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065B" w14:textId="77777777" w:rsidR="0038507F" w:rsidRDefault="0038507F" w:rsidP="00637C80">
      <w:pPr>
        <w:pStyle w:val="Default"/>
        <w:jc w:val="center"/>
      </w:pPr>
      <w:bookmarkStart w:id="0" w:name="_GoBack"/>
      <w:bookmarkEnd w:id="0"/>
      <w:r>
        <w:rPr>
          <w:b/>
          <w:bCs/>
          <w:noProof/>
          <w:sz w:val="36"/>
          <w:szCs w:val="36"/>
          <w:lang w:eastAsia="en-AU"/>
        </w:rPr>
        <w:drawing>
          <wp:inline distT="0" distB="0" distL="0" distR="0" wp14:anchorId="76BC79AB" wp14:editId="37949C11">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14:paraId="577AA653" w14:textId="1EA3C6D3" w:rsidR="003A6B43" w:rsidRDefault="00913755" w:rsidP="003A6B43">
      <w:pPr>
        <w:pStyle w:val="Heading1"/>
        <w:spacing w:before="1320"/>
      </w:pPr>
      <w:bookmarkStart w:id="1" w:name="_Toc118206003"/>
      <w:r>
        <w:t xml:space="preserve">DES </w:t>
      </w:r>
      <w:r w:rsidR="00841B25">
        <w:t xml:space="preserve">Records Management Instructions and </w:t>
      </w:r>
      <w:r>
        <w:t>Privacy</w:t>
      </w:r>
      <w:r w:rsidR="0038507F" w:rsidRPr="00822206">
        <w:t xml:space="preserve"> Guideline</w:t>
      </w:r>
      <w:r w:rsidR="008662B5" w:rsidRPr="00822206">
        <w:t>s</w:t>
      </w:r>
      <w:bookmarkEnd w:id="1"/>
    </w:p>
    <w:p w14:paraId="174BB31E" w14:textId="0E617FC3" w:rsidR="0038507F" w:rsidRPr="006A6297" w:rsidRDefault="00C81890" w:rsidP="006A6297">
      <w:pPr>
        <w:jc w:val="center"/>
        <w:rPr>
          <w:b/>
          <w:sz w:val="36"/>
          <w:szCs w:val="36"/>
        </w:rPr>
      </w:pPr>
      <w:bookmarkStart w:id="2" w:name="_Toc510000249"/>
      <w:bookmarkStart w:id="3" w:name="_Toc510000676"/>
      <w:bookmarkStart w:id="4" w:name="_Toc510026535"/>
      <w:bookmarkStart w:id="5" w:name="_Toc510026592"/>
      <w:bookmarkStart w:id="6" w:name="_Toc510326899"/>
      <w:r w:rsidRPr="006A6297">
        <w:rPr>
          <w:b/>
          <w:sz w:val="36"/>
          <w:szCs w:val="36"/>
        </w:rPr>
        <w:t>V</w:t>
      </w:r>
      <w:r w:rsidR="000D17B9">
        <w:rPr>
          <w:b/>
          <w:sz w:val="36"/>
          <w:szCs w:val="36"/>
        </w:rPr>
        <w:t>1.0</w:t>
      </w:r>
      <w:bookmarkEnd w:id="2"/>
      <w:bookmarkEnd w:id="3"/>
      <w:bookmarkEnd w:id="4"/>
      <w:bookmarkEnd w:id="5"/>
      <w:bookmarkEnd w:id="6"/>
    </w:p>
    <w:p w14:paraId="4E234E21" w14:textId="5230A5BC"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7" w:name="_Toc509311820" w:displacedByCustomXml="next"/>
    <w:bookmarkStart w:id="8" w:name="_Toc118206004"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14:paraId="3B7925B9" w14:textId="77777777" w:rsidR="00913F30" w:rsidRPr="00376362" w:rsidRDefault="00C354C5" w:rsidP="003A6B43">
              <w:pPr>
                <w:pStyle w:val="Heading2"/>
                <w:spacing w:before="0" w:after="480"/>
              </w:pPr>
              <w:r w:rsidRPr="00376362">
                <w:t>Table of</w:t>
              </w:r>
              <w:r w:rsidRPr="00913755">
                <w:t xml:space="preserve"> </w:t>
              </w:r>
              <w:r w:rsidR="00913F30" w:rsidRPr="00376362">
                <w:t>Contents</w:t>
              </w:r>
              <w:bookmarkEnd w:id="8"/>
              <w:bookmarkEnd w:id="7"/>
            </w:p>
            <w:p w14:paraId="69378632" w14:textId="5B718A9C" w:rsidR="003E7ED0"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118206003" w:history="1">
                <w:r w:rsidR="003E7ED0" w:rsidRPr="00A164B4">
                  <w:rPr>
                    <w:rStyle w:val="Hyperlink"/>
                    <w:noProof/>
                  </w:rPr>
                  <w:t>DES Records Management Instructions and Privacy Guidelines</w:t>
                </w:r>
                <w:r w:rsidR="003E7ED0">
                  <w:rPr>
                    <w:noProof/>
                    <w:webHidden/>
                  </w:rPr>
                  <w:tab/>
                </w:r>
                <w:r w:rsidR="003E7ED0">
                  <w:rPr>
                    <w:noProof/>
                    <w:webHidden/>
                  </w:rPr>
                  <w:fldChar w:fldCharType="begin"/>
                </w:r>
                <w:r w:rsidR="003E7ED0">
                  <w:rPr>
                    <w:noProof/>
                    <w:webHidden/>
                  </w:rPr>
                  <w:instrText xml:space="preserve"> PAGEREF _Toc118206003 \h </w:instrText>
                </w:r>
                <w:r w:rsidR="003E7ED0">
                  <w:rPr>
                    <w:noProof/>
                    <w:webHidden/>
                  </w:rPr>
                </w:r>
                <w:r w:rsidR="003E7ED0">
                  <w:rPr>
                    <w:noProof/>
                    <w:webHidden/>
                  </w:rPr>
                  <w:fldChar w:fldCharType="separate"/>
                </w:r>
                <w:r w:rsidR="0017546B">
                  <w:rPr>
                    <w:noProof/>
                    <w:webHidden/>
                  </w:rPr>
                  <w:t>1</w:t>
                </w:r>
                <w:r w:rsidR="003E7ED0">
                  <w:rPr>
                    <w:noProof/>
                    <w:webHidden/>
                  </w:rPr>
                  <w:fldChar w:fldCharType="end"/>
                </w:r>
              </w:hyperlink>
            </w:p>
            <w:p w14:paraId="122429AC" w14:textId="177906EB" w:rsidR="003E7ED0" w:rsidRDefault="00A05A9B">
              <w:pPr>
                <w:pStyle w:val="TOC2"/>
                <w:tabs>
                  <w:tab w:val="right" w:pos="9628"/>
                </w:tabs>
                <w:rPr>
                  <w:rFonts w:eastAsiaTheme="minorEastAsia" w:cstheme="minorBidi"/>
                  <w:i w:val="0"/>
                  <w:iCs w:val="0"/>
                  <w:noProof/>
                  <w:color w:val="auto"/>
                  <w:sz w:val="22"/>
                  <w:szCs w:val="22"/>
                  <w:lang w:eastAsia="en-AU"/>
                </w:rPr>
              </w:pPr>
              <w:hyperlink w:anchor="_Toc118206004" w:history="1">
                <w:r w:rsidR="003E7ED0" w:rsidRPr="00A164B4">
                  <w:rPr>
                    <w:rStyle w:val="Hyperlink"/>
                    <w:noProof/>
                  </w:rPr>
                  <w:t>Table of Contents</w:t>
                </w:r>
                <w:r w:rsidR="003E7ED0">
                  <w:rPr>
                    <w:noProof/>
                    <w:webHidden/>
                  </w:rPr>
                  <w:tab/>
                </w:r>
                <w:r w:rsidR="003E7ED0">
                  <w:rPr>
                    <w:noProof/>
                    <w:webHidden/>
                  </w:rPr>
                  <w:fldChar w:fldCharType="begin"/>
                </w:r>
                <w:r w:rsidR="003E7ED0">
                  <w:rPr>
                    <w:noProof/>
                    <w:webHidden/>
                  </w:rPr>
                  <w:instrText xml:space="preserve"> PAGEREF _Toc118206004 \h </w:instrText>
                </w:r>
                <w:r w:rsidR="003E7ED0">
                  <w:rPr>
                    <w:noProof/>
                    <w:webHidden/>
                  </w:rPr>
                </w:r>
                <w:r w:rsidR="003E7ED0">
                  <w:rPr>
                    <w:noProof/>
                    <w:webHidden/>
                  </w:rPr>
                  <w:fldChar w:fldCharType="separate"/>
                </w:r>
                <w:r w:rsidR="0017546B">
                  <w:rPr>
                    <w:noProof/>
                    <w:webHidden/>
                  </w:rPr>
                  <w:t>2</w:t>
                </w:r>
                <w:r w:rsidR="003E7ED0">
                  <w:rPr>
                    <w:noProof/>
                    <w:webHidden/>
                  </w:rPr>
                  <w:fldChar w:fldCharType="end"/>
                </w:r>
              </w:hyperlink>
            </w:p>
            <w:p w14:paraId="105F687B" w14:textId="59ED4CB1" w:rsidR="003E7ED0" w:rsidRDefault="00A05A9B">
              <w:pPr>
                <w:pStyle w:val="TOC3"/>
                <w:tabs>
                  <w:tab w:val="right" w:pos="9628"/>
                </w:tabs>
                <w:rPr>
                  <w:rFonts w:eastAsiaTheme="minorEastAsia" w:cstheme="minorBidi"/>
                  <w:noProof/>
                  <w:color w:val="auto"/>
                  <w:sz w:val="22"/>
                  <w:szCs w:val="22"/>
                  <w:lang w:eastAsia="en-AU"/>
                </w:rPr>
              </w:pPr>
              <w:hyperlink w:anchor="_Toc118206005" w:history="1">
                <w:r w:rsidR="003E7ED0" w:rsidRPr="00A164B4">
                  <w:rPr>
                    <w:rStyle w:val="Hyperlink"/>
                    <w:noProof/>
                  </w:rPr>
                  <w:t>Document Change History</w:t>
                </w:r>
                <w:r w:rsidR="003E7ED0">
                  <w:rPr>
                    <w:noProof/>
                    <w:webHidden/>
                  </w:rPr>
                  <w:tab/>
                </w:r>
                <w:r w:rsidR="003E7ED0">
                  <w:rPr>
                    <w:noProof/>
                    <w:webHidden/>
                  </w:rPr>
                  <w:fldChar w:fldCharType="begin"/>
                </w:r>
                <w:r w:rsidR="003E7ED0">
                  <w:rPr>
                    <w:noProof/>
                    <w:webHidden/>
                  </w:rPr>
                  <w:instrText xml:space="preserve"> PAGEREF _Toc118206005 \h </w:instrText>
                </w:r>
                <w:r w:rsidR="003E7ED0">
                  <w:rPr>
                    <w:noProof/>
                    <w:webHidden/>
                  </w:rPr>
                </w:r>
                <w:r w:rsidR="003E7ED0">
                  <w:rPr>
                    <w:noProof/>
                    <w:webHidden/>
                  </w:rPr>
                  <w:fldChar w:fldCharType="separate"/>
                </w:r>
                <w:r w:rsidR="0017546B">
                  <w:rPr>
                    <w:noProof/>
                    <w:webHidden/>
                  </w:rPr>
                  <w:t>4</w:t>
                </w:r>
                <w:r w:rsidR="003E7ED0">
                  <w:rPr>
                    <w:noProof/>
                    <w:webHidden/>
                  </w:rPr>
                  <w:fldChar w:fldCharType="end"/>
                </w:r>
              </w:hyperlink>
            </w:p>
            <w:p w14:paraId="3737E49E" w14:textId="53D5A2AD" w:rsidR="003E7ED0" w:rsidRDefault="00A05A9B">
              <w:pPr>
                <w:pStyle w:val="TOC3"/>
                <w:tabs>
                  <w:tab w:val="right" w:pos="9628"/>
                </w:tabs>
                <w:rPr>
                  <w:rFonts w:eastAsiaTheme="minorEastAsia" w:cstheme="minorBidi"/>
                  <w:noProof/>
                  <w:color w:val="auto"/>
                  <w:sz w:val="22"/>
                  <w:szCs w:val="22"/>
                  <w:lang w:eastAsia="en-AU"/>
                </w:rPr>
              </w:pPr>
              <w:hyperlink w:anchor="_Toc118206006" w:history="1">
                <w:r w:rsidR="003E7ED0" w:rsidRPr="00A164B4">
                  <w:rPr>
                    <w:rStyle w:val="Hyperlink"/>
                    <w:rFonts w:eastAsia="Times New Roman"/>
                    <w:noProof/>
                    <w:lang w:eastAsia="en-AU"/>
                  </w:rPr>
                  <w:t>Records Management Instructions</w:t>
                </w:r>
                <w:r w:rsidR="003E7ED0">
                  <w:rPr>
                    <w:noProof/>
                    <w:webHidden/>
                  </w:rPr>
                  <w:tab/>
                </w:r>
                <w:r w:rsidR="003E7ED0">
                  <w:rPr>
                    <w:noProof/>
                    <w:webHidden/>
                  </w:rPr>
                  <w:fldChar w:fldCharType="begin"/>
                </w:r>
                <w:r w:rsidR="003E7ED0">
                  <w:rPr>
                    <w:noProof/>
                    <w:webHidden/>
                  </w:rPr>
                  <w:instrText xml:space="preserve"> PAGEREF _Toc118206006 \h </w:instrText>
                </w:r>
                <w:r w:rsidR="003E7ED0">
                  <w:rPr>
                    <w:noProof/>
                    <w:webHidden/>
                  </w:rPr>
                </w:r>
                <w:r w:rsidR="003E7ED0">
                  <w:rPr>
                    <w:noProof/>
                    <w:webHidden/>
                  </w:rPr>
                  <w:fldChar w:fldCharType="separate"/>
                </w:r>
                <w:r w:rsidR="0017546B">
                  <w:rPr>
                    <w:noProof/>
                    <w:webHidden/>
                  </w:rPr>
                  <w:t>4</w:t>
                </w:r>
                <w:r w:rsidR="003E7ED0">
                  <w:rPr>
                    <w:noProof/>
                    <w:webHidden/>
                  </w:rPr>
                  <w:fldChar w:fldCharType="end"/>
                </w:r>
              </w:hyperlink>
            </w:p>
            <w:p w14:paraId="764A4222" w14:textId="24FCBA55" w:rsidR="003E7ED0" w:rsidRDefault="00A05A9B">
              <w:pPr>
                <w:pStyle w:val="TOC3"/>
                <w:tabs>
                  <w:tab w:val="right" w:pos="9628"/>
                </w:tabs>
                <w:rPr>
                  <w:rFonts w:eastAsiaTheme="minorEastAsia" w:cstheme="minorBidi"/>
                  <w:noProof/>
                  <w:color w:val="auto"/>
                  <w:sz w:val="22"/>
                  <w:szCs w:val="22"/>
                  <w:lang w:eastAsia="en-AU"/>
                </w:rPr>
              </w:pPr>
              <w:hyperlink w:anchor="_Toc118206007" w:history="1">
                <w:r w:rsidR="003E7ED0" w:rsidRPr="00A164B4">
                  <w:rPr>
                    <w:rStyle w:val="Hyperlink"/>
                    <w:rFonts w:eastAsia="Times New Roman"/>
                    <w:noProof/>
                    <w:lang w:eastAsia="en-AU"/>
                  </w:rPr>
                  <w:t>Disability Employment S</w:t>
                </w:r>
                <w:r w:rsidR="006B6523">
                  <w:rPr>
                    <w:rStyle w:val="Hyperlink"/>
                    <w:rFonts w:eastAsia="Times New Roman"/>
                    <w:noProof/>
                    <w:lang w:eastAsia="en-AU"/>
                  </w:rPr>
                  <w:t>ervices Grant Agreement Clauses</w:t>
                </w:r>
                <w:r w:rsidR="003E7ED0">
                  <w:rPr>
                    <w:noProof/>
                    <w:webHidden/>
                  </w:rPr>
                  <w:tab/>
                </w:r>
                <w:r w:rsidR="003E7ED0">
                  <w:rPr>
                    <w:noProof/>
                    <w:webHidden/>
                  </w:rPr>
                  <w:fldChar w:fldCharType="begin"/>
                </w:r>
                <w:r w:rsidR="003E7ED0">
                  <w:rPr>
                    <w:noProof/>
                    <w:webHidden/>
                  </w:rPr>
                  <w:instrText xml:space="preserve"> PAGEREF _Toc118206007 \h </w:instrText>
                </w:r>
                <w:r w:rsidR="003E7ED0">
                  <w:rPr>
                    <w:noProof/>
                    <w:webHidden/>
                  </w:rPr>
                </w:r>
                <w:r w:rsidR="003E7ED0">
                  <w:rPr>
                    <w:noProof/>
                    <w:webHidden/>
                  </w:rPr>
                  <w:fldChar w:fldCharType="separate"/>
                </w:r>
                <w:r w:rsidR="0017546B">
                  <w:rPr>
                    <w:noProof/>
                    <w:webHidden/>
                  </w:rPr>
                  <w:t>4</w:t>
                </w:r>
                <w:r w:rsidR="003E7ED0">
                  <w:rPr>
                    <w:noProof/>
                    <w:webHidden/>
                  </w:rPr>
                  <w:fldChar w:fldCharType="end"/>
                </w:r>
              </w:hyperlink>
            </w:p>
            <w:p w14:paraId="19D81029" w14:textId="2378438A" w:rsidR="003E7ED0" w:rsidRDefault="00A05A9B">
              <w:pPr>
                <w:pStyle w:val="TOC3"/>
                <w:tabs>
                  <w:tab w:val="right" w:pos="9628"/>
                </w:tabs>
                <w:rPr>
                  <w:rFonts w:eastAsiaTheme="minorEastAsia" w:cstheme="minorBidi"/>
                  <w:noProof/>
                  <w:color w:val="auto"/>
                  <w:sz w:val="22"/>
                  <w:szCs w:val="22"/>
                  <w:lang w:eastAsia="en-AU"/>
                </w:rPr>
              </w:pPr>
              <w:hyperlink w:anchor="_Toc118206008" w:history="1">
                <w:r w:rsidR="00585B65">
                  <w:rPr>
                    <w:rStyle w:val="Hyperlink"/>
                    <w:noProof/>
                  </w:rPr>
                  <w:t>Legislation</w:t>
                </w:r>
                <w:r w:rsidR="003E7ED0">
                  <w:rPr>
                    <w:noProof/>
                    <w:webHidden/>
                  </w:rPr>
                  <w:tab/>
                </w:r>
                <w:r w:rsidR="003E7ED0">
                  <w:rPr>
                    <w:noProof/>
                    <w:webHidden/>
                  </w:rPr>
                  <w:fldChar w:fldCharType="begin"/>
                </w:r>
                <w:r w:rsidR="003E7ED0">
                  <w:rPr>
                    <w:noProof/>
                    <w:webHidden/>
                  </w:rPr>
                  <w:instrText xml:space="preserve"> PAGEREF _Toc118206008 \h </w:instrText>
                </w:r>
                <w:r w:rsidR="003E7ED0">
                  <w:rPr>
                    <w:noProof/>
                    <w:webHidden/>
                  </w:rPr>
                </w:r>
                <w:r w:rsidR="003E7ED0">
                  <w:rPr>
                    <w:noProof/>
                    <w:webHidden/>
                  </w:rPr>
                  <w:fldChar w:fldCharType="separate"/>
                </w:r>
                <w:r w:rsidR="0017546B">
                  <w:rPr>
                    <w:noProof/>
                    <w:webHidden/>
                  </w:rPr>
                  <w:t>5</w:t>
                </w:r>
                <w:r w:rsidR="003E7ED0">
                  <w:rPr>
                    <w:noProof/>
                    <w:webHidden/>
                  </w:rPr>
                  <w:fldChar w:fldCharType="end"/>
                </w:r>
              </w:hyperlink>
            </w:p>
            <w:p w14:paraId="10F0A779" w14:textId="0B2F031B" w:rsidR="003E7ED0" w:rsidRDefault="00A05A9B">
              <w:pPr>
                <w:pStyle w:val="TOC3"/>
                <w:tabs>
                  <w:tab w:val="right" w:pos="9628"/>
                </w:tabs>
                <w:rPr>
                  <w:rFonts w:eastAsiaTheme="minorEastAsia" w:cstheme="minorBidi"/>
                  <w:noProof/>
                  <w:color w:val="auto"/>
                  <w:sz w:val="22"/>
                  <w:szCs w:val="22"/>
                  <w:lang w:eastAsia="en-AU"/>
                </w:rPr>
              </w:pPr>
              <w:hyperlink w:anchor="_Toc118206009" w:history="1">
                <w:r w:rsidR="003E7ED0" w:rsidRPr="00A164B4">
                  <w:rPr>
                    <w:rStyle w:val="Hyperlink"/>
                    <w:noProof/>
                  </w:rPr>
                  <w:t>Relevant Agreement Definitions</w:t>
                </w:r>
                <w:r w:rsidR="003E7ED0">
                  <w:rPr>
                    <w:noProof/>
                    <w:webHidden/>
                  </w:rPr>
                  <w:tab/>
                </w:r>
                <w:r w:rsidR="003E7ED0">
                  <w:rPr>
                    <w:noProof/>
                    <w:webHidden/>
                  </w:rPr>
                  <w:fldChar w:fldCharType="begin"/>
                </w:r>
                <w:r w:rsidR="003E7ED0">
                  <w:rPr>
                    <w:noProof/>
                    <w:webHidden/>
                  </w:rPr>
                  <w:instrText xml:space="preserve"> PAGEREF _Toc118206009 \h </w:instrText>
                </w:r>
                <w:r w:rsidR="003E7ED0">
                  <w:rPr>
                    <w:noProof/>
                    <w:webHidden/>
                  </w:rPr>
                </w:r>
                <w:r w:rsidR="003E7ED0">
                  <w:rPr>
                    <w:noProof/>
                    <w:webHidden/>
                  </w:rPr>
                  <w:fldChar w:fldCharType="separate"/>
                </w:r>
                <w:r w:rsidR="0017546B">
                  <w:rPr>
                    <w:noProof/>
                    <w:webHidden/>
                  </w:rPr>
                  <w:t>5</w:t>
                </w:r>
                <w:r w:rsidR="003E7ED0">
                  <w:rPr>
                    <w:noProof/>
                    <w:webHidden/>
                  </w:rPr>
                  <w:fldChar w:fldCharType="end"/>
                </w:r>
              </w:hyperlink>
            </w:p>
            <w:p w14:paraId="7B5597BB" w14:textId="267F4201" w:rsidR="003E7ED0" w:rsidRDefault="00A05A9B">
              <w:pPr>
                <w:pStyle w:val="TOC3"/>
                <w:tabs>
                  <w:tab w:val="right" w:pos="9628"/>
                </w:tabs>
                <w:rPr>
                  <w:rFonts w:eastAsiaTheme="minorEastAsia" w:cstheme="minorBidi"/>
                  <w:noProof/>
                  <w:color w:val="auto"/>
                  <w:sz w:val="22"/>
                  <w:szCs w:val="22"/>
                  <w:lang w:eastAsia="en-AU"/>
                </w:rPr>
              </w:pPr>
              <w:hyperlink w:anchor="_Toc118206010" w:history="1">
                <w:r w:rsidR="00585B65">
                  <w:rPr>
                    <w:rStyle w:val="Hyperlink"/>
                    <w:rFonts w:eastAsia="Times New Roman"/>
                    <w:noProof/>
                    <w:lang w:eastAsia="en-AU"/>
                  </w:rPr>
                  <w:t>Explanatory Notes</w:t>
                </w:r>
                <w:r w:rsidR="003E7ED0">
                  <w:rPr>
                    <w:noProof/>
                    <w:webHidden/>
                  </w:rPr>
                  <w:tab/>
                </w:r>
                <w:r w:rsidR="003E7ED0">
                  <w:rPr>
                    <w:noProof/>
                    <w:webHidden/>
                  </w:rPr>
                  <w:fldChar w:fldCharType="begin"/>
                </w:r>
                <w:r w:rsidR="003E7ED0">
                  <w:rPr>
                    <w:noProof/>
                    <w:webHidden/>
                  </w:rPr>
                  <w:instrText xml:space="preserve"> PAGEREF _Toc118206010 \h </w:instrText>
                </w:r>
                <w:r w:rsidR="003E7ED0">
                  <w:rPr>
                    <w:noProof/>
                    <w:webHidden/>
                  </w:rPr>
                </w:r>
                <w:r w:rsidR="003E7ED0">
                  <w:rPr>
                    <w:noProof/>
                    <w:webHidden/>
                  </w:rPr>
                  <w:fldChar w:fldCharType="separate"/>
                </w:r>
                <w:r w:rsidR="0017546B">
                  <w:rPr>
                    <w:noProof/>
                    <w:webHidden/>
                  </w:rPr>
                  <w:t>6</w:t>
                </w:r>
                <w:r w:rsidR="003E7ED0">
                  <w:rPr>
                    <w:noProof/>
                    <w:webHidden/>
                  </w:rPr>
                  <w:fldChar w:fldCharType="end"/>
                </w:r>
              </w:hyperlink>
            </w:p>
            <w:p w14:paraId="1DAAEBC7" w14:textId="45871030"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1" w:history="1">
                <w:r w:rsidR="003E7ED0" w:rsidRPr="00A164B4">
                  <w:rPr>
                    <w:rStyle w:val="Hyperlink"/>
                    <w:rFonts w:eastAsia="Times New Roman"/>
                    <w:noProof/>
                    <w:lang w:eastAsia="en-AU"/>
                  </w:rPr>
                  <w:t>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Records Framework</w:t>
                </w:r>
                <w:r w:rsidR="003E7ED0">
                  <w:rPr>
                    <w:noProof/>
                    <w:webHidden/>
                  </w:rPr>
                  <w:tab/>
                </w:r>
                <w:r w:rsidR="003E7ED0">
                  <w:rPr>
                    <w:noProof/>
                    <w:webHidden/>
                  </w:rPr>
                  <w:fldChar w:fldCharType="begin"/>
                </w:r>
                <w:r w:rsidR="003E7ED0">
                  <w:rPr>
                    <w:noProof/>
                    <w:webHidden/>
                  </w:rPr>
                  <w:instrText xml:space="preserve"> PAGEREF _Toc118206011 \h </w:instrText>
                </w:r>
                <w:r w:rsidR="003E7ED0">
                  <w:rPr>
                    <w:noProof/>
                    <w:webHidden/>
                  </w:rPr>
                </w:r>
                <w:r w:rsidR="003E7ED0">
                  <w:rPr>
                    <w:noProof/>
                    <w:webHidden/>
                  </w:rPr>
                  <w:fldChar w:fldCharType="separate"/>
                </w:r>
                <w:r w:rsidR="0017546B">
                  <w:rPr>
                    <w:noProof/>
                    <w:webHidden/>
                  </w:rPr>
                  <w:t>7</w:t>
                </w:r>
                <w:r w:rsidR="003E7ED0">
                  <w:rPr>
                    <w:noProof/>
                    <w:webHidden/>
                  </w:rPr>
                  <w:fldChar w:fldCharType="end"/>
                </w:r>
              </w:hyperlink>
            </w:p>
            <w:p w14:paraId="4123FB19" w14:textId="286A09A4"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2" w:history="1">
                <w:r w:rsidR="003E7ED0" w:rsidRPr="00A164B4">
                  <w:rPr>
                    <w:rStyle w:val="Hyperlink"/>
                    <w:rFonts w:eastAsia="Times New Roman"/>
                    <w:noProof/>
                    <w:lang w:eastAsia="en-AU"/>
                  </w:rPr>
                  <w:t>2.</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Agreement Records</w:t>
                </w:r>
                <w:r w:rsidR="003E7ED0">
                  <w:rPr>
                    <w:noProof/>
                    <w:webHidden/>
                  </w:rPr>
                  <w:tab/>
                </w:r>
                <w:r w:rsidR="003E7ED0">
                  <w:rPr>
                    <w:noProof/>
                    <w:webHidden/>
                  </w:rPr>
                  <w:fldChar w:fldCharType="begin"/>
                </w:r>
                <w:r w:rsidR="003E7ED0">
                  <w:rPr>
                    <w:noProof/>
                    <w:webHidden/>
                  </w:rPr>
                  <w:instrText xml:space="preserve"> PAGEREF _Toc118206012 \h </w:instrText>
                </w:r>
                <w:r w:rsidR="003E7ED0">
                  <w:rPr>
                    <w:noProof/>
                    <w:webHidden/>
                  </w:rPr>
                </w:r>
                <w:r w:rsidR="003E7ED0">
                  <w:rPr>
                    <w:noProof/>
                    <w:webHidden/>
                  </w:rPr>
                  <w:fldChar w:fldCharType="separate"/>
                </w:r>
                <w:r w:rsidR="0017546B">
                  <w:rPr>
                    <w:noProof/>
                    <w:webHidden/>
                  </w:rPr>
                  <w:t>7</w:t>
                </w:r>
                <w:r w:rsidR="003E7ED0">
                  <w:rPr>
                    <w:noProof/>
                    <w:webHidden/>
                  </w:rPr>
                  <w:fldChar w:fldCharType="end"/>
                </w:r>
              </w:hyperlink>
            </w:p>
            <w:p w14:paraId="1C64C4B4" w14:textId="3CAD73E0"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3" w:history="1">
                <w:r w:rsidR="003E7ED0" w:rsidRPr="00A164B4">
                  <w:rPr>
                    <w:rStyle w:val="Hyperlink"/>
                    <w:rFonts w:eastAsia="Times New Roman"/>
                    <w:noProof/>
                    <w:lang w:eastAsia="en-AU"/>
                  </w:rPr>
                  <w:t>2.1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Requirements</w:t>
                </w:r>
                <w:r w:rsidR="003E7ED0">
                  <w:rPr>
                    <w:noProof/>
                    <w:webHidden/>
                  </w:rPr>
                  <w:tab/>
                </w:r>
                <w:r w:rsidR="003E7ED0">
                  <w:rPr>
                    <w:noProof/>
                    <w:webHidden/>
                  </w:rPr>
                  <w:fldChar w:fldCharType="begin"/>
                </w:r>
                <w:r w:rsidR="003E7ED0">
                  <w:rPr>
                    <w:noProof/>
                    <w:webHidden/>
                  </w:rPr>
                  <w:instrText xml:space="preserve"> PAGEREF _Toc118206013 \h </w:instrText>
                </w:r>
                <w:r w:rsidR="003E7ED0">
                  <w:rPr>
                    <w:noProof/>
                    <w:webHidden/>
                  </w:rPr>
                </w:r>
                <w:r w:rsidR="003E7ED0">
                  <w:rPr>
                    <w:noProof/>
                    <w:webHidden/>
                  </w:rPr>
                  <w:fldChar w:fldCharType="separate"/>
                </w:r>
                <w:r w:rsidR="0017546B">
                  <w:rPr>
                    <w:noProof/>
                    <w:webHidden/>
                  </w:rPr>
                  <w:t>7</w:t>
                </w:r>
                <w:r w:rsidR="003E7ED0">
                  <w:rPr>
                    <w:noProof/>
                    <w:webHidden/>
                  </w:rPr>
                  <w:fldChar w:fldCharType="end"/>
                </w:r>
              </w:hyperlink>
            </w:p>
            <w:p w14:paraId="60DADFF7" w14:textId="5FAAA57A"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4" w:history="1">
                <w:r w:rsidR="003E7ED0" w:rsidRPr="00A164B4">
                  <w:rPr>
                    <w:rStyle w:val="Hyperlink"/>
                    <w:noProof/>
                  </w:rPr>
                  <w:t>3.</w:t>
                </w:r>
                <w:r w:rsidR="003E7ED0">
                  <w:rPr>
                    <w:rFonts w:eastAsiaTheme="minorEastAsia" w:cstheme="minorBidi"/>
                    <w:noProof/>
                    <w:color w:val="auto"/>
                    <w:sz w:val="22"/>
                    <w:szCs w:val="22"/>
                    <w:lang w:eastAsia="en-AU"/>
                  </w:rPr>
                  <w:tab/>
                </w:r>
                <w:r w:rsidR="003E7ED0" w:rsidRPr="00A164B4">
                  <w:rPr>
                    <w:rStyle w:val="Hyperlink"/>
                    <w:noProof/>
                  </w:rPr>
                  <w:t>Storage of Documentary Evidence in the Department’s IT systems</w:t>
                </w:r>
                <w:r w:rsidR="003E7ED0">
                  <w:rPr>
                    <w:noProof/>
                    <w:webHidden/>
                  </w:rPr>
                  <w:tab/>
                </w:r>
                <w:r w:rsidR="003E7ED0">
                  <w:rPr>
                    <w:noProof/>
                    <w:webHidden/>
                  </w:rPr>
                  <w:fldChar w:fldCharType="begin"/>
                </w:r>
                <w:r w:rsidR="003E7ED0">
                  <w:rPr>
                    <w:noProof/>
                    <w:webHidden/>
                  </w:rPr>
                  <w:instrText xml:space="preserve"> PAGEREF _Toc118206014 \h </w:instrText>
                </w:r>
                <w:r w:rsidR="003E7ED0">
                  <w:rPr>
                    <w:noProof/>
                    <w:webHidden/>
                  </w:rPr>
                </w:r>
                <w:r w:rsidR="003E7ED0">
                  <w:rPr>
                    <w:noProof/>
                    <w:webHidden/>
                  </w:rPr>
                  <w:fldChar w:fldCharType="separate"/>
                </w:r>
                <w:r w:rsidR="0017546B">
                  <w:rPr>
                    <w:noProof/>
                    <w:webHidden/>
                  </w:rPr>
                  <w:t>8</w:t>
                </w:r>
                <w:r w:rsidR="003E7ED0">
                  <w:rPr>
                    <w:noProof/>
                    <w:webHidden/>
                  </w:rPr>
                  <w:fldChar w:fldCharType="end"/>
                </w:r>
              </w:hyperlink>
            </w:p>
            <w:p w14:paraId="47CEF7DF" w14:textId="498E0E4E"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5" w:history="1">
                <w:r w:rsidR="003E7ED0" w:rsidRPr="00A164B4">
                  <w:rPr>
                    <w:rStyle w:val="Hyperlink"/>
                    <w:rFonts w:eastAsia="Times New Roman"/>
                    <w:noProof/>
                    <w:lang w:eastAsia="en-AU"/>
                  </w:rPr>
                  <w:t>4.</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Records Storage</w:t>
                </w:r>
                <w:r w:rsidR="003E7ED0">
                  <w:rPr>
                    <w:noProof/>
                    <w:webHidden/>
                  </w:rPr>
                  <w:tab/>
                </w:r>
                <w:r w:rsidR="003E7ED0">
                  <w:rPr>
                    <w:noProof/>
                    <w:webHidden/>
                  </w:rPr>
                  <w:fldChar w:fldCharType="begin"/>
                </w:r>
                <w:r w:rsidR="003E7ED0">
                  <w:rPr>
                    <w:noProof/>
                    <w:webHidden/>
                  </w:rPr>
                  <w:instrText xml:space="preserve"> PAGEREF _Toc118206015 \h </w:instrText>
                </w:r>
                <w:r w:rsidR="003E7ED0">
                  <w:rPr>
                    <w:noProof/>
                    <w:webHidden/>
                  </w:rPr>
                </w:r>
                <w:r w:rsidR="003E7ED0">
                  <w:rPr>
                    <w:noProof/>
                    <w:webHidden/>
                  </w:rPr>
                  <w:fldChar w:fldCharType="separate"/>
                </w:r>
                <w:r w:rsidR="0017546B">
                  <w:rPr>
                    <w:noProof/>
                    <w:webHidden/>
                  </w:rPr>
                  <w:t>8</w:t>
                </w:r>
                <w:r w:rsidR="003E7ED0">
                  <w:rPr>
                    <w:noProof/>
                    <w:webHidden/>
                  </w:rPr>
                  <w:fldChar w:fldCharType="end"/>
                </w:r>
              </w:hyperlink>
            </w:p>
            <w:p w14:paraId="6A080A7D" w14:textId="2C249B54"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6" w:history="1">
                <w:r w:rsidR="003E7ED0" w:rsidRPr="00A164B4">
                  <w:rPr>
                    <w:rStyle w:val="Hyperlink"/>
                    <w:rFonts w:eastAsia="Times New Roman"/>
                    <w:noProof/>
                    <w:lang w:eastAsia="en-AU"/>
                  </w:rPr>
                  <w:t>4.1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General Storage Requirements</w:t>
                </w:r>
                <w:r w:rsidR="003E7ED0">
                  <w:rPr>
                    <w:noProof/>
                    <w:webHidden/>
                  </w:rPr>
                  <w:tab/>
                </w:r>
                <w:r w:rsidR="003E7ED0">
                  <w:rPr>
                    <w:noProof/>
                    <w:webHidden/>
                  </w:rPr>
                  <w:fldChar w:fldCharType="begin"/>
                </w:r>
                <w:r w:rsidR="003E7ED0">
                  <w:rPr>
                    <w:noProof/>
                    <w:webHidden/>
                  </w:rPr>
                  <w:instrText xml:space="preserve"> PAGEREF _Toc118206016 \h </w:instrText>
                </w:r>
                <w:r w:rsidR="003E7ED0">
                  <w:rPr>
                    <w:noProof/>
                    <w:webHidden/>
                  </w:rPr>
                </w:r>
                <w:r w:rsidR="003E7ED0">
                  <w:rPr>
                    <w:noProof/>
                    <w:webHidden/>
                  </w:rPr>
                  <w:fldChar w:fldCharType="separate"/>
                </w:r>
                <w:r w:rsidR="0017546B">
                  <w:rPr>
                    <w:noProof/>
                    <w:webHidden/>
                  </w:rPr>
                  <w:t>8</w:t>
                </w:r>
                <w:r w:rsidR="003E7ED0">
                  <w:rPr>
                    <w:noProof/>
                    <w:webHidden/>
                  </w:rPr>
                  <w:fldChar w:fldCharType="end"/>
                </w:r>
              </w:hyperlink>
            </w:p>
            <w:p w14:paraId="51874D81" w14:textId="0CFFA4ED"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7" w:history="1">
                <w:r w:rsidR="003E7ED0" w:rsidRPr="00A164B4">
                  <w:rPr>
                    <w:rStyle w:val="Hyperlink"/>
                    <w:rFonts w:eastAsia="Times New Roman"/>
                    <w:noProof/>
                    <w:lang w:eastAsia="en-AU"/>
                  </w:rPr>
                  <w:t>4.2</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Electronic Record Storage Requirements</w:t>
                </w:r>
                <w:r w:rsidR="003E7ED0">
                  <w:rPr>
                    <w:noProof/>
                    <w:webHidden/>
                  </w:rPr>
                  <w:tab/>
                </w:r>
                <w:r w:rsidR="003E7ED0">
                  <w:rPr>
                    <w:noProof/>
                    <w:webHidden/>
                  </w:rPr>
                  <w:fldChar w:fldCharType="begin"/>
                </w:r>
                <w:r w:rsidR="003E7ED0">
                  <w:rPr>
                    <w:noProof/>
                    <w:webHidden/>
                  </w:rPr>
                  <w:instrText xml:space="preserve"> PAGEREF _Toc118206017 \h </w:instrText>
                </w:r>
                <w:r w:rsidR="003E7ED0">
                  <w:rPr>
                    <w:noProof/>
                    <w:webHidden/>
                  </w:rPr>
                </w:r>
                <w:r w:rsidR="003E7ED0">
                  <w:rPr>
                    <w:noProof/>
                    <w:webHidden/>
                  </w:rPr>
                  <w:fldChar w:fldCharType="separate"/>
                </w:r>
                <w:r w:rsidR="0017546B">
                  <w:rPr>
                    <w:noProof/>
                    <w:webHidden/>
                  </w:rPr>
                  <w:t>9</w:t>
                </w:r>
                <w:r w:rsidR="003E7ED0">
                  <w:rPr>
                    <w:noProof/>
                    <w:webHidden/>
                  </w:rPr>
                  <w:fldChar w:fldCharType="end"/>
                </w:r>
              </w:hyperlink>
            </w:p>
            <w:p w14:paraId="4EB51D83" w14:textId="704C1BB1"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8" w:history="1">
                <w:r w:rsidR="003E7ED0" w:rsidRPr="00A164B4">
                  <w:rPr>
                    <w:rStyle w:val="Hyperlink"/>
                    <w:rFonts w:eastAsia="Times New Roman"/>
                    <w:noProof/>
                    <w:lang w:eastAsia="en-AU"/>
                  </w:rPr>
                  <w:t>4.3</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Reporting Unauthorised Access, Damaged, Destroyed, Lost or Stolen Records</w:t>
                </w:r>
                <w:r w:rsidR="003E7ED0">
                  <w:rPr>
                    <w:noProof/>
                    <w:webHidden/>
                  </w:rPr>
                  <w:tab/>
                </w:r>
                <w:r w:rsidR="003E7ED0">
                  <w:rPr>
                    <w:noProof/>
                    <w:webHidden/>
                  </w:rPr>
                  <w:fldChar w:fldCharType="begin"/>
                </w:r>
                <w:r w:rsidR="003E7ED0">
                  <w:rPr>
                    <w:noProof/>
                    <w:webHidden/>
                  </w:rPr>
                  <w:instrText xml:space="preserve"> PAGEREF _Toc118206018 \h </w:instrText>
                </w:r>
                <w:r w:rsidR="003E7ED0">
                  <w:rPr>
                    <w:noProof/>
                    <w:webHidden/>
                  </w:rPr>
                </w:r>
                <w:r w:rsidR="003E7ED0">
                  <w:rPr>
                    <w:noProof/>
                    <w:webHidden/>
                  </w:rPr>
                  <w:fldChar w:fldCharType="separate"/>
                </w:r>
                <w:r w:rsidR="0017546B">
                  <w:rPr>
                    <w:noProof/>
                    <w:webHidden/>
                  </w:rPr>
                  <w:t>9</w:t>
                </w:r>
                <w:r w:rsidR="003E7ED0">
                  <w:rPr>
                    <w:noProof/>
                    <w:webHidden/>
                  </w:rPr>
                  <w:fldChar w:fldCharType="end"/>
                </w:r>
              </w:hyperlink>
            </w:p>
            <w:p w14:paraId="153A07A7" w14:textId="570A47DE"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19" w:history="1">
                <w:r w:rsidR="003E7ED0" w:rsidRPr="00A164B4">
                  <w:rPr>
                    <w:rStyle w:val="Hyperlink"/>
                    <w:rFonts w:eastAsia="Times New Roman"/>
                    <w:noProof/>
                    <w:lang w:eastAsia="en-AU"/>
                  </w:rPr>
                  <w:t>5.</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Control of Records</w:t>
                </w:r>
                <w:r w:rsidR="003E7ED0">
                  <w:rPr>
                    <w:noProof/>
                    <w:webHidden/>
                  </w:rPr>
                  <w:tab/>
                </w:r>
                <w:r w:rsidR="003E7ED0">
                  <w:rPr>
                    <w:noProof/>
                    <w:webHidden/>
                  </w:rPr>
                  <w:fldChar w:fldCharType="begin"/>
                </w:r>
                <w:r w:rsidR="003E7ED0">
                  <w:rPr>
                    <w:noProof/>
                    <w:webHidden/>
                  </w:rPr>
                  <w:instrText xml:space="preserve"> PAGEREF _Toc118206019 \h </w:instrText>
                </w:r>
                <w:r w:rsidR="003E7ED0">
                  <w:rPr>
                    <w:noProof/>
                    <w:webHidden/>
                  </w:rPr>
                </w:r>
                <w:r w:rsidR="003E7ED0">
                  <w:rPr>
                    <w:noProof/>
                    <w:webHidden/>
                  </w:rPr>
                  <w:fldChar w:fldCharType="separate"/>
                </w:r>
                <w:r w:rsidR="0017546B">
                  <w:rPr>
                    <w:noProof/>
                    <w:webHidden/>
                  </w:rPr>
                  <w:t>10</w:t>
                </w:r>
                <w:r w:rsidR="003E7ED0">
                  <w:rPr>
                    <w:noProof/>
                    <w:webHidden/>
                  </w:rPr>
                  <w:fldChar w:fldCharType="end"/>
                </w:r>
              </w:hyperlink>
            </w:p>
            <w:p w14:paraId="6E445C12" w14:textId="3C07789B"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0" w:history="1">
                <w:r w:rsidR="003E7ED0" w:rsidRPr="00A164B4">
                  <w:rPr>
                    <w:rStyle w:val="Hyperlink"/>
                    <w:rFonts w:eastAsia="Times New Roman"/>
                    <w:noProof/>
                    <w:lang w:eastAsia="en-AU"/>
                  </w:rPr>
                  <w:t>5.1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Records List</w:t>
                </w:r>
                <w:r w:rsidR="003E7ED0">
                  <w:rPr>
                    <w:noProof/>
                    <w:webHidden/>
                  </w:rPr>
                  <w:tab/>
                </w:r>
                <w:r w:rsidR="003E7ED0">
                  <w:rPr>
                    <w:noProof/>
                    <w:webHidden/>
                  </w:rPr>
                  <w:fldChar w:fldCharType="begin"/>
                </w:r>
                <w:r w:rsidR="003E7ED0">
                  <w:rPr>
                    <w:noProof/>
                    <w:webHidden/>
                  </w:rPr>
                  <w:instrText xml:space="preserve"> PAGEREF _Toc118206020 \h </w:instrText>
                </w:r>
                <w:r w:rsidR="003E7ED0">
                  <w:rPr>
                    <w:noProof/>
                    <w:webHidden/>
                  </w:rPr>
                </w:r>
                <w:r w:rsidR="003E7ED0">
                  <w:rPr>
                    <w:noProof/>
                    <w:webHidden/>
                  </w:rPr>
                  <w:fldChar w:fldCharType="separate"/>
                </w:r>
                <w:r w:rsidR="0017546B">
                  <w:rPr>
                    <w:noProof/>
                    <w:webHidden/>
                  </w:rPr>
                  <w:t>10</w:t>
                </w:r>
                <w:r w:rsidR="003E7ED0">
                  <w:rPr>
                    <w:noProof/>
                    <w:webHidden/>
                  </w:rPr>
                  <w:fldChar w:fldCharType="end"/>
                </w:r>
              </w:hyperlink>
            </w:p>
            <w:p w14:paraId="4F8D068A" w14:textId="7E9B2AFC"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1" w:history="1">
                <w:r w:rsidR="003E7ED0" w:rsidRPr="00A164B4">
                  <w:rPr>
                    <w:rStyle w:val="Hyperlink"/>
                    <w:rFonts w:eastAsia="Times New Roman"/>
                    <w:noProof/>
                    <w:lang w:eastAsia="en-AU"/>
                  </w:rPr>
                  <w:t>6.</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Transfer of Records</w:t>
                </w:r>
                <w:r w:rsidR="003E7ED0">
                  <w:rPr>
                    <w:noProof/>
                    <w:webHidden/>
                  </w:rPr>
                  <w:tab/>
                </w:r>
                <w:r w:rsidR="003E7ED0">
                  <w:rPr>
                    <w:noProof/>
                    <w:webHidden/>
                  </w:rPr>
                  <w:fldChar w:fldCharType="begin"/>
                </w:r>
                <w:r w:rsidR="003E7ED0">
                  <w:rPr>
                    <w:noProof/>
                    <w:webHidden/>
                  </w:rPr>
                  <w:instrText xml:space="preserve"> PAGEREF _Toc118206021 \h </w:instrText>
                </w:r>
                <w:r w:rsidR="003E7ED0">
                  <w:rPr>
                    <w:noProof/>
                    <w:webHidden/>
                  </w:rPr>
                </w:r>
                <w:r w:rsidR="003E7ED0">
                  <w:rPr>
                    <w:noProof/>
                    <w:webHidden/>
                  </w:rPr>
                  <w:fldChar w:fldCharType="separate"/>
                </w:r>
                <w:r w:rsidR="0017546B">
                  <w:rPr>
                    <w:noProof/>
                    <w:webHidden/>
                  </w:rPr>
                  <w:t>10</w:t>
                </w:r>
                <w:r w:rsidR="003E7ED0">
                  <w:rPr>
                    <w:noProof/>
                    <w:webHidden/>
                  </w:rPr>
                  <w:fldChar w:fldCharType="end"/>
                </w:r>
              </w:hyperlink>
            </w:p>
            <w:p w14:paraId="7040BA77" w14:textId="4ECA664C"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2" w:history="1">
                <w:r w:rsidR="003E7ED0" w:rsidRPr="00A164B4">
                  <w:rPr>
                    <w:rStyle w:val="Hyperlink"/>
                    <w:rFonts w:eastAsia="Times New Roman"/>
                    <w:noProof/>
                    <w:lang w:eastAsia="en-AU"/>
                  </w:rPr>
                  <w:t>6.1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Transfers between Providers</w:t>
                </w:r>
                <w:r w:rsidR="003E7ED0">
                  <w:rPr>
                    <w:noProof/>
                    <w:webHidden/>
                  </w:rPr>
                  <w:tab/>
                </w:r>
                <w:r w:rsidR="003E7ED0">
                  <w:rPr>
                    <w:noProof/>
                    <w:webHidden/>
                  </w:rPr>
                  <w:fldChar w:fldCharType="begin"/>
                </w:r>
                <w:r w:rsidR="003E7ED0">
                  <w:rPr>
                    <w:noProof/>
                    <w:webHidden/>
                  </w:rPr>
                  <w:instrText xml:space="preserve"> PAGEREF _Toc118206022 \h </w:instrText>
                </w:r>
                <w:r w:rsidR="003E7ED0">
                  <w:rPr>
                    <w:noProof/>
                    <w:webHidden/>
                  </w:rPr>
                </w:r>
                <w:r w:rsidR="003E7ED0">
                  <w:rPr>
                    <w:noProof/>
                    <w:webHidden/>
                  </w:rPr>
                  <w:fldChar w:fldCharType="separate"/>
                </w:r>
                <w:r w:rsidR="0017546B">
                  <w:rPr>
                    <w:noProof/>
                    <w:webHidden/>
                  </w:rPr>
                  <w:t>10</w:t>
                </w:r>
                <w:r w:rsidR="003E7ED0">
                  <w:rPr>
                    <w:noProof/>
                    <w:webHidden/>
                  </w:rPr>
                  <w:fldChar w:fldCharType="end"/>
                </w:r>
              </w:hyperlink>
            </w:p>
            <w:p w14:paraId="7E3E5B5E" w14:textId="6F0FF982"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3" w:history="1">
                <w:r w:rsidR="003E7ED0" w:rsidRPr="00A164B4">
                  <w:rPr>
                    <w:rStyle w:val="Hyperlink"/>
                    <w:rFonts w:eastAsia="Times New Roman"/>
                    <w:noProof/>
                    <w:lang w:eastAsia="en-AU"/>
                  </w:rPr>
                  <w:t>6.2</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Transfer of Personal Information outside Australia</w:t>
                </w:r>
                <w:r w:rsidR="003E7ED0">
                  <w:rPr>
                    <w:noProof/>
                    <w:webHidden/>
                  </w:rPr>
                  <w:tab/>
                </w:r>
                <w:r w:rsidR="003E7ED0">
                  <w:rPr>
                    <w:noProof/>
                    <w:webHidden/>
                  </w:rPr>
                  <w:fldChar w:fldCharType="begin"/>
                </w:r>
                <w:r w:rsidR="003E7ED0">
                  <w:rPr>
                    <w:noProof/>
                    <w:webHidden/>
                  </w:rPr>
                  <w:instrText xml:space="preserve"> PAGEREF _Toc118206023 \h </w:instrText>
                </w:r>
                <w:r w:rsidR="003E7ED0">
                  <w:rPr>
                    <w:noProof/>
                    <w:webHidden/>
                  </w:rPr>
                </w:r>
                <w:r w:rsidR="003E7ED0">
                  <w:rPr>
                    <w:noProof/>
                    <w:webHidden/>
                  </w:rPr>
                  <w:fldChar w:fldCharType="separate"/>
                </w:r>
                <w:r w:rsidR="0017546B">
                  <w:rPr>
                    <w:noProof/>
                    <w:webHidden/>
                  </w:rPr>
                  <w:t>11</w:t>
                </w:r>
                <w:r w:rsidR="003E7ED0">
                  <w:rPr>
                    <w:noProof/>
                    <w:webHidden/>
                  </w:rPr>
                  <w:fldChar w:fldCharType="end"/>
                </w:r>
              </w:hyperlink>
            </w:p>
            <w:p w14:paraId="394413F8" w14:textId="0C9CE85F"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4" w:history="1">
                <w:r w:rsidR="003E7ED0" w:rsidRPr="00A164B4">
                  <w:rPr>
                    <w:rStyle w:val="Hyperlink"/>
                    <w:rFonts w:eastAsia="Times New Roman"/>
                    <w:noProof/>
                    <w:lang w:eastAsia="en-AU"/>
                  </w:rPr>
                  <w:t>7.</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Records Retention</w:t>
                </w:r>
                <w:r w:rsidR="003E7ED0">
                  <w:rPr>
                    <w:noProof/>
                    <w:webHidden/>
                  </w:rPr>
                  <w:tab/>
                </w:r>
                <w:r w:rsidR="003E7ED0">
                  <w:rPr>
                    <w:noProof/>
                    <w:webHidden/>
                  </w:rPr>
                  <w:fldChar w:fldCharType="begin"/>
                </w:r>
                <w:r w:rsidR="003E7ED0">
                  <w:rPr>
                    <w:noProof/>
                    <w:webHidden/>
                  </w:rPr>
                  <w:instrText xml:space="preserve"> PAGEREF _Toc118206024 \h </w:instrText>
                </w:r>
                <w:r w:rsidR="003E7ED0">
                  <w:rPr>
                    <w:noProof/>
                    <w:webHidden/>
                  </w:rPr>
                </w:r>
                <w:r w:rsidR="003E7ED0">
                  <w:rPr>
                    <w:noProof/>
                    <w:webHidden/>
                  </w:rPr>
                  <w:fldChar w:fldCharType="separate"/>
                </w:r>
                <w:r w:rsidR="0017546B">
                  <w:rPr>
                    <w:noProof/>
                    <w:webHidden/>
                  </w:rPr>
                  <w:t>11</w:t>
                </w:r>
                <w:r w:rsidR="003E7ED0">
                  <w:rPr>
                    <w:noProof/>
                    <w:webHidden/>
                  </w:rPr>
                  <w:fldChar w:fldCharType="end"/>
                </w:r>
              </w:hyperlink>
            </w:p>
            <w:p w14:paraId="03BEDD73" w14:textId="4962DCEB"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5" w:history="1">
                <w:r w:rsidR="003E7ED0" w:rsidRPr="00A164B4">
                  <w:rPr>
                    <w:rStyle w:val="Hyperlink"/>
                    <w:rFonts w:eastAsia="Times New Roman"/>
                    <w:noProof/>
                    <w:lang w:eastAsia="en-AU"/>
                  </w:rPr>
                  <w:t>8.</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Return of Records</w:t>
                </w:r>
                <w:r w:rsidR="003E7ED0">
                  <w:rPr>
                    <w:noProof/>
                    <w:webHidden/>
                  </w:rPr>
                  <w:tab/>
                </w:r>
                <w:r w:rsidR="003E7ED0">
                  <w:rPr>
                    <w:noProof/>
                    <w:webHidden/>
                  </w:rPr>
                  <w:fldChar w:fldCharType="begin"/>
                </w:r>
                <w:r w:rsidR="003E7ED0">
                  <w:rPr>
                    <w:noProof/>
                    <w:webHidden/>
                  </w:rPr>
                  <w:instrText xml:space="preserve"> PAGEREF _Toc118206025 \h </w:instrText>
                </w:r>
                <w:r w:rsidR="003E7ED0">
                  <w:rPr>
                    <w:noProof/>
                    <w:webHidden/>
                  </w:rPr>
                </w:r>
                <w:r w:rsidR="003E7ED0">
                  <w:rPr>
                    <w:noProof/>
                    <w:webHidden/>
                  </w:rPr>
                  <w:fldChar w:fldCharType="separate"/>
                </w:r>
                <w:r w:rsidR="0017546B">
                  <w:rPr>
                    <w:noProof/>
                    <w:webHidden/>
                  </w:rPr>
                  <w:t>11</w:t>
                </w:r>
                <w:r w:rsidR="003E7ED0">
                  <w:rPr>
                    <w:noProof/>
                    <w:webHidden/>
                  </w:rPr>
                  <w:fldChar w:fldCharType="end"/>
                </w:r>
              </w:hyperlink>
            </w:p>
            <w:p w14:paraId="4C423BC6" w14:textId="5E91817A"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6" w:history="1">
                <w:r w:rsidR="003E7ED0" w:rsidRPr="00A164B4">
                  <w:rPr>
                    <w:rStyle w:val="Hyperlink"/>
                    <w:noProof/>
                  </w:rPr>
                  <w:t>8.1</w:t>
                </w:r>
                <w:r w:rsidR="003E7ED0">
                  <w:rPr>
                    <w:rFonts w:eastAsiaTheme="minorEastAsia" w:cstheme="minorBidi"/>
                    <w:noProof/>
                    <w:color w:val="auto"/>
                    <w:sz w:val="22"/>
                    <w:szCs w:val="22"/>
                    <w:lang w:eastAsia="en-AU"/>
                  </w:rPr>
                  <w:tab/>
                </w:r>
                <w:r w:rsidR="003E7ED0" w:rsidRPr="00A164B4">
                  <w:rPr>
                    <w:rStyle w:val="Hyperlink"/>
                    <w:noProof/>
                  </w:rPr>
                  <w:t>Electronic Records</w:t>
                </w:r>
                <w:r w:rsidR="003E7ED0">
                  <w:rPr>
                    <w:noProof/>
                    <w:webHidden/>
                  </w:rPr>
                  <w:tab/>
                </w:r>
                <w:r w:rsidR="003E7ED0">
                  <w:rPr>
                    <w:noProof/>
                    <w:webHidden/>
                  </w:rPr>
                  <w:fldChar w:fldCharType="begin"/>
                </w:r>
                <w:r w:rsidR="003E7ED0">
                  <w:rPr>
                    <w:noProof/>
                    <w:webHidden/>
                  </w:rPr>
                  <w:instrText xml:space="preserve"> PAGEREF _Toc118206026 \h </w:instrText>
                </w:r>
                <w:r w:rsidR="003E7ED0">
                  <w:rPr>
                    <w:noProof/>
                    <w:webHidden/>
                  </w:rPr>
                </w:r>
                <w:r w:rsidR="003E7ED0">
                  <w:rPr>
                    <w:noProof/>
                    <w:webHidden/>
                  </w:rPr>
                  <w:fldChar w:fldCharType="separate"/>
                </w:r>
                <w:r w:rsidR="0017546B">
                  <w:rPr>
                    <w:noProof/>
                    <w:webHidden/>
                  </w:rPr>
                  <w:t>12</w:t>
                </w:r>
                <w:r w:rsidR="003E7ED0">
                  <w:rPr>
                    <w:noProof/>
                    <w:webHidden/>
                  </w:rPr>
                  <w:fldChar w:fldCharType="end"/>
                </w:r>
              </w:hyperlink>
            </w:p>
            <w:p w14:paraId="23FC0135" w14:textId="000C1805"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7" w:history="1">
                <w:r w:rsidR="003E7ED0" w:rsidRPr="00A164B4">
                  <w:rPr>
                    <w:rStyle w:val="Hyperlink"/>
                    <w:rFonts w:eastAsia="Times New Roman"/>
                    <w:noProof/>
                    <w:lang w:eastAsia="en-AU"/>
                  </w:rPr>
                  <w:t>8.2</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Access to Returned Records</w:t>
                </w:r>
                <w:r w:rsidR="003E7ED0">
                  <w:rPr>
                    <w:noProof/>
                    <w:webHidden/>
                  </w:rPr>
                  <w:tab/>
                </w:r>
                <w:r w:rsidR="003E7ED0">
                  <w:rPr>
                    <w:noProof/>
                    <w:webHidden/>
                  </w:rPr>
                  <w:fldChar w:fldCharType="begin"/>
                </w:r>
                <w:r w:rsidR="003E7ED0">
                  <w:rPr>
                    <w:noProof/>
                    <w:webHidden/>
                  </w:rPr>
                  <w:instrText xml:space="preserve"> PAGEREF _Toc118206027 \h </w:instrText>
                </w:r>
                <w:r w:rsidR="003E7ED0">
                  <w:rPr>
                    <w:noProof/>
                    <w:webHidden/>
                  </w:rPr>
                </w:r>
                <w:r w:rsidR="003E7ED0">
                  <w:rPr>
                    <w:noProof/>
                    <w:webHidden/>
                  </w:rPr>
                  <w:fldChar w:fldCharType="separate"/>
                </w:r>
                <w:r w:rsidR="0017546B">
                  <w:rPr>
                    <w:noProof/>
                    <w:webHidden/>
                  </w:rPr>
                  <w:t>12</w:t>
                </w:r>
                <w:r w:rsidR="003E7ED0">
                  <w:rPr>
                    <w:noProof/>
                    <w:webHidden/>
                  </w:rPr>
                  <w:fldChar w:fldCharType="end"/>
                </w:r>
              </w:hyperlink>
            </w:p>
            <w:p w14:paraId="15C725C6" w14:textId="4B8901D6"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8" w:history="1">
                <w:r w:rsidR="003E7ED0" w:rsidRPr="00A164B4">
                  <w:rPr>
                    <w:rStyle w:val="Hyperlink"/>
                    <w:noProof/>
                  </w:rPr>
                  <w:t>9.</w:t>
                </w:r>
                <w:r w:rsidR="003E7ED0">
                  <w:rPr>
                    <w:rFonts w:eastAsiaTheme="minorEastAsia" w:cstheme="minorBidi"/>
                    <w:noProof/>
                    <w:color w:val="auto"/>
                    <w:sz w:val="22"/>
                    <w:szCs w:val="22"/>
                    <w:lang w:eastAsia="en-AU"/>
                  </w:rPr>
                  <w:tab/>
                </w:r>
                <w:r w:rsidR="003E7ED0" w:rsidRPr="00A164B4">
                  <w:rPr>
                    <w:rStyle w:val="Hyperlink"/>
                    <w:noProof/>
                  </w:rPr>
                  <w:t>Destruction of Records</w:t>
                </w:r>
                <w:r w:rsidR="003E7ED0">
                  <w:rPr>
                    <w:noProof/>
                    <w:webHidden/>
                  </w:rPr>
                  <w:tab/>
                </w:r>
                <w:r w:rsidR="003E7ED0">
                  <w:rPr>
                    <w:noProof/>
                    <w:webHidden/>
                  </w:rPr>
                  <w:fldChar w:fldCharType="begin"/>
                </w:r>
                <w:r w:rsidR="003E7ED0">
                  <w:rPr>
                    <w:noProof/>
                    <w:webHidden/>
                  </w:rPr>
                  <w:instrText xml:space="preserve"> PAGEREF _Toc118206028 \h </w:instrText>
                </w:r>
                <w:r w:rsidR="003E7ED0">
                  <w:rPr>
                    <w:noProof/>
                    <w:webHidden/>
                  </w:rPr>
                </w:r>
                <w:r w:rsidR="003E7ED0">
                  <w:rPr>
                    <w:noProof/>
                    <w:webHidden/>
                  </w:rPr>
                  <w:fldChar w:fldCharType="separate"/>
                </w:r>
                <w:r w:rsidR="0017546B">
                  <w:rPr>
                    <w:noProof/>
                    <w:webHidden/>
                  </w:rPr>
                  <w:t>12</w:t>
                </w:r>
                <w:r w:rsidR="003E7ED0">
                  <w:rPr>
                    <w:noProof/>
                    <w:webHidden/>
                  </w:rPr>
                  <w:fldChar w:fldCharType="end"/>
                </w:r>
              </w:hyperlink>
            </w:p>
            <w:p w14:paraId="1400D667" w14:textId="5804550B"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29" w:history="1">
                <w:r w:rsidR="003E7ED0" w:rsidRPr="00A164B4">
                  <w:rPr>
                    <w:rStyle w:val="Hyperlink"/>
                    <w:rFonts w:eastAsia="Times New Roman"/>
                    <w:noProof/>
                    <w:lang w:eastAsia="en-AU"/>
                  </w:rPr>
                  <w:t>9.1</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Methods of Destroying Paper</w:t>
                </w:r>
                <w:r w:rsidR="003E7ED0" w:rsidRPr="00A164B4">
                  <w:rPr>
                    <w:rStyle w:val="Hyperlink"/>
                    <w:rFonts w:eastAsia="Times New Roman"/>
                    <w:noProof/>
                    <w:lang w:eastAsia="en-AU"/>
                  </w:rPr>
                  <w:noBreakHyphen/>
                  <w:t>Based Records</w:t>
                </w:r>
                <w:r w:rsidR="003E7ED0">
                  <w:rPr>
                    <w:noProof/>
                    <w:webHidden/>
                  </w:rPr>
                  <w:tab/>
                </w:r>
                <w:r w:rsidR="003E7ED0">
                  <w:rPr>
                    <w:noProof/>
                    <w:webHidden/>
                  </w:rPr>
                  <w:fldChar w:fldCharType="begin"/>
                </w:r>
                <w:r w:rsidR="003E7ED0">
                  <w:rPr>
                    <w:noProof/>
                    <w:webHidden/>
                  </w:rPr>
                  <w:instrText xml:space="preserve"> PAGEREF _Toc118206029 \h </w:instrText>
                </w:r>
                <w:r w:rsidR="003E7ED0">
                  <w:rPr>
                    <w:noProof/>
                    <w:webHidden/>
                  </w:rPr>
                </w:r>
                <w:r w:rsidR="003E7ED0">
                  <w:rPr>
                    <w:noProof/>
                    <w:webHidden/>
                  </w:rPr>
                  <w:fldChar w:fldCharType="separate"/>
                </w:r>
                <w:r w:rsidR="0017546B">
                  <w:rPr>
                    <w:noProof/>
                    <w:webHidden/>
                  </w:rPr>
                  <w:t>13</w:t>
                </w:r>
                <w:r w:rsidR="003E7ED0">
                  <w:rPr>
                    <w:noProof/>
                    <w:webHidden/>
                  </w:rPr>
                  <w:fldChar w:fldCharType="end"/>
                </w:r>
              </w:hyperlink>
            </w:p>
            <w:p w14:paraId="7F2DED1A" w14:textId="4F788328"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30" w:history="1">
                <w:r w:rsidR="003E7ED0" w:rsidRPr="00A164B4">
                  <w:rPr>
                    <w:rStyle w:val="Hyperlink"/>
                    <w:rFonts w:eastAsia="Times New Roman"/>
                    <w:noProof/>
                    <w:lang w:eastAsia="en-AU"/>
                  </w:rPr>
                  <w:t>9.2</w:t>
                </w:r>
                <w:r w:rsidR="003E7ED0">
                  <w:rPr>
                    <w:rFonts w:eastAsiaTheme="minorEastAsia" w:cstheme="minorBidi"/>
                    <w:noProof/>
                    <w:color w:val="auto"/>
                    <w:sz w:val="22"/>
                    <w:szCs w:val="22"/>
                    <w:lang w:eastAsia="en-AU"/>
                  </w:rPr>
                  <w:tab/>
                </w:r>
                <w:r w:rsidR="003E7ED0" w:rsidRPr="00A164B4">
                  <w:rPr>
                    <w:rStyle w:val="Hyperlink"/>
                    <w:rFonts w:eastAsia="Times New Roman"/>
                    <w:noProof/>
                    <w:lang w:eastAsia="en-AU"/>
                  </w:rPr>
                  <w:t>Methods of Destroying Electronic Records</w:t>
                </w:r>
                <w:r w:rsidR="003E7ED0">
                  <w:rPr>
                    <w:noProof/>
                    <w:webHidden/>
                  </w:rPr>
                  <w:tab/>
                </w:r>
                <w:r w:rsidR="003E7ED0">
                  <w:rPr>
                    <w:noProof/>
                    <w:webHidden/>
                  </w:rPr>
                  <w:fldChar w:fldCharType="begin"/>
                </w:r>
                <w:r w:rsidR="003E7ED0">
                  <w:rPr>
                    <w:noProof/>
                    <w:webHidden/>
                  </w:rPr>
                  <w:instrText xml:space="preserve"> PAGEREF _Toc118206030 \h </w:instrText>
                </w:r>
                <w:r w:rsidR="003E7ED0">
                  <w:rPr>
                    <w:noProof/>
                    <w:webHidden/>
                  </w:rPr>
                </w:r>
                <w:r w:rsidR="003E7ED0">
                  <w:rPr>
                    <w:noProof/>
                    <w:webHidden/>
                  </w:rPr>
                  <w:fldChar w:fldCharType="separate"/>
                </w:r>
                <w:r w:rsidR="0017546B">
                  <w:rPr>
                    <w:noProof/>
                    <w:webHidden/>
                  </w:rPr>
                  <w:t>13</w:t>
                </w:r>
                <w:r w:rsidR="003E7ED0">
                  <w:rPr>
                    <w:noProof/>
                    <w:webHidden/>
                  </w:rPr>
                  <w:fldChar w:fldCharType="end"/>
                </w:r>
              </w:hyperlink>
            </w:p>
            <w:p w14:paraId="1FEE0DC9" w14:textId="570BF02F" w:rsidR="003E7ED0" w:rsidRDefault="00A05A9B">
              <w:pPr>
                <w:pStyle w:val="TOC3"/>
                <w:tabs>
                  <w:tab w:val="right" w:pos="9628"/>
                </w:tabs>
                <w:rPr>
                  <w:rFonts w:eastAsiaTheme="minorEastAsia" w:cstheme="minorBidi"/>
                  <w:noProof/>
                  <w:color w:val="auto"/>
                  <w:sz w:val="22"/>
                  <w:szCs w:val="22"/>
                  <w:lang w:eastAsia="en-AU"/>
                </w:rPr>
              </w:pPr>
              <w:hyperlink w:anchor="_Toc118206031" w:history="1">
                <w:r w:rsidR="003E7ED0" w:rsidRPr="00A164B4">
                  <w:rPr>
                    <w:rStyle w:val="Hyperlink"/>
                    <w:noProof/>
                  </w:rPr>
                  <w:t>Attachment A Records Retention Periods</w:t>
                </w:r>
                <w:r w:rsidR="003E7ED0">
                  <w:rPr>
                    <w:noProof/>
                    <w:webHidden/>
                  </w:rPr>
                  <w:tab/>
                </w:r>
                <w:r w:rsidR="003E7ED0">
                  <w:rPr>
                    <w:noProof/>
                    <w:webHidden/>
                  </w:rPr>
                  <w:fldChar w:fldCharType="begin"/>
                </w:r>
                <w:r w:rsidR="003E7ED0">
                  <w:rPr>
                    <w:noProof/>
                    <w:webHidden/>
                  </w:rPr>
                  <w:instrText xml:space="preserve"> PAGEREF _Toc118206031 \h </w:instrText>
                </w:r>
                <w:r w:rsidR="003E7ED0">
                  <w:rPr>
                    <w:noProof/>
                    <w:webHidden/>
                  </w:rPr>
                </w:r>
                <w:r w:rsidR="003E7ED0">
                  <w:rPr>
                    <w:noProof/>
                    <w:webHidden/>
                  </w:rPr>
                  <w:fldChar w:fldCharType="separate"/>
                </w:r>
                <w:r w:rsidR="0017546B">
                  <w:rPr>
                    <w:noProof/>
                    <w:webHidden/>
                  </w:rPr>
                  <w:t>14</w:t>
                </w:r>
                <w:r w:rsidR="003E7ED0">
                  <w:rPr>
                    <w:noProof/>
                    <w:webHidden/>
                  </w:rPr>
                  <w:fldChar w:fldCharType="end"/>
                </w:r>
              </w:hyperlink>
            </w:p>
            <w:p w14:paraId="0A939DEE" w14:textId="206648F0" w:rsidR="003E7ED0" w:rsidRDefault="00A05A9B">
              <w:pPr>
                <w:pStyle w:val="TOC3"/>
                <w:tabs>
                  <w:tab w:val="right" w:pos="9628"/>
                </w:tabs>
                <w:rPr>
                  <w:rFonts w:eastAsiaTheme="minorEastAsia" w:cstheme="minorBidi"/>
                  <w:noProof/>
                  <w:color w:val="auto"/>
                  <w:sz w:val="22"/>
                  <w:szCs w:val="22"/>
                  <w:lang w:eastAsia="en-AU"/>
                </w:rPr>
              </w:pPr>
              <w:hyperlink w:anchor="_Toc118206032" w:history="1">
                <w:r w:rsidR="003E7ED0" w:rsidRPr="00A164B4">
                  <w:rPr>
                    <w:rStyle w:val="Hyperlink"/>
                    <w:noProof/>
                  </w:rPr>
                  <w:t>DES Privacy</w:t>
                </w:r>
                <w:r w:rsidR="003E7ED0">
                  <w:rPr>
                    <w:noProof/>
                    <w:webHidden/>
                  </w:rPr>
                  <w:tab/>
                </w:r>
                <w:r w:rsidR="003E7ED0">
                  <w:rPr>
                    <w:noProof/>
                    <w:webHidden/>
                  </w:rPr>
                  <w:fldChar w:fldCharType="begin"/>
                </w:r>
                <w:r w:rsidR="003E7ED0">
                  <w:rPr>
                    <w:noProof/>
                    <w:webHidden/>
                  </w:rPr>
                  <w:instrText xml:space="preserve"> PAGEREF _Toc118206032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5C1E78FE" w14:textId="62249071" w:rsidR="003E7ED0" w:rsidRDefault="00A05A9B">
              <w:pPr>
                <w:pStyle w:val="TOC3"/>
                <w:tabs>
                  <w:tab w:val="right" w:pos="9628"/>
                </w:tabs>
                <w:rPr>
                  <w:rFonts w:eastAsiaTheme="minorEastAsia" w:cstheme="minorBidi"/>
                  <w:noProof/>
                  <w:color w:val="auto"/>
                  <w:sz w:val="22"/>
                  <w:szCs w:val="22"/>
                  <w:lang w:eastAsia="en-AU"/>
                </w:rPr>
              </w:pPr>
              <w:hyperlink w:anchor="_Toc118206033" w:history="1">
                <w:r w:rsidR="003E7ED0" w:rsidRPr="00A164B4">
                  <w:rPr>
                    <w:rStyle w:val="Hyperlink"/>
                    <w:noProof/>
                  </w:rPr>
                  <w:t>Policy Intent</w:t>
                </w:r>
                <w:r w:rsidR="003E7ED0">
                  <w:rPr>
                    <w:noProof/>
                    <w:webHidden/>
                  </w:rPr>
                  <w:tab/>
                </w:r>
                <w:r w:rsidR="003E7ED0">
                  <w:rPr>
                    <w:noProof/>
                    <w:webHidden/>
                  </w:rPr>
                  <w:fldChar w:fldCharType="begin"/>
                </w:r>
                <w:r w:rsidR="003E7ED0">
                  <w:rPr>
                    <w:noProof/>
                    <w:webHidden/>
                  </w:rPr>
                  <w:instrText xml:space="preserve"> PAGEREF _Toc118206033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690C3EF5" w14:textId="61088E38" w:rsidR="003E7ED0" w:rsidRDefault="00A05A9B">
              <w:pPr>
                <w:pStyle w:val="TOC3"/>
                <w:tabs>
                  <w:tab w:val="right" w:pos="9628"/>
                </w:tabs>
                <w:rPr>
                  <w:rFonts w:eastAsiaTheme="minorEastAsia" w:cstheme="minorBidi"/>
                  <w:noProof/>
                  <w:color w:val="auto"/>
                  <w:sz w:val="22"/>
                  <w:szCs w:val="22"/>
                  <w:lang w:eastAsia="en-AU"/>
                </w:rPr>
              </w:pPr>
              <w:hyperlink w:anchor="_Toc118206035" w:history="1">
                <w:r w:rsidR="003E7ED0" w:rsidRPr="00A164B4">
                  <w:rPr>
                    <w:rStyle w:val="Hyperlink"/>
                    <w:noProof/>
                  </w:rPr>
                  <w:t>Disability Employment S</w:t>
                </w:r>
                <w:r w:rsidR="00CE1ED6">
                  <w:rPr>
                    <w:rStyle w:val="Hyperlink"/>
                    <w:noProof/>
                  </w:rPr>
                  <w:t>ervices Grant Agreement Clauses</w:t>
                </w:r>
                <w:r w:rsidR="003E7ED0">
                  <w:rPr>
                    <w:noProof/>
                    <w:webHidden/>
                  </w:rPr>
                  <w:tab/>
                </w:r>
                <w:r w:rsidR="003E7ED0">
                  <w:rPr>
                    <w:noProof/>
                    <w:webHidden/>
                  </w:rPr>
                  <w:fldChar w:fldCharType="begin"/>
                </w:r>
                <w:r w:rsidR="003E7ED0">
                  <w:rPr>
                    <w:noProof/>
                    <w:webHidden/>
                  </w:rPr>
                  <w:instrText xml:space="preserve"> PAGEREF _Toc118206035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15D83F28" w14:textId="0CA69413" w:rsidR="003E7ED0" w:rsidRDefault="00A05A9B">
              <w:pPr>
                <w:pStyle w:val="TOC3"/>
                <w:tabs>
                  <w:tab w:val="right" w:pos="9628"/>
                </w:tabs>
                <w:rPr>
                  <w:rFonts w:eastAsiaTheme="minorEastAsia" w:cstheme="minorBidi"/>
                  <w:noProof/>
                  <w:color w:val="auto"/>
                  <w:sz w:val="22"/>
                  <w:szCs w:val="22"/>
                  <w:lang w:eastAsia="en-AU"/>
                </w:rPr>
              </w:pPr>
              <w:hyperlink w:anchor="_Toc118206036" w:history="1">
                <w:r w:rsidR="00585B65">
                  <w:rPr>
                    <w:rStyle w:val="Hyperlink"/>
                    <w:noProof/>
                  </w:rPr>
                  <w:t>Legislation</w:t>
                </w:r>
                <w:r w:rsidR="003E7ED0">
                  <w:rPr>
                    <w:noProof/>
                    <w:webHidden/>
                  </w:rPr>
                  <w:tab/>
                </w:r>
                <w:r w:rsidR="003E7ED0">
                  <w:rPr>
                    <w:noProof/>
                    <w:webHidden/>
                  </w:rPr>
                  <w:fldChar w:fldCharType="begin"/>
                </w:r>
                <w:r w:rsidR="003E7ED0">
                  <w:rPr>
                    <w:noProof/>
                    <w:webHidden/>
                  </w:rPr>
                  <w:instrText xml:space="preserve"> PAGEREF _Toc118206036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23FBA891" w14:textId="173DCC64" w:rsidR="003E7ED0" w:rsidRDefault="00A05A9B">
              <w:pPr>
                <w:pStyle w:val="TOC3"/>
                <w:tabs>
                  <w:tab w:val="right" w:pos="9628"/>
                </w:tabs>
                <w:rPr>
                  <w:rFonts w:eastAsiaTheme="minorEastAsia" w:cstheme="minorBidi"/>
                  <w:noProof/>
                  <w:color w:val="auto"/>
                  <w:sz w:val="22"/>
                  <w:szCs w:val="22"/>
                  <w:lang w:eastAsia="en-AU"/>
                </w:rPr>
              </w:pPr>
              <w:hyperlink w:anchor="_Toc118206037" w:history="1">
                <w:r w:rsidR="003E7ED0" w:rsidRPr="00A164B4">
                  <w:rPr>
                    <w:rStyle w:val="Hyperlink"/>
                    <w:noProof/>
                  </w:rPr>
                  <w:t>Learning Centre</w:t>
                </w:r>
                <w:r w:rsidR="003E7ED0">
                  <w:rPr>
                    <w:noProof/>
                    <w:webHidden/>
                  </w:rPr>
                  <w:tab/>
                </w:r>
                <w:r w:rsidR="003E7ED0">
                  <w:rPr>
                    <w:noProof/>
                    <w:webHidden/>
                  </w:rPr>
                  <w:fldChar w:fldCharType="begin"/>
                </w:r>
                <w:r w:rsidR="003E7ED0">
                  <w:rPr>
                    <w:noProof/>
                    <w:webHidden/>
                  </w:rPr>
                  <w:instrText xml:space="preserve"> PAGEREF _Toc118206037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087E7DA6" w14:textId="27044517" w:rsidR="003E7ED0" w:rsidRDefault="00A05A9B">
              <w:pPr>
                <w:pStyle w:val="TOC3"/>
                <w:tabs>
                  <w:tab w:val="right" w:pos="9628"/>
                </w:tabs>
                <w:rPr>
                  <w:rFonts w:eastAsiaTheme="minorEastAsia" w:cstheme="minorBidi"/>
                  <w:noProof/>
                  <w:color w:val="auto"/>
                  <w:sz w:val="22"/>
                  <w:szCs w:val="22"/>
                  <w:lang w:eastAsia="en-AU"/>
                </w:rPr>
              </w:pPr>
              <w:hyperlink w:anchor="_Toc118206038" w:history="1">
                <w:r w:rsidR="00585B65">
                  <w:rPr>
                    <w:rStyle w:val="Hyperlink"/>
                    <w:noProof/>
                  </w:rPr>
                  <w:t>Explanatory Note</w:t>
                </w:r>
                <w:r w:rsidR="003E7ED0">
                  <w:rPr>
                    <w:noProof/>
                    <w:webHidden/>
                  </w:rPr>
                  <w:tab/>
                </w:r>
                <w:r w:rsidR="003E7ED0">
                  <w:rPr>
                    <w:noProof/>
                    <w:webHidden/>
                  </w:rPr>
                  <w:fldChar w:fldCharType="begin"/>
                </w:r>
                <w:r w:rsidR="003E7ED0">
                  <w:rPr>
                    <w:noProof/>
                    <w:webHidden/>
                  </w:rPr>
                  <w:instrText xml:space="preserve"> PAGEREF _Toc118206038 \h </w:instrText>
                </w:r>
                <w:r w:rsidR="003E7ED0">
                  <w:rPr>
                    <w:noProof/>
                    <w:webHidden/>
                  </w:rPr>
                </w:r>
                <w:r w:rsidR="003E7ED0">
                  <w:rPr>
                    <w:noProof/>
                    <w:webHidden/>
                  </w:rPr>
                  <w:fldChar w:fldCharType="separate"/>
                </w:r>
                <w:r w:rsidR="0017546B">
                  <w:rPr>
                    <w:noProof/>
                    <w:webHidden/>
                  </w:rPr>
                  <w:t>16</w:t>
                </w:r>
                <w:r w:rsidR="003E7ED0">
                  <w:rPr>
                    <w:noProof/>
                    <w:webHidden/>
                  </w:rPr>
                  <w:fldChar w:fldCharType="end"/>
                </w:r>
              </w:hyperlink>
            </w:p>
            <w:p w14:paraId="77A6FAE7" w14:textId="1E28E922"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39" w:history="1">
                <w:r w:rsidR="003E7ED0" w:rsidRPr="00A164B4">
                  <w:rPr>
                    <w:rStyle w:val="Hyperlink"/>
                    <w:noProof/>
                  </w:rPr>
                  <w:t>1.</w:t>
                </w:r>
                <w:r w:rsidR="003E7ED0">
                  <w:rPr>
                    <w:rFonts w:eastAsiaTheme="minorEastAsia" w:cstheme="minorBidi"/>
                    <w:noProof/>
                    <w:color w:val="auto"/>
                    <w:sz w:val="22"/>
                    <w:szCs w:val="22"/>
                    <w:lang w:eastAsia="en-AU"/>
                  </w:rPr>
                  <w:tab/>
                </w:r>
                <w:r w:rsidR="003E7ED0" w:rsidRPr="00A164B4">
                  <w:rPr>
                    <w:rStyle w:val="Hyperlink"/>
                    <w:noProof/>
                  </w:rPr>
                  <w:t>The Australian Privacy Principles</w:t>
                </w:r>
                <w:r w:rsidR="003E7ED0">
                  <w:rPr>
                    <w:noProof/>
                    <w:webHidden/>
                  </w:rPr>
                  <w:tab/>
                </w:r>
                <w:r w:rsidR="003E7ED0">
                  <w:rPr>
                    <w:noProof/>
                    <w:webHidden/>
                  </w:rPr>
                  <w:fldChar w:fldCharType="begin"/>
                </w:r>
                <w:r w:rsidR="003E7ED0">
                  <w:rPr>
                    <w:noProof/>
                    <w:webHidden/>
                  </w:rPr>
                  <w:instrText xml:space="preserve"> PAGEREF _Toc118206039 \h </w:instrText>
                </w:r>
                <w:r w:rsidR="003E7ED0">
                  <w:rPr>
                    <w:noProof/>
                    <w:webHidden/>
                  </w:rPr>
                </w:r>
                <w:r w:rsidR="003E7ED0">
                  <w:rPr>
                    <w:noProof/>
                    <w:webHidden/>
                  </w:rPr>
                  <w:fldChar w:fldCharType="separate"/>
                </w:r>
                <w:r w:rsidR="0017546B">
                  <w:rPr>
                    <w:noProof/>
                    <w:webHidden/>
                  </w:rPr>
                  <w:t>17</w:t>
                </w:r>
                <w:r w:rsidR="003E7ED0">
                  <w:rPr>
                    <w:noProof/>
                    <w:webHidden/>
                  </w:rPr>
                  <w:fldChar w:fldCharType="end"/>
                </w:r>
              </w:hyperlink>
            </w:p>
            <w:p w14:paraId="5BF4798F" w14:textId="50EBA407"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0" w:history="1">
                <w:r w:rsidR="003E7ED0" w:rsidRPr="00A164B4">
                  <w:rPr>
                    <w:rStyle w:val="Hyperlink"/>
                    <w:noProof/>
                  </w:rPr>
                  <w:t>2.</w:t>
                </w:r>
                <w:r w:rsidR="003E7ED0">
                  <w:rPr>
                    <w:rFonts w:eastAsiaTheme="minorEastAsia" w:cstheme="minorBidi"/>
                    <w:noProof/>
                    <w:color w:val="auto"/>
                    <w:sz w:val="22"/>
                    <w:szCs w:val="22"/>
                    <w:lang w:eastAsia="en-AU"/>
                  </w:rPr>
                  <w:tab/>
                </w:r>
                <w:r w:rsidR="003E7ED0" w:rsidRPr="00A164B4">
                  <w:rPr>
                    <w:rStyle w:val="Hyperlink"/>
                    <w:noProof/>
                  </w:rPr>
                  <w:t>Notifiable Data Breaches (NDB) Scheme</w:t>
                </w:r>
                <w:r w:rsidR="003E7ED0">
                  <w:rPr>
                    <w:noProof/>
                    <w:webHidden/>
                  </w:rPr>
                  <w:tab/>
                </w:r>
                <w:r w:rsidR="003E7ED0">
                  <w:rPr>
                    <w:noProof/>
                    <w:webHidden/>
                  </w:rPr>
                  <w:fldChar w:fldCharType="begin"/>
                </w:r>
                <w:r w:rsidR="003E7ED0">
                  <w:rPr>
                    <w:noProof/>
                    <w:webHidden/>
                  </w:rPr>
                  <w:instrText xml:space="preserve"> PAGEREF _Toc118206040 \h </w:instrText>
                </w:r>
                <w:r w:rsidR="003E7ED0">
                  <w:rPr>
                    <w:noProof/>
                    <w:webHidden/>
                  </w:rPr>
                </w:r>
                <w:r w:rsidR="003E7ED0">
                  <w:rPr>
                    <w:noProof/>
                    <w:webHidden/>
                  </w:rPr>
                  <w:fldChar w:fldCharType="separate"/>
                </w:r>
                <w:r w:rsidR="0017546B">
                  <w:rPr>
                    <w:noProof/>
                    <w:webHidden/>
                  </w:rPr>
                  <w:t>17</w:t>
                </w:r>
                <w:r w:rsidR="003E7ED0">
                  <w:rPr>
                    <w:noProof/>
                    <w:webHidden/>
                  </w:rPr>
                  <w:fldChar w:fldCharType="end"/>
                </w:r>
              </w:hyperlink>
            </w:p>
            <w:p w14:paraId="4CE856B7" w14:textId="5D890615"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1" w:history="1">
                <w:r w:rsidR="003E7ED0" w:rsidRPr="00A164B4">
                  <w:rPr>
                    <w:rStyle w:val="Hyperlink"/>
                    <w:noProof/>
                  </w:rPr>
                  <w:t>3.</w:t>
                </w:r>
                <w:r w:rsidR="003E7ED0">
                  <w:rPr>
                    <w:rFonts w:eastAsiaTheme="minorEastAsia" w:cstheme="minorBidi"/>
                    <w:noProof/>
                    <w:color w:val="auto"/>
                    <w:sz w:val="22"/>
                    <w:szCs w:val="22"/>
                    <w:lang w:eastAsia="en-AU"/>
                  </w:rPr>
                  <w:tab/>
                </w:r>
                <w:r w:rsidR="003E7ED0" w:rsidRPr="00A164B4">
                  <w:rPr>
                    <w:rStyle w:val="Hyperlink"/>
                    <w:noProof/>
                  </w:rPr>
                  <w:t>Reporting unauthorised access, disclosure or loss of personal participant information</w:t>
                </w:r>
                <w:r w:rsidR="003E7ED0">
                  <w:rPr>
                    <w:noProof/>
                    <w:webHidden/>
                  </w:rPr>
                  <w:tab/>
                </w:r>
                <w:r w:rsidR="003E7ED0">
                  <w:rPr>
                    <w:noProof/>
                    <w:webHidden/>
                  </w:rPr>
                  <w:fldChar w:fldCharType="begin"/>
                </w:r>
                <w:r w:rsidR="003E7ED0">
                  <w:rPr>
                    <w:noProof/>
                    <w:webHidden/>
                  </w:rPr>
                  <w:instrText xml:space="preserve"> PAGEREF _Toc118206041 \h </w:instrText>
                </w:r>
                <w:r w:rsidR="003E7ED0">
                  <w:rPr>
                    <w:noProof/>
                    <w:webHidden/>
                  </w:rPr>
                </w:r>
                <w:r w:rsidR="003E7ED0">
                  <w:rPr>
                    <w:noProof/>
                    <w:webHidden/>
                  </w:rPr>
                  <w:fldChar w:fldCharType="separate"/>
                </w:r>
                <w:r w:rsidR="0017546B">
                  <w:rPr>
                    <w:noProof/>
                    <w:webHidden/>
                  </w:rPr>
                  <w:t>17</w:t>
                </w:r>
                <w:r w:rsidR="003E7ED0">
                  <w:rPr>
                    <w:noProof/>
                    <w:webHidden/>
                  </w:rPr>
                  <w:fldChar w:fldCharType="end"/>
                </w:r>
              </w:hyperlink>
            </w:p>
            <w:p w14:paraId="08537650" w14:textId="63FA2432"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2" w:history="1">
                <w:r w:rsidR="003E7ED0" w:rsidRPr="00A164B4">
                  <w:rPr>
                    <w:rStyle w:val="Hyperlink"/>
                    <w:noProof/>
                  </w:rPr>
                  <w:t>4.</w:t>
                </w:r>
                <w:r w:rsidR="003E7ED0">
                  <w:rPr>
                    <w:rFonts w:eastAsiaTheme="minorEastAsia" w:cstheme="minorBidi"/>
                    <w:noProof/>
                    <w:color w:val="auto"/>
                    <w:sz w:val="22"/>
                    <w:szCs w:val="22"/>
                    <w:lang w:eastAsia="en-AU"/>
                  </w:rPr>
                  <w:tab/>
                </w:r>
                <w:r w:rsidR="003E7ED0" w:rsidRPr="00A164B4">
                  <w:rPr>
                    <w:rStyle w:val="Hyperlink"/>
                    <w:noProof/>
                  </w:rPr>
                  <w:t>Requests for access to or correction of a Participant’s personal information</w:t>
                </w:r>
                <w:r w:rsidR="003E7ED0">
                  <w:rPr>
                    <w:noProof/>
                    <w:webHidden/>
                  </w:rPr>
                  <w:tab/>
                </w:r>
                <w:r w:rsidR="003E7ED0">
                  <w:rPr>
                    <w:noProof/>
                    <w:webHidden/>
                  </w:rPr>
                  <w:fldChar w:fldCharType="begin"/>
                </w:r>
                <w:r w:rsidR="003E7ED0">
                  <w:rPr>
                    <w:noProof/>
                    <w:webHidden/>
                  </w:rPr>
                  <w:instrText xml:space="preserve"> PAGEREF _Toc118206042 \h </w:instrText>
                </w:r>
                <w:r w:rsidR="003E7ED0">
                  <w:rPr>
                    <w:noProof/>
                    <w:webHidden/>
                  </w:rPr>
                </w:r>
                <w:r w:rsidR="003E7ED0">
                  <w:rPr>
                    <w:noProof/>
                    <w:webHidden/>
                  </w:rPr>
                  <w:fldChar w:fldCharType="separate"/>
                </w:r>
                <w:r w:rsidR="0017546B">
                  <w:rPr>
                    <w:noProof/>
                    <w:webHidden/>
                  </w:rPr>
                  <w:t>18</w:t>
                </w:r>
                <w:r w:rsidR="003E7ED0">
                  <w:rPr>
                    <w:noProof/>
                    <w:webHidden/>
                  </w:rPr>
                  <w:fldChar w:fldCharType="end"/>
                </w:r>
              </w:hyperlink>
            </w:p>
            <w:p w14:paraId="04EE87A6" w14:textId="000DA1EF"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3" w:history="1">
                <w:r w:rsidR="003E7ED0" w:rsidRPr="00A164B4">
                  <w:rPr>
                    <w:rStyle w:val="Hyperlink"/>
                    <w:noProof/>
                  </w:rPr>
                  <w:t>5.</w:t>
                </w:r>
                <w:r w:rsidR="003E7ED0">
                  <w:rPr>
                    <w:rFonts w:eastAsiaTheme="minorEastAsia" w:cstheme="minorBidi"/>
                    <w:noProof/>
                    <w:color w:val="auto"/>
                    <w:sz w:val="22"/>
                    <w:szCs w:val="22"/>
                    <w:lang w:eastAsia="en-AU"/>
                  </w:rPr>
                  <w:tab/>
                </w:r>
                <w:r w:rsidR="003E7ED0" w:rsidRPr="00A164B4">
                  <w:rPr>
                    <w:rStyle w:val="Hyperlink"/>
                    <w:noProof/>
                  </w:rPr>
                  <w:t>Referring Participants to the Department in relation to privacy matters</w:t>
                </w:r>
                <w:r w:rsidR="003E7ED0">
                  <w:rPr>
                    <w:noProof/>
                    <w:webHidden/>
                  </w:rPr>
                  <w:tab/>
                </w:r>
                <w:r w:rsidR="003E7ED0">
                  <w:rPr>
                    <w:noProof/>
                    <w:webHidden/>
                  </w:rPr>
                  <w:fldChar w:fldCharType="begin"/>
                </w:r>
                <w:r w:rsidR="003E7ED0">
                  <w:rPr>
                    <w:noProof/>
                    <w:webHidden/>
                  </w:rPr>
                  <w:instrText xml:space="preserve"> PAGEREF _Toc118206043 \h </w:instrText>
                </w:r>
                <w:r w:rsidR="003E7ED0">
                  <w:rPr>
                    <w:noProof/>
                    <w:webHidden/>
                  </w:rPr>
                </w:r>
                <w:r w:rsidR="003E7ED0">
                  <w:rPr>
                    <w:noProof/>
                    <w:webHidden/>
                  </w:rPr>
                  <w:fldChar w:fldCharType="separate"/>
                </w:r>
                <w:r w:rsidR="0017546B">
                  <w:rPr>
                    <w:noProof/>
                    <w:webHidden/>
                  </w:rPr>
                  <w:t>18</w:t>
                </w:r>
                <w:r w:rsidR="003E7ED0">
                  <w:rPr>
                    <w:noProof/>
                    <w:webHidden/>
                  </w:rPr>
                  <w:fldChar w:fldCharType="end"/>
                </w:r>
              </w:hyperlink>
            </w:p>
            <w:p w14:paraId="4DD6A1B4" w14:textId="6895FC02"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4" w:history="1">
                <w:r w:rsidR="003E7ED0" w:rsidRPr="00A164B4">
                  <w:rPr>
                    <w:rStyle w:val="Hyperlink"/>
                    <w:noProof/>
                  </w:rPr>
                  <w:t>6.</w:t>
                </w:r>
                <w:r w:rsidR="003E7ED0">
                  <w:rPr>
                    <w:rFonts w:eastAsiaTheme="minorEastAsia" w:cstheme="minorBidi"/>
                    <w:noProof/>
                    <w:color w:val="auto"/>
                    <w:sz w:val="22"/>
                    <w:szCs w:val="22"/>
                    <w:lang w:eastAsia="en-AU"/>
                  </w:rPr>
                  <w:tab/>
                </w:r>
                <w:r w:rsidR="003E7ED0" w:rsidRPr="00A164B4">
                  <w:rPr>
                    <w:rStyle w:val="Hyperlink"/>
                    <w:noProof/>
                  </w:rPr>
                  <w:t>Notifying a Participant of Provider privacy requirements and seeking consent</w:t>
                </w:r>
                <w:r w:rsidR="003E7ED0">
                  <w:rPr>
                    <w:noProof/>
                    <w:webHidden/>
                  </w:rPr>
                  <w:tab/>
                </w:r>
                <w:r w:rsidR="003E7ED0">
                  <w:rPr>
                    <w:noProof/>
                    <w:webHidden/>
                  </w:rPr>
                  <w:fldChar w:fldCharType="begin"/>
                </w:r>
                <w:r w:rsidR="003E7ED0">
                  <w:rPr>
                    <w:noProof/>
                    <w:webHidden/>
                  </w:rPr>
                  <w:instrText xml:space="preserve"> PAGEREF _Toc118206044 \h </w:instrText>
                </w:r>
                <w:r w:rsidR="003E7ED0">
                  <w:rPr>
                    <w:noProof/>
                    <w:webHidden/>
                  </w:rPr>
                </w:r>
                <w:r w:rsidR="003E7ED0">
                  <w:rPr>
                    <w:noProof/>
                    <w:webHidden/>
                  </w:rPr>
                  <w:fldChar w:fldCharType="separate"/>
                </w:r>
                <w:r w:rsidR="0017546B">
                  <w:rPr>
                    <w:noProof/>
                    <w:webHidden/>
                  </w:rPr>
                  <w:t>19</w:t>
                </w:r>
                <w:r w:rsidR="003E7ED0">
                  <w:rPr>
                    <w:noProof/>
                    <w:webHidden/>
                  </w:rPr>
                  <w:fldChar w:fldCharType="end"/>
                </w:r>
              </w:hyperlink>
            </w:p>
            <w:p w14:paraId="3E064B49" w14:textId="40256D4C"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5" w:history="1">
                <w:r w:rsidR="003E7ED0" w:rsidRPr="00A164B4">
                  <w:rPr>
                    <w:rStyle w:val="Hyperlink"/>
                    <w:noProof/>
                  </w:rPr>
                  <w:t>7.</w:t>
                </w:r>
                <w:r w:rsidR="003E7ED0">
                  <w:rPr>
                    <w:rFonts w:eastAsiaTheme="minorEastAsia" w:cstheme="minorBidi"/>
                    <w:noProof/>
                    <w:color w:val="auto"/>
                    <w:sz w:val="22"/>
                    <w:szCs w:val="22"/>
                    <w:lang w:eastAsia="en-AU"/>
                  </w:rPr>
                  <w:tab/>
                </w:r>
                <w:r w:rsidR="003E7ED0" w:rsidRPr="00A164B4">
                  <w:rPr>
                    <w:rStyle w:val="Hyperlink"/>
                    <w:noProof/>
                  </w:rPr>
                  <w:t>Participant privacy requirements when conducting the Job Seeker Classification Instrument (JSCI)</w:t>
                </w:r>
                <w:r w:rsidR="003E7ED0">
                  <w:rPr>
                    <w:noProof/>
                    <w:webHidden/>
                  </w:rPr>
                  <w:tab/>
                </w:r>
                <w:r w:rsidR="003E7ED0">
                  <w:rPr>
                    <w:noProof/>
                    <w:webHidden/>
                  </w:rPr>
                  <w:fldChar w:fldCharType="begin"/>
                </w:r>
                <w:r w:rsidR="003E7ED0">
                  <w:rPr>
                    <w:noProof/>
                    <w:webHidden/>
                  </w:rPr>
                  <w:instrText xml:space="preserve"> PAGEREF _Toc118206045 \h </w:instrText>
                </w:r>
                <w:r w:rsidR="003E7ED0">
                  <w:rPr>
                    <w:noProof/>
                    <w:webHidden/>
                  </w:rPr>
                </w:r>
                <w:r w:rsidR="003E7ED0">
                  <w:rPr>
                    <w:noProof/>
                    <w:webHidden/>
                  </w:rPr>
                  <w:fldChar w:fldCharType="separate"/>
                </w:r>
                <w:r w:rsidR="0017546B">
                  <w:rPr>
                    <w:noProof/>
                    <w:webHidden/>
                  </w:rPr>
                  <w:t>19</w:t>
                </w:r>
                <w:r w:rsidR="003E7ED0">
                  <w:rPr>
                    <w:noProof/>
                    <w:webHidden/>
                  </w:rPr>
                  <w:fldChar w:fldCharType="end"/>
                </w:r>
              </w:hyperlink>
            </w:p>
            <w:p w14:paraId="128301A5" w14:textId="5AC7EEA0"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6" w:history="1">
                <w:r w:rsidR="003E7ED0" w:rsidRPr="00A164B4">
                  <w:rPr>
                    <w:rStyle w:val="Hyperlink"/>
                    <w:noProof/>
                  </w:rPr>
                  <w:t>8.</w:t>
                </w:r>
                <w:r w:rsidR="003E7ED0">
                  <w:rPr>
                    <w:rFonts w:eastAsiaTheme="minorEastAsia" w:cstheme="minorBidi"/>
                    <w:noProof/>
                    <w:color w:val="auto"/>
                    <w:sz w:val="22"/>
                    <w:szCs w:val="22"/>
                    <w:lang w:eastAsia="en-AU"/>
                  </w:rPr>
                  <w:tab/>
                </w:r>
                <w:r w:rsidR="003E7ED0" w:rsidRPr="00A164B4">
                  <w:rPr>
                    <w:rStyle w:val="Hyperlink"/>
                    <w:noProof/>
                  </w:rPr>
                  <w:t>Releasing the Employment Services Assessment (ESAt) report</w:t>
                </w:r>
                <w:r w:rsidR="003E7ED0">
                  <w:rPr>
                    <w:noProof/>
                    <w:webHidden/>
                  </w:rPr>
                  <w:tab/>
                </w:r>
                <w:r w:rsidR="003E7ED0">
                  <w:rPr>
                    <w:noProof/>
                    <w:webHidden/>
                  </w:rPr>
                  <w:fldChar w:fldCharType="begin"/>
                </w:r>
                <w:r w:rsidR="003E7ED0">
                  <w:rPr>
                    <w:noProof/>
                    <w:webHidden/>
                  </w:rPr>
                  <w:instrText xml:space="preserve"> PAGEREF _Toc118206046 \h </w:instrText>
                </w:r>
                <w:r w:rsidR="003E7ED0">
                  <w:rPr>
                    <w:noProof/>
                    <w:webHidden/>
                  </w:rPr>
                </w:r>
                <w:r w:rsidR="003E7ED0">
                  <w:rPr>
                    <w:noProof/>
                    <w:webHidden/>
                  </w:rPr>
                  <w:fldChar w:fldCharType="separate"/>
                </w:r>
                <w:r w:rsidR="0017546B">
                  <w:rPr>
                    <w:noProof/>
                    <w:webHidden/>
                  </w:rPr>
                  <w:t>20</w:t>
                </w:r>
                <w:r w:rsidR="003E7ED0">
                  <w:rPr>
                    <w:noProof/>
                    <w:webHidden/>
                  </w:rPr>
                  <w:fldChar w:fldCharType="end"/>
                </w:r>
              </w:hyperlink>
            </w:p>
            <w:p w14:paraId="46E2CD6A" w14:textId="63CACC6F"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7" w:history="1">
                <w:r w:rsidR="003E7ED0" w:rsidRPr="00A164B4">
                  <w:rPr>
                    <w:rStyle w:val="Hyperlink"/>
                    <w:noProof/>
                  </w:rPr>
                  <w:t>9.</w:t>
                </w:r>
                <w:r w:rsidR="003E7ED0">
                  <w:rPr>
                    <w:rFonts w:eastAsiaTheme="minorEastAsia" w:cstheme="minorBidi"/>
                    <w:noProof/>
                    <w:color w:val="auto"/>
                    <w:sz w:val="22"/>
                    <w:szCs w:val="22"/>
                    <w:lang w:eastAsia="en-AU"/>
                  </w:rPr>
                  <w:tab/>
                </w:r>
                <w:r w:rsidR="003E7ED0" w:rsidRPr="00A164B4">
                  <w:rPr>
                    <w:rStyle w:val="Hyperlink"/>
                    <w:noProof/>
                  </w:rPr>
                  <w:t>Privacy Requirements when sharing information with third parties</w:t>
                </w:r>
                <w:r w:rsidR="003E7ED0">
                  <w:rPr>
                    <w:noProof/>
                    <w:webHidden/>
                  </w:rPr>
                  <w:tab/>
                </w:r>
                <w:r w:rsidR="003E7ED0">
                  <w:rPr>
                    <w:noProof/>
                    <w:webHidden/>
                  </w:rPr>
                  <w:fldChar w:fldCharType="begin"/>
                </w:r>
                <w:r w:rsidR="003E7ED0">
                  <w:rPr>
                    <w:noProof/>
                    <w:webHidden/>
                  </w:rPr>
                  <w:instrText xml:space="preserve"> PAGEREF _Toc118206047 \h </w:instrText>
                </w:r>
                <w:r w:rsidR="003E7ED0">
                  <w:rPr>
                    <w:noProof/>
                    <w:webHidden/>
                  </w:rPr>
                </w:r>
                <w:r w:rsidR="003E7ED0">
                  <w:rPr>
                    <w:noProof/>
                    <w:webHidden/>
                  </w:rPr>
                  <w:fldChar w:fldCharType="separate"/>
                </w:r>
                <w:r w:rsidR="0017546B">
                  <w:rPr>
                    <w:noProof/>
                    <w:webHidden/>
                  </w:rPr>
                  <w:t>20</w:t>
                </w:r>
                <w:r w:rsidR="003E7ED0">
                  <w:rPr>
                    <w:noProof/>
                    <w:webHidden/>
                  </w:rPr>
                  <w:fldChar w:fldCharType="end"/>
                </w:r>
              </w:hyperlink>
            </w:p>
            <w:p w14:paraId="05EF3760" w14:textId="1E407B53"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8" w:history="1">
                <w:r w:rsidR="003E7ED0" w:rsidRPr="00A164B4">
                  <w:rPr>
                    <w:rStyle w:val="Hyperlink"/>
                    <w:noProof/>
                  </w:rPr>
                  <w:t>10.</w:t>
                </w:r>
                <w:r w:rsidR="003E7ED0">
                  <w:rPr>
                    <w:rFonts w:eastAsiaTheme="minorEastAsia" w:cstheme="minorBidi"/>
                    <w:noProof/>
                    <w:color w:val="auto"/>
                    <w:sz w:val="22"/>
                    <w:szCs w:val="22"/>
                    <w:lang w:eastAsia="en-AU"/>
                  </w:rPr>
                  <w:tab/>
                </w:r>
                <w:r w:rsidR="003E7ED0" w:rsidRPr="00A164B4">
                  <w:rPr>
                    <w:rStyle w:val="Hyperlink"/>
                    <w:noProof/>
                  </w:rPr>
                  <w:t>Privacy implications when conducting ‘checks’ and sharing information with a third party</w:t>
                </w:r>
                <w:r w:rsidR="003E7ED0">
                  <w:rPr>
                    <w:noProof/>
                    <w:webHidden/>
                  </w:rPr>
                  <w:tab/>
                </w:r>
                <w:r w:rsidR="003E7ED0">
                  <w:rPr>
                    <w:noProof/>
                    <w:webHidden/>
                  </w:rPr>
                  <w:fldChar w:fldCharType="begin"/>
                </w:r>
                <w:r w:rsidR="003E7ED0">
                  <w:rPr>
                    <w:noProof/>
                    <w:webHidden/>
                  </w:rPr>
                  <w:instrText xml:space="preserve"> PAGEREF _Toc118206048 \h </w:instrText>
                </w:r>
                <w:r w:rsidR="003E7ED0">
                  <w:rPr>
                    <w:noProof/>
                    <w:webHidden/>
                  </w:rPr>
                </w:r>
                <w:r w:rsidR="003E7ED0">
                  <w:rPr>
                    <w:noProof/>
                    <w:webHidden/>
                  </w:rPr>
                  <w:fldChar w:fldCharType="separate"/>
                </w:r>
                <w:r w:rsidR="0017546B">
                  <w:rPr>
                    <w:noProof/>
                    <w:webHidden/>
                  </w:rPr>
                  <w:t>20</w:t>
                </w:r>
                <w:r w:rsidR="003E7ED0">
                  <w:rPr>
                    <w:noProof/>
                    <w:webHidden/>
                  </w:rPr>
                  <w:fldChar w:fldCharType="end"/>
                </w:r>
              </w:hyperlink>
            </w:p>
            <w:p w14:paraId="452C0583" w14:textId="530A0C91"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49" w:history="1">
                <w:r w:rsidR="003E7ED0" w:rsidRPr="00A164B4">
                  <w:rPr>
                    <w:rStyle w:val="Hyperlink"/>
                    <w:noProof/>
                  </w:rPr>
                  <w:t>11.</w:t>
                </w:r>
                <w:r w:rsidR="003E7ED0">
                  <w:rPr>
                    <w:rFonts w:eastAsiaTheme="minorEastAsia" w:cstheme="minorBidi"/>
                    <w:noProof/>
                    <w:color w:val="auto"/>
                    <w:sz w:val="22"/>
                    <w:szCs w:val="22"/>
                    <w:lang w:eastAsia="en-AU"/>
                  </w:rPr>
                  <w:tab/>
                </w:r>
                <w:r w:rsidR="003E7ED0" w:rsidRPr="00A164B4">
                  <w:rPr>
                    <w:rStyle w:val="Hyperlink"/>
                    <w:noProof/>
                  </w:rPr>
                  <w:t>Disclosing the result of a police check to a third party</w:t>
                </w:r>
                <w:r w:rsidR="003E7ED0">
                  <w:rPr>
                    <w:noProof/>
                    <w:webHidden/>
                  </w:rPr>
                  <w:tab/>
                </w:r>
                <w:r w:rsidR="003E7ED0">
                  <w:rPr>
                    <w:noProof/>
                    <w:webHidden/>
                  </w:rPr>
                  <w:fldChar w:fldCharType="begin"/>
                </w:r>
                <w:r w:rsidR="003E7ED0">
                  <w:rPr>
                    <w:noProof/>
                    <w:webHidden/>
                  </w:rPr>
                  <w:instrText xml:space="preserve"> PAGEREF _Toc118206049 \h </w:instrText>
                </w:r>
                <w:r w:rsidR="003E7ED0">
                  <w:rPr>
                    <w:noProof/>
                    <w:webHidden/>
                  </w:rPr>
                </w:r>
                <w:r w:rsidR="003E7ED0">
                  <w:rPr>
                    <w:noProof/>
                    <w:webHidden/>
                  </w:rPr>
                  <w:fldChar w:fldCharType="separate"/>
                </w:r>
                <w:r w:rsidR="0017546B">
                  <w:rPr>
                    <w:noProof/>
                    <w:webHidden/>
                  </w:rPr>
                  <w:t>21</w:t>
                </w:r>
                <w:r w:rsidR="003E7ED0">
                  <w:rPr>
                    <w:noProof/>
                    <w:webHidden/>
                  </w:rPr>
                  <w:fldChar w:fldCharType="end"/>
                </w:r>
              </w:hyperlink>
            </w:p>
            <w:p w14:paraId="44DC4FCD" w14:textId="2D086B5D"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50" w:history="1">
                <w:r w:rsidR="003E7ED0" w:rsidRPr="00A164B4">
                  <w:rPr>
                    <w:rStyle w:val="Hyperlink"/>
                    <w:noProof/>
                  </w:rPr>
                  <w:t>12.</w:t>
                </w:r>
                <w:r w:rsidR="003E7ED0">
                  <w:rPr>
                    <w:rFonts w:eastAsiaTheme="minorEastAsia" w:cstheme="minorBidi"/>
                    <w:noProof/>
                    <w:color w:val="auto"/>
                    <w:sz w:val="22"/>
                    <w:szCs w:val="22"/>
                    <w:lang w:eastAsia="en-AU"/>
                  </w:rPr>
                  <w:tab/>
                </w:r>
                <w:r w:rsidR="003E7ED0" w:rsidRPr="00A164B4">
                  <w:rPr>
                    <w:rStyle w:val="Hyperlink"/>
                    <w:noProof/>
                  </w:rPr>
                  <w:t>Managing the privacy implications when sharing a Participant’s ‘sensitive information’ with third parties</w:t>
                </w:r>
                <w:r w:rsidR="003E7ED0">
                  <w:rPr>
                    <w:noProof/>
                    <w:webHidden/>
                  </w:rPr>
                  <w:tab/>
                </w:r>
                <w:r w:rsidR="003E7ED0">
                  <w:rPr>
                    <w:noProof/>
                    <w:webHidden/>
                  </w:rPr>
                  <w:fldChar w:fldCharType="begin"/>
                </w:r>
                <w:r w:rsidR="003E7ED0">
                  <w:rPr>
                    <w:noProof/>
                    <w:webHidden/>
                  </w:rPr>
                  <w:instrText xml:space="preserve"> PAGEREF _Toc118206050 \h </w:instrText>
                </w:r>
                <w:r w:rsidR="003E7ED0">
                  <w:rPr>
                    <w:noProof/>
                    <w:webHidden/>
                  </w:rPr>
                </w:r>
                <w:r w:rsidR="003E7ED0">
                  <w:rPr>
                    <w:noProof/>
                    <w:webHidden/>
                  </w:rPr>
                  <w:fldChar w:fldCharType="separate"/>
                </w:r>
                <w:r w:rsidR="0017546B">
                  <w:rPr>
                    <w:noProof/>
                    <w:webHidden/>
                  </w:rPr>
                  <w:t>22</w:t>
                </w:r>
                <w:r w:rsidR="003E7ED0">
                  <w:rPr>
                    <w:noProof/>
                    <w:webHidden/>
                  </w:rPr>
                  <w:fldChar w:fldCharType="end"/>
                </w:r>
              </w:hyperlink>
            </w:p>
            <w:p w14:paraId="52EE43D0" w14:textId="54765DA0"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51" w:history="1">
                <w:r w:rsidR="003E7ED0" w:rsidRPr="00A164B4">
                  <w:rPr>
                    <w:rStyle w:val="Hyperlink"/>
                    <w:noProof/>
                  </w:rPr>
                  <w:t>13.</w:t>
                </w:r>
                <w:r w:rsidR="003E7ED0">
                  <w:rPr>
                    <w:rFonts w:eastAsiaTheme="minorEastAsia" w:cstheme="minorBidi"/>
                    <w:noProof/>
                    <w:color w:val="auto"/>
                    <w:sz w:val="22"/>
                    <w:szCs w:val="22"/>
                    <w:lang w:eastAsia="en-AU"/>
                  </w:rPr>
                  <w:tab/>
                </w:r>
                <w:r w:rsidR="003E7ED0" w:rsidRPr="00A164B4">
                  <w:rPr>
                    <w:rStyle w:val="Hyperlink"/>
                    <w:noProof/>
                  </w:rPr>
                  <w:t>Disclosing a Participant’s medical information to a third party</w:t>
                </w:r>
                <w:r w:rsidR="003E7ED0">
                  <w:rPr>
                    <w:noProof/>
                    <w:webHidden/>
                  </w:rPr>
                  <w:tab/>
                </w:r>
                <w:r w:rsidR="003E7ED0">
                  <w:rPr>
                    <w:noProof/>
                    <w:webHidden/>
                  </w:rPr>
                  <w:fldChar w:fldCharType="begin"/>
                </w:r>
                <w:r w:rsidR="003E7ED0">
                  <w:rPr>
                    <w:noProof/>
                    <w:webHidden/>
                  </w:rPr>
                  <w:instrText xml:space="preserve"> PAGEREF _Toc118206051 \h </w:instrText>
                </w:r>
                <w:r w:rsidR="003E7ED0">
                  <w:rPr>
                    <w:noProof/>
                    <w:webHidden/>
                  </w:rPr>
                </w:r>
                <w:r w:rsidR="003E7ED0">
                  <w:rPr>
                    <w:noProof/>
                    <w:webHidden/>
                  </w:rPr>
                  <w:fldChar w:fldCharType="separate"/>
                </w:r>
                <w:r w:rsidR="0017546B">
                  <w:rPr>
                    <w:noProof/>
                    <w:webHidden/>
                  </w:rPr>
                  <w:t>22</w:t>
                </w:r>
                <w:r w:rsidR="003E7ED0">
                  <w:rPr>
                    <w:noProof/>
                    <w:webHidden/>
                  </w:rPr>
                  <w:fldChar w:fldCharType="end"/>
                </w:r>
              </w:hyperlink>
            </w:p>
            <w:p w14:paraId="19AC6253" w14:textId="065CB752"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52" w:history="1">
                <w:r w:rsidR="003E7ED0" w:rsidRPr="00A164B4">
                  <w:rPr>
                    <w:rStyle w:val="Hyperlink"/>
                    <w:noProof/>
                  </w:rPr>
                  <w:t>14.</w:t>
                </w:r>
                <w:r w:rsidR="003E7ED0">
                  <w:rPr>
                    <w:rFonts w:eastAsiaTheme="minorEastAsia" w:cstheme="minorBidi"/>
                    <w:noProof/>
                    <w:color w:val="auto"/>
                    <w:sz w:val="22"/>
                    <w:szCs w:val="22"/>
                    <w:lang w:eastAsia="en-AU"/>
                  </w:rPr>
                  <w:tab/>
                </w:r>
                <w:r w:rsidR="003E7ED0" w:rsidRPr="00A164B4">
                  <w:rPr>
                    <w:rStyle w:val="Hyperlink"/>
                    <w:noProof/>
                  </w:rPr>
                  <w:t>Releasing protected information to a third party (including the police) using a Public Interest Certificate</w:t>
                </w:r>
                <w:r w:rsidR="003E7ED0">
                  <w:rPr>
                    <w:noProof/>
                    <w:webHidden/>
                  </w:rPr>
                  <w:tab/>
                </w:r>
                <w:r w:rsidR="003E7ED0">
                  <w:rPr>
                    <w:noProof/>
                    <w:webHidden/>
                  </w:rPr>
                  <w:fldChar w:fldCharType="begin"/>
                </w:r>
                <w:r w:rsidR="003E7ED0">
                  <w:rPr>
                    <w:noProof/>
                    <w:webHidden/>
                  </w:rPr>
                  <w:instrText xml:space="preserve"> PAGEREF _Toc118206052 \h </w:instrText>
                </w:r>
                <w:r w:rsidR="003E7ED0">
                  <w:rPr>
                    <w:noProof/>
                    <w:webHidden/>
                  </w:rPr>
                </w:r>
                <w:r w:rsidR="003E7ED0">
                  <w:rPr>
                    <w:noProof/>
                    <w:webHidden/>
                  </w:rPr>
                  <w:fldChar w:fldCharType="separate"/>
                </w:r>
                <w:r w:rsidR="0017546B">
                  <w:rPr>
                    <w:noProof/>
                    <w:webHidden/>
                  </w:rPr>
                  <w:t>23</w:t>
                </w:r>
                <w:r w:rsidR="003E7ED0">
                  <w:rPr>
                    <w:noProof/>
                    <w:webHidden/>
                  </w:rPr>
                  <w:fldChar w:fldCharType="end"/>
                </w:r>
              </w:hyperlink>
            </w:p>
            <w:p w14:paraId="0544C2E1" w14:textId="2160B43E" w:rsidR="003E7ED0" w:rsidRDefault="00A05A9B">
              <w:pPr>
                <w:pStyle w:val="TOC3"/>
                <w:tabs>
                  <w:tab w:val="right" w:pos="9628"/>
                </w:tabs>
                <w:rPr>
                  <w:rFonts w:eastAsiaTheme="minorEastAsia" w:cstheme="minorBidi"/>
                  <w:noProof/>
                  <w:color w:val="auto"/>
                  <w:sz w:val="22"/>
                  <w:szCs w:val="22"/>
                  <w:lang w:eastAsia="en-AU"/>
                </w:rPr>
              </w:pPr>
              <w:hyperlink w:anchor="_Toc118206053" w:history="1">
                <w:r w:rsidR="003E7ED0" w:rsidRPr="00A164B4">
                  <w:rPr>
                    <w:rStyle w:val="Hyperlink"/>
                    <w:noProof/>
                    <w:lang w:eastAsia="en-AU"/>
                  </w:rPr>
                  <w:t>Class PIC for DES Providers</w:t>
                </w:r>
                <w:r w:rsidR="003E7ED0">
                  <w:rPr>
                    <w:noProof/>
                    <w:webHidden/>
                  </w:rPr>
                  <w:tab/>
                </w:r>
                <w:r w:rsidR="003E7ED0">
                  <w:rPr>
                    <w:noProof/>
                    <w:webHidden/>
                  </w:rPr>
                  <w:fldChar w:fldCharType="begin"/>
                </w:r>
                <w:r w:rsidR="003E7ED0">
                  <w:rPr>
                    <w:noProof/>
                    <w:webHidden/>
                  </w:rPr>
                  <w:instrText xml:space="preserve"> PAGEREF _Toc118206053 \h </w:instrText>
                </w:r>
                <w:r w:rsidR="003E7ED0">
                  <w:rPr>
                    <w:noProof/>
                    <w:webHidden/>
                  </w:rPr>
                </w:r>
                <w:r w:rsidR="003E7ED0">
                  <w:rPr>
                    <w:noProof/>
                    <w:webHidden/>
                  </w:rPr>
                  <w:fldChar w:fldCharType="separate"/>
                </w:r>
                <w:r w:rsidR="0017546B">
                  <w:rPr>
                    <w:noProof/>
                    <w:webHidden/>
                  </w:rPr>
                  <w:t>24</w:t>
                </w:r>
                <w:r w:rsidR="003E7ED0">
                  <w:rPr>
                    <w:noProof/>
                    <w:webHidden/>
                  </w:rPr>
                  <w:fldChar w:fldCharType="end"/>
                </w:r>
              </w:hyperlink>
            </w:p>
            <w:p w14:paraId="39F4D21C" w14:textId="1E470C61" w:rsidR="003E7ED0" w:rsidRDefault="00A05A9B">
              <w:pPr>
                <w:pStyle w:val="TOC3"/>
                <w:tabs>
                  <w:tab w:val="left" w:pos="960"/>
                  <w:tab w:val="right" w:pos="9628"/>
                </w:tabs>
                <w:rPr>
                  <w:rFonts w:eastAsiaTheme="minorEastAsia" w:cstheme="minorBidi"/>
                  <w:noProof/>
                  <w:color w:val="auto"/>
                  <w:sz w:val="22"/>
                  <w:szCs w:val="22"/>
                  <w:lang w:eastAsia="en-AU"/>
                </w:rPr>
              </w:pPr>
              <w:hyperlink w:anchor="_Toc118206054" w:history="1">
                <w:r w:rsidR="003E7ED0" w:rsidRPr="00A164B4">
                  <w:rPr>
                    <w:rStyle w:val="Hyperlink"/>
                    <w:noProof/>
                  </w:rPr>
                  <w:t>15.</w:t>
                </w:r>
                <w:r w:rsidR="003E7ED0">
                  <w:rPr>
                    <w:rFonts w:eastAsiaTheme="minorEastAsia" w:cstheme="minorBidi"/>
                    <w:noProof/>
                    <w:color w:val="auto"/>
                    <w:sz w:val="22"/>
                    <w:szCs w:val="22"/>
                    <w:lang w:eastAsia="en-AU"/>
                  </w:rPr>
                  <w:tab/>
                </w:r>
                <w:r w:rsidR="003E7ED0" w:rsidRPr="00A164B4">
                  <w:rPr>
                    <w:rStyle w:val="Hyperlink"/>
                    <w:noProof/>
                  </w:rPr>
                  <w:t>Mandatory Annual DES Privacy Training</w:t>
                </w:r>
                <w:r w:rsidR="003E7ED0">
                  <w:rPr>
                    <w:noProof/>
                    <w:webHidden/>
                  </w:rPr>
                  <w:tab/>
                </w:r>
                <w:r w:rsidR="003E7ED0">
                  <w:rPr>
                    <w:noProof/>
                    <w:webHidden/>
                  </w:rPr>
                  <w:fldChar w:fldCharType="begin"/>
                </w:r>
                <w:r w:rsidR="003E7ED0">
                  <w:rPr>
                    <w:noProof/>
                    <w:webHidden/>
                  </w:rPr>
                  <w:instrText xml:space="preserve"> PAGEREF _Toc118206054 \h </w:instrText>
                </w:r>
                <w:r w:rsidR="003E7ED0">
                  <w:rPr>
                    <w:noProof/>
                    <w:webHidden/>
                  </w:rPr>
                </w:r>
                <w:r w:rsidR="003E7ED0">
                  <w:rPr>
                    <w:noProof/>
                    <w:webHidden/>
                  </w:rPr>
                  <w:fldChar w:fldCharType="separate"/>
                </w:r>
                <w:r w:rsidR="0017546B">
                  <w:rPr>
                    <w:noProof/>
                    <w:webHidden/>
                  </w:rPr>
                  <w:t>24</w:t>
                </w:r>
                <w:r w:rsidR="003E7ED0">
                  <w:rPr>
                    <w:noProof/>
                    <w:webHidden/>
                  </w:rPr>
                  <w:fldChar w:fldCharType="end"/>
                </w:r>
              </w:hyperlink>
            </w:p>
            <w:p w14:paraId="7A5E4DCA" w14:textId="240DE934" w:rsidR="0038507F" w:rsidRPr="00575A84" w:rsidRDefault="00E42D24" w:rsidP="00575A84">
              <w:pPr>
                <w:spacing w:after="0" w:line="240" w:lineRule="auto"/>
                <w:rPr>
                  <w:noProof/>
                </w:rPr>
              </w:pPr>
              <w:r>
                <w:rPr>
                  <w:rFonts w:asciiTheme="minorHAnsi" w:hAnsiTheme="minorHAnsi" w:cstheme="minorHAnsi"/>
                  <w:sz w:val="20"/>
                  <w:szCs w:val="20"/>
                </w:rPr>
                <w:fldChar w:fldCharType="end"/>
              </w:r>
            </w:p>
          </w:sdtContent>
        </w:sdt>
      </w:sdtContent>
    </w:sdt>
    <w:p w14:paraId="69719DD8" w14:textId="77777777" w:rsidR="00575A84" w:rsidRDefault="00575A84" w:rsidP="00716246">
      <w:pPr>
        <w:spacing w:before="160" w:after="160" w:line="240" w:lineRule="auto"/>
        <w:rPr>
          <w:rFonts w:eastAsia="Times New Roman" w:cs="Times New Roman"/>
          <w:b/>
          <w:color w:val="auto"/>
          <w:sz w:val="32"/>
          <w:szCs w:val="32"/>
          <w:lang w:eastAsia="en-AU"/>
        </w:rPr>
      </w:pPr>
      <w:bookmarkStart w:id="9" w:name="_Toc402353976"/>
      <w:bookmarkStart w:id="10" w:name="_Toc56163010"/>
      <w:bookmarkStart w:id="11" w:name="_Toc491941550"/>
    </w:p>
    <w:p w14:paraId="0084435F" w14:textId="77777777" w:rsidR="00575A84" w:rsidRDefault="00575A84">
      <w:pPr>
        <w:rPr>
          <w:rFonts w:eastAsia="Times New Roman" w:cs="Times New Roman"/>
          <w:b/>
          <w:color w:val="auto"/>
          <w:sz w:val="32"/>
          <w:szCs w:val="32"/>
          <w:lang w:eastAsia="en-AU"/>
        </w:rPr>
      </w:pPr>
      <w:r>
        <w:rPr>
          <w:rFonts w:eastAsia="Times New Roman" w:cs="Times New Roman"/>
          <w:b/>
          <w:color w:val="auto"/>
          <w:sz w:val="32"/>
          <w:szCs w:val="32"/>
          <w:lang w:eastAsia="en-AU"/>
        </w:rPr>
        <w:br w:type="page"/>
      </w:r>
    </w:p>
    <w:p w14:paraId="6D6830A1" w14:textId="1417D29B" w:rsidR="00716246" w:rsidRPr="00716246" w:rsidRDefault="00716246" w:rsidP="00716246">
      <w:pPr>
        <w:spacing w:before="160" w:after="160" w:line="240" w:lineRule="auto"/>
        <w:rPr>
          <w:rFonts w:eastAsia="Times New Roman" w:cs="Times New Roman"/>
          <w:b/>
          <w:color w:val="auto"/>
          <w:sz w:val="32"/>
          <w:szCs w:val="32"/>
          <w:lang w:eastAsia="en-AU"/>
        </w:rPr>
      </w:pPr>
      <w:r w:rsidRPr="00716246">
        <w:rPr>
          <w:rFonts w:eastAsia="Times New Roman" w:cs="Times New Roman"/>
          <w:b/>
          <w:color w:val="auto"/>
          <w:sz w:val="32"/>
          <w:szCs w:val="32"/>
          <w:lang w:eastAsia="en-AU"/>
        </w:rPr>
        <w:lastRenderedPageBreak/>
        <w:t xml:space="preserve">Records Management Instructions </w:t>
      </w:r>
      <w:r w:rsidR="00677DA7">
        <w:rPr>
          <w:rFonts w:eastAsia="Times New Roman" w:cs="Times New Roman"/>
          <w:b/>
          <w:color w:val="auto"/>
          <w:sz w:val="32"/>
          <w:szCs w:val="32"/>
          <w:lang w:eastAsia="en-AU"/>
        </w:rPr>
        <w:t xml:space="preserve">and Privacy </w:t>
      </w:r>
      <w:r w:rsidRPr="00716246">
        <w:rPr>
          <w:rFonts w:eastAsia="Times New Roman" w:cs="Times New Roman"/>
          <w:b/>
          <w:color w:val="auto"/>
          <w:sz w:val="32"/>
          <w:szCs w:val="32"/>
          <w:lang w:eastAsia="en-AU"/>
        </w:rPr>
        <w:t>Guidelines</w:t>
      </w:r>
    </w:p>
    <w:p w14:paraId="511E8959" w14:textId="0C7D159E" w:rsidR="00716246" w:rsidRPr="00073F09" w:rsidRDefault="00716246" w:rsidP="008623A6">
      <w:pPr>
        <w:pStyle w:val="Heading3"/>
      </w:pPr>
      <w:bookmarkStart w:id="12" w:name="_Toc372813893"/>
      <w:bookmarkStart w:id="13" w:name="_Toc372814011"/>
      <w:bookmarkStart w:id="14" w:name="_Toc372814128"/>
      <w:bookmarkStart w:id="15" w:name="_Toc372814247"/>
      <w:bookmarkStart w:id="16" w:name="_Toc372814364"/>
      <w:bookmarkStart w:id="17" w:name="_Toc372814629"/>
      <w:bookmarkStart w:id="18" w:name="_Toc372815681"/>
      <w:bookmarkStart w:id="19" w:name="_Toc372821005"/>
      <w:bookmarkStart w:id="20" w:name="_Toc372821193"/>
      <w:bookmarkStart w:id="21" w:name="_Toc372821898"/>
      <w:bookmarkStart w:id="22" w:name="_Toc373150666"/>
      <w:bookmarkStart w:id="23" w:name="_Toc373331327"/>
      <w:bookmarkStart w:id="24" w:name="_Toc402353975"/>
      <w:bookmarkStart w:id="25" w:name="_Toc56163009"/>
      <w:bookmarkStart w:id="26" w:name="_Toc118206005"/>
      <w:bookmarkEnd w:id="12"/>
      <w:bookmarkEnd w:id="13"/>
      <w:bookmarkEnd w:id="14"/>
      <w:bookmarkEnd w:id="15"/>
      <w:bookmarkEnd w:id="16"/>
      <w:bookmarkEnd w:id="17"/>
      <w:bookmarkEnd w:id="18"/>
      <w:bookmarkEnd w:id="19"/>
      <w:bookmarkEnd w:id="20"/>
      <w:bookmarkEnd w:id="21"/>
      <w:bookmarkEnd w:id="22"/>
      <w:bookmarkEnd w:id="23"/>
      <w:r w:rsidRPr="00073F09">
        <w:t xml:space="preserve">Document Change </w:t>
      </w:r>
      <w:r w:rsidRPr="00063C68">
        <w:t>History</w:t>
      </w:r>
      <w:bookmarkEnd w:id="24"/>
      <w:bookmarkEnd w:id="25"/>
      <w:bookmarkEnd w:id="26"/>
    </w:p>
    <w:tbl>
      <w:tblPr>
        <w:tblStyle w:val="TableGrid2"/>
        <w:tblW w:w="9351" w:type="dxa"/>
        <w:tblLook w:val="04A0" w:firstRow="1" w:lastRow="0" w:firstColumn="1" w:lastColumn="0" w:noHBand="0" w:noVBand="1"/>
        <w:tblCaption w:val="Document change history"/>
        <w:tblDescription w:val="This is the document change history table."/>
      </w:tblPr>
      <w:tblGrid>
        <w:gridCol w:w="914"/>
        <w:gridCol w:w="1859"/>
        <w:gridCol w:w="1687"/>
        <w:gridCol w:w="4891"/>
      </w:tblGrid>
      <w:tr w:rsidR="00C024BF" w:rsidRPr="00716246" w14:paraId="6417D4B3" w14:textId="77777777" w:rsidTr="00C024BF">
        <w:trPr>
          <w:tblHeader/>
        </w:trPr>
        <w:tc>
          <w:tcPr>
            <w:tcW w:w="914" w:type="dxa"/>
          </w:tcPr>
          <w:p w14:paraId="3060595C" w14:textId="77777777" w:rsidR="00C024BF" w:rsidRPr="00C024BF" w:rsidRDefault="00C024BF" w:rsidP="00621013">
            <w:pPr>
              <w:rPr>
                <w:b/>
                <w:color w:val="auto"/>
                <w:sz w:val="22"/>
              </w:rPr>
            </w:pPr>
            <w:r w:rsidRPr="00C024BF">
              <w:rPr>
                <w:b/>
                <w:color w:val="auto"/>
                <w:sz w:val="22"/>
              </w:rPr>
              <w:t>Version</w:t>
            </w:r>
          </w:p>
        </w:tc>
        <w:tc>
          <w:tcPr>
            <w:tcW w:w="1859" w:type="dxa"/>
          </w:tcPr>
          <w:p w14:paraId="6809C548" w14:textId="77777777" w:rsidR="00C024BF" w:rsidRPr="00C024BF" w:rsidRDefault="00C024BF" w:rsidP="00621013">
            <w:pPr>
              <w:rPr>
                <w:b/>
                <w:color w:val="auto"/>
                <w:sz w:val="22"/>
              </w:rPr>
            </w:pPr>
            <w:r w:rsidRPr="00C024BF">
              <w:rPr>
                <w:b/>
                <w:color w:val="auto"/>
                <w:sz w:val="22"/>
              </w:rPr>
              <w:t>Effective Date</w:t>
            </w:r>
          </w:p>
        </w:tc>
        <w:tc>
          <w:tcPr>
            <w:tcW w:w="1687" w:type="dxa"/>
          </w:tcPr>
          <w:p w14:paraId="59E25836" w14:textId="77777777" w:rsidR="00C024BF" w:rsidRPr="00C024BF" w:rsidRDefault="00C024BF" w:rsidP="00621013">
            <w:pPr>
              <w:rPr>
                <w:b/>
                <w:color w:val="auto"/>
                <w:sz w:val="22"/>
              </w:rPr>
            </w:pPr>
            <w:r w:rsidRPr="00C024BF">
              <w:rPr>
                <w:b/>
                <w:color w:val="auto"/>
                <w:sz w:val="22"/>
              </w:rPr>
              <w:t>End Date</w:t>
            </w:r>
          </w:p>
        </w:tc>
        <w:tc>
          <w:tcPr>
            <w:tcW w:w="4891" w:type="dxa"/>
          </w:tcPr>
          <w:p w14:paraId="5B5EEF86" w14:textId="77777777" w:rsidR="00C024BF" w:rsidRPr="00C024BF" w:rsidRDefault="00C024BF" w:rsidP="00621013">
            <w:pPr>
              <w:rPr>
                <w:b/>
                <w:color w:val="auto"/>
                <w:sz w:val="22"/>
              </w:rPr>
            </w:pPr>
            <w:r w:rsidRPr="00C024BF">
              <w:rPr>
                <w:b/>
                <w:color w:val="auto"/>
                <w:sz w:val="22"/>
              </w:rPr>
              <w:t>Change and Location</w:t>
            </w:r>
          </w:p>
        </w:tc>
      </w:tr>
      <w:tr w:rsidR="00C024BF" w:rsidRPr="00716246" w14:paraId="424F6F1F" w14:textId="77777777" w:rsidTr="00C024BF">
        <w:tc>
          <w:tcPr>
            <w:tcW w:w="914" w:type="dxa"/>
          </w:tcPr>
          <w:p w14:paraId="0147BBE3" w14:textId="7FC59AAF" w:rsidR="00C024BF" w:rsidRPr="00716246" w:rsidRDefault="00C024BF" w:rsidP="00621013">
            <w:pPr>
              <w:rPr>
                <w:color w:val="auto"/>
                <w:sz w:val="22"/>
              </w:rPr>
            </w:pPr>
            <w:r>
              <w:rPr>
                <w:color w:val="auto"/>
                <w:sz w:val="22"/>
              </w:rPr>
              <w:t>1.0</w:t>
            </w:r>
          </w:p>
        </w:tc>
        <w:tc>
          <w:tcPr>
            <w:tcW w:w="1859" w:type="dxa"/>
          </w:tcPr>
          <w:p w14:paraId="62C31F1B" w14:textId="3D67E5D1" w:rsidR="00C024BF" w:rsidRPr="00716246" w:rsidRDefault="00D24F58" w:rsidP="00621013">
            <w:pPr>
              <w:rPr>
                <w:color w:val="auto"/>
                <w:sz w:val="22"/>
              </w:rPr>
            </w:pPr>
            <w:r>
              <w:rPr>
                <w:color w:val="auto"/>
                <w:sz w:val="22"/>
              </w:rPr>
              <w:t>1 January 2023</w:t>
            </w:r>
          </w:p>
        </w:tc>
        <w:tc>
          <w:tcPr>
            <w:tcW w:w="1687" w:type="dxa"/>
          </w:tcPr>
          <w:p w14:paraId="728D3934" w14:textId="77777777" w:rsidR="00C024BF" w:rsidRPr="00716246" w:rsidRDefault="00C024BF" w:rsidP="00621013">
            <w:pPr>
              <w:rPr>
                <w:color w:val="auto"/>
                <w:sz w:val="22"/>
              </w:rPr>
            </w:pPr>
          </w:p>
        </w:tc>
        <w:tc>
          <w:tcPr>
            <w:tcW w:w="4891" w:type="dxa"/>
          </w:tcPr>
          <w:p w14:paraId="6BDD8DF7" w14:textId="5A7F47C0" w:rsidR="00C024BF" w:rsidRDefault="00C024BF" w:rsidP="00621013">
            <w:pPr>
              <w:rPr>
                <w:color w:val="auto"/>
                <w:sz w:val="22"/>
              </w:rPr>
            </w:pPr>
            <w:r>
              <w:rPr>
                <w:color w:val="auto"/>
                <w:sz w:val="22"/>
              </w:rPr>
              <w:t>Original version of document. Combined Records Management Instructions and Privacy Guidelines.</w:t>
            </w:r>
          </w:p>
          <w:p w14:paraId="5FF07AEC" w14:textId="77777777" w:rsidR="00C83C1D" w:rsidRDefault="00C83C1D" w:rsidP="00621013">
            <w:pPr>
              <w:rPr>
                <w:color w:val="auto"/>
                <w:sz w:val="22"/>
              </w:rPr>
            </w:pPr>
          </w:p>
          <w:p w14:paraId="6F98E5CF" w14:textId="743C1F05" w:rsidR="0039578C" w:rsidRDefault="0039578C" w:rsidP="0039578C">
            <w:pPr>
              <w:rPr>
                <w:color w:val="auto"/>
                <w:sz w:val="22"/>
              </w:rPr>
            </w:pPr>
            <w:r>
              <w:rPr>
                <w:color w:val="auto"/>
                <w:sz w:val="22"/>
              </w:rPr>
              <w:t xml:space="preserve">Removal </w:t>
            </w:r>
            <w:r w:rsidR="00F44136">
              <w:rPr>
                <w:color w:val="auto"/>
                <w:sz w:val="22"/>
              </w:rPr>
              <w:t xml:space="preserve">of the Provider </w:t>
            </w:r>
            <w:r w:rsidR="002A2852">
              <w:rPr>
                <w:color w:val="auto"/>
                <w:sz w:val="22"/>
              </w:rPr>
              <w:t>Incident Report F</w:t>
            </w:r>
            <w:r>
              <w:rPr>
                <w:color w:val="auto"/>
                <w:sz w:val="22"/>
              </w:rPr>
              <w:t>orm (Refer to Standalone form available o</w:t>
            </w:r>
            <w:r w:rsidR="003C5F78">
              <w:rPr>
                <w:color w:val="auto"/>
                <w:sz w:val="22"/>
              </w:rPr>
              <w:t>n</w:t>
            </w:r>
            <w:r>
              <w:rPr>
                <w:color w:val="auto"/>
                <w:sz w:val="22"/>
              </w:rPr>
              <w:t xml:space="preserve"> the provider portal).</w:t>
            </w:r>
          </w:p>
          <w:p w14:paraId="37D76313" w14:textId="2A3B7114" w:rsidR="006B32BA" w:rsidRDefault="006B32BA" w:rsidP="0039578C">
            <w:pPr>
              <w:rPr>
                <w:color w:val="auto"/>
                <w:sz w:val="22"/>
              </w:rPr>
            </w:pPr>
          </w:p>
          <w:p w14:paraId="456DE3C8" w14:textId="4CFBF474" w:rsidR="006B32BA" w:rsidRDefault="006B32BA" w:rsidP="0039578C">
            <w:pPr>
              <w:rPr>
                <w:color w:val="auto"/>
                <w:sz w:val="22"/>
              </w:rPr>
            </w:pPr>
            <w:r>
              <w:rPr>
                <w:color w:val="auto"/>
                <w:sz w:val="22"/>
              </w:rPr>
              <w:t xml:space="preserve">Removal of Provider </w:t>
            </w:r>
            <w:r w:rsidR="002A2852">
              <w:rPr>
                <w:color w:val="auto"/>
                <w:sz w:val="22"/>
              </w:rPr>
              <w:t>request to return Records F</w:t>
            </w:r>
            <w:r w:rsidR="00217089">
              <w:rPr>
                <w:color w:val="auto"/>
                <w:sz w:val="22"/>
              </w:rPr>
              <w:t xml:space="preserve">orm </w:t>
            </w:r>
            <w:r>
              <w:rPr>
                <w:color w:val="auto"/>
                <w:sz w:val="22"/>
              </w:rPr>
              <w:t>(Refer to Standalone form available on the provider portal).</w:t>
            </w:r>
          </w:p>
          <w:p w14:paraId="6AF7A508" w14:textId="77777777" w:rsidR="0039578C" w:rsidRDefault="0039578C" w:rsidP="0039578C">
            <w:pPr>
              <w:rPr>
                <w:color w:val="auto"/>
                <w:sz w:val="22"/>
              </w:rPr>
            </w:pPr>
          </w:p>
          <w:p w14:paraId="5737DC24" w14:textId="0C6CB1B1" w:rsidR="003C5F78" w:rsidRDefault="003C5F78" w:rsidP="003C5F78">
            <w:pPr>
              <w:rPr>
                <w:color w:val="auto"/>
                <w:sz w:val="22"/>
                <w:lang w:val="en-US"/>
              </w:rPr>
            </w:pPr>
            <w:r w:rsidRPr="0039578C">
              <w:rPr>
                <w:color w:val="auto"/>
                <w:sz w:val="22"/>
                <w:lang w:val="en-US"/>
              </w:rPr>
              <w:t>Updated to include</w:t>
            </w:r>
            <w:r>
              <w:rPr>
                <w:color w:val="auto"/>
                <w:sz w:val="22"/>
                <w:lang w:val="en-US"/>
              </w:rPr>
              <w:t xml:space="preserve"> </w:t>
            </w:r>
            <w:r w:rsidRPr="0039578C">
              <w:rPr>
                <w:color w:val="auto"/>
                <w:sz w:val="22"/>
                <w:lang w:val="en-US"/>
              </w:rPr>
              <w:t>the mandatory annual DES privacy training requirements</w:t>
            </w:r>
            <w:r w:rsidR="001C1550">
              <w:rPr>
                <w:color w:val="auto"/>
                <w:sz w:val="22"/>
                <w:lang w:val="en-US"/>
              </w:rPr>
              <w:t xml:space="preserve"> and system block.</w:t>
            </w:r>
          </w:p>
          <w:p w14:paraId="15052E97" w14:textId="77777777" w:rsidR="003C5F78" w:rsidRPr="0039578C" w:rsidRDefault="003C5F78" w:rsidP="003C5F78">
            <w:pPr>
              <w:rPr>
                <w:color w:val="auto"/>
                <w:sz w:val="22"/>
                <w:lang w:val="en-US"/>
              </w:rPr>
            </w:pPr>
          </w:p>
          <w:p w14:paraId="02D924B6" w14:textId="3EF59A35" w:rsidR="003C5F78" w:rsidRDefault="003C5F78" w:rsidP="003C5F78">
            <w:pPr>
              <w:rPr>
                <w:color w:val="auto"/>
                <w:sz w:val="22"/>
                <w:lang w:val="en-US"/>
              </w:rPr>
            </w:pPr>
            <w:r w:rsidRPr="0039578C">
              <w:rPr>
                <w:color w:val="auto"/>
                <w:sz w:val="22"/>
                <w:lang w:val="en-US"/>
              </w:rPr>
              <w:t xml:space="preserve">Removal of </w:t>
            </w:r>
            <w:r w:rsidR="00EE6C92">
              <w:rPr>
                <w:color w:val="auto"/>
                <w:sz w:val="22"/>
                <w:lang w:val="en-US"/>
              </w:rPr>
              <w:t xml:space="preserve">DES </w:t>
            </w:r>
            <w:r w:rsidRPr="0039578C">
              <w:rPr>
                <w:color w:val="auto"/>
                <w:sz w:val="22"/>
                <w:lang w:val="en-US"/>
              </w:rPr>
              <w:t xml:space="preserve">Privacy </w:t>
            </w:r>
            <w:r w:rsidR="00EE6C92">
              <w:rPr>
                <w:color w:val="auto"/>
                <w:sz w:val="22"/>
                <w:lang w:val="en-US"/>
              </w:rPr>
              <w:t xml:space="preserve">Notification and </w:t>
            </w:r>
            <w:r w:rsidRPr="0039578C">
              <w:rPr>
                <w:color w:val="auto"/>
                <w:sz w:val="22"/>
                <w:lang w:val="en-US"/>
              </w:rPr>
              <w:t>Consent Form (Refer to Standalone form available on the provider portal).</w:t>
            </w:r>
          </w:p>
          <w:p w14:paraId="2ED87D66" w14:textId="67E583A1" w:rsidR="003C5F78" w:rsidRPr="00716246" w:rsidRDefault="003C5F78" w:rsidP="0039578C">
            <w:pPr>
              <w:rPr>
                <w:color w:val="auto"/>
                <w:sz w:val="22"/>
              </w:rPr>
            </w:pPr>
          </w:p>
        </w:tc>
      </w:tr>
    </w:tbl>
    <w:p w14:paraId="7328AE7A" w14:textId="630A10B5" w:rsidR="00C024BF" w:rsidRDefault="00C024BF" w:rsidP="00716246">
      <w:pPr>
        <w:keepNext/>
        <w:spacing w:before="140" w:after="140" w:line="240" w:lineRule="auto"/>
        <w:outlineLvl w:val="2"/>
        <w:rPr>
          <w:rFonts w:eastAsia="Times New Roman" w:cs="Calibri"/>
          <w:bCs/>
          <w:color w:val="auto"/>
          <w:sz w:val="28"/>
          <w:szCs w:val="28"/>
          <w:lang w:eastAsia="en-AU"/>
        </w:rPr>
      </w:pPr>
    </w:p>
    <w:p w14:paraId="142FD356" w14:textId="1ACFE3D6" w:rsidR="00DC5881" w:rsidRPr="00716246" w:rsidRDefault="00DC5881" w:rsidP="00DC5881">
      <w:pPr>
        <w:pStyle w:val="Heading3"/>
        <w:rPr>
          <w:rFonts w:eastAsia="Times New Roman"/>
          <w:lang w:eastAsia="en-AU"/>
        </w:rPr>
      </w:pPr>
      <w:bookmarkStart w:id="27" w:name="_Toc118206006"/>
      <w:r>
        <w:rPr>
          <w:rFonts w:eastAsia="Times New Roman"/>
          <w:lang w:eastAsia="en-AU"/>
        </w:rPr>
        <w:t>Records Management Instructions</w:t>
      </w:r>
      <w:bookmarkEnd w:id="27"/>
    </w:p>
    <w:bookmarkEnd w:id="9"/>
    <w:bookmarkEnd w:id="10"/>
    <w:p w14:paraId="5CDCF2AB" w14:textId="77777777" w:rsidR="0019772A" w:rsidRDefault="00312187" w:rsidP="000F4B86">
      <w:pPr>
        <w:autoSpaceDE w:val="0"/>
        <w:autoSpaceDN w:val="0"/>
        <w:adjustRightInd w:val="0"/>
        <w:spacing w:after="0" w:line="240" w:lineRule="auto"/>
      </w:pPr>
      <w:r w:rsidRPr="00312187">
        <w:t>Overview</w:t>
      </w:r>
    </w:p>
    <w:p w14:paraId="04A3C54D" w14:textId="77777777" w:rsidR="0019772A" w:rsidRDefault="0019772A" w:rsidP="000F4B86">
      <w:pPr>
        <w:autoSpaceDE w:val="0"/>
        <w:autoSpaceDN w:val="0"/>
        <w:adjustRightInd w:val="0"/>
        <w:spacing w:after="0" w:line="240" w:lineRule="auto"/>
      </w:pPr>
    </w:p>
    <w:p w14:paraId="70289EFD" w14:textId="24FFCE8D"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The Records Management Instructions (RMI) Guidelines covers Disability Employment Services (DES) Program Providers (hereon referred to as ‘Providers’) management of identified Agreement Records and includes minimum retention periods under two broad categories:</w:t>
      </w:r>
    </w:p>
    <w:p w14:paraId="61684DB7" w14:textId="77777777" w:rsidR="000F4B86" w:rsidRPr="000F4B86" w:rsidRDefault="000F4B86" w:rsidP="000F4B86">
      <w:pPr>
        <w:numPr>
          <w:ilvl w:val="0"/>
          <w:numId w:val="18"/>
        </w:num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Records with retention periods of 6 years (‘Priority Records’)</w:t>
      </w:r>
    </w:p>
    <w:p w14:paraId="797A3E6B" w14:textId="77777777" w:rsidR="000F4B86" w:rsidRPr="000F4B86" w:rsidRDefault="000F4B86" w:rsidP="000F4B86">
      <w:pPr>
        <w:numPr>
          <w:ilvl w:val="0"/>
          <w:numId w:val="18"/>
        </w:num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Records with retention periods of 3 years (‘General Services Records’)</w:t>
      </w:r>
    </w:p>
    <w:p w14:paraId="61B98003"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2470D7B8" w14:textId="3EB132A6"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The full description of RMI Records is available at in </w:t>
      </w:r>
      <w:bookmarkStart w:id="28" w:name="_Attachment_C"/>
      <w:r w:rsidR="00D94DA3">
        <w:rPr>
          <w:rFonts w:eastAsia="Times New Roman" w:cs="Calibri"/>
          <w:i/>
          <w:color w:val="0000FF"/>
          <w:sz w:val="22"/>
          <w:u w:val="single"/>
          <w:lang w:eastAsia="en-AU"/>
        </w:rPr>
        <w:t>Attachment A</w:t>
      </w:r>
      <w:r w:rsidRPr="000F4B86">
        <w:rPr>
          <w:rFonts w:eastAsia="Times New Roman" w:cs="Calibri"/>
          <w:i/>
          <w:color w:val="0000FF"/>
          <w:sz w:val="22"/>
          <w:u w:val="single"/>
          <w:lang w:eastAsia="en-AU"/>
        </w:rPr>
        <w:t>: Records Retention Periods</w:t>
      </w:r>
      <w:r w:rsidRPr="000F4B86">
        <w:rPr>
          <w:rFonts w:eastAsia="Times New Roman" w:cs="Calibri"/>
          <w:color w:val="auto"/>
          <w:sz w:val="22"/>
          <w:lang w:eastAsia="en-AU"/>
        </w:rPr>
        <w:t>.</w:t>
      </w:r>
      <w:bookmarkEnd w:id="28"/>
    </w:p>
    <w:p w14:paraId="18108583"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4CDEB9FF" w14:textId="519ADBB4"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The RMI provide legally binding instructions for the management, retention and disposal of identified Records created or used by Providers during the delivery of Services under the Disability Employment Services Grant Agreement ('the Agreement’) for the Depar</w:t>
      </w:r>
      <w:r w:rsidR="001E7274">
        <w:rPr>
          <w:rFonts w:eastAsia="Times New Roman" w:cs="Arial"/>
          <w:color w:val="auto"/>
          <w:sz w:val="22"/>
          <w:lang w:eastAsia="en-AU"/>
        </w:rPr>
        <w:t>tment of Social Services (‘the D</w:t>
      </w:r>
      <w:r w:rsidRPr="000F4B86">
        <w:rPr>
          <w:rFonts w:eastAsia="Times New Roman" w:cs="Arial"/>
          <w:color w:val="auto"/>
          <w:sz w:val="22"/>
          <w:lang w:eastAsia="en-AU"/>
        </w:rPr>
        <w:t>epartment’). Providers should read the RMI in conjunction with applicable provisions of the Agreement.</w:t>
      </w:r>
    </w:p>
    <w:p w14:paraId="17924973"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62188423" w14:textId="2CDCBD58"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Except as provided for in the next sentence, inactive Records involving Participants under previous contractual arrangements (i.e. prior to the current Agreement) are not included in these RMI and Providers are required to manage these Records in accordance with arrangements in place at that time. The option for Providers to convert paper Records to electronic format as provided at </w:t>
      </w:r>
      <w:r w:rsidR="00F27CF7">
        <w:rPr>
          <w:rFonts w:eastAsia="Times New Roman" w:cs="Arial"/>
          <w:i/>
          <w:color w:val="0000FF"/>
          <w:sz w:val="22"/>
          <w:u w:val="single"/>
          <w:lang w:eastAsia="en-AU"/>
        </w:rPr>
        <w:t>Section 2</w:t>
      </w:r>
      <w:r w:rsidRPr="000F4B86">
        <w:rPr>
          <w:rFonts w:eastAsia="Times New Roman" w:cs="Arial"/>
          <w:i/>
          <w:color w:val="0000FF"/>
          <w:sz w:val="22"/>
          <w:u w:val="single"/>
          <w:lang w:eastAsia="en-AU"/>
        </w:rPr>
        <w:t>: Agreement Records</w:t>
      </w:r>
      <w:r w:rsidRPr="000F4B86">
        <w:rPr>
          <w:rFonts w:eastAsia="Times New Roman" w:cs="Arial"/>
          <w:color w:val="auto"/>
          <w:sz w:val="22"/>
          <w:lang w:eastAsia="en-AU"/>
        </w:rPr>
        <w:t xml:space="preserve"> of these RMI applies to any paper Records created after 1 January 1995, including those created under previous contractual arrangements.</w:t>
      </w:r>
    </w:p>
    <w:p w14:paraId="619217DE" w14:textId="044988E9" w:rsidR="000F4B86" w:rsidRDefault="000F4B86" w:rsidP="000F4B86">
      <w:pPr>
        <w:autoSpaceDE w:val="0"/>
        <w:autoSpaceDN w:val="0"/>
        <w:adjustRightInd w:val="0"/>
        <w:spacing w:after="0" w:line="240" w:lineRule="auto"/>
        <w:rPr>
          <w:rFonts w:eastAsia="Times New Roman" w:cs="Arial"/>
          <w:color w:val="auto"/>
          <w:sz w:val="22"/>
          <w:lang w:eastAsia="en-AU"/>
        </w:rPr>
      </w:pPr>
      <w:bookmarkStart w:id="29" w:name="_Toc251327515"/>
    </w:p>
    <w:p w14:paraId="52F08C32" w14:textId="77777777" w:rsidR="006D2DDF" w:rsidRPr="006D2DDF" w:rsidRDefault="006D2DDF" w:rsidP="00A25CC7">
      <w:pPr>
        <w:pStyle w:val="Heading3"/>
        <w:spacing w:before="120"/>
        <w:rPr>
          <w:rFonts w:eastAsia="Times New Roman"/>
          <w:lang w:eastAsia="en-AU"/>
        </w:rPr>
      </w:pPr>
      <w:bookmarkStart w:id="30" w:name="_Toc118206007"/>
      <w:r w:rsidRPr="006D2DDF">
        <w:rPr>
          <w:rFonts w:eastAsia="Times New Roman"/>
          <w:lang w:eastAsia="en-AU"/>
        </w:rPr>
        <w:t>Disability Employment Services Grant Agreement Clauses:</w:t>
      </w:r>
      <w:bookmarkEnd w:id="30"/>
      <w:r w:rsidRPr="006D2DDF">
        <w:rPr>
          <w:rFonts w:eastAsia="Times New Roman"/>
          <w:lang w:eastAsia="en-AU"/>
        </w:rPr>
        <w:t xml:space="preserve">  </w:t>
      </w:r>
    </w:p>
    <w:p w14:paraId="2D9AD794" w14:textId="77777777" w:rsidR="00A25CC7" w:rsidRDefault="00A25CC7" w:rsidP="000F4B86">
      <w:pPr>
        <w:autoSpaceDE w:val="0"/>
        <w:autoSpaceDN w:val="0"/>
        <w:adjustRightInd w:val="0"/>
        <w:spacing w:after="0" w:line="240" w:lineRule="auto"/>
        <w:rPr>
          <w:rFonts w:eastAsia="Times New Roman" w:cs="Arial"/>
          <w:color w:val="auto"/>
          <w:sz w:val="22"/>
          <w:lang w:eastAsia="en-AU"/>
        </w:rPr>
      </w:pPr>
    </w:p>
    <w:p w14:paraId="690B9EAB" w14:textId="6A893A9F" w:rsidR="005B65B4" w:rsidRDefault="005B65B4" w:rsidP="000F4B86">
      <w:pPr>
        <w:autoSpaceDE w:val="0"/>
        <w:autoSpaceDN w:val="0"/>
        <w:adjustRightInd w:val="0"/>
        <w:spacing w:after="0" w:line="240" w:lineRule="auto"/>
        <w:rPr>
          <w:rFonts w:eastAsia="Times New Roman" w:cs="Arial"/>
          <w:color w:val="auto"/>
          <w:sz w:val="22"/>
          <w:lang w:eastAsia="en-AU"/>
        </w:rPr>
      </w:pPr>
      <w:r>
        <w:rPr>
          <w:rFonts w:eastAsia="Times New Roman" w:cs="Arial"/>
          <w:color w:val="auto"/>
          <w:sz w:val="22"/>
          <w:lang w:eastAsia="en-AU"/>
        </w:rPr>
        <w:t>Section 3D - Records Management</w:t>
      </w:r>
    </w:p>
    <w:p w14:paraId="15EB77F8" w14:textId="10189843" w:rsidR="00A25CC7" w:rsidRDefault="005B65B4" w:rsidP="000F4B86">
      <w:pPr>
        <w:autoSpaceDE w:val="0"/>
        <w:autoSpaceDN w:val="0"/>
        <w:adjustRightInd w:val="0"/>
        <w:spacing w:after="0" w:line="240" w:lineRule="auto"/>
        <w:rPr>
          <w:rFonts w:eastAsia="Times New Roman" w:cs="Arial"/>
          <w:color w:val="auto"/>
          <w:sz w:val="22"/>
          <w:lang w:eastAsia="en-AU"/>
        </w:rPr>
      </w:pPr>
      <w:r>
        <w:rPr>
          <w:rFonts w:eastAsia="Times New Roman" w:cs="Arial"/>
          <w:color w:val="auto"/>
          <w:sz w:val="22"/>
          <w:lang w:eastAsia="en-AU"/>
        </w:rPr>
        <w:t>Annexure A - Definitions</w:t>
      </w:r>
    </w:p>
    <w:p w14:paraId="69C504A4" w14:textId="77777777" w:rsidR="00600187" w:rsidRDefault="00600187" w:rsidP="000F4B86">
      <w:pPr>
        <w:autoSpaceDE w:val="0"/>
        <w:autoSpaceDN w:val="0"/>
        <w:adjustRightInd w:val="0"/>
        <w:spacing w:after="0" w:line="240" w:lineRule="auto"/>
        <w:rPr>
          <w:rFonts w:eastAsia="Times New Roman" w:cs="Arial"/>
          <w:color w:val="auto"/>
          <w:sz w:val="22"/>
          <w:lang w:eastAsia="en-AU"/>
        </w:rPr>
      </w:pPr>
    </w:p>
    <w:p w14:paraId="0C032F7C" w14:textId="77777777" w:rsidR="0019772A" w:rsidRDefault="0019772A" w:rsidP="00306F27">
      <w:pPr>
        <w:pStyle w:val="Heading3"/>
      </w:pPr>
      <w:bookmarkStart w:id="31" w:name="_Toc118206008"/>
    </w:p>
    <w:p w14:paraId="728A44FA" w14:textId="7956A4F4" w:rsidR="00A25CC7" w:rsidRPr="00306F27" w:rsidRDefault="00306F27" w:rsidP="00306F27">
      <w:pPr>
        <w:pStyle w:val="Heading3"/>
      </w:pPr>
      <w:r w:rsidRPr="00306F27">
        <w:lastRenderedPageBreak/>
        <w:t>Legislation:</w:t>
      </w:r>
      <w:bookmarkEnd w:id="31"/>
    </w:p>
    <w:p w14:paraId="613B1CBD" w14:textId="5DCDA31C" w:rsidR="00306F27" w:rsidRPr="00306F27" w:rsidRDefault="00306F27" w:rsidP="00306F27">
      <w:pPr>
        <w:rPr>
          <w:lang w:eastAsia="en-AU"/>
        </w:rPr>
      </w:pPr>
      <w:r w:rsidRPr="00306F27">
        <w:rPr>
          <w:i/>
          <w:lang w:eastAsia="en-AU"/>
        </w:rPr>
        <w:t>Archives Act</w:t>
      </w:r>
      <w:r>
        <w:rPr>
          <w:lang w:eastAsia="en-AU"/>
        </w:rPr>
        <w:t xml:space="preserve"> 1983</w:t>
      </w:r>
    </w:p>
    <w:p w14:paraId="3CAA81BB" w14:textId="2478349A" w:rsidR="000F4B86" w:rsidRPr="00117635" w:rsidRDefault="000F4B86" w:rsidP="00117635">
      <w:pPr>
        <w:pStyle w:val="Heading3"/>
        <w:rPr>
          <w:rStyle w:val="Strong"/>
          <w:rFonts w:ascii="Calibri" w:hAnsi="Calibri"/>
          <w:b/>
          <w:bCs/>
        </w:rPr>
      </w:pPr>
      <w:bookmarkStart w:id="32" w:name="_Toc402353977"/>
      <w:bookmarkStart w:id="33" w:name="_Toc56163011"/>
      <w:bookmarkStart w:id="34" w:name="_Toc118206009"/>
      <w:r w:rsidRPr="00117635">
        <w:rPr>
          <w:rStyle w:val="Strong"/>
          <w:rFonts w:ascii="Calibri" w:hAnsi="Calibri"/>
          <w:b/>
          <w:bCs/>
        </w:rPr>
        <w:t>Relevant Agreement Definitions</w:t>
      </w:r>
      <w:bookmarkEnd w:id="32"/>
      <w:bookmarkEnd w:id="33"/>
      <w:bookmarkEnd w:id="34"/>
    </w:p>
    <w:bookmarkEnd w:id="29"/>
    <w:p w14:paraId="743FB3DA" w14:textId="1F284F02"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The Department of Social Services (DSS) administers the DES Program. </w:t>
      </w:r>
      <w:r w:rsidRPr="000F4B86">
        <w:rPr>
          <w:rFonts w:eastAsia="Times New Roman" w:cs="Calibri"/>
          <w:color w:val="auto"/>
          <w:sz w:val="22"/>
          <w:lang w:eastAsia="en-AU"/>
        </w:rPr>
        <w:t>All references to ‘DSS’ in the Agreement and any Guidelines, including the definitions extrapolated from the Agreement below, are to</w:t>
      </w:r>
      <w:r w:rsidR="00644A32">
        <w:rPr>
          <w:rFonts w:eastAsia="Times New Roman" w:cs="Calibri"/>
          <w:color w:val="auto"/>
          <w:sz w:val="22"/>
          <w:lang w:eastAsia="en-AU"/>
        </w:rPr>
        <w:t xml:space="preserve"> be read as references to the ‘D</w:t>
      </w:r>
      <w:r w:rsidRPr="000F4B86">
        <w:rPr>
          <w:rFonts w:eastAsia="Times New Roman" w:cs="Calibri"/>
          <w:color w:val="auto"/>
          <w:sz w:val="22"/>
          <w:lang w:eastAsia="en-AU"/>
        </w:rPr>
        <w:t>epartment’.</w:t>
      </w:r>
    </w:p>
    <w:p w14:paraId="4AE3B8FE" w14:textId="77777777" w:rsidR="000F4B86" w:rsidRPr="000F4B86" w:rsidRDefault="000F4B86" w:rsidP="000F4B86">
      <w:pPr>
        <w:spacing w:after="0" w:line="240" w:lineRule="auto"/>
        <w:rPr>
          <w:rFonts w:eastAsia="Times New Roman" w:cs="Calibri"/>
          <w:color w:val="auto"/>
          <w:sz w:val="22"/>
          <w:highlight w:val="yellow"/>
        </w:rPr>
      </w:pPr>
    </w:p>
    <w:p w14:paraId="1D3CB96C" w14:textId="77777777" w:rsidR="000F4B86" w:rsidRPr="000F4B86" w:rsidRDefault="000F4B86" w:rsidP="000F4B86">
      <w:pPr>
        <w:keepNext/>
        <w:spacing w:after="0" w:line="240" w:lineRule="auto"/>
        <w:rPr>
          <w:rFonts w:eastAsia="Times New Roman" w:cs="Calibri"/>
          <w:color w:val="auto"/>
          <w:sz w:val="22"/>
        </w:rPr>
      </w:pPr>
      <w:r w:rsidRPr="000F4B86">
        <w:rPr>
          <w:rFonts w:eastAsia="Times New Roman" w:cs="Calibri"/>
          <w:color w:val="auto"/>
          <w:sz w:val="22"/>
        </w:rPr>
        <w:t>‘</w:t>
      </w:r>
      <w:r w:rsidRPr="000F4B86">
        <w:rPr>
          <w:rFonts w:eastAsia="Times New Roman" w:cs="Calibri"/>
          <w:b/>
          <w:color w:val="auto"/>
          <w:sz w:val="22"/>
        </w:rPr>
        <w:t>Agreement Material</w:t>
      </w:r>
      <w:r w:rsidRPr="000F4B86">
        <w:rPr>
          <w:rFonts w:eastAsia="Times New Roman" w:cs="Calibri"/>
          <w:color w:val="auto"/>
          <w:sz w:val="22"/>
        </w:rPr>
        <w:t>’ means all Material:</w:t>
      </w:r>
    </w:p>
    <w:p w14:paraId="3DA23336" w14:textId="77777777" w:rsidR="000F4B86" w:rsidRPr="000F4B86" w:rsidRDefault="000F4B86" w:rsidP="000F4B86">
      <w:pPr>
        <w:numPr>
          <w:ilvl w:val="0"/>
          <w:numId w:val="11"/>
        </w:numPr>
        <w:spacing w:after="0" w:line="240" w:lineRule="auto"/>
        <w:rPr>
          <w:rFonts w:eastAsia="Times New Roman" w:cs="Calibri"/>
          <w:color w:val="auto"/>
          <w:sz w:val="22"/>
        </w:rPr>
      </w:pPr>
      <w:r w:rsidRPr="000F4B86">
        <w:rPr>
          <w:rFonts w:eastAsia="Times New Roman" w:cs="Calibri"/>
          <w:color w:val="auto"/>
          <w:sz w:val="22"/>
        </w:rPr>
        <w:t>created for the purpose of performing the Agreement;</w:t>
      </w:r>
    </w:p>
    <w:p w14:paraId="12936354" w14:textId="77777777" w:rsidR="000F4B86" w:rsidRPr="000F4B86" w:rsidRDefault="000F4B86" w:rsidP="000F4B86">
      <w:pPr>
        <w:numPr>
          <w:ilvl w:val="0"/>
          <w:numId w:val="11"/>
        </w:numPr>
        <w:spacing w:after="0" w:line="240" w:lineRule="auto"/>
        <w:rPr>
          <w:rFonts w:eastAsia="Times New Roman" w:cs="Calibri"/>
          <w:color w:val="auto"/>
          <w:sz w:val="22"/>
        </w:rPr>
      </w:pPr>
      <w:r w:rsidRPr="000F4B86">
        <w:rPr>
          <w:rFonts w:eastAsia="Times New Roman" w:cs="Calibri"/>
          <w:color w:val="auto"/>
          <w:sz w:val="22"/>
        </w:rPr>
        <w:t xml:space="preserve">incorporated in, supplied or required to be supplied along with the Material referred to in paragraph (a) above; or </w:t>
      </w:r>
    </w:p>
    <w:p w14:paraId="3B5656A5" w14:textId="77777777" w:rsidR="000F4B86" w:rsidRPr="000F4B86" w:rsidRDefault="000F4B86" w:rsidP="000F4B86">
      <w:pPr>
        <w:numPr>
          <w:ilvl w:val="0"/>
          <w:numId w:val="11"/>
        </w:numPr>
        <w:spacing w:after="0" w:line="240" w:lineRule="auto"/>
        <w:rPr>
          <w:rFonts w:eastAsia="Times New Roman" w:cs="Calibri"/>
          <w:color w:val="auto"/>
          <w:sz w:val="22"/>
        </w:rPr>
      </w:pPr>
      <w:r w:rsidRPr="000F4B86">
        <w:rPr>
          <w:rFonts w:eastAsia="Times New Roman" w:cs="Calibri"/>
          <w:color w:val="auto"/>
          <w:sz w:val="22"/>
        </w:rPr>
        <w:t xml:space="preserve">copied or derived from Material referred to in paragraphs (a) or (b); and </w:t>
      </w:r>
    </w:p>
    <w:p w14:paraId="7A46DC91" w14:textId="77777777" w:rsidR="000F4B86" w:rsidRPr="000F4B86" w:rsidRDefault="000F4B86" w:rsidP="000F4B86">
      <w:pPr>
        <w:numPr>
          <w:ilvl w:val="0"/>
          <w:numId w:val="11"/>
        </w:numPr>
        <w:spacing w:after="0" w:line="240" w:lineRule="auto"/>
        <w:rPr>
          <w:rFonts w:eastAsia="Times New Roman" w:cs="Calibri"/>
          <w:color w:val="auto"/>
          <w:sz w:val="22"/>
        </w:rPr>
      </w:pPr>
      <w:r w:rsidRPr="000F4B86">
        <w:rPr>
          <w:rFonts w:eastAsia="Times New Roman" w:cs="Calibri"/>
          <w:color w:val="auto"/>
          <w:sz w:val="22"/>
        </w:rPr>
        <w:t>includes all Agreement Records.</w:t>
      </w:r>
    </w:p>
    <w:p w14:paraId="0B88A4B5" w14:textId="77777777" w:rsidR="000F4B86" w:rsidRPr="000F4B86" w:rsidRDefault="000F4B86" w:rsidP="000F4B86">
      <w:pPr>
        <w:spacing w:after="0" w:line="240" w:lineRule="auto"/>
        <w:rPr>
          <w:rFonts w:eastAsia="Times New Roman" w:cs="Calibri"/>
          <w:color w:val="auto"/>
          <w:sz w:val="22"/>
        </w:rPr>
      </w:pPr>
    </w:p>
    <w:p w14:paraId="14237B50" w14:textId="77777777" w:rsidR="000F4B86" w:rsidRPr="000F4B86" w:rsidRDefault="000F4B86" w:rsidP="000F4B86">
      <w:pPr>
        <w:spacing w:after="0" w:line="240" w:lineRule="auto"/>
        <w:rPr>
          <w:rFonts w:eastAsia="Times New Roman" w:cs="Calibri"/>
          <w:b/>
          <w:color w:val="auto"/>
          <w:sz w:val="22"/>
        </w:rPr>
      </w:pPr>
      <w:r w:rsidRPr="000F4B86">
        <w:rPr>
          <w:rFonts w:eastAsia="Times New Roman" w:cs="Calibri"/>
          <w:color w:val="auto"/>
          <w:sz w:val="22"/>
        </w:rPr>
        <w:t>‘</w:t>
      </w:r>
      <w:r w:rsidRPr="000F4B86">
        <w:rPr>
          <w:rFonts w:eastAsia="Times New Roman" w:cs="Calibri"/>
          <w:b/>
          <w:color w:val="auto"/>
          <w:sz w:val="22"/>
        </w:rPr>
        <w:t>Agreement Records</w:t>
      </w:r>
      <w:r w:rsidRPr="000F4B86">
        <w:rPr>
          <w:rFonts w:eastAsia="Times New Roman" w:cs="Calibri"/>
          <w:color w:val="auto"/>
          <w:sz w:val="22"/>
        </w:rPr>
        <w:t>’ means all Records:</w:t>
      </w:r>
      <w:r w:rsidRPr="000F4B86">
        <w:rPr>
          <w:rFonts w:eastAsia="Times New Roman" w:cs="Calibri"/>
          <w:b/>
          <w:color w:val="auto"/>
          <w:sz w:val="22"/>
        </w:rPr>
        <w:t xml:space="preserve"> </w:t>
      </w:r>
    </w:p>
    <w:p w14:paraId="303E7173" w14:textId="77777777" w:rsidR="000F4B86" w:rsidRPr="000F4B86" w:rsidRDefault="000F4B86" w:rsidP="000F4B86">
      <w:pPr>
        <w:numPr>
          <w:ilvl w:val="0"/>
          <w:numId w:val="12"/>
        </w:numPr>
        <w:spacing w:after="0" w:line="240" w:lineRule="auto"/>
        <w:rPr>
          <w:rFonts w:eastAsia="Times New Roman" w:cs="Calibri"/>
          <w:color w:val="auto"/>
          <w:sz w:val="22"/>
        </w:rPr>
      </w:pPr>
      <w:r w:rsidRPr="000F4B86">
        <w:rPr>
          <w:rFonts w:eastAsia="Times New Roman" w:cs="Calibri"/>
          <w:color w:val="auto"/>
          <w:sz w:val="22"/>
        </w:rPr>
        <w:t>created for the purpose of performing the Agreement;</w:t>
      </w:r>
    </w:p>
    <w:p w14:paraId="669303E5" w14:textId="77777777" w:rsidR="000F4B86" w:rsidRPr="000F4B86" w:rsidRDefault="000F4B86" w:rsidP="000F4B86">
      <w:pPr>
        <w:numPr>
          <w:ilvl w:val="0"/>
          <w:numId w:val="12"/>
        </w:numPr>
        <w:spacing w:after="0" w:line="240" w:lineRule="auto"/>
        <w:rPr>
          <w:rFonts w:eastAsia="Times New Roman" w:cs="Calibri"/>
          <w:color w:val="auto"/>
          <w:sz w:val="22"/>
        </w:rPr>
      </w:pPr>
      <w:r w:rsidRPr="000F4B86">
        <w:rPr>
          <w:rFonts w:eastAsia="Times New Roman" w:cs="Calibri"/>
          <w:color w:val="auto"/>
          <w:sz w:val="22"/>
        </w:rPr>
        <w:t xml:space="preserve">incorporated in, supplied or required to be supplied along with the Records referred to in paragraph (a) above; or </w:t>
      </w:r>
    </w:p>
    <w:p w14:paraId="31094E18" w14:textId="77777777" w:rsidR="000F4B86" w:rsidRPr="000F4B86" w:rsidRDefault="000F4B86" w:rsidP="000F4B86">
      <w:pPr>
        <w:numPr>
          <w:ilvl w:val="0"/>
          <w:numId w:val="12"/>
        </w:numPr>
        <w:spacing w:after="0" w:line="240" w:lineRule="auto"/>
        <w:rPr>
          <w:rFonts w:eastAsia="Times New Roman" w:cs="Calibri"/>
          <w:color w:val="auto"/>
          <w:sz w:val="22"/>
        </w:rPr>
      </w:pPr>
      <w:r w:rsidRPr="000F4B86">
        <w:rPr>
          <w:rFonts w:eastAsia="Times New Roman" w:cs="Calibri"/>
          <w:color w:val="auto"/>
          <w:sz w:val="22"/>
        </w:rPr>
        <w:t xml:space="preserve">copied or derived from Records referred to in paragraphs (a) or (b); and </w:t>
      </w:r>
    </w:p>
    <w:p w14:paraId="4D05C9C2" w14:textId="3FD23614" w:rsidR="000F4B86" w:rsidRDefault="000F4B86" w:rsidP="000F4B86">
      <w:pPr>
        <w:numPr>
          <w:ilvl w:val="0"/>
          <w:numId w:val="12"/>
        </w:numPr>
        <w:spacing w:after="0" w:line="240" w:lineRule="auto"/>
        <w:rPr>
          <w:rFonts w:eastAsia="Times New Roman" w:cs="Calibri"/>
          <w:color w:val="auto"/>
          <w:sz w:val="22"/>
        </w:rPr>
      </w:pPr>
      <w:r w:rsidRPr="000F4B86">
        <w:rPr>
          <w:rFonts w:eastAsia="Times New Roman" w:cs="Calibri"/>
          <w:color w:val="auto"/>
          <w:sz w:val="22"/>
        </w:rPr>
        <w:t>includes all Reports.</w:t>
      </w:r>
    </w:p>
    <w:p w14:paraId="7E716472" w14:textId="77777777" w:rsidR="00A756A9" w:rsidRPr="000F4B86" w:rsidRDefault="00A756A9" w:rsidP="00A756A9">
      <w:pPr>
        <w:spacing w:after="0" w:line="240" w:lineRule="auto"/>
        <w:ind w:left="360"/>
        <w:rPr>
          <w:rFonts w:eastAsia="Times New Roman" w:cs="Calibri"/>
          <w:color w:val="auto"/>
          <w:sz w:val="22"/>
        </w:rPr>
      </w:pPr>
    </w:p>
    <w:p w14:paraId="7219E58D" w14:textId="695DB88D" w:rsidR="000F4B86" w:rsidRDefault="000F4B86" w:rsidP="000F4B86">
      <w:pPr>
        <w:spacing w:after="0" w:line="240" w:lineRule="auto"/>
        <w:rPr>
          <w:rFonts w:eastAsia="Times New Roman" w:cs="Calibri"/>
          <w:color w:val="auto"/>
          <w:sz w:val="22"/>
        </w:rPr>
      </w:pPr>
      <w:r w:rsidRPr="000F4B86">
        <w:rPr>
          <w:rFonts w:eastAsia="Times New Roman" w:cs="Calibri"/>
          <w:b/>
          <w:color w:val="auto"/>
          <w:sz w:val="22"/>
        </w:rPr>
        <w:t>‘Commonwealth Material’</w:t>
      </w:r>
      <w:r w:rsidRPr="000F4B86">
        <w:rPr>
          <w:rFonts w:eastAsia="Times New Roman" w:cs="Calibri"/>
          <w:color w:val="auto"/>
          <w:sz w:val="22"/>
        </w:rPr>
        <w:t xml:space="preserve"> mean</w:t>
      </w:r>
      <w:r w:rsidR="00316BCD">
        <w:rPr>
          <w:rFonts w:eastAsia="Times New Roman" w:cs="Calibri"/>
          <w:color w:val="auto"/>
          <w:sz w:val="22"/>
        </w:rPr>
        <w:t>s any Material provided by the D</w:t>
      </w:r>
      <w:r w:rsidRPr="000F4B86">
        <w:rPr>
          <w:rFonts w:eastAsia="Times New Roman" w:cs="Calibri"/>
          <w:color w:val="auto"/>
          <w:sz w:val="22"/>
        </w:rPr>
        <w:t xml:space="preserve">epartment to the Provider for the purposes of the Agreement and Material </w:t>
      </w:r>
      <w:r w:rsidR="00625305">
        <w:rPr>
          <w:rFonts w:eastAsia="Times New Roman" w:cs="Calibri"/>
          <w:color w:val="auto"/>
          <w:sz w:val="22"/>
        </w:rPr>
        <w:t>that</w:t>
      </w:r>
      <w:r w:rsidRPr="000F4B86">
        <w:rPr>
          <w:rFonts w:eastAsia="Times New Roman" w:cs="Calibri"/>
          <w:color w:val="auto"/>
          <w:sz w:val="22"/>
        </w:rPr>
        <w:t xml:space="preserve"> is copied or derived from Material so provided, and includes Commonwealth Records.</w:t>
      </w:r>
    </w:p>
    <w:p w14:paraId="798BBC29" w14:textId="77777777" w:rsidR="009479E7" w:rsidRPr="000F4B86" w:rsidRDefault="009479E7" w:rsidP="000F4B86">
      <w:pPr>
        <w:spacing w:after="0" w:line="240" w:lineRule="auto"/>
        <w:rPr>
          <w:rFonts w:eastAsia="Times New Roman" w:cs="Calibri"/>
          <w:color w:val="auto"/>
          <w:sz w:val="22"/>
        </w:rPr>
      </w:pPr>
    </w:p>
    <w:p w14:paraId="66883666" w14:textId="55FEFF94" w:rsidR="000F4B86" w:rsidRPr="000F4B86" w:rsidRDefault="000F4B86" w:rsidP="000F4B86">
      <w:pPr>
        <w:spacing w:after="0" w:line="240" w:lineRule="auto"/>
        <w:rPr>
          <w:rFonts w:eastAsia="Times New Roman" w:cs="Calibri"/>
          <w:color w:val="auto"/>
          <w:sz w:val="22"/>
        </w:rPr>
      </w:pPr>
      <w:r w:rsidRPr="000F4B86">
        <w:rPr>
          <w:rFonts w:eastAsia="Times New Roman" w:cs="Calibri"/>
          <w:b/>
          <w:color w:val="auto"/>
          <w:sz w:val="22"/>
        </w:rPr>
        <w:t>‘Commonwealth Records’</w:t>
      </w:r>
      <w:r w:rsidRPr="000F4B86">
        <w:rPr>
          <w:rFonts w:eastAsia="Times New Roman" w:cs="Calibri"/>
          <w:color w:val="auto"/>
          <w:sz w:val="22"/>
        </w:rPr>
        <w:t xml:space="preserve"> mea</w:t>
      </w:r>
      <w:r w:rsidR="00316BCD">
        <w:rPr>
          <w:rFonts w:eastAsia="Times New Roman" w:cs="Calibri"/>
          <w:color w:val="auto"/>
          <w:sz w:val="22"/>
        </w:rPr>
        <w:t>ns any Records provided by the D</w:t>
      </w:r>
      <w:r w:rsidRPr="000F4B86">
        <w:rPr>
          <w:rFonts w:eastAsia="Times New Roman" w:cs="Calibri"/>
          <w:color w:val="auto"/>
          <w:sz w:val="22"/>
        </w:rPr>
        <w:t>epartment to the Provider for the purposes of the Agreement, and includes Records which are copied or derived from Records so provided.</w:t>
      </w:r>
    </w:p>
    <w:p w14:paraId="129BE1B7" w14:textId="6D33B7FA" w:rsidR="000F4B86" w:rsidRDefault="000F4B86" w:rsidP="000F4B86">
      <w:pPr>
        <w:spacing w:after="0" w:line="240" w:lineRule="auto"/>
        <w:rPr>
          <w:rFonts w:eastAsia="Times New Roman" w:cs="Calibri"/>
          <w:color w:val="auto"/>
          <w:sz w:val="22"/>
        </w:rPr>
      </w:pPr>
    </w:p>
    <w:p w14:paraId="7425EE46" w14:textId="57173D3C" w:rsidR="00894878" w:rsidRDefault="00B56178" w:rsidP="000F4B86">
      <w:pPr>
        <w:spacing w:after="0" w:line="240" w:lineRule="auto"/>
        <w:rPr>
          <w:rFonts w:eastAsia="Times New Roman" w:cs="Calibri"/>
          <w:color w:val="auto"/>
          <w:sz w:val="22"/>
        </w:rPr>
      </w:pPr>
      <w:r>
        <w:rPr>
          <w:rFonts w:eastAsia="Times New Roman" w:cs="Calibri"/>
          <w:color w:val="auto"/>
          <w:sz w:val="22"/>
        </w:rPr>
        <w:t xml:space="preserve">In addition Commonwealth Records means records generated by the Provider that relate to the funded service (refer to </w:t>
      </w:r>
      <w:r w:rsidR="008623A6">
        <w:rPr>
          <w:rFonts w:eastAsia="Times New Roman" w:cs="Calibri"/>
          <w:color w:val="auto"/>
          <w:sz w:val="22"/>
        </w:rPr>
        <w:t>General Records Authority 40 (</w:t>
      </w:r>
      <w:hyperlink r:id="rId12" w:history="1">
        <w:r w:rsidRPr="00B56178">
          <w:rPr>
            <w:rStyle w:val="Hyperlink"/>
            <w:rFonts w:eastAsia="Times New Roman" w:cs="Calibri"/>
            <w:sz w:val="22"/>
          </w:rPr>
          <w:t>GRA 40</w:t>
        </w:r>
      </w:hyperlink>
      <w:r w:rsidR="008623A6">
        <w:rPr>
          <w:rFonts w:eastAsia="Times New Roman" w:cs="Calibri"/>
          <w:color w:val="auto"/>
          <w:sz w:val="22"/>
        </w:rPr>
        <w:t>)</w:t>
      </w:r>
      <w:r>
        <w:rPr>
          <w:rFonts w:eastAsia="Times New Roman" w:cs="Calibri"/>
          <w:color w:val="auto"/>
          <w:sz w:val="22"/>
        </w:rPr>
        <w:t xml:space="preserve"> for further information).</w:t>
      </w:r>
    </w:p>
    <w:p w14:paraId="60B818E6" w14:textId="77777777" w:rsidR="00894878" w:rsidRPr="000F4B86" w:rsidRDefault="00894878" w:rsidP="000F4B86">
      <w:pPr>
        <w:spacing w:after="0" w:line="240" w:lineRule="auto"/>
        <w:rPr>
          <w:rFonts w:eastAsia="Times New Roman" w:cs="Calibri"/>
          <w:color w:val="auto"/>
          <w:sz w:val="22"/>
        </w:rPr>
      </w:pPr>
    </w:p>
    <w:p w14:paraId="012EEA39" w14:textId="44D78139" w:rsidR="000F4B86" w:rsidRPr="000F4B86" w:rsidRDefault="000F4B86" w:rsidP="000F4B86">
      <w:pPr>
        <w:spacing w:after="0" w:line="240" w:lineRule="auto"/>
        <w:rPr>
          <w:rFonts w:eastAsia="Times New Roman" w:cs="Calibri"/>
          <w:color w:val="auto"/>
          <w:sz w:val="22"/>
        </w:rPr>
      </w:pPr>
      <w:r w:rsidRPr="000F4B86">
        <w:rPr>
          <w:rFonts w:eastAsia="Times New Roman" w:cs="Calibri"/>
          <w:b/>
          <w:color w:val="auto"/>
          <w:sz w:val="22"/>
        </w:rPr>
        <w:t>‘Department’s IT Systems’</w:t>
      </w:r>
      <w:r w:rsidRPr="000F4B86">
        <w:rPr>
          <w:rFonts w:eastAsia="Times New Roman" w:cs="Calibri"/>
          <w:color w:val="auto"/>
          <w:sz w:val="22"/>
        </w:rPr>
        <w:t xml:space="preserve"> means the IT computer system accessible by a Provider, through which information is exchanged between the Provider, Subcontractors, </w:t>
      </w:r>
      <w:r w:rsidR="00226B5C">
        <w:rPr>
          <w:rFonts w:eastAsia="Times New Roman" w:cs="Calibri"/>
          <w:color w:val="auto"/>
          <w:sz w:val="22"/>
        </w:rPr>
        <w:t>Services Australia</w:t>
      </w:r>
      <w:r w:rsidRPr="000F4B86">
        <w:rPr>
          <w:rFonts w:eastAsia="Times New Roman" w:cs="Calibri"/>
          <w:color w:val="auto"/>
          <w:sz w:val="22"/>
        </w:rPr>
        <w:t xml:space="preserve">, </w:t>
      </w:r>
      <w:r w:rsidR="00226B5C">
        <w:rPr>
          <w:rFonts w:eastAsia="Times New Roman" w:cs="Calibri"/>
          <w:color w:val="auto"/>
          <w:sz w:val="22"/>
        </w:rPr>
        <w:t>Services Australia</w:t>
      </w:r>
      <w:r w:rsidRPr="000F4B86">
        <w:rPr>
          <w:rFonts w:eastAsia="Times New Roman" w:cs="Calibri"/>
          <w:color w:val="auto"/>
          <w:sz w:val="22"/>
        </w:rPr>
        <w:t xml:space="preserve"> Assessment Services, Ongoing Support Assessors and the Department in relation to the Services. </w:t>
      </w:r>
    </w:p>
    <w:p w14:paraId="7FDC3DC8" w14:textId="77777777" w:rsidR="000F4B86" w:rsidRPr="000F4B86" w:rsidRDefault="000F4B86" w:rsidP="000F4B86">
      <w:pPr>
        <w:spacing w:after="0" w:line="240" w:lineRule="auto"/>
        <w:rPr>
          <w:rFonts w:eastAsia="Times New Roman" w:cs="Calibri"/>
          <w:color w:val="auto"/>
          <w:sz w:val="22"/>
        </w:rPr>
      </w:pPr>
    </w:p>
    <w:p w14:paraId="3F3B20E3" w14:textId="77777777" w:rsidR="000F4B86" w:rsidRPr="000F4B86" w:rsidRDefault="000F4B86" w:rsidP="000F4B86">
      <w:pPr>
        <w:spacing w:after="0" w:line="240" w:lineRule="auto"/>
        <w:rPr>
          <w:rFonts w:eastAsia="Times New Roman" w:cs="Calibri"/>
          <w:color w:val="auto"/>
          <w:sz w:val="22"/>
        </w:rPr>
      </w:pPr>
      <w:r w:rsidRPr="000F4B86">
        <w:rPr>
          <w:rFonts w:eastAsia="Times New Roman" w:cs="Calibri"/>
          <w:b/>
          <w:color w:val="auto"/>
          <w:sz w:val="22"/>
        </w:rPr>
        <w:t>‘Documentary Evidence’</w:t>
      </w:r>
      <w:r w:rsidRPr="000F4B86">
        <w:rPr>
          <w:rFonts w:eastAsia="Times New Roman" w:cs="Calibri"/>
          <w:color w:val="auto"/>
          <w:sz w:val="22"/>
        </w:rPr>
        <w:t xml:space="preserve"> means those Records of the Provider, as specified in the Agreement  including in any Guidelines, which evidence that Services were provided by the Provider for each claim for payment made under the  Agreement, or which otherwise support a claim for payment by the Provider.</w:t>
      </w:r>
    </w:p>
    <w:p w14:paraId="5A6973D0" w14:textId="77777777" w:rsidR="000F4B86" w:rsidRPr="000F4B86" w:rsidRDefault="000F4B86" w:rsidP="000F4B86">
      <w:pPr>
        <w:spacing w:after="0" w:line="240" w:lineRule="auto"/>
        <w:rPr>
          <w:rFonts w:eastAsia="Times New Roman" w:cs="Calibri"/>
          <w:color w:val="auto"/>
          <w:sz w:val="22"/>
          <w:highlight w:val="yellow"/>
        </w:rPr>
      </w:pPr>
    </w:p>
    <w:p w14:paraId="1A8CDA1E" w14:textId="77777777" w:rsidR="000F4B86" w:rsidRPr="000F4B86" w:rsidRDefault="000F4B86" w:rsidP="000F4B86">
      <w:pPr>
        <w:spacing w:after="0" w:line="240" w:lineRule="auto"/>
        <w:rPr>
          <w:rFonts w:eastAsia="Times New Roman" w:cs="Calibri"/>
          <w:color w:val="auto"/>
          <w:sz w:val="22"/>
        </w:rPr>
      </w:pPr>
      <w:r w:rsidRPr="000F4B86">
        <w:rPr>
          <w:rFonts w:eastAsia="Times New Roman" w:cs="Calibri"/>
          <w:color w:val="auto"/>
          <w:sz w:val="22"/>
        </w:rPr>
        <w:t>‘</w:t>
      </w:r>
      <w:r w:rsidRPr="000F4B86">
        <w:rPr>
          <w:rFonts w:eastAsia="Times New Roman" w:cs="Calibri"/>
          <w:b/>
          <w:color w:val="auto"/>
          <w:sz w:val="22"/>
        </w:rPr>
        <w:t>Material</w:t>
      </w:r>
      <w:r w:rsidRPr="000F4B86">
        <w:rPr>
          <w:rFonts w:eastAsia="Times New Roman" w:cs="Calibri"/>
          <w:color w:val="auto"/>
          <w:sz w:val="22"/>
        </w:rPr>
        <w:t>’ includes equipment, software (including source code and object code), goods, and Records stored by any means including all copies and extracts of the same.</w:t>
      </w:r>
    </w:p>
    <w:p w14:paraId="2898656D" w14:textId="77777777" w:rsidR="000F4B86" w:rsidRPr="000F4B86" w:rsidRDefault="000F4B86" w:rsidP="000F4B86">
      <w:pPr>
        <w:spacing w:after="0" w:line="240" w:lineRule="auto"/>
        <w:rPr>
          <w:rFonts w:eastAsia="Times New Roman" w:cs="Calibri"/>
          <w:color w:val="auto"/>
          <w:sz w:val="22"/>
          <w:highlight w:val="yellow"/>
        </w:rPr>
      </w:pPr>
    </w:p>
    <w:p w14:paraId="7977C6BC" w14:textId="77777777" w:rsidR="000F4B86" w:rsidRPr="000F4B86" w:rsidRDefault="000F4B86" w:rsidP="000F4B86">
      <w:pPr>
        <w:spacing w:after="0" w:line="240" w:lineRule="auto"/>
        <w:rPr>
          <w:rFonts w:eastAsia="Times New Roman" w:cs="Calibri"/>
          <w:color w:val="auto"/>
          <w:sz w:val="22"/>
        </w:rPr>
      </w:pPr>
      <w:r w:rsidRPr="000F4B86">
        <w:rPr>
          <w:rFonts w:eastAsia="Times New Roman" w:cs="Calibri"/>
          <w:color w:val="auto"/>
          <w:sz w:val="22"/>
        </w:rPr>
        <w:t>‘</w:t>
      </w:r>
      <w:r w:rsidRPr="000F4B86">
        <w:rPr>
          <w:rFonts w:eastAsia="Times New Roman" w:cs="Calibri"/>
          <w:b/>
          <w:color w:val="auto"/>
          <w:sz w:val="22"/>
        </w:rPr>
        <w:t>Participant Services Records</w:t>
      </w:r>
      <w:r w:rsidRPr="000F4B86">
        <w:rPr>
          <w:rFonts w:eastAsia="Times New Roman" w:cs="Calibri"/>
          <w:color w:val="auto"/>
          <w:sz w:val="22"/>
        </w:rPr>
        <w:t>’ means Agreement Records (including documents associated with the Customer Feedback Register) about a Participant that are directly created for the purposes of providing Services.</w:t>
      </w:r>
    </w:p>
    <w:p w14:paraId="031006B9" w14:textId="77777777" w:rsidR="000F4B86" w:rsidRPr="000F4B86" w:rsidRDefault="000F4B86" w:rsidP="000F4B86">
      <w:pPr>
        <w:spacing w:after="0" w:line="240" w:lineRule="auto"/>
        <w:rPr>
          <w:rFonts w:eastAsia="Times New Roman" w:cs="Calibri"/>
          <w:color w:val="auto"/>
          <w:sz w:val="22"/>
          <w:highlight w:val="yellow"/>
        </w:rPr>
      </w:pPr>
    </w:p>
    <w:p w14:paraId="18DE9464" w14:textId="77777777" w:rsidR="000F4B86" w:rsidRPr="000F4B86" w:rsidRDefault="000F4B86" w:rsidP="000F4B86">
      <w:pPr>
        <w:spacing w:after="0" w:line="240" w:lineRule="auto"/>
        <w:rPr>
          <w:rFonts w:eastAsia="Times New Roman" w:cs="Calibri"/>
          <w:color w:val="auto"/>
          <w:sz w:val="22"/>
        </w:rPr>
      </w:pPr>
      <w:r w:rsidRPr="000F4B86">
        <w:rPr>
          <w:rFonts w:eastAsia="Times New Roman" w:cs="Calibri"/>
          <w:color w:val="auto"/>
          <w:sz w:val="22"/>
        </w:rPr>
        <w:t>‘</w:t>
      </w:r>
      <w:r w:rsidRPr="000F4B86">
        <w:rPr>
          <w:rFonts w:eastAsia="Times New Roman" w:cs="Calibri"/>
          <w:b/>
          <w:color w:val="auto"/>
          <w:sz w:val="22"/>
        </w:rPr>
        <w:t>Provider Records</w:t>
      </w:r>
      <w:r w:rsidRPr="000F4B86">
        <w:rPr>
          <w:rFonts w:eastAsia="Times New Roman" w:cs="Calibri"/>
          <w:color w:val="auto"/>
          <w:sz w:val="22"/>
        </w:rPr>
        <w:t>’ means all Records, except Commonwealth Records, in existence prior to the Agreement Commencement Date:</w:t>
      </w:r>
    </w:p>
    <w:p w14:paraId="2DEF881D" w14:textId="77777777" w:rsidR="000F4B86" w:rsidRPr="000F4B86" w:rsidRDefault="000F4B86" w:rsidP="000F4B86">
      <w:pPr>
        <w:numPr>
          <w:ilvl w:val="0"/>
          <w:numId w:val="13"/>
        </w:numPr>
        <w:spacing w:after="0" w:line="240" w:lineRule="auto"/>
        <w:rPr>
          <w:rFonts w:eastAsia="Times New Roman" w:cs="Calibri"/>
          <w:color w:val="auto"/>
          <w:sz w:val="22"/>
        </w:rPr>
      </w:pPr>
      <w:r w:rsidRPr="000F4B86">
        <w:rPr>
          <w:rFonts w:eastAsia="Times New Roman" w:cs="Calibri"/>
          <w:color w:val="auto"/>
          <w:sz w:val="22"/>
        </w:rPr>
        <w:t>incorporated in;</w:t>
      </w:r>
    </w:p>
    <w:p w14:paraId="59458B76" w14:textId="77777777" w:rsidR="000F4B86" w:rsidRPr="000F4B86" w:rsidRDefault="000F4B86" w:rsidP="000F4B86">
      <w:pPr>
        <w:numPr>
          <w:ilvl w:val="0"/>
          <w:numId w:val="13"/>
        </w:numPr>
        <w:spacing w:after="0" w:line="240" w:lineRule="auto"/>
        <w:rPr>
          <w:rFonts w:eastAsia="Times New Roman" w:cs="Calibri"/>
          <w:color w:val="auto"/>
          <w:sz w:val="22"/>
        </w:rPr>
      </w:pPr>
      <w:r w:rsidRPr="000F4B86">
        <w:rPr>
          <w:rFonts w:eastAsia="Times New Roman" w:cs="Calibri"/>
          <w:color w:val="auto"/>
          <w:sz w:val="22"/>
        </w:rPr>
        <w:t>supplied with, or as part of; or</w:t>
      </w:r>
    </w:p>
    <w:p w14:paraId="25575202" w14:textId="05659E35" w:rsidR="000F4B86" w:rsidRPr="002D3AFA" w:rsidRDefault="000F4B86" w:rsidP="000F4B86">
      <w:pPr>
        <w:numPr>
          <w:ilvl w:val="0"/>
          <w:numId w:val="13"/>
        </w:numPr>
        <w:spacing w:after="0" w:line="240" w:lineRule="auto"/>
        <w:rPr>
          <w:rFonts w:eastAsia="Times New Roman" w:cs="Calibri"/>
          <w:color w:val="auto"/>
          <w:sz w:val="22"/>
        </w:rPr>
      </w:pPr>
      <w:r w:rsidRPr="000F4B86">
        <w:rPr>
          <w:rFonts w:eastAsia="Times New Roman" w:cs="Calibri"/>
          <w:color w:val="auto"/>
          <w:sz w:val="22"/>
        </w:rPr>
        <w:t>required to be supplied with, or as part of,</w:t>
      </w:r>
      <w:r w:rsidR="002D3AFA">
        <w:rPr>
          <w:rFonts w:eastAsia="Times New Roman" w:cs="Calibri"/>
          <w:color w:val="auto"/>
          <w:sz w:val="22"/>
        </w:rPr>
        <w:t xml:space="preserve"> </w:t>
      </w:r>
      <w:r w:rsidRPr="002D3AFA">
        <w:rPr>
          <w:rFonts w:eastAsia="Times New Roman" w:cs="Calibri"/>
          <w:color w:val="auto"/>
          <w:sz w:val="22"/>
          <w:lang w:eastAsia="en-AU"/>
        </w:rPr>
        <w:t>the Agreement Records.</w:t>
      </w:r>
    </w:p>
    <w:p w14:paraId="21F1E720" w14:textId="77777777" w:rsidR="000F4B86" w:rsidRPr="000F4B86" w:rsidRDefault="000F4B86" w:rsidP="000F4B86">
      <w:pPr>
        <w:spacing w:after="0" w:line="240" w:lineRule="auto"/>
        <w:rPr>
          <w:rFonts w:eastAsia="Times New Roman" w:cs="Calibri"/>
          <w:color w:val="auto"/>
          <w:sz w:val="22"/>
          <w:highlight w:val="yellow"/>
          <w:lang w:eastAsia="en-AU"/>
        </w:rPr>
      </w:pPr>
    </w:p>
    <w:p w14:paraId="583C8CA4" w14:textId="77777777" w:rsidR="000F4B86" w:rsidRPr="000F4B86" w:rsidRDefault="000F4B86" w:rsidP="000F4B86">
      <w:pPr>
        <w:spacing w:after="0" w:line="240" w:lineRule="auto"/>
        <w:rPr>
          <w:rFonts w:eastAsia="Times New Roman" w:cs="Calibri"/>
          <w:color w:val="auto"/>
          <w:sz w:val="22"/>
        </w:rPr>
      </w:pPr>
      <w:r w:rsidRPr="000F4B86">
        <w:rPr>
          <w:rFonts w:eastAsia="Times New Roman" w:cs="Calibri"/>
          <w:color w:val="auto"/>
          <w:sz w:val="22"/>
        </w:rPr>
        <w:t>‘</w:t>
      </w:r>
      <w:r w:rsidRPr="000F4B86">
        <w:rPr>
          <w:rFonts w:eastAsia="Times New Roman" w:cs="Calibri"/>
          <w:b/>
          <w:color w:val="auto"/>
          <w:sz w:val="22"/>
        </w:rPr>
        <w:t>Records</w:t>
      </w:r>
      <w:r w:rsidRPr="000F4B86">
        <w:rPr>
          <w:rFonts w:eastAsia="Times New Roman" w:cs="Calibri"/>
          <w:color w:val="auto"/>
          <w:sz w:val="22"/>
        </w:rPr>
        <w:t>’ means documents, information and data stored by any means and all copies and extracts of the same, and includes Agreement Records, Commonwealth Records and Provider Records.</w:t>
      </w:r>
    </w:p>
    <w:p w14:paraId="25EC5D80" w14:textId="77777777" w:rsidR="000F4B86" w:rsidRPr="000F4B86" w:rsidRDefault="000F4B86" w:rsidP="000F4B86">
      <w:pPr>
        <w:tabs>
          <w:tab w:val="left" w:pos="0"/>
        </w:tabs>
        <w:spacing w:after="0" w:line="240" w:lineRule="auto"/>
        <w:rPr>
          <w:rFonts w:eastAsia="Times New Roman" w:cs="Calibri"/>
          <w:color w:val="auto"/>
          <w:sz w:val="22"/>
          <w:highlight w:val="yellow"/>
          <w:lang w:eastAsia="en-AU"/>
        </w:rPr>
      </w:pPr>
    </w:p>
    <w:p w14:paraId="43323FC9" w14:textId="77777777" w:rsidR="003164FC" w:rsidRDefault="003164FC" w:rsidP="000F4B86">
      <w:pPr>
        <w:tabs>
          <w:tab w:val="left" w:pos="0"/>
        </w:tabs>
        <w:spacing w:after="0" w:line="240" w:lineRule="auto"/>
        <w:rPr>
          <w:rFonts w:eastAsia="Times New Roman" w:cs="Calibri"/>
          <w:b/>
          <w:color w:val="auto"/>
          <w:sz w:val="22"/>
          <w:lang w:eastAsia="en-AU"/>
        </w:rPr>
      </w:pPr>
    </w:p>
    <w:p w14:paraId="22DCAB7A" w14:textId="77777777" w:rsidR="003164FC" w:rsidRDefault="003164FC" w:rsidP="000F4B86">
      <w:pPr>
        <w:tabs>
          <w:tab w:val="left" w:pos="0"/>
        </w:tabs>
        <w:spacing w:after="0" w:line="240" w:lineRule="auto"/>
        <w:rPr>
          <w:rFonts w:eastAsia="Times New Roman" w:cs="Calibri"/>
          <w:b/>
          <w:color w:val="auto"/>
          <w:sz w:val="22"/>
          <w:lang w:eastAsia="en-AU"/>
        </w:rPr>
      </w:pPr>
    </w:p>
    <w:p w14:paraId="77CBBCE1" w14:textId="6BAB39FE" w:rsidR="000F4B86" w:rsidRPr="000F4B86" w:rsidRDefault="000F4B86" w:rsidP="000F4B86">
      <w:pPr>
        <w:tabs>
          <w:tab w:val="left" w:pos="0"/>
        </w:tabs>
        <w:spacing w:after="0" w:line="240" w:lineRule="auto"/>
        <w:rPr>
          <w:rFonts w:eastAsia="Times New Roman" w:cs="Calibri"/>
          <w:color w:val="auto"/>
          <w:sz w:val="22"/>
          <w:lang w:eastAsia="en-AU"/>
        </w:rPr>
      </w:pPr>
      <w:r w:rsidRPr="000F4B86">
        <w:rPr>
          <w:rFonts w:eastAsia="Times New Roman" w:cs="Calibri"/>
          <w:b/>
          <w:color w:val="auto"/>
          <w:sz w:val="22"/>
          <w:lang w:eastAsia="en-AU"/>
        </w:rPr>
        <w:t>Notes:</w:t>
      </w:r>
    </w:p>
    <w:p w14:paraId="5E1A0B95" w14:textId="569EDCA6" w:rsidR="000F4B86" w:rsidRPr="000F4B86" w:rsidRDefault="000F4B86" w:rsidP="000F4B86">
      <w:pPr>
        <w:tabs>
          <w:tab w:val="left" w:pos="0"/>
        </w:tabs>
        <w:spacing w:after="0" w:line="240" w:lineRule="auto"/>
        <w:rPr>
          <w:rFonts w:eastAsia="Times New Roman" w:cs="Calibri"/>
          <w:color w:val="auto"/>
          <w:sz w:val="22"/>
          <w:lang w:eastAsia="en-AU"/>
        </w:rPr>
      </w:pPr>
      <w:r w:rsidRPr="000F4B86">
        <w:rPr>
          <w:rFonts w:eastAsia="Times New Roman" w:cs="Calibri"/>
          <w:color w:val="auto"/>
          <w:sz w:val="22"/>
          <w:lang w:eastAsia="en-AU"/>
        </w:rPr>
        <w:t>It</w:t>
      </w:r>
      <w:r w:rsidR="00316BCD">
        <w:rPr>
          <w:rFonts w:eastAsia="Times New Roman" w:cs="Calibri"/>
          <w:color w:val="auto"/>
          <w:sz w:val="22"/>
          <w:lang w:eastAsia="en-AU"/>
        </w:rPr>
        <w:t xml:space="preserve"> is important to note that the D</w:t>
      </w:r>
      <w:r w:rsidRPr="000F4B86">
        <w:rPr>
          <w:rFonts w:eastAsia="Times New Roman" w:cs="Calibri"/>
          <w:color w:val="auto"/>
          <w:sz w:val="22"/>
          <w:lang w:eastAsia="en-AU"/>
        </w:rPr>
        <w:t>epartment owns the Commonwealth Material and Agreement Material but grants the Provider a licence to use, copy and reproduce it for the purposes of the Agreement and in accordance with any conditions o</w:t>
      </w:r>
      <w:r w:rsidR="00316BCD">
        <w:rPr>
          <w:rFonts w:eastAsia="Times New Roman" w:cs="Calibri"/>
          <w:color w:val="auto"/>
          <w:sz w:val="22"/>
          <w:lang w:eastAsia="en-AU"/>
        </w:rPr>
        <w:t>r restrictions Notified by the D</w:t>
      </w:r>
      <w:r w:rsidRPr="000F4B86">
        <w:rPr>
          <w:rFonts w:eastAsia="Times New Roman" w:cs="Calibri"/>
          <w:color w:val="auto"/>
          <w:sz w:val="22"/>
          <w:lang w:eastAsia="en-AU"/>
        </w:rPr>
        <w:t>epartment to the Provider.</w:t>
      </w:r>
    </w:p>
    <w:p w14:paraId="283B391C" w14:textId="77777777" w:rsidR="000F4B86" w:rsidRPr="000F4B86" w:rsidRDefault="000F4B86" w:rsidP="000F4B86">
      <w:pPr>
        <w:tabs>
          <w:tab w:val="left" w:pos="0"/>
        </w:tabs>
        <w:spacing w:after="0" w:line="240" w:lineRule="auto"/>
        <w:rPr>
          <w:rFonts w:eastAsia="Times New Roman" w:cs="Calibri"/>
          <w:color w:val="auto"/>
          <w:sz w:val="22"/>
          <w:highlight w:val="yellow"/>
          <w:lang w:eastAsia="en-AU"/>
        </w:rPr>
      </w:pPr>
    </w:p>
    <w:p w14:paraId="030AA2D2" w14:textId="7E14328A" w:rsidR="000F4B86" w:rsidRPr="000F4B86" w:rsidRDefault="000F4B86" w:rsidP="000F4B86">
      <w:pPr>
        <w:tabs>
          <w:tab w:val="left" w:pos="0"/>
        </w:tabs>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The term ‘Commonwealth Records’ is used above and throughout this document in a manner that is different to how the term is defined in the </w:t>
      </w:r>
      <w:r w:rsidRPr="000F4B86">
        <w:rPr>
          <w:rFonts w:eastAsia="Times New Roman" w:cs="Calibri"/>
          <w:i/>
          <w:color w:val="auto"/>
          <w:sz w:val="22"/>
          <w:lang w:eastAsia="en-AU"/>
        </w:rPr>
        <w:t>Archives Act 1983</w:t>
      </w:r>
      <w:r w:rsidRPr="000F4B86">
        <w:rPr>
          <w:rFonts w:eastAsia="Times New Roman" w:cs="Calibri"/>
          <w:color w:val="auto"/>
          <w:sz w:val="22"/>
          <w:lang w:eastAsia="en-AU"/>
        </w:rPr>
        <w:t xml:space="preserve">. Under the Archives Act, ‘Commonwealth records’ are not just those records that are provided by the Commonwealth to the Provider, but rather all </w:t>
      </w:r>
      <w:r w:rsidRPr="000F4B86">
        <w:rPr>
          <w:rFonts w:eastAsia="Times New Roman" w:cs="Times New Roman"/>
          <w:iCs/>
          <w:color w:val="auto"/>
          <w:sz w:val="22"/>
          <w:szCs w:val="24"/>
          <w:lang w:eastAsia="en-AU"/>
        </w:rPr>
        <w:t>records that are the property of the Commonwealth i.e. ‘</w:t>
      </w:r>
      <w:r w:rsidRPr="000F4B86">
        <w:rPr>
          <w:rFonts w:eastAsia="Times New Roman" w:cs="Calibri"/>
          <w:color w:val="auto"/>
          <w:sz w:val="22"/>
          <w:lang w:eastAsia="en-AU"/>
        </w:rPr>
        <w:t>Commonwealth Material’ and ‘Agreement Material’</w:t>
      </w:r>
      <w:r w:rsidR="00DF5489">
        <w:rPr>
          <w:rFonts w:eastAsia="Times New Roman" w:cs="Calibri"/>
          <w:color w:val="auto"/>
          <w:sz w:val="22"/>
          <w:lang w:eastAsia="en-AU"/>
        </w:rPr>
        <w:t xml:space="preserve"> - </w:t>
      </w:r>
      <w:r w:rsidR="00DF5489" w:rsidRPr="00DF5489">
        <w:rPr>
          <w:rFonts w:eastAsia="Times New Roman" w:cs="Calibri"/>
          <w:iCs/>
          <w:color w:val="auto"/>
          <w:sz w:val="22"/>
          <w:lang w:eastAsia="en-AU"/>
        </w:rPr>
        <w:t xml:space="preserve">(refer </w:t>
      </w:r>
      <w:r w:rsidR="00DF5489">
        <w:rPr>
          <w:rFonts w:eastAsia="Times New Roman" w:cs="Calibri"/>
          <w:iCs/>
          <w:color w:val="auto"/>
          <w:sz w:val="22"/>
          <w:lang w:eastAsia="en-AU"/>
        </w:rPr>
        <w:t xml:space="preserve">to </w:t>
      </w:r>
      <w:r w:rsidR="00DF5489" w:rsidRPr="00DF5489">
        <w:rPr>
          <w:rFonts w:eastAsia="Times New Roman" w:cs="Calibri"/>
          <w:iCs/>
          <w:color w:val="auto"/>
          <w:sz w:val="22"/>
          <w:lang w:eastAsia="en-AU"/>
        </w:rPr>
        <w:t>above definition of ‘</w:t>
      </w:r>
      <w:r w:rsidR="00DF5489" w:rsidRPr="00DF5489">
        <w:rPr>
          <w:rFonts w:eastAsia="Times New Roman" w:cs="Calibri"/>
          <w:b/>
          <w:color w:val="auto"/>
          <w:sz w:val="22"/>
          <w:lang w:eastAsia="en-AU"/>
        </w:rPr>
        <w:t>‘Commonwealth Records’</w:t>
      </w:r>
      <w:r w:rsidR="00DF5489">
        <w:rPr>
          <w:rFonts w:eastAsia="Times New Roman" w:cs="Calibri"/>
          <w:b/>
          <w:color w:val="auto"/>
          <w:sz w:val="22"/>
          <w:lang w:eastAsia="en-AU"/>
        </w:rPr>
        <w:t>’)</w:t>
      </w:r>
      <w:r w:rsidRPr="000F4B86">
        <w:rPr>
          <w:rFonts w:eastAsia="Times New Roman" w:cs="Times New Roman"/>
          <w:iCs/>
          <w:color w:val="auto"/>
          <w:sz w:val="22"/>
          <w:szCs w:val="24"/>
          <w:lang w:eastAsia="en-AU"/>
        </w:rPr>
        <w:t xml:space="preserve">.  This distinction is relevant to the permission granted by </w:t>
      </w:r>
      <w:r w:rsidRPr="000F4B86">
        <w:rPr>
          <w:rFonts w:eastAsia="Times New Roman" w:cs="Times New Roman"/>
          <w:color w:val="auto"/>
          <w:sz w:val="22"/>
          <w:szCs w:val="24"/>
          <w:lang w:eastAsia="en-AU"/>
        </w:rPr>
        <w:t>National Archives of Australia for the destruction of Commonwealth records where those records have been converted from hard copy to electronic form</w:t>
      </w:r>
      <w:r w:rsidRPr="000F4B86">
        <w:rPr>
          <w:rFonts w:eastAsia="Times New Roman" w:cs="Times New Roman"/>
          <w:iCs/>
          <w:color w:val="auto"/>
          <w:sz w:val="22"/>
          <w:szCs w:val="24"/>
          <w:lang w:eastAsia="en-AU"/>
        </w:rPr>
        <w:t xml:space="preserve"> (</w:t>
      </w:r>
      <w:r w:rsidRPr="000F4B86">
        <w:rPr>
          <w:rFonts w:eastAsia="Times New Roman" w:cs="Calibri"/>
          <w:color w:val="auto"/>
          <w:sz w:val="22"/>
          <w:lang w:eastAsia="en-AU"/>
        </w:rPr>
        <w:t xml:space="preserve">see </w:t>
      </w:r>
      <w:r w:rsidR="00F27CF7">
        <w:rPr>
          <w:rFonts w:eastAsia="Times New Roman" w:cs="Calibri"/>
          <w:i/>
          <w:color w:val="0000FF"/>
          <w:sz w:val="22"/>
          <w:u w:val="single"/>
          <w:lang w:eastAsia="en-AU"/>
        </w:rPr>
        <w:t>Section 2</w:t>
      </w:r>
      <w:r w:rsidRPr="000F4B86">
        <w:rPr>
          <w:rFonts w:eastAsia="Times New Roman" w:cs="Calibri"/>
          <w:i/>
          <w:color w:val="0000FF"/>
          <w:sz w:val="22"/>
          <w:u w:val="single"/>
          <w:lang w:eastAsia="en-AU"/>
        </w:rPr>
        <w:t>: Agreement Records</w:t>
      </w:r>
      <w:r w:rsidRPr="000F4B86">
        <w:rPr>
          <w:rFonts w:eastAsia="Times New Roman" w:cs="Calibri"/>
          <w:color w:val="auto"/>
          <w:sz w:val="22"/>
          <w:lang w:eastAsia="en-AU"/>
        </w:rPr>
        <w:t>).</w:t>
      </w:r>
    </w:p>
    <w:p w14:paraId="4A14F5E1" w14:textId="77777777" w:rsidR="000F4B86" w:rsidRPr="000F4B86" w:rsidRDefault="000F4B86" w:rsidP="000F4B86">
      <w:pPr>
        <w:spacing w:after="0" w:line="240" w:lineRule="auto"/>
        <w:rPr>
          <w:rFonts w:eastAsia="Times New Roman" w:cs="Calibri"/>
          <w:b/>
          <w:color w:val="auto"/>
          <w:sz w:val="22"/>
          <w:highlight w:val="yellow"/>
          <w:lang w:eastAsia="en-AU"/>
        </w:rPr>
      </w:pPr>
    </w:p>
    <w:p w14:paraId="21299D4C" w14:textId="77777777" w:rsidR="000F4B86" w:rsidRPr="000F4B86" w:rsidRDefault="000F4B86" w:rsidP="008F5A4A">
      <w:pPr>
        <w:pStyle w:val="Heading3"/>
        <w:rPr>
          <w:rFonts w:eastAsia="Times New Roman" w:cs="Times New Roman"/>
          <w:lang w:eastAsia="en-AU"/>
        </w:rPr>
      </w:pPr>
      <w:bookmarkStart w:id="35" w:name="_Toc251327520"/>
      <w:bookmarkStart w:id="36" w:name="_Toc118206010"/>
      <w:r w:rsidRPr="000F4B86">
        <w:rPr>
          <w:rFonts w:eastAsia="Times New Roman"/>
          <w:lang w:eastAsia="en-AU"/>
        </w:rPr>
        <w:t>Explanatory Notes:</w:t>
      </w:r>
      <w:bookmarkEnd w:id="35"/>
      <w:bookmarkEnd w:id="36"/>
    </w:p>
    <w:p w14:paraId="54842DF2" w14:textId="77777777" w:rsidR="000F4B86" w:rsidRPr="000F4B86" w:rsidRDefault="000F4B86" w:rsidP="002B79EB">
      <w:pPr>
        <w:spacing w:after="0" w:line="240" w:lineRule="auto"/>
        <w:contextualSpacing/>
        <w:rPr>
          <w:rFonts w:eastAsia="Times New Roman" w:cs="Calibri"/>
          <w:color w:val="auto"/>
          <w:sz w:val="22"/>
          <w:szCs w:val="24"/>
          <w:lang w:eastAsia="en-AU"/>
        </w:rPr>
      </w:pPr>
      <w:r w:rsidRPr="000F4B86">
        <w:rPr>
          <w:rFonts w:eastAsia="Times New Roman" w:cs="Calibri"/>
          <w:color w:val="auto"/>
          <w:sz w:val="22"/>
          <w:szCs w:val="24"/>
          <w:lang w:eastAsia="en-AU"/>
        </w:rPr>
        <w:t>Unless the contrary intention appears, all capitalised terms have the same meaning as in the Agreement.</w:t>
      </w:r>
    </w:p>
    <w:p w14:paraId="6DE385BC" w14:textId="0FE41243" w:rsidR="000F4B86" w:rsidRDefault="002B79EB" w:rsidP="002B79EB">
      <w:pPr>
        <w:spacing w:after="0" w:line="240" w:lineRule="auto"/>
        <w:contextualSpacing/>
        <w:rPr>
          <w:rFonts w:eastAsia="Times New Roman" w:cs="Calibri"/>
          <w:color w:val="auto"/>
          <w:sz w:val="22"/>
          <w:lang w:eastAsia="en-AU"/>
        </w:rPr>
      </w:pPr>
      <w:r>
        <w:rPr>
          <w:rFonts w:eastAsia="Times New Roman" w:cs="Calibri"/>
          <w:color w:val="auto"/>
          <w:sz w:val="22"/>
          <w:szCs w:val="24"/>
          <w:lang w:eastAsia="en-AU"/>
        </w:rPr>
        <w:t xml:space="preserve">In this document </w:t>
      </w:r>
      <w:r w:rsidR="000F4B86" w:rsidRPr="000F4B86">
        <w:rPr>
          <w:rFonts w:eastAsia="Times New Roman" w:cs="Calibri"/>
          <w:color w:val="auto"/>
          <w:sz w:val="22"/>
          <w:szCs w:val="24"/>
          <w:lang w:eastAsia="en-AU"/>
        </w:rPr>
        <w:t>‘</w:t>
      </w:r>
      <w:r>
        <w:rPr>
          <w:rFonts w:eastAsia="Times New Roman" w:cs="Calibri"/>
          <w:color w:val="auto"/>
          <w:sz w:val="22"/>
          <w:szCs w:val="24"/>
          <w:lang w:eastAsia="en-AU"/>
        </w:rPr>
        <w:t>m</w:t>
      </w:r>
      <w:r w:rsidR="000F4B86" w:rsidRPr="000F4B86">
        <w:rPr>
          <w:rFonts w:eastAsia="Times New Roman" w:cs="Calibri"/>
          <w:color w:val="auto"/>
          <w:sz w:val="22"/>
          <w:szCs w:val="24"/>
          <w:lang w:eastAsia="en-AU"/>
        </w:rPr>
        <w:t xml:space="preserve">ust’ </w:t>
      </w:r>
      <w:r>
        <w:rPr>
          <w:rFonts w:eastAsia="Times New Roman" w:cs="Calibri"/>
          <w:color w:val="auto"/>
          <w:sz w:val="22"/>
          <w:szCs w:val="24"/>
          <w:lang w:eastAsia="en-AU"/>
        </w:rPr>
        <w:t>means</w:t>
      </w:r>
      <w:r w:rsidR="000F4B86" w:rsidRPr="000F4B86">
        <w:rPr>
          <w:rFonts w:eastAsia="Times New Roman" w:cs="Calibri"/>
          <w:color w:val="auto"/>
          <w:sz w:val="22"/>
          <w:szCs w:val="24"/>
          <w:lang w:eastAsia="en-AU"/>
        </w:rPr>
        <w:t xml:space="preserve"> that compliance is mandatory</w:t>
      </w:r>
      <w:r w:rsidR="000F4B86" w:rsidRPr="000F4B86">
        <w:rPr>
          <w:rFonts w:eastAsia="Times New Roman" w:cs="Calibri"/>
          <w:color w:val="auto"/>
          <w:sz w:val="22"/>
          <w:lang w:eastAsia="en-AU"/>
        </w:rPr>
        <w:t>; ‘should’ means that compliance represents best practice.</w:t>
      </w:r>
    </w:p>
    <w:p w14:paraId="3B9D3BE7" w14:textId="77777777" w:rsidR="006B6523" w:rsidRPr="000F4B86" w:rsidRDefault="006B6523" w:rsidP="002B79EB">
      <w:pPr>
        <w:spacing w:after="0" w:line="240" w:lineRule="auto"/>
        <w:contextualSpacing/>
        <w:rPr>
          <w:rFonts w:eastAsia="Times New Roman" w:cs="Calibri"/>
          <w:b/>
          <w:bCs/>
          <w:iCs/>
          <w:color w:val="auto"/>
          <w:sz w:val="22"/>
          <w:lang w:eastAsia="en-AU"/>
        </w:rPr>
      </w:pPr>
    </w:p>
    <w:p w14:paraId="121B01B2" w14:textId="77777777" w:rsidR="000F4B86" w:rsidRPr="000F4B86" w:rsidRDefault="000F4B86" w:rsidP="000F4B86">
      <w:pPr>
        <w:spacing w:after="0" w:line="240" w:lineRule="auto"/>
        <w:rPr>
          <w:rFonts w:eastAsia="Times New Roman" w:cs="Calibri"/>
          <w:b/>
          <w:color w:val="auto"/>
          <w:sz w:val="22"/>
          <w:lang w:eastAsia="en-AU"/>
        </w:rPr>
      </w:pPr>
      <w:r w:rsidRPr="000F4B86">
        <w:rPr>
          <w:rFonts w:eastAsia="Times New Roman" w:cs="Calibri"/>
          <w:b/>
          <w:color w:val="auto"/>
          <w:sz w:val="22"/>
          <w:lang w:eastAsia="en-AU"/>
        </w:rPr>
        <w:t>These Guidelines should not be read as a stand-alone document.  Please refer to the Disability Employment Services Grant Agreement and the National Panel of Assessors Program Grant Agreement.</w:t>
      </w:r>
    </w:p>
    <w:p w14:paraId="311CBDAA" w14:textId="77777777" w:rsidR="000F4B86" w:rsidRPr="000F4B86" w:rsidRDefault="000F4B86" w:rsidP="000F4B86">
      <w:pPr>
        <w:spacing w:after="0" w:line="240" w:lineRule="auto"/>
        <w:rPr>
          <w:rFonts w:eastAsia="Times New Roman" w:cs="Calibri"/>
          <w:b/>
          <w:color w:val="auto"/>
          <w:sz w:val="22"/>
          <w:lang w:eastAsia="en-AU"/>
        </w:rPr>
      </w:pPr>
      <w:r w:rsidRPr="000F4B86">
        <w:rPr>
          <w:rFonts w:eastAsia="Times New Roman" w:cs="Calibri"/>
          <w:b/>
          <w:color w:val="auto"/>
          <w:sz w:val="22"/>
          <w:lang w:eastAsia="en-AU"/>
        </w:rPr>
        <w:br w:type="page"/>
      </w:r>
    </w:p>
    <w:p w14:paraId="36A4FED8" w14:textId="4DCD397B" w:rsidR="000F4B86" w:rsidRPr="000F4B86" w:rsidRDefault="00C0749E" w:rsidP="00C0749E">
      <w:pPr>
        <w:pStyle w:val="Heading3"/>
        <w:rPr>
          <w:rFonts w:eastAsia="Times New Roman"/>
          <w:szCs w:val="26"/>
          <w:lang w:eastAsia="en-AU"/>
        </w:rPr>
      </w:pPr>
      <w:bookmarkStart w:id="37" w:name="_Toc251327521"/>
      <w:bookmarkStart w:id="38" w:name="_Toc402353978"/>
      <w:bookmarkStart w:id="39" w:name="_Toc56163012"/>
      <w:bookmarkStart w:id="40" w:name="_Toc118206011"/>
      <w:r>
        <w:rPr>
          <w:rFonts w:eastAsia="Times New Roman"/>
          <w:lang w:eastAsia="en-AU"/>
        </w:rPr>
        <w:lastRenderedPageBreak/>
        <w:t>1.</w:t>
      </w:r>
      <w:r>
        <w:rPr>
          <w:rFonts w:eastAsia="Times New Roman"/>
          <w:lang w:eastAsia="en-AU"/>
        </w:rPr>
        <w:tab/>
      </w:r>
      <w:r w:rsidR="000F4B86" w:rsidRPr="000F4B86">
        <w:rPr>
          <w:rFonts w:eastAsia="Times New Roman"/>
          <w:lang w:eastAsia="en-AU"/>
        </w:rPr>
        <w:t>Records Framework</w:t>
      </w:r>
      <w:bookmarkEnd w:id="37"/>
      <w:bookmarkEnd w:id="38"/>
      <w:bookmarkEnd w:id="39"/>
      <w:bookmarkEnd w:id="40"/>
    </w:p>
    <w:p w14:paraId="72D1875F"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Records can generally be separated into three groups:</w:t>
      </w:r>
    </w:p>
    <w:p w14:paraId="6B433EB8" w14:textId="455CD67A" w:rsidR="000F4B86" w:rsidRPr="000F4B86" w:rsidRDefault="000F4B86" w:rsidP="000F4B86">
      <w:pPr>
        <w:numPr>
          <w:ilvl w:val="0"/>
          <w:numId w:val="17"/>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Commonwealth Records</w:t>
      </w:r>
      <w:r w:rsidRPr="000F4B86">
        <w:rPr>
          <w:rFonts w:eastAsia="Times New Roman" w:cs="Calibri"/>
          <w:color w:val="auto"/>
          <w:sz w:val="22"/>
          <w:lang w:eastAsia="en-AU"/>
        </w:rPr>
        <w:t xml:space="preserve"> – in</w:t>
      </w:r>
      <w:r w:rsidR="00316BCD">
        <w:rPr>
          <w:rFonts w:eastAsia="Times New Roman" w:cs="Calibri"/>
          <w:color w:val="auto"/>
          <w:sz w:val="22"/>
          <w:lang w:eastAsia="en-AU"/>
        </w:rPr>
        <w:t>cludes Records provided by the D</w:t>
      </w:r>
      <w:r w:rsidRPr="000F4B86">
        <w:rPr>
          <w:rFonts w:eastAsia="Times New Roman" w:cs="Calibri"/>
          <w:color w:val="auto"/>
          <w:sz w:val="22"/>
          <w:lang w:eastAsia="en-AU"/>
        </w:rPr>
        <w:t>epartment to Providers such as the Employment Pathway Plan</w:t>
      </w:r>
      <w:r w:rsidR="008718E2">
        <w:rPr>
          <w:rFonts w:eastAsia="Times New Roman" w:cs="Calibri"/>
          <w:color w:val="auto"/>
          <w:sz w:val="22"/>
          <w:lang w:eastAsia="en-AU"/>
        </w:rPr>
        <w:t>/Job Plan</w:t>
      </w:r>
      <w:r w:rsidRPr="000F4B86">
        <w:rPr>
          <w:rFonts w:eastAsia="Times New Roman" w:cs="Calibri"/>
          <w:color w:val="auto"/>
          <w:sz w:val="22"/>
          <w:lang w:eastAsia="en-AU"/>
        </w:rPr>
        <w:t xml:space="preserve"> template or information about a Participant;</w:t>
      </w:r>
    </w:p>
    <w:p w14:paraId="0DCA18C0" w14:textId="77777777" w:rsidR="000F4B86" w:rsidRPr="000F4B86" w:rsidRDefault="000F4B86" w:rsidP="000F4B86">
      <w:pPr>
        <w:numPr>
          <w:ilvl w:val="0"/>
          <w:numId w:val="17"/>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Agreement  Records</w:t>
      </w:r>
      <w:r w:rsidRPr="000F4B86">
        <w:rPr>
          <w:rFonts w:eastAsia="Times New Roman" w:cs="Calibri"/>
          <w:color w:val="auto"/>
          <w:sz w:val="22"/>
          <w:lang w:eastAsia="en-AU"/>
        </w:rPr>
        <w:t xml:space="preserve"> – includes Records created during the course of providing Services such as Participant Services Records and the Customer Feedback Register; and</w:t>
      </w:r>
    </w:p>
    <w:p w14:paraId="1D2433A0" w14:textId="77777777" w:rsidR="000F4B86" w:rsidRPr="000F4B86" w:rsidRDefault="000F4B86" w:rsidP="000F4B86">
      <w:pPr>
        <w:numPr>
          <w:ilvl w:val="0"/>
          <w:numId w:val="17"/>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Provider Records</w:t>
      </w:r>
      <w:r w:rsidRPr="000F4B86">
        <w:rPr>
          <w:rFonts w:eastAsia="Times New Roman" w:cs="Calibri"/>
          <w:color w:val="auto"/>
          <w:sz w:val="22"/>
          <w:lang w:eastAsia="en-AU"/>
        </w:rPr>
        <w:t xml:space="preserve"> – includes Records in existence prior to the Agreement commencing except for any Commonwealth Records.</w:t>
      </w:r>
    </w:p>
    <w:p w14:paraId="10DD4B9B"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14AA41EB" w14:textId="6614C2BC"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The RMI cover only those Records identified in </w:t>
      </w:r>
      <w:r w:rsidR="00D94DA3">
        <w:rPr>
          <w:rFonts w:eastAsia="Times New Roman" w:cs="Calibri"/>
          <w:i/>
          <w:color w:val="0000FF"/>
          <w:sz w:val="22"/>
          <w:u w:val="single"/>
          <w:lang w:eastAsia="en-AU"/>
        </w:rPr>
        <w:t>Attachment A</w:t>
      </w:r>
      <w:r w:rsidRPr="000F4B86">
        <w:rPr>
          <w:rFonts w:eastAsia="Times New Roman" w:cs="Calibri"/>
          <w:i/>
          <w:color w:val="0000FF"/>
          <w:sz w:val="22"/>
          <w:u w:val="single"/>
          <w:lang w:eastAsia="en-AU"/>
        </w:rPr>
        <w:t>: Records Retention Periods</w:t>
      </w:r>
      <w:r w:rsidRPr="000F4B86">
        <w:rPr>
          <w:rFonts w:eastAsia="Times New Roman" w:cs="Calibri"/>
          <w:color w:val="auto"/>
          <w:sz w:val="22"/>
          <w:lang w:eastAsia="en-AU"/>
        </w:rPr>
        <w:t>, wherever they are held in the Provider organisation.</w:t>
      </w:r>
    </w:p>
    <w:p w14:paraId="62AF8838" w14:textId="77777777" w:rsidR="000F4B86" w:rsidRPr="000F4B86" w:rsidRDefault="000F4B86" w:rsidP="000F4B86">
      <w:pPr>
        <w:spacing w:after="0" w:line="240" w:lineRule="auto"/>
        <w:rPr>
          <w:rFonts w:eastAsia="Times New Roman" w:cs="Times New Roman"/>
          <w:color w:val="auto"/>
          <w:sz w:val="22"/>
          <w:szCs w:val="24"/>
          <w:lang w:eastAsia="en-AU"/>
        </w:rPr>
      </w:pPr>
    </w:p>
    <w:p w14:paraId="0309C0DC" w14:textId="3B744061"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Commonwealth Material (which includes Commonwealth Records) and Agreement Material (which includes Agreement Recor</w:t>
      </w:r>
      <w:r w:rsidR="00316BCD">
        <w:rPr>
          <w:rFonts w:eastAsia="Times New Roman" w:cs="Times New Roman"/>
          <w:color w:val="auto"/>
          <w:sz w:val="22"/>
          <w:szCs w:val="24"/>
          <w:lang w:eastAsia="en-AU"/>
        </w:rPr>
        <w:t>ds) are owned by the D</w:t>
      </w:r>
      <w:r w:rsidRPr="000F4B86">
        <w:rPr>
          <w:rFonts w:eastAsia="Times New Roman" w:cs="Times New Roman"/>
          <w:color w:val="auto"/>
          <w:sz w:val="22"/>
          <w:szCs w:val="24"/>
          <w:lang w:eastAsia="en-AU"/>
        </w:rPr>
        <w:t>epartment. Providers have no requirements other than what is specified in the Agreement in relation to Commonwealth Material and Agreement Material.</w:t>
      </w:r>
    </w:p>
    <w:p w14:paraId="28387CB5" w14:textId="77777777" w:rsidR="000F4B86" w:rsidRPr="000F4B86" w:rsidRDefault="000F4B86" w:rsidP="000F4B86">
      <w:pPr>
        <w:spacing w:after="0" w:line="240" w:lineRule="auto"/>
        <w:rPr>
          <w:rFonts w:eastAsia="Times New Roman" w:cs="Times New Roman"/>
          <w:color w:val="auto"/>
          <w:sz w:val="22"/>
          <w:szCs w:val="24"/>
          <w:lang w:eastAsia="en-AU"/>
        </w:rPr>
      </w:pPr>
    </w:p>
    <w:p w14:paraId="1A14FBDB" w14:textId="0785DD52" w:rsidR="000F4B86" w:rsidRPr="00C0749E" w:rsidRDefault="00C0749E" w:rsidP="00C0749E">
      <w:pPr>
        <w:pStyle w:val="Heading3"/>
        <w:rPr>
          <w:rFonts w:eastAsia="Times New Roman"/>
          <w:lang w:eastAsia="en-AU"/>
        </w:rPr>
      </w:pPr>
      <w:bookmarkStart w:id="41" w:name="_Toc372813901"/>
      <w:bookmarkStart w:id="42" w:name="_Toc372814019"/>
      <w:bookmarkStart w:id="43" w:name="_Toc372814136"/>
      <w:bookmarkStart w:id="44" w:name="_Toc372814254"/>
      <w:bookmarkStart w:id="45" w:name="_Toc372814370"/>
      <w:bookmarkStart w:id="46" w:name="_Toc372814635"/>
      <w:bookmarkStart w:id="47" w:name="_Toc372815687"/>
      <w:bookmarkStart w:id="48" w:name="_Toc372821011"/>
      <w:bookmarkStart w:id="49" w:name="_Toc372821199"/>
      <w:bookmarkStart w:id="50" w:name="_Toc372821904"/>
      <w:bookmarkStart w:id="51" w:name="_Toc373150672"/>
      <w:bookmarkStart w:id="52" w:name="_Toc373331333"/>
      <w:bookmarkStart w:id="53" w:name="_Toc372813902"/>
      <w:bookmarkStart w:id="54" w:name="_Toc372814020"/>
      <w:bookmarkStart w:id="55" w:name="_Toc372814137"/>
      <w:bookmarkStart w:id="56" w:name="_Toc372814255"/>
      <w:bookmarkStart w:id="57" w:name="_Toc372814371"/>
      <w:bookmarkStart w:id="58" w:name="_Toc372814636"/>
      <w:bookmarkStart w:id="59" w:name="_Toc372815688"/>
      <w:bookmarkStart w:id="60" w:name="_Toc372821012"/>
      <w:bookmarkStart w:id="61" w:name="_Toc372821200"/>
      <w:bookmarkStart w:id="62" w:name="_Toc372821905"/>
      <w:bookmarkStart w:id="63" w:name="_Toc373150673"/>
      <w:bookmarkStart w:id="64" w:name="_Toc373331334"/>
      <w:bookmarkStart w:id="65" w:name="_Toc372813928"/>
      <w:bookmarkStart w:id="66" w:name="_Toc372814046"/>
      <w:bookmarkStart w:id="67" w:name="_Toc372814163"/>
      <w:bookmarkStart w:id="68" w:name="_Toc372814281"/>
      <w:bookmarkStart w:id="69" w:name="_Toc372814397"/>
      <w:bookmarkStart w:id="70" w:name="_Toc372814662"/>
      <w:bookmarkStart w:id="71" w:name="_Toc372815714"/>
      <w:bookmarkStart w:id="72" w:name="_Toc372821038"/>
      <w:bookmarkStart w:id="73" w:name="_Toc372821226"/>
      <w:bookmarkStart w:id="74" w:name="_Toc372821931"/>
      <w:bookmarkStart w:id="75" w:name="_Toc373150699"/>
      <w:bookmarkStart w:id="76" w:name="_Toc373331360"/>
      <w:bookmarkStart w:id="77" w:name="_Toc372813929"/>
      <w:bookmarkStart w:id="78" w:name="_Toc372814047"/>
      <w:bookmarkStart w:id="79" w:name="_Toc372814164"/>
      <w:bookmarkStart w:id="80" w:name="_Toc372814282"/>
      <w:bookmarkStart w:id="81" w:name="_Toc372814398"/>
      <w:bookmarkStart w:id="82" w:name="_Toc372814663"/>
      <w:bookmarkStart w:id="83" w:name="_Toc372815715"/>
      <w:bookmarkStart w:id="84" w:name="_Toc372821039"/>
      <w:bookmarkStart w:id="85" w:name="_Toc372821227"/>
      <w:bookmarkStart w:id="86" w:name="_Toc372821932"/>
      <w:bookmarkStart w:id="87" w:name="_Toc373150700"/>
      <w:bookmarkStart w:id="88" w:name="_Toc373331361"/>
      <w:bookmarkStart w:id="89" w:name="_Toc372813930"/>
      <w:bookmarkStart w:id="90" w:name="_Toc372814048"/>
      <w:bookmarkStart w:id="91" w:name="_Toc372814165"/>
      <w:bookmarkStart w:id="92" w:name="_Toc372814283"/>
      <w:bookmarkStart w:id="93" w:name="_Toc372814399"/>
      <w:bookmarkStart w:id="94" w:name="_Toc372814664"/>
      <w:bookmarkStart w:id="95" w:name="_Toc372815716"/>
      <w:bookmarkStart w:id="96" w:name="_Toc372821040"/>
      <w:bookmarkStart w:id="97" w:name="_Toc372821228"/>
      <w:bookmarkStart w:id="98" w:name="_Toc372821933"/>
      <w:bookmarkStart w:id="99" w:name="_Toc373150701"/>
      <w:bookmarkStart w:id="100" w:name="_Toc373331362"/>
      <w:bookmarkStart w:id="101" w:name="_Toc372813931"/>
      <w:bookmarkStart w:id="102" w:name="_Toc372814049"/>
      <w:bookmarkStart w:id="103" w:name="_Toc372814166"/>
      <w:bookmarkStart w:id="104" w:name="_Toc372814284"/>
      <w:bookmarkStart w:id="105" w:name="_Toc372814400"/>
      <w:bookmarkStart w:id="106" w:name="_Toc372814665"/>
      <w:bookmarkStart w:id="107" w:name="_Toc372815717"/>
      <w:bookmarkStart w:id="108" w:name="_Toc372821041"/>
      <w:bookmarkStart w:id="109" w:name="_Toc372821229"/>
      <w:bookmarkStart w:id="110" w:name="_Toc372821934"/>
      <w:bookmarkStart w:id="111" w:name="_Toc373150702"/>
      <w:bookmarkStart w:id="112" w:name="_Toc373331363"/>
      <w:bookmarkStart w:id="113" w:name="_Toc372813932"/>
      <w:bookmarkStart w:id="114" w:name="_Toc372814050"/>
      <w:bookmarkStart w:id="115" w:name="_Toc372814167"/>
      <w:bookmarkStart w:id="116" w:name="_Toc372814285"/>
      <w:bookmarkStart w:id="117" w:name="_Toc372814401"/>
      <w:bookmarkStart w:id="118" w:name="_Toc372814666"/>
      <w:bookmarkStart w:id="119" w:name="_Toc372815718"/>
      <w:bookmarkStart w:id="120" w:name="_Toc372821042"/>
      <w:bookmarkStart w:id="121" w:name="_Toc372821230"/>
      <w:bookmarkStart w:id="122" w:name="_Toc372821935"/>
      <w:bookmarkStart w:id="123" w:name="_Toc373150703"/>
      <w:bookmarkStart w:id="124" w:name="_Toc373331364"/>
      <w:bookmarkStart w:id="125" w:name="_Deed_Records"/>
      <w:bookmarkStart w:id="126" w:name="_Ref372807560"/>
      <w:bookmarkStart w:id="127" w:name="_Toc402353979"/>
      <w:bookmarkStart w:id="128" w:name="_Toc56163013"/>
      <w:bookmarkStart w:id="129" w:name="_Toc1182060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eastAsia="Times New Roman"/>
          <w:lang w:eastAsia="en-AU"/>
        </w:rPr>
        <w:t>2.</w:t>
      </w:r>
      <w:r>
        <w:rPr>
          <w:rFonts w:eastAsia="Times New Roman"/>
          <w:lang w:eastAsia="en-AU"/>
        </w:rPr>
        <w:tab/>
      </w:r>
      <w:r w:rsidR="000F4B86" w:rsidRPr="00C0749E">
        <w:rPr>
          <w:rFonts w:eastAsia="Times New Roman"/>
          <w:lang w:eastAsia="en-AU"/>
        </w:rPr>
        <w:t>Agreement Records</w:t>
      </w:r>
      <w:bookmarkEnd w:id="126"/>
      <w:bookmarkEnd w:id="127"/>
      <w:bookmarkEnd w:id="128"/>
      <w:bookmarkEnd w:id="129"/>
    </w:p>
    <w:p w14:paraId="320ED1B5" w14:textId="77777777"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Providers must create accurate Records (including, for example, Participant Services Records) in the course of delivering employment Services. Subject to certain exclusions and conditions, Providers may convert paper Records created on or after 1 January 1995 to electronic form and destroy the originals.</w:t>
      </w:r>
    </w:p>
    <w:p w14:paraId="7D8FDBBA" w14:textId="38FD5D75" w:rsidR="000F4B86" w:rsidRPr="000F4B86" w:rsidRDefault="00C0749E" w:rsidP="00C0749E">
      <w:pPr>
        <w:pStyle w:val="Heading3"/>
        <w:rPr>
          <w:rFonts w:eastAsia="Times New Roman"/>
          <w:szCs w:val="26"/>
          <w:lang w:eastAsia="en-AU"/>
        </w:rPr>
      </w:pPr>
      <w:bookmarkStart w:id="130" w:name="_Requirements"/>
      <w:bookmarkStart w:id="131" w:name="_Ref372818775"/>
      <w:bookmarkStart w:id="132" w:name="_Toc402353980"/>
      <w:bookmarkStart w:id="133" w:name="_Toc56163014"/>
      <w:bookmarkStart w:id="134" w:name="_Toc118206013"/>
      <w:bookmarkEnd w:id="130"/>
      <w:r>
        <w:rPr>
          <w:rFonts w:eastAsia="Times New Roman"/>
          <w:lang w:eastAsia="en-AU"/>
        </w:rPr>
        <w:t>2.1</w:t>
      </w:r>
      <w:r>
        <w:rPr>
          <w:rFonts w:eastAsia="Times New Roman"/>
          <w:lang w:eastAsia="en-AU"/>
        </w:rPr>
        <w:tab/>
      </w:r>
      <w:r w:rsidR="000F4B86" w:rsidRPr="000F4B86">
        <w:rPr>
          <w:rFonts w:eastAsia="Times New Roman"/>
          <w:lang w:eastAsia="en-AU"/>
        </w:rPr>
        <w:t>Requirements</w:t>
      </w:r>
      <w:bookmarkEnd w:id="131"/>
      <w:bookmarkEnd w:id="132"/>
      <w:bookmarkEnd w:id="133"/>
      <w:bookmarkEnd w:id="134"/>
    </w:p>
    <w:p w14:paraId="12ED59A5" w14:textId="1C01BF8C"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Providers may create Records in either paper or electronic form. Arrangements outlined in the RMI cover both forms of</w:t>
      </w:r>
      <w:r w:rsidR="00316BCD">
        <w:rPr>
          <w:rFonts w:eastAsia="Times New Roman" w:cs="Arial"/>
          <w:color w:val="auto"/>
          <w:sz w:val="22"/>
          <w:lang w:eastAsia="en-AU"/>
        </w:rPr>
        <w:t xml:space="preserve"> a Record. Consistent with the D</w:t>
      </w:r>
      <w:r w:rsidRPr="000F4B86">
        <w:rPr>
          <w:rFonts w:eastAsia="Times New Roman" w:cs="Arial"/>
          <w:color w:val="auto"/>
          <w:sz w:val="22"/>
          <w:lang w:eastAsia="en-AU"/>
        </w:rPr>
        <w:t xml:space="preserve">epartment’s record keeping policy, it is preferred that all Records are created and managed electronically. This is in line with the whole-of-government approach to digital information known as the </w:t>
      </w:r>
      <w:r w:rsidR="00481555" w:rsidRPr="00481555">
        <w:rPr>
          <w:rFonts w:eastAsia="Times New Roman" w:cs="Arial"/>
          <w:color w:val="auto"/>
          <w:sz w:val="22"/>
          <w:lang w:eastAsia="en-AU"/>
        </w:rPr>
        <w:t xml:space="preserve"> </w:t>
      </w:r>
      <w:hyperlink r:id="rId13" w:history="1">
        <w:r w:rsidR="00481555" w:rsidRPr="00881184">
          <w:rPr>
            <w:rStyle w:val="Hyperlink"/>
            <w:rFonts w:eastAsia="Times New Roman" w:cs="Arial"/>
            <w:sz w:val="22"/>
            <w:lang w:eastAsia="en-AU"/>
          </w:rPr>
          <w:t>Building Trust in the Public Record</w:t>
        </w:r>
      </w:hyperlink>
      <w:r w:rsidRPr="00881184">
        <w:rPr>
          <w:rFonts w:eastAsia="Times New Roman" w:cs="Arial"/>
          <w:color w:val="auto"/>
          <w:sz w:val="22"/>
          <w:lang w:eastAsia="en-AU"/>
        </w:rPr>
        <w:t>.</w:t>
      </w:r>
      <w:r w:rsidRPr="000F4B86">
        <w:rPr>
          <w:rFonts w:eastAsia="Times New Roman" w:cs="Arial"/>
          <w:color w:val="auto"/>
          <w:sz w:val="22"/>
          <w:lang w:eastAsia="en-AU"/>
        </w:rPr>
        <w:t xml:space="preserve"> This policy covers all government information, data and records, as well as systems, services and processes, including those created or delivered by third parties on behalf of Australian Government agencies.</w:t>
      </w:r>
    </w:p>
    <w:p w14:paraId="3694D826"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0734EF0B" w14:textId="1AD5933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Records that are created electronically should be maintained in digital format. This will ensure that the requirements of the </w:t>
      </w:r>
      <w:r w:rsidRPr="000F4B86">
        <w:rPr>
          <w:rFonts w:eastAsia="Times New Roman" w:cs="Arial"/>
          <w:i/>
          <w:color w:val="auto"/>
          <w:sz w:val="22"/>
          <w:lang w:eastAsia="en-AU"/>
        </w:rPr>
        <w:t>Electronic Transactions Act 1999</w:t>
      </w:r>
      <w:r w:rsidRPr="000F4B86">
        <w:rPr>
          <w:rFonts w:eastAsia="Times New Roman" w:cs="Arial"/>
          <w:color w:val="auto"/>
          <w:sz w:val="22"/>
          <w:lang w:eastAsia="en-AU"/>
        </w:rPr>
        <w:t xml:space="preserve"> (Cth), and the Agreement are met. Subject to this Section </w:t>
      </w:r>
      <w:r w:rsidRPr="000F4B86">
        <w:rPr>
          <w:rFonts w:eastAsia="Times New Roman" w:cs="Arial"/>
          <w:color w:val="auto"/>
          <w:sz w:val="22"/>
          <w:lang w:eastAsia="en-AU"/>
        </w:rPr>
        <w:fldChar w:fldCharType="begin"/>
      </w:r>
      <w:r w:rsidRPr="000F4B86">
        <w:rPr>
          <w:rFonts w:eastAsia="Times New Roman" w:cs="Arial"/>
          <w:color w:val="auto"/>
          <w:sz w:val="22"/>
          <w:lang w:eastAsia="en-AU"/>
        </w:rPr>
        <w:instrText xml:space="preserve"> REF _Ref372807560 \r \h  \* MERGEFORMAT </w:instrText>
      </w:r>
      <w:r w:rsidRPr="000F4B86">
        <w:rPr>
          <w:rFonts w:eastAsia="Times New Roman" w:cs="Arial"/>
          <w:color w:val="auto"/>
          <w:sz w:val="22"/>
          <w:lang w:eastAsia="en-AU"/>
        </w:rPr>
      </w:r>
      <w:r w:rsidRPr="000F4B86">
        <w:rPr>
          <w:rFonts w:eastAsia="Times New Roman" w:cs="Arial"/>
          <w:color w:val="auto"/>
          <w:sz w:val="22"/>
          <w:lang w:eastAsia="en-AU"/>
        </w:rPr>
        <w:fldChar w:fldCharType="separate"/>
      </w:r>
      <w:r w:rsidR="0017546B">
        <w:rPr>
          <w:rFonts w:eastAsia="Times New Roman" w:cs="Arial"/>
          <w:color w:val="auto"/>
          <w:sz w:val="22"/>
          <w:lang w:eastAsia="en-AU"/>
        </w:rPr>
        <w:t>0</w:t>
      </w:r>
      <w:r w:rsidRPr="000F4B86">
        <w:rPr>
          <w:rFonts w:eastAsia="Times New Roman" w:cs="Arial"/>
          <w:color w:val="auto"/>
          <w:sz w:val="22"/>
          <w:lang w:eastAsia="en-AU"/>
        </w:rPr>
        <w:fldChar w:fldCharType="end"/>
      </w:r>
      <w:r w:rsidRPr="000F4B86">
        <w:rPr>
          <w:rFonts w:eastAsia="Times New Roman" w:cs="Arial"/>
          <w:color w:val="auto"/>
          <w:sz w:val="22"/>
          <w:lang w:eastAsia="en-AU"/>
        </w:rPr>
        <w:t>, Providers can retain Records in a manner which suits their own business arrangements.</w:t>
      </w:r>
    </w:p>
    <w:p w14:paraId="14C3262E"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1D9C7A7F" w14:textId="7D4BF943" w:rsid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Arial"/>
          <w:color w:val="auto"/>
          <w:sz w:val="22"/>
          <w:lang w:eastAsia="en-AU"/>
        </w:rPr>
        <w:t xml:space="preserve">All Commonwealth Material and Agreement Material are </w:t>
      </w:r>
      <w:r w:rsidRPr="000F4B86">
        <w:rPr>
          <w:rFonts w:eastAsia="Times New Roman" w:cs="Times New Roman"/>
          <w:color w:val="auto"/>
          <w:sz w:val="22"/>
          <w:szCs w:val="24"/>
          <w:lang w:eastAsia="en-AU"/>
        </w:rPr>
        <w:t xml:space="preserve">‘Commonwealth records’ as defined under the </w:t>
      </w:r>
      <w:r w:rsidRPr="000F4B86">
        <w:rPr>
          <w:rFonts w:eastAsia="Times New Roman" w:cs="Times New Roman"/>
          <w:i/>
          <w:iCs/>
          <w:color w:val="auto"/>
          <w:sz w:val="22"/>
          <w:szCs w:val="24"/>
          <w:lang w:eastAsia="en-AU"/>
        </w:rPr>
        <w:t xml:space="preserve">Archives Act 1983 </w:t>
      </w:r>
      <w:r w:rsidRPr="000F4B86">
        <w:rPr>
          <w:rFonts w:eastAsia="Times New Roman" w:cs="Times New Roman"/>
          <w:iCs/>
          <w:color w:val="auto"/>
          <w:sz w:val="22"/>
          <w:szCs w:val="24"/>
          <w:lang w:eastAsia="en-AU"/>
        </w:rPr>
        <w:t>(i.e. records that are the property of the Commonwealth)</w:t>
      </w:r>
      <w:r w:rsidRPr="000F4B86">
        <w:rPr>
          <w:rFonts w:eastAsia="Times New Roman" w:cs="Times New Roman"/>
          <w:color w:val="auto"/>
          <w:sz w:val="22"/>
          <w:szCs w:val="24"/>
          <w:lang w:eastAsia="en-AU"/>
        </w:rPr>
        <w:t xml:space="preserve">. Subject to certain exclusions and conditions, National Archives provides permission for the destruction of Commonwealth records created on or after 1 January 1995 under </w:t>
      </w:r>
      <w:hyperlink r:id="rId14" w:history="1">
        <w:r w:rsidRPr="005520E4">
          <w:rPr>
            <w:rStyle w:val="Hyperlink"/>
            <w:rFonts w:eastAsia="Times New Roman" w:cs="Times New Roman"/>
            <w:sz w:val="22"/>
            <w:szCs w:val="24"/>
            <w:lang w:eastAsia="en-AU"/>
          </w:rPr>
          <w:t>General Records Authori</w:t>
        </w:r>
        <w:r w:rsidR="00A6076E" w:rsidRPr="005520E4">
          <w:rPr>
            <w:rStyle w:val="Hyperlink"/>
            <w:rFonts w:eastAsia="Times New Roman" w:cs="Times New Roman"/>
            <w:sz w:val="22"/>
            <w:szCs w:val="24"/>
            <w:lang w:eastAsia="en-AU"/>
          </w:rPr>
          <w:t>ty</w:t>
        </w:r>
        <w:r w:rsidRPr="005520E4">
          <w:rPr>
            <w:rStyle w:val="Hyperlink"/>
            <w:rFonts w:eastAsia="Times New Roman" w:cs="Times New Roman"/>
            <w:sz w:val="22"/>
            <w:szCs w:val="24"/>
            <w:lang w:eastAsia="en-AU"/>
          </w:rPr>
          <w:t xml:space="preserve"> 31</w:t>
        </w:r>
      </w:hyperlink>
      <w:r w:rsidRPr="000F4B86">
        <w:rPr>
          <w:rFonts w:eastAsia="Times New Roman" w:cs="Times New Roman"/>
          <w:color w:val="auto"/>
          <w:sz w:val="22"/>
          <w:szCs w:val="24"/>
          <w:lang w:eastAsia="en-AU"/>
        </w:rPr>
        <w:t xml:space="preserve"> (GRA</w:t>
      </w:r>
      <w:r w:rsidRPr="000F4B86">
        <w:rPr>
          <w:rFonts w:eastAsia="Calibri" w:cs="Calibri"/>
          <w:color w:val="auto"/>
          <w:sz w:val="22"/>
          <w:lang w:eastAsia="en-AU"/>
        </w:rPr>
        <w:t>-</w:t>
      </w:r>
      <w:r w:rsidRPr="000F4B86">
        <w:rPr>
          <w:rFonts w:eastAsia="Times New Roman" w:cs="Times New Roman"/>
          <w:color w:val="auto"/>
          <w:sz w:val="22"/>
          <w:szCs w:val="24"/>
          <w:lang w:eastAsia="en-AU"/>
        </w:rPr>
        <w:t>31) where those records have been converted from hard copy to electronic form. GRA</w:t>
      </w:r>
      <w:r w:rsidRPr="000F4B86">
        <w:rPr>
          <w:rFonts w:eastAsia="Calibri" w:cs="Calibri"/>
          <w:color w:val="auto"/>
          <w:sz w:val="22"/>
          <w:lang w:eastAsia="en-AU"/>
        </w:rPr>
        <w:t>-31</w:t>
      </w:r>
      <w:r w:rsidRPr="000F4B86">
        <w:rPr>
          <w:rFonts w:eastAsia="Times New Roman" w:cs="Times New Roman"/>
          <w:color w:val="auto"/>
          <w:sz w:val="22"/>
          <w:szCs w:val="24"/>
          <w:lang w:eastAsia="en-AU"/>
        </w:rPr>
        <w:t xml:space="preserve"> applies to Providers</w:t>
      </w:r>
      <w:r w:rsidR="00316BCD">
        <w:rPr>
          <w:rFonts w:eastAsia="Times New Roman" w:cs="Times New Roman"/>
          <w:color w:val="auto"/>
          <w:sz w:val="22"/>
          <w:szCs w:val="24"/>
          <w:lang w:eastAsia="en-AU"/>
        </w:rPr>
        <w:t xml:space="preserve"> as ‘authorised agents’ of the D</w:t>
      </w:r>
      <w:r w:rsidRPr="000F4B86">
        <w:rPr>
          <w:rFonts w:eastAsia="Times New Roman" w:cs="Times New Roman"/>
          <w:color w:val="auto"/>
          <w:sz w:val="22"/>
          <w:szCs w:val="24"/>
          <w:lang w:eastAsia="en-AU"/>
        </w:rPr>
        <w:t xml:space="preserve">epartment. Providers must comply with the requirements of </w:t>
      </w:r>
      <w:r w:rsidRPr="000F4B86">
        <w:rPr>
          <w:rFonts w:eastAsia="Calibri" w:cs="Calibri"/>
          <w:color w:val="auto"/>
          <w:sz w:val="22"/>
          <w:lang w:eastAsia="en-AU"/>
        </w:rPr>
        <w:t>GRA-31.</w:t>
      </w:r>
      <w:r w:rsidRPr="000F4B86">
        <w:rPr>
          <w:rFonts w:eastAsia="Times New Roman" w:cs="Times New Roman"/>
          <w:color w:val="auto"/>
          <w:sz w:val="22"/>
          <w:szCs w:val="24"/>
          <w:lang w:eastAsia="en-AU"/>
        </w:rPr>
        <w:t xml:space="preserve"> </w:t>
      </w:r>
    </w:p>
    <w:p w14:paraId="66A679B2" w14:textId="77777777" w:rsidR="00342C01" w:rsidRDefault="00342C01" w:rsidP="000F4B86">
      <w:pPr>
        <w:spacing w:after="0" w:line="240" w:lineRule="auto"/>
        <w:rPr>
          <w:rFonts w:eastAsia="Times New Roman" w:cs="Times New Roman"/>
          <w:color w:val="auto"/>
          <w:sz w:val="22"/>
          <w:szCs w:val="24"/>
          <w:lang w:eastAsia="en-AU"/>
        </w:rPr>
      </w:pPr>
    </w:p>
    <w:p w14:paraId="561DA151" w14:textId="1C7C1005" w:rsidR="00594686" w:rsidRDefault="00097641" w:rsidP="000F4B86">
      <w:pPr>
        <w:autoSpaceDE w:val="0"/>
        <w:autoSpaceDN w:val="0"/>
        <w:adjustRightInd w:val="0"/>
        <w:spacing w:after="0" w:line="240" w:lineRule="auto"/>
        <w:rPr>
          <w:rFonts w:eastAsia="Times New Roman" w:cs="Calibri"/>
          <w:color w:val="auto"/>
          <w:sz w:val="22"/>
          <w:lang w:eastAsia="en-AU"/>
        </w:rPr>
      </w:pPr>
      <w:r w:rsidRPr="00881184">
        <w:rPr>
          <w:rFonts w:eastAsia="Times New Roman" w:cs="Times New Roman"/>
          <w:color w:val="auto"/>
          <w:sz w:val="22"/>
          <w:szCs w:val="24"/>
          <w:lang w:eastAsia="en-AU"/>
        </w:rPr>
        <w:t>The National Archives may identify a need to suspend the National Archives' records destruction permissions by issuing a records disposal freeze or retention notice. Generally, these state that agencies must not destroy any relevant records.</w:t>
      </w:r>
      <w:r w:rsidR="006E10C3" w:rsidRPr="00881184">
        <w:rPr>
          <w:rFonts w:eastAsia="Times New Roman" w:cs="Times New Roman"/>
          <w:color w:val="auto"/>
          <w:sz w:val="22"/>
          <w:szCs w:val="24"/>
          <w:lang w:eastAsia="en-AU"/>
        </w:rPr>
        <w:t xml:space="preserve"> There is currently a disposal freeze on records </w:t>
      </w:r>
      <w:r w:rsidR="00A10A9F" w:rsidRPr="00881184">
        <w:rPr>
          <w:rFonts w:eastAsia="Times New Roman" w:cs="Times New Roman"/>
          <w:color w:val="auto"/>
          <w:sz w:val="22"/>
          <w:szCs w:val="24"/>
          <w:lang w:eastAsia="en-AU"/>
        </w:rPr>
        <w:t xml:space="preserve">in </w:t>
      </w:r>
      <w:r w:rsidR="006E10C3" w:rsidRPr="00881184">
        <w:rPr>
          <w:rFonts w:eastAsia="Times New Roman" w:cs="Times New Roman"/>
          <w:color w:val="auto"/>
          <w:sz w:val="22"/>
          <w:szCs w:val="24"/>
          <w:lang w:eastAsia="en-AU"/>
        </w:rPr>
        <w:t>re</w:t>
      </w:r>
      <w:r w:rsidR="00A10A9F" w:rsidRPr="00881184">
        <w:rPr>
          <w:rFonts w:eastAsia="Times New Roman" w:cs="Times New Roman"/>
          <w:color w:val="auto"/>
          <w:sz w:val="22"/>
          <w:szCs w:val="24"/>
          <w:lang w:eastAsia="en-AU"/>
        </w:rPr>
        <w:t xml:space="preserve">lation to violence, abuse, </w:t>
      </w:r>
      <w:r w:rsidR="006E10C3" w:rsidRPr="00881184">
        <w:rPr>
          <w:rFonts w:eastAsia="Times New Roman" w:cs="Times New Roman"/>
          <w:color w:val="auto"/>
          <w:sz w:val="22"/>
          <w:szCs w:val="24"/>
          <w:lang w:eastAsia="en-AU"/>
        </w:rPr>
        <w:t>neglect</w:t>
      </w:r>
      <w:r w:rsidR="00A10A9F" w:rsidRPr="00881184">
        <w:rPr>
          <w:rFonts w:eastAsia="Times New Roman" w:cs="Times New Roman"/>
          <w:color w:val="auto"/>
          <w:sz w:val="22"/>
          <w:szCs w:val="24"/>
          <w:lang w:eastAsia="en-AU"/>
        </w:rPr>
        <w:t xml:space="preserve"> and exploitation of people with a disability.</w:t>
      </w:r>
    </w:p>
    <w:p w14:paraId="45173C2D" w14:textId="72AC469B"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Further explanation of the relevant exclusions and conditions is provided in the </w:t>
      </w:r>
      <w:hyperlink r:id="rId15" w:history="1">
        <w:r w:rsidRPr="000F4B86">
          <w:rPr>
            <w:rFonts w:eastAsia="Calibri" w:cs="Calibri"/>
            <w:i/>
            <w:color w:val="0000FF"/>
            <w:sz w:val="22"/>
            <w:u w:val="single"/>
            <w:lang w:eastAsia="en-AU"/>
          </w:rPr>
          <w:t>Guidelines for using General Records Authority 31</w:t>
        </w:r>
      </w:hyperlink>
      <w:r w:rsidRPr="000F4B86">
        <w:rPr>
          <w:rFonts w:eastAsia="Times New Roman" w:cs="Calibri"/>
          <w:color w:val="auto"/>
          <w:sz w:val="22"/>
          <w:lang w:eastAsia="en-AU"/>
        </w:rPr>
        <w:t xml:space="preserve"> issued by the National Archives of Australia. </w:t>
      </w:r>
      <w:hyperlink w:history="1"/>
      <w:r w:rsidRPr="000F4B86">
        <w:rPr>
          <w:rFonts w:eastAsia="Times New Roman" w:cs="Calibri"/>
          <w:color w:val="auto"/>
          <w:sz w:val="22"/>
          <w:lang w:eastAsia="en-AU"/>
        </w:rPr>
        <w:t>Providers must have regard to these Guidelines in developing any practices and policies for converting paper</w:t>
      </w:r>
      <w:r w:rsidRPr="000F4B86">
        <w:rPr>
          <w:rFonts w:eastAsia="Times New Roman" w:cs="Calibri"/>
          <w:color w:val="auto"/>
          <w:sz w:val="22"/>
          <w:lang w:eastAsia="en-AU"/>
        </w:rPr>
        <w:noBreakHyphen/>
        <w:t>based Records into electronic format and, after doing so, in relation to the destruction of the original paper</w:t>
      </w:r>
      <w:r w:rsidRPr="000F4B86">
        <w:rPr>
          <w:rFonts w:eastAsia="Times New Roman" w:cs="Calibri"/>
          <w:color w:val="auto"/>
          <w:sz w:val="22"/>
          <w:lang w:eastAsia="en-AU"/>
        </w:rPr>
        <w:noBreakHyphen/>
        <w:t>based Records.</w:t>
      </w:r>
    </w:p>
    <w:p w14:paraId="276C53DB"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01D9B34E" w14:textId="63727A92"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will need to provide access to electron</w:t>
      </w:r>
      <w:r w:rsidR="00316BCD">
        <w:rPr>
          <w:rFonts w:eastAsia="Times New Roman" w:cs="Calibri"/>
          <w:color w:val="auto"/>
          <w:sz w:val="22"/>
          <w:lang w:eastAsia="en-AU"/>
        </w:rPr>
        <w:t>ic Records if requested by the D</w:t>
      </w:r>
      <w:r w:rsidRPr="000F4B86">
        <w:rPr>
          <w:rFonts w:eastAsia="Times New Roman" w:cs="Calibri"/>
          <w:color w:val="auto"/>
          <w:sz w:val="22"/>
          <w:lang w:eastAsia="en-AU"/>
        </w:rPr>
        <w:t>epartment under the Agreement. For example, Providers must provide direct access to electronic Records in a Provider database or print copies of appropriat</w:t>
      </w:r>
      <w:r w:rsidR="00316BCD">
        <w:rPr>
          <w:rFonts w:eastAsia="Times New Roman" w:cs="Calibri"/>
          <w:color w:val="auto"/>
          <w:sz w:val="22"/>
          <w:lang w:eastAsia="en-AU"/>
        </w:rPr>
        <w:t>e screens, if requested by the D</w:t>
      </w:r>
      <w:r w:rsidRPr="000F4B86">
        <w:rPr>
          <w:rFonts w:eastAsia="Times New Roman" w:cs="Calibri"/>
          <w:color w:val="auto"/>
          <w:sz w:val="22"/>
          <w:lang w:eastAsia="en-AU"/>
        </w:rPr>
        <w:t>epartment.</w:t>
      </w:r>
    </w:p>
    <w:p w14:paraId="17C07A66"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4E246456"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lastRenderedPageBreak/>
        <w:t>Records scanned into an electronic system must also be retained in accordance with the RMI. That is, the scanned information must be retained in accordance with appropriate retention periods.</w:t>
      </w:r>
    </w:p>
    <w:p w14:paraId="512B0600" w14:textId="77777777" w:rsidR="007629CD" w:rsidRDefault="007629CD" w:rsidP="000F4B86">
      <w:pPr>
        <w:autoSpaceDE w:val="0"/>
        <w:autoSpaceDN w:val="0"/>
        <w:adjustRightInd w:val="0"/>
        <w:spacing w:after="0" w:line="240" w:lineRule="auto"/>
        <w:rPr>
          <w:rFonts w:eastAsia="Times New Roman" w:cs="Calibri"/>
          <w:color w:val="auto"/>
          <w:sz w:val="22"/>
          <w:lang w:eastAsia="en-AU"/>
        </w:rPr>
      </w:pPr>
    </w:p>
    <w:p w14:paraId="1B457423" w14:textId="21C301DB" w:rsidR="000F4B86" w:rsidRPr="000F4B86" w:rsidRDefault="00E11348" w:rsidP="000F4B86">
      <w:pPr>
        <w:autoSpaceDE w:val="0"/>
        <w:autoSpaceDN w:val="0"/>
        <w:adjustRightInd w:val="0"/>
        <w:spacing w:after="0" w:line="240" w:lineRule="auto"/>
        <w:rPr>
          <w:rFonts w:eastAsia="Times New Roman" w:cs="Calibri"/>
          <w:color w:val="auto"/>
          <w:sz w:val="22"/>
          <w:lang w:eastAsia="en-AU"/>
        </w:rPr>
      </w:pPr>
      <w:r>
        <w:rPr>
          <w:rFonts w:eastAsia="Times New Roman" w:cs="Calibri"/>
          <w:color w:val="auto"/>
          <w:sz w:val="22"/>
          <w:lang w:eastAsia="en-AU"/>
        </w:rPr>
        <w:t>Information in the D</w:t>
      </w:r>
      <w:r w:rsidR="000F4B86" w:rsidRPr="000F4B86">
        <w:rPr>
          <w:rFonts w:eastAsia="Times New Roman" w:cs="Calibri"/>
          <w:color w:val="auto"/>
          <w:sz w:val="22"/>
          <w:lang w:eastAsia="en-AU"/>
        </w:rPr>
        <w:t>epartment’s IT Systems is an important source of Participant informati</w:t>
      </w:r>
      <w:r>
        <w:rPr>
          <w:rFonts w:eastAsia="Times New Roman" w:cs="Calibri"/>
          <w:color w:val="auto"/>
          <w:sz w:val="22"/>
          <w:lang w:eastAsia="en-AU"/>
        </w:rPr>
        <w:t>on and will be retained by the D</w:t>
      </w:r>
      <w:r w:rsidR="000F4B86" w:rsidRPr="000F4B86">
        <w:rPr>
          <w:rFonts w:eastAsia="Times New Roman" w:cs="Calibri"/>
          <w:color w:val="auto"/>
          <w:sz w:val="22"/>
          <w:lang w:eastAsia="en-AU"/>
        </w:rPr>
        <w:t>epartment for the appropriate retention periods.</w:t>
      </w:r>
    </w:p>
    <w:p w14:paraId="52852BB2"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59EA225B" w14:textId="0E57EFC5"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Refer to </w:t>
      </w:r>
      <w:r w:rsidR="00720AE6">
        <w:rPr>
          <w:rFonts w:eastAsia="Times New Roman" w:cs="Calibri"/>
          <w:i/>
          <w:color w:val="0000FF"/>
          <w:sz w:val="22"/>
          <w:u w:val="single"/>
          <w:lang w:eastAsia="en-AU"/>
        </w:rPr>
        <w:t>Section 8</w:t>
      </w:r>
      <w:r w:rsidRPr="000F4B86">
        <w:rPr>
          <w:rFonts w:eastAsia="Times New Roman" w:cs="Calibri"/>
          <w:i/>
          <w:color w:val="0000FF"/>
          <w:sz w:val="22"/>
          <w:u w:val="single"/>
          <w:lang w:eastAsia="en-AU"/>
        </w:rPr>
        <w:t>: Return of Records</w:t>
      </w:r>
      <w:r w:rsidRPr="000F4B86">
        <w:rPr>
          <w:rFonts w:eastAsia="Times New Roman" w:cs="Calibri"/>
          <w:color w:val="auto"/>
          <w:sz w:val="22"/>
          <w:lang w:eastAsia="en-AU"/>
        </w:rPr>
        <w:t xml:space="preserve"> for more information on electronic Records.</w:t>
      </w:r>
    </w:p>
    <w:p w14:paraId="0634DCF8" w14:textId="77777777" w:rsidR="000F4B86" w:rsidRPr="000F4B86" w:rsidRDefault="000F4B86" w:rsidP="000F4B86">
      <w:pPr>
        <w:spacing w:after="0" w:line="240" w:lineRule="auto"/>
        <w:rPr>
          <w:rFonts w:eastAsia="Times New Roman" w:cs="Calibri"/>
          <w:color w:val="auto"/>
          <w:sz w:val="22"/>
          <w:lang w:eastAsia="en-AU"/>
        </w:rPr>
      </w:pPr>
    </w:p>
    <w:p w14:paraId="350DDCC1" w14:textId="23C3B552" w:rsidR="000F4B86" w:rsidRPr="00671F7B" w:rsidRDefault="00671F7B" w:rsidP="00671F7B">
      <w:pPr>
        <w:pStyle w:val="Heading3"/>
      </w:pPr>
      <w:bookmarkStart w:id="135" w:name="_Toc56163017"/>
      <w:bookmarkStart w:id="136" w:name="_Toc118206014"/>
      <w:r>
        <w:t>3.</w:t>
      </w:r>
      <w:r>
        <w:tab/>
      </w:r>
      <w:r w:rsidR="000F4B86" w:rsidRPr="00671F7B">
        <w:t>Storage of Documentary Evidence in the Department’s IT systems</w:t>
      </w:r>
      <w:bookmarkEnd w:id="135"/>
      <w:bookmarkEnd w:id="136"/>
    </w:p>
    <w:p w14:paraId="6FDA969A" w14:textId="4B99712C"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From 1 July 2018 Providers must, at the time a claim for a payment is made, upload to the Department’s IT Systems the Documentary Evidence referred to in clause 22.1 of the DES 2018 Grant Agreement as required by any Guidelines, to the Department’s satisfaction.</w:t>
      </w:r>
    </w:p>
    <w:p w14:paraId="2FD07E85" w14:textId="77777777" w:rsidR="000F4B86" w:rsidRPr="000F4B86" w:rsidRDefault="000F4B86" w:rsidP="000F4B86">
      <w:pPr>
        <w:spacing w:after="0" w:line="240" w:lineRule="auto"/>
        <w:rPr>
          <w:rFonts w:eastAsia="Times New Roman" w:cs="Times New Roman"/>
          <w:color w:val="auto"/>
          <w:sz w:val="22"/>
          <w:szCs w:val="24"/>
          <w:lang w:eastAsia="en-AU"/>
        </w:rPr>
      </w:pPr>
    </w:p>
    <w:p w14:paraId="6C926F6F" w14:textId="4F0442C2"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 xml:space="preserve">Providers must if requested by the Department, within 10 Business Days of the Department’s request, provide to the Department any Documentary Evidence referred to in clause 22.1 that was not uploaded to the Department’s IT Systems in accordance with clause 22.2, to the Department’s satisfaction. </w:t>
      </w:r>
    </w:p>
    <w:p w14:paraId="48C9DB3A" w14:textId="77777777" w:rsidR="000F4B86" w:rsidRPr="000F4B86" w:rsidRDefault="000F4B86" w:rsidP="000F4B86">
      <w:pPr>
        <w:spacing w:before="120" w:after="0" w:line="240" w:lineRule="auto"/>
        <w:rPr>
          <w:rFonts w:eastAsia="Times New Roman" w:cs="Calibri"/>
          <w:color w:val="auto"/>
          <w:sz w:val="22"/>
          <w:lang w:eastAsia="en-AU"/>
        </w:rPr>
      </w:pPr>
    </w:p>
    <w:p w14:paraId="02EC1B1D" w14:textId="20BADFC2" w:rsidR="000F4B86" w:rsidRPr="000F4B86" w:rsidRDefault="000F4B86" w:rsidP="000F4B86">
      <w:pPr>
        <w:spacing w:before="120" w:after="0" w:line="240" w:lineRule="auto"/>
        <w:rPr>
          <w:rFonts w:eastAsia="Times New Roman" w:cs="Calibri"/>
          <w:b/>
          <w:i/>
          <w:color w:val="auto"/>
          <w:sz w:val="22"/>
          <w:lang w:eastAsia="en-AU"/>
        </w:rPr>
      </w:pPr>
      <w:r w:rsidRPr="000F4B86">
        <w:rPr>
          <w:rFonts w:eastAsia="Times New Roman" w:cs="Calibri"/>
          <w:b/>
          <w:i/>
          <w:color w:val="auto"/>
          <w:sz w:val="22"/>
          <w:lang w:eastAsia="en-AU"/>
        </w:rPr>
        <w:t xml:space="preserve">THE FOLLOWING INFORMATION APPLIES TO ALL RECORDS THAT ARE NOT REQUIRED TO BE STORED IN THE DEPARTMENT’S IT SYSTEMS, AS PART OF THE REQUIREMENTS </w:t>
      </w:r>
      <w:r w:rsidR="00F27CF7">
        <w:rPr>
          <w:rFonts w:eastAsia="Times New Roman" w:cs="Calibri"/>
          <w:b/>
          <w:i/>
          <w:caps/>
          <w:color w:val="auto"/>
          <w:sz w:val="22"/>
          <w:lang w:eastAsia="en-AU"/>
        </w:rPr>
        <w:t>outlined at Section 3</w:t>
      </w:r>
      <w:r w:rsidRPr="000F4B86">
        <w:rPr>
          <w:rFonts w:eastAsia="Times New Roman" w:cs="Calibri"/>
          <w:b/>
          <w:i/>
          <w:caps/>
          <w:color w:val="auto"/>
          <w:sz w:val="22"/>
          <w:lang w:eastAsia="en-AU"/>
        </w:rPr>
        <w:t xml:space="preserve"> above</w:t>
      </w:r>
      <w:r w:rsidRPr="000F4B86">
        <w:rPr>
          <w:rFonts w:eastAsia="Times New Roman" w:cs="Calibri"/>
          <w:b/>
          <w:i/>
          <w:color w:val="auto"/>
          <w:sz w:val="22"/>
          <w:lang w:eastAsia="en-AU"/>
        </w:rPr>
        <w:t xml:space="preserve">. </w:t>
      </w:r>
    </w:p>
    <w:p w14:paraId="36D8CF3F" w14:textId="74DF5AF8" w:rsidR="000F4B86" w:rsidRPr="000F4B86" w:rsidRDefault="00691E93" w:rsidP="00691E93">
      <w:pPr>
        <w:pStyle w:val="Heading3"/>
        <w:rPr>
          <w:rFonts w:eastAsia="Times New Roman"/>
          <w:lang w:eastAsia="en-AU"/>
        </w:rPr>
      </w:pPr>
      <w:bookmarkStart w:id="137" w:name="_Toc402353983"/>
      <w:bookmarkStart w:id="138" w:name="_Toc56163018"/>
      <w:bookmarkStart w:id="139" w:name="_Toc118206015"/>
      <w:r>
        <w:rPr>
          <w:rFonts w:eastAsia="Times New Roman"/>
          <w:lang w:eastAsia="en-AU"/>
        </w:rPr>
        <w:t>4.</w:t>
      </w:r>
      <w:r>
        <w:rPr>
          <w:rFonts w:eastAsia="Times New Roman"/>
          <w:lang w:eastAsia="en-AU"/>
        </w:rPr>
        <w:tab/>
      </w:r>
      <w:r w:rsidR="000F4B86" w:rsidRPr="000F4B86">
        <w:rPr>
          <w:rFonts w:eastAsia="Times New Roman"/>
          <w:lang w:eastAsia="en-AU"/>
        </w:rPr>
        <w:t>Records Storage</w:t>
      </w:r>
      <w:bookmarkEnd w:id="137"/>
      <w:bookmarkEnd w:id="138"/>
      <w:bookmarkEnd w:id="139"/>
    </w:p>
    <w:p w14:paraId="36938812" w14:textId="77777777" w:rsidR="000F4B86" w:rsidRPr="000F4B86" w:rsidRDefault="000F4B86" w:rsidP="000F4B86">
      <w:pPr>
        <w:spacing w:after="0" w:line="240" w:lineRule="auto"/>
        <w:rPr>
          <w:rFonts w:eastAsia="Times New Roman" w:cs="Times New Roman"/>
          <w:color w:val="auto"/>
          <w:sz w:val="22"/>
          <w:szCs w:val="24"/>
          <w:lang w:eastAsia="en-AU"/>
        </w:rPr>
      </w:pPr>
      <w:bookmarkStart w:id="140" w:name="_Toc373328696"/>
      <w:bookmarkEnd w:id="140"/>
      <w:r w:rsidRPr="000F4B86">
        <w:rPr>
          <w:rFonts w:eastAsia="Times New Roman" w:cs="Times New Roman"/>
          <w:color w:val="auto"/>
          <w:sz w:val="22"/>
          <w:szCs w:val="24"/>
          <w:lang w:eastAsia="en-AU"/>
        </w:rPr>
        <w:t>Providers must securely store all Records appropriately both on and off</w:t>
      </w:r>
      <w:r w:rsidRPr="000F4B86">
        <w:rPr>
          <w:rFonts w:eastAsia="Times New Roman" w:cs="Times New Roman"/>
          <w:color w:val="auto"/>
          <w:sz w:val="22"/>
          <w:szCs w:val="24"/>
          <w:lang w:eastAsia="en-AU"/>
        </w:rPr>
        <w:noBreakHyphen/>
        <w:t>site. All incidents involving inappropriate access, damage, destruction or loss of Records must be reported to the department, to ensure compliance with legislation.</w:t>
      </w:r>
    </w:p>
    <w:p w14:paraId="54D7DF66" w14:textId="77777777" w:rsidR="000F4B86" w:rsidRPr="000F4B86" w:rsidRDefault="000F4B86" w:rsidP="000F4B86">
      <w:pPr>
        <w:spacing w:after="0" w:line="240" w:lineRule="auto"/>
        <w:rPr>
          <w:rFonts w:eastAsia="Times New Roman" w:cs="Times New Roman"/>
          <w:color w:val="auto"/>
          <w:sz w:val="22"/>
          <w:szCs w:val="24"/>
          <w:lang w:eastAsia="en-AU"/>
        </w:rPr>
      </w:pPr>
    </w:p>
    <w:p w14:paraId="78A2231E" w14:textId="620F5507"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Providers must not transfer Personal Information outside Australia, or allow parties outside Australia to have access to it, without the</w:t>
      </w:r>
      <w:r w:rsidR="00F838C6">
        <w:rPr>
          <w:rFonts w:eastAsia="Times New Roman" w:cs="Times New Roman"/>
          <w:color w:val="auto"/>
          <w:sz w:val="22"/>
          <w:szCs w:val="24"/>
          <w:lang w:eastAsia="en-AU"/>
        </w:rPr>
        <w:t xml:space="preserve"> prior written approval of the D</w:t>
      </w:r>
      <w:r w:rsidRPr="000F4B86">
        <w:rPr>
          <w:rFonts w:eastAsia="Times New Roman" w:cs="Times New Roman"/>
          <w:color w:val="auto"/>
          <w:sz w:val="22"/>
          <w:szCs w:val="24"/>
          <w:lang w:eastAsia="en-AU"/>
        </w:rPr>
        <w:t xml:space="preserve">epartment. </w:t>
      </w:r>
    </w:p>
    <w:p w14:paraId="7F2A38A5" w14:textId="78421C57" w:rsidR="000F4B86" w:rsidRPr="000F4B86" w:rsidRDefault="00AE27BB" w:rsidP="00AE27BB">
      <w:pPr>
        <w:pStyle w:val="Heading3"/>
        <w:rPr>
          <w:rFonts w:eastAsia="Times New Roman"/>
          <w:sz w:val="26"/>
          <w:lang w:eastAsia="en-AU"/>
        </w:rPr>
      </w:pPr>
      <w:bookmarkStart w:id="141" w:name="_Toc402353984"/>
      <w:bookmarkStart w:id="142" w:name="_Toc56163019"/>
      <w:bookmarkStart w:id="143" w:name="_Toc118206016"/>
      <w:r>
        <w:rPr>
          <w:rFonts w:eastAsia="Times New Roman"/>
          <w:lang w:eastAsia="en-AU"/>
        </w:rPr>
        <w:t>4.1</w:t>
      </w:r>
      <w:r>
        <w:rPr>
          <w:rFonts w:eastAsia="Times New Roman"/>
          <w:lang w:eastAsia="en-AU"/>
        </w:rPr>
        <w:tab/>
      </w:r>
      <w:r w:rsidR="000F4B86" w:rsidRPr="000F4B86">
        <w:rPr>
          <w:rFonts w:eastAsia="Times New Roman"/>
          <w:lang w:eastAsia="en-AU"/>
        </w:rPr>
        <w:t>General Storage Requirements</w:t>
      </w:r>
      <w:bookmarkEnd w:id="141"/>
      <w:bookmarkEnd w:id="142"/>
      <w:bookmarkEnd w:id="143"/>
    </w:p>
    <w:p w14:paraId="11CC10CC" w14:textId="0BF276CD"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Providers must store Records securely either on their own premises or off-site using a records storage facility in compliance with legislation covering the management of Commonwealth/Agreement Records, for example, the </w:t>
      </w:r>
      <w:r w:rsidRPr="000F4B86">
        <w:rPr>
          <w:rFonts w:eastAsia="Times New Roman" w:cs="Calibri"/>
          <w:i/>
          <w:color w:val="auto"/>
          <w:sz w:val="22"/>
          <w:lang w:eastAsia="en-AU"/>
        </w:rPr>
        <w:t>Privacy Act 1988</w:t>
      </w:r>
      <w:r w:rsidRPr="000F4B86">
        <w:rPr>
          <w:rFonts w:eastAsia="Times New Roman" w:cs="Calibri"/>
          <w:color w:val="auto"/>
          <w:sz w:val="22"/>
          <w:lang w:eastAsia="en-AU"/>
        </w:rPr>
        <w:t xml:space="preserve"> outlines arrangements for the management of Personal Information</w:t>
      </w:r>
      <w:r w:rsidR="00421F75">
        <w:rPr>
          <w:rFonts w:eastAsia="Times New Roman" w:cs="Calibri"/>
          <w:color w:val="auto"/>
          <w:sz w:val="22"/>
          <w:lang w:eastAsia="en-AU"/>
        </w:rPr>
        <w:t xml:space="preserve"> (</w:t>
      </w:r>
      <w:r w:rsidR="00421F75" w:rsidRPr="00886853">
        <w:rPr>
          <w:rFonts w:eastAsia="Times New Roman" w:cs="Calibri"/>
          <w:color w:val="auto"/>
          <w:sz w:val="22"/>
          <w:u w:val="single"/>
          <w:lang w:eastAsia="en-AU"/>
        </w:rPr>
        <w:t xml:space="preserve">refer to </w:t>
      </w:r>
      <w:r w:rsidR="00347E96" w:rsidRPr="00886853">
        <w:rPr>
          <w:rFonts w:eastAsia="Times New Roman" w:cs="Calibri"/>
          <w:color w:val="auto"/>
          <w:sz w:val="22"/>
          <w:u w:val="single"/>
          <w:lang w:eastAsia="en-AU"/>
        </w:rPr>
        <w:t xml:space="preserve">DES </w:t>
      </w:r>
      <w:r w:rsidR="00421F75" w:rsidRPr="00886853">
        <w:rPr>
          <w:rFonts w:eastAsia="Times New Roman" w:cs="Calibri"/>
          <w:color w:val="auto"/>
          <w:sz w:val="22"/>
          <w:u w:val="single"/>
          <w:lang w:eastAsia="en-AU"/>
        </w:rPr>
        <w:t xml:space="preserve">Privacy </w:t>
      </w:r>
      <w:r w:rsidR="00347E96" w:rsidRPr="00886853">
        <w:rPr>
          <w:rFonts w:eastAsia="Times New Roman" w:cs="Calibri"/>
          <w:color w:val="auto"/>
          <w:sz w:val="22"/>
          <w:u w:val="single"/>
          <w:lang w:eastAsia="en-AU"/>
        </w:rPr>
        <w:t>information</w:t>
      </w:r>
      <w:r w:rsidR="00421F75" w:rsidRPr="00886853">
        <w:rPr>
          <w:rFonts w:eastAsia="Times New Roman" w:cs="Calibri"/>
          <w:color w:val="auto"/>
          <w:sz w:val="22"/>
          <w:u w:val="single"/>
          <w:lang w:eastAsia="en-AU"/>
        </w:rPr>
        <w:t xml:space="preserve"> below)</w:t>
      </w:r>
      <w:r w:rsidRPr="00886853">
        <w:rPr>
          <w:rFonts w:eastAsia="Times New Roman" w:cs="Calibri"/>
          <w:color w:val="auto"/>
          <w:sz w:val="22"/>
          <w:lang w:eastAsia="en-AU"/>
        </w:rPr>
        <w:t>. In addition, Providers are required to store Records in accordance w</w:t>
      </w:r>
      <w:r w:rsidRPr="000F4B86">
        <w:rPr>
          <w:rFonts w:eastAsia="Times New Roman" w:cs="Calibri"/>
          <w:color w:val="auto"/>
          <w:sz w:val="22"/>
          <w:lang w:eastAsia="en-AU"/>
        </w:rPr>
        <w:t xml:space="preserve">ith the department’s  Security Policies, including </w:t>
      </w:r>
      <w:r w:rsidRPr="000F4B86">
        <w:rPr>
          <w:rFonts w:eastAsia="Times New Roman" w:cs="Calibri"/>
          <w:i/>
          <w:color w:val="auto"/>
          <w:sz w:val="22"/>
          <w:lang w:eastAsia="en-AU"/>
        </w:rPr>
        <w:t>the External Security Policy</w:t>
      </w:r>
      <w:r w:rsidRPr="000F4B86">
        <w:rPr>
          <w:rFonts w:eastAsia="Times New Roman" w:cs="Times New Roman"/>
          <w:color w:val="auto"/>
          <w:sz w:val="22"/>
          <w:szCs w:val="24"/>
          <w:lang w:eastAsia="en-AU"/>
        </w:rPr>
        <w:t xml:space="preserve"> – </w:t>
      </w:r>
      <w:r w:rsidRPr="000F4B86">
        <w:rPr>
          <w:rFonts w:eastAsia="Times New Roman" w:cs="Times New Roman"/>
          <w:i/>
          <w:color w:val="auto"/>
          <w:sz w:val="22"/>
          <w:szCs w:val="24"/>
          <w:lang w:eastAsia="en-AU"/>
        </w:rPr>
        <w:t>For</w:t>
      </w:r>
      <w:r w:rsidRPr="000F4B86">
        <w:rPr>
          <w:rFonts w:eastAsia="Times New Roman" w:cs="Times New Roman"/>
          <w:color w:val="auto"/>
          <w:sz w:val="22"/>
          <w:szCs w:val="24"/>
          <w:lang w:eastAsia="en-AU"/>
        </w:rPr>
        <w:t xml:space="preserve"> </w:t>
      </w:r>
      <w:r w:rsidR="00D7294E">
        <w:rPr>
          <w:rFonts w:eastAsia="Times New Roman" w:cs="Times New Roman"/>
          <w:i/>
          <w:color w:val="auto"/>
          <w:sz w:val="22"/>
          <w:szCs w:val="24"/>
          <w:lang w:eastAsia="en-AU"/>
        </w:rPr>
        <w:t>External</w:t>
      </w:r>
      <w:r w:rsidRPr="000F4B86">
        <w:rPr>
          <w:rFonts w:eastAsia="Times New Roman" w:cs="Times New Roman"/>
          <w:color w:val="auto"/>
          <w:sz w:val="22"/>
          <w:szCs w:val="24"/>
          <w:lang w:eastAsia="en-AU"/>
        </w:rPr>
        <w:t xml:space="preserve"> </w:t>
      </w:r>
      <w:r w:rsidRPr="000F4B86">
        <w:rPr>
          <w:rFonts w:eastAsia="Times New Roman" w:cs="Times New Roman"/>
          <w:i/>
          <w:color w:val="auto"/>
          <w:sz w:val="22"/>
          <w:szCs w:val="24"/>
          <w:lang w:eastAsia="en-AU"/>
        </w:rPr>
        <w:t>Service</w:t>
      </w:r>
      <w:r w:rsidRPr="000F4B86">
        <w:rPr>
          <w:rFonts w:eastAsia="Times New Roman" w:cs="Times New Roman"/>
          <w:color w:val="auto"/>
          <w:sz w:val="22"/>
          <w:szCs w:val="24"/>
          <w:lang w:eastAsia="en-AU"/>
        </w:rPr>
        <w:t xml:space="preserve"> </w:t>
      </w:r>
      <w:r w:rsidRPr="000F4B86">
        <w:rPr>
          <w:rFonts w:eastAsia="Times New Roman" w:cs="Times New Roman"/>
          <w:i/>
          <w:color w:val="auto"/>
          <w:sz w:val="22"/>
          <w:szCs w:val="24"/>
          <w:lang w:eastAsia="en-AU"/>
        </w:rPr>
        <w:t>Providers</w:t>
      </w:r>
      <w:r w:rsidRPr="000F4B86">
        <w:rPr>
          <w:rFonts w:eastAsia="Times New Roman" w:cs="Times New Roman"/>
          <w:color w:val="auto"/>
          <w:sz w:val="22"/>
          <w:szCs w:val="24"/>
          <w:lang w:eastAsia="en-AU"/>
        </w:rPr>
        <w:t xml:space="preserve"> </w:t>
      </w:r>
      <w:r w:rsidRPr="000F4B86">
        <w:rPr>
          <w:rFonts w:eastAsia="Times New Roman" w:cs="Times New Roman"/>
          <w:i/>
          <w:color w:val="auto"/>
          <w:sz w:val="22"/>
          <w:szCs w:val="24"/>
          <w:lang w:eastAsia="en-AU"/>
        </w:rPr>
        <w:t>and</w:t>
      </w:r>
      <w:r w:rsidRPr="000F4B86">
        <w:rPr>
          <w:rFonts w:eastAsia="Times New Roman" w:cs="Times New Roman"/>
          <w:color w:val="auto"/>
          <w:sz w:val="22"/>
          <w:szCs w:val="24"/>
          <w:lang w:eastAsia="en-AU"/>
        </w:rPr>
        <w:t xml:space="preserve"> </w:t>
      </w:r>
      <w:r w:rsidRPr="000F4B86">
        <w:rPr>
          <w:rFonts w:eastAsia="Times New Roman" w:cs="Times New Roman"/>
          <w:i/>
          <w:color w:val="auto"/>
          <w:sz w:val="22"/>
          <w:szCs w:val="24"/>
          <w:lang w:eastAsia="en-AU"/>
        </w:rPr>
        <w:t>Users</w:t>
      </w:r>
      <w:r w:rsidRPr="000F4B86">
        <w:rPr>
          <w:rFonts w:eastAsia="Times New Roman" w:cs="Calibri"/>
          <w:color w:val="auto"/>
          <w:sz w:val="22"/>
          <w:lang w:eastAsia="en-AU"/>
        </w:rPr>
        <w:t xml:space="preserve">, available on the IT Security &amp; Access page on the Provider Portal (DES &gt; </w:t>
      </w:r>
      <w:r w:rsidR="00D7294E">
        <w:rPr>
          <w:rFonts w:eastAsia="Times New Roman" w:cs="Calibri"/>
          <w:color w:val="auto"/>
          <w:sz w:val="22"/>
          <w:lang w:eastAsia="en-AU"/>
        </w:rPr>
        <w:t xml:space="preserve">Key </w:t>
      </w:r>
      <w:r w:rsidRPr="000F4B86">
        <w:rPr>
          <w:rFonts w:eastAsia="Times New Roman" w:cs="Calibri"/>
          <w:color w:val="auto"/>
          <w:sz w:val="22"/>
          <w:lang w:eastAsia="en-AU"/>
        </w:rPr>
        <w:t xml:space="preserve">Provider </w:t>
      </w:r>
      <w:r w:rsidR="00D7294E">
        <w:rPr>
          <w:rFonts w:eastAsia="Times New Roman" w:cs="Calibri"/>
          <w:color w:val="auto"/>
          <w:sz w:val="22"/>
          <w:lang w:eastAsia="en-AU"/>
        </w:rPr>
        <w:t>Information</w:t>
      </w:r>
      <w:r w:rsidRPr="000F4B86">
        <w:rPr>
          <w:rFonts w:eastAsia="Times New Roman" w:cs="Calibri"/>
          <w:color w:val="auto"/>
          <w:sz w:val="22"/>
          <w:lang w:eastAsia="en-AU"/>
        </w:rPr>
        <w:t>&gt; IT Security &amp; Acce</w:t>
      </w:r>
      <w:r w:rsidR="00F838C6">
        <w:rPr>
          <w:rFonts w:eastAsia="Times New Roman" w:cs="Calibri"/>
          <w:color w:val="auto"/>
          <w:sz w:val="22"/>
          <w:lang w:eastAsia="en-AU"/>
        </w:rPr>
        <w:t>ss). Providers must ensure the D</w:t>
      </w:r>
      <w:r w:rsidRPr="000F4B86">
        <w:rPr>
          <w:rFonts w:eastAsia="Times New Roman" w:cs="Calibri"/>
          <w:color w:val="auto"/>
          <w:sz w:val="22"/>
          <w:lang w:eastAsia="en-AU"/>
        </w:rPr>
        <w:t>epartment has access to Records if required, either by providing access to a storage facility or by retrieving the Record (including if stored electronically by retrieving the electronic copy and if relevant printi</w:t>
      </w:r>
      <w:r w:rsidR="00F838C6">
        <w:rPr>
          <w:rFonts w:eastAsia="Times New Roman" w:cs="Calibri"/>
          <w:color w:val="auto"/>
          <w:sz w:val="22"/>
          <w:lang w:eastAsia="en-AU"/>
        </w:rPr>
        <w:t>ng it) and providing it to the D</w:t>
      </w:r>
      <w:r w:rsidRPr="000F4B86">
        <w:rPr>
          <w:rFonts w:eastAsia="Times New Roman" w:cs="Calibri"/>
          <w:color w:val="auto"/>
          <w:sz w:val="22"/>
          <w:lang w:eastAsia="en-AU"/>
        </w:rPr>
        <w:t>epartment.</w:t>
      </w:r>
    </w:p>
    <w:p w14:paraId="5CAD2984"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7A1E8AC3"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must ensure Records are protected from:</w:t>
      </w:r>
    </w:p>
    <w:p w14:paraId="00BE4491"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storage environment damage (e.g. paper Records damp from cement floor)</w:t>
      </w:r>
    </w:p>
    <w:p w14:paraId="1E592D8B"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unauthorised alteration or removal</w:t>
      </w:r>
    </w:p>
    <w:p w14:paraId="5E34F02F"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use outside the terms of the Agreement</w:t>
      </w:r>
    </w:p>
    <w:p w14:paraId="2FEF1361"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breaches of privacy, particularly in relation to Participant Records</w:t>
      </w:r>
    </w:p>
    <w:p w14:paraId="01C7395F"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inappropriate ‘browsing’ of Records by Provider staff or any other person.</w:t>
      </w:r>
    </w:p>
    <w:p w14:paraId="52F0AFC7"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Records containing sensitive information as defined in the </w:t>
      </w:r>
      <w:r w:rsidRPr="000F4B86">
        <w:rPr>
          <w:rFonts w:eastAsia="Times New Roman" w:cs="Calibri"/>
          <w:i/>
          <w:color w:val="auto"/>
          <w:sz w:val="22"/>
          <w:lang w:eastAsia="en-AU"/>
        </w:rPr>
        <w:t>Privacy Act 1988</w:t>
      </w:r>
      <w:r w:rsidRPr="000F4B86">
        <w:rPr>
          <w:rFonts w:eastAsia="Times New Roman" w:cs="Calibri"/>
          <w:color w:val="auto"/>
          <w:sz w:val="22"/>
          <w:lang w:eastAsia="en-AU"/>
        </w:rPr>
        <w:t xml:space="preserve">, such as police checks or medical information, must be kept in lockable cabinets or (if electronic) on a secure information system. </w:t>
      </w:r>
    </w:p>
    <w:p w14:paraId="76943CF5"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2FF387C7" w14:textId="77777777"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may (but are not required to) make paper copies of electronic Records, provided that both paper and electronic Records are stored securely.</w:t>
      </w:r>
    </w:p>
    <w:p w14:paraId="2CACB20A" w14:textId="77777777"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br w:type="page"/>
      </w:r>
    </w:p>
    <w:p w14:paraId="7836EDD1" w14:textId="4D74B5A1" w:rsidR="000F4B86" w:rsidRPr="008718E2" w:rsidRDefault="00AE27BB" w:rsidP="00AE27BB">
      <w:pPr>
        <w:pStyle w:val="Heading3"/>
        <w:rPr>
          <w:rFonts w:eastAsia="Times New Roman"/>
          <w:lang w:eastAsia="en-AU"/>
        </w:rPr>
      </w:pPr>
      <w:bookmarkStart w:id="144" w:name="_Toc402353985"/>
      <w:bookmarkStart w:id="145" w:name="_Toc56163020"/>
      <w:bookmarkStart w:id="146" w:name="_Toc118206017"/>
      <w:r>
        <w:rPr>
          <w:rFonts w:eastAsia="Times New Roman"/>
          <w:lang w:eastAsia="en-AU"/>
        </w:rPr>
        <w:lastRenderedPageBreak/>
        <w:t>4.2</w:t>
      </w:r>
      <w:r>
        <w:rPr>
          <w:rFonts w:eastAsia="Times New Roman"/>
          <w:lang w:eastAsia="en-AU"/>
        </w:rPr>
        <w:tab/>
      </w:r>
      <w:r w:rsidR="000F4B86" w:rsidRPr="008718E2">
        <w:rPr>
          <w:rFonts w:eastAsia="Times New Roman"/>
          <w:lang w:eastAsia="en-AU"/>
        </w:rPr>
        <w:t>Electronic Record Storage Requirements</w:t>
      </w:r>
      <w:bookmarkEnd w:id="144"/>
      <w:bookmarkEnd w:id="145"/>
      <w:bookmarkEnd w:id="146"/>
    </w:p>
    <w:p w14:paraId="6E4E5000" w14:textId="77777777"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Providers that choose to store records electronically must ensure that all electronic Record storage systems operate in accordance with the storage and physical access requirements outlined in this RMI and the department’s Security Policies. </w:t>
      </w:r>
    </w:p>
    <w:p w14:paraId="4D60118D" w14:textId="77777777" w:rsidR="000F4B86" w:rsidRPr="000F4B86" w:rsidRDefault="000F4B86" w:rsidP="000F4B86">
      <w:pPr>
        <w:spacing w:after="0" w:line="240" w:lineRule="auto"/>
        <w:rPr>
          <w:rFonts w:eastAsia="Times New Roman" w:cs="Calibri"/>
          <w:color w:val="auto"/>
          <w:sz w:val="22"/>
          <w:lang w:eastAsia="en-AU"/>
        </w:rPr>
      </w:pPr>
    </w:p>
    <w:p w14:paraId="798E2A4E" w14:textId="4A8B4DED"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Where Providers migrate electronic Records to a new storage device or system, or change the file format of an electronic Record, Providers must comply with GRA-31 in destroying the source record (i.e. the original electronic Record). Refer to </w:t>
      </w:r>
      <w:r w:rsidR="00F27CF7">
        <w:rPr>
          <w:rFonts w:eastAsia="Times New Roman" w:cs="Calibri"/>
          <w:i/>
          <w:color w:val="0000FF"/>
          <w:sz w:val="22"/>
          <w:u w:val="single"/>
          <w:lang w:eastAsia="en-AU"/>
        </w:rPr>
        <w:t>Section 2</w:t>
      </w:r>
      <w:r w:rsidRPr="000F4B86">
        <w:rPr>
          <w:rFonts w:eastAsia="Times New Roman" w:cs="Calibri"/>
          <w:i/>
          <w:color w:val="0000FF"/>
          <w:sz w:val="22"/>
          <w:u w:val="single"/>
          <w:lang w:eastAsia="en-AU"/>
        </w:rPr>
        <w:t>: Agreement Records</w:t>
      </w:r>
      <w:r w:rsidRPr="000F4B86">
        <w:rPr>
          <w:rFonts w:eastAsia="Times New Roman" w:cs="Calibri"/>
          <w:color w:val="auto"/>
          <w:sz w:val="22"/>
          <w:lang w:eastAsia="en-AU"/>
        </w:rPr>
        <w:t xml:space="preserve"> for more information on GRA-31.</w:t>
      </w:r>
    </w:p>
    <w:p w14:paraId="5DF9FB9A" w14:textId="77777777" w:rsidR="000F4B86" w:rsidRPr="000F4B86" w:rsidRDefault="000F4B86" w:rsidP="000F4B86">
      <w:pPr>
        <w:spacing w:after="0" w:line="240" w:lineRule="auto"/>
        <w:rPr>
          <w:rFonts w:eastAsia="Times New Roman" w:cs="Calibri"/>
          <w:color w:val="auto"/>
          <w:sz w:val="22"/>
          <w:lang w:eastAsia="en-AU"/>
        </w:rPr>
      </w:pPr>
    </w:p>
    <w:p w14:paraId="5A363A28" w14:textId="3B5DE4D4"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that choose to outsource the storage of electronic records to a third party should be aware that the requirem</w:t>
      </w:r>
      <w:r w:rsidR="00F838C6">
        <w:rPr>
          <w:rFonts w:eastAsia="Times New Roman" w:cs="Calibri"/>
          <w:color w:val="auto"/>
          <w:sz w:val="22"/>
          <w:lang w:eastAsia="en-AU"/>
        </w:rPr>
        <w:t>ents outlined in this RMI, the D</w:t>
      </w:r>
      <w:r w:rsidRPr="000F4B86">
        <w:rPr>
          <w:rFonts w:eastAsia="Times New Roman" w:cs="Calibri"/>
          <w:color w:val="auto"/>
          <w:sz w:val="22"/>
          <w:lang w:eastAsia="en-AU"/>
        </w:rPr>
        <w:t>epartment’s  Security Policies, the Agreement or any relevant policy or legislation for the storage of electronic records, applies to third party hosting arrangements. This includes all relevant privacy, security and system requirements.</w:t>
      </w:r>
    </w:p>
    <w:p w14:paraId="6D61E9FE"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605AB0D4" w14:textId="31CA4BEB"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must not transfer electronic Records to, or store electronic Records with, third party data hosting entities, including cloud storage providers, without the</w:t>
      </w:r>
      <w:r w:rsidR="00F838C6">
        <w:rPr>
          <w:rFonts w:eastAsia="Times New Roman" w:cs="Calibri"/>
          <w:color w:val="auto"/>
          <w:sz w:val="22"/>
          <w:lang w:eastAsia="en-AU"/>
        </w:rPr>
        <w:t xml:space="preserve"> prior written approval of the Department. Where the D</w:t>
      </w:r>
      <w:r w:rsidRPr="000F4B86">
        <w:rPr>
          <w:rFonts w:eastAsia="Times New Roman" w:cs="Calibri"/>
          <w:color w:val="auto"/>
          <w:sz w:val="22"/>
          <w:lang w:eastAsia="en-AU"/>
        </w:rPr>
        <w:t>epartment does give such prior written approval, the Provider must comply, and must ensure that the third party data hosting entity complies, with a</w:t>
      </w:r>
      <w:r w:rsidR="00F838C6">
        <w:rPr>
          <w:rFonts w:eastAsia="Times New Roman" w:cs="Calibri"/>
          <w:color w:val="auto"/>
          <w:sz w:val="22"/>
          <w:lang w:eastAsia="en-AU"/>
        </w:rPr>
        <w:t>ny conditions specified by the D</w:t>
      </w:r>
      <w:r w:rsidRPr="000F4B86">
        <w:rPr>
          <w:rFonts w:eastAsia="Times New Roman" w:cs="Calibri"/>
          <w:color w:val="auto"/>
          <w:sz w:val="22"/>
          <w:lang w:eastAsia="en-AU"/>
        </w:rPr>
        <w:t xml:space="preserve">epartment in providing that approval. </w:t>
      </w:r>
    </w:p>
    <w:p w14:paraId="123EA317"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08035651" w14:textId="6C2B6ED1" w:rsidR="000F4B86" w:rsidRPr="00A951E5" w:rsidRDefault="000F4B86" w:rsidP="000F4B86">
      <w:pPr>
        <w:spacing w:after="0" w:line="240" w:lineRule="auto"/>
      </w:pPr>
      <w:r w:rsidRPr="000F4B86">
        <w:rPr>
          <w:rFonts w:eastAsia="Times New Roman" w:cs="Calibri"/>
          <w:color w:val="auto"/>
          <w:sz w:val="22"/>
          <w:lang w:eastAsia="en-AU"/>
        </w:rPr>
        <w:t>General advice on the management and storage of electronic records</w:t>
      </w:r>
      <w:r w:rsidR="00D44DC4">
        <w:rPr>
          <w:rFonts w:eastAsia="Times New Roman" w:cs="Calibri"/>
          <w:color w:val="auto"/>
          <w:sz w:val="22"/>
          <w:lang w:eastAsia="en-AU"/>
        </w:rPr>
        <w:t xml:space="preserve"> </w:t>
      </w:r>
      <w:r w:rsidR="00D44DC4" w:rsidRPr="00D44DC4">
        <w:rPr>
          <w:rFonts w:eastAsia="Times New Roman" w:cs="Calibri"/>
          <w:color w:val="auto"/>
          <w:sz w:val="22"/>
          <w:lang w:eastAsia="en-AU"/>
        </w:rPr>
        <w:t>and associated metadata</w:t>
      </w:r>
      <w:r w:rsidRPr="000F4B86">
        <w:rPr>
          <w:rFonts w:eastAsia="Times New Roman" w:cs="Calibri"/>
          <w:color w:val="auto"/>
          <w:sz w:val="22"/>
          <w:lang w:eastAsia="en-AU"/>
        </w:rPr>
        <w:t xml:space="preserve"> is available on the </w:t>
      </w:r>
      <w:hyperlink r:id="rId16" w:history="1">
        <w:r w:rsidRPr="001E3841">
          <w:rPr>
            <w:rStyle w:val="Hyperlink"/>
            <w:rFonts w:eastAsia="Times New Roman" w:cs="Calibri"/>
            <w:sz w:val="22"/>
            <w:lang w:eastAsia="en-AU"/>
          </w:rPr>
          <w:t>National Archive of Australia website</w:t>
        </w:r>
        <w:r w:rsidR="00E610B8">
          <w:rPr>
            <w:rStyle w:val="Hyperlink"/>
            <w:rFonts w:eastAsia="Times New Roman" w:cs="Calibri"/>
            <w:sz w:val="22"/>
            <w:lang w:eastAsia="en-AU"/>
          </w:rPr>
          <w:t xml:space="preserve"> (NAA)</w:t>
        </w:r>
        <w:r w:rsidRPr="001E3841">
          <w:rPr>
            <w:rStyle w:val="Hyperlink"/>
            <w:rFonts w:eastAsia="Times New Roman" w:cs="Calibri"/>
            <w:sz w:val="22"/>
            <w:lang w:eastAsia="en-AU"/>
          </w:rPr>
          <w:t>.</w:t>
        </w:r>
      </w:hyperlink>
      <w:r w:rsidR="00C94B37" w:rsidRPr="006D4754">
        <w:rPr>
          <w:rStyle w:val="Hyperlink"/>
          <w:rFonts w:eastAsia="Times New Roman" w:cs="Calibri"/>
          <w:sz w:val="22"/>
          <w:u w:val="none"/>
          <w:lang w:eastAsia="en-AU"/>
        </w:rPr>
        <w:t xml:space="preserve">   </w:t>
      </w:r>
      <w:r w:rsidR="00E610B8" w:rsidRPr="006D4754">
        <w:rPr>
          <w:rStyle w:val="Hyperlink"/>
          <w:rFonts w:eastAsia="Times New Roman" w:cs="Calibri"/>
          <w:color w:val="auto"/>
          <w:sz w:val="22"/>
          <w:u w:val="none"/>
          <w:lang w:eastAsia="en-AU"/>
        </w:rPr>
        <w:t>The</w:t>
      </w:r>
      <w:r w:rsidR="00E610B8" w:rsidRPr="006D4754">
        <w:rPr>
          <w:rStyle w:val="Hyperlink"/>
          <w:rFonts w:eastAsia="Times New Roman" w:cs="Calibri"/>
          <w:sz w:val="22"/>
          <w:u w:val="none"/>
          <w:lang w:eastAsia="en-AU"/>
        </w:rPr>
        <w:t xml:space="preserve"> </w:t>
      </w:r>
      <w:r w:rsidR="00C94B37" w:rsidRPr="00552D46">
        <w:rPr>
          <w:rFonts w:eastAsia="Times New Roman" w:cs="Calibri"/>
          <w:sz w:val="22"/>
          <w:lang w:eastAsia="en-AU"/>
        </w:rPr>
        <w:t>N</w:t>
      </w:r>
      <w:r w:rsidR="00E610B8" w:rsidRPr="00552D46">
        <w:rPr>
          <w:rFonts w:eastAsia="Times New Roman" w:cs="Calibri"/>
          <w:sz w:val="22"/>
          <w:lang w:eastAsia="en-AU"/>
        </w:rPr>
        <w:t xml:space="preserve">AA’s </w:t>
      </w:r>
      <w:r w:rsidR="00B524AD" w:rsidRPr="00552D46">
        <w:rPr>
          <w:rFonts w:eastAsia="Times New Roman" w:cs="Calibri"/>
          <w:sz w:val="22"/>
          <w:lang w:eastAsia="en-AU"/>
        </w:rPr>
        <w:t xml:space="preserve">website </w:t>
      </w:r>
      <w:r w:rsidR="00E610B8" w:rsidRPr="00552D46">
        <w:rPr>
          <w:rFonts w:eastAsia="Times New Roman" w:cs="Calibri"/>
          <w:sz w:val="22"/>
          <w:lang w:eastAsia="en-AU"/>
        </w:rPr>
        <w:t xml:space="preserve">provides </w:t>
      </w:r>
      <w:r w:rsidR="00B524AD" w:rsidRPr="00552D46">
        <w:rPr>
          <w:rFonts w:eastAsia="Times New Roman" w:cs="Calibri"/>
          <w:sz w:val="22"/>
          <w:lang w:eastAsia="en-AU"/>
        </w:rPr>
        <w:t xml:space="preserve">information on </w:t>
      </w:r>
      <w:hyperlink r:id="rId17" w:history="1">
        <w:r w:rsidR="00B524AD" w:rsidRPr="00552D46">
          <w:rPr>
            <w:rStyle w:val="Hyperlink"/>
            <w:rFonts w:eastAsia="Times New Roman" w:cs="Calibri"/>
            <w:color w:val="000000" w:themeColor="text1"/>
            <w:sz w:val="22"/>
            <w:u w:val="none"/>
            <w:lang w:eastAsia="en-AU"/>
          </w:rPr>
          <w:t>metadata</w:t>
        </w:r>
      </w:hyperlink>
      <w:r w:rsidR="00B524AD" w:rsidRPr="00552D46">
        <w:rPr>
          <w:rFonts w:eastAsia="Times New Roman" w:cs="Calibri"/>
          <w:sz w:val="22"/>
          <w:lang w:eastAsia="en-AU"/>
        </w:rPr>
        <w:t xml:space="preserve"> requirements.</w:t>
      </w:r>
      <w:r w:rsidR="00E610B8" w:rsidRPr="00552D46">
        <w:rPr>
          <w:rFonts w:eastAsia="Times New Roman" w:cs="Calibri"/>
          <w:sz w:val="22"/>
          <w:lang w:eastAsia="en-AU"/>
        </w:rPr>
        <w:t xml:space="preserve"> </w:t>
      </w:r>
      <w:r w:rsidR="001D73AE" w:rsidRPr="00552D46">
        <w:rPr>
          <w:rFonts w:eastAsia="Times New Roman" w:cs="Calibri"/>
          <w:sz w:val="22"/>
          <w:lang w:eastAsia="en-AU"/>
        </w:rPr>
        <w:t xml:space="preserve">The metadata should meet the minimum requirements outlined by </w:t>
      </w:r>
      <w:r w:rsidR="00E610B8" w:rsidRPr="00552D46">
        <w:rPr>
          <w:rFonts w:eastAsia="Times New Roman" w:cs="Calibri"/>
          <w:sz w:val="22"/>
          <w:lang w:eastAsia="en-AU"/>
        </w:rPr>
        <w:t>the NAA</w:t>
      </w:r>
      <w:r w:rsidR="001D73AE" w:rsidRPr="00552D46">
        <w:rPr>
          <w:rFonts w:eastAsia="Times New Roman" w:cs="Calibri"/>
          <w:sz w:val="22"/>
          <w:lang w:eastAsia="en-AU"/>
        </w:rPr>
        <w:t>.</w:t>
      </w:r>
      <w:r w:rsidR="00D44DC4" w:rsidRPr="00D44DC4">
        <w:rPr>
          <w:rFonts w:eastAsia="Times New Roman" w:cs="Calibri"/>
          <w:sz w:val="22"/>
          <w:lang w:eastAsia="en-AU"/>
        </w:rPr>
        <w:t xml:space="preserve"> </w:t>
      </w:r>
      <w:r w:rsidR="00D44DC4">
        <w:rPr>
          <w:rFonts w:eastAsia="Times New Roman" w:cs="Calibri"/>
          <w:sz w:val="22"/>
          <w:lang w:eastAsia="en-AU"/>
        </w:rPr>
        <w:t>The minimum metadata for records should include an identifier (unique), creator, date created, title, and a protective marking if applicable (such as sensitive or personal privacy).</w:t>
      </w:r>
    </w:p>
    <w:p w14:paraId="0313144E" w14:textId="77777777" w:rsidR="000F4B86" w:rsidRPr="00530E0B" w:rsidRDefault="000F4B86" w:rsidP="000F4B86">
      <w:pPr>
        <w:autoSpaceDE w:val="0"/>
        <w:autoSpaceDN w:val="0"/>
        <w:adjustRightInd w:val="0"/>
        <w:spacing w:after="0" w:line="240" w:lineRule="auto"/>
        <w:rPr>
          <w:rFonts w:eastAsia="Times New Roman" w:cs="Calibri"/>
          <w:sz w:val="22"/>
          <w:lang w:eastAsia="en-AU"/>
        </w:rPr>
      </w:pPr>
    </w:p>
    <w:p w14:paraId="0DFEB4A1" w14:textId="132FCC73" w:rsidR="000F4B86" w:rsidRPr="000F4B86" w:rsidRDefault="00525A92" w:rsidP="00525A92">
      <w:pPr>
        <w:pStyle w:val="Heading3"/>
        <w:rPr>
          <w:rFonts w:eastAsia="Times New Roman"/>
          <w:lang w:eastAsia="en-AU"/>
        </w:rPr>
      </w:pPr>
      <w:bookmarkStart w:id="147" w:name="_Toc400975092"/>
      <w:bookmarkStart w:id="148" w:name="_Toc400975146"/>
      <w:bookmarkStart w:id="149" w:name="_Toc400975814"/>
      <w:bookmarkStart w:id="150" w:name="_Toc118206018"/>
      <w:bookmarkEnd w:id="147"/>
      <w:bookmarkEnd w:id="148"/>
      <w:bookmarkEnd w:id="149"/>
      <w:r>
        <w:rPr>
          <w:rFonts w:eastAsia="Times New Roman"/>
          <w:lang w:eastAsia="en-AU"/>
        </w:rPr>
        <w:t>4.3</w:t>
      </w:r>
      <w:r>
        <w:rPr>
          <w:rFonts w:eastAsia="Times New Roman"/>
          <w:lang w:eastAsia="en-AU"/>
        </w:rPr>
        <w:tab/>
      </w:r>
      <w:r w:rsidR="000F4B86" w:rsidRPr="000F4B86">
        <w:rPr>
          <w:rFonts w:eastAsia="Times New Roman"/>
          <w:lang w:eastAsia="en-AU"/>
        </w:rPr>
        <w:t>Reporting Unauthorised Access, Damaged, Destroyed, Lost or Stolen Records</w:t>
      </w:r>
      <w:bookmarkEnd w:id="150"/>
    </w:p>
    <w:p w14:paraId="7F64321E"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Providers must report all incidents involving unauthorised access, damaged, destroyed, lost or stolen Records to the department as follows:</w:t>
      </w:r>
    </w:p>
    <w:p w14:paraId="41E3B17E" w14:textId="31A91744"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 xml:space="preserve">notify your Relationship Manager using </w:t>
      </w:r>
      <w:hyperlink w:anchor="_PROVIDER_PRIVACY_INCIDENT" w:history="1">
        <w:r w:rsidRPr="000F4B86">
          <w:rPr>
            <w:rFonts w:eastAsia="Times New Roman" w:cs="Calibri"/>
            <w:i/>
            <w:color w:val="0000FF"/>
            <w:sz w:val="22"/>
            <w:u w:val="single"/>
            <w:lang w:eastAsia="en-AU"/>
          </w:rPr>
          <w:t>Provider Incident Report</w:t>
        </w:r>
      </w:hyperlink>
      <w:r w:rsidR="002A2852">
        <w:rPr>
          <w:rFonts w:eastAsia="Times New Roman" w:cs="Calibri"/>
          <w:i/>
          <w:color w:val="0000FF"/>
          <w:sz w:val="22"/>
          <w:u w:val="single"/>
          <w:lang w:eastAsia="en-AU"/>
        </w:rPr>
        <w:t xml:space="preserve"> F</w:t>
      </w:r>
      <w:r w:rsidR="00D873D5">
        <w:rPr>
          <w:rFonts w:eastAsia="Times New Roman" w:cs="Calibri"/>
          <w:i/>
          <w:color w:val="0000FF"/>
          <w:sz w:val="22"/>
          <w:u w:val="single"/>
          <w:lang w:eastAsia="en-AU"/>
        </w:rPr>
        <w:t>orm available on the provider portal</w:t>
      </w:r>
      <w:r w:rsidRPr="000F4B86">
        <w:rPr>
          <w:rFonts w:eastAsia="Times New Roman" w:cs="Calibri"/>
          <w:color w:val="auto"/>
          <w:sz w:val="22"/>
          <w:lang w:eastAsia="en-AU"/>
        </w:rPr>
        <w:t xml:space="preserve"> no later than the Business Day after the incident.</w:t>
      </w:r>
    </w:p>
    <w:p w14:paraId="571D0DB5"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report any incidents involving stolen Records to the police immediately.</w:t>
      </w:r>
    </w:p>
    <w:p w14:paraId="10A3B7EB" w14:textId="4ABB9450"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make every effort to recover lost or damaged Records (e.g. retrieving or photocopying Records) wherever possible.</w:t>
      </w:r>
      <w:r w:rsidRPr="000F4B86">
        <w:rPr>
          <w:rFonts w:eastAsia="Times New Roman" w:cs="Calibri"/>
          <w:color w:val="auto"/>
          <w:sz w:val="22"/>
          <w:lang w:eastAsia="en-AU"/>
        </w:rPr>
        <w:br/>
      </w:r>
      <w:r w:rsidRPr="000F4B86">
        <w:rPr>
          <w:rFonts w:eastAsia="Times New Roman" w:cs="Calibri"/>
          <w:b/>
          <w:color w:val="auto"/>
          <w:sz w:val="22"/>
          <w:lang w:eastAsia="en-AU"/>
        </w:rPr>
        <w:t>Note:</w:t>
      </w:r>
      <w:r w:rsidRPr="000F4B86">
        <w:rPr>
          <w:rFonts w:eastAsia="Times New Roman" w:cs="Calibri"/>
          <w:color w:val="auto"/>
          <w:sz w:val="22"/>
          <w:lang w:eastAsia="en-AU"/>
        </w:rPr>
        <w:t xml:space="preserve"> damaged Records must not be destroyed </w:t>
      </w:r>
      <w:r w:rsidR="0003348E">
        <w:rPr>
          <w:rFonts w:eastAsia="Times New Roman" w:cs="Calibri"/>
          <w:color w:val="auto"/>
          <w:sz w:val="22"/>
          <w:lang w:eastAsia="en-AU"/>
        </w:rPr>
        <w:t>without authorisation from the D</w:t>
      </w:r>
      <w:r w:rsidRPr="000F4B86">
        <w:rPr>
          <w:rFonts w:eastAsia="Times New Roman" w:cs="Calibri"/>
          <w:color w:val="auto"/>
          <w:sz w:val="22"/>
          <w:lang w:eastAsia="en-AU"/>
        </w:rPr>
        <w:t>epartment.</w:t>
      </w:r>
    </w:p>
    <w:p w14:paraId="73D359B5"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if required, arrange and pay for the services of expert contractors (e.g. disaster recovery or professional drying services).</w:t>
      </w:r>
    </w:p>
    <w:p w14:paraId="0E255C75"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prepare a detailed report of the incident, including details as appropriate to the incident (e.g. condition of Records – which could include photographs, recovery plans, proposed retrieval action, details of any potential breaches of privacy obligations etc.).</w:t>
      </w:r>
    </w:p>
    <w:p w14:paraId="4A58B6F7" w14:textId="77777777" w:rsidR="000F4B86" w:rsidRPr="000F4B86" w:rsidRDefault="000F4B86" w:rsidP="000F4B86">
      <w:pPr>
        <w:numPr>
          <w:ilvl w:val="1"/>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forward this detailed report to your Relationship Manager as soon as possible and in any case within 15 business days of the incident.</w:t>
      </w:r>
    </w:p>
    <w:p w14:paraId="486FFFFD"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inform Participants if any Personal Information has been lost or is at risk of being publicly available.</w:t>
      </w:r>
    </w:p>
    <w:p w14:paraId="0BBC7A16" w14:textId="77777777"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if necessary, reinterview Participants to recollect information.</w:t>
      </w:r>
    </w:p>
    <w:p w14:paraId="58A4440E" w14:textId="0609F465" w:rsidR="000F4B86" w:rsidRPr="000F4B86" w:rsidRDefault="000F4B86" w:rsidP="000F4B86">
      <w:pPr>
        <w:numPr>
          <w:ilvl w:val="0"/>
          <w:numId w:val="8"/>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review Record storage standards and access protocols to ensure</w:t>
      </w:r>
      <w:r w:rsidR="0003348E">
        <w:rPr>
          <w:rFonts w:eastAsia="Times New Roman" w:cs="Calibri"/>
          <w:color w:val="auto"/>
          <w:sz w:val="22"/>
          <w:lang w:eastAsia="en-AU"/>
        </w:rPr>
        <w:t xml:space="preserve"> their adequacy in future. The D</w:t>
      </w:r>
      <w:r w:rsidRPr="000F4B86">
        <w:rPr>
          <w:rFonts w:eastAsia="Times New Roman" w:cs="Calibri"/>
          <w:color w:val="auto"/>
          <w:sz w:val="22"/>
          <w:lang w:eastAsia="en-AU"/>
        </w:rPr>
        <w:t>epartment may make recommendations to the Provider to mitigate the risk of re</w:t>
      </w:r>
      <w:r w:rsidRPr="000F4B86">
        <w:rPr>
          <w:rFonts w:eastAsia="Times New Roman" w:cs="Calibri"/>
          <w:color w:val="auto"/>
          <w:sz w:val="22"/>
          <w:lang w:eastAsia="en-AU"/>
        </w:rPr>
        <w:noBreakHyphen/>
        <w:t>occurrence of the incident.</w:t>
      </w:r>
    </w:p>
    <w:p w14:paraId="30D3B16B" w14:textId="77777777" w:rsidR="000F4B86" w:rsidRPr="000F4B86" w:rsidRDefault="000F4B86" w:rsidP="000F4B86">
      <w:pPr>
        <w:spacing w:after="0" w:line="240" w:lineRule="auto"/>
        <w:rPr>
          <w:rFonts w:eastAsia="Times New Roman" w:cs="Arial"/>
          <w:color w:val="auto"/>
          <w:sz w:val="22"/>
          <w:lang w:eastAsia="en-AU"/>
        </w:rPr>
      </w:pPr>
      <w:r w:rsidRPr="000F4B86">
        <w:rPr>
          <w:rFonts w:eastAsia="Times New Roman" w:cs="Arial"/>
          <w:color w:val="auto"/>
          <w:sz w:val="22"/>
          <w:lang w:eastAsia="en-AU"/>
        </w:rPr>
        <w:br w:type="page"/>
      </w:r>
    </w:p>
    <w:p w14:paraId="444A11AA" w14:textId="7BC6AF4B" w:rsidR="000F4B86" w:rsidRPr="000F4B86" w:rsidRDefault="0071573E" w:rsidP="0071573E">
      <w:pPr>
        <w:pStyle w:val="Heading3"/>
        <w:rPr>
          <w:rFonts w:eastAsia="Times New Roman"/>
          <w:lang w:eastAsia="en-AU"/>
        </w:rPr>
      </w:pPr>
      <w:bookmarkStart w:id="151" w:name="_Control_of_Records"/>
      <w:bookmarkStart w:id="152" w:name="_Ref372819521"/>
      <w:bookmarkStart w:id="153" w:name="_Toc402353987"/>
      <w:bookmarkStart w:id="154" w:name="_Toc56163022"/>
      <w:bookmarkStart w:id="155" w:name="_Toc118206019"/>
      <w:bookmarkEnd w:id="151"/>
      <w:r>
        <w:rPr>
          <w:rFonts w:eastAsia="Times New Roman"/>
          <w:lang w:eastAsia="en-AU"/>
        </w:rPr>
        <w:lastRenderedPageBreak/>
        <w:t>5.</w:t>
      </w:r>
      <w:r>
        <w:rPr>
          <w:rFonts w:eastAsia="Times New Roman"/>
          <w:lang w:eastAsia="en-AU"/>
        </w:rPr>
        <w:tab/>
      </w:r>
      <w:r w:rsidR="000F4B86" w:rsidRPr="000F4B86">
        <w:rPr>
          <w:rFonts w:eastAsia="Times New Roman"/>
          <w:lang w:eastAsia="en-AU"/>
        </w:rPr>
        <w:t>Control of Records</w:t>
      </w:r>
      <w:bookmarkEnd w:id="152"/>
      <w:bookmarkEnd w:id="153"/>
      <w:bookmarkEnd w:id="154"/>
      <w:bookmarkEnd w:id="155"/>
    </w:p>
    <w:p w14:paraId="68947EA6"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bookmarkStart w:id="156" w:name="_Toc373328700"/>
      <w:bookmarkEnd w:id="156"/>
      <w:r w:rsidRPr="000F4B86">
        <w:rPr>
          <w:rFonts w:eastAsia="Times New Roman" w:cs="Arial"/>
          <w:color w:val="auto"/>
          <w:sz w:val="22"/>
          <w:lang w:eastAsia="en-AU"/>
        </w:rPr>
        <w:t>Providers must be able to locate and retrieve Records about a Participant if requested.</w:t>
      </w:r>
    </w:p>
    <w:p w14:paraId="23CB829E"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515EB8D8"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Providers must inform their </w:t>
      </w:r>
      <w:r w:rsidRPr="000F4B86">
        <w:rPr>
          <w:rFonts w:eastAsia="Times New Roman" w:cs="Calibri"/>
          <w:color w:val="auto"/>
          <w:sz w:val="22"/>
          <w:lang w:eastAsia="en-AU"/>
        </w:rPr>
        <w:t>Relationship</w:t>
      </w:r>
      <w:r w:rsidRPr="000F4B86">
        <w:rPr>
          <w:rFonts w:eastAsia="Times New Roman" w:cs="Arial"/>
          <w:color w:val="auto"/>
          <w:sz w:val="22"/>
          <w:lang w:eastAsia="en-AU"/>
        </w:rPr>
        <w:t xml:space="preserve"> Manager if they become party to legal action so that arrangements for the appropriate retention of Records can be organised.</w:t>
      </w:r>
    </w:p>
    <w:p w14:paraId="39E62151" w14:textId="7D2B3A0A" w:rsidR="000F4B86" w:rsidRPr="000F4B86" w:rsidRDefault="0071573E" w:rsidP="0071573E">
      <w:pPr>
        <w:pStyle w:val="Heading3"/>
        <w:rPr>
          <w:rFonts w:eastAsia="Times New Roman"/>
          <w:szCs w:val="26"/>
          <w:lang w:eastAsia="en-AU"/>
        </w:rPr>
      </w:pPr>
      <w:bookmarkStart w:id="157" w:name="_Records_List"/>
      <w:bookmarkStart w:id="158" w:name="_Toc402353988"/>
      <w:bookmarkStart w:id="159" w:name="_Toc56163023"/>
      <w:bookmarkStart w:id="160" w:name="_Toc118206020"/>
      <w:bookmarkEnd w:id="157"/>
      <w:r>
        <w:rPr>
          <w:rFonts w:eastAsia="Times New Roman"/>
          <w:lang w:eastAsia="en-AU"/>
        </w:rPr>
        <w:t>5.1</w:t>
      </w:r>
      <w:r>
        <w:rPr>
          <w:rFonts w:eastAsia="Times New Roman"/>
          <w:lang w:eastAsia="en-AU"/>
        </w:rPr>
        <w:tab/>
      </w:r>
      <w:r w:rsidR="000F4B86" w:rsidRPr="000F4B86">
        <w:rPr>
          <w:rFonts w:eastAsia="Times New Roman"/>
          <w:lang w:eastAsia="en-AU"/>
        </w:rPr>
        <w:t>Records List</w:t>
      </w:r>
      <w:bookmarkEnd w:id="158"/>
      <w:bookmarkEnd w:id="159"/>
      <w:bookmarkEnd w:id="160"/>
    </w:p>
    <w:p w14:paraId="4C98FB03" w14:textId="796A243F"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Providers must maintain an up to date list of the Records held by the Provider and m</w:t>
      </w:r>
      <w:r w:rsidR="0003348E">
        <w:rPr>
          <w:rFonts w:eastAsia="Times New Roman" w:cs="Arial"/>
          <w:color w:val="auto"/>
          <w:sz w:val="22"/>
          <w:lang w:eastAsia="en-AU"/>
        </w:rPr>
        <w:t>ake this list available to the D</w:t>
      </w:r>
      <w:r w:rsidRPr="000F4B86">
        <w:rPr>
          <w:rFonts w:eastAsia="Times New Roman" w:cs="Arial"/>
          <w:color w:val="auto"/>
          <w:sz w:val="22"/>
          <w:lang w:eastAsia="en-AU"/>
        </w:rPr>
        <w:t>epartment upon request. This list should contain sufficient information to clearly identify the content and location of a Record in a search process. The list must be created and managed in an electronic format (ideally Microsoft Excel or equivalent or a comma or tab delimited format) that t</w:t>
      </w:r>
      <w:r w:rsidR="0003348E">
        <w:rPr>
          <w:rFonts w:eastAsia="Times New Roman" w:cs="Arial"/>
          <w:color w:val="auto"/>
          <w:sz w:val="22"/>
          <w:lang w:eastAsia="en-AU"/>
        </w:rPr>
        <w:t>he D</w:t>
      </w:r>
      <w:r w:rsidRPr="000F4B86">
        <w:rPr>
          <w:rFonts w:eastAsia="Times New Roman" w:cs="Arial"/>
          <w:color w:val="auto"/>
          <w:sz w:val="22"/>
          <w:lang w:eastAsia="en-AU"/>
        </w:rPr>
        <w:t>epartment can read.</w:t>
      </w:r>
    </w:p>
    <w:p w14:paraId="23E29315"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4631632C"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Providers may wish to identify on the Records list whether Records are:</w:t>
      </w:r>
    </w:p>
    <w:p w14:paraId="6FB660F4"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Priority – pertaining to current or future legal action (refer below)</w:t>
      </w:r>
    </w:p>
    <w:p w14:paraId="42B265E7"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Active – current Participants</w:t>
      </w:r>
    </w:p>
    <w:p w14:paraId="50FC3319"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Inactive – former Participants</w:t>
      </w:r>
    </w:p>
    <w:p w14:paraId="76411A4C"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Damaged – e.g. paper Record affected by water</w:t>
      </w:r>
    </w:p>
    <w:p w14:paraId="3A9ADC1B"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Destroyed – whether authorised or accidental e.g. paper Record burnt</w:t>
      </w:r>
    </w:p>
    <w:p w14:paraId="61FAD372"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Transferred – Participant and Record transferred to another Provider</w:t>
      </w:r>
    </w:p>
    <w:p w14:paraId="6E8E9BDF" w14:textId="2A00556D"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Returned – Rec</w:t>
      </w:r>
      <w:r w:rsidR="0003348E">
        <w:rPr>
          <w:rFonts w:eastAsia="Times New Roman" w:cs="Arial"/>
          <w:color w:val="auto"/>
          <w:sz w:val="22"/>
          <w:lang w:eastAsia="en-AU"/>
        </w:rPr>
        <w:t>ords have been returned to the D</w:t>
      </w:r>
      <w:r w:rsidRPr="000F4B86">
        <w:rPr>
          <w:rFonts w:eastAsia="Times New Roman" w:cs="Arial"/>
          <w:color w:val="auto"/>
          <w:sz w:val="22"/>
          <w:lang w:eastAsia="en-AU"/>
        </w:rPr>
        <w:t>epartment</w:t>
      </w:r>
    </w:p>
    <w:p w14:paraId="6FFEA395" w14:textId="77777777" w:rsidR="000F4B86" w:rsidRPr="000F4B86" w:rsidRDefault="000F4B86" w:rsidP="000F4B86">
      <w:pPr>
        <w:tabs>
          <w:tab w:val="num" w:pos="864"/>
        </w:tabs>
        <w:autoSpaceDE w:val="0"/>
        <w:autoSpaceDN w:val="0"/>
        <w:adjustRightInd w:val="0"/>
        <w:spacing w:after="0" w:line="240" w:lineRule="auto"/>
        <w:ind w:left="357"/>
        <w:rPr>
          <w:rFonts w:eastAsia="Times New Roman" w:cs="Arial"/>
          <w:color w:val="auto"/>
          <w:sz w:val="22"/>
          <w:lang w:eastAsia="en-AU"/>
        </w:rPr>
      </w:pPr>
    </w:p>
    <w:p w14:paraId="16D688C9" w14:textId="0981B453"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Examples of Priority Records (also referred to in </w:t>
      </w:r>
      <w:r w:rsidRPr="000F4B86">
        <w:rPr>
          <w:rFonts w:eastAsia="Times New Roman" w:cs="Arial"/>
          <w:i/>
          <w:color w:val="0000FF"/>
          <w:sz w:val="22"/>
          <w:u w:val="single"/>
          <w:lang w:eastAsia="en-AU"/>
        </w:rPr>
        <w:t>Attachment </w:t>
      </w:r>
      <w:r w:rsidR="008921A0">
        <w:rPr>
          <w:rFonts w:eastAsia="Times New Roman" w:cs="Arial"/>
          <w:i/>
          <w:color w:val="0000FF"/>
          <w:sz w:val="22"/>
          <w:u w:val="single"/>
          <w:lang w:eastAsia="en-AU"/>
        </w:rPr>
        <w:t>A</w:t>
      </w:r>
      <w:r w:rsidRPr="000F4B86">
        <w:rPr>
          <w:rFonts w:eastAsia="Times New Roman" w:cs="Arial"/>
          <w:i/>
          <w:color w:val="0000FF"/>
          <w:sz w:val="22"/>
          <w:u w:val="single"/>
          <w:lang w:eastAsia="en-AU"/>
        </w:rPr>
        <w:t>: Records Retention Periods</w:t>
      </w:r>
      <w:r w:rsidRPr="000F4B86">
        <w:rPr>
          <w:rFonts w:eastAsia="Times New Roman" w:cs="Arial"/>
          <w:color w:val="auto"/>
          <w:sz w:val="22"/>
          <w:lang w:eastAsia="en-AU"/>
        </w:rPr>
        <w:t>) are where the Provider may be aware of the following:</w:t>
      </w:r>
    </w:p>
    <w:p w14:paraId="3F4A5206"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a complaint</w:t>
      </w:r>
    </w:p>
    <w:p w14:paraId="21398334"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an injury caused by or to a Participant</w:t>
      </w:r>
    </w:p>
    <w:p w14:paraId="366B1F42"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a possible claim for compensation</w:t>
      </w:r>
    </w:p>
    <w:p w14:paraId="469AF7C0" w14:textId="77777777" w:rsidR="000F4B86" w:rsidRPr="000F4B86" w:rsidRDefault="000F4B86" w:rsidP="000F4B86">
      <w:pPr>
        <w:numPr>
          <w:ilvl w:val="0"/>
          <w:numId w:val="20"/>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current or pending legal action</w:t>
      </w:r>
    </w:p>
    <w:p w14:paraId="421F533F" w14:textId="77777777" w:rsidR="000F4B86" w:rsidRPr="000F4B86" w:rsidRDefault="000F4B86" w:rsidP="000F4B86">
      <w:pPr>
        <w:tabs>
          <w:tab w:val="num" w:pos="864"/>
        </w:tabs>
        <w:autoSpaceDE w:val="0"/>
        <w:autoSpaceDN w:val="0"/>
        <w:adjustRightInd w:val="0"/>
        <w:spacing w:after="0" w:line="240" w:lineRule="auto"/>
        <w:ind w:left="357"/>
        <w:rPr>
          <w:rFonts w:eastAsia="Times New Roman" w:cs="Arial"/>
          <w:color w:val="auto"/>
          <w:sz w:val="22"/>
          <w:lang w:eastAsia="en-AU"/>
        </w:rPr>
      </w:pPr>
    </w:p>
    <w:p w14:paraId="46C97133" w14:textId="00AA128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Refer to </w:t>
      </w:r>
      <w:r w:rsidRPr="000F4B86">
        <w:rPr>
          <w:rFonts w:eastAsia="Times New Roman" w:cs="Arial"/>
          <w:i/>
          <w:color w:val="0000FF"/>
          <w:sz w:val="22"/>
          <w:u w:val="single"/>
          <w:lang w:eastAsia="en-AU"/>
        </w:rPr>
        <w:t>Section 8: Records Retention</w:t>
      </w:r>
      <w:r w:rsidRPr="000F4B86">
        <w:rPr>
          <w:rFonts w:eastAsia="Times New Roman" w:cs="Arial"/>
          <w:color w:val="auto"/>
          <w:sz w:val="22"/>
          <w:lang w:eastAsia="en-AU"/>
        </w:rPr>
        <w:t xml:space="preserve"> for information on the retention of the Records list.</w:t>
      </w:r>
    </w:p>
    <w:p w14:paraId="39089F26"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1ACE44AE" w14:textId="03362D10" w:rsidR="000F4B86" w:rsidRPr="000F4B86" w:rsidRDefault="0071573E" w:rsidP="0071573E">
      <w:pPr>
        <w:pStyle w:val="Heading3"/>
        <w:rPr>
          <w:rFonts w:eastAsia="Times New Roman"/>
          <w:lang w:eastAsia="en-AU"/>
        </w:rPr>
      </w:pPr>
      <w:bookmarkStart w:id="161" w:name="_Toc402353989"/>
      <w:bookmarkStart w:id="162" w:name="_Toc56163024"/>
      <w:bookmarkStart w:id="163" w:name="_Toc118206021"/>
      <w:r>
        <w:rPr>
          <w:rFonts w:eastAsia="Times New Roman"/>
          <w:lang w:eastAsia="en-AU"/>
        </w:rPr>
        <w:t>6.</w:t>
      </w:r>
      <w:r>
        <w:rPr>
          <w:rFonts w:eastAsia="Times New Roman"/>
          <w:lang w:eastAsia="en-AU"/>
        </w:rPr>
        <w:tab/>
      </w:r>
      <w:r w:rsidR="000F4B86" w:rsidRPr="000F4B86">
        <w:rPr>
          <w:rFonts w:eastAsia="Times New Roman"/>
          <w:lang w:eastAsia="en-AU"/>
        </w:rPr>
        <w:t>Transfer of Records</w:t>
      </w:r>
      <w:bookmarkEnd w:id="161"/>
      <w:bookmarkEnd w:id="162"/>
      <w:bookmarkEnd w:id="163"/>
    </w:p>
    <w:p w14:paraId="762D92D0" w14:textId="18C256A4" w:rsidR="000F4B86" w:rsidRPr="000F4B86" w:rsidRDefault="0071573E" w:rsidP="0071573E">
      <w:pPr>
        <w:pStyle w:val="Heading3"/>
        <w:rPr>
          <w:rFonts w:eastAsia="Times New Roman"/>
          <w:lang w:eastAsia="en-AU"/>
        </w:rPr>
      </w:pPr>
      <w:bookmarkStart w:id="164" w:name="_Toc372813961"/>
      <w:bookmarkStart w:id="165" w:name="_Toc372814079"/>
      <w:bookmarkStart w:id="166" w:name="_Toc372814196"/>
      <w:bookmarkStart w:id="167" w:name="_Toc372814314"/>
      <w:bookmarkStart w:id="168" w:name="_Toc372814430"/>
      <w:bookmarkStart w:id="169" w:name="_Toc372814695"/>
      <w:bookmarkStart w:id="170" w:name="_Toc372815747"/>
      <w:bookmarkStart w:id="171" w:name="_Toc372821071"/>
      <w:bookmarkStart w:id="172" w:name="_Toc372821259"/>
      <w:bookmarkStart w:id="173" w:name="_Toc372821964"/>
      <w:bookmarkStart w:id="174" w:name="_Toc373150732"/>
      <w:bookmarkStart w:id="175" w:name="_Toc373331393"/>
      <w:bookmarkStart w:id="176" w:name="_Toc402353990"/>
      <w:bookmarkStart w:id="177" w:name="_Toc56163025"/>
      <w:bookmarkStart w:id="178" w:name="_Toc118206022"/>
      <w:bookmarkEnd w:id="164"/>
      <w:bookmarkEnd w:id="165"/>
      <w:bookmarkEnd w:id="166"/>
      <w:bookmarkEnd w:id="167"/>
      <w:bookmarkEnd w:id="168"/>
      <w:bookmarkEnd w:id="169"/>
      <w:bookmarkEnd w:id="170"/>
      <w:bookmarkEnd w:id="171"/>
      <w:bookmarkEnd w:id="172"/>
      <w:bookmarkEnd w:id="173"/>
      <w:bookmarkEnd w:id="174"/>
      <w:bookmarkEnd w:id="175"/>
      <w:r>
        <w:rPr>
          <w:rFonts w:eastAsia="Times New Roman"/>
          <w:lang w:eastAsia="en-AU"/>
        </w:rPr>
        <w:t>6.1</w:t>
      </w:r>
      <w:r>
        <w:rPr>
          <w:rFonts w:eastAsia="Times New Roman"/>
          <w:lang w:eastAsia="en-AU"/>
        </w:rPr>
        <w:tab/>
      </w:r>
      <w:r w:rsidR="000F4B86" w:rsidRPr="000F4B86">
        <w:rPr>
          <w:rFonts w:eastAsia="Times New Roman"/>
          <w:lang w:eastAsia="en-AU"/>
        </w:rPr>
        <w:t>Transfers between Providers</w:t>
      </w:r>
      <w:bookmarkEnd w:id="176"/>
      <w:bookmarkEnd w:id="177"/>
      <w:bookmarkEnd w:id="178"/>
    </w:p>
    <w:p w14:paraId="4D6619F7"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Clause 44.7 of the Agreement provides that, subject to clause 41 [Personal and Protected Information] and clause 62 [Transition Out], Providers must:</w:t>
      </w:r>
    </w:p>
    <w:p w14:paraId="60FF01DA" w14:textId="371235AB" w:rsidR="000F4B86" w:rsidRPr="000F4B86" w:rsidRDefault="000F4B86" w:rsidP="000F4B86">
      <w:pPr>
        <w:numPr>
          <w:ilvl w:val="0"/>
          <w:numId w:val="28"/>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 xml:space="preserve">not transfer, or be a party to an arrangement for the transfer of custody of the Records to any person, entity or </w:t>
      </w:r>
      <w:r w:rsidR="0003348E">
        <w:rPr>
          <w:rFonts w:eastAsia="Times New Roman" w:cs="Arial"/>
          <w:color w:val="auto"/>
          <w:sz w:val="22"/>
          <w:lang w:eastAsia="en-AU"/>
        </w:rPr>
        <w:t>organisation other than to the Department, without the D</w:t>
      </w:r>
      <w:r w:rsidRPr="000F4B86">
        <w:rPr>
          <w:rFonts w:eastAsia="Times New Roman" w:cs="Arial"/>
          <w:color w:val="auto"/>
          <w:sz w:val="22"/>
          <w:lang w:eastAsia="en-AU"/>
        </w:rPr>
        <w:t xml:space="preserve">epartment’s written approval and; </w:t>
      </w:r>
    </w:p>
    <w:p w14:paraId="31F70254" w14:textId="631E1E0B" w:rsidR="000F4B86" w:rsidRPr="000F4B86" w:rsidRDefault="000F4B86" w:rsidP="000F4B86">
      <w:pPr>
        <w:numPr>
          <w:ilvl w:val="0"/>
          <w:numId w:val="28"/>
        </w:numPr>
        <w:autoSpaceDE w:val="0"/>
        <w:autoSpaceDN w:val="0"/>
        <w:adjustRightInd w:val="0"/>
        <w:spacing w:after="0" w:line="240" w:lineRule="auto"/>
        <w:ind w:left="426" w:hanging="426"/>
        <w:contextualSpacing/>
        <w:rPr>
          <w:rFonts w:eastAsia="Times New Roman" w:cs="Arial"/>
          <w:color w:val="auto"/>
          <w:sz w:val="22"/>
          <w:lang w:eastAsia="en-AU"/>
        </w:rPr>
      </w:pPr>
      <w:r w:rsidRPr="000F4B86">
        <w:rPr>
          <w:rFonts w:eastAsia="Times New Roman" w:cs="Arial"/>
          <w:color w:val="auto"/>
          <w:sz w:val="22"/>
          <w:lang w:eastAsia="en-AU"/>
        </w:rPr>
        <w:t>where transferring Records, only transfer the Records in accordance with these Guidelines o</w:t>
      </w:r>
      <w:r w:rsidR="0003348E">
        <w:rPr>
          <w:rFonts w:eastAsia="Times New Roman" w:cs="Arial"/>
          <w:color w:val="auto"/>
          <w:sz w:val="22"/>
          <w:lang w:eastAsia="en-AU"/>
        </w:rPr>
        <w:t>r as otherwise directed by the D</w:t>
      </w:r>
      <w:r w:rsidRPr="000F4B86">
        <w:rPr>
          <w:rFonts w:eastAsia="Times New Roman" w:cs="Arial"/>
          <w:color w:val="auto"/>
          <w:sz w:val="22"/>
          <w:lang w:eastAsia="en-AU"/>
        </w:rPr>
        <w:t>epartment.</w:t>
      </w:r>
    </w:p>
    <w:p w14:paraId="6C212D33"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4FCFF1D1" w14:textId="54E2E2FF"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Records must only be transferred between Providers if this is required to continue providing Services to Participants. In such cases, Records must be transferred securely by Providers and as soon as possible and in any case within 28 Business Days of a request to transfer Records. A list of all Records (as per </w:t>
      </w:r>
      <w:r w:rsidR="00796A99">
        <w:rPr>
          <w:rFonts w:eastAsia="Times New Roman" w:cs="Arial"/>
          <w:i/>
          <w:color w:val="0000FF"/>
          <w:sz w:val="22"/>
          <w:u w:val="single"/>
          <w:lang w:eastAsia="en-AU"/>
        </w:rPr>
        <w:t>Section 5</w:t>
      </w:r>
      <w:r w:rsidR="00796A99" w:rsidRPr="000F4B86">
        <w:rPr>
          <w:rFonts w:eastAsia="Times New Roman" w:cs="Arial"/>
          <w:i/>
          <w:color w:val="0000FF"/>
          <w:sz w:val="22"/>
          <w:u w:val="single"/>
          <w:lang w:eastAsia="en-AU"/>
        </w:rPr>
        <w:t>.1: Control of Records – Records List</w:t>
      </w:r>
      <w:r w:rsidRPr="000F4B86">
        <w:rPr>
          <w:rFonts w:eastAsia="Times New Roman" w:cs="Arial"/>
          <w:color w:val="auto"/>
          <w:sz w:val="22"/>
          <w:lang w:eastAsia="en-AU"/>
        </w:rPr>
        <w:t>, above) being transferred should be provided to the receiving Provider.</w:t>
      </w:r>
    </w:p>
    <w:p w14:paraId="777CB52A"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063F0F16" w14:textId="666DE29B"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Where the transfer of Records containing Personal Information and Protected Information is permitted under the </w:t>
      </w:r>
      <w:r w:rsidRPr="000F4B86">
        <w:rPr>
          <w:rFonts w:eastAsia="Times New Roman" w:cs="Arial"/>
          <w:i/>
          <w:color w:val="auto"/>
          <w:sz w:val="22"/>
          <w:lang w:eastAsia="en-AU"/>
        </w:rPr>
        <w:t>Privacy Act 1988</w:t>
      </w:r>
      <w:r w:rsidRPr="000F4B86">
        <w:rPr>
          <w:rFonts w:eastAsia="Times New Roman" w:cs="Arial"/>
          <w:color w:val="auto"/>
          <w:sz w:val="22"/>
          <w:lang w:eastAsia="en-AU"/>
        </w:rPr>
        <w:t xml:space="preserve"> (Cth) and the </w:t>
      </w:r>
      <w:r w:rsidRPr="000F4B86">
        <w:rPr>
          <w:rFonts w:eastAsia="Times New Roman" w:cs="Arial"/>
          <w:i/>
          <w:color w:val="auto"/>
          <w:sz w:val="22"/>
          <w:lang w:eastAsia="en-AU"/>
        </w:rPr>
        <w:t>Social Security (Administration) Act 1999</w:t>
      </w:r>
      <w:r w:rsidRPr="000F4B86">
        <w:rPr>
          <w:rFonts w:eastAsia="Times New Roman" w:cs="Arial"/>
          <w:color w:val="auto"/>
          <w:sz w:val="22"/>
          <w:lang w:eastAsia="en-AU"/>
        </w:rPr>
        <w:t xml:space="preserve"> respectiv</w:t>
      </w:r>
      <w:r w:rsidR="0003348E">
        <w:rPr>
          <w:rFonts w:eastAsia="Times New Roman" w:cs="Arial"/>
          <w:color w:val="auto"/>
          <w:sz w:val="22"/>
          <w:lang w:eastAsia="en-AU"/>
        </w:rPr>
        <w:t>ely, written approval from the D</w:t>
      </w:r>
      <w:r w:rsidRPr="000F4B86">
        <w:rPr>
          <w:rFonts w:eastAsia="Times New Roman" w:cs="Arial"/>
          <w:color w:val="auto"/>
          <w:sz w:val="22"/>
          <w:lang w:eastAsia="en-AU"/>
        </w:rPr>
        <w:t>epartment is not required.</w:t>
      </w:r>
    </w:p>
    <w:p w14:paraId="3C32782A" w14:textId="77777777" w:rsidR="000F4B86" w:rsidRPr="000F4B86" w:rsidRDefault="000F4B86" w:rsidP="000F4B86">
      <w:pPr>
        <w:spacing w:after="0" w:line="240" w:lineRule="auto"/>
        <w:rPr>
          <w:rFonts w:eastAsia="Times New Roman" w:cs="Arial"/>
          <w:color w:val="auto"/>
          <w:sz w:val="22"/>
          <w:lang w:eastAsia="en-AU"/>
        </w:rPr>
      </w:pPr>
      <w:r w:rsidRPr="000F4B86">
        <w:rPr>
          <w:rFonts w:eastAsia="Times New Roman" w:cs="Arial"/>
          <w:color w:val="auto"/>
          <w:sz w:val="22"/>
          <w:lang w:eastAsia="en-AU"/>
        </w:rPr>
        <w:br w:type="page"/>
      </w:r>
    </w:p>
    <w:p w14:paraId="7738AD6F" w14:textId="3DA3A9C4"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lastRenderedPageBreak/>
        <w:t>When a Provider is transferring Records off</w:t>
      </w:r>
      <w:r w:rsidRPr="000F4B86">
        <w:rPr>
          <w:rFonts w:eastAsia="Times New Roman" w:cs="Arial"/>
          <w:color w:val="auto"/>
          <w:sz w:val="22"/>
          <w:lang w:eastAsia="en-AU"/>
        </w:rPr>
        <w:noBreakHyphen/>
        <w:t>site to another Provider, for storage</w:t>
      </w:r>
      <w:r w:rsidR="0003348E">
        <w:rPr>
          <w:rFonts w:eastAsia="Times New Roman" w:cs="Arial"/>
          <w:color w:val="auto"/>
          <w:sz w:val="22"/>
          <w:lang w:eastAsia="en-AU"/>
        </w:rPr>
        <w:t>, secure destruction or to the D</w:t>
      </w:r>
      <w:r w:rsidRPr="000F4B86">
        <w:rPr>
          <w:rFonts w:eastAsia="Times New Roman" w:cs="Arial"/>
          <w:color w:val="auto"/>
          <w:sz w:val="22"/>
          <w:lang w:eastAsia="en-AU"/>
        </w:rPr>
        <w:t>epartment, it remains the Provider’s responsibility to ensure information is secure during the transfer process.</w:t>
      </w:r>
    </w:p>
    <w:p w14:paraId="546274C8" w14:textId="2E23F430" w:rsidR="000F4B86" w:rsidRPr="000F4B86" w:rsidRDefault="00EE526B" w:rsidP="00EE526B">
      <w:pPr>
        <w:pStyle w:val="Heading3"/>
        <w:rPr>
          <w:rFonts w:eastAsia="Times New Roman"/>
          <w:lang w:eastAsia="en-AU"/>
        </w:rPr>
      </w:pPr>
      <w:bookmarkStart w:id="179" w:name="_Toc402353991"/>
      <w:bookmarkStart w:id="180" w:name="_Toc56163026"/>
      <w:bookmarkStart w:id="181" w:name="_Toc118206023"/>
      <w:r>
        <w:rPr>
          <w:rFonts w:eastAsia="Times New Roman"/>
          <w:lang w:eastAsia="en-AU"/>
        </w:rPr>
        <w:t>6.2</w:t>
      </w:r>
      <w:r>
        <w:rPr>
          <w:rFonts w:eastAsia="Times New Roman"/>
          <w:lang w:eastAsia="en-AU"/>
        </w:rPr>
        <w:tab/>
      </w:r>
      <w:r w:rsidR="000F4B86" w:rsidRPr="000F4B86">
        <w:rPr>
          <w:rFonts w:eastAsia="Times New Roman"/>
          <w:lang w:eastAsia="en-AU"/>
        </w:rPr>
        <w:t>Transfer of Personal Information outside Australia</w:t>
      </w:r>
      <w:bookmarkEnd w:id="179"/>
      <w:bookmarkEnd w:id="180"/>
      <w:bookmarkEnd w:id="181"/>
    </w:p>
    <w:p w14:paraId="6027076D" w14:textId="09E6F823" w:rsidR="000F4B86" w:rsidRPr="000F4B86" w:rsidRDefault="000F4B86" w:rsidP="000F4B86">
      <w:pPr>
        <w:spacing w:after="0" w:line="240" w:lineRule="auto"/>
        <w:rPr>
          <w:rFonts w:eastAsia="Times New Roman" w:cs="Times New Roman"/>
          <w:color w:val="auto"/>
          <w:sz w:val="22"/>
          <w:szCs w:val="24"/>
          <w:lang w:eastAsia="en-AU"/>
        </w:rPr>
      </w:pPr>
      <w:r w:rsidRPr="000F4B86">
        <w:rPr>
          <w:rFonts w:eastAsia="Times New Roman" w:cs="Times New Roman"/>
          <w:color w:val="auto"/>
          <w:sz w:val="22"/>
          <w:szCs w:val="24"/>
          <w:lang w:eastAsia="en-AU"/>
        </w:rPr>
        <w:t xml:space="preserve">Providers must not transfer Personal Information outside Australia, or allow parties outside Australia to have access to it, without the prior </w:t>
      </w:r>
      <w:r w:rsidR="0003348E">
        <w:rPr>
          <w:rFonts w:eastAsia="Times New Roman" w:cs="Times New Roman"/>
          <w:color w:val="auto"/>
          <w:sz w:val="22"/>
          <w:szCs w:val="24"/>
          <w:lang w:eastAsia="en-AU"/>
        </w:rPr>
        <w:t>written approval of the D</w:t>
      </w:r>
      <w:r w:rsidRPr="000F4B86">
        <w:rPr>
          <w:rFonts w:eastAsia="Times New Roman" w:cs="Times New Roman"/>
          <w:color w:val="auto"/>
          <w:sz w:val="22"/>
          <w:szCs w:val="24"/>
          <w:lang w:eastAsia="en-AU"/>
        </w:rPr>
        <w:t>epartment.</w:t>
      </w:r>
    </w:p>
    <w:p w14:paraId="5454DA94" w14:textId="7371BDFD" w:rsidR="000F4B86" w:rsidRPr="000F4B86" w:rsidRDefault="00293877" w:rsidP="00293877">
      <w:pPr>
        <w:pStyle w:val="Heading3"/>
        <w:rPr>
          <w:rFonts w:eastAsia="Times New Roman"/>
          <w:lang w:eastAsia="en-AU"/>
        </w:rPr>
      </w:pPr>
      <w:bookmarkStart w:id="182" w:name="_Records_Retention"/>
      <w:bookmarkStart w:id="183" w:name="_Ref372818838"/>
      <w:bookmarkStart w:id="184" w:name="_Ref372819532"/>
      <w:bookmarkStart w:id="185" w:name="_Toc402353992"/>
      <w:bookmarkStart w:id="186" w:name="_Toc56163027"/>
      <w:bookmarkStart w:id="187" w:name="_Toc118206024"/>
      <w:bookmarkEnd w:id="182"/>
      <w:r>
        <w:rPr>
          <w:rFonts w:eastAsia="Times New Roman"/>
          <w:lang w:eastAsia="en-AU"/>
        </w:rPr>
        <w:t>7.</w:t>
      </w:r>
      <w:r>
        <w:rPr>
          <w:rFonts w:eastAsia="Times New Roman"/>
          <w:lang w:eastAsia="en-AU"/>
        </w:rPr>
        <w:tab/>
      </w:r>
      <w:r w:rsidR="000F4B86" w:rsidRPr="000F4B86">
        <w:rPr>
          <w:rFonts w:eastAsia="Times New Roman"/>
          <w:lang w:eastAsia="en-AU"/>
        </w:rPr>
        <w:t>Records Retention</w:t>
      </w:r>
      <w:bookmarkEnd w:id="183"/>
      <w:bookmarkEnd w:id="184"/>
      <w:bookmarkEnd w:id="185"/>
      <w:bookmarkEnd w:id="186"/>
      <w:bookmarkEnd w:id="187"/>
    </w:p>
    <w:p w14:paraId="565254E1" w14:textId="108876DB"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Providers must retain Records according to the minimum retention periods outlined in </w:t>
      </w:r>
      <w:r w:rsidRPr="000F4B86">
        <w:rPr>
          <w:rFonts w:eastAsia="Times New Roman" w:cs="Calibri"/>
          <w:i/>
          <w:color w:val="0000FF"/>
          <w:sz w:val="22"/>
          <w:u w:val="single"/>
          <w:lang w:eastAsia="en-AU"/>
        </w:rPr>
        <w:t>Attachment </w:t>
      </w:r>
      <w:r w:rsidR="00112D3B">
        <w:rPr>
          <w:rFonts w:eastAsia="Times New Roman" w:cs="Calibri"/>
          <w:i/>
          <w:color w:val="0000FF"/>
          <w:sz w:val="22"/>
          <w:u w:val="single"/>
          <w:lang w:eastAsia="en-AU"/>
        </w:rPr>
        <w:t>A</w:t>
      </w:r>
      <w:r w:rsidRPr="000F4B86">
        <w:rPr>
          <w:rFonts w:eastAsia="Times New Roman" w:cs="Calibri"/>
          <w:i/>
          <w:color w:val="0000FF"/>
          <w:sz w:val="22"/>
          <w:u w:val="single"/>
          <w:lang w:eastAsia="en-AU"/>
        </w:rPr>
        <w:t>: Records Retention Periods</w:t>
      </w:r>
      <w:r w:rsidRPr="000F4B86">
        <w:rPr>
          <w:rFonts w:eastAsia="Times New Roman" w:cs="Calibri"/>
          <w:color w:val="auto"/>
          <w:sz w:val="22"/>
          <w:lang w:eastAsia="en-AU"/>
        </w:rPr>
        <w:t>.</w:t>
      </w:r>
    </w:p>
    <w:p w14:paraId="2F8F11E8" w14:textId="77777777" w:rsidR="000F4B86" w:rsidRPr="000F4B86" w:rsidRDefault="000F4B86" w:rsidP="000F4B86">
      <w:pPr>
        <w:spacing w:after="0" w:line="240" w:lineRule="auto"/>
        <w:rPr>
          <w:rFonts w:eastAsia="Times New Roman" w:cs="Calibri"/>
          <w:color w:val="auto"/>
          <w:sz w:val="22"/>
          <w:lang w:eastAsia="en-AU"/>
        </w:rPr>
      </w:pPr>
    </w:p>
    <w:p w14:paraId="1EAEC6C7" w14:textId="26B4B4E8"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Providers must review Records that have reached the minimum retention period before destroying in accordance with the RMI. If a Record has reached the required minimum retention period but, for example, the Provider has knowledge of legal action or potential legal action, the Record must be re</w:t>
      </w:r>
      <w:r w:rsidRPr="000F4B86">
        <w:rPr>
          <w:rFonts w:eastAsia="Times New Roman" w:cs="Calibri"/>
          <w:color w:val="auto"/>
          <w:sz w:val="22"/>
          <w:lang w:eastAsia="en-AU"/>
        </w:rPr>
        <w:noBreakHyphen/>
        <w:t>sentenced</w:t>
      </w:r>
      <w:r w:rsidRPr="000F4B86">
        <w:rPr>
          <w:rFonts w:eastAsia="Times New Roman" w:cs="Calibri"/>
          <w:color w:val="auto"/>
          <w:sz w:val="22"/>
          <w:vertAlign w:val="superscript"/>
          <w:lang w:eastAsia="en-AU"/>
        </w:rPr>
        <w:footnoteReference w:id="1"/>
      </w:r>
      <w:r w:rsidR="00627313">
        <w:rPr>
          <w:rFonts w:eastAsia="Times New Roman" w:cs="Calibri"/>
          <w:color w:val="auto"/>
          <w:sz w:val="22"/>
          <w:lang w:eastAsia="en-AU"/>
        </w:rPr>
        <w:t xml:space="preserve"> (re- appraised)</w:t>
      </w:r>
      <w:r w:rsidRPr="000F4B86">
        <w:rPr>
          <w:rFonts w:eastAsia="Times New Roman" w:cs="Calibri"/>
          <w:color w:val="auto"/>
          <w:sz w:val="22"/>
          <w:lang w:eastAsia="en-AU"/>
        </w:rPr>
        <w:t xml:space="preserve"> and the Relationship Manager informed.</w:t>
      </w:r>
    </w:p>
    <w:p w14:paraId="320C7D70" w14:textId="77777777" w:rsidR="000F4B86" w:rsidRPr="000F4B86" w:rsidRDefault="000F4B86" w:rsidP="000F4B86">
      <w:pPr>
        <w:spacing w:after="0" w:line="240" w:lineRule="auto"/>
        <w:rPr>
          <w:rFonts w:eastAsia="Times New Roman" w:cs="Calibri"/>
          <w:color w:val="auto"/>
          <w:sz w:val="22"/>
          <w:lang w:eastAsia="en-AU"/>
        </w:rPr>
      </w:pPr>
    </w:p>
    <w:p w14:paraId="2434ED8F" w14:textId="77777777"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Retention periods apply to all formats of Records, whether created in paper or electronically or scanned.</w:t>
      </w:r>
    </w:p>
    <w:p w14:paraId="1D8A3F73" w14:textId="77777777" w:rsidR="000F4B86" w:rsidRPr="000F4B86" w:rsidRDefault="000F4B86" w:rsidP="000F4B86">
      <w:pPr>
        <w:spacing w:after="0" w:line="240" w:lineRule="auto"/>
        <w:rPr>
          <w:rFonts w:eastAsia="Times New Roman" w:cs="Calibri"/>
          <w:color w:val="auto"/>
          <w:sz w:val="22"/>
          <w:lang w:eastAsia="en-AU"/>
        </w:rPr>
      </w:pPr>
    </w:p>
    <w:p w14:paraId="5BB0D09A" w14:textId="0298AF67"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b/>
          <w:color w:val="auto"/>
          <w:sz w:val="22"/>
          <w:lang w:eastAsia="en-AU"/>
        </w:rPr>
        <w:t>Note:</w:t>
      </w:r>
      <w:r w:rsidRPr="000F4B86">
        <w:rPr>
          <w:rFonts w:eastAsia="Times New Roman" w:cs="Calibri"/>
          <w:color w:val="auto"/>
          <w:sz w:val="22"/>
          <w:lang w:eastAsia="en-AU"/>
        </w:rPr>
        <w:t xml:space="preserve"> For purposes of determining the applicable retention period, a scanned version of a paper Record would have the same creation date as the original source document. </w:t>
      </w:r>
    </w:p>
    <w:p w14:paraId="293F9C22" w14:textId="77777777" w:rsidR="000F4B86" w:rsidRPr="000F4B86" w:rsidRDefault="000F4B86" w:rsidP="000F4B86">
      <w:pPr>
        <w:spacing w:after="0" w:line="240" w:lineRule="auto"/>
        <w:rPr>
          <w:rFonts w:eastAsia="Times New Roman" w:cs="Calibri"/>
          <w:color w:val="auto"/>
          <w:sz w:val="22"/>
          <w:lang w:eastAsia="en-AU"/>
        </w:rPr>
      </w:pPr>
    </w:p>
    <w:p w14:paraId="08558551" w14:textId="66BCCED4" w:rsidR="000F4B86" w:rsidRPr="000F4B86" w:rsidRDefault="000F4B86" w:rsidP="000F4B86">
      <w:pPr>
        <w:spacing w:after="0" w:line="240" w:lineRule="auto"/>
        <w:rPr>
          <w:rFonts w:eastAsia="Times New Roman" w:cs="Calibri"/>
          <w:color w:val="auto"/>
          <w:sz w:val="22"/>
          <w:lang w:eastAsia="en-AU"/>
        </w:rPr>
      </w:pPr>
      <w:r w:rsidRPr="000F4B86">
        <w:rPr>
          <w:rFonts w:eastAsia="Times New Roman" w:cs="Calibri"/>
          <w:color w:val="auto"/>
          <w:sz w:val="22"/>
          <w:lang w:eastAsia="en-AU"/>
        </w:rPr>
        <w:t xml:space="preserve">Refer to </w:t>
      </w:r>
      <w:r w:rsidR="00720AE6">
        <w:rPr>
          <w:rFonts w:eastAsia="Times New Roman" w:cs="Calibri"/>
          <w:i/>
          <w:color w:val="0000FF"/>
          <w:sz w:val="22"/>
          <w:u w:val="single"/>
          <w:lang w:eastAsia="en-AU"/>
        </w:rPr>
        <w:t>Section 9</w:t>
      </w:r>
      <w:r w:rsidRPr="000F4B86">
        <w:rPr>
          <w:rFonts w:eastAsia="Times New Roman" w:cs="Calibri"/>
          <w:i/>
          <w:color w:val="0000FF"/>
          <w:sz w:val="22"/>
          <w:u w:val="single"/>
          <w:lang w:eastAsia="en-AU"/>
        </w:rPr>
        <w:t>: Destruction of Records</w:t>
      </w:r>
      <w:r w:rsidRPr="000F4B86">
        <w:rPr>
          <w:rFonts w:eastAsia="Times New Roman" w:cs="Calibri"/>
          <w:color w:val="auto"/>
          <w:sz w:val="22"/>
          <w:lang w:eastAsia="en-AU"/>
        </w:rPr>
        <w:t xml:space="preserve"> for more information on destroying Records.</w:t>
      </w:r>
    </w:p>
    <w:p w14:paraId="53E83A68" w14:textId="77777777" w:rsidR="000F4B86" w:rsidRPr="000F4B86" w:rsidRDefault="000F4B86" w:rsidP="000F4B86">
      <w:pPr>
        <w:spacing w:after="0" w:line="240" w:lineRule="auto"/>
        <w:rPr>
          <w:rFonts w:eastAsia="Times New Roman" w:cs="Calibri"/>
          <w:color w:val="auto"/>
          <w:sz w:val="22"/>
          <w:lang w:eastAsia="en-AU"/>
        </w:rPr>
      </w:pPr>
    </w:p>
    <w:p w14:paraId="0F159AA6" w14:textId="2DCE71A5" w:rsidR="000F4B86" w:rsidRPr="00293877" w:rsidRDefault="00293877" w:rsidP="00293877">
      <w:pPr>
        <w:pStyle w:val="Heading3"/>
        <w:rPr>
          <w:rFonts w:eastAsia="Times New Roman"/>
          <w:lang w:eastAsia="en-AU"/>
        </w:rPr>
      </w:pPr>
      <w:bookmarkStart w:id="188" w:name="_Return_of_Records"/>
      <w:bookmarkStart w:id="189" w:name="_Toc402353993"/>
      <w:bookmarkStart w:id="190" w:name="_Toc56163028"/>
      <w:bookmarkStart w:id="191" w:name="_Toc118206025"/>
      <w:bookmarkEnd w:id="188"/>
      <w:r>
        <w:rPr>
          <w:rFonts w:eastAsia="Times New Roman"/>
          <w:lang w:eastAsia="en-AU"/>
        </w:rPr>
        <w:t>8.</w:t>
      </w:r>
      <w:r>
        <w:rPr>
          <w:rFonts w:eastAsia="Times New Roman"/>
          <w:lang w:eastAsia="en-AU"/>
        </w:rPr>
        <w:tab/>
      </w:r>
      <w:r w:rsidR="000F4B86" w:rsidRPr="00293877">
        <w:rPr>
          <w:rFonts w:eastAsia="Times New Roman"/>
          <w:lang w:eastAsia="en-AU"/>
        </w:rPr>
        <w:t>Return of Records</w:t>
      </w:r>
      <w:bookmarkEnd w:id="189"/>
      <w:bookmarkEnd w:id="190"/>
      <w:bookmarkEnd w:id="191"/>
    </w:p>
    <w:p w14:paraId="4ADA973D" w14:textId="3BF6029B"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bookmarkStart w:id="192" w:name="_Toc373328707"/>
      <w:bookmarkEnd w:id="192"/>
      <w:r w:rsidRPr="000F4B86">
        <w:rPr>
          <w:rFonts w:eastAsia="Times New Roman" w:cs="Arial"/>
          <w:color w:val="auto"/>
          <w:sz w:val="22"/>
          <w:lang w:eastAsia="en-AU"/>
        </w:rPr>
        <w:t>R</w:t>
      </w:r>
      <w:r w:rsidR="0003348E">
        <w:rPr>
          <w:rFonts w:eastAsia="Times New Roman" w:cs="Arial"/>
          <w:color w:val="auto"/>
          <w:sz w:val="22"/>
          <w:lang w:eastAsia="en-AU"/>
        </w:rPr>
        <w:t>ecords must be returned to the D</w:t>
      </w:r>
      <w:r w:rsidRPr="000F4B86">
        <w:rPr>
          <w:rFonts w:eastAsia="Times New Roman" w:cs="Arial"/>
          <w:color w:val="auto"/>
          <w:sz w:val="22"/>
          <w:lang w:eastAsia="en-AU"/>
        </w:rPr>
        <w:t>epartment within 28 Bus</w:t>
      </w:r>
      <w:r w:rsidR="0003348E">
        <w:rPr>
          <w:rFonts w:eastAsia="Times New Roman" w:cs="Arial"/>
          <w:color w:val="auto"/>
          <w:sz w:val="22"/>
          <w:lang w:eastAsia="en-AU"/>
        </w:rPr>
        <w:t>iness Days if requested by the D</w:t>
      </w:r>
      <w:r w:rsidRPr="000F4B86">
        <w:rPr>
          <w:rFonts w:eastAsia="Times New Roman" w:cs="Arial"/>
          <w:color w:val="auto"/>
          <w:sz w:val="22"/>
          <w:lang w:eastAsia="en-AU"/>
        </w:rPr>
        <w:t>epartment.</w:t>
      </w:r>
    </w:p>
    <w:p w14:paraId="3EE8DD32"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067A9F6F" w14:textId="4CA50BB0" w:rsidR="000F4B86" w:rsidRPr="000F4B86" w:rsidRDefault="0003348E" w:rsidP="000F4B86">
      <w:pPr>
        <w:autoSpaceDE w:val="0"/>
        <w:autoSpaceDN w:val="0"/>
        <w:adjustRightInd w:val="0"/>
        <w:spacing w:after="0" w:line="240" w:lineRule="auto"/>
        <w:rPr>
          <w:rFonts w:eastAsia="Times New Roman" w:cs="Arial"/>
          <w:color w:val="auto"/>
          <w:sz w:val="22"/>
          <w:lang w:eastAsia="en-AU"/>
        </w:rPr>
      </w:pPr>
      <w:r>
        <w:rPr>
          <w:rFonts w:eastAsia="Times New Roman" w:cs="Arial"/>
          <w:color w:val="auto"/>
          <w:sz w:val="22"/>
          <w:lang w:eastAsia="en-AU"/>
        </w:rPr>
        <w:t>Providers must obtain the D</w:t>
      </w:r>
      <w:r w:rsidR="000F4B86" w:rsidRPr="000F4B86">
        <w:rPr>
          <w:rFonts w:eastAsia="Times New Roman" w:cs="Arial"/>
          <w:color w:val="auto"/>
          <w:sz w:val="22"/>
          <w:lang w:eastAsia="en-AU"/>
        </w:rPr>
        <w:t>epartment’s approval prior t</w:t>
      </w:r>
      <w:r>
        <w:rPr>
          <w:rFonts w:eastAsia="Times New Roman" w:cs="Arial"/>
          <w:color w:val="auto"/>
          <w:sz w:val="22"/>
          <w:lang w:eastAsia="en-AU"/>
        </w:rPr>
        <w:t>o returning any Records to the D</w:t>
      </w:r>
      <w:r w:rsidR="000F4B86" w:rsidRPr="000F4B86">
        <w:rPr>
          <w:rFonts w:eastAsia="Times New Roman" w:cs="Arial"/>
          <w:color w:val="auto"/>
          <w:sz w:val="22"/>
          <w:lang w:eastAsia="en-AU"/>
        </w:rPr>
        <w:t>epartment as the return of records will be reviewed on a case-by-case basis as Providers are required to have records management provisions as per the Agreement and as outlined in these Guidelines. Providers may seek permi</w:t>
      </w:r>
      <w:r>
        <w:rPr>
          <w:rFonts w:eastAsia="Times New Roman" w:cs="Arial"/>
          <w:color w:val="auto"/>
          <w:sz w:val="22"/>
          <w:lang w:eastAsia="en-AU"/>
        </w:rPr>
        <w:t>ssion to return Records to the D</w:t>
      </w:r>
      <w:r w:rsidR="000F4B86" w:rsidRPr="000F4B86">
        <w:rPr>
          <w:rFonts w:eastAsia="Times New Roman" w:cs="Arial"/>
          <w:color w:val="auto"/>
          <w:sz w:val="22"/>
          <w:lang w:eastAsia="en-AU"/>
        </w:rPr>
        <w:t xml:space="preserve">epartment following the Completion Date and should do so by completing </w:t>
      </w:r>
      <w:r w:rsidR="000F4B86" w:rsidRPr="000F4B86">
        <w:rPr>
          <w:rFonts w:eastAsia="Times New Roman" w:cs="Arial"/>
          <w:i/>
          <w:color w:val="0000FF"/>
          <w:sz w:val="22"/>
          <w:u w:val="single"/>
          <w:lang w:eastAsia="en-AU"/>
        </w:rPr>
        <w:t>Provider Request to Return Records</w:t>
      </w:r>
      <w:r w:rsidR="002A2852">
        <w:rPr>
          <w:rFonts w:eastAsia="Times New Roman" w:cs="Arial"/>
          <w:i/>
          <w:color w:val="0000FF"/>
          <w:sz w:val="22"/>
          <w:u w:val="single"/>
          <w:lang w:eastAsia="en-AU"/>
        </w:rPr>
        <w:t xml:space="preserve"> F</w:t>
      </w:r>
      <w:r w:rsidR="00FF718C">
        <w:rPr>
          <w:rFonts w:eastAsia="Times New Roman" w:cs="Arial"/>
          <w:i/>
          <w:color w:val="0000FF"/>
          <w:sz w:val="22"/>
          <w:u w:val="single"/>
          <w:lang w:eastAsia="en-AU"/>
        </w:rPr>
        <w:t>or</w:t>
      </w:r>
      <w:r w:rsidR="00EA6EC1">
        <w:rPr>
          <w:rFonts w:eastAsia="Times New Roman" w:cs="Arial"/>
          <w:i/>
          <w:color w:val="0000FF"/>
          <w:sz w:val="22"/>
          <w:u w:val="single"/>
          <w:lang w:eastAsia="en-AU"/>
        </w:rPr>
        <w:t>m</w:t>
      </w:r>
      <w:r w:rsidR="00FF718C">
        <w:rPr>
          <w:rFonts w:eastAsia="Times New Roman" w:cs="Arial"/>
          <w:i/>
          <w:color w:val="0000FF"/>
          <w:sz w:val="22"/>
          <w:u w:val="single"/>
          <w:lang w:eastAsia="en-AU"/>
        </w:rPr>
        <w:t xml:space="preserve"> </w:t>
      </w:r>
      <w:r w:rsidR="00FF718C" w:rsidRPr="0019772A">
        <w:rPr>
          <w:rFonts w:eastAsia="Times New Roman" w:cs="Arial"/>
          <w:color w:val="auto"/>
          <w:sz w:val="22"/>
          <w:lang w:eastAsia="en-AU"/>
        </w:rPr>
        <w:t>available on the provider portal</w:t>
      </w:r>
      <w:r w:rsidR="000F4B86" w:rsidRPr="0019772A">
        <w:rPr>
          <w:rFonts w:eastAsia="Times New Roman" w:cs="Arial"/>
          <w:color w:val="auto"/>
          <w:sz w:val="22"/>
          <w:lang w:eastAsia="en-AU"/>
        </w:rPr>
        <w:t xml:space="preserve"> </w:t>
      </w:r>
      <w:r w:rsidR="000F4B86" w:rsidRPr="000F4B86">
        <w:rPr>
          <w:rFonts w:eastAsia="Times New Roman" w:cs="Arial"/>
          <w:color w:val="auto"/>
          <w:sz w:val="22"/>
          <w:lang w:eastAsia="en-AU"/>
        </w:rPr>
        <w:t xml:space="preserve">and submitting to their </w:t>
      </w:r>
      <w:r w:rsidR="000F4B86" w:rsidRPr="000F4B86">
        <w:rPr>
          <w:rFonts w:eastAsia="Times New Roman" w:cs="Calibri"/>
          <w:color w:val="auto"/>
          <w:sz w:val="22"/>
          <w:lang w:eastAsia="en-AU"/>
        </w:rPr>
        <w:t>Relationship</w:t>
      </w:r>
      <w:r w:rsidR="000F4B86" w:rsidRPr="000F4B86">
        <w:rPr>
          <w:rFonts w:eastAsia="Times New Roman" w:cs="Arial"/>
          <w:color w:val="auto"/>
          <w:sz w:val="22"/>
          <w:lang w:eastAsia="en-AU"/>
        </w:rPr>
        <w:t xml:space="preserve"> Manager who will verify if </w:t>
      </w:r>
      <w:r>
        <w:rPr>
          <w:rFonts w:eastAsia="Times New Roman" w:cs="Arial"/>
          <w:color w:val="auto"/>
          <w:sz w:val="22"/>
          <w:lang w:eastAsia="en-AU"/>
        </w:rPr>
        <w:t>records can be returned to the D</w:t>
      </w:r>
      <w:r w:rsidR="000F4B86" w:rsidRPr="000F4B86">
        <w:rPr>
          <w:rFonts w:eastAsia="Times New Roman" w:cs="Arial"/>
          <w:color w:val="auto"/>
          <w:sz w:val="22"/>
          <w:lang w:eastAsia="en-AU"/>
        </w:rPr>
        <w:t>epartment. Please note that the request must be accompanied by a list of the Records the Provider is requesting to return.</w:t>
      </w:r>
    </w:p>
    <w:p w14:paraId="294317C1" w14:textId="57179394"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The following is provided as a guide</w:t>
      </w:r>
      <w:r w:rsidR="0003348E">
        <w:rPr>
          <w:rFonts w:eastAsia="Times New Roman" w:cs="Arial"/>
          <w:color w:val="auto"/>
          <w:sz w:val="22"/>
          <w:lang w:eastAsia="en-AU"/>
        </w:rPr>
        <w:t xml:space="preserve"> when returning records to the D</w:t>
      </w:r>
      <w:r w:rsidRPr="000F4B86">
        <w:rPr>
          <w:rFonts w:eastAsia="Times New Roman" w:cs="Arial"/>
          <w:color w:val="auto"/>
          <w:sz w:val="22"/>
          <w:lang w:eastAsia="en-AU"/>
        </w:rPr>
        <w:t>epart</w:t>
      </w:r>
      <w:r w:rsidR="004D0678">
        <w:rPr>
          <w:rFonts w:eastAsia="Times New Roman" w:cs="Arial"/>
          <w:color w:val="auto"/>
          <w:sz w:val="22"/>
          <w:lang w:eastAsia="en-AU"/>
        </w:rPr>
        <w:t>ment (either requested by the D</w:t>
      </w:r>
      <w:r w:rsidRPr="000F4B86">
        <w:rPr>
          <w:rFonts w:eastAsia="Times New Roman" w:cs="Arial"/>
          <w:color w:val="auto"/>
          <w:sz w:val="22"/>
          <w:lang w:eastAsia="en-AU"/>
        </w:rPr>
        <w:t>epartment or via approval to return):</w:t>
      </w:r>
    </w:p>
    <w:p w14:paraId="0DF303F5" w14:textId="77777777" w:rsidR="000F4B86" w:rsidRPr="000F4B86" w:rsidRDefault="000F4B86" w:rsidP="000F4B86">
      <w:pPr>
        <w:autoSpaceDE w:val="0"/>
        <w:autoSpaceDN w:val="0"/>
        <w:adjustRightInd w:val="0"/>
        <w:spacing w:after="0" w:line="240" w:lineRule="auto"/>
        <w:ind w:left="720"/>
        <w:contextualSpacing/>
        <w:rPr>
          <w:rFonts w:eastAsia="Times New Roman" w:cs="Arial"/>
          <w:color w:val="auto"/>
          <w:sz w:val="22"/>
          <w:lang w:eastAsia="en-AU"/>
        </w:rPr>
      </w:pPr>
    </w:p>
    <w:p w14:paraId="3EEB945D" w14:textId="47CFBA31" w:rsidR="000F4B86" w:rsidRPr="000F4B86" w:rsidRDefault="000F4B86" w:rsidP="000F4B86">
      <w:pPr>
        <w:numPr>
          <w:ilvl w:val="0"/>
          <w:numId w:val="29"/>
        </w:numPr>
        <w:autoSpaceDE w:val="0"/>
        <w:autoSpaceDN w:val="0"/>
        <w:adjustRightInd w:val="0"/>
        <w:spacing w:after="0" w:line="240" w:lineRule="auto"/>
        <w:contextualSpacing/>
        <w:rPr>
          <w:rFonts w:eastAsia="Times New Roman" w:cs="Arial"/>
          <w:color w:val="auto"/>
          <w:sz w:val="22"/>
          <w:lang w:eastAsia="en-AU"/>
        </w:rPr>
      </w:pPr>
      <w:r w:rsidRPr="000F4B86">
        <w:rPr>
          <w:rFonts w:eastAsia="Times New Roman" w:cs="Arial"/>
          <w:color w:val="auto"/>
          <w:sz w:val="22"/>
          <w:lang w:eastAsia="en-AU"/>
        </w:rPr>
        <w:t xml:space="preserve">Completion of </w:t>
      </w:r>
      <w:r w:rsidR="00D063F3">
        <w:rPr>
          <w:rFonts w:eastAsia="Times New Roman" w:cs="Arial"/>
          <w:color w:val="auto"/>
          <w:sz w:val="22"/>
          <w:lang w:eastAsia="en-AU"/>
        </w:rPr>
        <w:t xml:space="preserve">the </w:t>
      </w:r>
      <w:r w:rsidR="00D063F3" w:rsidRPr="00D063F3">
        <w:rPr>
          <w:rFonts w:eastAsia="Times New Roman" w:cs="Arial"/>
          <w:i/>
          <w:color w:val="auto"/>
          <w:sz w:val="22"/>
          <w:lang w:eastAsia="en-AU"/>
        </w:rPr>
        <w:t>Prov</w:t>
      </w:r>
      <w:r w:rsidR="002A2852">
        <w:rPr>
          <w:rFonts w:eastAsia="Times New Roman" w:cs="Arial"/>
          <w:i/>
          <w:color w:val="auto"/>
          <w:sz w:val="22"/>
          <w:lang w:eastAsia="en-AU"/>
        </w:rPr>
        <w:t>ider Request to Return Records F</w:t>
      </w:r>
      <w:r w:rsidR="00D063F3" w:rsidRPr="00D063F3">
        <w:rPr>
          <w:rFonts w:eastAsia="Times New Roman" w:cs="Arial"/>
          <w:i/>
          <w:color w:val="auto"/>
          <w:sz w:val="22"/>
          <w:lang w:eastAsia="en-AU"/>
        </w:rPr>
        <w:t>orm</w:t>
      </w:r>
      <w:r w:rsidR="00D063F3">
        <w:rPr>
          <w:rFonts w:eastAsia="Times New Roman" w:cs="Arial"/>
          <w:color w:val="auto"/>
          <w:sz w:val="22"/>
          <w:lang w:eastAsia="en-AU"/>
        </w:rPr>
        <w:t xml:space="preserve"> </w:t>
      </w:r>
      <w:r w:rsidRPr="000F4B86">
        <w:rPr>
          <w:rFonts w:eastAsia="Times New Roman" w:cs="Arial"/>
          <w:color w:val="auto"/>
          <w:sz w:val="22"/>
          <w:lang w:eastAsia="en-AU"/>
        </w:rPr>
        <w:t xml:space="preserve">by the Provider outlining reason for return and particulars of the request; </w:t>
      </w:r>
    </w:p>
    <w:p w14:paraId="6EA77CC3" w14:textId="77777777" w:rsidR="000F4B86" w:rsidRPr="000F4B86" w:rsidRDefault="000F4B86" w:rsidP="000F4B86">
      <w:pPr>
        <w:numPr>
          <w:ilvl w:val="0"/>
          <w:numId w:val="29"/>
        </w:numPr>
        <w:autoSpaceDE w:val="0"/>
        <w:autoSpaceDN w:val="0"/>
        <w:adjustRightInd w:val="0"/>
        <w:spacing w:after="0" w:line="240" w:lineRule="auto"/>
        <w:contextualSpacing/>
        <w:rPr>
          <w:rFonts w:eastAsia="Times New Roman" w:cs="Arial"/>
          <w:color w:val="auto"/>
          <w:sz w:val="22"/>
          <w:lang w:eastAsia="en-AU"/>
        </w:rPr>
      </w:pPr>
      <w:r w:rsidRPr="000F4B86">
        <w:rPr>
          <w:rFonts w:eastAsia="Times New Roman" w:cs="Arial"/>
          <w:color w:val="auto"/>
          <w:sz w:val="22"/>
          <w:lang w:eastAsia="en-AU"/>
        </w:rPr>
        <w:t xml:space="preserve">Provider ascertains how many cartons are required to complete the safe retrieval of records; </w:t>
      </w:r>
    </w:p>
    <w:p w14:paraId="480853BA" w14:textId="3CBD23CB" w:rsidR="00EE0CAB" w:rsidRPr="0077338F" w:rsidRDefault="00EE0CAB" w:rsidP="000F4B86">
      <w:pPr>
        <w:numPr>
          <w:ilvl w:val="0"/>
          <w:numId w:val="29"/>
        </w:numPr>
        <w:autoSpaceDE w:val="0"/>
        <w:autoSpaceDN w:val="0"/>
        <w:adjustRightInd w:val="0"/>
        <w:spacing w:after="0" w:line="240" w:lineRule="auto"/>
        <w:contextualSpacing/>
        <w:rPr>
          <w:rFonts w:eastAsia="Times New Roman" w:cs="Arial"/>
          <w:color w:val="auto"/>
          <w:sz w:val="22"/>
          <w:lang w:eastAsia="en-AU"/>
        </w:rPr>
      </w:pPr>
      <w:r w:rsidRPr="0077338F">
        <w:rPr>
          <w:rFonts w:eastAsia="Times New Roman" w:cs="Arial"/>
          <w:color w:val="auto"/>
          <w:sz w:val="22"/>
          <w:lang w:eastAsia="en-AU"/>
        </w:rPr>
        <w:t xml:space="preserve">Provider sends the completed </w:t>
      </w:r>
      <w:r w:rsidR="004C473B" w:rsidRPr="0077338F">
        <w:rPr>
          <w:rFonts w:eastAsia="Times New Roman" w:cs="Arial"/>
          <w:i/>
          <w:color w:val="auto"/>
          <w:sz w:val="22"/>
          <w:lang w:eastAsia="en-AU"/>
        </w:rPr>
        <w:t>Prov</w:t>
      </w:r>
      <w:r w:rsidR="002A2852">
        <w:rPr>
          <w:rFonts w:eastAsia="Times New Roman" w:cs="Arial"/>
          <w:i/>
          <w:color w:val="auto"/>
          <w:sz w:val="22"/>
          <w:lang w:eastAsia="en-AU"/>
        </w:rPr>
        <w:t>ider Request to Return Records F</w:t>
      </w:r>
      <w:r w:rsidR="004C473B" w:rsidRPr="0077338F">
        <w:rPr>
          <w:rFonts w:eastAsia="Times New Roman" w:cs="Arial"/>
          <w:i/>
          <w:color w:val="auto"/>
          <w:sz w:val="22"/>
          <w:lang w:eastAsia="en-AU"/>
        </w:rPr>
        <w:t>orm</w:t>
      </w:r>
      <w:r w:rsidR="004C473B" w:rsidRPr="0077338F">
        <w:rPr>
          <w:rFonts w:eastAsia="Times New Roman" w:cs="Arial"/>
          <w:color w:val="auto"/>
          <w:sz w:val="22"/>
          <w:lang w:eastAsia="en-AU"/>
        </w:rPr>
        <w:t xml:space="preserve"> </w:t>
      </w:r>
      <w:r w:rsidRPr="0077338F">
        <w:rPr>
          <w:rFonts w:eastAsia="Times New Roman" w:cs="Arial"/>
          <w:color w:val="auto"/>
          <w:sz w:val="22"/>
          <w:lang w:eastAsia="en-AU"/>
        </w:rPr>
        <w:t>to their Rela</w:t>
      </w:r>
      <w:r w:rsidR="002517F7">
        <w:rPr>
          <w:rFonts w:eastAsia="Times New Roman" w:cs="Arial"/>
          <w:color w:val="auto"/>
          <w:sz w:val="22"/>
          <w:lang w:eastAsia="en-AU"/>
        </w:rPr>
        <w:t xml:space="preserve">tionship Manager and include </w:t>
      </w:r>
      <w:r w:rsidRPr="0077338F">
        <w:rPr>
          <w:rFonts w:eastAsia="Times New Roman" w:cs="Arial"/>
          <w:color w:val="auto"/>
          <w:sz w:val="22"/>
          <w:lang w:eastAsia="en-AU"/>
        </w:rPr>
        <w:t>the words “client file returns” and name of provider in the email subject line;</w:t>
      </w:r>
    </w:p>
    <w:p w14:paraId="74FDA40E" w14:textId="14B3A105" w:rsidR="00CA5B88" w:rsidRPr="0013407B" w:rsidRDefault="000F4B86" w:rsidP="0013407B">
      <w:pPr>
        <w:numPr>
          <w:ilvl w:val="0"/>
          <w:numId w:val="29"/>
        </w:numPr>
        <w:autoSpaceDE w:val="0"/>
        <w:autoSpaceDN w:val="0"/>
        <w:adjustRightInd w:val="0"/>
        <w:spacing w:after="0" w:line="240" w:lineRule="auto"/>
        <w:contextualSpacing/>
        <w:rPr>
          <w:rFonts w:eastAsia="Times New Roman" w:cs="Arial"/>
          <w:color w:val="auto"/>
          <w:sz w:val="22"/>
          <w:lang w:eastAsia="en-AU"/>
        </w:rPr>
      </w:pPr>
      <w:r w:rsidRPr="000F4B86">
        <w:rPr>
          <w:rFonts w:eastAsia="Times New Roman" w:cs="Calibri"/>
          <w:color w:val="auto"/>
          <w:sz w:val="22"/>
          <w:lang w:eastAsia="en-AU"/>
        </w:rPr>
        <w:t>Relationship</w:t>
      </w:r>
      <w:r w:rsidRPr="000F4B86">
        <w:rPr>
          <w:rFonts w:eastAsia="Times New Roman" w:cs="Arial"/>
          <w:color w:val="auto"/>
          <w:sz w:val="22"/>
          <w:lang w:eastAsia="en-AU"/>
        </w:rPr>
        <w:t xml:space="preserve"> Manager to notify</w:t>
      </w:r>
      <w:r w:rsidR="00EB1911">
        <w:rPr>
          <w:rFonts w:eastAsia="Times New Roman" w:cs="Arial"/>
          <w:color w:val="auto"/>
          <w:sz w:val="22"/>
          <w:lang w:eastAsia="en-AU"/>
        </w:rPr>
        <w:t xml:space="preserve"> the D</w:t>
      </w:r>
      <w:r w:rsidR="00011174">
        <w:rPr>
          <w:rFonts w:eastAsia="Times New Roman" w:cs="Arial"/>
          <w:color w:val="auto"/>
          <w:sz w:val="22"/>
          <w:lang w:eastAsia="en-AU"/>
        </w:rPr>
        <w:t>epartment’s</w:t>
      </w:r>
      <w:r w:rsidRPr="000F4B86">
        <w:rPr>
          <w:rFonts w:eastAsia="Times New Roman" w:cs="Arial"/>
          <w:color w:val="auto"/>
          <w:sz w:val="22"/>
          <w:lang w:eastAsia="en-AU"/>
        </w:rPr>
        <w:t xml:space="preserve"> Information and Records Management </w:t>
      </w:r>
      <w:r w:rsidR="00011174">
        <w:rPr>
          <w:rFonts w:eastAsia="Times New Roman" w:cs="Arial"/>
          <w:color w:val="auto"/>
          <w:sz w:val="22"/>
          <w:lang w:eastAsia="en-AU"/>
        </w:rPr>
        <w:t>Section (IRMS)</w:t>
      </w:r>
      <w:r w:rsidRPr="000F4B86">
        <w:rPr>
          <w:rFonts w:eastAsia="Times New Roman" w:cs="Arial"/>
          <w:color w:val="auto"/>
          <w:sz w:val="22"/>
          <w:lang w:eastAsia="en-AU"/>
        </w:rPr>
        <w:t xml:space="preserve"> of the request and forward request details;</w:t>
      </w:r>
    </w:p>
    <w:p w14:paraId="599B2056" w14:textId="77777777" w:rsidR="00B37E78" w:rsidRPr="00B37E78" w:rsidRDefault="000F4B86" w:rsidP="00ED1411">
      <w:pPr>
        <w:pStyle w:val="ListParagraph"/>
        <w:numPr>
          <w:ilvl w:val="0"/>
          <w:numId w:val="29"/>
        </w:numPr>
        <w:spacing w:after="0" w:line="240" w:lineRule="auto"/>
        <w:contextualSpacing w:val="0"/>
      </w:pPr>
      <w:r w:rsidRPr="000F4B86">
        <w:rPr>
          <w:rFonts w:eastAsia="Times New Roman" w:cs="Arial"/>
          <w:color w:val="auto"/>
          <w:sz w:val="22"/>
          <w:lang w:eastAsia="en-AU"/>
        </w:rPr>
        <w:t xml:space="preserve">Approved requests: </w:t>
      </w:r>
      <w:r w:rsidR="004F14CA" w:rsidRPr="004F14CA">
        <w:rPr>
          <w:rFonts w:eastAsia="Times New Roman" w:cs="Arial"/>
          <w:color w:val="auto"/>
          <w:sz w:val="22"/>
          <w:lang w:eastAsia="en-AU"/>
        </w:rPr>
        <w:t>Collection of records will be coordinated by the IRMS team in conju</w:t>
      </w:r>
      <w:r w:rsidR="00AA0F7B">
        <w:rPr>
          <w:rFonts w:eastAsia="Times New Roman" w:cs="Arial"/>
          <w:color w:val="auto"/>
          <w:sz w:val="22"/>
          <w:lang w:eastAsia="en-AU"/>
        </w:rPr>
        <w:t>n</w:t>
      </w:r>
      <w:r w:rsidR="004F14CA" w:rsidRPr="004F14CA">
        <w:rPr>
          <w:rFonts w:eastAsia="Times New Roman" w:cs="Arial"/>
          <w:color w:val="auto"/>
          <w:sz w:val="22"/>
          <w:lang w:eastAsia="en-AU"/>
        </w:rPr>
        <w:t>ction with the Relationship Manager. A detailed procedure will be provided to Providers when</w:t>
      </w:r>
      <w:r w:rsidR="00B37E78">
        <w:rPr>
          <w:rFonts w:eastAsia="Times New Roman" w:cs="Arial"/>
          <w:color w:val="auto"/>
          <w:sz w:val="22"/>
          <w:lang w:eastAsia="en-AU"/>
        </w:rPr>
        <w:t xml:space="preserve"> needing to return records. </w:t>
      </w:r>
    </w:p>
    <w:p w14:paraId="7BC03E9E" w14:textId="78F85DEE" w:rsidR="009A34B5" w:rsidRPr="00B37E78" w:rsidRDefault="009558CF" w:rsidP="00ED1411">
      <w:pPr>
        <w:pStyle w:val="ListParagraph"/>
        <w:numPr>
          <w:ilvl w:val="0"/>
          <w:numId w:val="29"/>
        </w:numPr>
        <w:spacing w:after="0" w:line="240" w:lineRule="auto"/>
        <w:contextualSpacing w:val="0"/>
        <w:rPr>
          <w:sz w:val="22"/>
        </w:rPr>
      </w:pPr>
      <w:r w:rsidRPr="00B37E78">
        <w:rPr>
          <w:sz w:val="22"/>
        </w:rPr>
        <w:t xml:space="preserve">Provider to place a supplied </w:t>
      </w:r>
      <w:r w:rsidR="009A34B5" w:rsidRPr="00B37E78">
        <w:rPr>
          <w:sz w:val="22"/>
        </w:rPr>
        <w:t>‘carton barcode’ on the ‘short’ side of each carton</w:t>
      </w:r>
      <w:r w:rsidR="00ED1411" w:rsidRPr="00B37E78">
        <w:rPr>
          <w:sz w:val="22"/>
        </w:rPr>
        <w:t>.</w:t>
      </w:r>
      <w:r w:rsidR="00ED1411" w:rsidRPr="00B37E78">
        <w:rPr>
          <w:rFonts w:ascii="Arial" w:eastAsia="Times New Roman" w:hAnsi="Arial" w:cs="Times New Roman"/>
          <w:color w:val="auto"/>
          <w:spacing w:val="4"/>
          <w:sz w:val="22"/>
          <w:lang w:eastAsia="en-AU"/>
        </w:rPr>
        <w:t xml:space="preserve"> </w:t>
      </w:r>
      <w:r w:rsidR="00ED1411" w:rsidRPr="00B37E78">
        <w:rPr>
          <w:sz w:val="22"/>
        </w:rPr>
        <w:t>Papers must be removed from arch files/hard file covers and bundled with file tape/clips instead</w:t>
      </w:r>
      <w:r w:rsidR="00B37E78">
        <w:rPr>
          <w:sz w:val="22"/>
        </w:rPr>
        <w:t>.</w:t>
      </w:r>
    </w:p>
    <w:p w14:paraId="150AF5D6" w14:textId="77777777" w:rsidR="000F4B86" w:rsidRPr="000F4B86" w:rsidRDefault="000F4B86" w:rsidP="000F4B86">
      <w:pPr>
        <w:autoSpaceDE w:val="0"/>
        <w:autoSpaceDN w:val="0"/>
        <w:adjustRightInd w:val="0"/>
        <w:spacing w:after="0" w:line="240" w:lineRule="auto"/>
        <w:rPr>
          <w:rFonts w:eastAsia="Times New Roman" w:cs="Arial"/>
          <w:color w:val="auto"/>
          <w:sz w:val="22"/>
          <w:highlight w:val="yellow"/>
          <w:lang w:eastAsia="en-AU"/>
        </w:rPr>
      </w:pPr>
    </w:p>
    <w:p w14:paraId="6085C28B" w14:textId="0CB3EEA2"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Refer to </w:t>
      </w:r>
      <w:r w:rsidR="0003659C">
        <w:rPr>
          <w:rFonts w:eastAsia="Times New Roman" w:cs="Arial"/>
          <w:i/>
          <w:color w:val="0000FF"/>
          <w:sz w:val="22"/>
          <w:u w:val="single"/>
          <w:lang w:eastAsia="en-AU"/>
        </w:rPr>
        <w:t>Section 5</w:t>
      </w:r>
      <w:r w:rsidRPr="000F4B86">
        <w:rPr>
          <w:rFonts w:eastAsia="Times New Roman" w:cs="Arial"/>
          <w:i/>
          <w:color w:val="0000FF"/>
          <w:sz w:val="22"/>
          <w:u w:val="single"/>
          <w:lang w:eastAsia="en-AU"/>
        </w:rPr>
        <w:t>.1: Control of Records – Records List</w:t>
      </w:r>
      <w:r w:rsidRPr="000F4B86">
        <w:rPr>
          <w:rFonts w:eastAsia="Times New Roman" w:cs="Arial"/>
          <w:color w:val="auto"/>
          <w:sz w:val="22"/>
          <w:lang w:eastAsia="en-AU"/>
        </w:rPr>
        <w:t xml:space="preserve"> for information on list requirements.</w:t>
      </w:r>
    </w:p>
    <w:p w14:paraId="06854A5B"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42824233" w14:textId="2DF04FD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lastRenderedPageBreak/>
        <w:t>Providers with a continuing con</w:t>
      </w:r>
      <w:r w:rsidR="004D0678">
        <w:rPr>
          <w:rFonts w:eastAsia="Times New Roman" w:cs="Arial"/>
          <w:color w:val="auto"/>
          <w:sz w:val="22"/>
          <w:lang w:eastAsia="en-AU"/>
        </w:rPr>
        <w:t>tractual relationship with the D</w:t>
      </w:r>
      <w:r w:rsidRPr="000F4B86">
        <w:rPr>
          <w:rFonts w:eastAsia="Times New Roman" w:cs="Arial"/>
          <w:color w:val="auto"/>
          <w:sz w:val="22"/>
          <w:lang w:eastAsia="en-AU"/>
        </w:rPr>
        <w:t>epartment will be required to manage Records of Participants who have ceased receiving Services in accordance with the previous contractual arrangements in effect at that time. Records of Participants continuing to receive Services are required to be managed in accordance with the Agreement and the RMI.</w:t>
      </w:r>
    </w:p>
    <w:p w14:paraId="1A3280C3" w14:textId="7DD0EE43" w:rsidR="000F4B86" w:rsidRPr="001D2040" w:rsidRDefault="001D2040" w:rsidP="001D2040">
      <w:pPr>
        <w:pStyle w:val="Heading3"/>
      </w:pPr>
      <w:bookmarkStart w:id="193" w:name="_Toc402353994"/>
      <w:bookmarkStart w:id="194" w:name="_Toc56163029"/>
      <w:bookmarkStart w:id="195" w:name="_Toc118206026"/>
      <w:r>
        <w:t>8.1</w:t>
      </w:r>
      <w:r>
        <w:tab/>
      </w:r>
      <w:r w:rsidR="000F4B86" w:rsidRPr="001D2040">
        <w:t>Electronic Records</w:t>
      </w:r>
      <w:bookmarkEnd w:id="193"/>
      <w:bookmarkEnd w:id="194"/>
      <w:bookmarkEnd w:id="195"/>
    </w:p>
    <w:p w14:paraId="1E827157" w14:textId="57AA9D29" w:rsid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Providers creating electronic Records should consider usin</w:t>
      </w:r>
      <w:r w:rsidR="004D0678">
        <w:rPr>
          <w:rFonts w:eastAsia="Times New Roman" w:cs="Arial"/>
          <w:color w:val="auto"/>
          <w:sz w:val="22"/>
          <w:lang w:eastAsia="en-AU"/>
        </w:rPr>
        <w:t>g a format that will allow the D</w:t>
      </w:r>
      <w:r w:rsidRPr="000F4B86">
        <w:rPr>
          <w:rFonts w:eastAsia="Times New Roman" w:cs="Arial"/>
          <w:color w:val="auto"/>
          <w:sz w:val="22"/>
          <w:lang w:eastAsia="en-AU"/>
        </w:rPr>
        <w:t>epartment to read Records if returned to</w:t>
      </w:r>
      <w:r w:rsidR="004D0678">
        <w:rPr>
          <w:rFonts w:eastAsia="Times New Roman" w:cs="Arial"/>
          <w:color w:val="auto"/>
          <w:sz w:val="22"/>
          <w:lang w:eastAsia="en-AU"/>
        </w:rPr>
        <w:t xml:space="preserve"> the Department in future. The D</w:t>
      </w:r>
      <w:r w:rsidRPr="000F4B86">
        <w:rPr>
          <w:rFonts w:eastAsia="Times New Roman" w:cs="Arial"/>
          <w:color w:val="auto"/>
          <w:sz w:val="22"/>
          <w:lang w:eastAsia="en-AU"/>
        </w:rPr>
        <w:t xml:space="preserve">epartment requests that electronic Records be created and managed in Microsoft Office (or the open source equivalent) </w:t>
      </w:r>
      <w:r w:rsidR="004D0678">
        <w:rPr>
          <w:rFonts w:eastAsia="Times New Roman" w:cs="Arial"/>
          <w:color w:val="auto"/>
          <w:sz w:val="22"/>
          <w:lang w:eastAsia="en-AU"/>
        </w:rPr>
        <w:t>formats, or in PDF format. The D</w:t>
      </w:r>
      <w:r w:rsidRPr="000F4B86">
        <w:rPr>
          <w:rFonts w:eastAsia="Times New Roman" w:cs="Arial"/>
          <w:color w:val="auto"/>
          <w:sz w:val="22"/>
          <w:lang w:eastAsia="en-AU"/>
        </w:rPr>
        <w:t>epar</w:t>
      </w:r>
      <w:r w:rsidR="004D0678">
        <w:rPr>
          <w:rFonts w:eastAsia="Times New Roman" w:cs="Arial"/>
          <w:color w:val="auto"/>
          <w:sz w:val="22"/>
          <w:lang w:eastAsia="en-AU"/>
        </w:rPr>
        <w:t>tment will advise Providers if D</w:t>
      </w:r>
      <w:r w:rsidRPr="000F4B86">
        <w:rPr>
          <w:rFonts w:eastAsia="Times New Roman" w:cs="Arial"/>
          <w:color w:val="auto"/>
          <w:sz w:val="22"/>
          <w:lang w:eastAsia="en-AU"/>
        </w:rPr>
        <w:t>epartmental system requirements change significantly during the Term of the Agreement.</w:t>
      </w:r>
    </w:p>
    <w:p w14:paraId="707B23BB" w14:textId="77777777" w:rsidR="00343FBF" w:rsidRPr="000F4B86" w:rsidRDefault="00343FBF" w:rsidP="000F4B86">
      <w:pPr>
        <w:autoSpaceDE w:val="0"/>
        <w:autoSpaceDN w:val="0"/>
        <w:adjustRightInd w:val="0"/>
        <w:spacing w:after="0" w:line="240" w:lineRule="auto"/>
        <w:rPr>
          <w:rFonts w:eastAsia="Times New Roman" w:cs="Arial"/>
          <w:color w:val="auto"/>
          <w:sz w:val="22"/>
          <w:lang w:eastAsia="en-AU"/>
        </w:rPr>
      </w:pPr>
    </w:p>
    <w:p w14:paraId="0D42C870" w14:textId="6309D0D0" w:rsidR="000F4B86" w:rsidRPr="0077338F" w:rsidRDefault="00170BEE" w:rsidP="000F4B86">
      <w:pPr>
        <w:autoSpaceDE w:val="0"/>
        <w:autoSpaceDN w:val="0"/>
        <w:adjustRightInd w:val="0"/>
        <w:spacing w:after="0" w:line="240" w:lineRule="auto"/>
        <w:rPr>
          <w:rFonts w:eastAsia="Times New Roman" w:cs="Arial"/>
          <w:color w:val="auto"/>
          <w:sz w:val="22"/>
          <w:lang w:eastAsia="en-AU"/>
        </w:rPr>
      </w:pPr>
      <w:r w:rsidRPr="0077338F">
        <w:rPr>
          <w:rFonts w:eastAsia="Times New Roman" w:cs="Arial"/>
          <w:color w:val="auto"/>
          <w:sz w:val="22"/>
          <w:lang w:eastAsia="en-AU"/>
        </w:rPr>
        <w:t>Where electronic participan</w:t>
      </w:r>
      <w:r w:rsidR="00D9294C" w:rsidRPr="0077338F">
        <w:rPr>
          <w:rFonts w:eastAsia="Times New Roman" w:cs="Arial"/>
          <w:color w:val="auto"/>
          <w:sz w:val="22"/>
          <w:lang w:eastAsia="en-AU"/>
        </w:rPr>
        <w:t xml:space="preserve">t records are being transferred </w:t>
      </w:r>
      <w:r w:rsidRPr="0077338F">
        <w:rPr>
          <w:rFonts w:eastAsia="Times New Roman" w:cs="Arial"/>
          <w:color w:val="auto"/>
          <w:sz w:val="22"/>
          <w:lang w:eastAsia="en-AU"/>
        </w:rPr>
        <w:t>to the Department, the transfer of these electronic records is done by Kiteworks</w:t>
      </w:r>
      <w:r w:rsidR="007551E1" w:rsidRPr="0077338F">
        <w:rPr>
          <w:rFonts w:eastAsia="Times New Roman" w:cs="Arial"/>
          <w:color w:val="auto"/>
          <w:sz w:val="22"/>
          <w:lang w:eastAsia="en-AU"/>
        </w:rPr>
        <w:t xml:space="preserve">.  Kiteworks is the Department’s </w:t>
      </w:r>
      <w:r w:rsidRPr="0077338F">
        <w:rPr>
          <w:rFonts w:eastAsia="Times New Roman" w:cs="Arial"/>
          <w:color w:val="auto"/>
          <w:sz w:val="22"/>
          <w:lang w:eastAsia="en-AU"/>
        </w:rPr>
        <w:t xml:space="preserve">secure email </w:t>
      </w:r>
      <w:r w:rsidR="00477B96" w:rsidRPr="0077338F">
        <w:rPr>
          <w:rFonts w:eastAsia="Times New Roman" w:cs="Arial"/>
          <w:color w:val="auto"/>
          <w:sz w:val="22"/>
          <w:lang w:eastAsia="en-AU"/>
        </w:rPr>
        <w:t>file transfer system</w:t>
      </w:r>
      <w:r w:rsidRPr="0077338F">
        <w:rPr>
          <w:rFonts w:eastAsia="Times New Roman" w:cs="Arial"/>
          <w:color w:val="auto"/>
          <w:sz w:val="22"/>
          <w:lang w:eastAsia="en-AU"/>
        </w:rPr>
        <w:t xml:space="preserve">. </w:t>
      </w:r>
    </w:p>
    <w:p w14:paraId="01D57727" w14:textId="24919E5A" w:rsidR="00170BEE" w:rsidRPr="0077338F" w:rsidRDefault="00170BEE" w:rsidP="000F4B86">
      <w:pPr>
        <w:autoSpaceDE w:val="0"/>
        <w:autoSpaceDN w:val="0"/>
        <w:adjustRightInd w:val="0"/>
        <w:spacing w:after="0" w:line="240" w:lineRule="auto"/>
        <w:rPr>
          <w:rFonts w:eastAsia="Times New Roman" w:cs="Arial"/>
          <w:color w:val="auto"/>
          <w:sz w:val="22"/>
          <w:lang w:eastAsia="en-AU"/>
        </w:rPr>
      </w:pPr>
    </w:p>
    <w:p w14:paraId="0174A576" w14:textId="74A2ABDA" w:rsidR="00170BEE" w:rsidRDefault="00170BEE" w:rsidP="000F4B86">
      <w:pPr>
        <w:autoSpaceDE w:val="0"/>
        <w:autoSpaceDN w:val="0"/>
        <w:adjustRightInd w:val="0"/>
        <w:spacing w:after="0" w:line="240" w:lineRule="auto"/>
        <w:rPr>
          <w:rFonts w:eastAsia="Times New Roman" w:cs="Arial"/>
          <w:color w:val="auto"/>
          <w:sz w:val="22"/>
          <w:lang w:eastAsia="en-AU"/>
        </w:rPr>
      </w:pPr>
      <w:r w:rsidRPr="0077338F">
        <w:rPr>
          <w:rFonts w:eastAsia="Times New Roman" w:cs="Arial"/>
          <w:color w:val="auto"/>
          <w:sz w:val="22"/>
          <w:lang w:eastAsia="en-AU"/>
        </w:rPr>
        <w:t xml:space="preserve">Please notify your Relationship Manager via email when your electronic records are ready for transfer.  </w:t>
      </w:r>
      <w:r w:rsidR="007551E1" w:rsidRPr="0077338F">
        <w:rPr>
          <w:rFonts w:eastAsia="Times New Roman" w:cs="Arial"/>
          <w:color w:val="auto"/>
          <w:sz w:val="22"/>
          <w:lang w:eastAsia="en-AU"/>
        </w:rPr>
        <w:t>The Relationship</w:t>
      </w:r>
      <w:r w:rsidRPr="0077338F">
        <w:rPr>
          <w:rFonts w:eastAsia="Times New Roman" w:cs="Arial"/>
          <w:color w:val="auto"/>
          <w:sz w:val="22"/>
          <w:lang w:eastAsia="en-AU"/>
        </w:rPr>
        <w:t xml:space="preserve"> Manager will liase with the Department’s Records area and further instructions regar</w:t>
      </w:r>
      <w:r w:rsidR="007551E1" w:rsidRPr="0077338F">
        <w:rPr>
          <w:rFonts w:eastAsia="Times New Roman" w:cs="Arial"/>
          <w:color w:val="auto"/>
          <w:sz w:val="22"/>
          <w:lang w:eastAsia="en-AU"/>
        </w:rPr>
        <w:t xml:space="preserve">ding Kiteworks will be provided with a request to the DES provider to upload the relevant files to Kiteworks. </w:t>
      </w:r>
    </w:p>
    <w:p w14:paraId="04A8695A" w14:textId="77777777" w:rsidR="00170BEE" w:rsidRPr="000F4B86" w:rsidRDefault="00170BEE" w:rsidP="000F4B86">
      <w:pPr>
        <w:autoSpaceDE w:val="0"/>
        <w:autoSpaceDN w:val="0"/>
        <w:adjustRightInd w:val="0"/>
        <w:spacing w:after="0" w:line="240" w:lineRule="auto"/>
        <w:rPr>
          <w:rFonts w:eastAsia="Times New Roman" w:cs="Arial"/>
          <w:color w:val="auto"/>
          <w:sz w:val="22"/>
          <w:lang w:eastAsia="en-AU"/>
        </w:rPr>
      </w:pPr>
    </w:p>
    <w:p w14:paraId="56101C25" w14:textId="1059F8B8"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Elect</w:t>
      </w:r>
      <w:r w:rsidR="004D0678">
        <w:rPr>
          <w:rFonts w:eastAsia="Times New Roman" w:cs="Arial"/>
          <w:color w:val="auto"/>
          <w:sz w:val="22"/>
          <w:lang w:eastAsia="en-AU"/>
        </w:rPr>
        <w:t>ronic Records contained in the D</w:t>
      </w:r>
      <w:r w:rsidRPr="000F4B86">
        <w:rPr>
          <w:rFonts w:eastAsia="Times New Roman" w:cs="Arial"/>
          <w:color w:val="auto"/>
          <w:sz w:val="22"/>
          <w:lang w:eastAsia="en-AU"/>
        </w:rPr>
        <w:t>epartment’s IT system (the Employment Services System [ESS</w:t>
      </w:r>
      <w:r w:rsidR="00AE58E3">
        <w:rPr>
          <w:rFonts w:eastAsia="Times New Roman" w:cs="Arial"/>
          <w:color w:val="auto"/>
          <w:sz w:val="22"/>
          <w:lang w:eastAsia="en-AU"/>
        </w:rPr>
        <w:t>Web</w:t>
      </w:r>
      <w:r w:rsidR="009421BD">
        <w:rPr>
          <w:rFonts w:eastAsia="Times New Roman" w:cs="Arial"/>
          <w:color w:val="auto"/>
          <w:sz w:val="22"/>
          <w:lang w:eastAsia="en-AU"/>
        </w:rPr>
        <w:t>]</w:t>
      </w:r>
      <w:r w:rsidRPr="000F4B86">
        <w:rPr>
          <w:rFonts w:eastAsia="Times New Roman" w:cs="Arial"/>
          <w:color w:val="auto"/>
          <w:sz w:val="22"/>
          <w:lang w:eastAsia="en-AU"/>
        </w:rPr>
        <w:t xml:space="preserve"> do not need to be returned.</w:t>
      </w:r>
    </w:p>
    <w:p w14:paraId="43149EC5" w14:textId="3283800D" w:rsidR="000F4B86" w:rsidRPr="000F4B86" w:rsidRDefault="00293877" w:rsidP="00293877">
      <w:pPr>
        <w:pStyle w:val="Heading3"/>
        <w:rPr>
          <w:rFonts w:eastAsia="Times New Roman"/>
          <w:lang w:eastAsia="en-AU"/>
        </w:rPr>
      </w:pPr>
      <w:bookmarkStart w:id="196" w:name="_Toc402353995"/>
      <w:bookmarkStart w:id="197" w:name="_Toc56163030"/>
      <w:bookmarkStart w:id="198" w:name="_Toc118206027"/>
      <w:r>
        <w:rPr>
          <w:rFonts w:eastAsia="Times New Roman"/>
          <w:lang w:eastAsia="en-AU"/>
        </w:rPr>
        <w:t>8.2</w:t>
      </w:r>
      <w:r>
        <w:rPr>
          <w:rFonts w:eastAsia="Times New Roman"/>
          <w:lang w:eastAsia="en-AU"/>
        </w:rPr>
        <w:tab/>
      </w:r>
      <w:r w:rsidR="000F4B86" w:rsidRPr="000F4B86">
        <w:rPr>
          <w:rFonts w:eastAsia="Times New Roman"/>
          <w:lang w:eastAsia="en-AU"/>
        </w:rPr>
        <w:t>Access to Returned Records</w:t>
      </w:r>
      <w:bookmarkEnd w:id="196"/>
      <w:bookmarkEnd w:id="197"/>
      <w:bookmarkEnd w:id="198"/>
    </w:p>
    <w:p w14:paraId="091BB18E" w14:textId="50C10B68"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Where Rec</w:t>
      </w:r>
      <w:r w:rsidR="004D0678">
        <w:rPr>
          <w:rFonts w:eastAsia="Times New Roman" w:cs="Arial"/>
          <w:color w:val="auto"/>
          <w:sz w:val="22"/>
          <w:lang w:eastAsia="en-AU"/>
        </w:rPr>
        <w:t>ords have been returned to the D</w:t>
      </w:r>
      <w:r w:rsidRPr="000F4B86">
        <w:rPr>
          <w:rFonts w:eastAsia="Times New Roman" w:cs="Arial"/>
          <w:color w:val="auto"/>
          <w:sz w:val="22"/>
          <w:lang w:eastAsia="en-AU"/>
        </w:rPr>
        <w:t xml:space="preserve">epartment and a Provider requires access, the Provider must write to their </w:t>
      </w:r>
      <w:r w:rsidRPr="000F4B86">
        <w:rPr>
          <w:rFonts w:eastAsia="Times New Roman" w:cs="Calibri"/>
          <w:color w:val="auto"/>
          <w:sz w:val="22"/>
          <w:lang w:eastAsia="en-AU"/>
        </w:rPr>
        <w:t>Relationship</w:t>
      </w:r>
      <w:r w:rsidRPr="000F4B86">
        <w:rPr>
          <w:rFonts w:eastAsia="Times New Roman" w:cs="Arial"/>
          <w:color w:val="auto"/>
          <w:sz w:val="22"/>
          <w:lang w:eastAsia="en-AU"/>
        </w:rPr>
        <w:t xml:space="preserve"> Manager with the details a</w:t>
      </w:r>
      <w:r w:rsidR="004D0678">
        <w:rPr>
          <w:rFonts w:eastAsia="Times New Roman" w:cs="Arial"/>
          <w:color w:val="auto"/>
          <w:sz w:val="22"/>
          <w:lang w:eastAsia="en-AU"/>
        </w:rPr>
        <w:t>nd purpose of the request. The D</w:t>
      </w:r>
      <w:r w:rsidRPr="000F4B86">
        <w:rPr>
          <w:rFonts w:eastAsia="Times New Roman" w:cs="Arial"/>
          <w:color w:val="auto"/>
          <w:sz w:val="22"/>
          <w:lang w:eastAsia="en-AU"/>
        </w:rPr>
        <w:t xml:space="preserve">epartment will consider these requests, but may require Providers to seek access via the freedom of information process as required under the </w:t>
      </w:r>
      <w:r w:rsidRPr="000F4B86">
        <w:rPr>
          <w:rFonts w:eastAsia="Times New Roman" w:cs="Arial"/>
          <w:i/>
          <w:color w:val="auto"/>
          <w:sz w:val="22"/>
          <w:lang w:eastAsia="en-AU"/>
        </w:rPr>
        <w:t>Freedom of Information Act 1982</w:t>
      </w:r>
      <w:r w:rsidRPr="000F4B86">
        <w:rPr>
          <w:rFonts w:eastAsia="Times New Roman" w:cs="Arial"/>
          <w:color w:val="auto"/>
          <w:sz w:val="22"/>
          <w:lang w:eastAsia="en-AU"/>
        </w:rPr>
        <w:t>.</w:t>
      </w:r>
    </w:p>
    <w:p w14:paraId="06773ABA" w14:textId="77777777"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2ABDE992" w14:textId="2F967F1B" w:rsidR="00277AFB"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Where Rec</w:t>
      </w:r>
      <w:r w:rsidR="004D0678">
        <w:rPr>
          <w:rFonts w:eastAsia="Times New Roman" w:cs="Arial"/>
          <w:color w:val="auto"/>
          <w:sz w:val="22"/>
          <w:lang w:eastAsia="en-AU"/>
        </w:rPr>
        <w:t>ords have been returned to the D</w:t>
      </w:r>
      <w:r w:rsidRPr="000F4B86">
        <w:rPr>
          <w:rFonts w:eastAsia="Times New Roman" w:cs="Arial"/>
          <w:color w:val="auto"/>
          <w:sz w:val="22"/>
          <w:lang w:eastAsia="en-AU"/>
        </w:rPr>
        <w:t>epartment and a Provider receives an order to produce documents contained in the Records, such as a subpoena, the Provider should seek independent legal advice.</w:t>
      </w:r>
    </w:p>
    <w:p w14:paraId="00EE5FD3" w14:textId="7E5F1738" w:rsidR="000F4B86" w:rsidRPr="00E31336" w:rsidRDefault="00E31336" w:rsidP="00E31336">
      <w:pPr>
        <w:pStyle w:val="Heading3"/>
      </w:pPr>
      <w:bookmarkStart w:id="199" w:name="_Destruction_of_Records"/>
      <w:bookmarkStart w:id="200" w:name="_Toc118206028"/>
      <w:bookmarkEnd w:id="199"/>
      <w:r>
        <w:t>9.</w:t>
      </w:r>
      <w:r>
        <w:tab/>
      </w:r>
      <w:bookmarkStart w:id="201" w:name="_Toc402353996"/>
      <w:bookmarkStart w:id="202" w:name="_Toc56163031"/>
      <w:r w:rsidR="000F4B86" w:rsidRPr="00E31336">
        <w:t>Destruction of Records</w:t>
      </w:r>
      <w:bookmarkEnd w:id="200"/>
      <w:bookmarkEnd w:id="201"/>
      <w:bookmarkEnd w:id="202"/>
    </w:p>
    <w:p w14:paraId="267AE679" w14:textId="06D8FF04" w:rsidR="000F4B86" w:rsidRDefault="000F4B86" w:rsidP="000F4B86">
      <w:pPr>
        <w:autoSpaceDE w:val="0"/>
        <w:autoSpaceDN w:val="0"/>
        <w:adjustRightInd w:val="0"/>
        <w:spacing w:after="0" w:line="240" w:lineRule="auto"/>
        <w:rPr>
          <w:rFonts w:eastAsia="Times New Roman" w:cs="Arial"/>
          <w:color w:val="auto"/>
          <w:sz w:val="22"/>
          <w:lang w:eastAsia="en-AU"/>
        </w:rPr>
      </w:pPr>
      <w:bookmarkStart w:id="203" w:name="_Toc373328711"/>
      <w:bookmarkEnd w:id="203"/>
      <w:r w:rsidRPr="000F4B86">
        <w:rPr>
          <w:rFonts w:eastAsia="Times New Roman" w:cs="Arial"/>
          <w:color w:val="auto"/>
          <w:sz w:val="22"/>
          <w:lang w:eastAsia="en-AU"/>
        </w:rPr>
        <w:t xml:space="preserve">Providers must not destroy or dispose of Records other than in accordance with the RMI or as directed by the </w:t>
      </w:r>
      <w:r w:rsidR="008903BE">
        <w:rPr>
          <w:rFonts w:eastAsia="Times New Roman" w:cs="Arial"/>
          <w:color w:val="auto"/>
          <w:sz w:val="22"/>
          <w:lang w:eastAsia="en-AU"/>
        </w:rPr>
        <w:t>D</w:t>
      </w:r>
      <w:r w:rsidRPr="000F4B86">
        <w:rPr>
          <w:rFonts w:eastAsia="Times New Roman" w:cs="Arial"/>
          <w:color w:val="auto"/>
          <w:sz w:val="22"/>
          <w:lang w:eastAsia="en-AU"/>
        </w:rPr>
        <w:t xml:space="preserve">epartment. When Providers destroy Records, they must use </w:t>
      </w:r>
      <w:r w:rsidR="001320D5">
        <w:rPr>
          <w:rFonts w:eastAsia="Times New Roman" w:cs="Arial"/>
          <w:color w:val="auto"/>
          <w:sz w:val="22"/>
          <w:lang w:eastAsia="en-AU"/>
        </w:rPr>
        <w:t xml:space="preserve">one of the </w:t>
      </w:r>
      <w:r w:rsidRPr="000F4B86">
        <w:rPr>
          <w:rFonts w:eastAsia="Times New Roman" w:cs="Arial"/>
          <w:color w:val="auto"/>
          <w:sz w:val="22"/>
          <w:lang w:eastAsia="en-AU"/>
        </w:rPr>
        <w:t>method</w:t>
      </w:r>
      <w:r w:rsidR="001320D5">
        <w:rPr>
          <w:rFonts w:eastAsia="Times New Roman" w:cs="Arial"/>
          <w:color w:val="auto"/>
          <w:sz w:val="22"/>
          <w:lang w:eastAsia="en-AU"/>
        </w:rPr>
        <w:t>s</w:t>
      </w:r>
      <w:r w:rsidRPr="000F4B86">
        <w:rPr>
          <w:rFonts w:eastAsia="Times New Roman" w:cs="Arial"/>
          <w:color w:val="auto"/>
          <w:sz w:val="22"/>
          <w:lang w:eastAsia="en-AU"/>
        </w:rPr>
        <w:t xml:space="preserve"> </w:t>
      </w:r>
      <w:r w:rsidR="001320D5">
        <w:rPr>
          <w:rFonts w:eastAsia="Times New Roman" w:cs="Arial"/>
          <w:color w:val="auto"/>
          <w:sz w:val="22"/>
          <w:lang w:eastAsia="en-AU"/>
        </w:rPr>
        <w:t>outlined below ensuring</w:t>
      </w:r>
      <w:r w:rsidRPr="000F4B86">
        <w:rPr>
          <w:rFonts w:eastAsia="Times New Roman" w:cs="Arial"/>
          <w:color w:val="auto"/>
          <w:sz w:val="22"/>
          <w:lang w:eastAsia="en-AU"/>
        </w:rPr>
        <w:t xml:space="preserve"> information is no longer readable and that it cannot be retrieved.</w:t>
      </w:r>
      <w:r w:rsidR="001320D5" w:rsidRPr="001320D5">
        <w:rPr>
          <w:rFonts w:eastAsia="Times New Roman" w:cs="Arial"/>
          <w:color w:val="auto"/>
          <w:sz w:val="22"/>
          <w:lang w:eastAsia="en-AU"/>
        </w:rPr>
        <w:t xml:space="preserve"> Please refer to NAA advice on destruction</w:t>
      </w:r>
      <w:r w:rsidR="001320D5">
        <w:rPr>
          <w:rFonts w:eastAsia="Times New Roman" w:cs="Arial"/>
          <w:color w:val="auto"/>
          <w:sz w:val="22"/>
          <w:lang w:eastAsia="en-AU"/>
        </w:rPr>
        <w:t xml:space="preserve"> at the following </w:t>
      </w:r>
      <w:hyperlink r:id="rId18" w:history="1">
        <w:r w:rsidR="001320D5" w:rsidRPr="001320D5">
          <w:rPr>
            <w:rStyle w:val="Hyperlink"/>
            <w:rFonts w:eastAsia="Times New Roman" w:cs="Arial"/>
            <w:sz w:val="22"/>
            <w:lang w:eastAsia="en-AU"/>
          </w:rPr>
          <w:t>link</w:t>
        </w:r>
      </w:hyperlink>
      <w:r w:rsidR="001320D5">
        <w:rPr>
          <w:rFonts w:eastAsia="Times New Roman" w:cs="Arial"/>
          <w:color w:val="auto"/>
          <w:sz w:val="22"/>
          <w:lang w:eastAsia="en-AU"/>
        </w:rPr>
        <w:t xml:space="preserve">. </w:t>
      </w:r>
    </w:p>
    <w:p w14:paraId="131E9B4B" w14:textId="77777777" w:rsidR="002517F7" w:rsidRPr="000F4B86" w:rsidRDefault="002517F7" w:rsidP="000F4B86">
      <w:pPr>
        <w:autoSpaceDE w:val="0"/>
        <w:autoSpaceDN w:val="0"/>
        <w:adjustRightInd w:val="0"/>
        <w:spacing w:after="0" w:line="240" w:lineRule="auto"/>
        <w:rPr>
          <w:rFonts w:eastAsia="Times New Roman" w:cs="Arial"/>
          <w:color w:val="auto"/>
          <w:sz w:val="22"/>
          <w:lang w:eastAsia="en-AU"/>
        </w:rPr>
      </w:pPr>
    </w:p>
    <w:p w14:paraId="4C4E1D81" w14:textId="2BF7E935" w:rsidR="00733176" w:rsidRPr="00733176" w:rsidRDefault="00733176" w:rsidP="00733176">
      <w:pPr>
        <w:autoSpaceDE w:val="0"/>
        <w:autoSpaceDN w:val="0"/>
        <w:adjustRightInd w:val="0"/>
        <w:spacing w:after="0" w:line="240" w:lineRule="auto"/>
        <w:rPr>
          <w:rFonts w:eastAsia="Times New Roman" w:cs="Arial"/>
          <w:color w:val="auto"/>
          <w:sz w:val="22"/>
          <w:lang w:eastAsia="en-AU"/>
        </w:rPr>
      </w:pPr>
      <w:r w:rsidRPr="00834823">
        <w:rPr>
          <w:rFonts w:eastAsia="Times New Roman" w:cs="Calibri"/>
          <w:color w:val="auto"/>
          <w:sz w:val="22"/>
          <w:lang w:eastAsia="en-AU"/>
        </w:rPr>
        <w:t xml:space="preserve">The destruction of records must comply </w:t>
      </w:r>
      <w:r w:rsidRPr="00834823">
        <w:rPr>
          <w:rFonts w:eastAsia="Times New Roman" w:cs="Arial"/>
          <w:color w:val="auto"/>
          <w:sz w:val="22"/>
          <w:lang w:eastAsia="en-AU"/>
        </w:rPr>
        <w:t xml:space="preserve">with the NAA </w:t>
      </w:r>
      <w:r w:rsidR="005749FF" w:rsidRPr="00834823">
        <w:rPr>
          <w:rFonts w:eastAsia="Times New Roman" w:cs="Arial"/>
          <w:color w:val="auto"/>
          <w:sz w:val="22"/>
          <w:lang w:eastAsia="en-AU"/>
        </w:rPr>
        <w:t xml:space="preserve">requirements </w:t>
      </w:r>
      <w:hyperlink r:id="rId19" w:history="1">
        <w:r w:rsidRPr="00834823">
          <w:rPr>
            <w:rStyle w:val="Hyperlink"/>
            <w:rFonts w:eastAsia="Times New Roman" w:cs="Arial"/>
            <w:sz w:val="22"/>
            <w:lang w:eastAsia="en-AU"/>
          </w:rPr>
          <w:t>GRA 31.</w:t>
        </w:r>
      </w:hyperlink>
    </w:p>
    <w:p w14:paraId="19C7969F" w14:textId="446DD50F"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p>
    <w:p w14:paraId="18EA17BF" w14:textId="77DD1512"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Records must not be destroyed where Providers are aware of current or potential legal action, even if the minimum retention period is reached. These Records are Priority Records, and must be retained in accordance with requirements set out for Priority Records in </w:t>
      </w:r>
      <w:r w:rsidRPr="000F4B86">
        <w:rPr>
          <w:rFonts w:eastAsia="Times New Roman" w:cs="Arial"/>
          <w:i/>
          <w:color w:val="0000FF"/>
          <w:sz w:val="22"/>
          <w:u w:val="single"/>
          <w:lang w:eastAsia="en-AU"/>
        </w:rPr>
        <w:t xml:space="preserve">Attachment </w:t>
      </w:r>
      <w:r w:rsidR="00F87010">
        <w:rPr>
          <w:rFonts w:eastAsia="Times New Roman" w:cs="Arial"/>
          <w:i/>
          <w:color w:val="0000FF"/>
          <w:sz w:val="22"/>
          <w:u w:val="single"/>
          <w:lang w:eastAsia="en-AU"/>
        </w:rPr>
        <w:t>A</w:t>
      </w:r>
      <w:r w:rsidRPr="000F4B86">
        <w:rPr>
          <w:rFonts w:eastAsia="Times New Roman" w:cs="Arial"/>
          <w:i/>
          <w:color w:val="0000FF"/>
          <w:sz w:val="22"/>
          <w:u w:val="single"/>
          <w:lang w:eastAsia="en-AU"/>
        </w:rPr>
        <w:t>: Records Retention Periods</w:t>
      </w:r>
      <w:r w:rsidRPr="000F4B86">
        <w:rPr>
          <w:rFonts w:eastAsia="Times New Roman" w:cs="Arial"/>
          <w:color w:val="auto"/>
          <w:sz w:val="22"/>
          <w:lang w:eastAsia="en-AU"/>
        </w:rPr>
        <w:t>. A Provider must also comply with any direction from</w:t>
      </w:r>
      <w:r w:rsidR="009605A5">
        <w:rPr>
          <w:rFonts w:eastAsia="Times New Roman" w:cs="Arial"/>
          <w:color w:val="auto"/>
          <w:sz w:val="22"/>
          <w:lang w:eastAsia="en-AU"/>
        </w:rPr>
        <w:t xml:space="preserve"> the D</w:t>
      </w:r>
      <w:r w:rsidRPr="000F4B86">
        <w:rPr>
          <w:rFonts w:eastAsia="Times New Roman" w:cs="Arial"/>
          <w:color w:val="auto"/>
          <w:sz w:val="22"/>
          <w:lang w:eastAsia="en-AU"/>
        </w:rPr>
        <w:t>epartment not to destroy Records.</w:t>
      </w:r>
    </w:p>
    <w:p w14:paraId="679DC6E3" w14:textId="02EB7AD2" w:rsidR="000F4B86" w:rsidRDefault="000F4B86" w:rsidP="000F4B86">
      <w:pPr>
        <w:autoSpaceDE w:val="0"/>
        <w:autoSpaceDN w:val="0"/>
        <w:adjustRightInd w:val="0"/>
        <w:spacing w:after="0" w:line="240" w:lineRule="auto"/>
        <w:rPr>
          <w:rFonts w:eastAsia="Times New Roman" w:cs="Arial"/>
          <w:color w:val="auto"/>
          <w:sz w:val="22"/>
          <w:lang w:eastAsia="en-AU"/>
        </w:rPr>
      </w:pPr>
    </w:p>
    <w:p w14:paraId="1ED37381" w14:textId="0975102B" w:rsidR="00525C97" w:rsidRDefault="00525C97" w:rsidP="000F4B86">
      <w:pPr>
        <w:autoSpaceDE w:val="0"/>
        <w:autoSpaceDN w:val="0"/>
        <w:adjustRightInd w:val="0"/>
        <w:spacing w:after="0" w:line="240" w:lineRule="auto"/>
        <w:rPr>
          <w:rFonts w:eastAsia="Times New Roman" w:cs="Arial"/>
          <w:color w:val="auto"/>
          <w:sz w:val="22"/>
          <w:lang w:eastAsia="en-AU"/>
        </w:rPr>
      </w:pPr>
      <w:r w:rsidRPr="00834823">
        <w:rPr>
          <w:rFonts w:eastAsia="Times New Roman" w:cs="Arial"/>
          <w:color w:val="auto"/>
          <w:sz w:val="22"/>
          <w:lang w:eastAsia="en-AU"/>
        </w:rPr>
        <w:t xml:space="preserve">Where the relevant records are subject to a disposal freeze (refer to NAA website), providers must mark the relevant records </w:t>
      </w:r>
      <w:r w:rsidR="009C30A3" w:rsidRPr="00834823">
        <w:rPr>
          <w:rFonts w:eastAsia="Times New Roman" w:cs="Arial"/>
          <w:color w:val="auto"/>
          <w:sz w:val="22"/>
          <w:lang w:eastAsia="en-AU"/>
        </w:rPr>
        <w:t xml:space="preserve">“subject to disposal freeze“ </w:t>
      </w:r>
      <w:r w:rsidRPr="00834823">
        <w:rPr>
          <w:rFonts w:eastAsia="Times New Roman" w:cs="Arial"/>
          <w:color w:val="auto"/>
          <w:sz w:val="22"/>
          <w:lang w:eastAsia="en-AU"/>
        </w:rPr>
        <w:t>to ensure the records are not disposed of, even if the minimum retention period is reached.</w:t>
      </w:r>
      <w:r w:rsidR="0060485F" w:rsidRPr="00834823">
        <w:rPr>
          <w:rFonts w:ascii="Arial" w:hAnsi="Arial" w:cs="Arial"/>
          <w:color w:val="383B3C"/>
          <w:sz w:val="27"/>
          <w:szCs w:val="27"/>
          <w:shd w:val="clear" w:color="auto" w:fill="FFFFFF"/>
        </w:rPr>
        <w:t xml:space="preserve"> </w:t>
      </w:r>
      <w:r w:rsidR="0060485F" w:rsidRPr="00834823">
        <w:rPr>
          <w:rFonts w:eastAsia="Times New Roman" w:cs="Arial"/>
          <w:color w:val="auto"/>
          <w:sz w:val="22"/>
          <w:lang w:eastAsia="en-AU"/>
        </w:rPr>
        <w:t>While the freeze is in place no records relating to the topic or event may be destroyed.</w:t>
      </w:r>
    </w:p>
    <w:p w14:paraId="4BA61F67" w14:textId="77777777" w:rsidR="00525C97" w:rsidRPr="000F4B86" w:rsidRDefault="00525C97" w:rsidP="000F4B86">
      <w:pPr>
        <w:autoSpaceDE w:val="0"/>
        <w:autoSpaceDN w:val="0"/>
        <w:adjustRightInd w:val="0"/>
        <w:spacing w:after="0" w:line="240" w:lineRule="auto"/>
        <w:rPr>
          <w:rFonts w:eastAsia="Times New Roman" w:cs="Arial"/>
          <w:color w:val="auto"/>
          <w:sz w:val="22"/>
          <w:lang w:eastAsia="en-AU"/>
        </w:rPr>
      </w:pPr>
    </w:p>
    <w:p w14:paraId="2AE3DDC4" w14:textId="3EE8F1C9"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Providers must maintain a list of destroyed Records </w:t>
      </w:r>
      <w:r w:rsidR="007D7B2E">
        <w:rPr>
          <w:rFonts w:eastAsia="Times New Roman" w:cs="Arial"/>
          <w:color w:val="auto"/>
          <w:sz w:val="22"/>
          <w:lang w:eastAsia="en-AU"/>
        </w:rPr>
        <w:t>that</w:t>
      </w:r>
      <w:r w:rsidR="009605A5">
        <w:rPr>
          <w:rFonts w:eastAsia="Times New Roman" w:cs="Arial"/>
          <w:color w:val="auto"/>
          <w:sz w:val="22"/>
          <w:lang w:eastAsia="en-AU"/>
        </w:rPr>
        <w:t xml:space="preserve"> must be supplied to the D</w:t>
      </w:r>
      <w:r w:rsidRPr="000F4B86">
        <w:rPr>
          <w:rFonts w:eastAsia="Times New Roman" w:cs="Arial"/>
          <w:color w:val="auto"/>
          <w:sz w:val="22"/>
          <w:lang w:eastAsia="en-AU"/>
        </w:rPr>
        <w:t>epartment upon request. This list must also be retained by the Provider in accordance with the applicable retentio</w:t>
      </w:r>
      <w:r w:rsidR="009605A5">
        <w:rPr>
          <w:rFonts w:eastAsia="Times New Roman" w:cs="Arial"/>
          <w:color w:val="auto"/>
          <w:sz w:val="22"/>
          <w:lang w:eastAsia="en-AU"/>
        </w:rPr>
        <w:t>n period or as directed by the D</w:t>
      </w:r>
      <w:r w:rsidRPr="000F4B86">
        <w:rPr>
          <w:rFonts w:eastAsia="Times New Roman" w:cs="Arial"/>
          <w:color w:val="auto"/>
          <w:sz w:val="22"/>
          <w:lang w:eastAsia="en-AU"/>
        </w:rPr>
        <w:t>epartment.</w:t>
      </w:r>
    </w:p>
    <w:p w14:paraId="4EF7BD63" w14:textId="77777777" w:rsidR="00044CD8" w:rsidRDefault="00044CD8" w:rsidP="000F4B86">
      <w:pPr>
        <w:autoSpaceDE w:val="0"/>
        <w:autoSpaceDN w:val="0"/>
        <w:adjustRightInd w:val="0"/>
        <w:spacing w:after="0" w:line="240" w:lineRule="auto"/>
        <w:rPr>
          <w:rFonts w:eastAsia="Times New Roman" w:cs="Arial"/>
          <w:color w:val="auto"/>
          <w:sz w:val="22"/>
          <w:lang w:eastAsia="en-AU"/>
        </w:rPr>
      </w:pPr>
    </w:p>
    <w:p w14:paraId="02CDECA5" w14:textId="631F9DDB" w:rsidR="000F4B86" w:rsidRPr="000F4B86" w:rsidRDefault="000F4B86" w:rsidP="000F4B86">
      <w:pPr>
        <w:autoSpaceDE w:val="0"/>
        <w:autoSpaceDN w:val="0"/>
        <w:adjustRightInd w:val="0"/>
        <w:spacing w:after="0" w:line="240" w:lineRule="auto"/>
        <w:rPr>
          <w:rFonts w:eastAsia="Times New Roman" w:cs="Arial"/>
          <w:color w:val="auto"/>
          <w:sz w:val="22"/>
          <w:lang w:eastAsia="en-AU"/>
        </w:rPr>
      </w:pPr>
      <w:r w:rsidRPr="000F4B86">
        <w:rPr>
          <w:rFonts w:eastAsia="Times New Roman" w:cs="Arial"/>
          <w:color w:val="auto"/>
          <w:sz w:val="22"/>
          <w:lang w:eastAsia="en-AU"/>
        </w:rPr>
        <w:t xml:space="preserve">Refer to </w:t>
      </w:r>
      <w:r w:rsidR="00DF1E18">
        <w:rPr>
          <w:rFonts w:eastAsia="Times New Roman" w:cs="Arial"/>
          <w:i/>
          <w:color w:val="0000FF"/>
          <w:sz w:val="22"/>
          <w:u w:val="single"/>
          <w:lang w:eastAsia="en-AU"/>
        </w:rPr>
        <w:t>Section 5</w:t>
      </w:r>
      <w:r w:rsidRPr="000F4B86">
        <w:rPr>
          <w:rFonts w:eastAsia="Times New Roman" w:cs="Arial"/>
          <w:i/>
          <w:color w:val="0000FF"/>
          <w:sz w:val="22"/>
          <w:u w:val="single"/>
          <w:lang w:eastAsia="en-AU"/>
        </w:rPr>
        <w:t>: Control of Records</w:t>
      </w:r>
      <w:r w:rsidRPr="000F4B86">
        <w:rPr>
          <w:rFonts w:eastAsia="Times New Roman" w:cs="Arial"/>
          <w:color w:val="auto"/>
          <w:sz w:val="22"/>
          <w:lang w:eastAsia="en-AU"/>
        </w:rPr>
        <w:t xml:space="preserve"> for more information on the tracking of Records and </w:t>
      </w:r>
      <w:r w:rsidR="00121AE3">
        <w:rPr>
          <w:rFonts w:eastAsia="Times New Roman" w:cs="Arial"/>
          <w:i/>
          <w:color w:val="0000FF"/>
          <w:sz w:val="22"/>
          <w:u w:val="single"/>
          <w:lang w:eastAsia="en-AU"/>
        </w:rPr>
        <w:t>Section 7</w:t>
      </w:r>
      <w:r w:rsidRPr="000F4B86">
        <w:rPr>
          <w:rFonts w:eastAsia="Times New Roman" w:cs="Arial"/>
          <w:i/>
          <w:color w:val="0000FF"/>
          <w:sz w:val="22"/>
          <w:u w:val="single"/>
          <w:lang w:eastAsia="en-AU"/>
        </w:rPr>
        <w:t>: Records Retention</w:t>
      </w:r>
      <w:r w:rsidRPr="000F4B86">
        <w:rPr>
          <w:rFonts w:eastAsia="Times New Roman" w:cs="Arial"/>
          <w:color w:val="auto"/>
          <w:sz w:val="22"/>
          <w:lang w:eastAsia="en-AU"/>
        </w:rPr>
        <w:t xml:space="preserve"> for more information on retention periods.</w:t>
      </w:r>
    </w:p>
    <w:p w14:paraId="30FC285F" w14:textId="1DB9FDA2" w:rsidR="000F4B86" w:rsidRPr="000F4B86" w:rsidRDefault="00D115AD" w:rsidP="00D115AD">
      <w:pPr>
        <w:pStyle w:val="Heading3"/>
        <w:rPr>
          <w:rFonts w:eastAsia="Times New Roman"/>
          <w:lang w:eastAsia="en-AU"/>
        </w:rPr>
      </w:pPr>
      <w:bookmarkStart w:id="204" w:name="_Toc402353997"/>
      <w:bookmarkStart w:id="205" w:name="_Toc56163032"/>
      <w:bookmarkStart w:id="206" w:name="_Toc118206029"/>
      <w:r>
        <w:rPr>
          <w:rFonts w:eastAsia="Times New Roman"/>
          <w:lang w:eastAsia="en-AU"/>
        </w:rPr>
        <w:lastRenderedPageBreak/>
        <w:t>9.1</w:t>
      </w:r>
      <w:r>
        <w:rPr>
          <w:rFonts w:eastAsia="Times New Roman"/>
          <w:lang w:eastAsia="en-AU"/>
        </w:rPr>
        <w:tab/>
      </w:r>
      <w:r w:rsidR="000F4B86" w:rsidRPr="000F4B86">
        <w:rPr>
          <w:rFonts w:eastAsia="Times New Roman"/>
          <w:lang w:eastAsia="en-AU"/>
        </w:rPr>
        <w:t>Methods of Destroying Paper</w:t>
      </w:r>
      <w:r w:rsidR="000F4B86" w:rsidRPr="000F4B86">
        <w:rPr>
          <w:rFonts w:eastAsia="Times New Roman"/>
          <w:lang w:eastAsia="en-AU"/>
        </w:rPr>
        <w:noBreakHyphen/>
        <w:t>Based Records</w:t>
      </w:r>
      <w:bookmarkEnd w:id="204"/>
      <w:bookmarkEnd w:id="205"/>
      <w:bookmarkEnd w:id="206"/>
    </w:p>
    <w:p w14:paraId="54A5985A"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Commonwealth policy requires that paper</w:t>
      </w:r>
      <w:r w:rsidRPr="000F4B86">
        <w:rPr>
          <w:rFonts w:eastAsia="Times New Roman" w:cs="Calibri"/>
          <w:color w:val="auto"/>
          <w:sz w:val="22"/>
          <w:lang w:eastAsia="en-AU"/>
        </w:rPr>
        <w:noBreakHyphen/>
        <w:t>based Records must only be destroyed using one of the following methods:</w:t>
      </w:r>
    </w:p>
    <w:p w14:paraId="6FD290B4" w14:textId="77777777" w:rsidR="000F4B86" w:rsidRPr="000F4B86" w:rsidRDefault="000F4B86" w:rsidP="000F4B86">
      <w:pPr>
        <w:numPr>
          <w:ilvl w:val="0"/>
          <w:numId w:val="23"/>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Pulping</w:t>
      </w:r>
      <w:r w:rsidRPr="000F4B86">
        <w:rPr>
          <w:rFonts w:eastAsia="Times New Roman" w:cs="Calibri"/>
          <w:color w:val="auto"/>
          <w:sz w:val="22"/>
          <w:lang w:eastAsia="en-AU"/>
        </w:rPr>
        <w:t xml:space="preserve"> – transforming used paper into a moist, slightly cohering mass, from which new paper products will be made;</w:t>
      </w:r>
    </w:p>
    <w:p w14:paraId="7C064BB0" w14:textId="77777777" w:rsidR="000F4B86" w:rsidRPr="000F4B86" w:rsidRDefault="000F4B86" w:rsidP="000F4B86">
      <w:pPr>
        <w:numPr>
          <w:ilvl w:val="0"/>
          <w:numId w:val="23"/>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Burning</w:t>
      </w:r>
      <w:r w:rsidRPr="000F4B86">
        <w:rPr>
          <w:rFonts w:eastAsia="Times New Roman" w:cs="Calibri"/>
          <w:color w:val="auto"/>
          <w:sz w:val="22"/>
          <w:lang w:eastAsia="en-AU"/>
        </w:rPr>
        <w:t xml:space="preserve"> – in accordance with relevant environmental protection restrictions;</w:t>
      </w:r>
    </w:p>
    <w:p w14:paraId="18929A59" w14:textId="77777777" w:rsidR="000F4B86" w:rsidRPr="000F4B86" w:rsidRDefault="000F4B86" w:rsidP="000F4B86">
      <w:pPr>
        <w:numPr>
          <w:ilvl w:val="0"/>
          <w:numId w:val="23"/>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Pulverisation</w:t>
      </w:r>
      <w:r w:rsidRPr="000F4B86">
        <w:rPr>
          <w:rFonts w:eastAsia="Times New Roman" w:cs="Calibri"/>
          <w:color w:val="auto"/>
          <w:sz w:val="22"/>
          <w:lang w:eastAsia="en-AU"/>
        </w:rPr>
        <w:t xml:space="preserve"> – using hammermills with rotation steel hammers to pulverise the material;</w:t>
      </w:r>
    </w:p>
    <w:p w14:paraId="4B38021A" w14:textId="77777777" w:rsidR="000F4B86" w:rsidRPr="000F4B86" w:rsidRDefault="000F4B86" w:rsidP="000F4B86">
      <w:pPr>
        <w:numPr>
          <w:ilvl w:val="0"/>
          <w:numId w:val="23"/>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Disintegration</w:t>
      </w:r>
      <w:r w:rsidRPr="000F4B86">
        <w:rPr>
          <w:rFonts w:eastAsia="Times New Roman" w:cs="Calibri"/>
          <w:color w:val="auto"/>
          <w:sz w:val="22"/>
          <w:lang w:eastAsia="en-AU"/>
        </w:rPr>
        <w:t xml:space="preserve"> – using blades to cut and gradually reduce the waste particle to a given size determined by a removable screen; and</w:t>
      </w:r>
    </w:p>
    <w:p w14:paraId="3EB57B02" w14:textId="77777777" w:rsidR="000F4B86" w:rsidRPr="000F4B86" w:rsidRDefault="000F4B86" w:rsidP="000F4B86">
      <w:pPr>
        <w:numPr>
          <w:ilvl w:val="0"/>
          <w:numId w:val="23"/>
        </w:numPr>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b/>
          <w:i/>
          <w:color w:val="auto"/>
          <w:sz w:val="22"/>
          <w:lang w:eastAsia="en-AU"/>
        </w:rPr>
        <w:t>Shredding</w:t>
      </w:r>
      <w:r w:rsidRPr="000F4B86">
        <w:rPr>
          <w:rFonts w:eastAsia="Times New Roman" w:cs="Calibri"/>
          <w:color w:val="auto"/>
          <w:sz w:val="22"/>
          <w:lang w:eastAsia="en-AU"/>
        </w:rPr>
        <w:t xml:space="preserve"> – using crosscut shredders (using either A or B class shredders).</w:t>
      </w:r>
    </w:p>
    <w:p w14:paraId="533CD437"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p>
    <w:p w14:paraId="5FA62FAD" w14:textId="2E5EC691"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If destruction of paper Records is undertaken at an off</w:t>
      </w:r>
      <w:r w:rsidRPr="000F4B86">
        <w:rPr>
          <w:rFonts w:eastAsia="Times New Roman" w:cs="Calibri"/>
          <w:color w:val="auto"/>
          <w:sz w:val="22"/>
          <w:lang w:eastAsia="en-AU"/>
        </w:rPr>
        <w:noBreakHyphen/>
        <w:t xml:space="preserve">site facility, then a certificate of destruction including details of the Records destroyed and appropriate authorisation, must be obtained and retained by the </w:t>
      </w:r>
      <w:r w:rsidRPr="00834823">
        <w:rPr>
          <w:rFonts w:eastAsia="Times New Roman" w:cs="Calibri"/>
          <w:color w:val="auto"/>
          <w:sz w:val="22"/>
          <w:lang w:eastAsia="en-AU"/>
        </w:rPr>
        <w:t>Provider</w:t>
      </w:r>
      <w:r w:rsidR="002A5CE3" w:rsidRPr="00834823">
        <w:rPr>
          <w:rFonts w:eastAsia="Times New Roman" w:cs="Calibri"/>
          <w:color w:val="auto"/>
          <w:sz w:val="22"/>
          <w:lang w:eastAsia="en-AU"/>
        </w:rPr>
        <w:t xml:space="preserve"> and a copy provided to the Department’</w:t>
      </w:r>
      <w:r w:rsidR="00AD4FBE" w:rsidRPr="00834823">
        <w:rPr>
          <w:rFonts w:eastAsia="Times New Roman" w:cs="Calibri"/>
          <w:color w:val="auto"/>
          <w:sz w:val="22"/>
          <w:lang w:eastAsia="en-AU"/>
        </w:rPr>
        <w:t>s IRMS via the</w:t>
      </w:r>
      <w:r w:rsidR="002A5CE3" w:rsidRPr="00834823">
        <w:rPr>
          <w:rFonts w:eastAsia="Times New Roman" w:cs="Calibri"/>
          <w:color w:val="auto"/>
          <w:sz w:val="22"/>
          <w:lang w:eastAsia="en-AU"/>
        </w:rPr>
        <w:t xml:space="preserve"> Relationship Manager.</w:t>
      </w:r>
    </w:p>
    <w:p w14:paraId="057FD6B2" w14:textId="32104E2A" w:rsidR="000F4B86" w:rsidRPr="000F4B86" w:rsidRDefault="00D115AD" w:rsidP="00D115AD">
      <w:pPr>
        <w:pStyle w:val="Heading3"/>
        <w:rPr>
          <w:rFonts w:eastAsia="Times New Roman"/>
          <w:lang w:eastAsia="en-AU"/>
        </w:rPr>
      </w:pPr>
      <w:bookmarkStart w:id="207" w:name="_Toc402353998"/>
      <w:bookmarkStart w:id="208" w:name="_Toc56163033"/>
      <w:bookmarkStart w:id="209" w:name="_Toc118206030"/>
      <w:r>
        <w:rPr>
          <w:rFonts w:eastAsia="Times New Roman"/>
          <w:lang w:eastAsia="en-AU"/>
        </w:rPr>
        <w:t>9.2</w:t>
      </w:r>
      <w:r>
        <w:rPr>
          <w:rFonts w:eastAsia="Times New Roman"/>
          <w:lang w:eastAsia="en-AU"/>
        </w:rPr>
        <w:tab/>
      </w:r>
      <w:r w:rsidR="000F4B86" w:rsidRPr="000F4B86">
        <w:rPr>
          <w:rFonts w:eastAsia="Times New Roman"/>
          <w:lang w:eastAsia="en-AU"/>
        </w:rPr>
        <w:t>Methods of Destroying Electronic Records</w:t>
      </w:r>
      <w:bookmarkEnd w:id="207"/>
      <w:bookmarkEnd w:id="208"/>
      <w:bookmarkEnd w:id="209"/>
    </w:p>
    <w:p w14:paraId="145C0BC9" w14:textId="47C1FA10" w:rsid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It is a Provider’s responsibility to ensure that all electronic Records are identified and removed from systems and destroyed.</w:t>
      </w:r>
    </w:p>
    <w:p w14:paraId="57569358" w14:textId="77777777" w:rsidR="00342C01" w:rsidRDefault="00342C01" w:rsidP="000C3F56">
      <w:pPr>
        <w:autoSpaceDE w:val="0"/>
        <w:autoSpaceDN w:val="0"/>
        <w:adjustRightInd w:val="0"/>
        <w:spacing w:after="0" w:line="240" w:lineRule="auto"/>
        <w:rPr>
          <w:rFonts w:eastAsia="Times New Roman" w:cs="Calibri"/>
          <w:color w:val="auto"/>
          <w:sz w:val="22"/>
          <w:lang w:eastAsia="en-AU"/>
        </w:rPr>
      </w:pPr>
    </w:p>
    <w:p w14:paraId="161C85B0" w14:textId="25415B41" w:rsidR="0095770F" w:rsidRPr="00834823" w:rsidRDefault="00486726" w:rsidP="000C3F56">
      <w:pPr>
        <w:autoSpaceDE w:val="0"/>
        <w:autoSpaceDN w:val="0"/>
        <w:adjustRightInd w:val="0"/>
        <w:spacing w:after="0" w:line="240" w:lineRule="auto"/>
        <w:rPr>
          <w:rFonts w:eastAsia="Times New Roman" w:cs="Calibri"/>
          <w:color w:val="auto"/>
          <w:sz w:val="22"/>
          <w:lang w:eastAsia="en-AU"/>
        </w:rPr>
      </w:pPr>
      <w:r w:rsidRPr="00834823">
        <w:rPr>
          <w:rFonts w:eastAsia="Times New Roman" w:cs="Calibri"/>
          <w:color w:val="auto"/>
          <w:sz w:val="22"/>
          <w:lang w:eastAsia="en-AU"/>
        </w:rPr>
        <w:t xml:space="preserve">Providers, as ‘authorised agents’ of the Department, must comply with </w:t>
      </w:r>
      <w:r w:rsidR="00522D6B" w:rsidRPr="00834823">
        <w:rPr>
          <w:rFonts w:eastAsia="Times New Roman" w:cs="Calibri"/>
          <w:color w:val="auto"/>
          <w:sz w:val="22"/>
          <w:lang w:eastAsia="en-AU"/>
        </w:rPr>
        <w:t>NAA requirements</w:t>
      </w:r>
      <w:r w:rsidRPr="00834823">
        <w:rPr>
          <w:rFonts w:eastAsia="Times New Roman" w:cs="Calibri"/>
          <w:color w:val="auto"/>
          <w:sz w:val="22"/>
          <w:lang w:eastAsia="en-AU"/>
        </w:rPr>
        <w:t xml:space="preserve"> </w:t>
      </w:r>
      <w:r w:rsidR="002213D5" w:rsidRPr="00834823">
        <w:rPr>
          <w:rFonts w:eastAsia="Times New Roman" w:cs="Calibri"/>
          <w:color w:val="auto"/>
          <w:sz w:val="22"/>
          <w:lang w:eastAsia="en-AU"/>
        </w:rPr>
        <w:t xml:space="preserve">as set out in </w:t>
      </w:r>
      <w:r w:rsidRPr="00834823">
        <w:rPr>
          <w:rFonts w:eastAsia="Times New Roman" w:cs="Calibri"/>
          <w:color w:val="auto"/>
          <w:sz w:val="22"/>
          <w:lang w:eastAsia="en-AU"/>
        </w:rPr>
        <w:t>GRA 31.</w:t>
      </w:r>
    </w:p>
    <w:p w14:paraId="6EC3BB89" w14:textId="77777777" w:rsidR="0095770F" w:rsidRPr="00834823" w:rsidRDefault="0095770F" w:rsidP="000C3F56">
      <w:pPr>
        <w:autoSpaceDE w:val="0"/>
        <w:autoSpaceDN w:val="0"/>
        <w:adjustRightInd w:val="0"/>
        <w:spacing w:after="0" w:line="240" w:lineRule="auto"/>
        <w:rPr>
          <w:rFonts w:eastAsia="Times New Roman" w:cs="Calibri"/>
          <w:color w:val="auto"/>
          <w:sz w:val="22"/>
          <w:lang w:eastAsia="en-AU"/>
        </w:rPr>
      </w:pPr>
    </w:p>
    <w:p w14:paraId="151BEF30" w14:textId="646F8C10" w:rsidR="000C3F56" w:rsidRPr="000C3F56" w:rsidRDefault="0095770F" w:rsidP="000C3F56">
      <w:pPr>
        <w:autoSpaceDE w:val="0"/>
        <w:autoSpaceDN w:val="0"/>
        <w:adjustRightInd w:val="0"/>
        <w:spacing w:after="0" w:line="240" w:lineRule="auto"/>
        <w:rPr>
          <w:rFonts w:eastAsia="Times New Roman" w:cs="Calibri"/>
          <w:color w:val="auto"/>
          <w:sz w:val="22"/>
          <w:lang w:eastAsia="en-AU"/>
        </w:rPr>
      </w:pPr>
      <w:r w:rsidRPr="00834823">
        <w:rPr>
          <w:rFonts w:eastAsia="Times New Roman" w:cs="Calibri"/>
          <w:color w:val="auto"/>
          <w:sz w:val="22"/>
          <w:lang w:eastAsia="en-AU"/>
        </w:rPr>
        <w:t>Prov</w:t>
      </w:r>
      <w:r w:rsidR="00742A4F" w:rsidRPr="00834823">
        <w:rPr>
          <w:rFonts w:eastAsia="Times New Roman" w:cs="Calibri"/>
          <w:color w:val="auto"/>
          <w:sz w:val="22"/>
          <w:lang w:eastAsia="en-AU"/>
        </w:rPr>
        <w:t xml:space="preserve">iders need to </w:t>
      </w:r>
      <w:r w:rsidRPr="00834823">
        <w:rPr>
          <w:rFonts w:eastAsia="Times New Roman" w:cs="Calibri"/>
          <w:color w:val="auto"/>
          <w:sz w:val="22"/>
          <w:lang w:eastAsia="en-AU"/>
        </w:rPr>
        <w:t xml:space="preserve">keep </w:t>
      </w:r>
      <w:hyperlink r:id="rId20" w:history="1">
        <w:r w:rsidRPr="00834823">
          <w:rPr>
            <w:rStyle w:val="Hyperlink"/>
            <w:rFonts w:eastAsia="Times New Roman" w:cs="Calibri"/>
            <w:sz w:val="22"/>
            <w:lang w:eastAsia="en-AU"/>
          </w:rPr>
          <w:t>m</w:t>
        </w:r>
        <w:r w:rsidR="000C3F56" w:rsidRPr="00834823">
          <w:rPr>
            <w:rStyle w:val="Hyperlink"/>
            <w:rFonts w:eastAsia="Times New Roman" w:cs="Calibri"/>
            <w:sz w:val="22"/>
            <w:lang w:eastAsia="en-AU"/>
          </w:rPr>
          <w:t>etadata</w:t>
        </w:r>
      </w:hyperlink>
      <w:r w:rsidR="000C3F56" w:rsidRPr="00834823">
        <w:rPr>
          <w:rFonts w:eastAsia="Times New Roman" w:cs="Calibri"/>
          <w:color w:val="auto"/>
          <w:sz w:val="22"/>
          <w:lang w:eastAsia="en-AU"/>
        </w:rPr>
        <w:t xml:space="preserve"> </w:t>
      </w:r>
      <w:r w:rsidR="00742A4F" w:rsidRPr="00834823">
        <w:rPr>
          <w:rFonts w:eastAsia="Times New Roman" w:cs="Calibri"/>
          <w:color w:val="auto"/>
          <w:sz w:val="22"/>
          <w:lang w:eastAsia="en-AU"/>
        </w:rPr>
        <w:t xml:space="preserve">of records to </w:t>
      </w:r>
      <w:r w:rsidR="000C3F56" w:rsidRPr="00834823">
        <w:rPr>
          <w:rFonts w:eastAsia="Times New Roman" w:cs="Calibri"/>
          <w:color w:val="auto"/>
          <w:sz w:val="22"/>
          <w:lang w:eastAsia="en-AU"/>
        </w:rPr>
        <w:t>meet the minimum requirements outlined by the NAA.</w:t>
      </w:r>
    </w:p>
    <w:p w14:paraId="60282ED6" w14:textId="77777777" w:rsidR="00486726" w:rsidRPr="000F4B86" w:rsidRDefault="00486726" w:rsidP="000F4B86">
      <w:pPr>
        <w:autoSpaceDE w:val="0"/>
        <w:autoSpaceDN w:val="0"/>
        <w:adjustRightInd w:val="0"/>
        <w:spacing w:after="0" w:line="240" w:lineRule="auto"/>
        <w:rPr>
          <w:rFonts w:eastAsia="Times New Roman" w:cs="Calibri"/>
          <w:color w:val="auto"/>
          <w:sz w:val="22"/>
          <w:lang w:eastAsia="en-AU"/>
        </w:rPr>
      </w:pPr>
    </w:p>
    <w:p w14:paraId="7BE173EC" w14:textId="77777777" w:rsidR="000F4B86" w:rsidRPr="000F4B86" w:rsidRDefault="000F4B86" w:rsidP="000F4B86">
      <w:pPr>
        <w:autoSpaceDE w:val="0"/>
        <w:autoSpaceDN w:val="0"/>
        <w:adjustRightInd w:val="0"/>
        <w:spacing w:after="0" w:line="240" w:lineRule="auto"/>
        <w:rPr>
          <w:rFonts w:eastAsia="Times New Roman" w:cs="Calibri"/>
          <w:color w:val="auto"/>
          <w:sz w:val="22"/>
          <w:lang w:eastAsia="en-AU"/>
        </w:rPr>
      </w:pPr>
      <w:r w:rsidRPr="000F4B86">
        <w:rPr>
          <w:rFonts w:eastAsia="Times New Roman" w:cs="Calibri"/>
          <w:color w:val="auto"/>
          <w:sz w:val="22"/>
          <w:lang w:eastAsia="en-AU"/>
        </w:rPr>
        <w:t>Electronic Records can only be destroyed using one of the following methods:</w:t>
      </w:r>
    </w:p>
    <w:p w14:paraId="132930A1" w14:textId="77777777" w:rsidR="000F4B86" w:rsidRPr="000F4B86" w:rsidRDefault="000F4B86" w:rsidP="000F4B86">
      <w:pPr>
        <w:numPr>
          <w:ilvl w:val="0"/>
          <w:numId w:val="25"/>
        </w:numPr>
        <w:tabs>
          <w:tab w:val="clear" w:pos="720"/>
        </w:tabs>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digital file shredding;</w:t>
      </w:r>
    </w:p>
    <w:p w14:paraId="2E3B48C3" w14:textId="77777777" w:rsidR="000F4B86" w:rsidRPr="000F4B86" w:rsidRDefault="000F4B86" w:rsidP="000F4B86">
      <w:pPr>
        <w:numPr>
          <w:ilvl w:val="0"/>
          <w:numId w:val="25"/>
        </w:numPr>
        <w:tabs>
          <w:tab w:val="clear" w:pos="720"/>
        </w:tabs>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degaussing (i.e. the process of demagnetising magnetic media to erase recorded data); and</w:t>
      </w:r>
    </w:p>
    <w:p w14:paraId="33632420" w14:textId="77777777" w:rsidR="000F4B86" w:rsidRPr="000F4B86" w:rsidRDefault="000F4B86" w:rsidP="000F4B86">
      <w:pPr>
        <w:numPr>
          <w:ilvl w:val="0"/>
          <w:numId w:val="25"/>
        </w:numPr>
        <w:tabs>
          <w:tab w:val="clear" w:pos="720"/>
        </w:tabs>
        <w:autoSpaceDE w:val="0"/>
        <w:autoSpaceDN w:val="0"/>
        <w:adjustRightInd w:val="0"/>
        <w:spacing w:after="0" w:line="240" w:lineRule="auto"/>
        <w:ind w:left="426" w:hanging="426"/>
        <w:rPr>
          <w:rFonts w:eastAsia="Times New Roman" w:cs="Calibri"/>
          <w:color w:val="auto"/>
          <w:sz w:val="22"/>
          <w:lang w:eastAsia="en-AU"/>
        </w:rPr>
      </w:pPr>
      <w:r w:rsidRPr="000F4B86">
        <w:rPr>
          <w:rFonts w:eastAsia="Times New Roman" w:cs="Calibri"/>
          <w:color w:val="auto"/>
          <w:sz w:val="22"/>
          <w:lang w:eastAsia="en-AU"/>
        </w:rPr>
        <w:t>physical destruction of storage media (e.g. pulverisation, incineration or shredding).</w:t>
      </w:r>
    </w:p>
    <w:p w14:paraId="7D6DBDCE" w14:textId="77777777" w:rsidR="000F4B86" w:rsidRPr="000F4B86" w:rsidRDefault="000F4B86" w:rsidP="000F4B86">
      <w:pPr>
        <w:spacing w:after="0" w:line="240" w:lineRule="auto"/>
        <w:rPr>
          <w:rFonts w:eastAsia="Times New Roman" w:cs="Calibri"/>
          <w:color w:val="auto"/>
          <w:sz w:val="22"/>
          <w:lang w:eastAsia="en-AU"/>
        </w:rPr>
      </w:pPr>
    </w:p>
    <w:p w14:paraId="6206319D" w14:textId="60C70866" w:rsidR="0016748C" w:rsidRDefault="000F4B86" w:rsidP="003B1DB6">
      <w:pPr>
        <w:spacing w:after="0" w:line="240" w:lineRule="auto"/>
        <w:rPr>
          <w:rFonts w:eastAsia="Times New Roman" w:cs="Calibri"/>
          <w:color w:val="auto"/>
          <w:sz w:val="22"/>
          <w:lang w:eastAsia="en-AU"/>
        </w:rPr>
      </w:pPr>
      <w:r w:rsidRPr="000F4B86">
        <w:rPr>
          <w:rFonts w:eastAsia="Times New Roman" w:cs="Calibri"/>
          <w:color w:val="auto"/>
          <w:sz w:val="22"/>
          <w:lang w:eastAsia="en-AU"/>
        </w:rPr>
        <w:t>Re</w:t>
      </w:r>
      <w:r w:rsidRPr="000F4B86">
        <w:rPr>
          <w:rFonts w:eastAsia="Times New Roman" w:cs="Calibri"/>
          <w:color w:val="auto"/>
          <w:sz w:val="22"/>
          <w:lang w:eastAsia="en-AU"/>
        </w:rPr>
        <w:noBreakHyphen/>
        <w:t>formatting may also be used as a method of destroying electronic Records if it can be guaranteed that the process cannot be reversed.</w:t>
      </w:r>
    </w:p>
    <w:p w14:paraId="5504F153" w14:textId="77777777" w:rsidR="0016748C" w:rsidRDefault="0016748C">
      <w:pPr>
        <w:rPr>
          <w:rFonts w:eastAsia="Times New Roman" w:cs="Calibri"/>
          <w:color w:val="auto"/>
          <w:sz w:val="22"/>
          <w:lang w:eastAsia="en-AU"/>
        </w:rPr>
      </w:pPr>
      <w:r>
        <w:rPr>
          <w:rFonts w:eastAsia="Times New Roman" w:cs="Calibri"/>
          <w:color w:val="auto"/>
          <w:sz w:val="22"/>
          <w:lang w:eastAsia="en-AU"/>
        </w:rPr>
        <w:br w:type="page"/>
      </w:r>
    </w:p>
    <w:p w14:paraId="19742C0E" w14:textId="1AE340FD" w:rsidR="00EF6D9F" w:rsidRPr="00883EFE" w:rsidRDefault="00883EFE" w:rsidP="00883EFE">
      <w:pPr>
        <w:pStyle w:val="Heading3"/>
      </w:pPr>
      <w:bookmarkStart w:id="210" w:name="_Toc118206031"/>
      <w:bookmarkStart w:id="211" w:name="_Toc56163039"/>
      <w:r w:rsidRPr="00883EFE">
        <w:lastRenderedPageBreak/>
        <w:t xml:space="preserve">Attachment A </w:t>
      </w:r>
      <w:r w:rsidR="00EF6D9F" w:rsidRPr="00883EFE">
        <w:t>Records Retention Periods</w:t>
      </w:r>
      <w:bookmarkEnd w:id="210"/>
    </w:p>
    <w:p w14:paraId="4303F6D2" w14:textId="2736CABF" w:rsidR="00C024BF" w:rsidRPr="00C024BF" w:rsidRDefault="00C024BF" w:rsidP="00EF6D9F">
      <w:pPr>
        <w:keepNext/>
        <w:tabs>
          <w:tab w:val="left" w:pos="6018"/>
          <w:tab w:val="right" w:pos="10772"/>
        </w:tabs>
        <w:spacing w:before="140" w:after="140" w:line="240" w:lineRule="auto"/>
        <w:outlineLvl w:val="2"/>
        <w:rPr>
          <w:rFonts w:eastAsia="Times New Roman" w:cs="Calibri"/>
          <w:b/>
          <w:bCs/>
          <w:color w:val="808080"/>
          <w:szCs w:val="24"/>
          <w:lang w:eastAsia="en-AU"/>
        </w:rPr>
      </w:pPr>
    </w:p>
    <w:bookmarkEnd w:id="211"/>
    <w:p w14:paraId="5D3276EE" w14:textId="77777777" w:rsidR="00C024BF" w:rsidRPr="00C024BF" w:rsidRDefault="00C024BF" w:rsidP="00C024BF">
      <w:pPr>
        <w:spacing w:before="120" w:after="120" w:line="240" w:lineRule="auto"/>
        <w:rPr>
          <w:rFonts w:eastAsia="Times New Roman" w:cs="Calibri"/>
          <w:b/>
          <w:color w:val="auto"/>
          <w:szCs w:val="24"/>
          <w:lang w:eastAsia="en-AU"/>
        </w:rPr>
      </w:pPr>
      <w:r w:rsidRPr="00C024BF">
        <w:rPr>
          <w:rFonts w:eastAsia="Times New Roman" w:cs="Calibri"/>
          <w:b/>
          <w:color w:val="auto"/>
          <w:szCs w:val="24"/>
          <w:lang w:eastAsia="en-AU"/>
        </w:rPr>
        <w:t>Records Authority (RA)</w:t>
      </w:r>
    </w:p>
    <w:p w14:paraId="74096D89" w14:textId="77777777"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color w:val="auto"/>
          <w:sz w:val="22"/>
          <w:lang w:eastAsia="en-AU"/>
        </w:rPr>
        <w:t>The Employment Services Records Authority 2009/00179260 (RA) issued by the National Archives of Australia (NAA), groups together categories of Records with the same minimum retention periods and uses broad terms to assist with the sentencing of Records. The RA gives the legislative framework for the destruction of Records following retention periods as set out in the RMI.</w:t>
      </w:r>
    </w:p>
    <w:p w14:paraId="28BC223F" w14:textId="77777777" w:rsidR="00C024BF" w:rsidRPr="00C024BF" w:rsidRDefault="00C024BF" w:rsidP="00C024BF">
      <w:pPr>
        <w:spacing w:after="0" w:line="240" w:lineRule="auto"/>
        <w:rPr>
          <w:rFonts w:eastAsia="Times New Roman" w:cs="Calibri"/>
          <w:color w:val="auto"/>
          <w:sz w:val="22"/>
          <w:lang w:eastAsia="en-AU"/>
        </w:rPr>
      </w:pPr>
    </w:p>
    <w:p w14:paraId="547A9FEE" w14:textId="77777777"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color w:val="auto"/>
          <w:sz w:val="22"/>
          <w:lang w:eastAsia="en-AU"/>
        </w:rPr>
        <w:t>The Records description and examples below help Providers to identify appropriate retention periods based on the type of Record. The numbers included under the ‘Entry’ heading in each table are the classification numbers from the RA and the term ‘last action’ is defined as the ‘last action taken or the last recorded information’ relating to that Record.</w:t>
      </w:r>
    </w:p>
    <w:p w14:paraId="7F564D84" w14:textId="77777777" w:rsidR="00C024BF" w:rsidRPr="00C024BF" w:rsidRDefault="00C024BF" w:rsidP="00C024BF">
      <w:pPr>
        <w:spacing w:after="0" w:line="240" w:lineRule="auto"/>
        <w:rPr>
          <w:rFonts w:eastAsia="Times New Roman" w:cs="Calibri"/>
          <w:color w:val="auto"/>
          <w:sz w:val="22"/>
          <w:lang w:eastAsia="en-AU"/>
        </w:rPr>
      </w:pPr>
    </w:p>
    <w:p w14:paraId="2CE8BBE9" w14:textId="77777777"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color w:val="auto"/>
          <w:sz w:val="22"/>
          <w:lang w:eastAsia="en-AU"/>
        </w:rPr>
        <w:t>The overarching introduction to classifications in the Employment Services RA states:</w:t>
      </w:r>
    </w:p>
    <w:p w14:paraId="777DB654" w14:textId="77777777" w:rsidR="00C024BF" w:rsidRPr="00C024BF" w:rsidRDefault="00C024BF" w:rsidP="00C024BF">
      <w:pPr>
        <w:spacing w:after="0" w:line="240" w:lineRule="auto"/>
        <w:rPr>
          <w:rFonts w:eastAsia="Times New Roman" w:cs="Calibri"/>
          <w:color w:val="auto"/>
          <w:sz w:val="22"/>
          <w:lang w:eastAsia="en-AU"/>
        </w:rPr>
      </w:pPr>
    </w:p>
    <w:p w14:paraId="2CC8A8CE" w14:textId="77777777"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color w:val="auto"/>
          <w:sz w:val="22"/>
          <w:lang w:eastAsia="en-AU"/>
        </w:rPr>
        <w:t>“The function of implementing labour market programs. Includes managing and coordinating the delivery of employment services and assistance to job seekers; administering the provision of grants and programs to assist targeted groups in the community, such as Indigenous Australians and disadvantaged job seekers; and liaising with local communities.”</w:t>
      </w:r>
    </w:p>
    <w:p w14:paraId="2900BD15" w14:textId="77777777" w:rsidR="00C024BF" w:rsidRPr="00C024BF" w:rsidRDefault="00C024BF" w:rsidP="00C024BF">
      <w:pPr>
        <w:spacing w:after="0" w:line="240" w:lineRule="auto"/>
        <w:rPr>
          <w:rFonts w:eastAsia="Times New Roman" w:cs="Calibri"/>
          <w:color w:val="auto"/>
          <w:sz w:val="22"/>
          <w:lang w:eastAsia="en-AU"/>
        </w:rPr>
      </w:pPr>
    </w:p>
    <w:p w14:paraId="1C6284BB" w14:textId="0D6898A5"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b/>
          <w:color w:val="auto"/>
          <w:sz w:val="22"/>
          <w:lang w:eastAsia="en-AU"/>
        </w:rPr>
        <w:t>Note:</w:t>
      </w:r>
      <w:r w:rsidRPr="00C024BF">
        <w:rPr>
          <w:rFonts w:eastAsia="Times New Roman" w:cs="Calibri"/>
          <w:color w:val="auto"/>
          <w:sz w:val="22"/>
          <w:lang w:eastAsia="en-AU"/>
        </w:rPr>
        <w:t xml:space="preserve"> Providers have the discretion to retain Records longer than the minimum periods outlined below, but must not reduce any retention periods. In addition, the </w:t>
      </w:r>
      <w:r w:rsidR="00422A01">
        <w:rPr>
          <w:rFonts w:eastAsia="Times New Roman" w:cs="Calibri"/>
          <w:color w:val="auto"/>
          <w:sz w:val="22"/>
          <w:lang w:eastAsia="en-AU"/>
        </w:rPr>
        <w:t>D</w:t>
      </w:r>
      <w:r w:rsidRPr="00C024BF">
        <w:rPr>
          <w:rFonts w:eastAsia="Times New Roman" w:cs="Calibri"/>
          <w:color w:val="auto"/>
          <w:sz w:val="22"/>
          <w:lang w:eastAsia="en-AU"/>
        </w:rPr>
        <w:t>epartment may direct that some Records be retained for longer periods, for example, in the case of Records required in any legal action.</w:t>
      </w:r>
    </w:p>
    <w:p w14:paraId="0A8AB2F5" w14:textId="77777777" w:rsidR="00C024BF" w:rsidRPr="00C024BF" w:rsidRDefault="00C024BF" w:rsidP="00C024BF">
      <w:pPr>
        <w:spacing w:after="0" w:line="240" w:lineRule="auto"/>
        <w:rPr>
          <w:rFonts w:eastAsia="Times New Roman" w:cs="Calibri"/>
          <w:b/>
          <w:bCs/>
          <w:color w:val="auto"/>
          <w:sz w:val="22"/>
          <w:lang w:eastAsia="en-AU"/>
        </w:rPr>
      </w:pPr>
    </w:p>
    <w:p w14:paraId="06001D40" w14:textId="77777777" w:rsidR="00C024BF" w:rsidRPr="00C024BF" w:rsidRDefault="00C024BF" w:rsidP="00C024BF">
      <w:pPr>
        <w:spacing w:before="120" w:after="120" w:line="240" w:lineRule="auto"/>
        <w:rPr>
          <w:rFonts w:eastAsia="Times New Roman" w:cs="Calibri"/>
          <w:b/>
          <w:color w:val="auto"/>
          <w:szCs w:val="24"/>
          <w:lang w:eastAsia="en-AU"/>
        </w:rPr>
      </w:pPr>
      <w:r w:rsidRPr="00C024BF">
        <w:rPr>
          <w:rFonts w:eastAsia="Times New Roman" w:cs="Calibri"/>
          <w:b/>
          <w:color w:val="auto"/>
          <w:szCs w:val="24"/>
          <w:lang w:eastAsia="en-AU"/>
        </w:rPr>
        <w:t>RA interpretation</w:t>
      </w:r>
    </w:p>
    <w:p w14:paraId="4D6ED539" w14:textId="77777777" w:rsidR="00C024BF" w:rsidRPr="00C024BF" w:rsidRDefault="00C024BF" w:rsidP="00C024BF">
      <w:pPr>
        <w:keepNext/>
        <w:spacing w:after="0" w:line="240" w:lineRule="auto"/>
        <w:rPr>
          <w:rFonts w:eastAsia="Times New Roman" w:cs="Calibri"/>
          <w:b/>
          <w:bCs/>
          <w:color w:val="auto"/>
          <w:sz w:val="22"/>
          <w:lang w:eastAsia="en-AU"/>
        </w:rPr>
      </w:pPr>
      <w:r w:rsidRPr="00C024BF">
        <w:rPr>
          <w:rFonts w:eastAsia="Times New Roman" w:cs="Calibri"/>
          <w:b/>
          <w:bCs/>
          <w:color w:val="auto"/>
          <w:sz w:val="22"/>
          <w:lang w:eastAsia="en-AU"/>
        </w:rPr>
        <w:t>Priority Records</w:t>
      </w:r>
    </w:p>
    <w:p w14:paraId="2FF6D5A8" w14:textId="227D1C5A" w:rsidR="00C024BF" w:rsidRPr="00C024BF" w:rsidRDefault="00C024BF" w:rsidP="00C024BF">
      <w:pPr>
        <w:spacing w:after="0" w:line="240" w:lineRule="auto"/>
        <w:rPr>
          <w:rFonts w:eastAsia="Times New Roman" w:cs="Calibri"/>
          <w:color w:val="auto"/>
          <w:sz w:val="22"/>
          <w:lang w:eastAsia="en-AU"/>
        </w:rPr>
      </w:pPr>
      <w:r w:rsidRPr="00C024BF">
        <w:rPr>
          <w:rFonts w:eastAsia="Times New Roman" w:cs="Calibri"/>
          <w:color w:val="auto"/>
          <w:sz w:val="22"/>
          <w:lang w:eastAsia="en-AU"/>
        </w:rPr>
        <w:t>Priority Records are specified in Table 1 below. All Priority Records require the utmost attention of Providers to en</w:t>
      </w:r>
      <w:r w:rsidR="00422A01">
        <w:rPr>
          <w:rFonts w:eastAsia="Times New Roman" w:cs="Calibri"/>
          <w:color w:val="auto"/>
          <w:sz w:val="22"/>
          <w:lang w:eastAsia="en-AU"/>
        </w:rPr>
        <w:t>sure access as required by the D</w:t>
      </w:r>
      <w:r w:rsidRPr="00C024BF">
        <w:rPr>
          <w:rFonts w:eastAsia="Times New Roman" w:cs="Calibri"/>
          <w:color w:val="auto"/>
          <w:sz w:val="22"/>
          <w:lang w:eastAsia="en-AU"/>
        </w:rPr>
        <w:t>epartment. In addition to the retention policy below, where there is potential for any legal action, Records must be retained until the matter is resolved.</w:t>
      </w:r>
    </w:p>
    <w:p w14:paraId="2B6F61BA" w14:textId="77777777" w:rsidR="00C024BF" w:rsidRPr="00C024BF" w:rsidRDefault="00C024BF" w:rsidP="00C024BF">
      <w:pPr>
        <w:spacing w:after="0" w:line="240" w:lineRule="auto"/>
        <w:rPr>
          <w:rFonts w:eastAsia="Times New Roman" w:cs="Calibri"/>
          <w:color w:val="auto"/>
          <w:sz w:val="22"/>
          <w:lang w:eastAsia="en-AU"/>
        </w:rPr>
      </w:pPr>
    </w:p>
    <w:p w14:paraId="6B04F249" w14:textId="77777777" w:rsidR="00C024BF" w:rsidRPr="00C024BF" w:rsidRDefault="00C024BF" w:rsidP="00C024BF">
      <w:pPr>
        <w:spacing w:after="110" w:line="240" w:lineRule="auto"/>
        <w:rPr>
          <w:rFonts w:eastAsia="Times New Roman" w:cs="Calibri"/>
          <w:b/>
          <w:color w:val="auto"/>
          <w:sz w:val="22"/>
          <w:u w:val="single"/>
          <w:lang w:eastAsia="en-AU"/>
        </w:rPr>
      </w:pPr>
      <w:r w:rsidRPr="00C024BF">
        <w:rPr>
          <w:rFonts w:eastAsia="Times New Roman" w:cs="Calibri"/>
          <w:b/>
          <w:color w:val="auto"/>
          <w:sz w:val="22"/>
          <w:u w:val="single"/>
          <w:lang w:eastAsia="en-AU"/>
        </w:rPr>
        <w:t>Table 1: Priority Records</w:t>
      </w:r>
    </w:p>
    <w:tbl>
      <w:tblPr>
        <w:tblStyle w:val="TableGrid3"/>
        <w:tblW w:w="8962" w:type="dxa"/>
        <w:tblInd w:w="-5" w:type="dxa"/>
        <w:tblLook w:val="04A0" w:firstRow="1" w:lastRow="0" w:firstColumn="1" w:lastColumn="0" w:noHBand="0" w:noVBand="1"/>
        <w:tblDescription w:val="This table identifies the Priority records for Disability Employment Services as described by the Records Authority. "/>
      </w:tblPr>
      <w:tblGrid>
        <w:gridCol w:w="3357"/>
        <w:gridCol w:w="3360"/>
        <w:gridCol w:w="2245"/>
      </w:tblGrid>
      <w:tr w:rsidR="0016748C" w:rsidRPr="00C024BF" w14:paraId="2F9B2090" w14:textId="77777777" w:rsidTr="0016748C">
        <w:trPr>
          <w:cantSplit/>
          <w:tblHeader/>
        </w:trPr>
        <w:tc>
          <w:tcPr>
            <w:tcW w:w="3357" w:type="dxa"/>
          </w:tcPr>
          <w:p w14:paraId="3ADBCA68" w14:textId="77777777" w:rsidR="0016748C" w:rsidRPr="00C024BF" w:rsidRDefault="0016748C" w:rsidP="00C024BF">
            <w:pPr>
              <w:jc w:val="center"/>
              <w:rPr>
                <w:rFonts w:cs="Calibri"/>
                <w:b/>
                <w:color w:val="auto"/>
                <w:sz w:val="22"/>
              </w:rPr>
            </w:pPr>
            <w:r w:rsidRPr="00C024BF">
              <w:rPr>
                <w:rFonts w:cs="Calibri"/>
                <w:b/>
                <w:color w:val="auto"/>
                <w:sz w:val="22"/>
              </w:rPr>
              <w:t>Description of Records</w:t>
            </w:r>
          </w:p>
        </w:tc>
        <w:tc>
          <w:tcPr>
            <w:tcW w:w="3360" w:type="dxa"/>
          </w:tcPr>
          <w:p w14:paraId="1CF0B85F" w14:textId="77777777" w:rsidR="0016748C" w:rsidRPr="00C024BF" w:rsidRDefault="0016748C" w:rsidP="00C024BF">
            <w:pPr>
              <w:jc w:val="center"/>
              <w:rPr>
                <w:rFonts w:cs="Calibri"/>
                <w:b/>
                <w:color w:val="auto"/>
                <w:sz w:val="22"/>
              </w:rPr>
            </w:pPr>
            <w:r w:rsidRPr="00C024BF">
              <w:rPr>
                <w:rFonts w:cs="Calibri"/>
                <w:b/>
                <w:color w:val="auto"/>
                <w:sz w:val="22"/>
              </w:rPr>
              <w:t>Includes but is not limited to</w:t>
            </w:r>
          </w:p>
        </w:tc>
        <w:tc>
          <w:tcPr>
            <w:tcW w:w="2245" w:type="dxa"/>
          </w:tcPr>
          <w:p w14:paraId="59DDDE04" w14:textId="77777777" w:rsidR="0016748C" w:rsidRPr="00C024BF" w:rsidRDefault="0016748C" w:rsidP="00C024BF">
            <w:pPr>
              <w:jc w:val="center"/>
              <w:rPr>
                <w:rFonts w:cs="Calibri"/>
                <w:b/>
                <w:color w:val="auto"/>
                <w:sz w:val="22"/>
              </w:rPr>
            </w:pPr>
            <w:r w:rsidRPr="00C024BF">
              <w:rPr>
                <w:rFonts w:cs="Calibri"/>
                <w:b/>
                <w:color w:val="auto"/>
                <w:sz w:val="22"/>
              </w:rPr>
              <w:t>Disposal action</w:t>
            </w:r>
          </w:p>
        </w:tc>
      </w:tr>
      <w:tr w:rsidR="0016748C" w:rsidRPr="00C024BF" w14:paraId="51C930B8" w14:textId="77777777" w:rsidTr="0016748C">
        <w:trPr>
          <w:cantSplit/>
          <w:tblHeader/>
        </w:trPr>
        <w:tc>
          <w:tcPr>
            <w:tcW w:w="3357" w:type="dxa"/>
          </w:tcPr>
          <w:p w14:paraId="56EAE727" w14:textId="77777777" w:rsidR="0016748C" w:rsidRPr="00C024BF" w:rsidRDefault="0016748C" w:rsidP="00C024BF">
            <w:pPr>
              <w:rPr>
                <w:rFonts w:cs="Calibri"/>
                <w:color w:val="auto"/>
                <w:sz w:val="22"/>
              </w:rPr>
            </w:pPr>
            <w:r w:rsidRPr="00C024BF">
              <w:rPr>
                <w:rFonts w:cs="Calibri"/>
                <w:color w:val="auto"/>
                <w:sz w:val="22"/>
              </w:rPr>
              <w:t>Records documenting accidents or incidents to participants engaged in employment services programs, including all relevant records associated with that participant.</w:t>
            </w:r>
          </w:p>
        </w:tc>
        <w:tc>
          <w:tcPr>
            <w:tcW w:w="3360" w:type="dxa"/>
            <w:vMerge w:val="restart"/>
          </w:tcPr>
          <w:p w14:paraId="0CB2B5E3"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Incident / accident information</w:t>
            </w:r>
          </w:p>
          <w:p w14:paraId="3EF87C76"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 xml:space="preserve">Potential legal action / fraud Records </w:t>
            </w:r>
          </w:p>
          <w:p w14:paraId="5DCBA125"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Customer Feedback Register</w:t>
            </w:r>
          </w:p>
          <w:p w14:paraId="67F1DFF5"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Risk assessments</w:t>
            </w:r>
          </w:p>
          <w:p w14:paraId="452999D6"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Other related documentation</w:t>
            </w:r>
          </w:p>
        </w:tc>
        <w:tc>
          <w:tcPr>
            <w:tcW w:w="2245" w:type="dxa"/>
            <w:vMerge w:val="restart"/>
          </w:tcPr>
          <w:p w14:paraId="67FF8CCB" w14:textId="77777777" w:rsidR="0016748C" w:rsidRPr="00C024BF" w:rsidRDefault="0016748C" w:rsidP="00C024BF">
            <w:pPr>
              <w:rPr>
                <w:rFonts w:cs="Calibri"/>
                <w:color w:val="auto"/>
                <w:sz w:val="22"/>
              </w:rPr>
            </w:pPr>
            <w:r w:rsidRPr="00C024BF">
              <w:rPr>
                <w:rFonts w:cs="Calibri"/>
                <w:color w:val="auto"/>
                <w:sz w:val="22"/>
              </w:rPr>
              <w:t>Destroy 6 years after last action unless legal action or litigation is underway, in which case the Records must be retained after 6 years until the matter is resolved</w:t>
            </w:r>
          </w:p>
        </w:tc>
      </w:tr>
      <w:tr w:rsidR="0016748C" w:rsidRPr="00C024BF" w14:paraId="53DEFFF9" w14:textId="77777777" w:rsidTr="0016748C">
        <w:trPr>
          <w:cantSplit/>
          <w:tblHeader/>
        </w:trPr>
        <w:tc>
          <w:tcPr>
            <w:tcW w:w="3357" w:type="dxa"/>
          </w:tcPr>
          <w:p w14:paraId="0B053791" w14:textId="77777777" w:rsidR="0016748C" w:rsidRPr="00C024BF" w:rsidRDefault="0016748C" w:rsidP="00C024BF">
            <w:pPr>
              <w:rPr>
                <w:rFonts w:cs="Calibri"/>
                <w:color w:val="auto"/>
                <w:sz w:val="22"/>
              </w:rPr>
            </w:pPr>
            <w:r w:rsidRPr="00C024BF">
              <w:rPr>
                <w:rFonts w:cs="Calibri"/>
                <w:color w:val="auto"/>
                <w:sz w:val="22"/>
              </w:rPr>
              <w:t>Register of complaints about pre</w:t>
            </w:r>
            <w:r w:rsidRPr="00C024BF">
              <w:rPr>
                <w:rFonts w:cs="Calibri"/>
                <w:color w:val="auto"/>
                <w:sz w:val="22"/>
              </w:rPr>
              <w:noBreakHyphen/>
              <w:t>employment and employment services, including any and associated documentation.</w:t>
            </w:r>
          </w:p>
        </w:tc>
        <w:tc>
          <w:tcPr>
            <w:tcW w:w="3360" w:type="dxa"/>
            <w:vMerge/>
          </w:tcPr>
          <w:p w14:paraId="62315C7D" w14:textId="77777777" w:rsidR="0016748C" w:rsidRPr="00C024BF" w:rsidRDefault="0016748C" w:rsidP="00C024BF">
            <w:pPr>
              <w:rPr>
                <w:rFonts w:cs="Calibri"/>
                <w:color w:val="auto"/>
                <w:sz w:val="22"/>
              </w:rPr>
            </w:pPr>
          </w:p>
        </w:tc>
        <w:tc>
          <w:tcPr>
            <w:tcW w:w="2245" w:type="dxa"/>
            <w:vMerge/>
          </w:tcPr>
          <w:p w14:paraId="1AB604B3" w14:textId="77777777" w:rsidR="0016748C" w:rsidRPr="00C024BF" w:rsidRDefault="0016748C" w:rsidP="00C024BF">
            <w:pPr>
              <w:rPr>
                <w:rFonts w:cs="Calibri"/>
                <w:color w:val="auto"/>
                <w:sz w:val="22"/>
              </w:rPr>
            </w:pPr>
          </w:p>
        </w:tc>
      </w:tr>
      <w:tr w:rsidR="0016748C" w:rsidRPr="00C024BF" w14:paraId="12121A1F" w14:textId="77777777" w:rsidTr="0016748C">
        <w:trPr>
          <w:cantSplit/>
          <w:tblHeader/>
        </w:trPr>
        <w:tc>
          <w:tcPr>
            <w:tcW w:w="3357" w:type="dxa"/>
          </w:tcPr>
          <w:p w14:paraId="2252C6EC" w14:textId="77777777" w:rsidR="0016748C" w:rsidRPr="00C024BF" w:rsidRDefault="0016748C" w:rsidP="00C024BF">
            <w:pPr>
              <w:rPr>
                <w:rFonts w:cs="Calibri"/>
                <w:color w:val="auto"/>
                <w:sz w:val="22"/>
              </w:rPr>
            </w:pPr>
            <w:r w:rsidRPr="00C024BF">
              <w:rPr>
                <w:rFonts w:cs="Calibri"/>
                <w:color w:val="auto"/>
                <w:sz w:val="22"/>
              </w:rPr>
              <w:t>Records documenting the services provided to participants engaged in community, voluntary and work experience projects.</w:t>
            </w:r>
          </w:p>
        </w:tc>
        <w:tc>
          <w:tcPr>
            <w:tcW w:w="3360" w:type="dxa"/>
            <w:vMerge/>
          </w:tcPr>
          <w:p w14:paraId="5CA622F3" w14:textId="77777777" w:rsidR="0016748C" w:rsidRPr="00C024BF" w:rsidRDefault="0016748C" w:rsidP="00C024BF">
            <w:pPr>
              <w:rPr>
                <w:rFonts w:cs="Calibri"/>
                <w:color w:val="auto"/>
                <w:sz w:val="22"/>
              </w:rPr>
            </w:pPr>
          </w:p>
        </w:tc>
        <w:tc>
          <w:tcPr>
            <w:tcW w:w="2245" w:type="dxa"/>
            <w:vMerge/>
          </w:tcPr>
          <w:p w14:paraId="6C97AE99" w14:textId="77777777" w:rsidR="0016748C" w:rsidRPr="00C024BF" w:rsidRDefault="0016748C" w:rsidP="00C024BF">
            <w:pPr>
              <w:rPr>
                <w:rFonts w:cs="Calibri"/>
                <w:color w:val="auto"/>
                <w:sz w:val="22"/>
              </w:rPr>
            </w:pPr>
          </w:p>
        </w:tc>
      </w:tr>
    </w:tbl>
    <w:p w14:paraId="5B80D886" w14:textId="77777777" w:rsidR="00C024BF" w:rsidRPr="00C024BF" w:rsidRDefault="00C024BF" w:rsidP="00C024BF">
      <w:pPr>
        <w:keepNext/>
        <w:spacing w:after="0" w:line="240" w:lineRule="auto"/>
        <w:rPr>
          <w:rFonts w:eastAsia="Times New Roman" w:cs="Calibri"/>
          <w:b/>
          <w:bCs/>
          <w:color w:val="auto"/>
          <w:sz w:val="22"/>
          <w:lang w:eastAsia="en-AU"/>
        </w:rPr>
      </w:pPr>
    </w:p>
    <w:p w14:paraId="78FF6E88" w14:textId="77777777" w:rsidR="00C024BF" w:rsidRPr="00C024BF" w:rsidRDefault="00C024BF" w:rsidP="00C024BF">
      <w:pPr>
        <w:spacing w:after="0" w:line="240" w:lineRule="auto"/>
        <w:rPr>
          <w:rFonts w:eastAsia="Times New Roman" w:cs="Calibri"/>
          <w:b/>
          <w:bCs/>
          <w:color w:val="auto"/>
          <w:sz w:val="22"/>
          <w:lang w:eastAsia="en-AU"/>
        </w:rPr>
      </w:pPr>
      <w:r w:rsidRPr="00C024BF">
        <w:rPr>
          <w:rFonts w:eastAsia="Times New Roman" w:cs="Calibri"/>
          <w:b/>
          <w:bCs/>
          <w:color w:val="auto"/>
          <w:sz w:val="22"/>
          <w:lang w:eastAsia="en-AU"/>
        </w:rPr>
        <w:br w:type="page"/>
      </w:r>
    </w:p>
    <w:p w14:paraId="7A406026" w14:textId="77777777" w:rsidR="00C024BF" w:rsidRPr="00C024BF" w:rsidRDefault="00C024BF" w:rsidP="00C024BF">
      <w:pPr>
        <w:keepNext/>
        <w:spacing w:after="0" w:line="240" w:lineRule="auto"/>
        <w:rPr>
          <w:rFonts w:eastAsia="Times New Roman" w:cs="Calibri"/>
          <w:b/>
          <w:bCs/>
          <w:color w:val="auto"/>
          <w:sz w:val="22"/>
          <w:lang w:eastAsia="en-AU"/>
        </w:rPr>
      </w:pPr>
      <w:r w:rsidRPr="00C024BF">
        <w:rPr>
          <w:rFonts w:eastAsia="Times New Roman" w:cs="Calibri"/>
          <w:b/>
          <w:bCs/>
          <w:color w:val="auto"/>
          <w:sz w:val="22"/>
          <w:lang w:eastAsia="en-AU"/>
        </w:rPr>
        <w:lastRenderedPageBreak/>
        <w:t>General Services Records</w:t>
      </w:r>
    </w:p>
    <w:p w14:paraId="12B57EAE" w14:textId="77777777" w:rsidR="00C024BF" w:rsidRPr="00C024BF" w:rsidRDefault="00C024BF" w:rsidP="00C024BF">
      <w:pPr>
        <w:keepNext/>
        <w:spacing w:after="0" w:line="240" w:lineRule="auto"/>
        <w:rPr>
          <w:rFonts w:eastAsia="Times New Roman" w:cs="Calibri"/>
          <w:color w:val="auto"/>
          <w:sz w:val="22"/>
          <w:lang w:eastAsia="en-AU"/>
        </w:rPr>
      </w:pPr>
      <w:r w:rsidRPr="00C024BF">
        <w:rPr>
          <w:rFonts w:eastAsia="Times New Roman" w:cs="Calibri"/>
          <w:color w:val="auto"/>
          <w:sz w:val="22"/>
          <w:lang w:eastAsia="en-AU"/>
        </w:rPr>
        <w:t>This category encompasses Records involving the provision of employment Services to Participants. However, if there is any indication that a Record may be required in relation to legal action, the Record must be re</w:t>
      </w:r>
      <w:r w:rsidRPr="00C024BF">
        <w:rPr>
          <w:rFonts w:eastAsia="Times New Roman" w:cs="Calibri"/>
          <w:color w:val="auto"/>
          <w:sz w:val="22"/>
          <w:lang w:eastAsia="en-AU"/>
        </w:rPr>
        <w:noBreakHyphen/>
        <w:t>categorised as a Priority Record and managed accordingly.</w:t>
      </w:r>
    </w:p>
    <w:p w14:paraId="57C989D7" w14:textId="77777777" w:rsidR="00C024BF" w:rsidRPr="00C024BF" w:rsidRDefault="00C024BF" w:rsidP="00C024BF">
      <w:pPr>
        <w:spacing w:after="0" w:line="240" w:lineRule="auto"/>
        <w:rPr>
          <w:rFonts w:eastAsia="Times New Roman" w:cs="Calibri"/>
          <w:b/>
          <w:color w:val="auto"/>
          <w:sz w:val="22"/>
          <w:u w:val="single"/>
          <w:lang w:eastAsia="en-AU"/>
        </w:rPr>
      </w:pPr>
    </w:p>
    <w:p w14:paraId="69B9D286" w14:textId="77777777" w:rsidR="00C024BF" w:rsidRPr="00C024BF" w:rsidRDefault="00C024BF" w:rsidP="00C024BF">
      <w:pPr>
        <w:spacing w:after="110" w:line="240" w:lineRule="auto"/>
        <w:rPr>
          <w:rFonts w:eastAsia="Times New Roman" w:cs="Calibri"/>
          <w:b/>
          <w:color w:val="auto"/>
          <w:sz w:val="22"/>
          <w:u w:val="single"/>
          <w:lang w:eastAsia="en-AU"/>
        </w:rPr>
      </w:pPr>
      <w:r w:rsidRPr="00C024BF">
        <w:rPr>
          <w:rFonts w:eastAsia="Times New Roman" w:cs="Calibri"/>
          <w:b/>
          <w:color w:val="auto"/>
          <w:sz w:val="22"/>
          <w:u w:val="single"/>
          <w:lang w:eastAsia="en-AU"/>
        </w:rPr>
        <w:t>Table 2: General Services Records</w:t>
      </w:r>
    </w:p>
    <w:p w14:paraId="18CE3B38" w14:textId="77777777" w:rsidR="00C024BF" w:rsidRPr="00C024BF" w:rsidRDefault="00C024BF" w:rsidP="00C024BF">
      <w:pPr>
        <w:spacing w:after="110" w:line="240" w:lineRule="auto"/>
        <w:rPr>
          <w:rFonts w:eastAsia="Times New Roman" w:cs="Calibri"/>
          <w:b/>
          <w:color w:val="auto"/>
          <w:sz w:val="22"/>
          <w:u w:val="single"/>
          <w:lang w:eastAsia="en-AU"/>
        </w:rPr>
      </w:pPr>
    </w:p>
    <w:tbl>
      <w:tblPr>
        <w:tblStyle w:val="TableGrid3"/>
        <w:tblW w:w="8989" w:type="dxa"/>
        <w:tblLook w:val="04A0" w:firstRow="1" w:lastRow="0" w:firstColumn="1" w:lastColumn="0" w:noHBand="0" w:noVBand="1"/>
        <w:tblDescription w:val="This table is the General Service Records for Disability Employment Services as described in the Records Authority. "/>
      </w:tblPr>
      <w:tblGrid>
        <w:gridCol w:w="3368"/>
        <w:gridCol w:w="3369"/>
        <w:gridCol w:w="2252"/>
      </w:tblGrid>
      <w:tr w:rsidR="0016748C" w:rsidRPr="00C024BF" w14:paraId="238F5CC4" w14:textId="77777777" w:rsidTr="0016748C">
        <w:trPr>
          <w:cantSplit/>
          <w:tblHeader/>
        </w:trPr>
        <w:tc>
          <w:tcPr>
            <w:tcW w:w="3368" w:type="dxa"/>
          </w:tcPr>
          <w:p w14:paraId="559B025D" w14:textId="77777777" w:rsidR="0016748C" w:rsidRPr="00C024BF" w:rsidRDefault="0016748C" w:rsidP="00C024BF">
            <w:pPr>
              <w:jc w:val="center"/>
              <w:rPr>
                <w:rFonts w:cs="Calibri"/>
                <w:b/>
                <w:color w:val="auto"/>
                <w:sz w:val="22"/>
              </w:rPr>
            </w:pPr>
            <w:r w:rsidRPr="00C024BF">
              <w:rPr>
                <w:rFonts w:cs="Calibri"/>
                <w:b/>
                <w:color w:val="auto"/>
                <w:sz w:val="22"/>
              </w:rPr>
              <w:t>Description of Records</w:t>
            </w:r>
          </w:p>
        </w:tc>
        <w:tc>
          <w:tcPr>
            <w:tcW w:w="3369" w:type="dxa"/>
          </w:tcPr>
          <w:p w14:paraId="36B68580" w14:textId="77777777" w:rsidR="0016748C" w:rsidRPr="00C024BF" w:rsidRDefault="0016748C" w:rsidP="00C024BF">
            <w:pPr>
              <w:jc w:val="center"/>
              <w:rPr>
                <w:rFonts w:cs="Calibri"/>
                <w:b/>
                <w:color w:val="auto"/>
                <w:sz w:val="22"/>
              </w:rPr>
            </w:pPr>
            <w:r w:rsidRPr="00C024BF">
              <w:rPr>
                <w:rFonts w:cs="Calibri"/>
                <w:b/>
                <w:color w:val="auto"/>
                <w:sz w:val="22"/>
              </w:rPr>
              <w:t>Includes but is not limited to</w:t>
            </w:r>
          </w:p>
        </w:tc>
        <w:tc>
          <w:tcPr>
            <w:tcW w:w="2252" w:type="dxa"/>
          </w:tcPr>
          <w:p w14:paraId="132C3F91" w14:textId="77777777" w:rsidR="0016748C" w:rsidRPr="00C024BF" w:rsidRDefault="0016748C" w:rsidP="00C024BF">
            <w:pPr>
              <w:jc w:val="center"/>
              <w:rPr>
                <w:rFonts w:cs="Calibri"/>
                <w:b/>
                <w:color w:val="auto"/>
                <w:sz w:val="22"/>
              </w:rPr>
            </w:pPr>
            <w:r w:rsidRPr="00C024BF">
              <w:rPr>
                <w:rFonts w:cs="Calibri"/>
                <w:b/>
                <w:color w:val="auto"/>
                <w:sz w:val="22"/>
              </w:rPr>
              <w:t>Disposal action</w:t>
            </w:r>
          </w:p>
        </w:tc>
      </w:tr>
      <w:tr w:rsidR="0016748C" w:rsidRPr="00C024BF" w14:paraId="2FE559EC" w14:textId="77777777" w:rsidTr="0016748C">
        <w:trPr>
          <w:cantSplit/>
          <w:tblHeader/>
        </w:trPr>
        <w:tc>
          <w:tcPr>
            <w:tcW w:w="3368" w:type="dxa"/>
          </w:tcPr>
          <w:p w14:paraId="35B9D8CB" w14:textId="77777777" w:rsidR="0016748C" w:rsidRPr="00C024BF" w:rsidRDefault="0016748C" w:rsidP="00C024BF">
            <w:pPr>
              <w:rPr>
                <w:rFonts w:cs="Calibri"/>
                <w:color w:val="auto"/>
                <w:sz w:val="22"/>
              </w:rPr>
            </w:pPr>
            <w:r w:rsidRPr="00C024BF">
              <w:rPr>
                <w:rFonts w:cs="Calibri"/>
                <w:color w:val="auto"/>
                <w:sz w:val="22"/>
              </w:rPr>
              <w:t>Records documenting the processing of project business proposals from participants for assistance under self</w:t>
            </w:r>
            <w:r w:rsidRPr="00C024BF">
              <w:rPr>
                <w:rFonts w:cs="Calibri"/>
                <w:color w:val="auto"/>
                <w:sz w:val="22"/>
              </w:rPr>
              <w:noBreakHyphen/>
              <w:t>employment program schemes, including the assessment of applications, the monitoring and mentoring of participants and records documenting the payment of fees to the providers of these services.</w:t>
            </w:r>
          </w:p>
        </w:tc>
        <w:tc>
          <w:tcPr>
            <w:tcW w:w="3369" w:type="dxa"/>
            <w:vMerge w:val="restart"/>
          </w:tcPr>
          <w:p w14:paraId="35BEA6BC"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Employment Pathway Plans</w:t>
            </w:r>
          </w:p>
          <w:p w14:paraId="6E0F3C9B"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Activity agreements</w:t>
            </w:r>
          </w:p>
          <w:p w14:paraId="5994FCFE" w14:textId="296A73CA"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Proposed NEIS</w:t>
            </w:r>
            <w:r>
              <w:rPr>
                <w:rFonts w:cs="Calibri"/>
                <w:color w:val="auto"/>
                <w:sz w:val="22"/>
              </w:rPr>
              <w:t>/Self-Employment Assistance</w:t>
            </w:r>
            <w:r w:rsidRPr="00C024BF">
              <w:rPr>
                <w:rFonts w:cs="Calibri"/>
                <w:color w:val="auto"/>
                <w:sz w:val="22"/>
              </w:rPr>
              <w:t xml:space="preserve"> business plans</w:t>
            </w:r>
          </w:p>
          <w:p w14:paraId="43BA91B0"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Monitoring / mentoring information</w:t>
            </w:r>
          </w:p>
          <w:p w14:paraId="6773D89D"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Non</w:t>
            </w:r>
            <w:r w:rsidRPr="00C024BF">
              <w:rPr>
                <w:rFonts w:cs="Calibri"/>
                <w:color w:val="auto"/>
                <w:sz w:val="22"/>
              </w:rPr>
              <w:noBreakHyphen/>
              <w:t>work experience placement / service</w:t>
            </w:r>
          </w:p>
          <w:p w14:paraId="6249EA68"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Services and support provided to the Participant</w:t>
            </w:r>
          </w:p>
          <w:p w14:paraId="48B27CC9"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Criminal records checks and other background checks</w:t>
            </w:r>
          </w:p>
          <w:p w14:paraId="0269FF2B" w14:textId="77777777" w:rsidR="0016748C" w:rsidRPr="00C024BF" w:rsidRDefault="0016748C" w:rsidP="00C024BF">
            <w:pPr>
              <w:numPr>
                <w:ilvl w:val="0"/>
                <w:numId w:val="30"/>
              </w:numPr>
              <w:ind w:left="319" w:hanging="319"/>
              <w:rPr>
                <w:rFonts w:cs="Calibri"/>
                <w:color w:val="auto"/>
                <w:sz w:val="22"/>
              </w:rPr>
            </w:pPr>
            <w:r w:rsidRPr="00C024BF">
              <w:rPr>
                <w:rFonts w:cs="Calibri"/>
                <w:color w:val="auto"/>
                <w:sz w:val="22"/>
              </w:rPr>
              <w:t>Other related documentation</w:t>
            </w:r>
          </w:p>
        </w:tc>
        <w:tc>
          <w:tcPr>
            <w:tcW w:w="2252" w:type="dxa"/>
            <w:vMerge w:val="restart"/>
          </w:tcPr>
          <w:p w14:paraId="376EC76C" w14:textId="77777777" w:rsidR="0016748C" w:rsidRPr="00C024BF" w:rsidRDefault="0016748C" w:rsidP="00C024BF">
            <w:pPr>
              <w:rPr>
                <w:rFonts w:cs="Calibri"/>
                <w:color w:val="auto"/>
                <w:sz w:val="22"/>
              </w:rPr>
            </w:pPr>
            <w:r w:rsidRPr="00C024BF">
              <w:rPr>
                <w:rFonts w:cs="Calibri"/>
                <w:color w:val="auto"/>
                <w:sz w:val="22"/>
              </w:rPr>
              <w:t>Destroy 3 years after last action</w:t>
            </w:r>
          </w:p>
        </w:tc>
      </w:tr>
      <w:tr w:rsidR="0016748C" w:rsidRPr="00C024BF" w14:paraId="18604774" w14:textId="77777777" w:rsidTr="0016748C">
        <w:trPr>
          <w:cantSplit/>
          <w:tblHeader/>
        </w:trPr>
        <w:tc>
          <w:tcPr>
            <w:tcW w:w="3368" w:type="dxa"/>
          </w:tcPr>
          <w:p w14:paraId="7609528F" w14:textId="77777777" w:rsidR="0016748C" w:rsidRPr="00C024BF" w:rsidRDefault="0016748C" w:rsidP="00C024BF">
            <w:pPr>
              <w:rPr>
                <w:rFonts w:cs="Calibri"/>
                <w:color w:val="auto"/>
                <w:sz w:val="22"/>
              </w:rPr>
            </w:pPr>
            <w:r w:rsidRPr="00C024BF">
              <w:rPr>
                <w:rFonts w:cs="Calibri"/>
                <w:color w:val="auto"/>
                <w:sz w:val="22"/>
              </w:rPr>
              <w:t>Records documenting the successful proposals for all Work Experience activities. Includes receipt, assessment and notification to applicants, project work plans, proposals, outcomes, milestones, performance indicators and successful requests for review of a decision.</w:t>
            </w:r>
          </w:p>
        </w:tc>
        <w:tc>
          <w:tcPr>
            <w:tcW w:w="3369" w:type="dxa"/>
            <w:vMerge/>
          </w:tcPr>
          <w:p w14:paraId="5EB12438" w14:textId="77777777" w:rsidR="0016748C" w:rsidRPr="00C024BF" w:rsidRDefault="0016748C" w:rsidP="00C024BF">
            <w:pPr>
              <w:rPr>
                <w:rFonts w:cs="Calibri"/>
                <w:color w:val="auto"/>
                <w:sz w:val="22"/>
              </w:rPr>
            </w:pPr>
          </w:p>
        </w:tc>
        <w:tc>
          <w:tcPr>
            <w:tcW w:w="2252" w:type="dxa"/>
            <w:vMerge/>
          </w:tcPr>
          <w:p w14:paraId="4CC76451" w14:textId="77777777" w:rsidR="0016748C" w:rsidRPr="00C024BF" w:rsidRDefault="0016748C" w:rsidP="00C024BF">
            <w:pPr>
              <w:rPr>
                <w:rFonts w:cs="Calibri"/>
                <w:color w:val="auto"/>
                <w:sz w:val="22"/>
              </w:rPr>
            </w:pPr>
          </w:p>
        </w:tc>
      </w:tr>
      <w:tr w:rsidR="0016748C" w:rsidRPr="00C024BF" w14:paraId="1E18E437" w14:textId="77777777" w:rsidTr="0016748C">
        <w:trPr>
          <w:cantSplit/>
          <w:tblHeader/>
        </w:trPr>
        <w:tc>
          <w:tcPr>
            <w:tcW w:w="3368" w:type="dxa"/>
          </w:tcPr>
          <w:p w14:paraId="1D275F97" w14:textId="77777777" w:rsidR="0016748C" w:rsidRPr="00C024BF" w:rsidRDefault="0016748C" w:rsidP="00C024BF">
            <w:pPr>
              <w:rPr>
                <w:rFonts w:cs="Calibri"/>
                <w:color w:val="auto"/>
                <w:sz w:val="22"/>
              </w:rPr>
            </w:pPr>
            <w:r w:rsidRPr="00C024BF">
              <w:rPr>
                <w:rFonts w:cs="Calibri"/>
                <w:color w:val="auto"/>
                <w:sz w:val="22"/>
              </w:rPr>
              <w:t>Records documenting the provision of employment services, other than work experience or limited services.</w:t>
            </w:r>
          </w:p>
        </w:tc>
        <w:tc>
          <w:tcPr>
            <w:tcW w:w="3369" w:type="dxa"/>
            <w:vMerge/>
          </w:tcPr>
          <w:p w14:paraId="0A8AE75F" w14:textId="77777777" w:rsidR="0016748C" w:rsidRPr="00C024BF" w:rsidRDefault="0016748C" w:rsidP="00C024BF">
            <w:pPr>
              <w:rPr>
                <w:rFonts w:cs="Calibri"/>
                <w:color w:val="auto"/>
                <w:sz w:val="22"/>
              </w:rPr>
            </w:pPr>
          </w:p>
        </w:tc>
        <w:tc>
          <w:tcPr>
            <w:tcW w:w="2252" w:type="dxa"/>
            <w:vMerge/>
          </w:tcPr>
          <w:p w14:paraId="0DDACDE1" w14:textId="77777777" w:rsidR="0016748C" w:rsidRPr="00C024BF" w:rsidRDefault="0016748C" w:rsidP="00C024BF">
            <w:pPr>
              <w:rPr>
                <w:rFonts w:cs="Calibri"/>
                <w:color w:val="auto"/>
                <w:sz w:val="22"/>
              </w:rPr>
            </w:pPr>
          </w:p>
        </w:tc>
      </w:tr>
    </w:tbl>
    <w:p w14:paraId="3BF7E3A7" w14:textId="77777777" w:rsidR="00C024BF" w:rsidRPr="00C024BF" w:rsidRDefault="00C024BF" w:rsidP="00C024BF">
      <w:pPr>
        <w:keepNext/>
        <w:spacing w:after="0" w:line="240" w:lineRule="auto"/>
        <w:rPr>
          <w:rFonts w:eastAsia="Times New Roman" w:cs="Calibri"/>
          <w:color w:val="auto"/>
          <w:sz w:val="22"/>
          <w:lang w:eastAsia="en-AU"/>
        </w:rPr>
      </w:pPr>
    </w:p>
    <w:p w14:paraId="352473DB" w14:textId="77777777" w:rsidR="00C024BF" w:rsidRPr="000F4B86" w:rsidRDefault="00C024BF" w:rsidP="000F4B86">
      <w:pPr>
        <w:spacing w:after="0" w:line="240" w:lineRule="auto"/>
        <w:rPr>
          <w:rFonts w:eastAsia="Times New Roman" w:cs="Calibri"/>
          <w:color w:val="auto"/>
          <w:sz w:val="22"/>
          <w:lang w:eastAsia="en-AU"/>
        </w:rPr>
      </w:pPr>
    </w:p>
    <w:p w14:paraId="01A503F8" w14:textId="77777777" w:rsidR="000F4B86" w:rsidRPr="000F4B86" w:rsidRDefault="000F4B86" w:rsidP="000F4B86">
      <w:pPr>
        <w:spacing w:after="0" w:line="240" w:lineRule="auto"/>
        <w:rPr>
          <w:rFonts w:eastAsia="Times New Roman" w:cs="Calibri"/>
          <w:color w:val="auto"/>
          <w:sz w:val="22"/>
          <w:lang w:eastAsia="en-AU"/>
        </w:rPr>
      </w:pPr>
    </w:p>
    <w:p w14:paraId="1694F6B7" w14:textId="1CE99075" w:rsidR="000F4B86" w:rsidRDefault="000F4B86">
      <w:pPr>
        <w:rPr>
          <w:b/>
          <w:sz w:val="20"/>
          <w:szCs w:val="20"/>
        </w:rPr>
      </w:pPr>
      <w:r>
        <w:rPr>
          <w:b/>
          <w:sz w:val="20"/>
          <w:szCs w:val="20"/>
        </w:rPr>
        <w:br w:type="page"/>
      </w:r>
    </w:p>
    <w:p w14:paraId="0C616DCA" w14:textId="0758902D" w:rsidR="00A45759" w:rsidRDefault="00A45759" w:rsidP="004466AA">
      <w:pPr>
        <w:spacing w:after="240"/>
        <w:rPr>
          <w:b/>
          <w:sz w:val="20"/>
          <w:szCs w:val="20"/>
        </w:rPr>
      </w:pPr>
    </w:p>
    <w:p w14:paraId="10BDA891" w14:textId="7F20C314" w:rsidR="002709CE" w:rsidRPr="00063C68" w:rsidRDefault="00913755" w:rsidP="006C5EA4">
      <w:pPr>
        <w:pStyle w:val="Heading3"/>
        <w:rPr>
          <w:sz w:val="32"/>
          <w:szCs w:val="32"/>
        </w:rPr>
      </w:pPr>
      <w:bookmarkStart w:id="212" w:name="_Toc118206032"/>
      <w:r w:rsidRPr="00063C68">
        <w:rPr>
          <w:sz w:val="32"/>
          <w:szCs w:val="32"/>
        </w:rPr>
        <w:t>DES Privacy</w:t>
      </w:r>
      <w:bookmarkEnd w:id="212"/>
      <w:r w:rsidR="002709CE" w:rsidRPr="00063C68">
        <w:rPr>
          <w:sz w:val="32"/>
          <w:szCs w:val="32"/>
        </w:rPr>
        <w:t xml:space="preserve"> </w:t>
      </w:r>
    </w:p>
    <w:p w14:paraId="1D4ACBBB" w14:textId="2F3689F8" w:rsidR="00822959" w:rsidRPr="00DD42B2" w:rsidRDefault="00913755" w:rsidP="00DD42B2">
      <w:pPr>
        <w:pStyle w:val="Heading3"/>
      </w:pPr>
      <w:bookmarkStart w:id="213" w:name="_Toc118206033"/>
      <w:bookmarkEnd w:id="11"/>
      <w:r w:rsidRPr="00DD42B2">
        <w:t>Policy Intent</w:t>
      </w:r>
      <w:bookmarkEnd w:id="213"/>
    </w:p>
    <w:p w14:paraId="59767BDB" w14:textId="77777777" w:rsidR="00913755" w:rsidRPr="002769C4" w:rsidRDefault="00913755" w:rsidP="00913755">
      <w:pPr>
        <w:pStyle w:val="guidelinetext"/>
        <w:ind w:left="0"/>
      </w:pPr>
      <w:r w:rsidRPr="002769C4">
        <w:t>Th</w:t>
      </w:r>
      <w:r>
        <w:t>ese</w:t>
      </w:r>
      <w:r w:rsidRPr="002769C4">
        <w:t xml:space="preserve"> Guideline</w:t>
      </w:r>
      <w:r>
        <w:t>s</w:t>
      </w:r>
      <w:r w:rsidRPr="002769C4">
        <w:t xml:space="preserve"> assist </w:t>
      </w:r>
      <w:r>
        <w:t xml:space="preserve">DES Providers </w:t>
      </w:r>
      <w:r w:rsidRPr="002769C4">
        <w:t xml:space="preserve">with notifying and obtaining consent from </w:t>
      </w:r>
      <w:r>
        <w:t>DES Participants</w:t>
      </w:r>
      <w:r w:rsidRPr="002769C4">
        <w:t xml:space="preserve"> for collecting, using and disclosing ‘personal information’, including police, Working with Children and Working with Vulnerable P</w:t>
      </w:r>
      <w:r>
        <w:t>eople checks.</w:t>
      </w:r>
    </w:p>
    <w:p w14:paraId="317A5FDE" w14:textId="6825BB5B" w:rsidR="00913755" w:rsidRPr="002769C4" w:rsidRDefault="00913755" w:rsidP="00913755">
      <w:pPr>
        <w:pStyle w:val="guidelinetext"/>
        <w:ind w:left="0"/>
      </w:pPr>
      <w:r w:rsidRPr="002769C4">
        <w:t xml:space="preserve">All agencies, including the Department of </w:t>
      </w:r>
      <w:r>
        <w:t>Social Services</w:t>
      </w:r>
      <w:r w:rsidRPr="002769C4">
        <w:t xml:space="preserve"> (Department), </w:t>
      </w:r>
      <w:r>
        <w:t>Provider</w:t>
      </w:r>
      <w:r w:rsidRPr="002769C4">
        <w:t>s, and Host Organisations have obligations under the</w:t>
      </w:r>
      <w:r w:rsidRPr="002769C4">
        <w:rPr>
          <w:i/>
        </w:rPr>
        <w:t xml:space="preserve"> Privacy Act 1988</w:t>
      </w:r>
      <w:r w:rsidRPr="002769C4">
        <w:t xml:space="preserve"> (Cth) (Privacy Act) to ensure that ‘personal information’ (including sensitive information) is collected, held, used and disclosed in accordance with that Act. </w:t>
      </w:r>
    </w:p>
    <w:p w14:paraId="3EBCA349" w14:textId="77777777" w:rsidR="00913755" w:rsidRPr="002769C4" w:rsidRDefault="00913755" w:rsidP="00913755">
      <w:pPr>
        <w:pStyle w:val="guidelinetext"/>
        <w:ind w:left="0"/>
      </w:pPr>
      <w:r w:rsidRPr="002769C4">
        <w:t xml:space="preserve">Information that a </w:t>
      </w:r>
      <w:r>
        <w:t>Provider</w:t>
      </w:r>
      <w:r w:rsidRPr="002769C4">
        <w:t xml:space="preserve"> holds about a </w:t>
      </w:r>
      <w:r>
        <w:t>Participant</w:t>
      </w:r>
      <w:r w:rsidRPr="002769C4">
        <w:t xml:space="preserve"> will be ‘personal information’, even if it is only a limited amount of information. The information or opinion does not have to be true and does not have to be recorded in material form. This includes information contained in paper files or computer systems and in documents provided by the </w:t>
      </w:r>
      <w:r>
        <w:t>Participant</w:t>
      </w:r>
      <w:r w:rsidRPr="002769C4">
        <w:t xml:space="preserve">, including résumés and application forms. A </w:t>
      </w:r>
      <w:r>
        <w:t>Provider</w:t>
      </w:r>
      <w:r w:rsidRPr="002769C4">
        <w:t xml:space="preserve"> will also hold other ‘personal information’ about employers or persons associated with a Host Organisation.</w:t>
      </w:r>
    </w:p>
    <w:p w14:paraId="65D106FA" w14:textId="77777777" w:rsidR="00913755" w:rsidRPr="002769C4" w:rsidRDefault="00913755" w:rsidP="00913755">
      <w:pPr>
        <w:pStyle w:val="guidelinetext"/>
        <w:ind w:left="0"/>
      </w:pPr>
      <w:r>
        <w:t>Provider</w:t>
      </w:r>
      <w:r w:rsidRPr="002769C4">
        <w:t>s may handle ‘sensitive information’ including:</w:t>
      </w:r>
    </w:p>
    <w:p w14:paraId="1F058E66" w14:textId="77777777" w:rsidR="00913755" w:rsidRPr="00913755" w:rsidRDefault="00913755" w:rsidP="000F4B86">
      <w:pPr>
        <w:pStyle w:val="guidelinebullet"/>
        <w:numPr>
          <w:ilvl w:val="0"/>
          <w:numId w:val="6"/>
        </w:numPr>
        <w:ind w:left="567" w:hanging="567"/>
        <w:rPr>
          <w:rFonts w:asciiTheme="minorHAnsi" w:hAnsiTheme="minorHAnsi"/>
        </w:rPr>
      </w:pPr>
      <w:r w:rsidRPr="00913755">
        <w:rPr>
          <w:rFonts w:asciiTheme="minorHAnsi" w:hAnsiTheme="minorHAnsi"/>
        </w:rPr>
        <w:t>information about a Participant’s racial or ethnic origin, such as whether they identify as being Aboriginal or Torres Strait islander</w:t>
      </w:r>
    </w:p>
    <w:p w14:paraId="33348FE9" w14:textId="77777777" w:rsidR="00913755" w:rsidRPr="00913755" w:rsidRDefault="00913755" w:rsidP="000F4B86">
      <w:pPr>
        <w:pStyle w:val="guidelinebullet"/>
        <w:numPr>
          <w:ilvl w:val="0"/>
          <w:numId w:val="6"/>
        </w:numPr>
        <w:ind w:left="567" w:hanging="567"/>
        <w:rPr>
          <w:rFonts w:asciiTheme="minorHAnsi" w:hAnsiTheme="minorHAnsi"/>
        </w:rPr>
      </w:pPr>
      <w:r w:rsidRPr="00913755">
        <w:rPr>
          <w:rFonts w:asciiTheme="minorHAnsi" w:hAnsiTheme="minorHAnsi"/>
        </w:rPr>
        <w:t>information about a Participant’s criminal convictions such as information on any time served in prison or</w:t>
      </w:r>
    </w:p>
    <w:p w14:paraId="0281A19C" w14:textId="1BB4F390" w:rsidR="00913755" w:rsidRDefault="00913755" w:rsidP="000F4B86">
      <w:pPr>
        <w:pStyle w:val="guidelinebullet"/>
        <w:numPr>
          <w:ilvl w:val="0"/>
          <w:numId w:val="6"/>
        </w:numPr>
        <w:ind w:left="567" w:hanging="567"/>
        <w:rPr>
          <w:rFonts w:asciiTheme="minorHAnsi" w:hAnsiTheme="minorHAnsi"/>
        </w:rPr>
      </w:pPr>
      <w:r w:rsidRPr="00913755">
        <w:rPr>
          <w:rFonts w:asciiTheme="minorHAnsi" w:hAnsiTheme="minorHAnsi"/>
        </w:rPr>
        <w:t>health information about Participants such as information about medical issues.</w:t>
      </w:r>
    </w:p>
    <w:p w14:paraId="07F0A160" w14:textId="77777777" w:rsidR="00363A58" w:rsidRPr="00913755" w:rsidRDefault="00363A58" w:rsidP="00363A58">
      <w:pPr>
        <w:pStyle w:val="guidelinebullet"/>
        <w:ind w:left="567"/>
        <w:rPr>
          <w:rFonts w:asciiTheme="minorHAnsi" w:hAnsiTheme="minorHAnsi"/>
        </w:rPr>
      </w:pPr>
    </w:p>
    <w:p w14:paraId="4C4EDD1E" w14:textId="77777777" w:rsidR="00363A58" w:rsidRPr="00363A58" w:rsidRDefault="00913755" w:rsidP="0049754B">
      <w:pPr>
        <w:pStyle w:val="Heading3"/>
        <w:spacing w:before="0" w:after="240"/>
        <w:rPr>
          <w:sz w:val="22"/>
        </w:rPr>
      </w:pPr>
      <w:bookmarkStart w:id="214" w:name="_Toc118206034"/>
      <w:r w:rsidRPr="00363A58">
        <w:rPr>
          <w:b w:val="0"/>
          <w:sz w:val="22"/>
        </w:rPr>
        <w:t>With limited exceptions under the Privacy Act, a Participant’s consent is required for the collection and subsequent use and disclosure of ‘sensitive information’</w:t>
      </w:r>
      <w:r w:rsidRPr="00363A58">
        <w:rPr>
          <w:sz w:val="22"/>
        </w:rPr>
        <w:t>.</w:t>
      </w:r>
      <w:bookmarkStart w:id="215" w:name="_Toc491941552"/>
      <w:bookmarkEnd w:id="214"/>
    </w:p>
    <w:p w14:paraId="02374CD2" w14:textId="184FE69D" w:rsidR="00637C80" w:rsidRDefault="008E4A38" w:rsidP="0049754B">
      <w:pPr>
        <w:pStyle w:val="Heading3"/>
        <w:spacing w:before="0" w:after="240"/>
        <w:rPr>
          <w:sz w:val="22"/>
        </w:rPr>
      </w:pPr>
      <w:bookmarkStart w:id="216" w:name="_Toc118206035"/>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215"/>
      <w:r w:rsidR="00277904">
        <w:rPr>
          <w:sz w:val="22"/>
        </w:rPr>
        <w:t>s</w:t>
      </w:r>
      <w:r w:rsidR="00367FE0">
        <w:rPr>
          <w:sz w:val="22"/>
        </w:rPr>
        <w:t>:</w:t>
      </w:r>
      <w:bookmarkEnd w:id="216"/>
      <w:r w:rsidR="00637C80" w:rsidRPr="00C524CB">
        <w:rPr>
          <w:sz w:val="22"/>
        </w:rPr>
        <w:t xml:space="preserve"> </w:t>
      </w:r>
      <w:r w:rsidR="0049754B">
        <w:rPr>
          <w:sz w:val="22"/>
        </w:rPr>
        <w:t xml:space="preserve"> </w:t>
      </w:r>
    </w:p>
    <w:p w14:paraId="36E9F0F3" w14:textId="77777777" w:rsidR="007D7992" w:rsidRDefault="007D7992" w:rsidP="007D7992">
      <w:pPr>
        <w:spacing w:after="0"/>
        <w:rPr>
          <w:sz w:val="22"/>
        </w:rPr>
      </w:pPr>
      <w:r>
        <w:rPr>
          <w:sz w:val="22"/>
        </w:rPr>
        <w:t xml:space="preserve">Clause </w:t>
      </w:r>
      <w:r w:rsidRPr="00DC4510">
        <w:rPr>
          <w:sz w:val="22"/>
        </w:rPr>
        <w:t>16</w:t>
      </w:r>
      <w:r>
        <w:rPr>
          <w:sz w:val="22"/>
        </w:rPr>
        <w:t xml:space="preserve"> - </w:t>
      </w:r>
      <w:r w:rsidRPr="00DC4510">
        <w:rPr>
          <w:sz w:val="22"/>
        </w:rPr>
        <w:t>Criminal Records Checks and other measures</w:t>
      </w:r>
    </w:p>
    <w:p w14:paraId="08A6FF9D" w14:textId="77777777" w:rsidR="00DC4510" w:rsidRDefault="00DC4510" w:rsidP="003A6B43">
      <w:pPr>
        <w:spacing w:after="0"/>
        <w:rPr>
          <w:sz w:val="22"/>
        </w:rPr>
      </w:pPr>
      <w:r>
        <w:rPr>
          <w:sz w:val="22"/>
        </w:rPr>
        <w:t xml:space="preserve">Clause 41 - </w:t>
      </w:r>
      <w:r w:rsidRPr="00DC4510">
        <w:rPr>
          <w:sz w:val="22"/>
        </w:rPr>
        <w:t>Personal and Protected Information</w:t>
      </w:r>
    </w:p>
    <w:p w14:paraId="2F6BEF12" w14:textId="77777777" w:rsidR="00DC4510" w:rsidRDefault="00DC4510" w:rsidP="003A6B43">
      <w:pPr>
        <w:spacing w:after="0"/>
        <w:rPr>
          <w:sz w:val="22"/>
        </w:rPr>
      </w:pPr>
      <w:r>
        <w:rPr>
          <w:sz w:val="22"/>
        </w:rPr>
        <w:t xml:space="preserve">Clause </w:t>
      </w:r>
      <w:r w:rsidRPr="00DC4510">
        <w:rPr>
          <w:sz w:val="22"/>
        </w:rPr>
        <w:t xml:space="preserve">44 </w:t>
      </w:r>
      <w:r>
        <w:rPr>
          <w:sz w:val="22"/>
        </w:rPr>
        <w:t xml:space="preserve">- </w:t>
      </w:r>
      <w:r w:rsidRPr="00DC4510">
        <w:rPr>
          <w:sz w:val="22"/>
        </w:rPr>
        <w:t>Records the Provider must keep</w:t>
      </w:r>
    </w:p>
    <w:p w14:paraId="5ABF6093" w14:textId="77777777" w:rsidR="00DC4510" w:rsidRDefault="00DC4510" w:rsidP="003A6B43">
      <w:pPr>
        <w:spacing w:after="0"/>
        <w:rPr>
          <w:sz w:val="22"/>
        </w:rPr>
      </w:pPr>
      <w:r>
        <w:rPr>
          <w:sz w:val="22"/>
        </w:rPr>
        <w:t>Clause</w:t>
      </w:r>
      <w:r w:rsidRPr="00DC4510">
        <w:rPr>
          <w:sz w:val="22"/>
        </w:rPr>
        <w:t xml:space="preserve"> 45 </w:t>
      </w:r>
      <w:r>
        <w:rPr>
          <w:sz w:val="22"/>
        </w:rPr>
        <w:t xml:space="preserve">- </w:t>
      </w:r>
      <w:r w:rsidRPr="00DC4510">
        <w:rPr>
          <w:sz w:val="22"/>
        </w:rPr>
        <w:t>Access by Participants and Employers to Records held by the Provider</w:t>
      </w:r>
    </w:p>
    <w:p w14:paraId="6F564883" w14:textId="77777777" w:rsidR="007D7992" w:rsidRDefault="007D7992" w:rsidP="007D7992">
      <w:pPr>
        <w:spacing w:after="0"/>
        <w:rPr>
          <w:sz w:val="22"/>
        </w:rPr>
      </w:pPr>
      <w:r w:rsidRPr="00C524CB">
        <w:rPr>
          <w:sz w:val="22"/>
        </w:rPr>
        <w:t>Clause 75.1(a)</w:t>
      </w:r>
      <w:r>
        <w:rPr>
          <w:sz w:val="22"/>
        </w:rPr>
        <w:t xml:space="preserve"> – Compliance with laws and government policies.</w:t>
      </w:r>
    </w:p>
    <w:p w14:paraId="5C28BF4D" w14:textId="77777777" w:rsidR="007D7992" w:rsidRPr="00371232" w:rsidRDefault="007D7992" w:rsidP="007D7992">
      <w:pPr>
        <w:spacing w:after="0"/>
        <w:rPr>
          <w:sz w:val="22"/>
        </w:rPr>
      </w:pPr>
      <w:r w:rsidRPr="00371232">
        <w:rPr>
          <w:sz w:val="22"/>
        </w:rPr>
        <w:t>Clause 80.1 – Provision of Program Services</w:t>
      </w:r>
    </w:p>
    <w:p w14:paraId="7AE8DBD6" w14:textId="77777777" w:rsidR="00DC4510" w:rsidRDefault="00DC4510" w:rsidP="003A6B43">
      <w:pPr>
        <w:spacing w:after="0"/>
        <w:rPr>
          <w:sz w:val="22"/>
        </w:rPr>
      </w:pPr>
    </w:p>
    <w:p w14:paraId="5246AB49" w14:textId="77777777" w:rsidR="00E767DE" w:rsidRPr="00B746D7" w:rsidRDefault="00E767DE" w:rsidP="00B746D7">
      <w:pPr>
        <w:pStyle w:val="Heading3"/>
      </w:pPr>
      <w:bookmarkStart w:id="217" w:name="_Toc118206036"/>
      <w:r w:rsidRPr="00B746D7">
        <w:t>Legislation:</w:t>
      </w:r>
      <w:bookmarkEnd w:id="217"/>
    </w:p>
    <w:p w14:paraId="7C25E3CF" w14:textId="77777777" w:rsidR="003A6B43" w:rsidRDefault="00E767DE" w:rsidP="003A6B43">
      <w:pPr>
        <w:spacing w:after="0"/>
        <w:rPr>
          <w:sz w:val="22"/>
        </w:rPr>
      </w:pPr>
      <w:r w:rsidRPr="00B746D7">
        <w:rPr>
          <w:i/>
          <w:sz w:val="22"/>
        </w:rPr>
        <w:t>Privacy Act 1988</w:t>
      </w:r>
      <w:r w:rsidRPr="00E767DE">
        <w:rPr>
          <w:sz w:val="22"/>
        </w:rPr>
        <w:t xml:space="preserve"> (Privacy Act)</w:t>
      </w:r>
    </w:p>
    <w:p w14:paraId="54A189AA" w14:textId="77777777" w:rsidR="00E767DE" w:rsidRDefault="00E767DE" w:rsidP="003A6B43">
      <w:pPr>
        <w:spacing w:after="0"/>
        <w:rPr>
          <w:sz w:val="22"/>
        </w:rPr>
      </w:pPr>
      <w:r w:rsidRPr="00B746D7">
        <w:rPr>
          <w:i/>
          <w:sz w:val="22"/>
        </w:rPr>
        <w:t>Social Security Administration Act 1999</w:t>
      </w:r>
      <w:r w:rsidRPr="00E767DE">
        <w:rPr>
          <w:sz w:val="22"/>
        </w:rPr>
        <w:t xml:space="preserve"> (Admin Act)</w:t>
      </w:r>
    </w:p>
    <w:p w14:paraId="542B1633" w14:textId="77777777" w:rsidR="00E767DE" w:rsidRPr="00C524CB" w:rsidRDefault="00E767DE" w:rsidP="003A6B43">
      <w:pPr>
        <w:spacing w:after="0"/>
        <w:rPr>
          <w:sz w:val="22"/>
        </w:rPr>
      </w:pPr>
      <w:r w:rsidRPr="00B746D7">
        <w:rPr>
          <w:i/>
        </w:rPr>
        <w:t>Disability Services Act 1986</w:t>
      </w:r>
      <w:r>
        <w:t xml:space="preserve"> (DSA)</w:t>
      </w:r>
    </w:p>
    <w:p w14:paraId="5BDE5AB0" w14:textId="027D1F6F" w:rsidR="00A7349D" w:rsidRDefault="00A7349D" w:rsidP="00A7349D">
      <w:pPr>
        <w:rPr>
          <w:rFonts w:eastAsiaTheme="majorEastAsia" w:cstheme="majorBidi"/>
          <w:b/>
          <w:bCs/>
        </w:rPr>
      </w:pPr>
    </w:p>
    <w:p w14:paraId="152B93A2" w14:textId="11B666F8" w:rsidR="00A7349D" w:rsidRPr="00B746D7" w:rsidRDefault="00A7349D" w:rsidP="00454621">
      <w:pPr>
        <w:pStyle w:val="Heading3"/>
      </w:pPr>
      <w:bookmarkStart w:id="218" w:name="_Toc118206037"/>
      <w:r w:rsidRPr="00B746D7">
        <w:t>Learning Centre</w:t>
      </w:r>
      <w:bookmarkEnd w:id="218"/>
    </w:p>
    <w:p w14:paraId="1D98FA55" w14:textId="4220EF26" w:rsidR="00A7349D" w:rsidRPr="00A7349D" w:rsidRDefault="00A7349D" w:rsidP="00A7349D">
      <w:r>
        <w:t>Information Exchange and Privacy course (for DES)</w:t>
      </w:r>
    </w:p>
    <w:p w14:paraId="4B2D9580" w14:textId="77777777" w:rsidR="005D72EF" w:rsidRPr="00C524CB" w:rsidRDefault="00725148" w:rsidP="00F93BC3">
      <w:pPr>
        <w:pStyle w:val="Heading3"/>
        <w:spacing w:before="0"/>
      </w:pPr>
      <w:bookmarkStart w:id="219" w:name="_Toc118206038"/>
      <w:r w:rsidRPr="00FF114C">
        <w:t>Explanatory Note</w:t>
      </w:r>
      <w:r w:rsidRPr="00C524CB">
        <w:t>:</w:t>
      </w:r>
      <w:bookmarkEnd w:id="219"/>
    </w:p>
    <w:p w14:paraId="2ECD381A" w14:textId="77777777"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14:paraId="516ECC96" w14:textId="77777777" w:rsidR="00F93BC3" w:rsidRDefault="00725148" w:rsidP="003328A5">
      <w:pPr>
        <w:rPr>
          <w:sz w:val="22"/>
        </w:rPr>
      </w:pPr>
      <w:r w:rsidRPr="008662B5">
        <w:rPr>
          <w:sz w:val="22"/>
        </w:rPr>
        <w:t>In this document, “must” means that compliance is mandatory and “should” means that compliance represents best practice.</w:t>
      </w:r>
    </w:p>
    <w:p w14:paraId="6162CC98" w14:textId="216F99DF" w:rsidR="003328A5" w:rsidRPr="00D43353" w:rsidRDefault="00913755" w:rsidP="003328A5">
      <w:pPr>
        <w:rPr>
          <w:rFonts w:eastAsiaTheme="minorEastAsia"/>
          <w:b/>
          <w:noProof/>
        </w:rPr>
      </w:pPr>
      <w:r>
        <w:rPr>
          <w:rFonts w:eastAsiaTheme="minorEastAsia"/>
          <w:b/>
          <w:noProof/>
        </w:rPr>
        <w:lastRenderedPageBreak/>
        <w:t>DES Privacy</w:t>
      </w:r>
      <w:r w:rsidR="003328A5" w:rsidRPr="003328A5">
        <w:rPr>
          <w:rFonts w:eastAsiaTheme="minorEastAsia"/>
          <w:b/>
          <w:noProof/>
        </w:rPr>
        <w:t xml:space="preserve"> Guidelines</w:t>
      </w:r>
    </w:p>
    <w:p w14:paraId="264FD9AF" w14:textId="77777777" w:rsidR="003328A5" w:rsidRDefault="003328A5" w:rsidP="003328A5">
      <w:pPr>
        <w:pStyle w:val="guidelinetext"/>
        <w:pBdr>
          <w:top w:val="single" w:sz="4" w:space="1" w:color="auto"/>
        </w:pBdr>
        <w:spacing w:line="240" w:lineRule="auto"/>
        <w:ind w:left="0"/>
      </w:pPr>
    </w:p>
    <w:p w14:paraId="605EC8B8" w14:textId="77777777" w:rsidR="003328A5" w:rsidRDefault="00913755" w:rsidP="000F4B86">
      <w:pPr>
        <w:pStyle w:val="Heading3"/>
        <w:keepNext/>
        <w:keepLines/>
        <w:numPr>
          <w:ilvl w:val="0"/>
          <w:numId w:val="4"/>
        </w:numPr>
        <w:spacing w:before="0" w:after="240" w:line="240" w:lineRule="auto"/>
        <w:ind w:left="426" w:hanging="426"/>
      </w:pPr>
      <w:bookmarkStart w:id="220" w:name="_Toc511137916"/>
      <w:bookmarkStart w:id="221" w:name="_Toc517239269"/>
      <w:bookmarkStart w:id="222" w:name="_Toc118206039"/>
      <w:r>
        <w:t>The Australian Privacy Principles</w:t>
      </w:r>
      <w:bookmarkEnd w:id="220"/>
      <w:bookmarkEnd w:id="221"/>
      <w:bookmarkEnd w:id="222"/>
      <w:r w:rsidR="003328A5">
        <w:t xml:space="preserve"> </w:t>
      </w:r>
    </w:p>
    <w:p w14:paraId="2F4712E3" w14:textId="77777777" w:rsidR="00913755" w:rsidRPr="002769C4" w:rsidRDefault="00913755" w:rsidP="00913755">
      <w:pPr>
        <w:pStyle w:val="guidelinetext"/>
        <w:spacing w:line="240" w:lineRule="auto"/>
        <w:ind w:left="0"/>
      </w:pPr>
      <w:r w:rsidRPr="002769C4">
        <w:t>The Australian Privacy Principles (APPs) set out in Schedule 1 of the Privacy Act are principle-based laws that govern the way ‘personal information’ (including ‘sensitive information’) must be handled.</w:t>
      </w:r>
    </w:p>
    <w:p w14:paraId="54AC5259" w14:textId="77777777" w:rsidR="00913755" w:rsidRPr="002769C4" w:rsidRDefault="00913755" w:rsidP="00913755">
      <w:pPr>
        <w:pStyle w:val="guidelinetext"/>
        <w:spacing w:line="240" w:lineRule="auto"/>
        <w:ind w:left="0"/>
      </w:pPr>
      <w:r w:rsidRPr="002769C4">
        <w:t>‘Personal information’ means information or opinion about an identified individual or an individual who is reasonably identifiable. The information or opinion does not have to be true and does not have to be recorded in material form.</w:t>
      </w:r>
    </w:p>
    <w:p w14:paraId="71E00FE6" w14:textId="77777777" w:rsidR="00913755" w:rsidRPr="002769C4" w:rsidRDefault="00913755" w:rsidP="00913755">
      <w:pPr>
        <w:pStyle w:val="guidelinetext"/>
        <w:spacing w:line="240" w:lineRule="auto"/>
        <w:ind w:left="0"/>
      </w:pPr>
      <w:r w:rsidRPr="002769C4">
        <w:t>‘Sensitive information’ is a subset of ‘personal information’ and is subject to a higher level of protection under the Privacy Act because its misuse could have greater adverse consequences for the individual concerned. ‘Sensitive information’ is information regarding certain characteristics of an individual, as specified in section 6(1) of the Privacy Act.</w:t>
      </w:r>
    </w:p>
    <w:p w14:paraId="3BCED627" w14:textId="77777777" w:rsidR="00913755" w:rsidRPr="002769C4" w:rsidRDefault="00913755" w:rsidP="00913755">
      <w:pPr>
        <w:pStyle w:val="guidelinetext"/>
        <w:spacing w:line="240" w:lineRule="auto"/>
        <w:ind w:left="0"/>
      </w:pPr>
      <w:r w:rsidRPr="002769C4">
        <w:t>A flexible approach to implementing the APPs is encouraged, however compliance is mandatory.</w:t>
      </w:r>
    </w:p>
    <w:p w14:paraId="08FA69B7" w14:textId="77777777" w:rsidR="00913755" w:rsidRPr="002769C4" w:rsidRDefault="00913755" w:rsidP="00913755">
      <w:pPr>
        <w:pStyle w:val="guidelinetext"/>
        <w:spacing w:line="240" w:lineRule="auto"/>
        <w:ind w:left="0"/>
      </w:pPr>
      <w:r w:rsidRPr="002769C4">
        <w:t xml:space="preserve">The APPs should be embedded in daily operations. For example, </w:t>
      </w:r>
      <w:r>
        <w:t>DES Provider</w:t>
      </w:r>
      <w:r w:rsidRPr="002769C4">
        <w:t xml:space="preserve">s should regularly and openly discuss with </w:t>
      </w:r>
      <w:r>
        <w:t>Participants</w:t>
      </w:r>
      <w:r w:rsidRPr="002769C4">
        <w:t xml:space="preserve"> how their personal (including sensitive) information is being handled. </w:t>
      </w:r>
      <w:r>
        <w:t>Provider</w:t>
      </w:r>
      <w:r w:rsidRPr="002769C4">
        <w:t xml:space="preserve">s are encouraged to tailor their privacy practices to suit the needs of </w:t>
      </w:r>
      <w:r>
        <w:t>Participants</w:t>
      </w:r>
      <w:r w:rsidRPr="002769C4">
        <w:t xml:space="preserve"> and their own businesses whilst also meeting their privacy obligations.</w:t>
      </w:r>
    </w:p>
    <w:p w14:paraId="09B65944" w14:textId="612396C2" w:rsidR="00913755" w:rsidRPr="002769C4" w:rsidRDefault="00913755" w:rsidP="00913755">
      <w:pPr>
        <w:pStyle w:val="guidelinetext"/>
        <w:spacing w:line="240" w:lineRule="auto"/>
        <w:ind w:left="0"/>
      </w:pPr>
      <w:r w:rsidRPr="002769C4">
        <w:t xml:space="preserve">Failure to comply with the APPs is considered to be an interference with the privacy of a </w:t>
      </w:r>
      <w:r>
        <w:t>Participant</w:t>
      </w:r>
      <w:r w:rsidRPr="002769C4">
        <w:t xml:space="preserve">. A </w:t>
      </w:r>
      <w:r>
        <w:t>Participant</w:t>
      </w:r>
      <w:r w:rsidRPr="002769C4">
        <w:t xml:space="preserve"> who considers that their privacy has been interfered with can contact the Department to make a complaint. Alternatively, they can contact the </w:t>
      </w:r>
      <w:r w:rsidR="001B46F4">
        <w:t xml:space="preserve">Office of the </w:t>
      </w:r>
      <w:r w:rsidRPr="002769C4">
        <w:t xml:space="preserve">Australian Information Commissioner who has powers to investigate possible interferences with privacy, either following a complaint by a </w:t>
      </w:r>
      <w:r>
        <w:t>Participant</w:t>
      </w:r>
      <w:r w:rsidRPr="002769C4">
        <w:t xml:space="preserve">, or on the Commissioner’s own initiative. In some circumstances, compensation may be paid to a </w:t>
      </w:r>
      <w:r>
        <w:t>Participant</w:t>
      </w:r>
      <w:r w:rsidRPr="002769C4">
        <w:t xml:space="preserve"> whose privacy has been breached.</w:t>
      </w:r>
    </w:p>
    <w:p w14:paraId="338B39A1" w14:textId="77777777" w:rsidR="00913755" w:rsidRDefault="00913755" w:rsidP="00913755">
      <w:pPr>
        <w:pStyle w:val="guidelinetext"/>
        <w:spacing w:line="240" w:lineRule="auto"/>
        <w:ind w:left="0"/>
      </w:pPr>
      <w:r w:rsidRPr="002769C4">
        <w:t xml:space="preserve">For more information on the APPs refer to the Office of the Australian Information Commissioner‘s </w:t>
      </w:r>
      <w:hyperlink r:id="rId21" w:history="1">
        <w:r w:rsidRPr="002769C4">
          <w:rPr>
            <w:rStyle w:val="Hyperlink"/>
          </w:rPr>
          <w:t>quick reference tool</w:t>
        </w:r>
      </w:hyperlink>
      <w:r w:rsidRPr="002769C4">
        <w:t>.</w:t>
      </w:r>
    </w:p>
    <w:p w14:paraId="7F2EAA9A" w14:textId="77777777" w:rsidR="008F6335" w:rsidRPr="006D3C75" w:rsidRDefault="008F6335" w:rsidP="008F6335">
      <w:pPr>
        <w:pStyle w:val="Heading3"/>
        <w:keepNext/>
        <w:keepLines/>
        <w:pBdr>
          <w:bottom w:val="single" w:sz="4" w:space="1" w:color="auto"/>
        </w:pBdr>
        <w:spacing w:before="0" w:after="240" w:line="240" w:lineRule="auto"/>
        <w:rPr>
          <w:color w:val="auto"/>
          <w:szCs w:val="24"/>
          <w:lang w:eastAsia="en-AU"/>
        </w:rPr>
      </w:pPr>
    </w:p>
    <w:p w14:paraId="3C53E356" w14:textId="77777777" w:rsidR="003328A5" w:rsidRDefault="00913755" w:rsidP="000F4B86">
      <w:pPr>
        <w:pStyle w:val="Heading3"/>
        <w:keepNext/>
        <w:keepLines/>
        <w:numPr>
          <w:ilvl w:val="0"/>
          <w:numId w:val="4"/>
        </w:numPr>
        <w:spacing w:before="0" w:after="240" w:line="240" w:lineRule="auto"/>
        <w:ind w:left="426" w:hanging="426"/>
      </w:pPr>
      <w:bookmarkStart w:id="223" w:name="_Toc118206040"/>
      <w:r w:rsidRPr="00913755">
        <w:t>Notifiable Data Breaches (NDB</w:t>
      </w:r>
      <w:r>
        <w:t>) Scheme</w:t>
      </w:r>
      <w:bookmarkEnd w:id="223"/>
      <w:r w:rsidR="003328A5">
        <w:t xml:space="preserve"> </w:t>
      </w:r>
    </w:p>
    <w:p w14:paraId="79452AC9" w14:textId="77777777" w:rsidR="00913755" w:rsidRPr="008B2164" w:rsidRDefault="00913755" w:rsidP="00913755">
      <w:pPr>
        <w:pStyle w:val="guidelinetext"/>
        <w:spacing w:line="240" w:lineRule="auto"/>
        <w:ind w:left="0"/>
      </w:pPr>
      <w:bookmarkStart w:id="224" w:name="_Toc2269797"/>
      <w:r w:rsidRPr="008B2164">
        <w:t xml:space="preserve">All </w:t>
      </w:r>
      <w:r>
        <w:t>Provider</w:t>
      </w:r>
      <w:r w:rsidRPr="008B2164">
        <w:t>s with personal information security obligations under the Privacy Act must also comply with the requirements of the Notifiable Data Breaches Scheme</w:t>
      </w:r>
      <w:r w:rsidRPr="00913755">
        <w:footnoteReference w:id="2"/>
      </w:r>
      <w:r w:rsidRPr="008B2164">
        <w:t xml:space="preserve"> when dealing with breaches of privacy. </w:t>
      </w:r>
    </w:p>
    <w:p w14:paraId="6D876B56" w14:textId="77777777" w:rsidR="00913755" w:rsidRPr="008B2164" w:rsidRDefault="00913755" w:rsidP="00913755">
      <w:pPr>
        <w:pStyle w:val="guidelinetext"/>
        <w:spacing w:line="240" w:lineRule="auto"/>
        <w:ind w:left="0"/>
      </w:pPr>
      <w:r w:rsidRPr="008B2164">
        <w:t>Each breach of privacy must be assessed promptly in accordance wi</w:t>
      </w:r>
      <w:r>
        <w:t>th the requirements of the NDB s</w:t>
      </w:r>
      <w:r w:rsidRPr="008B2164">
        <w:t xml:space="preserve">cheme to determine whether an ‘eligible data breach’ has occurred and, if required, notification is to be provided to affected </w:t>
      </w:r>
      <w:r>
        <w:t>Participants</w:t>
      </w:r>
      <w:r w:rsidRPr="002769C4">
        <w:t xml:space="preserve"> </w:t>
      </w:r>
      <w:r w:rsidRPr="008B2164">
        <w:t>and to the Office of the Australian Information Commissioner.</w:t>
      </w:r>
    </w:p>
    <w:p w14:paraId="7F2DA811" w14:textId="5D109482" w:rsidR="00913755" w:rsidRPr="008B2164" w:rsidRDefault="00913755" w:rsidP="00913755">
      <w:pPr>
        <w:pStyle w:val="guidelinetext"/>
        <w:spacing w:line="240" w:lineRule="auto"/>
        <w:ind w:left="0"/>
      </w:pPr>
      <w:r w:rsidRPr="008B2164">
        <w:t xml:space="preserve">The </w:t>
      </w:r>
      <w:r w:rsidR="00B63B2B">
        <w:t xml:space="preserve">Disability Employment Services Grant Agreement (the Agreement) </w:t>
      </w:r>
      <w:r w:rsidRPr="008B2164">
        <w:t xml:space="preserve">under which </w:t>
      </w:r>
      <w:r>
        <w:t>Provider</w:t>
      </w:r>
      <w:r w:rsidRPr="008B2164">
        <w:t>s operate require</w:t>
      </w:r>
      <w:r w:rsidR="0027088B">
        <w:t>s</w:t>
      </w:r>
      <w:r w:rsidRPr="008B2164">
        <w:t xml:space="preserve"> immediate notification to be made to the Department about any unauthorised access to, or disclosure of, personal information, or a loss of personal information the </w:t>
      </w:r>
      <w:r>
        <w:t>Provider</w:t>
      </w:r>
      <w:r w:rsidRPr="008B2164">
        <w:t xml:space="preserve"> holds. This applies to all breach incidents, whether or not they are an ‘eligible data breach’ for the purposes of the NDB </w:t>
      </w:r>
      <w:r>
        <w:t>s</w:t>
      </w:r>
      <w:r w:rsidRPr="008B2164">
        <w:t>cheme.</w:t>
      </w:r>
    </w:p>
    <w:p w14:paraId="15958EB0" w14:textId="77777777" w:rsidR="00913755" w:rsidRPr="002769C4" w:rsidRDefault="00913755" w:rsidP="00913755">
      <w:pPr>
        <w:pStyle w:val="guidelinetext"/>
        <w:spacing w:line="240" w:lineRule="auto"/>
        <w:ind w:left="0"/>
      </w:pPr>
      <w:r w:rsidRPr="008B2164">
        <w:t>Details about the</w:t>
      </w:r>
      <w:r>
        <w:t xml:space="preserve"> NDB s</w:t>
      </w:r>
      <w:r w:rsidRPr="008B2164">
        <w:t xml:space="preserve">cheme are available from the </w:t>
      </w:r>
      <w:hyperlink r:id="rId22" w:history="1">
        <w:r w:rsidRPr="00945664">
          <w:rPr>
            <w:rStyle w:val="Hyperlink"/>
          </w:rPr>
          <w:t>Office of the Australian Information Commissioner website</w:t>
        </w:r>
      </w:hyperlink>
      <w:r>
        <w:t>.</w:t>
      </w:r>
      <w:r w:rsidRPr="008B2164">
        <w:t xml:space="preserve"> </w:t>
      </w:r>
    </w:p>
    <w:p w14:paraId="258FA8D1" w14:textId="77777777" w:rsidR="00913755" w:rsidRPr="006D3C75" w:rsidRDefault="00913755" w:rsidP="00913755">
      <w:pPr>
        <w:pStyle w:val="Heading3"/>
        <w:keepNext/>
        <w:keepLines/>
        <w:pBdr>
          <w:bottom w:val="single" w:sz="4" w:space="1" w:color="auto"/>
        </w:pBdr>
        <w:spacing w:before="0" w:after="240" w:line="240" w:lineRule="auto"/>
        <w:rPr>
          <w:color w:val="auto"/>
          <w:szCs w:val="24"/>
          <w:lang w:eastAsia="en-AU"/>
        </w:rPr>
      </w:pPr>
    </w:p>
    <w:p w14:paraId="134C1A38" w14:textId="045B1706" w:rsidR="008F5F39" w:rsidRPr="00A51F3E" w:rsidRDefault="008F5F39" w:rsidP="000F4B86">
      <w:pPr>
        <w:pStyle w:val="Heading3"/>
        <w:keepNext/>
        <w:keepLines/>
        <w:numPr>
          <w:ilvl w:val="0"/>
          <w:numId w:val="4"/>
        </w:numPr>
        <w:spacing w:before="0" w:after="240" w:line="240" w:lineRule="auto"/>
        <w:ind w:left="426" w:hanging="426"/>
      </w:pPr>
      <w:bookmarkStart w:id="225" w:name="_Toc402353986"/>
      <w:bookmarkStart w:id="226" w:name="_Toc56163021"/>
      <w:bookmarkStart w:id="227" w:name="_Toc101429474"/>
      <w:bookmarkStart w:id="228" w:name="_Toc118206041"/>
      <w:r w:rsidRPr="00A51F3E">
        <w:t xml:space="preserve">Reporting </w:t>
      </w:r>
      <w:r w:rsidR="002E10D4">
        <w:t>u</w:t>
      </w:r>
      <w:r w:rsidRPr="00A51F3E">
        <w:t xml:space="preserve">nauthorised </w:t>
      </w:r>
      <w:r w:rsidR="002E10D4">
        <w:t>a</w:t>
      </w:r>
      <w:r w:rsidRPr="00A51F3E">
        <w:t>ccess</w:t>
      </w:r>
      <w:bookmarkEnd w:id="225"/>
      <w:bookmarkEnd w:id="226"/>
      <w:r w:rsidR="006143CB">
        <w:t>, disclosure or loss</w:t>
      </w:r>
      <w:r w:rsidRPr="00A51F3E">
        <w:t xml:space="preserve"> of </w:t>
      </w:r>
      <w:r w:rsidR="002E10D4">
        <w:t>p</w:t>
      </w:r>
      <w:r w:rsidRPr="00A51F3E">
        <w:t xml:space="preserve">ersonal </w:t>
      </w:r>
      <w:r w:rsidR="002E10D4">
        <w:t>p</w:t>
      </w:r>
      <w:r w:rsidRPr="00A51F3E">
        <w:t>articipant information</w:t>
      </w:r>
      <w:bookmarkEnd w:id="227"/>
      <w:bookmarkEnd w:id="228"/>
    </w:p>
    <w:p w14:paraId="699683F9" w14:textId="1461F57F" w:rsidR="008F5F39" w:rsidRPr="00A51F3E" w:rsidRDefault="008F5F39" w:rsidP="008F5F39">
      <w:pPr>
        <w:autoSpaceDE w:val="0"/>
        <w:autoSpaceDN w:val="0"/>
        <w:adjustRightInd w:val="0"/>
        <w:rPr>
          <w:rFonts w:cs="Arial"/>
          <w:sz w:val="22"/>
        </w:rPr>
      </w:pPr>
      <w:r w:rsidRPr="00A51F3E">
        <w:rPr>
          <w:rFonts w:cs="Arial"/>
          <w:sz w:val="22"/>
        </w:rPr>
        <w:t>Providers must report all incidents involving unauthorised access</w:t>
      </w:r>
      <w:r w:rsidR="00F8570D">
        <w:rPr>
          <w:rFonts w:cs="Arial"/>
          <w:sz w:val="22"/>
        </w:rPr>
        <w:t>, disclosure or loss</w:t>
      </w:r>
      <w:r w:rsidRPr="00A51F3E">
        <w:rPr>
          <w:rFonts w:cs="Arial"/>
          <w:sz w:val="22"/>
        </w:rPr>
        <w:t xml:space="preserve"> of </w:t>
      </w:r>
      <w:r w:rsidR="002E10D4">
        <w:rPr>
          <w:rFonts w:cs="Arial"/>
          <w:sz w:val="22"/>
        </w:rPr>
        <w:t>p</w:t>
      </w:r>
      <w:r w:rsidRPr="00A51F3E">
        <w:rPr>
          <w:rFonts w:cs="Arial"/>
          <w:sz w:val="22"/>
        </w:rPr>
        <w:t>ersonal</w:t>
      </w:r>
      <w:r w:rsidR="00F8570D">
        <w:rPr>
          <w:rFonts w:cs="Arial"/>
          <w:sz w:val="22"/>
        </w:rPr>
        <w:t xml:space="preserve"> p</w:t>
      </w:r>
      <w:r w:rsidRPr="00A51F3E">
        <w:rPr>
          <w:rFonts w:cs="Arial"/>
          <w:sz w:val="22"/>
        </w:rPr>
        <w:t xml:space="preserve">articipant information to the </w:t>
      </w:r>
      <w:r w:rsidR="00422A01">
        <w:rPr>
          <w:rFonts w:cs="Arial"/>
          <w:sz w:val="22"/>
        </w:rPr>
        <w:t>D</w:t>
      </w:r>
      <w:r w:rsidRPr="00A51F3E">
        <w:rPr>
          <w:rFonts w:cs="Arial"/>
          <w:sz w:val="22"/>
        </w:rPr>
        <w:t>epartment as follows:</w:t>
      </w:r>
    </w:p>
    <w:p w14:paraId="4E51D90C" w14:textId="3D938339" w:rsidR="008F5F39" w:rsidRPr="006943CC" w:rsidRDefault="008F5F39" w:rsidP="000F4B86">
      <w:pPr>
        <w:numPr>
          <w:ilvl w:val="0"/>
          <w:numId w:val="8"/>
        </w:numPr>
        <w:tabs>
          <w:tab w:val="clear" w:pos="720"/>
        </w:tabs>
        <w:autoSpaceDE w:val="0"/>
        <w:autoSpaceDN w:val="0"/>
        <w:adjustRightInd w:val="0"/>
        <w:spacing w:after="0" w:line="240" w:lineRule="auto"/>
        <w:ind w:left="426" w:hanging="426"/>
        <w:rPr>
          <w:rFonts w:asciiTheme="minorHAnsi" w:hAnsiTheme="minorHAnsi" w:cstheme="minorHAnsi"/>
          <w:sz w:val="22"/>
        </w:rPr>
      </w:pPr>
      <w:r w:rsidRPr="006943CC">
        <w:rPr>
          <w:rFonts w:asciiTheme="minorHAnsi" w:hAnsiTheme="minorHAnsi" w:cstheme="minorHAnsi"/>
          <w:sz w:val="22"/>
        </w:rPr>
        <w:lastRenderedPageBreak/>
        <w:t xml:space="preserve">notify your Relationship Manager/Funding Arrangement Manager using </w:t>
      </w:r>
      <w:r w:rsidR="005549B8" w:rsidRPr="006943CC">
        <w:rPr>
          <w:sz w:val="22"/>
        </w:rPr>
        <w:t>the Provider Incident Report</w:t>
      </w:r>
      <w:r w:rsidR="005549B8" w:rsidRPr="006943CC">
        <w:rPr>
          <w:rFonts w:asciiTheme="minorHAnsi" w:hAnsiTheme="minorHAnsi" w:cstheme="minorHAnsi"/>
          <w:i/>
          <w:sz w:val="22"/>
        </w:rPr>
        <w:t xml:space="preserve"> </w:t>
      </w:r>
      <w:r w:rsidR="005549B8" w:rsidRPr="006943CC">
        <w:rPr>
          <w:rFonts w:asciiTheme="minorHAnsi" w:hAnsiTheme="minorHAnsi" w:cstheme="minorHAnsi"/>
          <w:sz w:val="22"/>
        </w:rPr>
        <w:t xml:space="preserve">on the </w:t>
      </w:r>
      <w:r w:rsidR="005549B8" w:rsidRPr="00FF04D0">
        <w:rPr>
          <w:rFonts w:asciiTheme="minorHAnsi" w:hAnsiTheme="minorHAnsi" w:cstheme="minorHAnsi"/>
          <w:sz w:val="22"/>
        </w:rPr>
        <w:t xml:space="preserve">provider Portal </w:t>
      </w:r>
      <w:r w:rsidRPr="00FF04D0">
        <w:rPr>
          <w:rFonts w:asciiTheme="minorHAnsi" w:hAnsiTheme="minorHAnsi" w:cstheme="minorHAnsi"/>
          <w:sz w:val="22"/>
        </w:rPr>
        <w:t>no</w:t>
      </w:r>
      <w:r w:rsidRPr="006943CC">
        <w:rPr>
          <w:rFonts w:asciiTheme="minorHAnsi" w:hAnsiTheme="minorHAnsi" w:cstheme="minorHAnsi"/>
          <w:sz w:val="22"/>
        </w:rPr>
        <w:t xml:space="preserve"> later than the Business Day after the incident.</w:t>
      </w:r>
    </w:p>
    <w:p w14:paraId="35008949" w14:textId="1155C576" w:rsidR="008F5F39" w:rsidRPr="006943CC" w:rsidRDefault="008F5F39" w:rsidP="000F4B86">
      <w:pPr>
        <w:numPr>
          <w:ilvl w:val="0"/>
          <w:numId w:val="8"/>
        </w:numPr>
        <w:tabs>
          <w:tab w:val="clear" w:pos="720"/>
        </w:tabs>
        <w:autoSpaceDE w:val="0"/>
        <w:autoSpaceDN w:val="0"/>
        <w:adjustRightInd w:val="0"/>
        <w:spacing w:after="0" w:line="240" w:lineRule="auto"/>
        <w:ind w:left="426" w:hanging="426"/>
        <w:rPr>
          <w:rFonts w:asciiTheme="minorHAnsi" w:hAnsiTheme="minorHAnsi" w:cstheme="minorHAnsi"/>
          <w:sz w:val="22"/>
        </w:rPr>
      </w:pPr>
      <w:r w:rsidRPr="006943CC">
        <w:rPr>
          <w:rFonts w:asciiTheme="minorHAnsi" w:hAnsiTheme="minorHAnsi" w:cstheme="minorHAnsi"/>
          <w:sz w:val="22"/>
        </w:rPr>
        <w:t>prepare a detailed report of the incident, including details as appropriate to the incident (e.g.details of any potential breaches of privacy obligations etc.).</w:t>
      </w:r>
    </w:p>
    <w:p w14:paraId="709F8CE2" w14:textId="77777777" w:rsidR="008F5F39" w:rsidRPr="006943CC" w:rsidRDefault="008F5F39" w:rsidP="000F4B86">
      <w:pPr>
        <w:numPr>
          <w:ilvl w:val="1"/>
          <w:numId w:val="8"/>
        </w:numPr>
        <w:tabs>
          <w:tab w:val="clear" w:pos="1440"/>
        </w:tabs>
        <w:autoSpaceDE w:val="0"/>
        <w:autoSpaceDN w:val="0"/>
        <w:adjustRightInd w:val="0"/>
        <w:spacing w:after="0" w:line="240" w:lineRule="auto"/>
        <w:ind w:left="426" w:hanging="426"/>
        <w:rPr>
          <w:rFonts w:asciiTheme="minorHAnsi" w:hAnsiTheme="minorHAnsi" w:cstheme="minorHAnsi"/>
          <w:sz w:val="22"/>
        </w:rPr>
      </w:pPr>
      <w:r w:rsidRPr="006943CC">
        <w:rPr>
          <w:rFonts w:asciiTheme="minorHAnsi" w:hAnsiTheme="minorHAnsi" w:cstheme="minorHAnsi"/>
          <w:sz w:val="22"/>
        </w:rPr>
        <w:t xml:space="preserve">forward this detailed report to your Relationship Manager/Funding Arrangement Manager as soon as possible and in any case within </w:t>
      </w:r>
      <w:bookmarkStart w:id="229" w:name="OLE_LINK1"/>
      <w:bookmarkStart w:id="230" w:name="OLE_LINK2"/>
      <w:r w:rsidRPr="006943CC">
        <w:rPr>
          <w:rFonts w:asciiTheme="minorHAnsi" w:hAnsiTheme="minorHAnsi" w:cstheme="minorHAnsi"/>
          <w:sz w:val="22"/>
        </w:rPr>
        <w:t xml:space="preserve">15 business days </w:t>
      </w:r>
      <w:bookmarkEnd w:id="229"/>
      <w:bookmarkEnd w:id="230"/>
      <w:r w:rsidRPr="006943CC">
        <w:rPr>
          <w:rFonts w:asciiTheme="minorHAnsi" w:hAnsiTheme="minorHAnsi" w:cstheme="minorHAnsi"/>
          <w:sz w:val="22"/>
        </w:rPr>
        <w:t>of the incident.</w:t>
      </w:r>
    </w:p>
    <w:p w14:paraId="33ECB25D" w14:textId="77777777" w:rsidR="008F5F39" w:rsidRPr="00A51F3E" w:rsidRDefault="008F5F39" w:rsidP="008F5F39">
      <w:pPr>
        <w:autoSpaceDE w:val="0"/>
        <w:autoSpaceDN w:val="0"/>
        <w:adjustRightInd w:val="0"/>
        <w:spacing w:after="0" w:line="240" w:lineRule="auto"/>
        <w:rPr>
          <w:rFonts w:asciiTheme="minorHAnsi" w:hAnsiTheme="minorHAnsi" w:cstheme="minorHAnsi"/>
          <w:sz w:val="22"/>
        </w:rPr>
      </w:pPr>
    </w:p>
    <w:p w14:paraId="1A8361CB" w14:textId="6C91C80F" w:rsidR="008F5F39" w:rsidRDefault="008F5F39" w:rsidP="008F5F39">
      <w:pPr>
        <w:autoSpaceDE w:val="0"/>
        <w:autoSpaceDN w:val="0"/>
        <w:adjustRightInd w:val="0"/>
        <w:spacing w:after="0" w:line="240" w:lineRule="auto"/>
        <w:rPr>
          <w:rFonts w:asciiTheme="minorHAnsi" w:hAnsiTheme="minorHAnsi" w:cstheme="minorHAnsi"/>
          <w:sz w:val="22"/>
        </w:rPr>
      </w:pPr>
      <w:r w:rsidRPr="00A51F3E">
        <w:rPr>
          <w:rFonts w:asciiTheme="minorHAnsi" w:hAnsiTheme="minorHAnsi" w:cstheme="minorHAnsi"/>
          <w:sz w:val="22"/>
        </w:rPr>
        <w:t xml:space="preserve">Further details on your obligations for privacy breach reporting and record keeping can be found </w:t>
      </w:r>
      <w:r w:rsidR="00F8570D">
        <w:rPr>
          <w:rFonts w:asciiTheme="minorHAnsi" w:hAnsiTheme="minorHAnsi" w:cstheme="minorHAnsi"/>
          <w:sz w:val="22"/>
        </w:rPr>
        <w:t xml:space="preserve">in the </w:t>
      </w:r>
      <w:r w:rsidRPr="00A51F3E">
        <w:rPr>
          <w:rFonts w:asciiTheme="minorHAnsi" w:hAnsiTheme="minorHAnsi" w:cstheme="minorHAnsi"/>
          <w:sz w:val="22"/>
        </w:rPr>
        <w:t>DES Record Management Instructions</w:t>
      </w:r>
      <w:r w:rsidR="00F8570D">
        <w:rPr>
          <w:rFonts w:asciiTheme="minorHAnsi" w:hAnsiTheme="minorHAnsi" w:cstheme="minorHAnsi"/>
          <w:sz w:val="22"/>
        </w:rPr>
        <w:t xml:space="preserve"> in these</w:t>
      </w:r>
      <w:r w:rsidRPr="00A51F3E">
        <w:rPr>
          <w:rFonts w:asciiTheme="minorHAnsi" w:hAnsiTheme="minorHAnsi" w:cstheme="minorHAnsi"/>
          <w:sz w:val="22"/>
        </w:rPr>
        <w:t xml:space="preserve"> Guidelines.</w:t>
      </w:r>
    </w:p>
    <w:p w14:paraId="3D4B7194" w14:textId="77777777" w:rsidR="00A45759" w:rsidRPr="006D3C75" w:rsidRDefault="00A45759" w:rsidP="00A45759">
      <w:pPr>
        <w:pStyle w:val="Heading3"/>
        <w:keepNext/>
        <w:keepLines/>
        <w:pBdr>
          <w:bottom w:val="single" w:sz="4" w:space="1" w:color="auto"/>
        </w:pBdr>
        <w:spacing w:before="0" w:after="240" w:line="240" w:lineRule="auto"/>
        <w:rPr>
          <w:color w:val="auto"/>
          <w:szCs w:val="24"/>
          <w:lang w:eastAsia="en-AU"/>
        </w:rPr>
      </w:pPr>
    </w:p>
    <w:p w14:paraId="12510386" w14:textId="77777777" w:rsidR="00913755" w:rsidRDefault="00913755" w:rsidP="000F4B86">
      <w:pPr>
        <w:pStyle w:val="Heading3"/>
        <w:keepNext/>
        <w:keepLines/>
        <w:numPr>
          <w:ilvl w:val="0"/>
          <w:numId w:val="4"/>
        </w:numPr>
        <w:spacing w:before="0" w:after="240" w:line="240" w:lineRule="auto"/>
        <w:ind w:left="426" w:hanging="426"/>
      </w:pPr>
      <w:bookmarkStart w:id="231" w:name="_Toc118206042"/>
      <w:r w:rsidRPr="00913755">
        <w:t>Requests for access to or correction of a Participant’s personal info</w:t>
      </w:r>
      <w:r>
        <w:t>rmation</w:t>
      </w:r>
      <w:bookmarkEnd w:id="231"/>
      <w:r>
        <w:t xml:space="preserve"> </w:t>
      </w:r>
    </w:p>
    <w:p w14:paraId="4900ED77" w14:textId="77777777" w:rsidR="00913755" w:rsidRPr="002769C4" w:rsidRDefault="00913755" w:rsidP="00737875">
      <w:pPr>
        <w:pStyle w:val="guidelinetext"/>
        <w:spacing w:line="240" w:lineRule="auto"/>
        <w:ind w:left="0"/>
      </w:pPr>
      <w:r w:rsidRPr="002769C4">
        <w:t xml:space="preserve">Under APP 12, individuals have a statutory right to request access to or correction of their own personal information held by their </w:t>
      </w:r>
      <w:r>
        <w:t>Provider</w:t>
      </w:r>
      <w:r w:rsidRPr="002769C4">
        <w:t xml:space="preserve">. If a </w:t>
      </w:r>
      <w:r>
        <w:t>Provider</w:t>
      </w:r>
      <w:r w:rsidRPr="002769C4">
        <w:t xml:space="preserve"> receives a request under APP 12, they generally must process that request in accordance with the Privacy Act.</w:t>
      </w:r>
    </w:p>
    <w:p w14:paraId="43A2DA80" w14:textId="77777777" w:rsidR="00913755" w:rsidRPr="00737875" w:rsidRDefault="00913755" w:rsidP="00737875">
      <w:pPr>
        <w:pStyle w:val="guidelinetext"/>
        <w:spacing w:line="240" w:lineRule="auto"/>
        <w:ind w:left="0"/>
      </w:pPr>
      <w:r w:rsidRPr="00737875">
        <w:t xml:space="preserve">If a DES participant is seeking access to their personal information, DES Providers are required to comply with the DES Grant Agreement which states the Provider must allow Participants access to records that contain their personal information and provide them with copies of these records if requested by the Participant. </w:t>
      </w:r>
    </w:p>
    <w:p w14:paraId="59A54C65" w14:textId="5B67E786" w:rsidR="00913755" w:rsidRPr="00737875" w:rsidRDefault="00913755" w:rsidP="00737875">
      <w:pPr>
        <w:pStyle w:val="guidelinetext"/>
        <w:spacing w:line="240" w:lineRule="auto"/>
        <w:ind w:left="0"/>
      </w:pPr>
      <w:r w:rsidRPr="002769C4">
        <w:t xml:space="preserve">In accordance with the </w:t>
      </w:r>
      <w:r>
        <w:t>DES Grant Agreement</w:t>
      </w:r>
      <w:r w:rsidRPr="002769C4">
        <w:t xml:space="preserve">, certain requests </w:t>
      </w:r>
      <w:r w:rsidRPr="00737875">
        <w:t>must be directed to the Department for consideration where they encompass records containing information falling within the following categories:</w:t>
      </w:r>
    </w:p>
    <w:p w14:paraId="3570AE1C" w14:textId="77777777" w:rsidR="00913755" w:rsidRPr="002769C4" w:rsidRDefault="00913755" w:rsidP="000F4B86">
      <w:pPr>
        <w:pStyle w:val="guidelinetext"/>
        <w:numPr>
          <w:ilvl w:val="0"/>
          <w:numId w:val="3"/>
        </w:numPr>
        <w:spacing w:line="240" w:lineRule="auto"/>
      </w:pPr>
      <w:r w:rsidRPr="002769C4">
        <w:t>records also containing information about another person</w:t>
      </w:r>
    </w:p>
    <w:p w14:paraId="3ED445D5" w14:textId="77777777" w:rsidR="00913755" w:rsidRPr="002769C4" w:rsidRDefault="00913755" w:rsidP="000F4B86">
      <w:pPr>
        <w:pStyle w:val="guidelinetext"/>
        <w:numPr>
          <w:ilvl w:val="0"/>
          <w:numId w:val="3"/>
        </w:numPr>
        <w:spacing w:line="240" w:lineRule="auto"/>
      </w:pPr>
      <w:r w:rsidRPr="002769C4">
        <w:t xml:space="preserve">medical/psychiatric records (other than those actually supplied by the </w:t>
      </w:r>
      <w:r>
        <w:t>Participant</w:t>
      </w:r>
      <w:r w:rsidRPr="002769C4">
        <w:t xml:space="preserve">, or where it is clear that the </w:t>
      </w:r>
      <w:r>
        <w:t>Participant</w:t>
      </w:r>
      <w:r w:rsidRPr="002769C4">
        <w:t xml:space="preserve"> has a copy or has previously sighted a copy of the records)</w:t>
      </w:r>
    </w:p>
    <w:p w14:paraId="7087D82A" w14:textId="77777777" w:rsidR="00913755" w:rsidRPr="002769C4" w:rsidRDefault="00913755" w:rsidP="000F4B86">
      <w:pPr>
        <w:pStyle w:val="guidelinetext"/>
        <w:numPr>
          <w:ilvl w:val="0"/>
          <w:numId w:val="3"/>
        </w:numPr>
        <w:spacing w:line="240" w:lineRule="auto"/>
      </w:pPr>
      <w:r w:rsidRPr="002769C4">
        <w:t xml:space="preserve">psychological records </w:t>
      </w:r>
    </w:p>
    <w:p w14:paraId="267CB0A8" w14:textId="77777777" w:rsidR="00913755" w:rsidRPr="002769C4" w:rsidRDefault="00913755" w:rsidP="000F4B86">
      <w:pPr>
        <w:pStyle w:val="guidelinetext"/>
        <w:numPr>
          <w:ilvl w:val="0"/>
          <w:numId w:val="3"/>
        </w:numPr>
        <w:spacing w:line="240" w:lineRule="auto"/>
      </w:pPr>
      <w:r w:rsidRPr="002769C4">
        <w:t>information provided by other third parties.</w:t>
      </w:r>
    </w:p>
    <w:p w14:paraId="1891D801" w14:textId="333DC5FF" w:rsidR="00913755" w:rsidRPr="002769C4" w:rsidRDefault="00913755" w:rsidP="00737875">
      <w:pPr>
        <w:pStyle w:val="guidelinetext"/>
        <w:spacing w:line="240" w:lineRule="auto"/>
        <w:ind w:left="0"/>
      </w:pPr>
      <w:r w:rsidRPr="002769C4">
        <w:t xml:space="preserve">If the </w:t>
      </w:r>
      <w:r>
        <w:t>Provider</w:t>
      </w:r>
      <w:r w:rsidRPr="002769C4">
        <w:t xml:space="preserve"> has other particular concerns about the documents (for example, because they are sensitive in nature), they should refer the request to the Department to consider.</w:t>
      </w:r>
    </w:p>
    <w:p w14:paraId="2E184FF8" w14:textId="4767600B" w:rsidR="00913755" w:rsidRPr="002769C4" w:rsidRDefault="00913755" w:rsidP="00737875">
      <w:pPr>
        <w:pStyle w:val="guidelinetext"/>
        <w:spacing w:line="240" w:lineRule="auto"/>
        <w:ind w:left="0"/>
      </w:pPr>
      <w:r w:rsidRPr="00737875">
        <w:t xml:space="preserve">If someone is seeking access to personal information on behalf of another </w:t>
      </w:r>
      <w:r>
        <w:t>Participant</w:t>
      </w:r>
      <w:r w:rsidRPr="00737875">
        <w:t xml:space="preserve">, Providers must obtain written authority from the </w:t>
      </w:r>
      <w:r>
        <w:t>Participant</w:t>
      </w:r>
      <w:r w:rsidRPr="002769C4">
        <w:t xml:space="preserve"> </w:t>
      </w:r>
      <w:r w:rsidRPr="00737875">
        <w:t>whose personal information is</w:t>
      </w:r>
      <w:r w:rsidRPr="002769C4">
        <w:rPr>
          <w:rFonts w:ascii="Calibri" w:eastAsia="Calibri" w:hAnsi="Calibri" w:cs="Calibri"/>
        </w:rPr>
        <w:t xml:space="preserve"> being sought before releasing any documents. If the </w:t>
      </w:r>
      <w:r>
        <w:rPr>
          <w:rFonts w:ascii="Calibri" w:eastAsia="Calibri" w:hAnsi="Calibri" w:cs="Calibri"/>
        </w:rPr>
        <w:t>Provider</w:t>
      </w:r>
      <w:r w:rsidRPr="002769C4">
        <w:rPr>
          <w:rFonts w:ascii="Calibri" w:eastAsia="Calibri" w:hAnsi="Calibri" w:cs="Calibri"/>
        </w:rPr>
        <w:t xml:space="preserve"> is unable to obtain written authority</w:t>
      </w:r>
      <w:r w:rsidRPr="002769C4">
        <w:t xml:space="preserve">, they should direct the individual to submit a formal Freedom of Information request to the </w:t>
      </w:r>
      <w:r>
        <w:t xml:space="preserve">Department of Social Services Freedom of Information team at </w:t>
      </w:r>
      <w:hyperlink r:id="rId23" w:history="1">
        <w:r>
          <w:rPr>
            <w:rStyle w:val="Hyperlink"/>
          </w:rPr>
          <w:t>foi@dss.gov.au</w:t>
        </w:r>
      </w:hyperlink>
      <w:r w:rsidRPr="002769C4">
        <w:rPr>
          <w:rStyle w:val="Hyperlink"/>
        </w:rPr>
        <w:t>.</w:t>
      </w:r>
    </w:p>
    <w:p w14:paraId="75C09A02" w14:textId="77777777" w:rsidR="00737875" w:rsidRPr="006D3C75" w:rsidRDefault="00913755" w:rsidP="00737875">
      <w:pPr>
        <w:pStyle w:val="Heading3"/>
        <w:keepNext/>
        <w:keepLines/>
        <w:pBdr>
          <w:bottom w:val="single" w:sz="4" w:space="1" w:color="auto"/>
        </w:pBdr>
        <w:spacing w:before="0" w:after="240" w:line="240" w:lineRule="auto"/>
        <w:rPr>
          <w:color w:val="auto"/>
          <w:szCs w:val="24"/>
          <w:lang w:eastAsia="en-AU"/>
        </w:rPr>
      </w:pPr>
      <w:r w:rsidRPr="008B2164">
        <w:t xml:space="preserve"> </w:t>
      </w:r>
    </w:p>
    <w:p w14:paraId="78E1326A" w14:textId="20BDD393" w:rsidR="00737875" w:rsidRPr="002769C4" w:rsidRDefault="00737875" w:rsidP="000F4B86">
      <w:pPr>
        <w:pStyle w:val="Heading3"/>
        <w:keepNext/>
        <w:keepLines/>
        <w:numPr>
          <w:ilvl w:val="0"/>
          <w:numId w:val="4"/>
        </w:numPr>
        <w:spacing w:before="0" w:after="240" w:line="240" w:lineRule="auto"/>
        <w:ind w:left="426" w:hanging="426"/>
      </w:pPr>
      <w:bookmarkStart w:id="232" w:name="_Toc8122734"/>
      <w:bookmarkStart w:id="233" w:name="_Toc118206043"/>
      <w:r w:rsidRPr="00737875">
        <w:t>Referring Participants to the Department</w:t>
      </w:r>
      <w:r w:rsidRPr="002769C4">
        <w:t xml:space="preserve"> in relation to privacy matters</w:t>
      </w:r>
      <w:bookmarkEnd w:id="232"/>
      <w:bookmarkEnd w:id="233"/>
    </w:p>
    <w:p w14:paraId="7257F7BA" w14:textId="28C4CB56" w:rsidR="00737875" w:rsidRPr="002769C4" w:rsidRDefault="00737875" w:rsidP="00737875">
      <w:pPr>
        <w:pStyle w:val="guidelinetext"/>
        <w:spacing w:line="240" w:lineRule="auto"/>
        <w:ind w:left="0"/>
      </w:pPr>
      <w:r w:rsidRPr="002769C4">
        <w:t xml:space="preserve">Generally, requests or complaints under the Privacy Act should be directed to a </w:t>
      </w:r>
      <w:r>
        <w:t>Participant’s</w:t>
      </w:r>
      <w:r w:rsidRPr="002769C4">
        <w:t xml:space="preserve"> </w:t>
      </w:r>
      <w:r>
        <w:t>Provider</w:t>
      </w:r>
      <w:r w:rsidRPr="002769C4">
        <w:t xml:space="preserve"> where possible. However, a </w:t>
      </w:r>
      <w:r>
        <w:t>Participant</w:t>
      </w:r>
      <w:r w:rsidRPr="002769C4">
        <w:t xml:space="preserve"> can also contact the Department to query how their personal information is handled, request access to or correction of their personal information, or make a privacy complaint in relation to the Department or a </w:t>
      </w:r>
      <w:r>
        <w:t>Provider</w:t>
      </w:r>
      <w:r w:rsidRPr="002769C4">
        <w:t>.</w:t>
      </w:r>
    </w:p>
    <w:p w14:paraId="33C79814" w14:textId="4FF9AA6C" w:rsidR="00737875" w:rsidRPr="002769C4" w:rsidRDefault="00737875" w:rsidP="00737875">
      <w:pPr>
        <w:pStyle w:val="guidelinetext"/>
        <w:spacing w:line="240" w:lineRule="auto"/>
        <w:ind w:left="0"/>
      </w:pPr>
      <w:r>
        <w:t>For general employment service matters, Participants</w:t>
      </w:r>
      <w:r w:rsidRPr="002769C4">
        <w:t xml:space="preserve"> should be provided with the following privacy contact details for the Department, on request:</w:t>
      </w:r>
    </w:p>
    <w:p w14:paraId="30A73C25" w14:textId="2A9C9465" w:rsidR="00737875" w:rsidRPr="00737875" w:rsidRDefault="00737875" w:rsidP="0009611C">
      <w:pPr>
        <w:pStyle w:val="guidelinetext"/>
        <w:spacing w:line="240" w:lineRule="auto"/>
        <w:ind w:left="0"/>
      </w:pPr>
      <w:r w:rsidRPr="002769C4">
        <w:t>By post:</w:t>
      </w:r>
      <w:r w:rsidR="00440D74">
        <w:t xml:space="preserve">   </w:t>
      </w:r>
      <w:r w:rsidRPr="00737875">
        <w:t>DSS Feedback</w:t>
      </w:r>
    </w:p>
    <w:p w14:paraId="1ABB1410" w14:textId="6ACCC8DA" w:rsidR="00737875" w:rsidRPr="00737875" w:rsidRDefault="00440D74" w:rsidP="0009611C">
      <w:pPr>
        <w:pStyle w:val="guidelinetext"/>
        <w:spacing w:before="60" w:line="240" w:lineRule="auto"/>
        <w:ind w:left="0" w:firstLine="720"/>
      </w:pPr>
      <w:r>
        <w:t xml:space="preserve">   </w:t>
      </w:r>
      <w:r w:rsidR="00737875" w:rsidRPr="00737875">
        <w:t xml:space="preserve">GPO Box </w:t>
      </w:r>
      <w:r w:rsidR="00A95B2C">
        <w:t>9820</w:t>
      </w:r>
      <w:r w:rsidR="00737875" w:rsidRPr="00737875">
        <w:t xml:space="preserve"> </w:t>
      </w:r>
    </w:p>
    <w:p w14:paraId="15FD5B45" w14:textId="77777777" w:rsidR="00737875" w:rsidRPr="00737875" w:rsidRDefault="00440D74" w:rsidP="0009611C">
      <w:pPr>
        <w:pStyle w:val="guidelinetext"/>
        <w:spacing w:before="60" w:line="240" w:lineRule="auto"/>
        <w:ind w:left="0" w:firstLine="720"/>
      </w:pPr>
      <w:r>
        <w:t xml:space="preserve">   </w:t>
      </w:r>
      <w:r w:rsidR="00737875" w:rsidRPr="00737875">
        <w:t>Canberra ACT 2601</w:t>
      </w:r>
    </w:p>
    <w:p w14:paraId="1126258A" w14:textId="77777777" w:rsidR="0009611C" w:rsidRDefault="00737875" w:rsidP="00737875">
      <w:pPr>
        <w:pStyle w:val="guidelinetext"/>
        <w:spacing w:line="240" w:lineRule="auto"/>
        <w:ind w:left="0"/>
      </w:pPr>
      <w:r w:rsidRPr="002769C4">
        <w:t xml:space="preserve">By email: </w:t>
      </w:r>
      <w:hyperlink r:id="rId24" w:history="1">
        <w:r w:rsidR="00440D74" w:rsidRPr="003F154C">
          <w:rPr>
            <w:rStyle w:val="Hyperlink"/>
          </w:rPr>
          <w:t>complaints@dss.gov.au</w:t>
        </w:r>
      </w:hyperlink>
      <w:r w:rsidR="00440D74">
        <w:rPr>
          <w:rStyle w:val="Hyperlink"/>
        </w:rPr>
        <w:t xml:space="preserve"> </w:t>
      </w:r>
      <w:r w:rsidR="00440D74">
        <w:t xml:space="preserve">  </w:t>
      </w:r>
      <w:r w:rsidR="00440D74">
        <w:tab/>
      </w:r>
    </w:p>
    <w:p w14:paraId="126B42EE" w14:textId="49BA74F8" w:rsidR="00737875" w:rsidRPr="002769C4" w:rsidRDefault="00737875" w:rsidP="00737875">
      <w:pPr>
        <w:pStyle w:val="guidelinetext"/>
        <w:spacing w:line="240" w:lineRule="auto"/>
        <w:ind w:left="0"/>
      </w:pPr>
      <w:r>
        <w:t xml:space="preserve">By telephone: </w:t>
      </w:r>
      <w:r>
        <w:rPr>
          <w:rStyle w:val="Hyperlink"/>
        </w:rPr>
        <w:t>1800 634 035</w:t>
      </w:r>
      <w:r w:rsidRPr="002769C4">
        <w:t>.</w:t>
      </w:r>
    </w:p>
    <w:p w14:paraId="37F36892" w14:textId="0D4A8056" w:rsidR="00737875" w:rsidRDefault="00737875" w:rsidP="00737875">
      <w:pPr>
        <w:pStyle w:val="guidelinetext"/>
        <w:spacing w:line="240" w:lineRule="auto"/>
        <w:ind w:left="0"/>
        <w:rPr>
          <w:rFonts w:ascii="Times New Roman" w:hAnsi="Times New Roman" w:cs="Times New Roman"/>
          <w:sz w:val="24"/>
          <w:szCs w:val="24"/>
          <w:lang w:eastAsia="en-AU"/>
        </w:rPr>
      </w:pPr>
      <w:r w:rsidRPr="002769C4">
        <w:lastRenderedPageBreak/>
        <w:t xml:space="preserve">For further </w:t>
      </w:r>
      <w:r w:rsidRPr="00631DE4">
        <w:rPr>
          <w:rFonts w:ascii="Calibri" w:eastAsia="Calibri" w:hAnsi="Calibri" w:cs="Calibri"/>
        </w:rPr>
        <w:t>information</w:t>
      </w:r>
      <w:r w:rsidRPr="002769C4">
        <w:t xml:space="preserve"> refer to the </w:t>
      </w:r>
      <w:hyperlink r:id="rId25" w:history="1">
        <w:r>
          <w:rPr>
            <w:rStyle w:val="Hyperlink"/>
          </w:rPr>
          <w:t>Department of Social Services Privacy Policy</w:t>
        </w:r>
      </w:hyperlink>
      <w:r>
        <w:rPr>
          <w:rFonts w:ascii="Times New Roman" w:hAnsi="Times New Roman" w:cs="Times New Roman"/>
          <w:sz w:val="24"/>
          <w:szCs w:val="24"/>
          <w:lang w:eastAsia="en-AU"/>
        </w:rPr>
        <w:t xml:space="preserve">. </w:t>
      </w:r>
    </w:p>
    <w:p w14:paraId="0FFF8727"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58F09C0A" w14:textId="77777777" w:rsidR="00737875" w:rsidRPr="002769C4" w:rsidRDefault="00737875" w:rsidP="000F4B86">
      <w:pPr>
        <w:pStyle w:val="Heading3"/>
        <w:keepNext/>
        <w:keepLines/>
        <w:numPr>
          <w:ilvl w:val="0"/>
          <w:numId w:val="4"/>
        </w:numPr>
        <w:spacing w:before="0" w:after="240" w:line="240" w:lineRule="auto"/>
        <w:ind w:left="426" w:hanging="426"/>
      </w:pPr>
      <w:bookmarkStart w:id="234" w:name="_Toc8122735"/>
      <w:bookmarkStart w:id="235" w:name="_Toc118206044"/>
      <w:r w:rsidRPr="002769C4">
        <w:t xml:space="preserve">Notifying a </w:t>
      </w:r>
      <w:r>
        <w:t>Participant</w:t>
      </w:r>
      <w:r w:rsidRPr="002769C4">
        <w:t xml:space="preserve"> of </w:t>
      </w:r>
      <w:r>
        <w:t>Provider</w:t>
      </w:r>
      <w:r w:rsidRPr="002769C4">
        <w:t xml:space="preserve"> privacy requirements and seeking consent</w:t>
      </w:r>
      <w:bookmarkEnd w:id="234"/>
      <w:bookmarkEnd w:id="235"/>
    </w:p>
    <w:p w14:paraId="219F004E" w14:textId="6211DDA4"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ensure </w:t>
      </w:r>
      <w:r>
        <w:t>Participants</w:t>
      </w:r>
      <w:r w:rsidRPr="002769C4">
        <w:t xml:space="preserve"> are aware of the types of personal information they may be required to provide and how this information will be handled. Information is collected for the Department and the </w:t>
      </w:r>
      <w:r>
        <w:t>Provider</w:t>
      </w:r>
      <w:r w:rsidRPr="002769C4">
        <w:t xml:space="preserve"> to provide </w:t>
      </w:r>
      <w:r>
        <w:t>Participants</w:t>
      </w:r>
      <w:r w:rsidRPr="002769C4">
        <w:t xml:space="preserve"> with appropriate employment services and support, including:</w:t>
      </w:r>
    </w:p>
    <w:p w14:paraId="6BDB6D8D" w14:textId="77777777" w:rsidR="00737875" w:rsidRPr="002769C4" w:rsidRDefault="00737875" w:rsidP="000F4B86">
      <w:pPr>
        <w:pStyle w:val="guidelinetext"/>
        <w:numPr>
          <w:ilvl w:val="0"/>
          <w:numId w:val="3"/>
        </w:numPr>
        <w:spacing w:line="240" w:lineRule="auto"/>
      </w:pPr>
      <w:r w:rsidRPr="002769C4">
        <w:t>delivering employment services and help to find a job; or assisting in preparation for employment</w:t>
      </w:r>
    </w:p>
    <w:p w14:paraId="5C06A36C" w14:textId="390A919D" w:rsidR="00737875" w:rsidRPr="002769C4" w:rsidRDefault="00737875" w:rsidP="000F4B86">
      <w:pPr>
        <w:pStyle w:val="guidelinetext"/>
        <w:numPr>
          <w:ilvl w:val="0"/>
          <w:numId w:val="3"/>
        </w:numPr>
        <w:spacing w:line="240" w:lineRule="auto"/>
      </w:pPr>
      <w:r w:rsidRPr="002769C4">
        <w:t xml:space="preserve">helping to evaluate and monitor the programs and services provided by the Department and its contracted </w:t>
      </w:r>
      <w:r>
        <w:t>Provider</w:t>
      </w:r>
      <w:r w:rsidRPr="002769C4">
        <w:t>s</w:t>
      </w:r>
    </w:p>
    <w:p w14:paraId="05B840FA" w14:textId="09CCE72E" w:rsidR="00737875" w:rsidRPr="002769C4" w:rsidRDefault="00737875" w:rsidP="000F4B86">
      <w:pPr>
        <w:pStyle w:val="guidelinetext"/>
        <w:numPr>
          <w:ilvl w:val="0"/>
          <w:numId w:val="3"/>
        </w:numPr>
        <w:spacing w:line="240" w:lineRule="auto"/>
      </w:pPr>
      <w:r w:rsidRPr="002769C4">
        <w:t xml:space="preserve">contacting </w:t>
      </w:r>
      <w:r>
        <w:t>Participants</w:t>
      </w:r>
      <w:r w:rsidRPr="002769C4">
        <w:t xml:space="preserve"> about their participation in the Department’s programs and, where applicable, their mutual obligation </w:t>
      </w:r>
      <w:r>
        <w:t xml:space="preserve">or compulsory participation </w:t>
      </w:r>
      <w:r w:rsidRPr="002769C4">
        <w:t>requirements</w:t>
      </w:r>
    </w:p>
    <w:p w14:paraId="08A16907" w14:textId="77777777" w:rsidR="00737875" w:rsidRPr="002769C4" w:rsidRDefault="00737875" w:rsidP="000F4B86">
      <w:pPr>
        <w:pStyle w:val="guidelinetext"/>
        <w:numPr>
          <w:ilvl w:val="0"/>
          <w:numId w:val="3"/>
        </w:numPr>
        <w:spacing w:line="240" w:lineRule="auto"/>
      </w:pPr>
      <w:r w:rsidRPr="002769C4">
        <w:t xml:space="preserve">helping to resolve complaints made by </w:t>
      </w:r>
      <w:r>
        <w:t>Participants</w:t>
      </w:r>
      <w:r w:rsidRPr="002769C4">
        <w:t xml:space="preserve"> or </w:t>
      </w:r>
      <w:r>
        <w:t>Provider</w:t>
      </w:r>
      <w:r w:rsidRPr="002769C4">
        <w:t xml:space="preserve">s </w:t>
      </w:r>
    </w:p>
    <w:p w14:paraId="3346D97B" w14:textId="68188165" w:rsidR="00737875" w:rsidRPr="002769C4" w:rsidRDefault="00737875" w:rsidP="000F4B86">
      <w:pPr>
        <w:pStyle w:val="guidelinetext"/>
        <w:numPr>
          <w:ilvl w:val="0"/>
          <w:numId w:val="3"/>
        </w:numPr>
        <w:spacing w:line="240" w:lineRule="auto"/>
      </w:pPr>
      <w:r w:rsidRPr="002769C4">
        <w:t xml:space="preserve">involving </w:t>
      </w:r>
      <w:r>
        <w:t>Participants</w:t>
      </w:r>
      <w:r w:rsidRPr="002769C4">
        <w:t xml:space="preserve"> in surveys conducted by the Department or on behalf of the Department.</w:t>
      </w:r>
    </w:p>
    <w:p w14:paraId="40121668" w14:textId="5986C0C1" w:rsidR="00737875" w:rsidRPr="002769C4" w:rsidRDefault="00737875" w:rsidP="00737875">
      <w:pPr>
        <w:pStyle w:val="guidelinetext"/>
        <w:spacing w:line="240" w:lineRule="auto"/>
        <w:ind w:left="0"/>
      </w:pPr>
      <w:r w:rsidRPr="002769C4">
        <w:t xml:space="preserve">During the initial interview or initial appointment, the </w:t>
      </w:r>
      <w:r>
        <w:t>DES Provider</w:t>
      </w:r>
      <w:r w:rsidRPr="002769C4">
        <w:t xml:space="preserve"> must also seek the </w:t>
      </w:r>
      <w:r>
        <w:t>Participant’s</w:t>
      </w:r>
      <w:r w:rsidRPr="002769C4">
        <w:t xml:space="preserve"> consent to collect and use their sensitive information by asking the </w:t>
      </w:r>
      <w:r>
        <w:t>Participant</w:t>
      </w:r>
      <w:r w:rsidRPr="002769C4">
        <w:t xml:space="preserve"> to sign the relevant</w:t>
      </w:r>
      <w:r w:rsidR="008F5F39">
        <w:t xml:space="preserve"> DES</w:t>
      </w:r>
      <w:r w:rsidRPr="002769C4">
        <w:t xml:space="preserve"> </w:t>
      </w:r>
      <w:hyperlink w:anchor="_Attachment_A" w:history="1">
        <w:r w:rsidRPr="002769C4">
          <w:t>Privacy Notification and Consent Form</w:t>
        </w:r>
      </w:hyperlink>
      <w:r w:rsidR="005549B8">
        <w:t xml:space="preserve"> on the Provider Portal</w:t>
      </w:r>
      <w:r w:rsidR="008F5F39">
        <w:t>.</w:t>
      </w:r>
    </w:p>
    <w:p w14:paraId="3CB25D79" w14:textId="618610EA" w:rsidR="00737875" w:rsidRDefault="00737875" w:rsidP="00737875">
      <w:pPr>
        <w:pStyle w:val="guidelinetext"/>
        <w:spacing w:line="240" w:lineRule="auto"/>
        <w:ind w:left="0"/>
      </w:pPr>
      <w:r w:rsidRPr="002769C4">
        <w:t xml:space="preserve">If the </w:t>
      </w:r>
      <w:r>
        <w:t>Participant</w:t>
      </w:r>
      <w:r w:rsidRPr="002769C4">
        <w:t xml:space="preserve"> refuses to sign the</w:t>
      </w:r>
      <w:r w:rsidR="008F5F39">
        <w:t xml:space="preserve"> DES </w:t>
      </w:r>
      <w:hyperlink w:anchor="_Attachment_A" w:history="1">
        <w:r w:rsidRPr="002769C4">
          <w:t>Privacy Notification and Consent Form</w:t>
        </w:r>
      </w:hyperlink>
      <w:r w:rsidRPr="002769C4">
        <w:t xml:space="preserve"> this may limit the number of options and types of services the </w:t>
      </w:r>
      <w:r>
        <w:t>Provider</w:t>
      </w:r>
      <w:r w:rsidRPr="002769C4">
        <w:t xml:space="preserve"> can offer. The </w:t>
      </w:r>
      <w:r>
        <w:t>Participant</w:t>
      </w:r>
      <w:r w:rsidRPr="002769C4">
        <w:t xml:space="preserve"> should be made aware of this at the initial interview or initial appointment.</w:t>
      </w:r>
    </w:p>
    <w:p w14:paraId="21B8BBF5" w14:textId="77777777" w:rsidR="00737875" w:rsidRPr="00737875" w:rsidRDefault="00737875" w:rsidP="00737875">
      <w:pPr>
        <w:pStyle w:val="guidelinetext"/>
        <w:spacing w:line="240" w:lineRule="auto"/>
        <w:ind w:left="0"/>
        <w:rPr>
          <w:i/>
        </w:rPr>
      </w:pPr>
      <w:r w:rsidRPr="00737875">
        <w:rPr>
          <w:i/>
        </w:rPr>
        <w:t>[DES Grant Agreement 2018 clause reference: 41. (Personal and Protected Information) and 92. (Initial Interviews)]</w:t>
      </w:r>
    </w:p>
    <w:p w14:paraId="470F670B"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34F0DDF3" w14:textId="77777777" w:rsidR="00737875" w:rsidRPr="002769C4" w:rsidRDefault="00737875" w:rsidP="000F4B86">
      <w:pPr>
        <w:pStyle w:val="Heading3"/>
        <w:keepNext/>
        <w:keepLines/>
        <w:numPr>
          <w:ilvl w:val="0"/>
          <w:numId w:val="4"/>
        </w:numPr>
        <w:spacing w:before="0" w:after="240" w:line="240" w:lineRule="auto"/>
        <w:ind w:left="426" w:hanging="426"/>
      </w:pPr>
      <w:bookmarkStart w:id="236" w:name="_Toc8122736"/>
      <w:bookmarkStart w:id="237" w:name="_Toc118206045"/>
      <w:r w:rsidRPr="002769C4">
        <w:t>Participant privacy requirements when conducting the Job Seeker Classification Instrument (JSCI)</w:t>
      </w:r>
      <w:bookmarkEnd w:id="236"/>
      <w:bookmarkEnd w:id="237"/>
    </w:p>
    <w:p w14:paraId="177F7BA9" w14:textId="77777777" w:rsidR="00737875" w:rsidRPr="002769C4" w:rsidRDefault="00737875" w:rsidP="00737875">
      <w:pPr>
        <w:pStyle w:val="guidelinetext"/>
        <w:spacing w:line="240" w:lineRule="auto"/>
        <w:ind w:left="0"/>
      </w:pPr>
      <w:r w:rsidRPr="002769C4">
        <w:t>The JSCI measures a</w:t>
      </w:r>
      <w:r>
        <w:t xml:space="preserve"> Participant’s</w:t>
      </w:r>
      <w:r w:rsidRPr="002769C4">
        <w:t xml:space="preserve"> relative level of labour market disadvantage.</w:t>
      </w:r>
    </w:p>
    <w:p w14:paraId="10B7C7B5" w14:textId="0D87FAD6" w:rsidR="00737875" w:rsidRPr="002769C4" w:rsidRDefault="00737875" w:rsidP="00737875">
      <w:pPr>
        <w:pStyle w:val="guidelinetext"/>
        <w:spacing w:line="240" w:lineRule="auto"/>
        <w:ind w:left="0"/>
      </w:pPr>
      <w:r w:rsidRPr="002769C4">
        <w:t xml:space="preserve">Information collected in the JSCI is personal (including sensitive) information under the Privacy Act. The </w:t>
      </w:r>
      <w:r w:rsidR="008F5F39">
        <w:t xml:space="preserve">DES  </w:t>
      </w:r>
      <w:r w:rsidRPr="002769C4">
        <w:t>Privacy Notification and Consent Form outline</w:t>
      </w:r>
      <w:r w:rsidR="008F5F39">
        <w:t>s</w:t>
      </w:r>
      <w:r w:rsidRPr="002769C4">
        <w:t xml:space="preserve"> how this information is collected, held, used and disclosed in accordance with the Privacy Act.</w:t>
      </w:r>
    </w:p>
    <w:p w14:paraId="75751EE7" w14:textId="77777777" w:rsidR="00737875" w:rsidRPr="002769C4" w:rsidRDefault="00737875" w:rsidP="00737875">
      <w:pPr>
        <w:pStyle w:val="guidelinetext"/>
        <w:spacing w:line="240" w:lineRule="auto"/>
        <w:ind w:left="0"/>
      </w:pPr>
      <w:r w:rsidRPr="002769C4">
        <w:t xml:space="preserve">When conducting the JSCI, </w:t>
      </w:r>
      <w:r>
        <w:t>Provider</w:t>
      </w:r>
      <w:r w:rsidRPr="002769C4">
        <w:t>s must:</w:t>
      </w:r>
    </w:p>
    <w:p w14:paraId="292F6DF1" w14:textId="77777777" w:rsidR="00737875" w:rsidRPr="002769C4" w:rsidRDefault="00737875" w:rsidP="000F4B86">
      <w:pPr>
        <w:pStyle w:val="guidelinetext"/>
        <w:numPr>
          <w:ilvl w:val="0"/>
          <w:numId w:val="3"/>
        </w:numPr>
        <w:spacing w:line="240" w:lineRule="auto"/>
      </w:pPr>
      <w:r w:rsidRPr="002769C4">
        <w:t xml:space="preserve">notify the </w:t>
      </w:r>
      <w:r>
        <w:t>Participant</w:t>
      </w:r>
      <w:r w:rsidRPr="002769C4">
        <w:t xml:space="preserve"> and obtain consent for the collection of personal (including sensitive) information</w:t>
      </w:r>
    </w:p>
    <w:p w14:paraId="1B99914B" w14:textId="77777777" w:rsidR="00737875" w:rsidRPr="002769C4" w:rsidRDefault="00737875" w:rsidP="000F4B86">
      <w:pPr>
        <w:pStyle w:val="guidelinetext"/>
        <w:numPr>
          <w:ilvl w:val="0"/>
          <w:numId w:val="3"/>
        </w:numPr>
        <w:spacing w:line="240" w:lineRule="auto"/>
      </w:pPr>
      <w:r w:rsidRPr="002769C4">
        <w:t>advise that the information provided is protected by the Privacy Act</w:t>
      </w:r>
    </w:p>
    <w:p w14:paraId="6D679C72" w14:textId="77777777" w:rsidR="00737875" w:rsidRPr="002769C4" w:rsidRDefault="00737875" w:rsidP="000F4B86">
      <w:pPr>
        <w:pStyle w:val="guidelinetext"/>
        <w:numPr>
          <w:ilvl w:val="0"/>
          <w:numId w:val="3"/>
        </w:numPr>
        <w:spacing w:line="240" w:lineRule="auto"/>
      </w:pPr>
      <w:r w:rsidRPr="002769C4">
        <w:t xml:space="preserve">obtain consent for the collection of sensitive ‘personal information’ collected in the process of conducting the JSCI </w:t>
      </w:r>
    </w:p>
    <w:p w14:paraId="3AE9B614" w14:textId="77777777" w:rsidR="00737875" w:rsidRPr="002769C4" w:rsidRDefault="00737875" w:rsidP="000F4B86">
      <w:pPr>
        <w:pStyle w:val="guidelinetext"/>
        <w:numPr>
          <w:ilvl w:val="0"/>
          <w:numId w:val="3"/>
        </w:numPr>
        <w:spacing w:line="240" w:lineRule="auto"/>
      </w:pPr>
      <w:r w:rsidRPr="002769C4">
        <w:t xml:space="preserve">ensure they comply with the Privacy Act at all times. </w:t>
      </w:r>
    </w:p>
    <w:p w14:paraId="32FAF010" w14:textId="77777777" w:rsidR="00737875" w:rsidRPr="002769C4" w:rsidRDefault="00737875" w:rsidP="000F4B86">
      <w:pPr>
        <w:pStyle w:val="Systemstep"/>
        <w:numPr>
          <w:ilvl w:val="0"/>
          <w:numId w:val="5"/>
        </w:numPr>
        <w:ind w:left="567" w:hanging="567"/>
      </w:pPr>
      <w:r w:rsidRPr="002769C4">
        <w:rPr>
          <w:b/>
        </w:rPr>
        <w:t xml:space="preserve">System step: </w:t>
      </w:r>
      <w:r w:rsidRPr="002769C4">
        <w:t xml:space="preserve">The JSCI Change of Circumstances screen in the IT system includes a Privacy Statement that should be provided to or read to the </w:t>
      </w:r>
      <w:r>
        <w:t>Participant</w:t>
      </w:r>
      <w:r w:rsidRPr="002769C4">
        <w:t xml:space="preserve"> each time the JSCI is conducted. </w:t>
      </w:r>
    </w:p>
    <w:p w14:paraId="5FD864A3" w14:textId="28EE31CC" w:rsidR="00737875" w:rsidRPr="005549B8" w:rsidRDefault="00737875" w:rsidP="000F4B86">
      <w:pPr>
        <w:pStyle w:val="docev"/>
        <w:numPr>
          <w:ilvl w:val="0"/>
          <w:numId w:val="7"/>
        </w:numPr>
        <w:spacing w:line="240" w:lineRule="auto"/>
        <w:ind w:left="567" w:hanging="567"/>
      </w:pPr>
      <w:r w:rsidRPr="002769C4">
        <w:rPr>
          <w:b/>
        </w:rPr>
        <w:t>Documentary evidence</w:t>
      </w:r>
      <w:r w:rsidRPr="002769C4">
        <w:t xml:space="preserve">: Best practice is for </w:t>
      </w:r>
      <w:r>
        <w:t>Provider</w:t>
      </w:r>
      <w:r w:rsidRPr="002769C4">
        <w:t xml:space="preserve">s to ask the </w:t>
      </w:r>
      <w:r>
        <w:t>Participant</w:t>
      </w:r>
      <w:r w:rsidRPr="002769C4">
        <w:t xml:space="preserve"> to sign the relevant </w:t>
      </w:r>
      <w:r w:rsidR="003E0770">
        <w:t xml:space="preserve">DES </w:t>
      </w:r>
      <w:r w:rsidRPr="005549B8">
        <w:t xml:space="preserve">Privacy Notification and </w:t>
      </w:r>
      <w:r w:rsidR="001E6594">
        <w:t xml:space="preserve"> </w:t>
      </w:r>
      <w:r w:rsidRPr="005549B8">
        <w:t xml:space="preserve">Consent Form </w:t>
      </w:r>
      <w:r w:rsidR="00DC6523">
        <w:t>available on the provider portal</w:t>
      </w:r>
      <w:r w:rsidRPr="005549B8">
        <w:t xml:space="preserve"> when:</w:t>
      </w:r>
    </w:p>
    <w:p w14:paraId="0B999E5B" w14:textId="77777777" w:rsidR="00737875" w:rsidRPr="002769C4" w:rsidRDefault="00737875" w:rsidP="000F4B86">
      <w:pPr>
        <w:pStyle w:val="guidelinetext"/>
        <w:numPr>
          <w:ilvl w:val="0"/>
          <w:numId w:val="3"/>
        </w:numPr>
        <w:spacing w:line="240" w:lineRule="auto"/>
      </w:pPr>
      <w:r w:rsidRPr="002769C4">
        <w:t>the JSCI is conducted</w:t>
      </w:r>
    </w:p>
    <w:p w14:paraId="1F5CB412" w14:textId="77777777" w:rsidR="00737875" w:rsidRPr="002769C4" w:rsidRDefault="00737875" w:rsidP="000F4B86">
      <w:pPr>
        <w:pStyle w:val="guidelinetext"/>
        <w:numPr>
          <w:ilvl w:val="0"/>
          <w:numId w:val="3"/>
        </w:numPr>
        <w:spacing w:line="240" w:lineRule="auto"/>
      </w:pPr>
      <w:r w:rsidRPr="002769C4">
        <w:t>the JSCI Change of Circumstances Reassessment is conducted</w:t>
      </w:r>
    </w:p>
    <w:p w14:paraId="4274D40E" w14:textId="77777777" w:rsidR="00737875" w:rsidRPr="002769C4" w:rsidRDefault="00737875" w:rsidP="000F4B86">
      <w:pPr>
        <w:pStyle w:val="guidelinetext"/>
        <w:numPr>
          <w:ilvl w:val="0"/>
          <w:numId w:val="3"/>
        </w:numPr>
        <w:spacing w:line="240" w:lineRule="auto"/>
      </w:pPr>
      <w:r w:rsidRPr="002769C4">
        <w:lastRenderedPageBreak/>
        <w:t>where new personal (including sensitive) information is being collected, or</w:t>
      </w:r>
    </w:p>
    <w:p w14:paraId="16F7FBCC" w14:textId="77777777" w:rsidR="00737875" w:rsidRPr="002769C4" w:rsidRDefault="00737875" w:rsidP="000F4B86">
      <w:pPr>
        <w:pStyle w:val="guidelinetext"/>
        <w:numPr>
          <w:ilvl w:val="0"/>
          <w:numId w:val="3"/>
        </w:numPr>
        <w:spacing w:line="240" w:lineRule="auto"/>
      </w:pPr>
      <w:r w:rsidRPr="002769C4">
        <w:t xml:space="preserve">it has been a long time since the </w:t>
      </w:r>
      <w:hyperlink w:anchor="_Attachment_A_-" w:history="1">
        <w:r w:rsidRPr="002769C4">
          <w:t>consent</w:t>
        </w:r>
      </w:hyperlink>
      <w:r w:rsidRPr="002769C4">
        <w:t xml:space="preserve"> was last provided to and signed by the </w:t>
      </w:r>
      <w:r>
        <w:t>Participant</w:t>
      </w:r>
      <w:r w:rsidRPr="002769C4">
        <w:t>.</w:t>
      </w:r>
    </w:p>
    <w:p w14:paraId="42838B5D" w14:textId="77777777" w:rsidR="00737875" w:rsidRPr="002769C4" w:rsidRDefault="00737875" w:rsidP="000F4B86">
      <w:pPr>
        <w:pStyle w:val="docev"/>
        <w:numPr>
          <w:ilvl w:val="0"/>
          <w:numId w:val="7"/>
        </w:numPr>
        <w:spacing w:line="240" w:lineRule="auto"/>
        <w:ind w:left="567" w:hanging="567"/>
      </w:pPr>
      <w:r w:rsidRPr="005549B8">
        <w:rPr>
          <w:b/>
        </w:rPr>
        <w:t>Documentary evidence</w:t>
      </w:r>
      <w:r w:rsidRPr="005549B8">
        <w:t>: Consent</w:t>
      </w:r>
      <w:r w:rsidRPr="002769C4">
        <w:t xml:space="preserve"> can be given verbally or in writing. Where the </w:t>
      </w:r>
      <w:r>
        <w:t>Participant</w:t>
      </w:r>
      <w:r w:rsidRPr="002769C4">
        <w:t xml:space="preserve"> provides written consent, the signed copy must be retained on file. </w:t>
      </w:r>
    </w:p>
    <w:p w14:paraId="4B8648D9" w14:textId="15268321" w:rsidR="00737875" w:rsidRPr="002769C4" w:rsidRDefault="00737875" w:rsidP="000F4B86">
      <w:pPr>
        <w:pStyle w:val="Systemstep"/>
        <w:numPr>
          <w:ilvl w:val="0"/>
          <w:numId w:val="5"/>
        </w:numPr>
        <w:ind w:left="567" w:hanging="567"/>
      </w:pPr>
      <w:r w:rsidRPr="002769C4">
        <w:rPr>
          <w:b/>
        </w:rPr>
        <w:t>System step:</w:t>
      </w:r>
      <w:r w:rsidRPr="002769C4">
        <w:t xml:space="preserve"> If verbal consent is given for the collection of sensitive information, the </w:t>
      </w:r>
      <w:r>
        <w:t>Provider</w:t>
      </w:r>
      <w:r w:rsidRPr="002769C4">
        <w:t xml:space="preserve"> should make a record of the verbal agreement in the </w:t>
      </w:r>
      <w:r>
        <w:t>Participant’s</w:t>
      </w:r>
      <w:r w:rsidRPr="002769C4">
        <w:t xml:space="preserve"> record in </w:t>
      </w:r>
      <w:r w:rsidRPr="002769C4">
        <w:rPr>
          <w:bCs/>
        </w:rPr>
        <w:t>ESSWeb in the job seeker comments section</w:t>
      </w:r>
      <w:r w:rsidRPr="002769C4">
        <w:t>.</w:t>
      </w:r>
    </w:p>
    <w:p w14:paraId="79A59368" w14:textId="77777777" w:rsidR="00737875" w:rsidRPr="002769C4" w:rsidRDefault="00737875" w:rsidP="00737875">
      <w:pPr>
        <w:pStyle w:val="guidelinetext"/>
        <w:spacing w:line="240" w:lineRule="auto"/>
        <w:ind w:left="0"/>
      </w:pPr>
      <w:r w:rsidRPr="002769C4">
        <w:t>More information on Assessments (JSCI and ESAt) can be found in the relevant programs’ assessments guideline.</w:t>
      </w:r>
    </w:p>
    <w:p w14:paraId="6014F02B" w14:textId="77777777" w:rsidR="00737875" w:rsidRPr="00737875" w:rsidRDefault="00737875" w:rsidP="00737875">
      <w:pPr>
        <w:pStyle w:val="guidelinetext"/>
        <w:spacing w:line="240" w:lineRule="auto"/>
        <w:ind w:left="0"/>
        <w:rPr>
          <w:i/>
        </w:rPr>
      </w:pPr>
      <w:r w:rsidRPr="00737875">
        <w:rPr>
          <w:i/>
        </w:rPr>
        <w:t>DES Grant Agreement 2018 clause reference: 41 (Personal and Protected Information) and 120 (Change of Circumstances Reassessment during Period of Service)</w:t>
      </w:r>
    </w:p>
    <w:p w14:paraId="1E4E9756" w14:textId="77777777" w:rsidR="00737875" w:rsidRPr="006D3C75" w:rsidRDefault="00737875" w:rsidP="00737875">
      <w:pPr>
        <w:pStyle w:val="Heading3"/>
        <w:keepNext/>
        <w:keepLines/>
        <w:pBdr>
          <w:bottom w:val="single" w:sz="4" w:space="1" w:color="auto"/>
        </w:pBdr>
        <w:spacing w:before="0" w:after="240" w:line="240" w:lineRule="auto"/>
        <w:rPr>
          <w:color w:val="auto"/>
          <w:szCs w:val="24"/>
          <w:lang w:eastAsia="en-AU"/>
        </w:rPr>
      </w:pPr>
    </w:p>
    <w:p w14:paraId="48107F6E" w14:textId="77777777" w:rsidR="00737875" w:rsidRPr="002769C4" w:rsidRDefault="00737875" w:rsidP="000F4B86">
      <w:pPr>
        <w:pStyle w:val="Heading3"/>
        <w:keepNext/>
        <w:keepLines/>
        <w:numPr>
          <w:ilvl w:val="0"/>
          <w:numId w:val="4"/>
        </w:numPr>
        <w:spacing w:before="0" w:after="240" w:line="240" w:lineRule="auto"/>
        <w:ind w:left="426" w:hanging="426"/>
      </w:pPr>
      <w:bookmarkStart w:id="238" w:name="_Toc8122737"/>
      <w:bookmarkStart w:id="239" w:name="_Toc118206046"/>
      <w:r w:rsidRPr="002769C4">
        <w:t>Releasing the Employment Services Assessment (ESAt) report</w:t>
      </w:r>
      <w:bookmarkEnd w:id="238"/>
      <w:bookmarkEnd w:id="239"/>
    </w:p>
    <w:p w14:paraId="3BF579D9" w14:textId="6E66C01A" w:rsidR="00737875" w:rsidRPr="002769C4" w:rsidRDefault="00737875" w:rsidP="00737875">
      <w:pPr>
        <w:pStyle w:val="guidelinetext"/>
        <w:spacing w:line="240" w:lineRule="auto"/>
        <w:ind w:left="0"/>
      </w:pPr>
      <w:r w:rsidRPr="002769C4">
        <w:t xml:space="preserve">An ESAt is used by </w:t>
      </w:r>
      <w:r w:rsidR="00B53CCD">
        <w:t>Services Australia</w:t>
      </w:r>
      <w:r w:rsidRPr="002769C4">
        <w:t xml:space="preserve"> to identify if a </w:t>
      </w:r>
      <w:r>
        <w:t>Participant</w:t>
      </w:r>
      <w:r w:rsidRPr="002769C4">
        <w:t xml:space="preserve"> has multiple or complex barriers to employment and may require more intensive support.</w:t>
      </w:r>
    </w:p>
    <w:p w14:paraId="53506055" w14:textId="77777777" w:rsidR="00737875" w:rsidRPr="002769C4" w:rsidRDefault="00737875" w:rsidP="00737875">
      <w:pPr>
        <w:pStyle w:val="guidelinetext"/>
        <w:spacing w:line="240" w:lineRule="auto"/>
        <w:ind w:left="0"/>
      </w:pPr>
      <w:r w:rsidRPr="002769C4">
        <w:t>The ESAt report may be released to a</w:t>
      </w:r>
      <w:r>
        <w:t xml:space="preserve"> Participant</w:t>
      </w:r>
      <w:r w:rsidRPr="002769C4">
        <w:t xml:space="preserve"> except where it contains information that may be prejudicial to the health of the </w:t>
      </w:r>
      <w:r>
        <w:t>Participant</w:t>
      </w:r>
      <w:r w:rsidRPr="002769C4">
        <w:t xml:space="preserve"> as identified by the following statement:  </w:t>
      </w:r>
      <w:r w:rsidRPr="002769C4">
        <w:rPr>
          <w:i/>
        </w:rPr>
        <w:t xml:space="preserve">This report does contain information, which if released to the client, might be prejudicial to his/her health. </w:t>
      </w:r>
    </w:p>
    <w:p w14:paraId="4D8C894D" w14:textId="2EC45446" w:rsidR="00737875" w:rsidRDefault="00737875" w:rsidP="00737875">
      <w:pPr>
        <w:pStyle w:val="guidelinetext"/>
        <w:spacing w:line="240" w:lineRule="auto"/>
        <w:ind w:left="0"/>
      </w:pPr>
      <w:r w:rsidRPr="002769C4">
        <w:t xml:space="preserve">If the </w:t>
      </w:r>
      <w:r>
        <w:t>Participant</w:t>
      </w:r>
      <w:r w:rsidRPr="002769C4">
        <w:t xml:space="preserve"> requests an ESAt report that contains the above statement, the </w:t>
      </w:r>
      <w:r>
        <w:t>Participant</w:t>
      </w:r>
      <w:r w:rsidRPr="002769C4">
        <w:t xml:space="preserve"> should </w:t>
      </w:r>
      <w:r w:rsidRPr="00631DE4">
        <w:t xml:space="preserve">contact the Department’s Freedom of Information team at </w:t>
      </w:r>
      <w:hyperlink r:id="rId26" w:history="1">
        <w:r w:rsidRPr="00631DE4">
          <w:rPr>
            <w:rStyle w:val="Hyperlink"/>
          </w:rPr>
          <w:t>foi@dss.gov.au</w:t>
        </w:r>
      </w:hyperlink>
      <w:r w:rsidRPr="00631DE4">
        <w:t>.</w:t>
      </w:r>
    </w:p>
    <w:p w14:paraId="237C2272"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6C42303A" w14:textId="77777777" w:rsidR="00783889" w:rsidRPr="002769C4" w:rsidRDefault="00783889" w:rsidP="000F4B86">
      <w:pPr>
        <w:pStyle w:val="Heading3"/>
        <w:keepNext/>
        <w:keepLines/>
        <w:numPr>
          <w:ilvl w:val="0"/>
          <w:numId w:val="4"/>
        </w:numPr>
        <w:spacing w:before="0" w:after="240" w:line="240" w:lineRule="auto"/>
        <w:ind w:left="426" w:hanging="426"/>
      </w:pPr>
      <w:bookmarkStart w:id="240" w:name="_Toc118206047"/>
      <w:r w:rsidRPr="00783889">
        <w:t>Privacy Requirements when sharing information with third</w:t>
      </w:r>
      <w:r>
        <w:t xml:space="preserve"> parties</w:t>
      </w:r>
      <w:bookmarkEnd w:id="240"/>
    </w:p>
    <w:p w14:paraId="4240FF7B" w14:textId="77777777" w:rsidR="00783889" w:rsidRPr="002769C4" w:rsidRDefault="00783889" w:rsidP="00783889">
      <w:pPr>
        <w:pStyle w:val="guidelinetext"/>
        <w:spacing w:line="240" w:lineRule="auto"/>
        <w:ind w:left="0"/>
      </w:pPr>
      <w:r w:rsidRPr="002769C4">
        <w:t xml:space="preserve">When referring </w:t>
      </w:r>
      <w:r>
        <w:t>Participants</w:t>
      </w:r>
      <w:r w:rsidRPr="002769C4">
        <w:t xml:space="preserve"> to Activities, employment opportunities or Host Organisations, </w:t>
      </w:r>
      <w:r>
        <w:t>Provider</w:t>
      </w:r>
      <w:r w:rsidRPr="002769C4">
        <w:t xml:space="preserve">s may need to share personal information about the </w:t>
      </w:r>
      <w:r>
        <w:t>Participant</w:t>
      </w:r>
      <w:r w:rsidRPr="002769C4">
        <w:t xml:space="preserve"> with a third party organisation. It is important that all </w:t>
      </w:r>
      <w:r>
        <w:t>P</w:t>
      </w:r>
      <w:r w:rsidRPr="002769C4">
        <w:t xml:space="preserve">rovider staff </w:t>
      </w:r>
      <w:r>
        <w:t>are</w:t>
      </w:r>
      <w:r w:rsidRPr="002769C4">
        <w:t xml:space="preserve"> aware of their obligations in relation to the disclosure of another </w:t>
      </w:r>
      <w:r>
        <w:t>Participant’s</w:t>
      </w:r>
      <w:r w:rsidRPr="002769C4">
        <w:t xml:space="preserve"> personal information.</w:t>
      </w:r>
    </w:p>
    <w:p w14:paraId="5295E66D" w14:textId="77777777" w:rsidR="00783889" w:rsidRPr="002769C4" w:rsidRDefault="00783889" w:rsidP="00783889">
      <w:pPr>
        <w:pStyle w:val="guidelinetext"/>
        <w:spacing w:line="240" w:lineRule="auto"/>
        <w:ind w:left="0"/>
      </w:pPr>
      <w:r>
        <w:t>Provider</w:t>
      </w:r>
      <w:r w:rsidRPr="002769C4">
        <w:t xml:space="preserve">s are encouraged to regularly review and discuss privacy matters with the </w:t>
      </w:r>
      <w:r>
        <w:t>Participant</w:t>
      </w:r>
      <w:r w:rsidRPr="002769C4">
        <w:t xml:space="preserve">, obtaining explicit </w:t>
      </w:r>
      <w:r>
        <w:t xml:space="preserve">written </w:t>
      </w:r>
      <w:r w:rsidRPr="002769C4">
        <w:t xml:space="preserve">consent to the collection, use and disclosure wherever possible to ensure compliance with their privacy obligations. </w:t>
      </w:r>
    </w:p>
    <w:p w14:paraId="5BB5CE25" w14:textId="034CFA4F" w:rsidR="00783889" w:rsidRPr="002769C4" w:rsidRDefault="00783889" w:rsidP="00783889">
      <w:pPr>
        <w:pStyle w:val="guidelinetext"/>
        <w:spacing w:line="240" w:lineRule="auto"/>
        <w:ind w:left="0"/>
      </w:pPr>
      <w:r w:rsidRPr="002769C4">
        <w:t xml:space="preserve">It is </w:t>
      </w:r>
      <w:r>
        <w:t xml:space="preserve">important </w:t>
      </w:r>
      <w:r w:rsidRPr="002769C4">
        <w:t xml:space="preserve">that </w:t>
      </w:r>
      <w:r>
        <w:t>P</w:t>
      </w:r>
      <w:r w:rsidRPr="002769C4">
        <w:t xml:space="preserve">rovider staff receive privacy training as </w:t>
      </w:r>
      <w:r>
        <w:t>Provider</w:t>
      </w:r>
      <w:r w:rsidRPr="002769C4">
        <w:t>s who conduct the checks /or have access to the results need to be aware of their privacy obligations.</w:t>
      </w:r>
      <w:r w:rsidR="00924965">
        <w:t xml:space="preserve"> (Refer to mandatory annual DES privacy training below.)</w:t>
      </w:r>
    </w:p>
    <w:p w14:paraId="68B24684" w14:textId="77777777" w:rsidR="00783889" w:rsidRPr="002769C4" w:rsidRDefault="00783889" w:rsidP="00783889">
      <w:pPr>
        <w:pStyle w:val="guidelinetext"/>
        <w:spacing w:line="240" w:lineRule="auto"/>
        <w:ind w:left="567" w:hanging="567"/>
      </w:pPr>
      <w:r w:rsidRPr="00783889">
        <w:rPr>
          <w:b/>
        </w:rPr>
        <w:t>Note</w:t>
      </w:r>
      <w:r w:rsidRPr="00783889">
        <w:t>:</w:t>
      </w:r>
      <w:r w:rsidRPr="002769C4">
        <w:t xml:space="preserve"> </w:t>
      </w:r>
      <w:r w:rsidRPr="00783889">
        <w:t xml:space="preserve">Participants under the age of 18 are permitted to sign the </w:t>
      </w:r>
      <w:r w:rsidR="00F76580">
        <w:t xml:space="preserve">DES </w:t>
      </w:r>
      <w:r w:rsidRPr="00783889">
        <w:t xml:space="preserve">Privacy Notification and Consent Form as long as they do not have a guardian or administrator appointed. If appointed, the guardian or administrator should sign the </w:t>
      </w:r>
      <w:r w:rsidR="00F76580">
        <w:t xml:space="preserve">DES </w:t>
      </w:r>
      <w:r w:rsidRPr="00783889">
        <w:t>Privacy Notification and Consent Form.</w:t>
      </w:r>
    </w:p>
    <w:p w14:paraId="1A48376F"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F834C01" w14:textId="77777777" w:rsidR="00783889" w:rsidRPr="002769C4" w:rsidRDefault="00783889" w:rsidP="000F4B86">
      <w:pPr>
        <w:pStyle w:val="Heading3"/>
        <w:keepNext/>
        <w:keepLines/>
        <w:numPr>
          <w:ilvl w:val="0"/>
          <w:numId w:val="4"/>
        </w:numPr>
        <w:spacing w:before="0" w:after="240" w:line="240" w:lineRule="auto"/>
        <w:ind w:left="426" w:hanging="426"/>
      </w:pPr>
      <w:bookmarkStart w:id="241" w:name="_Toc8122739"/>
      <w:bookmarkStart w:id="242" w:name="_Toc118206048"/>
      <w:r w:rsidRPr="002769C4">
        <w:t>Privacy implications when conducting ‘checks’ and sharing information with a third party</w:t>
      </w:r>
      <w:bookmarkEnd w:id="241"/>
      <w:bookmarkEnd w:id="242"/>
    </w:p>
    <w:p w14:paraId="4B07A26C" w14:textId="7D95D5EB" w:rsidR="00783889" w:rsidRPr="002769C4" w:rsidRDefault="00783889" w:rsidP="00783889">
      <w:pPr>
        <w:pStyle w:val="guidelinetext"/>
        <w:spacing w:line="240" w:lineRule="auto"/>
        <w:ind w:left="0"/>
      </w:pPr>
      <w:r w:rsidRPr="002769C4">
        <w:t>If a</w:t>
      </w:r>
      <w:r>
        <w:t xml:space="preserve"> Participant</w:t>
      </w:r>
      <w:r w:rsidRPr="002769C4">
        <w:t xml:space="preserve"> is offered paid work (either part or full-time) the Employer may seek a police/Working with Children check or require disclosure of the </w:t>
      </w:r>
      <w:r>
        <w:t>Participant’s</w:t>
      </w:r>
      <w:r w:rsidRPr="002769C4">
        <w:t xml:space="preserve"> health/medical information</w:t>
      </w:r>
      <w:r w:rsidR="00AF2AE2">
        <w:t>. T</w:t>
      </w:r>
      <w:r w:rsidRPr="002769C4">
        <w:t xml:space="preserve">he Employer should be responsible for sourcing the checks and should seek the health/medical information directly from the </w:t>
      </w:r>
      <w:r>
        <w:t>Participant</w:t>
      </w:r>
      <w:r w:rsidRPr="002769C4">
        <w:t>.</w:t>
      </w:r>
    </w:p>
    <w:p w14:paraId="7EEEDDD3" w14:textId="77777777" w:rsidR="00783889" w:rsidRPr="002769C4" w:rsidRDefault="00783889" w:rsidP="00783889">
      <w:pPr>
        <w:pStyle w:val="guidelinetext"/>
        <w:spacing w:line="240" w:lineRule="auto"/>
        <w:ind w:left="0"/>
      </w:pPr>
      <w:r w:rsidRPr="002769C4">
        <w:t xml:space="preserve">In all other instances the </w:t>
      </w:r>
      <w:r>
        <w:t>Provider</w:t>
      </w:r>
      <w:r w:rsidRPr="002769C4">
        <w:t xml:space="preserve"> should refer </w:t>
      </w:r>
      <w:r>
        <w:t>Participants</w:t>
      </w:r>
      <w:r w:rsidRPr="002769C4">
        <w:t xml:space="preserve"> to a third party and may need to arrange for ‘checks’ to be undertaken prior to placement. ‘Checks’ refers to police checks, Working with Children checks, Working with Vulnerable People checks, and Visa Entitlement Verification Online (VEVO) checks.</w:t>
      </w:r>
    </w:p>
    <w:p w14:paraId="2CC0EAA1" w14:textId="6F855719" w:rsidR="00783889" w:rsidRPr="002769C4" w:rsidRDefault="00783889" w:rsidP="00783889">
      <w:pPr>
        <w:pStyle w:val="guidelinetext"/>
        <w:spacing w:line="240" w:lineRule="auto"/>
        <w:ind w:left="0"/>
      </w:pPr>
      <w:r w:rsidRPr="002769C4">
        <w:lastRenderedPageBreak/>
        <w:t xml:space="preserve">The </w:t>
      </w:r>
      <w:r>
        <w:t>Provider</w:t>
      </w:r>
      <w:r w:rsidRPr="002769C4">
        <w:t xml:space="preserve"> can choose an organisation to process police checks, however Working with Children or Vulnerable People checks will be processed by the relevant state or territory authority. A VEVO check will be processed on the Department of </w:t>
      </w:r>
      <w:r>
        <w:t>Home Affairs</w:t>
      </w:r>
      <w:r w:rsidRPr="002769C4">
        <w:t xml:space="preserve"> website.</w:t>
      </w:r>
    </w:p>
    <w:p w14:paraId="7FF5E971"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comply with relevant legal obligations in their respective state or territory to ensure </w:t>
      </w:r>
      <w:r>
        <w:t>Participants</w:t>
      </w:r>
      <w:r w:rsidRPr="002769C4">
        <w:t xml:space="preserve"> and/or supervisors have the appropriate checks in place prior to commencing the </w:t>
      </w:r>
      <w:r>
        <w:t>Participant</w:t>
      </w:r>
      <w:r w:rsidRPr="002769C4">
        <w:t xml:space="preserve"> in an Activity. Refer to the relevant program’s activity management or participation guideline for information on what checks are required for an Activity.</w:t>
      </w:r>
    </w:p>
    <w:p w14:paraId="180994C8" w14:textId="77777777" w:rsidR="00783889" w:rsidRPr="002769C4" w:rsidRDefault="00783889" w:rsidP="00783889">
      <w:pPr>
        <w:pStyle w:val="guidelinetext"/>
        <w:spacing w:line="240" w:lineRule="auto"/>
        <w:ind w:left="0"/>
      </w:pPr>
      <w:r w:rsidRPr="002769C4">
        <w:t xml:space="preserve">A check form may include an ‘Applicant’s Consent’ or an ‘Applicant’s Declaration’ which will allow the information from a check to be given to a </w:t>
      </w:r>
      <w:r>
        <w:t>Provider</w:t>
      </w:r>
      <w:r w:rsidRPr="002769C4">
        <w:t xml:space="preserve">. The information in the check will need to be taken into account when determining the </w:t>
      </w:r>
      <w:r>
        <w:t>Participant’s</w:t>
      </w:r>
      <w:r w:rsidRPr="002769C4">
        <w:t xml:space="preserve"> suitability for placement in an Activity.</w:t>
      </w:r>
    </w:p>
    <w:p w14:paraId="429D7288"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ensure the </w:t>
      </w:r>
      <w:r>
        <w:t>Participant</w:t>
      </w:r>
      <w:r w:rsidRPr="002769C4">
        <w:t xml:space="preserve"> understands why the check is being undertaken, what information will be collected, and how that information will be used.</w:t>
      </w:r>
    </w:p>
    <w:p w14:paraId="2D3F95E3" w14:textId="77777777" w:rsidR="00783889" w:rsidRPr="002769C4" w:rsidRDefault="00783889" w:rsidP="00783889">
      <w:pPr>
        <w:pStyle w:val="guidelinetext"/>
        <w:spacing w:line="240" w:lineRule="auto"/>
        <w:ind w:left="0"/>
      </w:pPr>
      <w:r w:rsidRPr="002769C4">
        <w:t xml:space="preserve">The </w:t>
      </w:r>
      <w:r>
        <w:t>Provider</w:t>
      </w:r>
      <w:r w:rsidRPr="002769C4">
        <w:t xml:space="preserve"> must not disclose the </w:t>
      </w:r>
      <w:r>
        <w:t>Participant’s</w:t>
      </w:r>
      <w:r w:rsidRPr="002769C4">
        <w:t xml:space="preserve"> information to other parties unless consent is obtained using the relevant</w:t>
      </w:r>
      <w:r w:rsidR="00F76580">
        <w:t xml:space="preserve"> DES</w:t>
      </w:r>
      <w:r w:rsidRPr="002769C4">
        <w:t xml:space="preserve"> </w:t>
      </w:r>
      <w:hyperlink w:anchor="_Notifying_an_individual" w:history="1">
        <w:r w:rsidRPr="002769C4">
          <w:t>Privacy Notification and Consent Form</w:t>
        </w:r>
      </w:hyperlink>
      <w:r w:rsidRPr="002769C4">
        <w:t xml:space="preserve"> to ensure the </w:t>
      </w:r>
      <w:r>
        <w:t>Participant</w:t>
      </w:r>
      <w:r w:rsidRPr="002769C4">
        <w:t xml:space="preserve"> understands what type of information is being released, for what purpose and to which parties.</w:t>
      </w:r>
    </w:p>
    <w:p w14:paraId="7B65EE11" w14:textId="282A8F5B" w:rsidR="00783889" w:rsidRPr="002769C4" w:rsidRDefault="00783889" w:rsidP="00783889">
      <w:pPr>
        <w:pStyle w:val="guidelinetext"/>
        <w:spacing w:line="240" w:lineRule="auto"/>
        <w:ind w:left="0"/>
      </w:pPr>
      <w:r w:rsidRPr="002769C4">
        <w:t>The results of checks should be treated as sensitive information, and be handled in accordance with the Records Management I</w:t>
      </w:r>
      <w:r w:rsidR="00A721C9">
        <w:t>nstructions of the relevant Grant Agreement</w:t>
      </w:r>
      <w:r w:rsidRPr="002769C4">
        <w:t>, the Department’s Security Policies, and any Privacy Act obligations.</w:t>
      </w:r>
    </w:p>
    <w:p w14:paraId="106B02C2" w14:textId="77777777" w:rsidR="00783889" w:rsidRPr="002769C4" w:rsidRDefault="00783889" w:rsidP="00783889">
      <w:pPr>
        <w:pStyle w:val="guidelinetext"/>
        <w:spacing w:line="240" w:lineRule="auto"/>
        <w:ind w:left="0"/>
      </w:pPr>
      <w:r w:rsidRPr="002769C4">
        <w:t xml:space="preserve">If the </w:t>
      </w:r>
      <w:r>
        <w:t>Participant</w:t>
      </w:r>
      <w:r w:rsidRPr="002769C4">
        <w:t xml:space="preserve"> and/or supervisor request a copy of the results of their check, the </w:t>
      </w:r>
      <w:r>
        <w:t>Provider</w:t>
      </w:r>
      <w:r w:rsidRPr="002769C4">
        <w:t xml:space="preserve"> must ensure the </w:t>
      </w:r>
      <w:r>
        <w:t>Participant</w:t>
      </w:r>
      <w:r w:rsidRPr="002769C4">
        <w:t xml:space="preserve"> and/or supervisor provides proof of identity before they are provided with a copy.</w:t>
      </w:r>
    </w:p>
    <w:p w14:paraId="74557443" w14:textId="77777777" w:rsidR="00783889" w:rsidRPr="00783889" w:rsidRDefault="00783889" w:rsidP="00783889">
      <w:pPr>
        <w:pStyle w:val="guidelinetext"/>
        <w:spacing w:line="240" w:lineRule="auto"/>
        <w:ind w:left="0"/>
        <w:rPr>
          <w:i/>
        </w:rPr>
      </w:pPr>
      <w:r>
        <w:rPr>
          <w:i/>
        </w:rPr>
        <w:t>[</w:t>
      </w:r>
      <w:r w:rsidRPr="00783889">
        <w:rPr>
          <w:i/>
        </w:rPr>
        <w:t>DES Grant Agreement 2018 clause reference: 16 (Criminal Records Checks and other measures), 41 (Personal and Protected Information), 44 (Records the Provider must keep), 45 (Access by Participants and Employers to Records held by the Provider) and 100 (Safety and Supervision)</w:t>
      </w:r>
      <w:r>
        <w:rPr>
          <w:i/>
        </w:rPr>
        <w:t>]</w:t>
      </w:r>
    </w:p>
    <w:p w14:paraId="0D5A197E"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5490A0A8" w14:textId="77777777" w:rsidR="00783889" w:rsidRPr="002769C4" w:rsidRDefault="00783889" w:rsidP="000F4B86">
      <w:pPr>
        <w:pStyle w:val="Heading3"/>
        <w:keepNext/>
        <w:keepLines/>
        <w:numPr>
          <w:ilvl w:val="0"/>
          <w:numId w:val="4"/>
        </w:numPr>
        <w:spacing w:before="0" w:after="240" w:line="240" w:lineRule="auto"/>
        <w:ind w:left="426" w:hanging="426"/>
      </w:pPr>
      <w:bookmarkStart w:id="243" w:name="_Toc8122740"/>
      <w:bookmarkStart w:id="244" w:name="_Toc118206049"/>
      <w:r w:rsidRPr="002769C4">
        <w:t>Disclosing the result of a police check to a third party</w:t>
      </w:r>
      <w:bookmarkEnd w:id="243"/>
      <w:bookmarkEnd w:id="244"/>
    </w:p>
    <w:p w14:paraId="4B703B7A" w14:textId="77777777" w:rsidR="00783889" w:rsidRPr="002769C4" w:rsidRDefault="00783889" w:rsidP="00783889">
      <w:pPr>
        <w:pStyle w:val="guidelinetext"/>
        <w:spacing w:line="240" w:lineRule="auto"/>
        <w:ind w:left="0"/>
      </w:pPr>
      <w:r w:rsidRPr="002769C4">
        <w:t xml:space="preserve">Before commencing a </w:t>
      </w:r>
      <w:r>
        <w:t>Participant</w:t>
      </w:r>
      <w:r w:rsidRPr="002769C4">
        <w:t xml:space="preserve"> in a placement with a third party, the </w:t>
      </w:r>
      <w:r>
        <w:t>Provider</w:t>
      </w:r>
      <w:r w:rsidRPr="002769C4">
        <w:t xml:space="preserve"> must ensure required police checks have been finalised. The third party will advise the </w:t>
      </w:r>
      <w:r>
        <w:t>Provider</w:t>
      </w:r>
      <w:r w:rsidRPr="002769C4">
        <w:t xml:space="preserve"> if the placement requires </w:t>
      </w:r>
      <w:r>
        <w:t>Participant</w:t>
      </w:r>
      <w:r w:rsidRPr="002769C4">
        <w:t xml:space="preserve"> to have checks completed for the paid work or Activity. </w:t>
      </w:r>
    </w:p>
    <w:p w14:paraId="2BA6871F" w14:textId="77777777" w:rsidR="00783889" w:rsidRPr="002769C4" w:rsidRDefault="00783889" w:rsidP="00783889">
      <w:pPr>
        <w:pStyle w:val="guidelinetext"/>
        <w:spacing w:line="240" w:lineRule="auto"/>
        <w:ind w:left="0"/>
      </w:pPr>
      <w:r w:rsidRPr="002769C4">
        <w:t xml:space="preserve">If a police check of a </w:t>
      </w:r>
      <w:r>
        <w:t>Participant</w:t>
      </w:r>
      <w:r w:rsidRPr="002769C4">
        <w:t xml:space="preserve"> indicates an offence that has a direct bearing on the placement, the </w:t>
      </w:r>
      <w:r>
        <w:t>Provider</w:t>
      </w:r>
      <w:r w:rsidRPr="002769C4">
        <w:t xml:space="preserve"> may be under a duty of care to the Host Organisation and have a legal obligation to disclose this, even where the police check was not required by the Host Organisation. Rather than disclose sensitive, personal information, in these instances, the </w:t>
      </w:r>
      <w:r>
        <w:t>Provider</w:t>
      </w:r>
      <w:r w:rsidRPr="002769C4">
        <w:t xml:space="preserve"> must consider another placement</w:t>
      </w:r>
      <w:r>
        <w:t>.</w:t>
      </w:r>
    </w:p>
    <w:p w14:paraId="2E9A74E6" w14:textId="77777777" w:rsidR="00783889" w:rsidRPr="002769C4" w:rsidRDefault="00783889" w:rsidP="00783889">
      <w:pPr>
        <w:pStyle w:val="guidelinetext"/>
        <w:spacing w:line="240" w:lineRule="auto"/>
        <w:ind w:left="0"/>
      </w:pPr>
      <w:r w:rsidRPr="002769C4">
        <w:t>Where there is no legal requirement or obligation to disclose the information to the Host Organisation the results of the police check must not be disclosed.</w:t>
      </w:r>
    </w:p>
    <w:p w14:paraId="76835DB7" w14:textId="77777777" w:rsidR="00783889" w:rsidRPr="002769C4" w:rsidRDefault="00783889" w:rsidP="00783889">
      <w:pPr>
        <w:pStyle w:val="guidelinetext"/>
        <w:spacing w:line="240" w:lineRule="auto"/>
        <w:ind w:left="0"/>
      </w:pPr>
      <w:r w:rsidRPr="002769C4">
        <w:t xml:space="preserve">If the </w:t>
      </w:r>
      <w:r>
        <w:t>Participant’s</w:t>
      </w:r>
      <w:r w:rsidRPr="002769C4">
        <w:t xml:space="preserve"> police check indicates an offence that is not relevant to the Activity/place/course (e.g. driving related offences, where driving is not part of the Activity/course) the </w:t>
      </w:r>
      <w:r>
        <w:t>Provider</w:t>
      </w:r>
      <w:r w:rsidRPr="002769C4">
        <w:t xml:space="preserve"> needs to decide the best course of action for the </w:t>
      </w:r>
      <w:r>
        <w:t>Participant</w:t>
      </w:r>
      <w:r w:rsidRPr="002769C4">
        <w:t>.</w:t>
      </w:r>
    </w:p>
    <w:p w14:paraId="28AF1E3B" w14:textId="77777777" w:rsidR="00783889" w:rsidRPr="002769C4" w:rsidRDefault="00783889" w:rsidP="00783889">
      <w:pPr>
        <w:pStyle w:val="guidelinetext"/>
        <w:spacing w:line="240" w:lineRule="auto"/>
        <w:ind w:left="0"/>
      </w:pPr>
      <w:r w:rsidRPr="002769C4">
        <w:t>It should be noted even where a particular criminal record may not appear to be directly relevant to an Activity, it may be indirectly relevant. For example, numerous recent drink driving offences may be relevant where no driving is required as part of the Activity, if they are indicative of a drinking problem and part of the Activity/course requires the safe op</w:t>
      </w:r>
      <w:r>
        <w:t>eration of dangerous machinery.</w:t>
      </w:r>
    </w:p>
    <w:p w14:paraId="612794E0"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needs to consider the results of the check and use careful judgment to decide the best course of action for the </w:t>
      </w:r>
      <w:r>
        <w:t>Participant</w:t>
      </w:r>
      <w:r w:rsidRPr="002769C4">
        <w:t xml:space="preserve">, subject to any overriding legal obligations, such as the existence of a duty of care. Unless there is a specific legal obligation to disclose the results of the check, a </w:t>
      </w:r>
      <w:r>
        <w:t>Provider</w:t>
      </w:r>
      <w:r w:rsidRPr="002769C4">
        <w:t xml:space="preserve"> can generally only disclose the information to the Host Organisation with the </w:t>
      </w:r>
      <w:r>
        <w:t>Participant’s</w:t>
      </w:r>
      <w:r w:rsidRPr="002769C4">
        <w:t xml:space="preserve"> consent. If the Host Organisation then reasonably decides it cannot accommodate that </w:t>
      </w:r>
      <w:r>
        <w:t>Participant</w:t>
      </w:r>
      <w:r w:rsidRPr="002769C4">
        <w:t xml:space="preserve"> in the placement, the </w:t>
      </w:r>
      <w:r>
        <w:t>Provider</w:t>
      </w:r>
      <w:r w:rsidRPr="002769C4">
        <w:t xml:space="preserve"> should seek another placement that does not require a check and complies with any Court ordered restrictions, or with a Host Organisation that will accommodate the </w:t>
      </w:r>
      <w:r>
        <w:t>Participant</w:t>
      </w:r>
      <w:r w:rsidRPr="002769C4">
        <w:t>.</w:t>
      </w:r>
    </w:p>
    <w:p w14:paraId="46872E3D" w14:textId="77777777" w:rsidR="00783889" w:rsidRPr="00783889" w:rsidRDefault="00783889" w:rsidP="00783889">
      <w:pPr>
        <w:pStyle w:val="guidelinetext"/>
        <w:spacing w:line="240" w:lineRule="auto"/>
        <w:ind w:left="0"/>
        <w:rPr>
          <w:i/>
        </w:rPr>
      </w:pPr>
      <w:r>
        <w:rPr>
          <w:i/>
        </w:rPr>
        <w:lastRenderedPageBreak/>
        <w:t>[</w:t>
      </w:r>
      <w:r w:rsidRPr="00783889">
        <w:rPr>
          <w:i/>
        </w:rPr>
        <w:t>DES Grant Agreement clause reference: 16 (Criminal Records Checks and other measures) and 41 (Personal and Protected Information)</w:t>
      </w:r>
      <w:r>
        <w:rPr>
          <w:i/>
        </w:rPr>
        <w:t>]</w:t>
      </w:r>
    </w:p>
    <w:p w14:paraId="4B05C455"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245" w:name="_Toc476213059"/>
      <w:bookmarkStart w:id="246" w:name="_Toc8122741"/>
    </w:p>
    <w:p w14:paraId="3749D97B" w14:textId="77777777" w:rsidR="00783889" w:rsidRPr="002769C4" w:rsidRDefault="00783889" w:rsidP="000F4B86">
      <w:pPr>
        <w:pStyle w:val="Heading3"/>
        <w:keepNext/>
        <w:keepLines/>
        <w:numPr>
          <w:ilvl w:val="0"/>
          <w:numId w:val="4"/>
        </w:numPr>
        <w:spacing w:before="0" w:after="240" w:line="240" w:lineRule="auto"/>
        <w:ind w:left="426" w:hanging="426"/>
      </w:pPr>
      <w:bookmarkStart w:id="247" w:name="_Toc118206050"/>
      <w:r w:rsidRPr="002769C4">
        <w:t xml:space="preserve">Managing the privacy implications </w:t>
      </w:r>
      <w:bookmarkEnd w:id="245"/>
      <w:r w:rsidRPr="002769C4">
        <w:t>when sharing a</w:t>
      </w:r>
      <w:r>
        <w:t xml:space="preserve"> Participant’s </w:t>
      </w:r>
      <w:r w:rsidRPr="002769C4">
        <w:t>‘sensitive information’ with third parties</w:t>
      </w:r>
      <w:bookmarkEnd w:id="246"/>
      <w:bookmarkEnd w:id="247"/>
    </w:p>
    <w:p w14:paraId="27290D0A" w14:textId="77777777" w:rsidR="00783889" w:rsidRPr="002769C4" w:rsidRDefault="00783889" w:rsidP="00783889">
      <w:pPr>
        <w:pStyle w:val="guidelinetext"/>
        <w:spacing w:line="240" w:lineRule="auto"/>
        <w:ind w:left="0"/>
      </w:pPr>
      <w:r w:rsidRPr="002769C4">
        <w:t xml:space="preserve">Certain information regarding a </w:t>
      </w:r>
      <w:r>
        <w:t>Participant</w:t>
      </w:r>
      <w:r w:rsidRPr="002769C4">
        <w:t xml:space="preserve"> is ‘sensitive information’ for the purposes of the Privacy Act and should be handled carefully and afforded a greater level of protection from unnecessary disclosure to third parties. </w:t>
      </w:r>
    </w:p>
    <w:p w14:paraId="6CE60BCD" w14:textId="77777777" w:rsidR="00783889" w:rsidRPr="002769C4" w:rsidRDefault="00783889" w:rsidP="00783889">
      <w:pPr>
        <w:pStyle w:val="guidelinetext"/>
        <w:spacing w:line="240" w:lineRule="auto"/>
        <w:ind w:left="0"/>
      </w:pPr>
      <w:r w:rsidRPr="002769C4">
        <w:t xml:space="preserve">‘Sensitive information’ includes the </w:t>
      </w:r>
      <w:r>
        <w:t>Participant’s</w:t>
      </w:r>
      <w:r w:rsidRPr="002769C4">
        <w:t xml:space="preserve"> criminal history, religious beliefs, race, and medical history/issues. For example, the results of a police check may contain sensitive information about a </w:t>
      </w:r>
      <w:r>
        <w:t>Participant’s</w:t>
      </w:r>
      <w:r w:rsidRPr="002769C4">
        <w:t xml:space="preserve"> criminal convictions and/or any time served in prison. </w:t>
      </w:r>
    </w:p>
    <w:p w14:paraId="505FA923" w14:textId="77777777" w:rsidR="00783889" w:rsidRPr="002769C4" w:rsidRDefault="00783889" w:rsidP="00783889">
      <w:pPr>
        <w:pStyle w:val="guidelinetext"/>
        <w:spacing w:line="240" w:lineRule="auto"/>
        <w:ind w:left="0"/>
      </w:pPr>
      <w:r w:rsidRPr="002769C4">
        <w:t xml:space="preserve">Under the Privacy Act, sensitive information can only be disclosed for the purpose it was collected unless an exception applies, such as where the </w:t>
      </w:r>
      <w:r>
        <w:t>Participant</w:t>
      </w:r>
      <w:r w:rsidRPr="002769C4">
        <w:t xml:space="preserve"> has consented or it is required or authorised by law. That is, where information in a check is obtained for the purpose of undertaking paid employment or a placement with a Host Organisation, then it is within the primary purpose to disclose the results to the Employer/Host Organisation so that the </w:t>
      </w:r>
      <w:r>
        <w:t>Participant</w:t>
      </w:r>
      <w:r w:rsidRPr="002769C4">
        <w:t xml:space="preserve"> can undertake that employment or placement. </w:t>
      </w:r>
    </w:p>
    <w:p w14:paraId="00E892B0" w14:textId="77777777" w:rsidR="00783889" w:rsidRPr="002769C4" w:rsidRDefault="00783889" w:rsidP="00783889">
      <w:pPr>
        <w:pStyle w:val="guidelinetext"/>
        <w:spacing w:line="240" w:lineRule="auto"/>
        <w:ind w:left="0"/>
      </w:pPr>
      <w:r w:rsidRPr="002769C4">
        <w:t>The disclosure of sensitive information in checks may be authorised or required by law, or in circumstances where a duty of care arises. Determining whether a duty of care exists must be assessed on a case by case basis and it may be necessary to seek legal and/or other professional advice in this regard.</w:t>
      </w:r>
    </w:p>
    <w:p w14:paraId="75501DC9" w14:textId="77777777" w:rsidR="00783889" w:rsidRPr="002769C4" w:rsidRDefault="00783889" w:rsidP="00783889">
      <w:pPr>
        <w:pStyle w:val="guidelinetext"/>
        <w:spacing w:line="240" w:lineRule="auto"/>
        <w:ind w:left="0"/>
      </w:pPr>
      <w:r w:rsidRPr="002769C4">
        <w:t xml:space="preserve">It may be necessary for the </w:t>
      </w:r>
      <w:r>
        <w:t>Provider</w:t>
      </w:r>
      <w:r w:rsidRPr="002769C4">
        <w:t xml:space="preserve"> to consider whether there is a duty of care such that the </w:t>
      </w:r>
      <w:r>
        <w:t>Participant</w:t>
      </w:r>
      <w:r w:rsidRPr="002769C4">
        <w:t>:</w:t>
      </w:r>
    </w:p>
    <w:p w14:paraId="1D939C89" w14:textId="77777777" w:rsidR="00783889" w:rsidRPr="002769C4" w:rsidRDefault="00783889" w:rsidP="000F4B86">
      <w:pPr>
        <w:pStyle w:val="guidelinetext"/>
        <w:numPr>
          <w:ilvl w:val="0"/>
          <w:numId w:val="3"/>
        </w:numPr>
        <w:spacing w:line="240" w:lineRule="auto"/>
      </w:pPr>
      <w:r w:rsidRPr="002769C4">
        <w:t>should not be referred to that Host Organisation as a result of the sensitive information, or</w:t>
      </w:r>
    </w:p>
    <w:p w14:paraId="42E9042B" w14:textId="77777777" w:rsidR="00783889" w:rsidRPr="002769C4" w:rsidRDefault="00783889" w:rsidP="000F4B86">
      <w:pPr>
        <w:pStyle w:val="guidelinetext"/>
        <w:numPr>
          <w:ilvl w:val="0"/>
          <w:numId w:val="3"/>
        </w:numPr>
        <w:spacing w:line="240" w:lineRule="auto"/>
      </w:pPr>
      <w:r w:rsidRPr="002769C4">
        <w:t>may only be referred to that Host Organisation if the sensitive information is disclosed (for example, for the health and safety of other persons).</w:t>
      </w:r>
    </w:p>
    <w:p w14:paraId="0051BBA5" w14:textId="77777777" w:rsidR="00783889" w:rsidRPr="002769C4" w:rsidRDefault="00783889" w:rsidP="00783889">
      <w:pPr>
        <w:pStyle w:val="guidelinetext"/>
        <w:spacing w:line="240" w:lineRule="auto"/>
        <w:ind w:left="0"/>
      </w:pPr>
      <w:r w:rsidRPr="002769C4">
        <w:t xml:space="preserve">If the </w:t>
      </w:r>
      <w:r>
        <w:t>Provider</w:t>
      </w:r>
      <w:r w:rsidRPr="002769C4">
        <w:t xml:space="preserve"> determines that a duty of care exists, the following principles should be taken into account in deciding whether to share a </w:t>
      </w:r>
      <w:r>
        <w:t>Participant’s</w:t>
      </w:r>
      <w:r w:rsidRPr="002769C4">
        <w:t xml:space="preserve"> sensitive information:</w:t>
      </w:r>
    </w:p>
    <w:p w14:paraId="5A984A22" w14:textId="77777777" w:rsidR="00783889" w:rsidRPr="002769C4" w:rsidRDefault="00783889" w:rsidP="000F4B86">
      <w:pPr>
        <w:pStyle w:val="guidelinetext"/>
        <w:numPr>
          <w:ilvl w:val="0"/>
          <w:numId w:val="3"/>
        </w:numPr>
        <w:spacing w:line="240" w:lineRule="auto"/>
      </w:pPr>
      <w:r w:rsidRPr="002769C4">
        <w:t>the currency, accuracy and reliability of the information and the relevance of the information to the proposed placement</w:t>
      </w:r>
    </w:p>
    <w:p w14:paraId="1F60E61A" w14:textId="77777777" w:rsidR="00783889" w:rsidRPr="002769C4" w:rsidRDefault="00783889" w:rsidP="000F4B86">
      <w:pPr>
        <w:pStyle w:val="guidelinetext"/>
        <w:numPr>
          <w:ilvl w:val="0"/>
          <w:numId w:val="3"/>
        </w:numPr>
        <w:spacing w:line="240" w:lineRule="auto"/>
      </w:pPr>
      <w:r w:rsidRPr="002769C4">
        <w:t xml:space="preserve">whether the Host Organisation needs to know the information (e.g. does the information indicate a risk to the </w:t>
      </w:r>
      <w:r>
        <w:t>Participant</w:t>
      </w:r>
      <w:r w:rsidRPr="002769C4">
        <w:t xml:space="preserve"> or others?)</w:t>
      </w:r>
    </w:p>
    <w:p w14:paraId="63683CF3" w14:textId="77777777" w:rsidR="00783889" w:rsidRPr="002769C4" w:rsidRDefault="00783889" w:rsidP="000F4B86">
      <w:pPr>
        <w:pStyle w:val="guidelinetext"/>
        <w:numPr>
          <w:ilvl w:val="0"/>
          <w:numId w:val="3"/>
        </w:numPr>
        <w:spacing w:line="240" w:lineRule="auto"/>
      </w:pPr>
      <w:r w:rsidRPr="002769C4">
        <w:t xml:space="preserve">whether the disclosure is relevant to the servicing of the </w:t>
      </w:r>
      <w:r>
        <w:t>Participant</w:t>
      </w:r>
    </w:p>
    <w:p w14:paraId="30F71763" w14:textId="77777777" w:rsidR="00783889" w:rsidRPr="002769C4" w:rsidRDefault="00783889" w:rsidP="000F4B86">
      <w:pPr>
        <w:pStyle w:val="guidelinetext"/>
        <w:numPr>
          <w:ilvl w:val="0"/>
          <w:numId w:val="3"/>
        </w:numPr>
        <w:spacing w:line="240" w:lineRule="auto"/>
      </w:pPr>
      <w:r w:rsidRPr="002769C4">
        <w:t>whether the information is relevant to the placement</w:t>
      </w:r>
      <w:r>
        <w:t>.</w:t>
      </w:r>
    </w:p>
    <w:p w14:paraId="1248F407" w14:textId="77777777" w:rsidR="00783889" w:rsidRPr="002769C4" w:rsidRDefault="00783889" w:rsidP="00783889">
      <w:pPr>
        <w:pStyle w:val="guidelinetext"/>
        <w:spacing w:line="240" w:lineRule="auto"/>
        <w:ind w:left="0"/>
      </w:pPr>
      <w:r w:rsidRPr="002769C4">
        <w:t>That is:</w:t>
      </w:r>
    </w:p>
    <w:p w14:paraId="13C679D3" w14:textId="77777777" w:rsidR="00783889" w:rsidRPr="002769C4" w:rsidRDefault="00783889" w:rsidP="000F4B86">
      <w:pPr>
        <w:pStyle w:val="guidelinetext"/>
        <w:numPr>
          <w:ilvl w:val="0"/>
          <w:numId w:val="3"/>
        </w:numPr>
        <w:spacing w:line="240" w:lineRule="auto"/>
      </w:pPr>
      <w:r w:rsidRPr="002769C4">
        <w:t xml:space="preserve">Is there a duty of care such that the </w:t>
      </w:r>
      <w:r>
        <w:t>Participant</w:t>
      </w:r>
      <w:r w:rsidRPr="002769C4">
        <w:t xml:space="preserve"> should not be referred to that Host Organisation as a result of the sensitive information? or,</w:t>
      </w:r>
    </w:p>
    <w:p w14:paraId="403C5FDB" w14:textId="77777777" w:rsidR="00783889" w:rsidRPr="002769C4" w:rsidRDefault="00783889" w:rsidP="000F4B86">
      <w:pPr>
        <w:pStyle w:val="guidelinetext"/>
        <w:numPr>
          <w:ilvl w:val="0"/>
          <w:numId w:val="3"/>
        </w:numPr>
        <w:spacing w:line="240" w:lineRule="auto"/>
      </w:pPr>
      <w:r w:rsidRPr="002769C4">
        <w:t xml:space="preserve">Is there a duty of care such that the </w:t>
      </w:r>
      <w:r>
        <w:t>Participant</w:t>
      </w:r>
      <w:r w:rsidRPr="002769C4">
        <w:t xml:space="preserve"> may only be referred to that Host Organisation if the sensitive information is disclosed (for example, for the health and safety of other persons)?</w:t>
      </w:r>
    </w:p>
    <w:p w14:paraId="673623FB" w14:textId="730807A5" w:rsidR="00783889" w:rsidRDefault="00783889" w:rsidP="00783889">
      <w:pPr>
        <w:pStyle w:val="guidelinetext"/>
        <w:spacing w:line="240" w:lineRule="auto"/>
        <w:ind w:left="0"/>
      </w:pPr>
      <w:r w:rsidRPr="002769C4">
        <w:t xml:space="preserve">Wherever possible, disclosing sensitive information to a third party should be discussed with the </w:t>
      </w:r>
      <w:r>
        <w:t>Participant</w:t>
      </w:r>
      <w:r w:rsidRPr="002769C4">
        <w:t xml:space="preserve"> to clarify what information, if any, they are comfortable to give their consent to disclose. This discussion should take place at the same time the </w:t>
      </w:r>
      <w:r>
        <w:t>Participant</w:t>
      </w:r>
      <w:r w:rsidRPr="002769C4">
        <w:t xml:space="preserve"> is requested to sign the relevant </w:t>
      </w:r>
      <w:r w:rsidR="00F76580">
        <w:t xml:space="preserve">DES </w:t>
      </w:r>
      <w:r w:rsidRPr="002769C4">
        <w:t>Privacy Consent Form and a record of the conversation should be retained.</w:t>
      </w:r>
    </w:p>
    <w:p w14:paraId="230F42B4"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bookmarkStart w:id="248" w:name="_Toc8122742"/>
    </w:p>
    <w:p w14:paraId="1B7ECA29" w14:textId="77777777" w:rsidR="00783889" w:rsidRPr="002769C4" w:rsidRDefault="00783889" w:rsidP="000F4B86">
      <w:pPr>
        <w:pStyle w:val="Heading3"/>
        <w:keepNext/>
        <w:keepLines/>
        <w:numPr>
          <w:ilvl w:val="0"/>
          <w:numId w:val="4"/>
        </w:numPr>
        <w:spacing w:before="0" w:after="240" w:line="240" w:lineRule="auto"/>
        <w:ind w:left="426" w:hanging="426"/>
      </w:pPr>
      <w:bookmarkStart w:id="249" w:name="_Toc118206051"/>
      <w:r w:rsidRPr="002769C4">
        <w:t xml:space="preserve">Disclosing a </w:t>
      </w:r>
      <w:r w:rsidRPr="00B43B4D">
        <w:t>Participant</w:t>
      </w:r>
      <w:r>
        <w:t>’s</w:t>
      </w:r>
      <w:r w:rsidRPr="00B43B4D">
        <w:t xml:space="preserve"> </w:t>
      </w:r>
      <w:r w:rsidRPr="002769C4">
        <w:t>medical information to a third party</w:t>
      </w:r>
      <w:bookmarkEnd w:id="248"/>
      <w:bookmarkEnd w:id="249"/>
    </w:p>
    <w:p w14:paraId="6A1E4768" w14:textId="77777777" w:rsidR="00783889" w:rsidRPr="002769C4" w:rsidRDefault="00783889" w:rsidP="00783889">
      <w:pPr>
        <w:pStyle w:val="guidelinetext"/>
        <w:spacing w:line="240" w:lineRule="auto"/>
        <w:ind w:left="0"/>
      </w:pPr>
      <w:r w:rsidRPr="002769C4">
        <w:t>Any health or medical information relating to a</w:t>
      </w:r>
      <w:r>
        <w:t xml:space="preserve"> Participant</w:t>
      </w:r>
      <w:r w:rsidRPr="002769C4">
        <w:t xml:space="preserve"> will also be sensitive information and should be handled carefully to prevent unauthorised disclosure to a third party in relation to a placement.</w:t>
      </w:r>
    </w:p>
    <w:p w14:paraId="26A649AF" w14:textId="77777777" w:rsidR="00783889" w:rsidRPr="002769C4" w:rsidRDefault="00783889" w:rsidP="00783889">
      <w:pPr>
        <w:pStyle w:val="guidelinetext"/>
        <w:spacing w:line="240" w:lineRule="auto"/>
        <w:ind w:left="0"/>
      </w:pPr>
      <w:r w:rsidRPr="002769C4">
        <w:lastRenderedPageBreak/>
        <w:t xml:space="preserve">When a </w:t>
      </w:r>
      <w:r>
        <w:t>Provider</w:t>
      </w:r>
      <w:r w:rsidRPr="002769C4">
        <w:t xml:space="preserve"> is aware of a health or medical issue the </w:t>
      </w:r>
      <w:r>
        <w:t>Participant</w:t>
      </w:r>
      <w:r w:rsidRPr="002769C4">
        <w:t xml:space="preserve"> has disclosed, this should always be considered in making referrals. This is because, amongst other things, the health of the </w:t>
      </w:r>
      <w:r>
        <w:t>Participant</w:t>
      </w:r>
      <w:r w:rsidRPr="002769C4">
        <w:t xml:space="preserve"> could be affected or exacerbated by the placement. </w:t>
      </w:r>
    </w:p>
    <w:p w14:paraId="54657D70" w14:textId="77777777" w:rsidR="00783889" w:rsidRPr="002769C4" w:rsidRDefault="00783889" w:rsidP="00783889">
      <w:pPr>
        <w:pStyle w:val="guidelinetext"/>
        <w:spacing w:line="240" w:lineRule="auto"/>
        <w:ind w:left="0"/>
      </w:pPr>
      <w:r w:rsidRPr="002769C4">
        <w:t xml:space="preserve">In these circumstances, the </w:t>
      </w:r>
      <w:r>
        <w:t>Provider</w:t>
      </w:r>
      <w:r w:rsidRPr="002769C4">
        <w:t xml:space="preserve"> should consider, subject to the </w:t>
      </w:r>
      <w:r>
        <w:t>Participant’s</w:t>
      </w:r>
      <w:r w:rsidRPr="002769C4">
        <w:t xml:space="preserve"> consent, passing on the information to the relevant third party. The </w:t>
      </w:r>
      <w:r>
        <w:t>Provider</w:t>
      </w:r>
      <w:r w:rsidRPr="002769C4">
        <w:t xml:space="preserve"> should discuss the information with the third party to determine whether the </w:t>
      </w:r>
      <w:r>
        <w:t>Participant</w:t>
      </w:r>
      <w:r w:rsidRPr="002769C4">
        <w:t xml:space="preserve"> can be accommodated and whether the placement will be suitable. If the </w:t>
      </w:r>
      <w:r>
        <w:t>Provider</w:t>
      </w:r>
      <w:r w:rsidRPr="002769C4">
        <w:t xml:space="preserve">, in conjunction with the third party decides the place is not suitable or they cannot mitigate the associated risk, the </w:t>
      </w:r>
      <w:r>
        <w:t>Provider</w:t>
      </w:r>
      <w:r w:rsidRPr="002769C4">
        <w:t xml:space="preserve"> should seek another suitable placement that does not pose a health risk to the </w:t>
      </w:r>
      <w:r>
        <w:t>Participant</w:t>
      </w:r>
      <w:r w:rsidRPr="002769C4">
        <w:t>.</w:t>
      </w:r>
    </w:p>
    <w:p w14:paraId="548A1ABC" w14:textId="6BFB533B"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1 </w:t>
      </w:r>
      <w:r w:rsidRPr="002769C4">
        <w:rPr>
          <w:i/>
        </w:rPr>
        <w:t>–</w:t>
      </w:r>
      <w:r w:rsidRPr="002769C4">
        <w:t xml:space="preserve"> The </w:t>
      </w:r>
      <w:r>
        <w:t>Provider</w:t>
      </w:r>
      <w:r w:rsidRPr="002769C4">
        <w:t xml:space="preserve"> has organised four weeks of unpaid </w:t>
      </w:r>
      <w:r w:rsidR="00637703">
        <w:t xml:space="preserve">observational </w:t>
      </w:r>
      <w:r w:rsidRPr="002769C4">
        <w:t xml:space="preserve">work experience in a bakery, however the </w:t>
      </w:r>
      <w:r>
        <w:t>Participant</w:t>
      </w:r>
      <w:r w:rsidRPr="002769C4">
        <w:t xml:space="preserve"> has advised they have a mild nut allergy. Following a risk assessment and consultation with the Host Organisation, it is agreed the </w:t>
      </w:r>
      <w:r>
        <w:t>Participant</w:t>
      </w:r>
      <w:r w:rsidRPr="002769C4">
        <w:t xml:space="preserve"> will undertake the placement but steps will be taken to ensure the </w:t>
      </w:r>
      <w:r>
        <w:t>Participant</w:t>
      </w:r>
      <w:r w:rsidRPr="002769C4">
        <w:t xml:space="preserve"> is protected appropriately and suitable medical contingencies will be put in place.</w:t>
      </w:r>
    </w:p>
    <w:p w14:paraId="51309176" w14:textId="77777777" w:rsidR="00783889" w:rsidRPr="00783889" w:rsidRDefault="00783889" w:rsidP="00783889">
      <w:pPr>
        <w:pStyle w:val="guidelinetext"/>
        <w:spacing w:line="240" w:lineRule="auto"/>
        <w:ind w:left="0"/>
        <w:rPr>
          <w:i/>
        </w:rPr>
      </w:pPr>
      <w:r>
        <w:rPr>
          <w:i/>
        </w:rPr>
        <w:t>[</w:t>
      </w:r>
      <w:r w:rsidRPr="00783889">
        <w:rPr>
          <w:i/>
        </w:rPr>
        <w:t>DES Grant Agreement 2018 clause reference: 41 (Personal and Protected Information)</w:t>
      </w:r>
      <w:r>
        <w:rPr>
          <w:i/>
        </w:rPr>
        <w:t>]</w:t>
      </w:r>
    </w:p>
    <w:p w14:paraId="4F493CAD" w14:textId="77777777" w:rsidR="00783889" w:rsidRPr="002769C4" w:rsidRDefault="00783889" w:rsidP="00783889">
      <w:pPr>
        <w:ind w:left="1418"/>
        <w:rPr>
          <w:rFonts w:ascii="Garamond" w:hAnsi="Garamond"/>
          <w:sz w:val="20"/>
        </w:rPr>
      </w:pPr>
    </w:p>
    <w:p w14:paraId="47A98666" w14:textId="77777777" w:rsidR="00783889" w:rsidRPr="002F78F0" w:rsidRDefault="00783889" w:rsidP="002F78F0">
      <w:pPr>
        <w:rPr>
          <w:b/>
          <w:lang w:eastAsia="en-AU"/>
        </w:rPr>
      </w:pPr>
      <w:bookmarkStart w:id="250" w:name="_Toc8122743"/>
      <w:r w:rsidRPr="002F78F0">
        <w:rPr>
          <w:b/>
          <w:lang w:eastAsia="en-AU"/>
        </w:rPr>
        <w:t>Personal Information is directly relevant to a placement.</w:t>
      </w:r>
      <w:bookmarkEnd w:id="250"/>
    </w:p>
    <w:p w14:paraId="4D95D0D1" w14:textId="0689B925"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2 – The </w:t>
      </w:r>
      <w:r>
        <w:t>Provider</w:t>
      </w:r>
      <w:r w:rsidRPr="002769C4">
        <w:t xml:space="preserve"> organises a placement e.g. </w:t>
      </w:r>
      <w:r w:rsidR="00B1614C">
        <w:t>Voluntary Work</w:t>
      </w:r>
      <w:r w:rsidRPr="002769C4">
        <w:t xml:space="preserve"> with their Host Organisation in local parkland which is close to a school.</w:t>
      </w:r>
    </w:p>
    <w:p w14:paraId="0778D2FF"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The Working with Children and police check indicate</w:t>
      </w:r>
      <w:r>
        <w:t>s</w:t>
      </w:r>
      <w:r w:rsidRPr="002769C4">
        <w:t xml:space="preserve"> that the </w:t>
      </w:r>
      <w:r>
        <w:t>Participant</w:t>
      </w:r>
      <w:r w:rsidRPr="002769C4">
        <w:t xml:space="preserve"> has convictions which preclude him/her from being within 100 metres of a school.</w:t>
      </w:r>
    </w:p>
    <w:p w14:paraId="414337C9"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w:t>
      </w:r>
      <w:r w:rsidRPr="002769C4">
        <w:t xml:space="preserve">rovider finds another placement not close to schools or other organisations involving children in order to ensure the </w:t>
      </w:r>
      <w:r>
        <w:t>Participant</w:t>
      </w:r>
      <w:r w:rsidRPr="002769C4">
        <w:t xml:space="preserve"> complies with his/her Court ordered agreement/restrictions.</w:t>
      </w:r>
    </w:p>
    <w:p w14:paraId="4ABFE7DF" w14:textId="77777777" w:rsidR="00783889" w:rsidRPr="00783889" w:rsidRDefault="00783889" w:rsidP="00783889">
      <w:pPr>
        <w:ind w:left="1418"/>
        <w:rPr>
          <w:rFonts w:ascii="Garamond" w:hAnsi="Garamond"/>
          <w:sz w:val="20"/>
        </w:rPr>
      </w:pPr>
      <w:bookmarkStart w:id="251" w:name="_Toc8122744"/>
    </w:p>
    <w:p w14:paraId="3F2F2549" w14:textId="77777777" w:rsidR="00783889" w:rsidRPr="002F78F0" w:rsidRDefault="00783889" w:rsidP="002F78F0">
      <w:pPr>
        <w:rPr>
          <w:b/>
          <w:lang w:eastAsia="en-AU"/>
        </w:rPr>
      </w:pPr>
      <w:r w:rsidRPr="002F78F0">
        <w:rPr>
          <w:b/>
          <w:lang w:eastAsia="en-AU"/>
        </w:rPr>
        <w:t>Personal information is not directly relevant to a placement.</w:t>
      </w:r>
      <w:bookmarkEnd w:id="251"/>
    </w:p>
    <w:p w14:paraId="0EB6421B"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Example </w:t>
      </w:r>
      <w:r>
        <w:t>3</w:t>
      </w:r>
      <w:r w:rsidRPr="002769C4">
        <w:t xml:space="preserve"> – A </w:t>
      </w:r>
      <w:r>
        <w:t>Provider</w:t>
      </w:r>
      <w:r w:rsidRPr="002769C4">
        <w:t xml:space="preserve"> identifies a </w:t>
      </w:r>
      <w:r>
        <w:t>placement</w:t>
      </w:r>
      <w:r w:rsidRPr="002769C4">
        <w:t xml:space="preserve"> at a school canteen. The Host Organisation requests a Working with Children check as required by legislation. The </w:t>
      </w:r>
      <w:r>
        <w:t>Provider</w:t>
      </w:r>
      <w:r w:rsidRPr="002769C4">
        <w:t xml:space="preserve"> applies for a Working with Children check (which includes a police check).</w:t>
      </w:r>
    </w:p>
    <w:p w14:paraId="0112BE7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Working with Children check indicates that the </w:t>
      </w:r>
      <w:r>
        <w:t>Participant</w:t>
      </w:r>
      <w:r w:rsidRPr="002769C4">
        <w:t xml:space="preserve"> is permitted to work with children but discloses a recent Driving Under the Influence charge. After conducting the required Risk Assessments (place and </w:t>
      </w:r>
      <w:r>
        <w:t>Participant</w:t>
      </w:r>
      <w:r w:rsidRPr="002769C4">
        <w:t xml:space="preserve">), the </w:t>
      </w:r>
      <w:r>
        <w:t>Provider</w:t>
      </w:r>
      <w:r w:rsidRPr="002769C4">
        <w:t xml:space="preserve"> is satisfied that the results of the police check are not relevant to the </w:t>
      </w:r>
      <w:r>
        <w:t>Participant’s</w:t>
      </w:r>
      <w:r w:rsidRPr="002769C4">
        <w:t xml:space="preserve"> ability to</w:t>
      </w:r>
      <w:r>
        <w:t xml:space="preserve"> safely carry out the activity.</w:t>
      </w:r>
    </w:p>
    <w:p w14:paraId="47214E4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In this case, the personal information would not be required to be disclosed to the Host Organisation.</w:t>
      </w:r>
    </w:p>
    <w:p w14:paraId="63C476A5" w14:textId="77777777" w:rsidR="00783889" w:rsidRPr="002769C4" w:rsidRDefault="00783889" w:rsidP="00783889">
      <w:pPr>
        <w:pStyle w:val="guidelinetext"/>
        <w:pBdr>
          <w:top w:val="single" w:sz="4" w:space="1" w:color="auto"/>
          <w:left w:val="single" w:sz="4" w:space="4" w:color="auto"/>
          <w:bottom w:val="single" w:sz="4" w:space="1" w:color="auto"/>
          <w:right w:val="single" w:sz="4" w:space="4" w:color="auto"/>
        </w:pBdr>
        <w:ind w:left="142"/>
      </w:pPr>
      <w:r w:rsidRPr="002769C4">
        <w:t xml:space="preserve">The </w:t>
      </w:r>
      <w:r>
        <w:t>Provider</w:t>
      </w:r>
      <w:r w:rsidRPr="002769C4">
        <w:t xml:space="preserve"> needs to consider each case on its merits as to whether the check is relevant and should be passed to the Host Organisation. Results of checks must not be passed to Host Organisations in all cases.</w:t>
      </w:r>
    </w:p>
    <w:p w14:paraId="03088B7C" w14:textId="77777777" w:rsidR="00783889" w:rsidRDefault="00783889" w:rsidP="00783889">
      <w:pPr>
        <w:pStyle w:val="guidelinetext"/>
        <w:spacing w:line="240" w:lineRule="auto"/>
        <w:ind w:left="0"/>
        <w:rPr>
          <w:szCs w:val="24"/>
          <w:lang w:eastAsia="en-AU"/>
        </w:rPr>
      </w:pPr>
      <w:r>
        <w:rPr>
          <w:i/>
        </w:rPr>
        <w:t>[</w:t>
      </w:r>
      <w:r w:rsidRPr="00783889">
        <w:rPr>
          <w:i/>
        </w:rPr>
        <w:t>DES Grant Agreement 2018 clause reference: 41 (Personal and Protected Information) and 44 (Records the Provider must keep)]</w:t>
      </w:r>
    </w:p>
    <w:p w14:paraId="79DBCAF7" w14:textId="77777777" w:rsidR="00783889" w:rsidRPr="006D3C75" w:rsidRDefault="00783889" w:rsidP="00783889">
      <w:pPr>
        <w:pStyle w:val="Heading3"/>
        <w:keepNext/>
        <w:keepLines/>
        <w:pBdr>
          <w:bottom w:val="single" w:sz="4" w:space="1" w:color="auto"/>
        </w:pBdr>
        <w:spacing w:before="0" w:after="240" w:line="240" w:lineRule="auto"/>
        <w:rPr>
          <w:color w:val="auto"/>
          <w:szCs w:val="24"/>
          <w:lang w:eastAsia="en-AU"/>
        </w:rPr>
      </w:pPr>
    </w:p>
    <w:p w14:paraId="00066B69" w14:textId="77777777" w:rsidR="00783889" w:rsidRPr="006A3262" w:rsidRDefault="00783889" w:rsidP="000F4B86">
      <w:pPr>
        <w:pStyle w:val="Heading3"/>
        <w:keepNext/>
        <w:keepLines/>
        <w:numPr>
          <w:ilvl w:val="0"/>
          <w:numId w:val="4"/>
        </w:numPr>
        <w:spacing w:before="0" w:after="240" w:line="240" w:lineRule="auto"/>
        <w:ind w:left="426" w:hanging="426"/>
      </w:pPr>
      <w:bookmarkStart w:id="252" w:name="_Toc8122745"/>
      <w:bookmarkStart w:id="253" w:name="_Toc118206052"/>
      <w:r w:rsidRPr="006A3262">
        <w:t>Releasing protected information to a third party (including the police) using a Public Interest Certificate</w:t>
      </w:r>
      <w:bookmarkEnd w:id="252"/>
      <w:bookmarkEnd w:id="253"/>
      <w:r w:rsidRPr="006A3262">
        <w:t xml:space="preserve"> </w:t>
      </w:r>
    </w:p>
    <w:p w14:paraId="11534123" w14:textId="77777777" w:rsidR="00783889" w:rsidRPr="006A3262" w:rsidRDefault="00783889" w:rsidP="001F7246">
      <w:pPr>
        <w:pStyle w:val="guidelinetext"/>
        <w:spacing w:line="240" w:lineRule="auto"/>
        <w:ind w:left="0"/>
      </w:pPr>
      <w:r w:rsidRPr="006A3262">
        <w:t xml:space="preserve">Information held about </w:t>
      </w:r>
      <w:r>
        <w:t xml:space="preserve">Participants </w:t>
      </w:r>
      <w:r w:rsidRPr="006A3262">
        <w:t xml:space="preserve">may be governed by both </w:t>
      </w:r>
      <w:r w:rsidRPr="003D2928">
        <w:t>the Privacy Act and social security law. Importantly the same piece of information may be both personal information under the Privacy Act and</w:t>
      </w:r>
      <w:r w:rsidRPr="006A3262">
        <w:t xml:space="preserve"> protected information under social security law. For example, the name and contact details of a </w:t>
      </w:r>
      <w:r>
        <w:t xml:space="preserve">Participant </w:t>
      </w:r>
      <w:r w:rsidRPr="006A3262">
        <w:lastRenderedPageBreak/>
        <w:t xml:space="preserve">who receives a social security benefit or payment, will likely be both personal and protected information, disclosure of which will be governed by both social security law and privacy law. </w:t>
      </w:r>
    </w:p>
    <w:p w14:paraId="41F692B7" w14:textId="4F386960" w:rsidR="00783889" w:rsidRPr="00E955E0" w:rsidRDefault="001F7246" w:rsidP="001F7246">
      <w:pPr>
        <w:pStyle w:val="guidelinetext"/>
        <w:spacing w:line="240" w:lineRule="auto"/>
        <w:ind w:left="0"/>
        <w:rPr>
          <w:i/>
        </w:rPr>
      </w:pPr>
      <w:r>
        <w:t>C</w:t>
      </w:r>
      <w:r w:rsidR="00783889" w:rsidRPr="006A3262">
        <w:t xml:space="preserve">ertain provisions in social security law enable the disclosure of protected information in </w:t>
      </w:r>
      <w:r>
        <w:t>particular</w:t>
      </w:r>
      <w:r w:rsidRPr="006A3262">
        <w:t xml:space="preserve"> </w:t>
      </w:r>
      <w:r w:rsidR="00783889" w:rsidRPr="006A3262">
        <w:t xml:space="preserve">circumstances. Section 208 of the </w:t>
      </w:r>
      <w:r w:rsidR="00783889" w:rsidRPr="00A314F7">
        <w:rPr>
          <w:i/>
        </w:rPr>
        <w:t>Social Security (Administration) Act 1999</w:t>
      </w:r>
      <w:r w:rsidR="00783889" w:rsidRPr="00783889">
        <w:t xml:space="preserve"> </w:t>
      </w:r>
      <w:r w:rsidR="00783889" w:rsidRPr="006A3262">
        <w:t xml:space="preserve">makes provision for the Secretary of the Department of </w:t>
      </w:r>
      <w:r w:rsidR="00783889">
        <w:t>Social Services</w:t>
      </w:r>
      <w:r w:rsidR="00783889" w:rsidRPr="006A3262">
        <w:t xml:space="preserve"> to allow use or disclosure of protected information by issuing a Public Interest Certificate (PIC). </w:t>
      </w:r>
    </w:p>
    <w:p w14:paraId="2B67440D" w14:textId="17910209" w:rsidR="00783889" w:rsidRPr="006A3262" w:rsidRDefault="00783889" w:rsidP="00783889">
      <w:pPr>
        <w:pStyle w:val="guidelinetext"/>
        <w:spacing w:line="240" w:lineRule="auto"/>
        <w:ind w:left="0"/>
      </w:pPr>
      <w:r>
        <w:t xml:space="preserve">Additionally, information held about DES participants may also be governed by the </w:t>
      </w:r>
      <w:r w:rsidRPr="00783889">
        <w:rPr>
          <w:i/>
        </w:rPr>
        <w:t>Disability Services Act 1986</w:t>
      </w:r>
      <w:r>
        <w:t xml:space="preserve"> (Disability Services Act) in addition to the Privacy Act and social security law. Information acquired in the performance of duties or exercise of powers in relation to the provision of rehabilitation services by the Commonwealth under the Disability Services Act is protected information. Section 28 of the Disability Services Act makes provision for the Secretary of the Department of Social Services to allow use or disclosure of protected information by issuing a PIC.</w:t>
      </w:r>
    </w:p>
    <w:p w14:paraId="33AA789F" w14:textId="77777777" w:rsidR="00783889" w:rsidRPr="006A3262" w:rsidRDefault="00783889" w:rsidP="00783889">
      <w:pPr>
        <w:pStyle w:val="guidelinetext"/>
        <w:spacing w:line="240" w:lineRule="auto"/>
        <w:ind w:left="0"/>
      </w:pPr>
      <w:r w:rsidRPr="006A3262">
        <w:t xml:space="preserve">A PIC identifies the information that can be released about a </w:t>
      </w:r>
      <w:r>
        <w:t>DES Participant</w:t>
      </w:r>
      <w:r w:rsidRPr="006A3262">
        <w:t xml:space="preserve">; who it can be released to; who can release the information; and allows </w:t>
      </w:r>
      <w:r>
        <w:t>the information to be released.</w:t>
      </w:r>
    </w:p>
    <w:p w14:paraId="2DE233B2" w14:textId="1B35F6C0" w:rsidR="00783889" w:rsidRDefault="00783889" w:rsidP="00783889">
      <w:pPr>
        <w:pStyle w:val="guidelinetext"/>
        <w:spacing w:line="240" w:lineRule="auto"/>
        <w:ind w:left="0"/>
      </w:pPr>
      <w:r w:rsidRPr="006A3262">
        <w:t xml:space="preserve">Except in the specific circumstances described in the Class PIC below, </w:t>
      </w:r>
      <w:r>
        <w:t>Provider</w:t>
      </w:r>
      <w:r w:rsidRPr="006A3262">
        <w:t xml:space="preserve">s will need to approach the Department through their </w:t>
      </w:r>
      <w:r>
        <w:t>Relationship</w:t>
      </w:r>
      <w:r w:rsidRPr="006A3262">
        <w:t xml:space="preserve"> Manager</w:t>
      </w:r>
      <w:r w:rsidR="00F76580">
        <w:t xml:space="preserve">/Funding Arrangement Manager </w:t>
      </w:r>
      <w:r w:rsidRPr="006A3262">
        <w:t xml:space="preserve">to arrange a PIC from the Department of </w:t>
      </w:r>
      <w:r>
        <w:t>Social Services</w:t>
      </w:r>
      <w:r w:rsidRPr="006A3262">
        <w:t xml:space="preserve"> to cover the release of protected information as soon as they become aware of a circumstance where they wish to, or are being asked to, </w:t>
      </w:r>
      <w:r>
        <w:t>disclose protected information.</w:t>
      </w:r>
    </w:p>
    <w:p w14:paraId="59E5F586" w14:textId="77777777" w:rsidR="00783889" w:rsidRPr="006A3262" w:rsidRDefault="00783889" w:rsidP="00783889">
      <w:pPr>
        <w:pStyle w:val="guidelinetext"/>
        <w:spacing w:line="240" w:lineRule="auto"/>
        <w:ind w:left="0"/>
      </w:pPr>
    </w:p>
    <w:p w14:paraId="660908EB" w14:textId="77777777" w:rsidR="00783889" w:rsidRPr="00783889" w:rsidRDefault="00783889" w:rsidP="00783889">
      <w:pPr>
        <w:pStyle w:val="Heading3"/>
        <w:keepNext/>
        <w:keepLines/>
        <w:spacing w:before="0" w:after="120" w:line="240" w:lineRule="auto"/>
        <w:rPr>
          <w:color w:val="auto"/>
          <w:szCs w:val="24"/>
          <w:lang w:eastAsia="en-AU"/>
        </w:rPr>
      </w:pPr>
      <w:bookmarkStart w:id="254" w:name="_Toc8122746"/>
      <w:bookmarkStart w:id="255" w:name="_Toc118206053"/>
      <w:r w:rsidRPr="00783889">
        <w:rPr>
          <w:color w:val="auto"/>
          <w:szCs w:val="24"/>
          <w:lang w:eastAsia="en-AU"/>
        </w:rPr>
        <w:t>Class PIC for DES Providers</w:t>
      </w:r>
      <w:bookmarkEnd w:id="254"/>
      <w:bookmarkEnd w:id="255"/>
    </w:p>
    <w:p w14:paraId="03A80727" w14:textId="5AC10B7B" w:rsidR="00783889" w:rsidRPr="00D8495A" w:rsidRDefault="00783889" w:rsidP="00783889">
      <w:pPr>
        <w:pStyle w:val="guidelinetext"/>
        <w:spacing w:line="240" w:lineRule="auto"/>
        <w:ind w:left="0"/>
      </w:pPr>
      <w:r w:rsidRPr="006A3262">
        <w:t xml:space="preserve">The Secretary of the Department of </w:t>
      </w:r>
      <w:r>
        <w:t>Social Services</w:t>
      </w:r>
      <w:r w:rsidRPr="006A3262">
        <w:t xml:space="preserve"> has issued a </w:t>
      </w:r>
      <w:hyperlink r:id="rId27" w:history="1">
        <w:r w:rsidRPr="00F16185">
          <w:t>Class PIC</w:t>
        </w:r>
      </w:hyperlink>
      <w:r w:rsidRPr="006A3262">
        <w:t xml:space="preserve"> that authorises </w:t>
      </w:r>
      <w:r>
        <w:t>DES</w:t>
      </w:r>
      <w:r w:rsidRPr="006A3262">
        <w:t xml:space="preserve"> </w:t>
      </w:r>
      <w:r>
        <w:t>Provider</w:t>
      </w:r>
      <w:r w:rsidRPr="006A3262">
        <w:t>s to disclose protected information only where</w:t>
      </w:r>
      <w:r>
        <w:t xml:space="preserve"> </w:t>
      </w:r>
      <w:r w:rsidRPr="00D8495A">
        <w:t>there is a threat to someone’s life, health or welfare (Threats)</w:t>
      </w:r>
      <w:r>
        <w:t>.</w:t>
      </w:r>
    </w:p>
    <w:p w14:paraId="6027063C" w14:textId="77777777" w:rsidR="00783889" w:rsidRPr="006A3262" w:rsidRDefault="00783889" w:rsidP="00783889">
      <w:pPr>
        <w:pStyle w:val="guidelinetext"/>
        <w:spacing w:line="240" w:lineRule="auto"/>
        <w:ind w:left="0"/>
      </w:pPr>
      <w:r w:rsidRPr="006A3262">
        <w:t xml:space="preserve">In the case of Threats, the protected information can only be released to: emergency services (including the police); health service </w:t>
      </w:r>
      <w:r>
        <w:t>Provider</w:t>
      </w:r>
      <w:r w:rsidRPr="006A3262">
        <w:t>s; and child protection agencies.</w:t>
      </w:r>
    </w:p>
    <w:p w14:paraId="542705EF" w14:textId="747ADD29" w:rsidR="00783889" w:rsidRPr="00EE2A12" w:rsidRDefault="00783889" w:rsidP="00783889">
      <w:pPr>
        <w:pStyle w:val="guidelinetext"/>
        <w:spacing w:line="240" w:lineRule="auto"/>
        <w:ind w:left="0"/>
      </w:pPr>
      <w:r w:rsidRPr="006A3262">
        <w:t xml:space="preserve">Once the </w:t>
      </w:r>
      <w:r>
        <w:t>Provider</w:t>
      </w:r>
      <w:r w:rsidRPr="006A3262">
        <w:t xml:space="preserve">’s site manager or more senior manager has released the information, the </w:t>
      </w:r>
      <w:r>
        <w:t>Provider</w:t>
      </w:r>
      <w:r w:rsidRPr="006A3262">
        <w:t xml:space="preserve"> must notify their</w:t>
      </w:r>
      <w:r w:rsidR="00F76580">
        <w:t xml:space="preserve"> Relationship Manager/</w:t>
      </w:r>
      <w:r w:rsidRPr="006A3262">
        <w:t xml:space="preserve"> </w:t>
      </w:r>
      <w:r>
        <w:t xml:space="preserve">Funding </w:t>
      </w:r>
      <w:r w:rsidR="00F76580">
        <w:t>Arrangement</w:t>
      </w:r>
      <w:r w:rsidR="00F76580" w:rsidRPr="006A3262">
        <w:t xml:space="preserve"> </w:t>
      </w:r>
      <w:r w:rsidRPr="006A3262">
        <w:t>Manager using the</w:t>
      </w:r>
      <w:r w:rsidRPr="006A3262">
        <w:rPr>
          <w:rFonts w:cstheme="minorHAnsi"/>
        </w:rPr>
        <w:t xml:space="preserve"> </w:t>
      </w:r>
      <w:r w:rsidR="00EE6D0A" w:rsidRPr="00F16185">
        <w:t>Release of Protected Information Notification Form</w:t>
      </w:r>
      <w:r w:rsidR="00EE6D0A">
        <w:t xml:space="preserve"> on the Provider Portal</w:t>
      </w:r>
      <w:r w:rsidR="00EE6D0A" w:rsidRPr="00F16185">
        <w:t>.</w:t>
      </w:r>
    </w:p>
    <w:p w14:paraId="781B8F5E" w14:textId="0C0EDB71" w:rsidR="00783889" w:rsidRPr="007279D2" w:rsidRDefault="00783889" w:rsidP="00783889">
      <w:pPr>
        <w:pStyle w:val="guidelinetext"/>
        <w:spacing w:line="240" w:lineRule="auto"/>
        <w:ind w:left="0"/>
      </w:pPr>
      <w:r w:rsidRPr="006A3262">
        <w:rPr>
          <w:b/>
        </w:rPr>
        <w:t xml:space="preserve">Only people </w:t>
      </w:r>
      <w:r w:rsidRPr="00B83B6B">
        <w:rPr>
          <w:b/>
        </w:rPr>
        <w:t>who are appropriately authorised by the PIC</w:t>
      </w:r>
      <w:r w:rsidRPr="006A3262">
        <w:t xml:space="preserve"> can release protected information. For more information on who has </w:t>
      </w:r>
      <w:r>
        <w:t>authority</w:t>
      </w:r>
      <w:r w:rsidRPr="006A3262">
        <w:t xml:space="preserve"> and the requirements around releasing protected information under the Class PIC please refer to </w:t>
      </w:r>
      <w:r w:rsidR="007279D2" w:rsidRPr="00F16185">
        <w:rPr>
          <w:b/>
        </w:rPr>
        <w:t xml:space="preserve">the </w:t>
      </w:r>
      <w:r w:rsidR="00F16185">
        <w:rPr>
          <w:b/>
        </w:rPr>
        <w:t xml:space="preserve">DES Class </w:t>
      </w:r>
      <w:r w:rsidR="007279D2" w:rsidRPr="00F16185">
        <w:rPr>
          <w:b/>
        </w:rPr>
        <w:t>PIC Factsheet</w:t>
      </w:r>
      <w:r w:rsidR="007A1D48" w:rsidRPr="00F16185">
        <w:rPr>
          <w:rStyle w:val="Hyperlink"/>
          <w:u w:val="none"/>
        </w:rPr>
        <w:t xml:space="preserve"> </w:t>
      </w:r>
      <w:r w:rsidR="007A1D48" w:rsidRPr="00F16185">
        <w:rPr>
          <w:rStyle w:val="Hyperlink"/>
          <w:color w:val="auto"/>
          <w:u w:val="none"/>
        </w:rPr>
        <w:t>on the Provider Portal</w:t>
      </w:r>
      <w:r w:rsidRPr="00AB2401">
        <w:t>.</w:t>
      </w:r>
    </w:p>
    <w:p w14:paraId="5457F86B" w14:textId="77777777" w:rsidR="00783889" w:rsidRDefault="00783889" w:rsidP="00783889">
      <w:pPr>
        <w:pStyle w:val="guidelinetext"/>
        <w:spacing w:line="240" w:lineRule="auto"/>
        <w:ind w:left="0"/>
      </w:pPr>
      <w:r>
        <w:t>Provider</w:t>
      </w:r>
      <w:r w:rsidRPr="006A3262">
        <w:t>s are required to obtain a separate PIC for situations that are not covered by the Class PIC</w:t>
      </w:r>
      <w:r w:rsidRPr="0021004E">
        <w:t>.</w:t>
      </w:r>
    </w:p>
    <w:p w14:paraId="4DE1F0AB" w14:textId="77777777" w:rsidR="00783889" w:rsidRPr="00783889" w:rsidRDefault="00783889" w:rsidP="00783889">
      <w:pPr>
        <w:pStyle w:val="guidelinetext"/>
        <w:spacing w:line="240" w:lineRule="auto"/>
        <w:ind w:left="0"/>
        <w:rPr>
          <w:i/>
        </w:rPr>
      </w:pPr>
      <w:r>
        <w:rPr>
          <w:i/>
        </w:rPr>
        <w:t>[</w:t>
      </w:r>
      <w:r w:rsidRPr="00783889">
        <w:rPr>
          <w:i/>
        </w:rPr>
        <w:t>DES Grant Agreement clause reference: 44 (Records the Provider must keep) and 41 (Personal and Protected Information)</w:t>
      </w:r>
      <w:r>
        <w:rPr>
          <w:i/>
        </w:rPr>
        <w:t>]</w:t>
      </w:r>
    </w:p>
    <w:p w14:paraId="6FDABB1E" w14:textId="77777777" w:rsidR="00E64781" w:rsidRPr="006D3C75" w:rsidRDefault="00E64781" w:rsidP="00E64781">
      <w:pPr>
        <w:pStyle w:val="Heading3"/>
        <w:keepNext/>
        <w:keepLines/>
        <w:pBdr>
          <w:bottom w:val="single" w:sz="4" w:space="1" w:color="auto"/>
        </w:pBdr>
        <w:spacing w:before="0" w:after="240" w:line="240" w:lineRule="auto"/>
        <w:rPr>
          <w:color w:val="auto"/>
          <w:szCs w:val="24"/>
          <w:lang w:eastAsia="en-AU"/>
        </w:rPr>
      </w:pPr>
    </w:p>
    <w:p w14:paraId="5985560F" w14:textId="2C77B201" w:rsidR="00F76580" w:rsidRDefault="00F76580" w:rsidP="000F4B86">
      <w:pPr>
        <w:pStyle w:val="Heading3"/>
        <w:keepNext/>
        <w:keepLines/>
        <w:numPr>
          <w:ilvl w:val="0"/>
          <w:numId w:val="4"/>
        </w:numPr>
        <w:spacing w:before="0" w:after="240" w:line="240" w:lineRule="auto"/>
        <w:ind w:left="426" w:hanging="426"/>
      </w:pPr>
      <w:bookmarkStart w:id="256" w:name="_Toc101429489"/>
      <w:bookmarkStart w:id="257" w:name="_Toc118206054"/>
      <w:bookmarkEnd w:id="224"/>
      <w:r w:rsidRPr="00806DA4">
        <w:t xml:space="preserve">Mandatory Annual </w:t>
      </w:r>
      <w:r w:rsidR="00F30FCA">
        <w:t xml:space="preserve">DES </w:t>
      </w:r>
      <w:r w:rsidRPr="00806DA4">
        <w:t>Privacy Training</w:t>
      </w:r>
      <w:bookmarkEnd w:id="256"/>
      <w:bookmarkEnd w:id="257"/>
    </w:p>
    <w:p w14:paraId="6B435BB5" w14:textId="412E23F3" w:rsidR="00F76580" w:rsidRDefault="00411580" w:rsidP="00F16185">
      <w:pPr>
        <w:autoSpaceDE w:val="0"/>
        <w:autoSpaceDN w:val="0"/>
        <w:adjustRightInd w:val="0"/>
        <w:spacing w:after="0" w:line="240" w:lineRule="auto"/>
        <w:rPr>
          <w:rFonts w:asciiTheme="minorHAnsi" w:hAnsiTheme="minorHAnsi"/>
          <w:color w:val="auto"/>
          <w:sz w:val="22"/>
        </w:rPr>
      </w:pPr>
      <w:r w:rsidRPr="00F82FDE">
        <w:rPr>
          <w:sz w:val="22"/>
        </w:rPr>
        <w:t>T</w:t>
      </w:r>
      <w:r w:rsidR="00F76580" w:rsidRPr="00F82FDE">
        <w:rPr>
          <w:rFonts w:asciiTheme="minorHAnsi" w:hAnsiTheme="minorHAnsi"/>
          <w:color w:val="auto"/>
          <w:sz w:val="22"/>
        </w:rPr>
        <w:t xml:space="preserve">he </w:t>
      </w:r>
      <w:r w:rsidR="00491B47">
        <w:rPr>
          <w:sz w:val="22"/>
        </w:rPr>
        <w:t>D</w:t>
      </w:r>
      <w:r w:rsidR="00A81BE6">
        <w:rPr>
          <w:sz w:val="22"/>
        </w:rPr>
        <w:t>epartment</w:t>
      </w:r>
      <w:r w:rsidR="00F76580" w:rsidRPr="00F82FDE">
        <w:rPr>
          <w:rFonts w:asciiTheme="minorHAnsi" w:hAnsiTheme="minorHAnsi"/>
          <w:color w:val="auto"/>
          <w:sz w:val="22"/>
        </w:rPr>
        <w:t xml:space="preserve"> has developed a range of resources to assist Providers to comply with their obligations under the Agreement, the Privacy Act 1988 (Cth) (Privacy Act) including the Australian Privacy Principles (APPs), and relevant social security law. One of the resources is the Information Exchange and Privacy Course </w:t>
      </w:r>
      <w:r w:rsidR="002B74AB" w:rsidRPr="00F82FDE">
        <w:rPr>
          <w:sz w:val="22"/>
        </w:rPr>
        <w:t xml:space="preserve">(for DES) </w:t>
      </w:r>
      <w:r w:rsidR="00F76580" w:rsidRPr="00F82FDE">
        <w:rPr>
          <w:rFonts w:asciiTheme="minorHAnsi" w:hAnsiTheme="minorHAnsi"/>
          <w:color w:val="auto"/>
          <w:sz w:val="22"/>
        </w:rPr>
        <w:t>(</w:t>
      </w:r>
      <w:r w:rsidR="002B74AB" w:rsidRPr="00F82FDE">
        <w:rPr>
          <w:sz w:val="22"/>
        </w:rPr>
        <w:t>DES p</w:t>
      </w:r>
      <w:r w:rsidR="00F76580" w:rsidRPr="00F82FDE">
        <w:rPr>
          <w:rFonts w:asciiTheme="minorHAnsi" w:hAnsiTheme="minorHAnsi"/>
          <w:color w:val="auto"/>
          <w:sz w:val="22"/>
        </w:rPr>
        <w:t>rivacy Course), available on the Learning Centre. This course outlines the obligations of Provider Personnel under the Privacy Act. The department also recognises that most Providers have their own privacy training arrangements in place.</w:t>
      </w:r>
    </w:p>
    <w:p w14:paraId="0C20B095" w14:textId="77777777" w:rsidR="00E02DD7" w:rsidRPr="00F82FDE" w:rsidRDefault="00E02DD7" w:rsidP="00F16185">
      <w:pPr>
        <w:autoSpaceDE w:val="0"/>
        <w:autoSpaceDN w:val="0"/>
        <w:adjustRightInd w:val="0"/>
        <w:spacing w:after="0" w:line="240" w:lineRule="auto"/>
        <w:rPr>
          <w:rFonts w:asciiTheme="minorHAnsi" w:hAnsiTheme="minorHAnsi"/>
          <w:color w:val="auto"/>
          <w:sz w:val="22"/>
        </w:rPr>
      </w:pPr>
    </w:p>
    <w:p w14:paraId="12221BED" w14:textId="77777777" w:rsidR="00F76580" w:rsidRPr="00F82FDE" w:rsidRDefault="00F76580" w:rsidP="00F16185">
      <w:pPr>
        <w:autoSpaceDE w:val="0"/>
        <w:autoSpaceDN w:val="0"/>
        <w:adjustRightInd w:val="0"/>
        <w:spacing w:after="0" w:line="240" w:lineRule="auto"/>
        <w:rPr>
          <w:rFonts w:asciiTheme="minorHAnsi" w:hAnsiTheme="minorHAnsi"/>
          <w:color w:val="auto"/>
          <w:sz w:val="22"/>
        </w:rPr>
      </w:pPr>
      <w:r w:rsidRPr="00F82FDE">
        <w:rPr>
          <w:rFonts w:asciiTheme="minorHAnsi" w:hAnsiTheme="minorHAnsi"/>
          <w:color w:val="auto"/>
          <w:sz w:val="22"/>
        </w:rPr>
        <w:t>In addition to these arrangements, and in recognition of ongoing and emerging privacy risks and impacts, the department is taking steps to further strengthen safeguards in place to secure personal information from misuse, interference or loss, or from unauthorised access, modification or disclosure.</w:t>
      </w:r>
    </w:p>
    <w:p w14:paraId="41961F9A" w14:textId="3DC4233B" w:rsidR="00F76580" w:rsidRPr="00F82FDE" w:rsidRDefault="00F76580" w:rsidP="00F16185">
      <w:pPr>
        <w:autoSpaceDE w:val="0"/>
        <w:autoSpaceDN w:val="0"/>
        <w:adjustRightInd w:val="0"/>
        <w:spacing w:after="0" w:line="240" w:lineRule="auto"/>
        <w:rPr>
          <w:rFonts w:asciiTheme="minorHAnsi" w:hAnsiTheme="minorHAnsi"/>
          <w:color w:val="auto"/>
          <w:sz w:val="22"/>
        </w:rPr>
      </w:pPr>
      <w:r w:rsidRPr="00F82FDE">
        <w:rPr>
          <w:rFonts w:asciiTheme="minorHAnsi" w:hAnsiTheme="minorHAnsi"/>
          <w:color w:val="auto"/>
          <w:sz w:val="22"/>
        </w:rPr>
        <w:t xml:space="preserve">Pursuant to clause 53.3 of the Agreement, the </w:t>
      </w:r>
      <w:r w:rsidR="00491B47">
        <w:rPr>
          <w:sz w:val="22"/>
        </w:rPr>
        <w:t>D</w:t>
      </w:r>
      <w:r w:rsidR="00A81BE6">
        <w:rPr>
          <w:sz w:val="22"/>
        </w:rPr>
        <w:t>epartment</w:t>
      </w:r>
      <w:r w:rsidRPr="00F82FDE">
        <w:rPr>
          <w:rFonts w:asciiTheme="minorHAnsi" w:hAnsiTheme="minorHAnsi"/>
          <w:color w:val="auto"/>
          <w:sz w:val="22"/>
        </w:rPr>
        <w:t xml:space="preserve"> directs your organisation to ensure that all Personnel who handle personal information in the course of delivering Services under the Agreement have completed, at a minimum, the </w:t>
      </w:r>
      <w:r w:rsidR="002B74AB" w:rsidRPr="00F82FDE">
        <w:rPr>
          <w:sz w:val="22"/>
        </w:rPr>
        <w:t>DES p</w:t>
      </w:r>
      <w:r w:rsidRPr="00F82FDE">
        <w:rPr>
          <w:rFonts w:asciiTheme="minorHAnsi" w:hAnsiTheme="minorHAnsi"/>
          <w:color w:val="auto"/>
          <w:sz w:val="22"/>
        </w:rPr>
        <w:t xml:space="preserve">rivacy Course on the Learning Centre: </w:t>
      </w:r>
    </w:p>
    <w:p w14:paraId="37471BE1" w14:textId="77777777" w:rsidR="00F76580" w:rsidRPr="00F82FDE" w:rsidRDefault="00F76580" w:rsidP="00F82FDE">
      <w:pPr>
        <w:pStyle w:val="guidelinetext"/>
        <w:spacing w:line="240" w:lineRule="auto"/>
        <w:ind w:left="0" w:firstLine="720"/>
      </w:pPr>
      <w:r w:rsidRPr="00F82FDE">
        <w:lastRenderedPageBreak/>
        <w:t xml:space="preserve">(a) prior to delivering the Services; and </w:t>
      </w:r>
    </w:p>
    <w:p w14:paraId="1BABC57D" w14:textId="77777777" w:rsidR="00F82FDE" w:rsidRPr="00F82FDE" w:rsidRDefault="00F76580" w:rsidP="00A60ABE">
      <w:pPr>
        <w:pStyle w:val="guidelinetext"/>
        <w:spacing w:line="240" w:lineRule="auto"/>
        <w:ind w:left="0" w:firstLine="720"/>
      </w:pPr>
      <w:r w:rsidRPr="00F82FDE">
        <w:t xml:space="preserve">(b) thereafter at least once in every subsequent 12 months. </w:t>
      </w:r>
    </w:p>
    <w:p w14:paraId="176BA92D" w14:textId="118F133E" w:rsidR="00796315" w:rsidRPr="00796315" w:rsidRDefault="00796315" w:rsidP="00796315">
      <w:pPr>
        <w:autoSpaceDE w:val="0"/>
        <w:autoSpaceDN w:val="0"/>
        <w:adjustRightInd w:val="0"/>
        <w:spacing w:after="0" w:line="240" w:lineRule="auto"/>
        <w:rPr>
          <w:rFonts w:ascii="Arial" w:hAnsi="Arial" w:cs="Arial"/>
          <w:color w:val="000000"/>
          <w:sz w:val="22"/>
        </w:rPr>
      </w:pPr>
    </w:p>
    <w:p w14:paraId="6F2718EB" w14:textId="71CD97CE" w:rsidR="00796315" w:rsidRPr="00796315" w:rsidRDefault="00796315" w:rsidP="00796315">
      <w:pPr>
        <w:pStyle w:val="guidelinetext"/>
        <w:spacing w:line="240" w:lineRule="auto"/>
        <w:ind w:left="0"/>
      </w:pPr>
      <w:r w:rsidRPr="00796315">
        <w:t>Provider personnel who have not completed this updated mandatory annual DES privacy course through the online Learning Centre by 11 October 2022 will</w:t>
      </w:r>
      <w:r w:rsidR="0075609F">
        <w:t xml:space="preserve"> be blocked from accessing the D</w:t>
      </w:r>
      <w:r w:rsidRPr="00796315">
        <w:t>epartment’s system. The user will be presented with a page informing them they must complete the mandatory DES privacy training in order to gain access.</w:t>
      </w:r>
    </w:p>
    <w:p w14:paraId="4860BC88" w14:textId="6C2B623D" w:rsidR="004B5BD3" w:rsidRDefault="00796315" w:rsidP="00F82FDE">
      <w:pPr>
        <w:pStyle w:val="guidelinetext"/>
        <w:spacing w:line="240" w:lineRule="auto"/>
        <w:ind w:left="0"/>
      </w:pPr>
      <w:r w:rsidRPr="00796315">
        <w:t>It can take up to four hours before ESSWeb is aware the user has completed the mandatory DES privacy course. The Learning Centre has advised this timeframe cannot be altered.</w:t>
      </w:r>
    </w:p>
    <w:p w14:paraId="3ADE219E" w14:textId="0F1DEBBE" w:rsidR="00ED6029" w:rsidRPr="00FB4F74" w:rsidRDefault="004B5BD3" w:rsidP="00334799">
      <w:pPr>
        <w:pStyle w:val="guidelinetext"/>
        <w:ind w:left="0"/>
      </w:pPr>
      <w:r w:rsidRPr="004B5BD3">
        <w:t>Providers are required to complete the Information Exchange and Privacy course (for DES) once in every subsequent 12 months.</w:t>
      </w:r>
      <w:r w:rsidR="00334799" w:rsidRPr="00FB4F74">
        <w:t xml:space="preserve"> </w:t>
      </w:r>
    </w:p>
    <w:sectPr w:rsidR="00ED6029" w:rsidRPr="00FB4F74" w:rsidSect="006A6297">
      <w:footerReference w:type="default" r:id="rId28"/>
      <w:footerReference w:type="first" r:id="rId29"/>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A53E" w14:textId="77777777" w:rsidR="009863D4" w:rsidRDefault="009863D4" w:rsidP="0038507F">
      <w:pPr>
        <w:spacing w:after="0" w:line="240" w:lineRule="auto"/>
      </w:pPr>
      <w:r>
        <w:separator/>
      </w:r>
    </w:p>
  </w:endnote>
  <w:endnote w:type="continuationSeparator" w:id="0">
    <w:p w14:paraId="06040234" w14:textId="77777777" w:rsidR="009863D4" w:rsidRDefault="009863D4"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F380" w14:textId="47A778EF" w:rsidR="00044CD8" w:rsidRPr="006A6297" w:rsidRDefault="00044CD8" w:rsidP="00253C16">
    <w:pPr>
      <w:pStyle w:val="Footer"/>
      <w:rPr>
        <w:color w:val="808080" w:themeColor="background1" w:themeShade="80"/>
        <w:sz w:val="16"/>
        <w:szCs w:val="16"/>
      </w:rPr>
    </w:pPr>
    <w:r>
      <w:rPr>
        <w:color w:val="808080" w:themeColor="background1" w:themeShade="80"/>
        <w:sz w:val="16"/>
        <w:szCs w:val="16"/>
      </w:rPr>
      <w:t>DES Records Management Instructions and Privacy</w:t>
    </w:r>
    <w:r w:rsidRPr="006A6297">
      <w:rPr>
        <w:color w:val="808080" w:themeColor="background1" w:themeShade="80"/>
        <w:sz w:val="16"/>
        <w:szCs w:val="16"/>
      </w:rPr>
      <w:t xml:space="preserve"> Guidelines</w:t>
    </w:r>
  </w:p>
  <w:p w14:paraId="426A33AF" w14:textId="0869A7C7" w:rsidR="00044CD8" w:rsidRDefault="00044CD8" w:rsidP="00253C16">
    <w:pPr>
      <w:pStyle w:val="Footer"/>
      <w:rPr>
        <w:color w:val="808080" w:themeColor="background1" w:themeShade="80"/>
        <w:sz w:val="16"/>
        <w:szCs w:val="16"/>
      </w:rPr>
    </w:pPr>
    <w:r>
      <w:rPr>
        <w:color w:val="808080" w:themeColor="background1" w:themeShade="80"/>
        <w:sz w:val="16"/>
        <w:szCs w:val="16"/>
      </w:rPr>
      <w:t>TRIM ID: D22/</w:t>
    </w:r>
    <w:r w:rsidR="00B5601E">
      <w:rPr>
        <w:color w:val="808080" w:themeColor="background1" w:themeShade="80"/>
        <w:sz w:val="16"/>
        <w:szCs w:val="16"/>
      </w:rPr>
      <w:t>1537168</w:t>
    </w:r>
  </w:p>
  <w:p w14:paraId="13D08109" w14:textId="41A718AB" w:rsidR="00044CD8" w:rsidRDefault="00044CD8" w:rsidP="00253C16">
    <w:pPr>
      <w:pStyle w:val="Footer"/>
      <w:rPr>
        <w:color w:val="808080" w:themeColor="background1" w:themeShade="80"/>
        <w:sz w:val="16"/>
        <w:szCs w:val="16"/>
      </w:rPr>
    </w:pPr>
    <w:r w:rsidRPr="006A6297">
      <w:rPr>
        <w:color w:val="808080" w:themeColor="background1" w:themeShade="80"/>
        <w:sz w:val="16"/>
        <w:szCs w:val="16"/>
      </w:rPr>
      <w:t xml:space="preserve">Arc Record Number: </w:t>
    </w:r>
    <w:r>
      <w:rPr>
        <w:color w:val="808080" w:themeColor="background1" w:themeShade="80"/>
        <w:sz w:val="16"/>
        <w:szCs w:val="16"/>
      </w:rPr>
      <w:t>D22/1102683</w:t>
    </w:r>
  </w:p>
  <w:p w14:paraId="40F3028C" w14:textId="0BC5CAD1" w:rsidR="00044CD8" w:rsidRPr="006A6297" w:rsidRDefault="00044CD8" w:rsidP="00253C16">
    <w:pPr>
      <w:pStyle w:val="Footer"/>
      <w:jc w:val="right"/>
      <w:rPr>
        <w:color w:val="808080" w:themeColor="background1" w:themeShade="80"/>
        <w:sz w:val="16"/>
        <w:szCs w:val="16"/>
      </w:rPr>
    </w:pPr>
    <w:r w:rsidRPr="007D7992">
      <w:rPr>
        <w:color w:val="808080" w:themeColor="background1" w:themeShade="80"/>
        <w:sz w:val="16"/>
        <w:szCs w:val="16"/>
      </w:rPr>
      <w:t xml:space="preserve">Effective </w:t>
    </w:r>
    <w:r>
      <w:rPr>
        <w:color w:val="808080" w:themeColor="background1" w:themeShade="80"/>
        <w:sz w:val="16"/>
        <w:szCs w:val="16"/>
      </w:rPr>
      <w:t>1 January 2023</w:t>
    </w:r>
  </w:p>
  <w:sdt>
    <w:sdtPr>
      <w:id w:val="621189638"/>
      <w:docPartObj>
        <w:docPartGallery w:val="Page Numbers (Bottom of Page)"/>
        <w:docPartUnique/>
      </w:docPartObj>
    </w:sdtPr>
    <w:sdtEndPr>
      <w:rPr>
        <w:noProof/>
        <w:color w:val="808080" w:themeColor="background1" w:themeShade="80"/>
        <w:sz w:val="16"/>
        <w:szCs w:val="16"/>
      </w:rPr>
    </w:sdtEndPr>
    <w:sdtContent>
      <w:p w14:paraId="45B58B40" w14:textId="772E5870" w:rsidR="00044CD8" w:rsidRPr="006A6297" w:rsidRDefault="00044CD8"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A05A9B">
          <w:rPr>
            <w:noProof/>
            <w:color w:val="808080" w:themeColor="background1" w:themeShade="80"/>
            <w:sz w:val="16"/>
            <w:szCs w:val="16"/>
          </w:rPr>
          <w:t>2</w:t>
        </w:r>
        <w:r w:rsidRPr="006A6297">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B772" w14:textId="1607C50E" w:rsidR="00044CD8" w:rsidRPr="006A6297" w:rsidRDefault="00044CD8" w:rsidP="006A6297">
    <w:pPr>
      <w:pStyle w:val="Footer"/>
      <w:rPr>
        <w:color w:val="808080" w:themeColor="background1" w:themeShade="80"/>
        <w:sz w:val="16"/>
        <w:szCs w:val="16"/>
      </w:rPr>
    </w:pPr>
    <w:r>
      <w:rPr>
        <w:color w:val="808080" w:themeColor="background1" w:themeShade="80"/>
        <w:sz w:val="16"/>
        <w:szCs w:val="16"/>
      </w:rPr>
      <w:t>DES Records Management Instructions and Privacy</w:t>
    </w:r>
    <w:r w:rsidRPr="006A6297">
      <w:rPr>
        <w:color w:val="808080" w:themeColor="background1" w:themeShade="80"/>
        <w:sz w:val="16"/>
        <w:szCs w:val="16"/>
      </w:rPr>
      <w:t xml:space="preserve"> Guidelines</w:t>
    </w:r>
  </w:p>
  <w:p w14:paraId="740773C4" w14:textId="08985C2C" w:rsidR="00044CD8" w:rsidRPr="006A6297" w:rsidRDefault="00044CD8"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Pr>
        <w:color w:val="808080" w:themeColor="background1" w:themeShade="80"/>
        <w:sz w:val="16"/>
        <w:szCs w:val="16"/>
      </w:rPr>
      <w:t>D22</w:t>
    </w:r>
    <w:r w:rsidR="00B5601E">
      <w:rPr>
        <w:color w:val="808080" w:themeColor="background1" w:themeShade="80"/>
        <w:sz w:val="16"/>
        <w:szCs w:val="16"/>
      </w:rPr>
      <w:t>/1537168</w:t>
    </w:r>
  </w:p>
  <w:p w14:paraId="5CF120DC" w14:textId="12FFB7D6" w:rsidR="00044CD8" w:rsidRDefault="00044CD8" w:rsidP="006A6297">
    <w:pPr>
      <w:pStyle w:val="Footer"/>
      <w:rPr>
        <w:color w:val="808080" w:themeColor="background1" w:themeShade="80"/>
        <w:sz w:val="16"/>
        <w:szCs w:val="16"/>
      </w:rPr>
    </w:pPr>
    <w:r w:rsidRPr="006A6297">
      <w:rPr>
        <w:color w:val="808080" w:themeColor="background1" w:themeShade="80"/>
        <w:sz w:val="16"/>
        <w:szCs w:val="16"/>
      </w:rPr>
      <w:t xml:space="preserve">Arc Record Number: </w:t>
    </w:r>
    <w:r>
      <w:rPr>
        <w:color w:val="808080" w:themeColor="background1" w:themeShade="80"/>
        <w:sz w:val="16"/>
        <w:szCs w:val="16"/>
      </w:rPr>
      <w:t>D22/1102683</w:t>
    </w:r>
  </w:p>
  <w:p w14:paraId="29867F1A" w14:textId="12D74243" w:rsidR="00044CD8" w:rsidRPr="006A6297" w:rsidRDefault="00044CD8"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Pr>
        <w:color w:val="808080" w:themeColor="background1" w:themeShade="80"/>
        <w:sz w:val="16"/>
        <w:szCs w:val="16"/>
      </w:rPr>
      <w:t xml:space="preserve"> 1 January 2023</w:t>
    </w:r>
  </w:p>
  <w:sdt>
    <w:sdtPr>
      <w:id w:val="528768492"/>
      <w:docPartObj>
        <w:docPartGallery w:val="Page Numbers (Bottom of Page)"/>
        <w:docPartUnique/>
      </w:docPartObj>
    </w:sdtPr>
    <w:sdtEndPr>
      <w:rPr>
        <w:noProof/>
        <w:color w:val="808080" w:themeColor="background1" w:themeShade="80"/>
        <w:sz w:val="16"/>
        <w:szCs w:val="16"/>
      </w:rPr>
    </w:sdtEndPr>
    <w:sdtContent>
      <w:p w14:paraId="27C6C07E" w14:textId="704F2D84" w:rsidR="00044CD8" w:rsidRPr="006A6297" w:rsidRDefault="00044CD8"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A05A9B">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DD17" w14:textId="77777777" w:rsidR="009863D4" w:rsidRDefault="009863D4" w:rsidP="0038507F">
      <w:pPr>
        <w:spacing w:after="0" w:line="240" w:lineRule="auto"/>
      </w:pPr>
      <w:r>
        <w:separator/>
      </w:r>
    </w:p>
  </w:footnote>
  <w:footnote w:type="continuationSeparator" w:id="0">
    <w:p w14:paraId="50ADF87B" w14:textId="77777777" w:rsidR="009863D4" w:rsidRDefault="009863D4" w:rsidP="0038507F">
      <w:pPr>
        <w:spacing w:after="0" w:line="240" w:lineRule="auto"/>
      </w:pPr>
      <w:r>
        <w:continuationSeparator/>
      </w:r>
    </w:p>
  </w:footnote>
  <w:footnote w:id="1">
    <w:p w14:paraId="3295FEC3" w14:textId="77777777" w:rsidR="00044CD8" w:rsidRDefault="00044CD8" w:rsidP="000F4B86">
      <w:pPr>
        <w:pStyle w:val="FootnoteText"/>
      </w:pPr>
      <w:r>
        <w:rPr>
          <w:rStyle w:val="FootnoteReference"/>
        </w:rPr>
        <w:footnoteRef/>
      </w:r>
      <w:r>
        <w:t xml:space="preserve"> NAA definition: </w:t>
      </w:r>
      <w:r w:rsidRPr="00F1745D">
        <w:t>The process for identifying the disposal class a record belongs to and applying the disposal action specified in th</w:t>
      </w:r>
      <w:r>
        <w:t xml:space="preserve">e relevant disposal authority. </w:t>
      </w:r>
      <w:r w:rsidRPr="00F1745D">
        <w:t>Sentencing is the implementation of decisions made during appraisal</w:t>
      </w:r>
      <w:r>
        <w:t>.</w:t>
      </w:r>
    </w:p>
  </w:footnote>
  <w:footnote w:id="2">
    <w:p w14:paraId="1C926395" w14:textId="77777777" w:rsidR="00044CD8" w:rsidRDefault="00044CD8" w:rsidP="00913755">
      <w:pPr>
        <w:pStyle w:val="FootnoteText"/>
      </w:pPr>
      <w:r>
        <w:rPr>
          <w:rStyle w:val="FootnoteReference"/>
        </w:rPr>
        <w:footnoteRef/>
      </w:r>
      <w:r>
        <w:t xml:space="preserve"> </w:t>
      </w:r>
      <w:r w:rsidRPr="003D3257">
        <w:rPr>
          <w:sz w:val="18"/>
        </w:rPr>
        <w:t>Commenced on 22 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6B"/>
    <w:multiLevelType w:val="hybridMultilevel"/>
    <w:tmpl w:val="4036A702"/>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8323B"/>
    <w:multiLevelType w:val="hybridMultilevel"/>
    <w:tmpl w:val="6C30C986"/>
    <w:lvl w:ilvl="0" w:tplc="0C090005">
      <w:start w:val="1"/>
      <w:numFmt w:val="bullet"/>
      <w:lvlText w:val=""/>
      <w:lvlJc w:val="left"/>
      <w:pPr>
        <w:tabs>
          <w:tab w:val="num" w:pos="578"/>
        </w:tabs>
        <w:ind w:left="578" w:hanging="360"/>
      </w:pPr>
      <w:rPr>
        <w:rFonts w:ascii="Wingdings" w:hAnsi="Wingdings" w:hint="default"/>
      </w:rPr>
    </w:lvl>
    <w:lvl w:ilvl="1" w:tplc="58449F2A">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4A56E82"/>
    <w:multiLevelType w:val="hybridMultilevel"/>
    <w:tmpl w:val="98DCC6B2"/>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86EBD"/>
    <w:multiLevelType w:val="multilevel"/>
    <w:tmpl w:val="000E9772"/>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F7962"/>
    <w:multiLevelType w:val="hybridMultilevel"/>
    <w:tmpl w:val="C8EA513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C805C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DC843A6"/>
    <w:multiLevelType w:val="hybridMultilevel"/>
    <w:tmpl w:val="E9980B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01104"/>
    <w:multiLevelType w:val="hybridMultilevel"/>
    <w:tmpl w:val="953CA390"/>
    <w:lvl w:ilvl="0" w:tplc="69601C22">
      <w:start w:val="1"/>
      <w:numFmt w:val="bullet"/>
      <w:lvlText w:val=""/>
      <w:lvlJc w:val="left"/>
      <w:pPr>
        <w:ind w:left="2138" w:hanging="360"/>
      </w:pPr>
      <w:rPr>
        <w:rFonts w:ascii="Wingdings" w:hAnsi="Wingdings" w:hint="default"/>
        <w:color w:val="000000" w:themeColor="text1"/>
        <w:sz w:val="22"/>
        <w:szCs w:val="22"/>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B805A9"/>
    <w:multiLevelType w:val="hybridMultilevel"/>
    <w:tmpl w:val="907ED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1E08C0"/>
    <w:multiLevelType w:val="hybridMultilevel"/>
    <w:tmpl w:val="E86C15C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3C2746"/>
    <w:multiLevelType w:val="hybridMultilevel"/>
    <w:tmpl w:val="A2DC8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FB5DE7"/>
    <w:multiLevelType w:val="hybridMultilevel"/>
    <w:tmpl w:val="4F68ADB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73FAB"/>
    <w:multiLevelType w:val="multilevel"/>
    <w:tmpl w:val="F7785D70"/>
    <w:lvl w:ilvl="0">
      <w:start w:val="1"/>
      <w:numFmt w:val="decimal"/>
      <w:suff w:val="nothing"/>
      <w:lvlText w:val="%1."/>
      <w:lvlJc w:val="left"/>
      <w:pPr>
        <w:ind w:left="570" w:hanging="144"/>
      </w:pPr>
      <w:rPr>
        <w:rFonts w:asciiTheme="minorHAnsi" w:hAnsiTheme="minorHAnsi" w:cstheme="minorHAnsi" w:hint="default"/>
        <w:b w:val="0"/>
        <w:sz w:val="28"/>
        <w:szCs w:val="28"/>
      </w:rPr>
    </w:lvl>
    <w:lvl w:ilvl="1">
      <w:start w:val="1"/>
      <w:numFmt w:val="decimal"/>
      <w:lvlRestart w:val="0"/>
      <w:lvlText w:val="%1.%2"/>
      <w:lvlJc w:val="left"/>
      <w:pPr>
        <w:tabs>
          <w:tab w:val="num" w:pos="710"/>
        </w:tabs>
        <w:ind w:left="710" w:firstLine="0"/>
      </w:pPr>
      <w:rPr>
        <w:rFonts w:hint="default"/>
      </w:rPr>
    </w:lvl>
    <w:lvl w:ilvl="2">
      <w:start w:val="1"/>
      <w:numFmt w:val="decimal"/>
      <w:lvlText w:val="%1.%2.%3"/>
      <w:lvlJc w:val="left"/>
      <w:pPr>
        <w:tabs>
          <w:tab w:val="num" w:pos="858"/>
        </w:tabs>
        <w:ind w:left="858" w:hanging="720"/>
      </w:pPr>
      <w:rPr>
        <w:rFonts w:hint="default"/>
        <w:b/>
      </w:rPr>
    </w:lvl>
    <w:lvl w:ilvl="3">
      <w:start w:val="1"/>
      <w:numFmt w:val="decimal"/>
      <w:lvlText w:val="%1.%2.%3.%4"/>
      <w:lvlJc w:val="left"/>
      <w:pPr>
        <w:tabs>
          <w:tab w:val="num" w:pos="1002"/>
        </w:tabs>
        <w:ind w:left="1002" w:hanging="864"/>
      </w:pPr>
      <w:rPr>
        <w:rFonts w:hint="default"/>
      </w:rPr>
    </w:lvl>
    <w:lvl w:ilvl="4">
      <w:start w:val="1"/>
      <w:numFmt w:val="decimal"/>
      <w:lvlText w:val="%1.%2.%3.%4.%5"/>
      <w:lvlJc w:val="left"/>
      <w:pPr>
        <w:tabs>
          <w:tab w:val="num" w:pos="1146"/>
        </w:tabs>
        <w:ind w:left="1146" w:hanging="1008"/>
      </w:pPr>
      <w:rPr>
        <w:rFonts w:hint="default"/>
      </w:rPr>
    </w:lvl>
    <w:lvl w:ilvl="5">
      <w:start w:val="1"/>
      <w:numFmt w:val="decimal"/>
      <w:lvlText w:val="%1.%2.%3.%4.%5.%6"/>
      <w:lvlJc w:val="left"/>
      <w:pPr>
        <w:tabs>
          <w:tab w:val="num" w:pos="1290"/>
        </w:tabs>
        <w:ind w:left="1290" w:hanging="1152"/>
      </w:pPr>
      <w:rPr>
        <w:rFonts w:hint="default"/>
      </w:rPr>
    </w:lvl>
    <w:lvl w:ilvl="6">
      <w:start w:val="1"/>
      <w:numFmt w:val="decimal"/>
      <w:lvlText w:val="%1.%2.%3.%4.%5.%6.%7"/>
      <w:lvlJc w:val="left"/>
      <w:pPr>
        <w:tabs>
          <w:tab w:val="num" w:pos="1434"/>
        </w:tabs>
        <w:ind w:left="1434" w:hanging="1296"/>
      </w:pPr>
      <w:rPr>
        <w:rFonts w:hint="default"/>
      </w:rPr>
    </w:lvl>
    <w:lvl w:ilvl="7">
      <w:start w:val="1"/>
      <w:numFmt w:val="decimal"/>
      <w:lvlText w:val="%1.%2.%3.%4.%5.%6.%7.%8"/>
      <w:lvlJc w:val="left"/>
      <w:pPr>
        <w:tabs>
          <w:tab w:val="num" w:pos="1578"/>
        </w:tabs>
        <w:ind w:left="1578" w:hanging="1440"/>
      </w:pPr>
      <w:rPr>
        <w:rFonts w:hint="default"/>
      </w:rPr>
    </w:lvl>
    <w:lvl w:ilvl="8">
      <w:start w:val="1"/>
      <w:numFmt w:val="decimal"/>
      <w:lvlText w:val="%1.%2.%3.%4.%5.%6.%7.%8.%9"/>
      <w:lvlJc w:val="left"/>
      <w:pPr>
        <w:tabs>
          <w:tab w:val="num" w:pos="1722"/>
        </w:tabs>
        <w:ind w:left="1722" w:hanging="1584"/>
      </w:pPr>
      <w:rPr>
        <w:rFonts w:hint="default"/>
      </w:rPr>
    </w:lvl>
  </w:abstractNum>
  <w:abstractNum w:abstractNumId="16"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D2478"/>
    <w:multiLevelType w:val="hybridMultilevel"/>
    <w:tmpl w:val="7A4E704E"/>
    <w:lvl w:ilvl="0" w:tplc="37E23838">
      <w:start w:val="1"/>
      <w:numFmt w:val="lowerRoman"/>
      <w:lvlText w:val="(%1)"/>
      <w:lvlJc w:val="left"/>
      <w:pPr>
        <w:ind w:left="1080" w:hanging="360"/>
      </w:pPr>
      <w:rPr>
        <w:rFonts w:ascii="Calibri" w:eastAsia="Times New Roman" w:hAnsi="Calibri" w:cs="Calibr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BC52FA"/>
    <w:multiLevelType w:val="multilevel"/>
    <w:tmpl w:val="F3AE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575005"/>
    <w:multiLevelType w:val="hybridMultilevel"/>
    <w:tmpl w:val="EB08451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070D2F"/>
    <w:multiLevelType w:val="hybridMultilevel"/>
    <w:tmpl w:val="F9607A20"/>
    <w:lvl w:ilvl="0" w:tplc="F77853A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6E6E88"/>
    <w:multiLevelType w:val="hybridMultilevel"/>
    <w:tmpl w:val="65A6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A5674"/>
    <w:multiLevelType w:val="hybridMultilevel"/>
    <w:tmpl w:val="E42053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692185"/>
    <w:multiLevelType w:val="hybridMultilevel"/>
    <w:tmpl w:val="4A3C4B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E5201"/>
    <w:multiLevelType w:val="hybridMultilevel"/>
    <w:tmpl w:val="6A62C7A0"/>
    <w:lvl w:ilvl="0" w:tplc="0C090005">
      <w:start w:val="1"/>
      <w:numFmt w:val="bullet"/>
      <w:lvlText w:val=""/>
      <w:lvlJc w:val="left"/>
      <w:pPr>
        <w:ind w:left="720" w:hanging="360"/>
      </w:pPr>
      <w:rPr>
        <w:rFonts w:ascii="Wingdings" w:hAnsi="Wingding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9C1C09"/>
    <w:multiLevelType w:val="hybridMultilevel"/>
    <w:tmpl w:val="4C5E3A80"/>
    <w:lvl w:ilvl="0" w:tplc="F77853AE">
      <w:start w:val="1"/>
      <w:numFmt w:val="lowerLetter"/>
      <w:lvlText w:val="(%1)"/>
      <w:lvlJc w:val="left"/>
      <w:pPr>
        <w:ind w:left="8225" w:hanging="570"/>
      </w:pPr>
    </w:lvl>
    <w:lvl w:ilvl="1" w:tplc="37E23838">
      <w:start w:val="1"/>
      <w:numFmt w:val="lowerRoman"/>
      <w:lvlText w:val="(%2)"/>
      <w:lvlJc w:val="left"/>
      <w:pPr>
        <w:ind w:left="8735" w:hanging="360"/>
      </w:pPr>
      <w:rPr>
        <w:rFonts w:ascii="Calibri" w:eastAsia="Times New Roman" w:hAnsi="Calibri" w:cs="Calibri"/>
      </w:rPr>
    </w:lvl>
    <w:lvl w:ilvl="2" w:tplc="0C09001B">
      <w:start w:val="1"/>
      <w:numFmt w:val="lowerRoman"/>
      <w:lvlText w:val="%3."/>
      <w:lvlJc w:val="right"/>
      <w:pPr>
        <w:ind w:left="9455" w:hanging="180"/>
      </w:pPr>
    </w:lvl>
    <w:lvl w:ilvl="3" w:tplc="0C09000F">
      <w:start w:val="1"/>
      <w:numFmt w:val="decimal"/>
      <w:lvlText w:val="%4."/>
      <w:lvlJc w:val="left"/>
      <w:pPr>
        <w:ind w:left="10175" w:hanging="360"/>
      </w:pPr>
    </w:lvl>
    <w:lvl w:ilvl="4" w:tplc="0C090019">
      <w:start w:val="1"/>
      <w:numFmt w:val="lowerLetter"/>
      <w:lvlText w:val="%5."/>
      <w:lvlJc w:val="left"/>
      <w:pPr>
        <w:ind w:left="10895" w:hanging="360"/>
      </w:pPr>
    </w:lvl>
    <w:lvl w:ilvl="5" w:tplc="0C09001B">
      <w:start w:val="1"/>
      <w:numFmt w:val="lowerRoman"/>
      <w:lvlText w:val="%6."/>
      <w:lvlJc w:val="right"/>
      <w:pPr>
        <w:ind w:left="11615" w:hanging="180"/>
      </w:pPr>
    </w:lvl>
    <w:lvl w:ilvl="6" w:tplc="0C09000F">
      <w:start w:val="1"/>
      <w:numFmt w:val="decimal"/>
      <w:lvlText w:val="%7."/>
      <w:lvlJc w:val="left"/>
      <w:pPr>
        <w:ind w:left="12335" w:hanging="360"/>
      </w:pPr>
    </w:lvl>
    <w:lvl w:ilvl="7" w:tplc="0C090019">
      <w:start w:val="1"/>
      <w:numFmt w:val="lowerLetter"/>
      <w:lvlText w:val="%8."/>
      <w:lvlJc w:val="left"/>
      <w:pPr>
        <w:ind w:left="13055" w:hanging="360"/>
      </w:pPr>
    </w:lvl>
    <w:lvl w:ilvl="8" w:tplc="0C09001B">
      <w:start w:val="1"/>
      <w:numFmt w:val="lowerRoman"/>
      <w:lvlText w:val="%9."/>
      <w:lvlJc w:val="right"/>
      <w:pPr>
        <w:ind w:left="13775" w:hanging="180"/>
      </w:pPr>
    </w:lvl>
  </w:abstractNum>
  <w:abstractNum w:abstractNumId="26"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7" w15:restartNumberingAfterBreak="0">
    <w:nsid w:val="66F63EF0"/>
    <w:multiLevelType w:val="hybridMultilevel"/>
    <w:tmpl w:val="7C44A8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B02BF"/>
    <w:multiLevelType w:val="hybridMultilevel"/>
    <w:tmpl w:val="307A41CA"/>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20018A"/>
    <w:multiLevelType w:val="hybridMultilevel"/>
    <w:tmpl w:val="7F426A58"/>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5E1176"/>
    <w:multiLevelType w:val="hybridMultilevel"/>
    <w:tmpl w:val="A5CC157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0C4161"/>
    <w:multiLevelType w:val="hybridMultilevel"/>
    <w:tmpl w:val="9C4A3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6"/>
  </w:num>
  <w:num w:numId="5">
    <w:abstractNumId w:val="26"/>
  </w:num>
  <w:num w:numId="6">
    <w:abstractNumId w:val="21"/>
  </w:num>
  <w:num w:numId="7">
    <w:abstractNumId w:val="8"/>
  </w:num>
  <w:num w:numId="8">
    <w:abstractNumId w:val="2"/>
  </w:num>
  <w:num w:numId="9">
    <w:abstractNumId w:val="3"/>
  </w:num>
  <w:num w:numId="10">
    <w:abstractNumId w:val="25"/>
  </w:num>
  <w:num w:numId="11">
    <w:abstractNumId w:val="28"/>
  </w:num>
  <w:num w:numId="12">
    <w:abstractNumId w:val="5"/>
  </w:num>
  <w:num w:numId="13">
    <w:abstractNumId w:val="2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7"/>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27"/>
  </w:num>
  <w:num w:numId="31">
    <w:abstractNumId w:val="23"/>
  </w:num>
  <w:num w:numId="32">
    <w:abstractNumId w:val="19"/>
  </w:num>
  <w:num w:numId="33">
    <w:abstractNumId w:val="30"/>
  </w:num>
  <w:num w:numId="34">
    <w:abstractNumId w:val="0"/>
  </w:num>
  <w:num w:numId="35">
    <w:abstractNumId w:val="12"/>
  </w:num>
  <w:num w:numId="36">
    <w:abstractNumId w:val="31"/>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1174"/>
    <w:rsid w:val="00013EDE"/>
    <w:rsid w:val="000144EC"/>
    <w:rsid w:val="00014CE2"/>
    <w:rsid w:val="00021629"/>
    <w:rsid w:val="000272DD"/>
    <w:rsid w:val="0003348E"/>
    <w:rsid w:val="0003659C"/>
    <w:rsid w:val="00037B03"/>
    <w:rsid w:val="000405EA"/>
    <w:rsid w:val="00044CD8"/>
    <w:rsid w:val="00047081"/>
    <w:rsid w:val="00047CEB"/>
    <w:rsid w:val="00061D4A"/>
    <w:rsid w:val="00063C68"/>
    <w:rsid w:val="00065D61"/>
    <w:rsid w:val="00073F09"/>
    <w:rsid w:val="00076BEE"/>
    <w:rsid w:val="0009281A"/>
    <w:rsid w:val="00093049"/>
    <w:rsid w:val="00095B8E"/>
    <w:rsid w:val="0009611C"/>
    <w:rsid w:val="00097641"/>
    <w:rsid w:val="000A1760"/>
    <w:rsid w:val="000A32A7"/>
    <w:rsid w:val="000B7551"/>
    <w:rsid w:val="000C3A85"/>
    <w:rsid w:val="000C3D83"/>
    <w:rsid w:val="000C3F56"/>
    <w:rsid w:val="000C4951"/>
    <w:rsid w:val="000C559C"/>
    <w:rsid w:val="000C6419"/>
    <w:rsid w:val="000D17B9"/>
    <w:rsid w:val="000D36AD"/>
    <w:rsid w:val="000D5C63"/>
    <w:rsid w:val="000E009A"/>
    <w:rsid w:val="000E38D7"/>
    <w:rsid w:val="000E6128"/>
    <w:rsid w:val="000E68DF"/>
    <w:rsid w:val="000F00C1"/>
    <w:rsid w:val="000F125B"/>
    <w:rsid w:val="000F1B58"/>
    <w:rsid w:val="000F4B86"/>
    <w:rsid w:val="0010162B"/>
    <w:rsid w:val="00102058"/>
    <w:rsid w:val="001128A4"/>
    <w:rsid w:val="00112D3B"/>
    <w:rsid w:val="00117635"/>
    <w:rsid w:val="00121AE3"/>
    <w:rsid w:val="00123A69"/>
    <w:rsid w:val="001319B0"/>
    <w:rsid w:val="001320D5"/>
    <w:rsid w:val="00133A19"/>
    <w:rsid w:val="0013407B"/>
    <w:rsid w:val="00136972"/>
    <w:rsid w:val="00136FC0"/>
    <w:rsid w:val="00141E51"/>
    <w:rsid w:val="00144099"/>
    <w:rsid w:val="00146194"/>
    <w:rsid w:val="00147940"/>
    <w:rsid w:val="00161EC7"/>
    <w:rsid w:val="001642D3"/>
    <w:rsid w:val="0016748C"/>
    <w:rsid w:val="00170BEE"/>
    <w:rsid w:val="00170FCA"/>
    <w:rsid w:val="00173666"/>
    <w:rsid w:val="00175113"/>
    <w:rsid w:val="0017546B"/>
    <w:rsid w:val="001762FF"/>
    <w:rsid w:val="0019772A"/>
    <w:rsid w:val="001A53DE"/>
    <w:rsid w:val="001A5D6A"/>
    <w:rsid w:val="001B46F4"/>
    <w:rsid w:val="001C0E03"/>
    <w:rsid w:val="001C1550"/>
    <w:rsid w:val="001C1C33"/>
    <w:rsid w:val="001C30E7"/>
    <w:rsid w:val="001C406F"/>
    <w:rsid w:val="001C6942"/>
    <w:rsid w:val="001D2040"/>
    <w:rsid w:val="001D2CF8"/>
    <w:rsid w:val="001D73AE"/>
    <w:rsid w:val="001E3841"/>
    <w:rsid w:val="001E630D"/>
    <w:rsid w:val="001E6594"/>
    <w:rsid w:val="001E7274"/>
    <w:rsid w:val="001F56C7"/>
    <w:rsid w:val="001F7030"/>
    <w:rsid w:val="001F7246"/>
    <w:rsid w:val="001F77A1"/>
    <w:rsid w:val="00211C5A"/>
    <w:rsid w:val="00213558"/>
    <w:rsid w:val="00217089"/>
    <w:rsid w:val="00217B82"/>
    <w:rsid w:val="002213D5"/>
    <w:rsid w:val="0022469D"/>
    <w:rsid w:val="00226305"/>
    <w:rsid w:val="00226B5C"/>
    <w:rsid w:val="00232CA6"/>
    <w:rsid w:val="0023439D"/>
    <w:rsid w:val="00235E14"/>
    <w:rsid w:val="00240973"/>
    <w:rsid w:val="002409BE"/>
    <w:rsid w:val="00240C46"/>
    <w:rsid w:val="002416A1"/>
    <w:rsid w:val="002517F7"/>
    <w:rsid w:val="00253C16"/>
    <w:rsid w:val="002542DB"/>
    <w:rsid w:val="0026273D"/>
    <w:rsid w:val="00265BB8"/>
    <w:rsid w:val="0027088B"/>
    <w:rsid w:val="002709CE"/>
    <w:rsid w:val="00271452"/>
    <w:rsid w:val="00272F02"/>
    <w:rsid w:val="00277658"/>
    <w:rsid w:val="00277904"/>
    <w:rsid w:val="00277AFB"/>
    <w:rsid w:val="0028365B"/>
    <w:rsid w:val="00285A33"/>
    <w:rsid w:val="00287224"/>
    <w:rsid w:val="00290FEF"/>
    <w:rsid w:val="00293877"/>
    <w:rsid w:val="002A2852"/>
    <w:rsid w:val="002A2E66"/>
    <w:rsid w:val="002A5CE3"/>
    <w:rsid w:val="002B05C3"/>
    <w:rsid w:val="002B74AB"/>
    <w:rsid w:val="002B79EB"/>
    <w:rsid w:val="002C4009"/>
    <w:rsid w:val="002C54FF"/>
    <w:rsid w:val="002D259C"/>
    <w:rsid w:val="002D3AFA"/>
    <w:rsid w:val="002D403C"/>
    <w:rsid w:val="002D5DED"/>
    <w:rsid w:val="002E10D4"/>
    <w:rsid w:val="002E3DAB"/>
    <w:rsid w:val="002E5324"/>
    <w:rsid w:val="002F09E9"/>
    <w:rsid w:val="002F1BF1"/>
    <w:rsid w:val="002F22C2"/>
    <w:rsid w:val="002F296F"/>
    <w:rsid w:val="002F2FCE"/>
    <w:rsid w:val="002F45D2"/>
    <w:rsid w:val="002F46AC"/>
    <w:rsid w:val="002F5D85"/>
    <w:rsid w:val="002F78F0"/>
    <w:rsid w:val="0030005B"/>
    <w:rsid w:val="0030490E"/>
    <w:rsid w:val="00306D3D"/>
    <w:rsid w:val="00306F27"/>
    <w:rsid w:val="00312187"/>
    <w:rsid w:val="00312A00"/>
    <w:rsid w:val="00315542"/>
    <w:rsid w:val="00315F30"/>
    <w:rsid w:val="003164FC"/>
    <w:rsid w:val="00316BCD"/>
    <w:rsid w:val="003219B9"/>
    <w:rsid w:val="00321C30"/>
    <w:rsid w:val="00321D46"/>
    <w:rsid w:val="003301BA"/>
    <w:rsid w:val="003328A5"/>
    <w:rsid w:val="0033470B"/>
    <w:rsid w:val="00334799"/>
    <w:rsid w:val="0033682C"/>
    <w:rsid w:val="00336B4E"/>
    <w:rsid w:val="00342560"/>
    <w:rsid w:val="00342C01"/>
    <w:rsid w:val="00343FBF"/>
    <w:rsid w:val="00347E96"/>
    <w:rsid w:val="0035595D"/>
    <w:rsid w:val="00357AC5"/>
    <w:rsid w:val="003609AF"/>
    <w:rsid w:val="0036151C"/>
    <w:rsid w:val="00362033"/>
    <w:rsid w:val="0036374B"/>
    <w:rsid w:val="00363A58"/>
    <w:rsid w:val="00365A2C"/>
    <w:rsid w:val="00367FE0"/>
    <w:rsid w:val="00371232"/>
    <w:rsid w:val="00375F9E"/>
    <w:rsid w:val="00376362"/>
    <w:rsid w:val="00376CFA"/>
    <w:rsid w:val="00380A02"/>
    <w:rsid w:val="0038507F"/>
    <w:rsid w:val="0039050E"/>
    <w:rsid w:val="0039190D"/>
    <w:rsid w:val="00393629"/>
    <w:rsid w:val="0039578C"/>
    <w:rsid w:val="003A6B43"/>
    <w:rsid w:val="003B15D5"/>
    <w:rsid w:val="003B1DB6"/>
    <w:rsid w:val="003B2BB8"/>
    <w:rsid w:val="003B3FB6"/>
    <w:rsid w:val="003C4E4C"/>
    <w:rsid w:val="003C5F78"/>
    <w:rsid w:val="003C734C"/>
    <w:rsid w:val="003D1692"/>
    <w:rsid w:val="003D2928"/>
    <w:rsid w:val="003D30C7"/>
    <w:rsid w:val="003D321D"/>
    <w:rsid w:val="003D34FF"/>
    <w:rsid w:val="003D67D6"/>
    <w:rsid w:val="003D7809"/>
    <w:rsid w:val="003E0770"/>
    <w:rsid w:val="003E7ED0"/>
    <w:rsid w:val="003F762C"/>
    <w:rsid w:val="00406BF3"/>
    <w:rsid w:val="00407623"/>
    <w:rsid w:val="00411580"/>
    <w:rsid w:val="00412F67"/>
    <w:rsid w:val="00413389"/>
    <w:rsid w:val="00421F75"/>
    <w:rsid w:val="00422A01"/>
    <w:rsid w:val="00424FD1"/>
    <w:rsid w:val="004275BF"/>
    <w:rsid w:val="00430FB3"/>
    <w:rsid w:val="00440D74"/>
    <w:rsid w:val="004466AA"/>
    <w:rsid w:val="00454621"/>
    <w:rsid w:val="004548CB"/>
    <w:rsid w:val="00460E1D"/>
    <w:rsid w:val="00461E0F"/>
    <w:rsid w:val="00461FE0"/>
    <w:rsid w:val="004622B2"/>
    <w:rsid w:val="00463442"/>
    <w:rsid w:val="00470657"/>
    <w:rsid w:val="004717C2"/>
    <w:rsid w:val="004725CF"/>
    <w:rsid w:val="0047338C"/>
    <w:rsid w:val="004737D1"/>
    <w:rsid w:val="00474BFA"/>
    <w:rsid w:val="00476506"/>
    <w:rsid w:val="00476DD8"/>
    <w:rsid w:val="00476F89"/>
    <w:rsid w:val="00477B96"/>
    <w:rsid w:val="00481555"/>
    <w:rsid w:val="00486726"/>
    <w:rsid w:val="00486CBB"/>
    <w:rsid w:val="00490519"/>
    <w:rsid w:val="0049052C"/>
    <w:rsid w:val="00491B47"/>
    <w:rsid w:val="00493FAF"/>
    <w:rsid w:val="00496836"/>
    <w:rsid w:val="0049754B"/>
    <w:rsid w:val="004A74CD"/>
    <w:rsid w:val="004B13C5"/>
    <w:rsid w:val="004B4506"/>
    <w:rsid w:val="004B54CA"/>
    <w:rsid w:val="004B5BD3"/>
    <w:rsid w:val="004C05ED"/>
    <w:rsid w:val="004C2A3D"/>
    <w:rsid w:val="004C473B"/>
    <w:rsid w:val="004D0678"/>
    <w:rsid w:val="004D2848"/>
    <w:rsid w:val="004D2F86"/>
    <w:rsid w:val="004D5253"/>
    <w:rsid w:val="004D66B3"/>
    <w:rsid w:val="004E009E"/>
    <w:rsid w:val="004E1926"/>
    <w:rsid w:val="004E3EDB"/>
    <w:rsid w:val="004E5CBF"/>
    <w:rsid w:val="004E767F"/>
    <w:rsid w:val="004F14CA"/>
    <w:rsid w:val="004F258A"/>
    <w:rsid w:val="004F3BD8"/>
    <w:rsid w:val="004F4DC5"/>
    <w:rsid w:val="004F6EC6"/>
    <w:rsid w:val="00513A6A"/>
    <w:rsid w:val="005160AF"/>
    <w:rsid w:val="0051662A"/>
    <w:rsid w:val="00517DBC"/>
    <w:rsid w:val="00522D6B"/>
    <w:rsid w:val="00525123"/>
    <w:rsid w:val="00525A92"/>
    <w:rsid w:val="00525C97"/>
    <w:rsid w:val="00527D3E"/>
    <w:rsid w:val="00530E0B"/>
    <w:rsid w:val="00532C01"/>
    <w:rsid w:val="00533AB0"/>
    <w:rsid w:val="005520E4"/>
    <w:rsid w:val="00552D46"/>
    <w:rsid w:val="005549B8"/>
    <w:rsid w:val="00564103"/>
    <w:rsid w:val="0056706B"/>
    <w:rsid w:val="005749FF"/>
    <w:rsid w:val="00575A84"/>
    <w:rsid w:val="00580966"/>
    <w:rsid w:val="00585B65"/>
    <w:rsid w:val="00585C5D"/>
    <w:rsid w:val="00593B1D"/>
    <w:rsid w:val="00594686"/>
    <w:rsid w:val="005A1788"/>
    <w:rsid w:val="005A35B3"/>
    <w:rsid w:val="005A7996"/>
    <w:rsid w:val="005B2F3D"/>
    <w:rsid w:val="005B65B4"/>
    <w:rsid w:val="005B6DCC"/>
    <w:rsid w:val="005C27DC"/>
    <w:rsid w:val="005C3AA9"/>
    <w:rsid w:val="005C4AE8"/>
    <w:rsid w:val="005D72EF"/>
    <w:rsid w:val="005D73AB"/>
    <w:rsid w:val="005E1F0A"/>
    <w:rsid w:val="00600187"/>
    <w:rsid w:val="00601483"/>
    <w:rsid w:val="00602E07"/>
    <w:rsid w:val="0060485F"/>
    <w:rsid w:val="0061115A"/>
    <w:rsid w:val="0061263E"/>
    <w:rsid w:val="006143CB"/>
    <w:rsid w:val="00614DAC"/>
    <w:rsid w:val="00615E89"/>
    <w:rsid w:val="0062002F"/>
    <w:rsid w:val="00621013"/>
    <w:rsid w:val="00623AC1"/>
    <w:rsid w:val="006242BA"/>
    <w:rsid w:val="00625305"/>
    <w:rsid w:val="00627313"/>
    <w:rsid w:val="006276B4"/>
    <w:rsid w:val="006365BA"/>
    <w:rsid w:val="00636DAC"/>
    <w:rsid w:val="00637703"/>
    <w:rsid w:val="00637C80"/>
    <w:rsid w:val="0064182D"/>
    <w:rsid w:val="00644A32"/>
    <w:rsid w:val="0064636F"/>
    <w:rsid w:val="006535EC"/>
    <w:rsid w:val="0066021C"/>
    <w:rsid w:val="006606F6"/>
    <w:rsid w:val="00662C3B"/>
    <w:rsid w:val="00665ABB"/>
    <w:rsid w:val="006676AD"/>
    <w:rsid w:val="00670192"/>
    <w:rsid w:val="00671F7B"/>
    <w:rsid w:val="00673F5A"/>
    <w:rsid w:val="0067656E"/>
    <w:rsid w:val="00677DA7"/>
    <w:rsid w:val="00686CDF"/>
    <w:rsid w:val="00691E93"/>
    <w:rsid w:val="00693DCE"/>
    <w:rsid w:val="006943CC"/>
    <w:rsid w:val="006951A5"/>
    <w:rsid w:val="006966FD"/>
    <w:rsid w:val="006A1373"/>
    <w:rsid w:val="006A4C74"/>
    <w:rsid w:val="006A4CE7"/>
    <w:rsid w:val="006A6297"/>
    <w:rsid w:val="006B09A3"/>
    <w:rsid w:val="006B32BA"/>
    <w:rsid w:val="006B6523"/>
    <w:rsid w:val="006B7CF1"/>
    <w:rsid w:val="006C5EA4"/>
    <w:rsid w:val="006C75E5"/>
    <w:rsid w:val="006D071E"/>
    <w:rsid w:val="006D2DDF"/>
    <w:rsid w:val="006D4754"/>
    <w:rsid w:val="006D5355"/>
    <w:rsid w:val="006E10C3"/>
    <w:rsid w:val="006E329F"/>
    <w:rsid w:val="006E4308"/>
    <w:rsid w:val="006E6849"/>
    <w:rsid w:val="006E6DFD"/>
    <w:rsid w:val="006E7833"/>
    <w:rsid w:val="00704E76"/>
    <w:rsid w:val="0070545D"/>
    <w:rsid w:val="007079EF"/>
    <w:rsid w:val="00713706"/>
    <w:rsid w:val="0071573E"/>
    <w:rsid w:val="00716246"/>
    <w:rsid w:val="00716444"/>
    <w:rsid w:val="00720AE6"/>
    <w:rsid w:val="00725148"/>
    <w:rsid w:val="0072570B"/>
    <w:rsid w:val="007279D2"/>
    <w:rsid w:val="007302D9"/>
    <w:rsid w:val="00733176"/>
    <w:rsid w:val="007336E1"/>
    <w:rsid w:val="00734DCD"/>
    <w:rsid w:val="0073546B"/>
    <w:rsid w:val="007376D0"/>
    <w:rsid w:val="00737875"/>
    <w:rsid w:val="00742A4F"/>
    <w:rsid w:val="007431FA"/>
    <w:rsid w:val="00747021"/>
    <w:rsid w:val="00747E3F"/>
    <w:rsid w:val="00750CAE"/>
    <w:rsid w:val="007551E1"/>
    <w:rsid w:val="0075609F"/>
    <w:rsid w:val="00760463"/>
    <w:rsid w:val="007629CD"/>
    <w:rsid w:val="0077338F"/>
    <w:rsid w:val="00783889"/>
    <w:rsid w:val="0078511C"/>
    <w:rsid w:val="00785261"/>
    <w:rsid w:val="007931F5"/>
    <w:rsid w:val="00796315"/>
    <w:rsid w:val="00796A99"/>
    <w:rsid w:val="00797814"/>
    <w:rsid w:val="007A1D48"/>
    <w:rsid w:val="007B0256"/>
    <w:rsid w:val="007B4A7E"/>
    <w:rsid w:val="007B60E7"/>
    <w:rsid w:val="007C73D7"/>
    <w:rsid w:val="007D1265"/>
    <w:rsid w:val="007D25BB"/>
    <w:rsid w:val="007D308F"/>
    <w:rsid w:val="007D44D7"/>
    <w:rsid w:val="007D7992"/>
    <w:rsid w:val="007D7B2E"/>
    <w:rsid w:val="007E25E4"/>
    <w:rsid w:val="008037D2"/>
    <w:rsid w:val="00805C8A"/>
    <w:rsid w:val="00817765"/>
    <w:rsid w:val="00820229"/>
    <w:rsid w:val="00821F1A"/>
    <w:rsid w:val="00822206"/>
    <w:rsid w:val="00822959"/>
    <w:rsid w:val="00823F82"/>
    <w:rsid w:val="00825FAF"/>
    <w:rsid w:val="00826682"/>
    <w:rsid w:val="00826914"/>
    <w:rsid w:val="00827D7C"/>
    <w:rsid w:val="00831744"/>
    <w:rsid w:val="00831843"/>
    <w:rsid w:val="00833076"/>
    <w:rsid w:val="00834823"/>
    <w:rsid w:val="00834ED8"/>
    <w:rsid w:val="00837501"/>
    <w:rsid w:val="0084019F"/>
    <w:rsid w:val="00841B25"/>
    <w:rsid w:val="00841D00"/>
    <w:rsid w:val="00844EE5"/>
    <w:rsid w:val="00853814"/>
    <w:rsid w:val="008623A6"/>
    <w:rsid w:val="008640AA"/>
    <w:rsid w:val="008662B5"/>
    <w:rsid w:val="00870639"/>
    <w:rsid w:val="008718E2"/>
    <w:rsid w:val="008801CA"/>
    <w:rsid w:val="00881184"/>
    <w:rsid w:val="00883EFE"/>
    <w:rsid w:val="00886853"/>
    <w:rsid w:val="008903BE"/>
    <w:rsid w:val="008921A0"/>
    <w:rsid w:val="008947F9"/>
    <w:rsid w:val="00894878"/>
    <w:rsid w:val="00894AF5"/>
    <w:rsid w:val="008958EF"/>
    <w:rsid w:val="008B0B2F"/>
    <w:rsid w:val="008B3658"/>
    <w:rsid w:val="008C17B4"/>
    <w:rsid w:val="008D18A2"/>
    <w:rsid w:val="008D7192"/>
    <w:rsid w:val="008E0636"/>
    <w:rsid w:val="008E4A38"/>
    <w:rsid w:val="008E7154"/>
    <w:rsid w:val="008F23CB"/>
    <w:rsid w:val="008F5A4A"/>
    <w:rsid w:val="008F5F39"/>
    <w:rsid w:val="008F6335"/>
    <w:rsid w:val="009018C7"/>
    <w:rsid w:val="00902072"/>
    <w:rsid w:val="0090641F"/>
    <w:rsid w:val="0091324C"/>
    <w:rsid w:val="00913755"/>
    <w:rsid w:val="00913F30"/>
    <w:rsid w:val="00920E9A"/>
    <w:rsid w:val="009218E8"/>
    <w:rsid w:val="009225F0"/>
    <w:rsid w:val="00922D35"/>
    <w:rsid w:val="00924965"/>
    <w:rsid w:val="009264F9"/>
    <w:rsid w:val="00930008"/>
    <w:rsid w:val="009421BD"/>
    <w:rsid w:val="00942246"/>
    <w:rsid w:val="009479E7"/>
    <w:rsid w:val="009519D3"/>
    <w:rsid w:val="00953AC5"/>
    <w:rsid w:val="00955369"/>
    <w:rsid w:val="009554E2"/>
    <w:rsid w:val="009558CF"/>
    <w:rsid w:val="00955B6E"/>
    <w:rsid w:val="0095770F"/>
    <w:rsid w:val="009605A5"/>
    <w:rsid w:val="00965FD8"/>
    <w:rsid w:val="009665C5"/>
    <w:rsid w:val="0096666A"/>
    <w:rsid w:val="00973196"/>
    <w:rsid w:val="00980805"/>
    <w:rsid w:val="009863D4"/>
    <w:rsid w:val="00987562"/>
    <w:rsid w:val="009942C6"/>
    <w:rsid w:val="00996E7F"/>
    <w:rsid w:val="009A16F9"/>
    <w:rsid w:val="009A34B5"/>
    <w:rsid w:val="009A4387"/>
    <w:rsid w:val="009A5B5D"/>
    <w:rsid w:val="009B33DC"/>
    <w:rsid w:val="009B3592"/>
    <w:rsid w:val="009B3BCE"/>
    <w:rsid w:val="009C0E19"/>
    <w:rsid w:val="009C30A3"/>
    <w:rsid w:val="009C5E2E"/>
    <w:rsid w:val="009C6535"/>
    <w:rsid w:val="009C7064"/>
    <w:rsid w:val="009D024F"/>
    <w:rsid w:val="009D06C4"/>
    <w:rsid w:val="009D2B51"/>
    <w:rsid w:val="009D6200"/>
    <w:rsid w:val="009E3095"/>
    <w:rsid w:val="009F0984"/>
    <w:rsid w:val="00A05A9B"/>
    <w:rsid w:val="00A10A9F"/>
    <w:rsid w:val="00A11D3B"/>
    <w:rsid w:val="00A21C6E"/>
    <w:rsid w:val="00A24D58"/>
    <w:rsid w:val="00A25CC7"/>
    <w:rsid w:val="00A27436"/>
    <w:rsid w:val="00A314F7"/>
    <w:rsid w:val="00A31C47"/>
    <w:rsid w:val="00A34085"/>
    <w:rsid w:val="00A3753D"/>
    <w:rsid w:val="00A41125"/>
    <w:rsid w:val="00A45759"/>
    <w:rsid w:val="00A507A8"/>
    <w:rsid w:val="00A5364E"/>
    <w:rsid w:val="00A572A8"/>
    <w:rsid w:val="00A6076E"/>
    <w:rsid w:val="00A60ABE"/>
    <w:rsid w:val="00A67BC8"/>
    <w:rsid w:val="00A71862"/>
    <w:rsid w:val="00A721C9"/>
    <w:rsid w:val="00A7349D"/>
    <w:rsid w:val="00A756A9"/>
    <w:rsid w:val="00A77595"/>
    <w:rsid w:val="00A81BE6"/>
    <w:rsid w:val="00A8485C"/>
    <w:rsid w:val="00A86CDB"/>
    <w:rsid w:val="00A9086D"/>
    <w:rsid w:val="00A951E5"/>
    <w:rsid w:val="00A95B2C"/>
    <w:rsid w:val="00AA0F7B"/>
    <w:rsid w:val="00AA723B"/>
    <w:rsid w:val="00AB2401"/>
    <w:rsid w:val="00AD4FBE"/>
    <w:rsid w:val="00AD752E"/>
    <w:rsid w:val="00AE221E"/>
    <w:rsid w:val="00AE27BB"/>
    <w:rsid w:val="00AE3773"/>
    <w:rsid w:val="00AE58E3"/>
    <w:rsid w:val="00AF23EE"/>
    <w:rsid w:val="00AF2AE2"/>
    <w:rsid w:val="00AF6285"/>
    <w:rsid w:val="00B01723"/>
    <w:rsid w:val="00B068E4"/>
    <w:rsid w:val="00B11233"/>
    <w:rsid w:val="00B12270"/>
    <w:rsid w:val="00B123F4"/>
    <w:rsid w:val="00B127ED"/>
    <w:rsid w:val="00B13D18"/>
    <w:rsid w:val="00B14E06"/>
    <w:rsid w:val="00B1614C"/>
    <w:rsid w:val="00B371C9"/>
    <w:rsid w:val="00B37E78"/>
    <w:rsid w:val="00B42A09"/>
    <w:rsid w:val="00B466BF"/>
    <w:rsid w:val="00B524AD"/>
    <w:rsid w:val="00B53CCD"/>
    <w:rsid w:val="00B5601E"/>
    <w:rsid w:val="00B56076"/>
    <w:rsid w:val="00B56178"/>
    <w:rsid w:val="00B572FD"/>
    <w:rsid w:val="00B57D7B"/>
    <w:rsid w:val="00B63B2B"/>
    <w:rsid w:val="00B746D7"/>
    <w:rsid w:val="00B75B42"/>
    <w:rsid w:val="00B80900"/>
    <w:rsid w:val="00B90CB1"/>
    <w:rsid w:val="00BA2DB9"/>
    <w:rsid w:val="00BB30E9"/>
    <w:rsid w:val="00BB3DEF"/>
    <w:rsid w:val="00BB5C3B"/>
    <w:rsid w:val="00BB708D"/>
    <w:rsid w:val="00BC02C7"/>
    <w:rsid w:val="00BC42F7"/>
    <w:rsid w:val="00BD4CF5"/>
    <w:rsid w:val="00BD69AE"/>
    <w:rsid w:val="00BE2585"/>
    <w:rsid w:val="00BE6B0B"/>
    <w:rsid w:val="00BE7148"/>
    <w:rsid w:val="00BF4FE3"/>
    <w:rsid w:val="00BF6533"/>
    <w:rsid w:val="00C024BF"/>
    <w:rsid w:val="00C0749E"/>
    <w:rsid w:val="00C16F71"/>
    <w:rsid w:val="00C30942"/>
    <w:rsid w:val="00C3106A"/>
    <w:rsid w:val="00C32212"/>
    <w:rsid w:val="00C354C5"/>
    <w:rsid w:val="00C36CC4"/>
    <w:rsid w:val="00C41ADC"/>
    <w:rsid w:val="00C450E7"/>
    <w:rsid w:val="00C45934"/>
    <w:rsid w:val="00C51C25"/>
    <w:rsid w:val="00C524CB"/>
    <w:rsid w:val="00C548A6"/>
    <w:rsid w:val="00C70387"/>
    <w:rsid w:val="00C71046"/>
    <w:rsid w:val="00C712F8"/>
    <w:rsid w:val="00C74139"/>
    <w:rsid w:val="00C81890"/>
    <w:rsid w:val="00C81F60"/>
    <w:rsid w:val="00C83439"/>
    <w:rsid w:val="00C83BAE"/>
    <w:rsid w:val="00C83C1D"/>
    <w:rsid w:val="00C85EF3"/>
    <w:rsid w:val="00C85F20"/>
    <w:rsid w:val="00C87F79"/>
    <w:rsid w:val="00C94B37"/>
    <w:rsid w:val="00C94E93"/>
    <w:rsid w:val="00C97F6C"/>
    <w:rsid w:val="00CA0211"/>
    <w:rsid w:val="00CA08A4"/>
    <w:rsid w:val="00CA44CD"/>
    <w:rsid w:val="00CA5B88"/>
    <w:rsid w:val="00CA739B"/>
    <w:rsid w:val="00CB03EC"/>
    <w:rsid w:val="00CB2B9A"/>
    <w:rsid w:val="00CB711F"/>
    <w:rsid w:val="00CD78C8"/>
    <w:rsid w:val="00CD7FCD"/>
    <w:rsid w:val="00CE1ED6"/>
    <w:rsid w:val="00CE438E"/>
    <w:rsid w:val="00CE658A"/>
    <w:rsid w:val="00CF0C00"/>
    <w:rsid w:val="00CF15AB"/>
    <w:rsid w:val="00CF34D4"/>
    <w:rsid w:val="00D00ECD"/>
    <w:rsid w:val="00D01E24"/>
    <w:rsid w:val="00D063F3"/>
    <w:rsid w:val="00D07303"/>
    <w:rsid w:val="00D115AD"/>
    <w:rsid w:val="00D1184D"/>
    <w:rsid w:val="00D15611"/>
    <w:rsid w:val="00D24F58"/>
    <w:rsid w:val="00D40079"/>
    <w:rsid w:val="00D4069F"/>
    <w:rsid w:val="00D44DC4"/>
    <w:rsid w:val="00D4590B"/>
    <w:rsid w:val="00D45C39"/>
    <w:rsid w:val="00D52FF4"/>
    <w:rsid w:val="00D53E10"/>
    <w:rsid w:val="00D5592E"/>
    <w:rsid w:val="00D727C6"/>
    <w:rsid w:val="00D7294E"/>
    <w:rsid w:val="00D74D51"/>
    <w:rsid w:val="00D76104"/>
    <w:rsid w:val="00D768D5"/>
    <w:rsid w:val="00D8312A"/>
    <w:rsid w:val="00D873D5"/>
    <w:rsid w:val="00D92271"/>
    <w:rsid w:val="00D9294C"/>
    <w:rsid w:val="00D92D5D"/>
    <w:rsid w:val="00D94DA3"/>
    <w:rsid w:val="00DA079E"/>
    <w:rsid w:val="00DA5730"/>
    <w:rsid w:val="00DB00CC"/>
    <w:rsid w:val="00DC4510"/>
    <w:rsid w:val="00DC4579"/>
    <w:rsid w:val="00DC5881"/>
    <w:rsid w:val="00DC6523"/>
    <w:rsid w:val="00DD0711"/>
    <w:rsid w:val="00DD42B2"/>
    <w:rsid w:val="00DD4CD7"/>
    <w:rsid w:val="00DD6C97"/>
    <w:rsid w:val="00DE61EA"/>
    <w:rsid w:val="00DF1E18"/>
    <w:rsid w:val="00DF2B10"/>
    <w:rsid w:val="00DF5489"/>
    <w:rsid w:val="00E0015A"/>
    <w:rsid w:val="00E02DD7"/>
    <w:rsid w:val="00E06873"/>
    <w:rsid w:val="00E11348"/>
    <w:rsid w:val="00E12B9B"/>
    <w:rsid w:val="00E166FB"/>
    <w:rsid w:val="00E31336"/>
    <w:rsid w:val="00E35AB9"/>
    <w:rsid w:val="00E41608"/>
    <w:rsid w:val="00E42D24"/>
    <w:rsid w:val="00E4362A"/>
    <w:rsid w:val="00E50F11"/>
    <w:rsid w:val="00E610B8"/>
    <w:rsid w:val="00E64781"/>
    <w:rsid w:val="00E65C02"/>
    <w:rsid w:val="00E6789D"/>
    <w:rsid w:val="00E72AB4"/>
    <w:rsid w:val="00E74FE7"/>
    <w:rsid w:val="00E767DE"/>
    <w:rsid w:val="00E854F7"/>
    <w:rsid w:val="00E93A00"/>
    <w:rsid w:val="00E93EE4"/>
    <w:rsid w:val="00E93F27"/>
    <w:rsid w:val="00E95126"/>
    <w:rsid w:val="00E955E0"/>
    <w:rsid w:val="00E97F3A"/>
    <w:rsid w:val="00EA1170"/>
    <w:rsid w:val="00EA6EC1"/>
    <w:rsid w:val="00EB1911"/>
    <w:rsid w:val="00EB39BB"/>
    <w:rsid w:val="00EB5484"/>
    <w:rsid w:val="00EC0D36"/>
    <w:rsid w:val="00EC58E9"/>
    <w:rsid w:val="00ED00C9"/>
    <w:rsid w:val="00ED1411"/>
    <w:rsid w:val="00ED1F2A"/>
    <w:rsid w:val="00ED3FA3"/>
    <w:rsid w:val="00ED6029"/>
    <w:rsid w:val="00EE0CAB"/>
    <w:rsid w:val="00EE1B80"/>
    <w:rsid w:val="00EE2A12"/>
    <w:rsid w:val="00EE2B5C"/>
    <w:rsid w:val="00EE526B"/>
    <w:rsid w:val="00EE669B"/>
    <w:rsid w:val="00EE6C92"/>
    <w:rsid w:val="00EE6D0A"/>
    <w:rsid w:val="00EF2B2D"/>
    <w:rsid w:val="00EF4BAD"/>
    <w:rsid w:val="00EF603C"/>
    <w:rsid w:val="00EF6D9F"/>
    <w:rsid w:val="00F014EF"/>
    <w:rsid w:val="00F06E6E"/>
    <w:rsid w:val="00F0784B"/>
    <w:rsid w:val="00F10C58"/>
    <w:rsid w:val="00F15B70"/>
    <w:rsid w:val="00F16185"/>
    <w:rsid w:val="00F20504"/>
    <w:rsid w:val="00F231C0"/>
    <w:rsid w:val="00F25E24"/>
    <w:rsid w:val="00F27CF7"/>
    <w:rsid w:val="00F30FCA"/>
    <w:rsid w:val="00F332BE"/>
    <w:rsid w:val="00F35349"/>
    <w:rsid w:val="00F41E08"/>
    <w:rsid w:val="00F44136"/>
    <w:rsid w:val="00F44F71"/>
    <w:rsid w:val="00F61976"/>
    <w:rsid w:val="00F63C8B"/>
    <w:rsid w:val="00F67B95"/>
    <w:rsid w:val="00F70BD6"/>
    <w:rsid w:val="00F71417"/>
    <w:rsid w:val="00F7164F"/>
    <w:rsid w:val="00F76580"/>
    <w:rsid w:val="00F82FDE"/>
    <w:rsid w:val="00F838C6"/>
    <w:rsid w:val="00F8570D"/>
    <w:rsid w:val="00F85903"/>
    <w:rsid w:val="00F87010"/>
    <w:rsid w:val="00F92AA7"/>
    <w:rsid w:val="00F93BC3"/>
    <w:rsid w:val="00F95015"/>
    <w:rsid w:val="00FA1B71"/>
    <w:rsid w:val="00FA1B9E"/>
    <w:rsid w:val="00FA4454"/>
    <w:rsid w:val="00FB030B"/>
    <w:rsid w:val="00FB4F74"/>
    <w:rsid w:val="00FB6959"/>
    <w:rsid w:val="00FC33B3"/>
    <w:rsid w:val="00FD60FB"/>
    <w:rsid w:val="00FE567F"/>
    <w:rsid w:val="00FE614F"/>
    <w:rsid w:val="00FE6774"/>
    <w:rsid w:val="00FF04D0"/>
    <w:rsid w:val="00FF114C"/>
    <w:rsid w:val="00FF121E"/>
    <w:rsid w:val="00FF718C"/>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4D583"/>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073F09"/>
    <w:rPr>
      <w:rFonts w:asciiTheme="minorHAnsi" w:hAnsiTheme="minorHAnsi"/>
      <w:b/>
      <w:bCs/>
      <w:sz w:val="24"/>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unhideWhenUsed/>
    <w:rsid w:val="00913F30"/>
    <w:rPr>
      <w:sz w:val="16"/>
      <w:szCs w:val="16"/>
    </w:rPr>
  </w:style>
  <w:style w:type="paragraph" w:styleId="CommentText">
    <w:name w:val="annotation text"/>
    <w:basedOn w:val="Normal"/>
    <w:link w:val="CommentTextChar"/>
    <w:unhideWhenUsed/>
    <w:rsid w:val="00913F30"/>
    <w:pPr>
      <w:spacing w:line="240" w:lineRule="auto"/>
    </w:pPr>
    <w:rPr>
      <w:sz w:val="20"/>
      <w:szCs w:val="20"/>
    </w:rPr>
  </w:style>
  <w:style w:type="character" w:customStyle="1" w:styleId="CommentTextChar">
    <w:name w:val="Comment Text Char"/>
    <w:basedOn w:val="DefaultParagraphFont"/>
    <w:link w:val="CommentText"/>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
      </w:numPr>
    </w:pPr>
  </w:style>
  <w:style w:type="paragraph" w:styleId="List">
    <w:name w:val="List"/>
    <w:basedOn w:val="Normal"/>
    <w:rsid w:val="004E3EDB"/>
    <w:pPr>
      <w:numPr>
        <w:numId w:val="2"/>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
      </w:numPr>
      <w:spacing w:after="0" w:line="240" w:lineRule="auto"/>
      <w:contextualSpacing/>
    </w:pPr>
    <w:rPr>
      <w:rFonts w:eastAsia="Times New Roman" w:cs="Times New Roman"/>
      <w:color w:val="auto"/>
      <w:sz w:val="22"/>
      <w:szCs w:val="24"/>
      <w:lang w:eastAsia="en-AU"/>
    </w:rPr>
  </w:style>
  <w:style w:type="paragraph" w:customStyle="1" w:styleId="guidelinetext">
    <w:name w:val="guideline text"/>
    <w:basedOn w:val="Normal"/>
    <w:link w:val="guidelinetextChar"/>
    <w:qFormat/>
    <w:rsid w:val="003328A5"/>
    <w:pPr>
      <w:spacing w:before="120" w:after="0" w:line="264" w:lineRule="auto"/>
      <w:ind w:left="1440"/>
    </w:pPr>
    <w:rPr>
      <w:rFonts w:asciiTheme="minorHAnsi" w:hAnsiTheme="minorHAnsi"/>
      <w:color w:val="auto"/>
      <w:sz w:val="22"/>
    </w:rPr>
  </w:style>
  <w:style w:type="character" w:customStyle="1" w:styleId="guidelinetextChar">
    <w:name w:val="guideline text Char"/>
    <w:basedOn w:val="DefaultParagraphFont"/>
    <w:link w:val="guidelinetext"/>
    <w:rsid w:val="003328A5"/>
  </w:style>
  <w:style w:type="paragraph" w:customStyle="1" w:styleId="guidelinebullet">
    <w:name w:val="guideline bullet"/>
    <w:basedOn w:val="ListParagraph"/>
    <w:link w:val="guidelinebulletChar"/>
    <w:qFormat/>
    <w:rsid w:val="003328A5"/>
    <w:pPr>
      <w:spacing w:before="60" w:after="0" w:line="240" w:lineRule="auto"/>
      <w:ind w:left="0"/>
      <w:contextualSpacing w:val="0"/>
    </w:pPr>
    <w:rPr>
      <w:rFonts w:ascii="Arial" w:hAnsi="Arial"/>
      <w:color w:val="auto"/>
      <w:sz w:val="22"/>
    </w:rPr>
  </w:style>
  <w:style w:type="paragraph" w:customStyle="1" w:styleId="guidelinedeedref">
    <w:name w:val="guideline deed ref"/>
    <w:basedOn w:val="Normal"/>
    <w:link w:val="guidelinedeedrefChar"/>
    <w:qFormat/>
    <w:rsid w:val="003328A5"/>
    <w:pPr>
      <w:spacing w:before="120" w:after="0" w:line="240" w:lineRule="auto"/>
      <w:ind w:left="1440"/>
    </w:pPr>
    <w:rPr>
      <w:rFonts w:ascii="Garamond" w:hAnsi="Garamond"/>
      <w:color w:val="auto"/>
      <w:sz w:val="20"/>
    </w:rPr>
  </w:style>
  <w:style w:type="character" w:customStyle="1" w:styleId="guidelinebulletChar">
    <w:name w:val="guideline bullet Char"/>
    <w:basedOn w:val="ListParagraphChar"/>
    <w:link w:val="guidelinebullet"/>
    <w:rsid w:val="003328A5"/>
    <w:rPr>
      <w:rFonts w:ascii="Arial" w:hAnsi="Arial"/>
    </w:rPr>
  </w:style>
  <w:style w:type="character" w:customStyle="1" w:styleId="guidelinedeedrefChar">
    <w:name w:val="guideline deed ref Char"/>
    <w:basedOn w:val="DefaultParagraphFont"/>
    <w:link w:val="guidelinedeedref"/>
    <w:rsid w:val="003328A5"/>
    <w:rPr>
      <w:rFonts w:ascii="Garamond" w:hAnsi="Garamond"/>
      <w:sz w:val="20"/>
    </w:rPr>
  </w:style>
  <w:style w:type="paragraph" w:customStyle="1" w:styleId="Systemstep">
    <w:name w:val="System step"/>
    <w:basedOn w:val="guidelinetext"/>
    <w:link w:val="SystemstepChar"/>
    <w:qFormat/>
    <w:rsid w:val="003328A5"/>
    <w:pPr>
      <w:ind w:left="0"/>
    </w:pPr>
  </w:style>
  <w:style w:type="character" w:customStyle="1" w:styleId="SystemstepChar">
    <w:name w:val="System step Char"/>
    <w:basedOn w:val="guidelinetextChar"/>
    <w:link w:val="Systemstep"/>
    <w:rsid w:val="003328A5"/>
  </w:style>
  <w:style w:type="paragraph" w:styleId="Revision">
    <w:name w:val="Revision"/>
    <w:hidden/>
    <w:uiPriority w:val="99"/>
    <w:semiHidden/>
    <w:rsid w:val="00F06E6E"/>
    <w:pPr>
      <w:spacing w:after="0" w:line="240" w:lineRule="auto"/>
    </w:pPr>
    <w:rPr>
      <w:rFonts w:ascii="Calibri" w:hAnsi="Calibri"/>
      <w:color w:val="000000" w:themeColor="text1"/>
      <w:sz w:val="24"/>
    </w:rPr>
  </w:style>
  <w:style w:type="character" w:styleId="FollowedHyperlink">
    <w:name w:val="FollowedHyperlink"/>
    <w:basedOn w:val="DefaultParagraphFont"/>
    <w:unhideWhenUsed/>
    <w:rsid w:val="00376362"/>
    <w:rPr>
      <w:color w:val="800080" w:themeColor="followedHyperlink"/>
      <w:u w:val="single"/>
    </w:rPr>
  </w:style>
  <w:style w:type="paragraph" w:styleId="FootnoteText">
    <w:name w:val="footnote text"/>
    <w:basedOn w:val="Normal"/>
    <w:link w:val="FootnoteTextChar"/>
    <w:unhideWhenUsed/>
    <w:rsid w:val="00913755"/>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rsid w:val="00913755"/>
    <w:rPr>
      <w:sz w:val="20"/>
      <w:szCs w:val="20"/>
    </w:rPr>
  </w:style>
  <w:style w:type="character" w:styleId="FootnoteReference">
    <w:name w:val="footnote reference"/>
    <w:basedOn w:val="DefaultParagraphFont"/>
    <w:semiHidden/>
    <w:unhideWhenUsed/>
    <w:rsid w:val="00913755"/>
    <w:rPr>
      <w:vertAlign w:val="superscript"/>
    </w:rPr>
  </w:style>
  <w:style w:type="paragraph" w:customStyle="1" w:styleId="docev">
    <w:name w:val="doc ev"/>
    <w:basedOn w:val="guidelinetext"/>
    <w:link w:val="docevChar"/>
    <w:qFormat/>
    <w:rsid w:val="00737875"/>
    <w:pPr>
      <w:ind w:left="0"/>
    </w:pPr>
  </w:style>
  <w:style w:type="character" w:customStyle="1" w:styleId="docevChar">
    <w:name w:val="doc ev Char"/>
    <w:basedOn w:val="SystemstepChar"/>
    <w:link w:val="docev"/>
    <w:rsid w:val="00737875"/>
  </w:style>
  <w:style w:type="numbering" w:customStyle="1" w:styleId="NoList1">
    <w:name w:val="No List1"/>
    <w:next w:val="NoList"/>
    <w:uiPriority w:val="99"/>
    <w:semiHidden/>
    <w:unhideWhenUsed/>
    <w:rsid w:val="000F4B86"/>
  </w:style>
  <w:style w:type="table" w:customStyle="1" w:styleId="TableGrid1">
    <w:name w:val="Table Grid1"/>
    <w:basedOn w:val="TableNormal"/>
    <w:next w:val="TableGrid"/>
    <w:rsid w:val="000F4B86"/>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Verdana">
    <w:name w:val="Heading 3 + Verdana"/>
    <w:basedOn w:val="Heading3"/>
    <w:autoRedefine/>
    <w:rsid w:val="000F4B86"/>
    <w:pPr>
      <w:keepNext/>
      <w:tabs>
        <w:tab w:val="left" w:pos="540"/>
        <w:tab w:val="left" w:pos="2376"/>
      </w:tabs>
      <w:spacing w:before="100" w:beforeAutospacing="1" w:after="100" w:afterAutospacing="1" w:line="240" w:lineRule="auto"/>
      <w:ind w:left="3579" w:hanging="144"/>
    </w:pPr>
    <w:rPr>
      <w:rFonts w:ascii="Times New Roman" w:eastAsia="Times New Roman" w:hAnsi="Times New Roman" w:cs="Times New Roman"/>
      <w:b w:val="0"/>
      <w:bCs w:val="0"/>
      <w:snapToGrid w:val="0"/>
      <w:color w:val="auto"/>
      <w:szCs w:val="24"/>
    </w:rPr>
  </w:style>
  <w:style w:type="paragraph" w:styleId="NormalWeb">
    <w:name w:val="Normal (Web)"/>
    <w:aliases w:val="Normal (Web) Char"/>
    <w:basedOn w:val="Normal"/>
    <w:link w:val="NormalWebChar1"/>
    <w:rsid w:val="000F4B86"/>
    <w:pPr>
      <w:spacing w:before="100" w:beforeAutospacing="1" w:after="100" w:afterAutospacing="1" w:line="240" w:lineRule="auto"/>
    </w:pPr>
    <w:rPr>
      <w:rFonts w:eastAsia="Times New Roman" w:cs="Times New Roman"/>
      <w:color w:val="auto"/>
      <w:sz w:val="22"/>
      <w:szCs w:val="24"/>
      <w:lang w:eastAsia="en-AU"/>
    </w:rPr>
  </w:style>
  <w:style w:type="character" w:customStyle="1" w:styleId="NormalWebChar1">
    <w:name w:val="Normal (Web) Char1"/>
    <w:aliases w:val="Normal (Web) Char Char"/>
    <w:basedOn w:val="DefaultParagraphFont"/>
    <w:link w:val="NormalWeb"/>
    <w:rsid w:val="000F4B86"/>
    <w:rPr>
      <w:rFonts w:ascii="Calibri" w:eastAsia="Times New Roman" w:hAnsi="Calibri" w:cs="Times New Roman"/>
      <w:szCs w:val="24"/>
      <w:lang w:eastAsia="en-AU"/>
    </w:rPr>
  </w:style>
  <w:style w:type="character" w:styleId="PageNumber">
    <w:name w:val="page number"/>
    <w:basedOn w:val="DefaultParagraphFont"/>
    <w:rsid w:val="000F4B86"/>
  </w:style>
  <w:style w:type="paragraph" w:customStyle="1" w:styleId="Subclause">
    <w:name w:val="Subclause"/>
    <w:next w:val="Normal"/>
    <w:link w:val="SubclauseChar"/>
    <w:rsid w:val="000F4B86"/>
    <w:pPr>
      <w:numPr>
        <w:ilvl w:val="1"/>
        <w:numId w:val="9"/>
      </w:numPr>
      <w:tabs>
        <w:tab w:val="decimal" w:pos="0"/>
      </w:tabs>
      <w:spacing w:before="120" w:after="120" w:line="240" w:lineRule="auto"/>
      <w:outlineLvl w:val="1"/>
    </w:pPr>
    <w:rPr>
      <w:rFonts w:ascii="Calibri" w:eastAsia="Times New Roman" w:hAnsi="Calibri" w:cs="Times New Roman"/>
      <w:color w:val="000000"/>
      <w:szCs w:val="20"/>
      <w:lang w:eastAsia="en-AU"/>
    </w:rPr>
  </w:style>
  <w:style w:type="paragraph" w:customStyle="1" w:styleId="ClauseHdg">
    <w:name w:val="ClauseHdg"/>
    <w:basedOn w:val="Normal"/>
    <w:next w:val="Subclause"/>
    <w:rsid w:val="000F4B86"/>
    <w:pPr>
      <w:numPr>
        <w:numId w:val="9"/>
      </w:numPr>
      <w:spacing w:after="120" w:line="240" w:lineRule="auto"/>
    </w:pPr>
    <w:rPr>
      <w:rFonts w:eastAsia="Times New Roman" w:cs="Times New Roman"/>
      <w:b/>
      <w:color w:val="auto"/>
      <w:sz w:val="22"/>
      <w:szCs w:val="20"/>
    </w:rPr>
  </w:style>
  <w:style w:type="character" w:customStyle="1" w:styleId="SubclauseChar">
    <w:name w:val="Subclause Char"/>
    <w:basedOn w:val="DefaultParagraphFont"/>
    <w:link w:val="Subclause"/>
    <w:rsid w:val="000F4B86"/>
    <w:rPr>
      <w:rFonts w:ascii="Calibri" w:eastAsia="Times New Roman" w:hAnsi="Calibri" w:cs="Times New Roman"/>
      <w:color w:val="000000"/>
      <w:szCs w:val="20"/>
      <w:lang w:eastAsia="en-AU"/>
    </w:rPr>
  </w:style>
  <w:style w:type="paragraph" w:styleId="DocumentMap">
    <w:name w:val="Document Map"/>
    <w:basedOn w:val="Normal"/>
    <w:link w:val="DocumentMapChar"/>
    <w:semiHidden/>
    <w:rsid w:val="000F4B86"/>
    <w:pPr>
      <w:shd w:val="clear" w:color="auto" w:fill="000080"/>
      <w:spacing w:after="0" w:line="240" w:lineRule="auto"/>
    </w:pPr>
    <w:rPr>
      <w:rFonts w:ascii="Tahoma" w:eastAsia="Times New Roman" w:hAnsi="Tahoma" w:cs="Tahoma"/>
      <w:color w:val="auto"/>
      <w:sz w:val="20"/>
      <w:szCs w:val="20"/>
      <w:lang w:eastAsia="en-AU"/>
    </w:rPr>
  </w:style>
  <w:style w:type="character" w:customStyle="1" w:styleId="DocumentMapChar">
    <w:name w:val="Document Map Char"/>
    <w:basedOn w:val="DefaultParagraphFont"/>
    <w:link w:val="DocumentMap"/>
    <w:semiHidden/>
    <w:rsid w:val="000F4B86"/>
    <w:rPr>
      <w:rFonts w:ascii="Tahoma" w:eastAsia="Times New Roman" w:hAnsi="Tahoma" w:cs="Tahoma"/>
      <w:sz w:val="20"/>
      <w:szCs w:val="20"/>
      <w:shd w:val="clear" w:color="auto" w:fill="000080"/>
      <w:lang w:eastAsia="en-AU"/>
    </w:rPr>
  </w:style>
  <w:style w:type="character" w:customStyle="1" w:styleId="ExplanitoryNotes">
    <w:name w:val="Explanitory Notes"/>
    <w:basedOn w:val="DefaultParagraphFont"/>
    <w:rsid w:val="000F4B86"/>
    <w:rPr>
      <w:sz w:val="20"/>
    </w:rPr>
  </w:style>
  <w:style w:type="paragraph" w:customStyle="1" w:styleId="Definitiontext">
    <w:name w:val="Definition 'text'"/>
    <w:basedOn w:val="Normal"/>
    <w:link w:val="DefinitiontextChar"/>
    <w:qFormat/>
    <w:rsid w:val="000F4B86"/>
    <w:pPr>
      <w:spacing w:before="60" w:after="120" w:line="240" w:lineRule="auto"/>
    </w:pPr>
    <w:rPr>
      <w:rFonts w:eastAsia="Times New Roman" w:cs="Times New Roman"/>
      <w:color w:val="auto"/>
      <w:sz w:val="22"/>
      <w:szCs w:val="20"/>
    </w:rPr>
  </w:style>
  <w:style w:type="character" w:customStyle="1" w:styleId="DefinitiontextChar">
    <w:name w:val="Definition 'text' Char"/>
    <w:basedOn w:val="DefaultParagraphFont"/>
    <w:link w:val="Definitiontext"/>
    <w:rsid w:val="000F4B86"/>
    <w:rPr>
      <w:rFonts w:ascii="Calibri" w:eastAsia="Times New Roman" w:hAnsi="Calibri" w:cs="Times New Roman"/>
      <w:szCs w:val="20"/>
    </w:rPr>
  </w:style>
  <w:style w:type="paragraph" w:customStyle="1" w:styleId="ClauseHeadings1xxxx">
    <w:name w:val="Clause Headings (1. xxxx)"/>
    <w:basedOn w:val="ClauseHdg"/>
    <w:link w:val="ClauseHeadings1xxxxChar"/>
    <w:qFormat/>
    <w:rsid w:val="000F4B86"/>
    <w:pPr>
      <w:keepNext/>
      <w:keepLines/>
      <w:numPr>
        <w:numId w:val="0"/>
      </w:numPr>
      <w:suppressAutoHyphens/>
      <w:spacing w:before="240" w:line="264" w:lineRule="auto"/>
      <w:outlineLvl w:val="0"/>
    </w:pPr>
  </w:style>
  <w:style w:type="character" w:customStyle="1" w:styleId="ClauseHeadings1xxxxChar">
    <w:name w:val="Clause Headings (1. xxxx) Char"/>
    <w:basedOn w:val="DefaultParagraphFont"/>
    <w:link w:val="ClauseHeadings1xxxx"/>
    <w:rsid w:val="000F4B86"/>
    <w:rPr>
      <w:rFonts w:ascii="Calibri" w:eastAsia="Times New Roman" w:hAnsi="Calibri" w:cs="Times New Roman"/>
      <w:b/>
      <w:szCs w:val="20"/>
    </w:rPr>
  </w:style>
  <w:style w:type="paragraph" w:customStyle="1" w:styleId="clausetext11xxxxx">
    <w:name w:val="clause text (1.1 xxxxx)"/>
    <w:basedOn w:val="Normal"/>
    <w:rsid w:val="000F4B86"/>
    <w:pPr>
      <w:spacing w:after="0" w:line="240" w:lineRule="auto"/>
    </w:pPr>
    <w:rPr>
      <w:rFonts w:eastAsia="Times New Roman" w:cs="Times New Roman"/>
      <w:color w:val="auto"/>
      <w:sz w:val="22"/>
      <w:szCs w:val="24"/>
      <w:lang w:eastAsia="en-AU"/>
    </w:rPr>
  </w:style>
  <w:style w:type="paragraph" w:customStyle="1" w:styleId="clausetexta">
    <w:name w:val="clause text (a)"/>
    <w:basedOn w:val="Normal"/>
    <w:rsid w:val="000F4B86"/>
    <w:pPr>
      <w:spacing w:after="0" w:line="240" w:lineRule="auto"/>
    </w:pPr>
    <w:rPr>
      <w:rFonts w:eastAsia="Times New Roman" w:cs="Times New Roman"/>
      <w:color w:val="auto"/>
      <w:sz w:val="22"/>
      <w:szCs w:val="24"/>
      <w:lang w:eastAsia="en-AU"/>
    </w:rPr>
  </w:style>
  <w:style w:type="paragraph" w:customStyle="1" w:styleId="clausetexti">
    <w:name w:val="clause text (i)"/>
    <w:basedOn w:val="Normal"/>
    <w:rsid w:val="000F4B86"/>
    <w:pPr>
      <w:spacing w:after="0" w:line="240" w:lineRule="auto"/>
    </w:pPr>
    <w:rPr>
      <w:rFonts w:eastAsia="Times New Roman" w:cs="Times New Roman"/>
      <w:color w:val="auto"/>
      <w:sz w:val="22"/>
      <w:szCs w:val="24"/>
      <w:lang w:eastAsia="en-AU"/>
    </w:rPr>
  </w:style>
  <w:style w:type="paragraph" w:styleId="ListBullet">
    <w:name w:val="List Bullet"/>
    <w:basedOn w:val="Normal"/>
    <w:rsid w:val="000F4B86"/>
    <w:pPr>
      <w:spacing w:before="120" w:after="120" w:line="240" w:lineRule="auto"/>
      <w:contextualSpacing/>
    </w:pPr>
    <w:rPr>
      <w:rFonts w:eastAsia="Times New Roman" w:cs="Times New Roman"/>
      <w:color w:val="auto"/>
      <w:sz w:val="22"/>
      <w:szCs w:val="24"/>
      <w:lang w:eastAsia="en-AU"/>
    </w:rPr>
  </w:style>
  <w:style w:type="table" w:customStyle="1" w:styleId="TableGrid2">
    <w:name w:val="Table Grid2"/>
    <w:basedOn w:val="TableNormal"/>
    <w:next w:val="TableGrid"/>
    <w:rsid w:val="00716246"/>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4BF"/>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7470">
      <w:bodyDiv w:val="1"/>
      <w:marLeft w:val="0"/>
      <w:marRight w:val="0"/>
      <w:marTop w:val="0"/>
      <w:marBottom w:val="0"/>
      <w:divBdr>
        <w:top w:val="none" w:sz="0" w:space="0" w:color="auto"/>
        <w:left w:val="none" w:sz="0" w:space="0" w:color="auto"/>
        <w:bottom w:val="none" w:sz="0" w:space="0" w:color="auto"/>
        <w:right w:val="none" w:sz="0" w:space="0" w:color="auto"/>
      </w:divBdr>
    </w:div>
    <w:div w:id="12593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a.gov.au/search?search_api_fulltext=building+trust+in+the+public+record" TargetMode="External"/><Relationship Id="rId18" Type="http://schemas.openxmlformats.org/officeDocument/2006/relationships/hyperlink" Target="https://www.naa.gov.au/information-management/disposing-information/information-disposal/compliant-destruction-australian-government-information" TargetMode="External"/><Relationship Id="rId26" Type="http://schemas.openxmlformats.org/officeDocument/2006/relationships/hyperlink" Target="mailto:foi@dss.gov.au" TargetMode="External"/><Relationship Id="rId3" Type="http://schemas.openxmlformats.org/officeDocument/2006/relationships/customXml" Target="../customXml/item3.xml"/><Relationship Id="rId21" Type="http://schemas.openxmlformats.org/officeDocument/2006/relationships/hyperlink" Target="https://www.oaic.gov.au/agencies-and-organisations/guides/app-quick-reference-tool" TargetMode="External"/><Relationship Id="rId7" Type="http://schemas.openxmlformats.org/officeDocument/2006/relationships/settings" Target="settings.xml"/><Relationship Id="rId12" Type="http://schemas.openxmlformats.org/officeDocument/2006/relationships/hyperlink" Target="https://www.naa.gov.au/information-management/records-authorities/types-records-authorities/general-records-authority-40" TargetMode="External"/><Relationship Id="rId17" Type="http://schemas.openxmlformats.org/officeDocument/2006/relationships/hyperlink" Target="https://www.naa.gov.au/information-management/describing-information/metadata" TargetMode="External"/><Relationship Id="rId25" Type="http://schemas.openxmlformats.org/officeDocument/2006/relationships/hyperlink" Target="https://www.dss.gov.au/privacy-policy" TargetMode="External"/><Relationship Id="rId2" Type="http://schemas.openxmlformats.org/officeDocument/2006/relationships/customXml" Target="../customXml/item2.xml"/><Relationship Id="rId16" Type="http://schemas.openxmlformats.org/officeDocument/2006/relationships/hyperlink" Target="https://www.naa.gov.au/information-management/describing-information/metadata" TargetMode="External"/><Relationship Id="rId20" Type="http://schemas.openxmlformats.org/officeDocument/2006/relationships/hyperlink" Target="https://www.naa.gov.au/information-management/describing-information/meta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omplaints@dss.gov.au" TargetMode="External"/><Relationship Id="rId5" Type="http://schemas.openxmlformats.org/officeDocument/2006/relationships/numbering" Target="numbering.xml"/><Relationship Id="rId15" Type="http://schemas.openxmlformats.org/officeDocument/2006/relationships/hyperlink" Target="https://www.naa.gov.au/information-management/records-authorities/types-records-authorities/general-records-authority-31" TargetMode="External"/><Relationship Id="rId23" Type="http://schemas.openxmlformats.org/officeDocument/2006/relationships/hyperlink" Target="mailto:foi@dss.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aa.gov.au/information-management/records-authorities/types-records-authorities/general-records-authority-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gov.au/information-management/records-authorities/types-records-authorities/general-records-authority-31" TargetMode="External"/><Relationship Id="rId22" Type="http://schemas.openxmlformats.org/officeDocument/2006/relationships/hyperlink" Target="https://oaic.gov.au/privacy-law/privacy-act/notifiable-data-breaches-scheme" TargetMode="External"/><Relationship Id="rId27" Type="http://schemas.openxmlformats.org/officeDocument/2006/relationships/hyperlink" Target="https://ecsnaccess.gov.au/sites/SecureSitePortal/DES/Documents/Current/DES%20Class%20Public%20Interest%20Certificat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3711</ESCSSContentApprover>
    <ESCSSResourceType xmlns="d4ed92f1-b901-42a9-bcc3-7b24959a6f87">7</ESCSSResourceType>
    <ESCSSTopic xmlns="d4ed92f1-b901-42a9-bcc3-7b24959a6f87">494</ESCSSTopic>
    <ESCSSSubject xmlns="d4ed92f1-b901-42a9-bcc3-7b24959a6f87">20221107-095646100168</ESCSSSubject>
    <ESCSSKeywords xmlns="d4ed92f1-b901-42a9-bcc3-7b24959a6f87">Records Management, Records, Privacy, Privacy training</ESCSSKeywords>
    <ESCSSEffectiveStartDate xmlns="d4ed92f1-b901-42a9-bcc3-7b24959a6f87">2022-11-30T13:00:00+00:00</ESCSSEffectiveStartDate>
    <ESCSSContentAuthor xmlns="d4ed92f1-b901-42a9-bcc3-7b24959a6f87">1293</ESCSSContentAuthor>
    <ESCSSSummaryOfUpdate xmlns="d4ed92f1-b901-42a9-bcc3-7b24959a6f87">The DES Records Management Instructions and Privacy Guidelines has been updated as follows:
•	Combined Records Management Instructions and Privacy Guidelines.
•	Removal of the Provider Privacy Incident Report Form (Refer to Standalone form available on the provider portal).
•	Removal of Provider request to return Records Form (Refer to Standalone form available on the provider portal).
•	Updated to include the mandatory annual DES privacy training requirements
•	Removal of DES Privacy Notification and Consent Form (Refer to Standalone form available on the provider portal).
</ESCSSSummaryOfUpdate>
    <ESCSSReviewDate xmlns="d4ed92f1-b901-42a9-bcc3-7b24959a6f87" xsi:nil="true"/>
    <ESCSSIncludeInLatestUpdates xmlns="d4ed92f1-b901-42a9-bcc3-7b24959a6f87">false</ESCSSIncludeInLatestUpdates>
    <ESCSSIncludeInNewsletter xmlns="d4ed92f1-b901-42a9-bcc3-7b24959a6f87">false</ESCSSIncludeInNewsletter>
    <ESCSSDescription xmlns="d4ed92f1-b901-42a9-bcc3-7b24959a6f87">DES Records Management Instructions and Privacy Guidelines provides information about a Provider’s responsibilities and required actions in relation to Records Management and Privacy obligations under the DES Grant Agreement.</ESCSSDescription>
    <ESCSSContentAuthorBranch xmlns="d4ed92f1-b901-42a9-bcc3-7b24959a6f87">356</ESCSSContentAuthorBranch>
    <ESCSSLocation xmlns="a232d271-55e7-4aa6-9ab7-ccc10e765e65">DES Guidelines and Supporting Documents &gt; Program Administration</ESCSSLocation>
    <ESCSSSiteGroup xmlns="d4ed92f1-b901-42a9-bcc3-7b24959a6f87">
      <Value>8</Value>
    </ESCSSSiteGroup>
    <ESCSSPublishingInstructions xmlns="d4ed92f1-b901-42a9-bcc3-7b24959a6f87">Please publish on DES Provider Portal for this quarterly publishing cycle</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D22/1537168</ESCSSDocumen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CD8E-DE94-4F37-AE8A-2ECCD6AF5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A3AF8-1B68-4B8A-9962-31DA920B04B1}">
  <ds:schemaRefs>
    <ds:schemaRef ds:uri="http://schemas.microsoft.com/sharepoint/v3/contenttype/forms"/>
  </ds:schemaRefs>
</ds:datastoreItem>
</file>

<file path=customXml/itemProps3.xml><?xml version="1.0" encoding="utf-8"?>
<ds:datastoreItem xmlns:ds="http://schemas.openxmlformats.org/officeDocument/2006/customXml" ds:itemID="{0FC725BC-07A7-44E4-89DE-E67435D8437D}">
  <ds:schemaRefs>
    <ds:schemaRef ds:uri="cb1825da-90f7-421b-9ea2-df4c5c18c700"/>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2d271-55e7-4aa6-9ab7-ccc10e765e65"/>
    <ds:schemaRef ds:uri="d4ed92f1-b901-42a9-bcc3-7b24959a6f87"/>
    <ds:schemaRef ds:uri="http://www.w3.org/XML/1998/namespace"/>
    <ds:schemaRef ds:uri="http://purl.org/dc/elements/1.1/"/>
  </ds:schemaRefs>
</ds:datastoreItem>
</file>

<file path=customXml/itemProps4.xml><?xml version="1.0" encoding="utf-8"?>
<ds:datastoreItem xmlns:ds="http://schemas.openxmlformats.org/officeDocument/2006/customXml" ds:itemID="{17DF56F3-04AC-45D3-8040-74D9F318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10874</Words>
  <Characters>61440</Characters>
  <Application>Microsoft Office Word</Application>
  <DocSecurity>4</DocSecurity>
  <Lines>1159</Lines>
  <Paragraphs>583</Paragraphs>
  <ScaleCrop>false</ScaleCrop>
  <HeadingPairs>
    <vt:vector size="2" baseType="variant">
      <vt:variant>
        <vt:lpstr>Title</vt:lpstr>
      </vt:variant>
      <vt:variant>
        <vt:i4>1</vt:i4>
      </vt:variant>
    </vt:vector>
  </HeadingPairs>
  <TitlesOfParts>
    <vt:vector size="1" baseType="lpstr">
      <vt:lpstr>Upcoming DES Records Management Instructions and Privacy Guidelines v1.0</vt:lpstr>
    </vt:vector>
  </TitlesOfParts>
  <Company>FaHCSIA</Company>
  <LinksUpToDate>false</LinksUpToDate>
  <CharactersWithSpaces>71731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Records Management Instructions and Privacy Guidelines v1.0</dc:title>
  <dc:creator>WODE, Jamie</dc:creator>
  <cp:keywords>[SEC=OFFICIAL]</cp:keywords>
  <cp:lastModifiedBy>SUTHERLAND, Jackie</cp:lastModifiedBy>
  <cp:revision>2</cp:revision>
  <cp:lastPrinted>2022-11-14T01:23:00Z</cp:lastPrinted>
  <dcterms:created xsi:type="dcterms:W3CDTF">2022-12-01T01:56:00Z</dcterms:created>
  <dcterms:modified xsi:type="dcterms:W3CDTF">2022-12-01T01:56:00Z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566400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D087F623B73F435B843C29223FA432B0</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2022-12-01T01:56:30Z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5BCB6457FB12C08DCEF25800F13567FB</vt:lpwstr>
  </property>
  <property fmtid="{D5CDD505-2E9C-101B-9397-08002B2CF9AE}" pid="25" name="PM_Hash_Salt">
    <vt:lpwstr>2D9DECE735393141649B4A2EEC0AE01E</vt:lpwstr>
  </property>
  <property fmtid="{D5CDD505-2E9C-101B-9397-08002B2CF9AE}" pid="26" name="PM_Hash_SHA1">
    <vt:lpwstr>A979E2E046EE0D20FA3DFE23C38E8C3BB30C8B96</vt:lpwstr>
  </property>
  <property fmtid="{D5CDD505-2E9C-101B-9397-08002B2CF9AE}" pid="27" name="PM_OriginatorUserAccountName_SHA256">
    <vt:lpwstr>773B773A522757F70813FCD27890791A51D7DF5FFB165C4D9117866901CD95D2</vt:lpwstr>
  </property>
  <property fmtid="{D5CDD505-2E9C-101B-9397-08002B2CF9AE}" pid="28" name="PM_OriginatorDomainName_SHA256">
    <vt:lpwstr>E83A2A66C4061446A7E3732E8D44762184B6B377D962B96C83DC624302585857</vt:lpwstr>
  </property>
  <property fmtid="{D5CDD505-2E9C-101B-9397-08002B2CF9AE}" pid="29" name="PM_MinimumSecurityClassification">
    <vt:lpwstr/>
  </property>
  <property fmtid="{D5CDD505-2E9C-101B-9397-08002B2CF9AE}" pid="30" name="PM_SecurityClassification_Prev">
    <vt:lpwstr>OFFICIAL</vt:lpwstr>
  </property>
  <property fmtid="{D5CDD505-2E9C-101B-9397-08002B2CF9AE}" pid="31" name="PM_Qualifier_Prev">
    <vt:lpwstr/>
  </property>
  <property fmtid="{D5CDD505-2E9C-101B-9397-08002B2CF9AE}" pid="32" name="MSIP_Label_79d889eb-932f-4752-8739-64d25806ef64_Enabled">
    <vt:lpwstr>true</vt:lpwstr>
  </property>
  <property fmtid="{D5CDD505-2E9C-101B-9397-08002B2CF9AE}" pid="33" name="MSIP_Label_79d889eb-932f-4752-8739-64d25806ef64_SetDate">
    <vt:lpwstr>2022-11-14T01:21:41Z</vt:lpwstr>
  </property>
  <property fmtid="{D5CDD505-2E9C-101B-9397-08002B2CF9AE}" pid="34" name="MSIP_Label_79d889eb-932f-4752-8739-64d25806ef64_Method">
    <vt:lpwstr>Privileged</vt:lpwstr>
  </property>
  <property fmtid="{D5CDD505-2E9C-101B-9397-08002B2CF9AE}" pid="35" name="MSIP_Label_79d889eb-932f-4752-8739-64d25806ef64_Name">
    <vt:lpwstr>79d889eb-932f-4752-8739-64d25806ef64</vt:lpwstr>
  </property>
  <property fmtid="{D5CDD505-2E9C-101B-9397-08002B2CF9AE}" pid="36" name="MSIP_Label_79d889eb-932f-4752-8739-64d25806ef64_SiteId">
    <vt:lpwstr>dd0cfd15-4558-4b12-8bad-ea26984fc417</vt:lpwstr>
  </property>
  <property fmtid="{D5CDD505-2E9C-101B-9397-08002B2CF9AE}" pid="37" name="MSIP_Label_79d889eb-932f-4752-8739-64d25806ef64_ActionId">
    <vt:lpwstr>e2285c1b-76e4-451a-a103-999e3e32fc30</vt:lpwstr>
  </property>
  <property fmtid="{D5CDD505-2E9C-101B-9397-08002B2CF9AE}" pid="38" name="MSIP_Label_79d889eb-932f-4752-8739-64d25806ef64_ContentBits">
    <vt:lpwstr>0</vt:lpwstr>
  </property>
</Properties>
</file>