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8A2F7A" w14:textId="77777777" w:rsidR="005316BE" w:rsidRDefault="00CF553B" w:rsidP="00537B50">
      <w:pPr>
        <w:spacing w:before="0" w:after="0"/>
        <w:ind w:left="-850"/>
      </w:pPr>
      <w:r>
        <w:rPr>
          <w:noProof/>
        </w:rPr>
        <w:drawing>
          <wp:inline distT="0" distB="0" distL="0" distR="0" wp14:anchorId="54715599" wp14:editId="1AF34DFA">
            <wp:extent cx="7541998" cy="1435412"/>
            <wp:effectExtent l="0" t="0" r="1905"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S Portrait Factsheet h oran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41998" cy="1435412"/>
                    </a:xfrm>
                    <a:prstGeom prst="rect">
                      <a:avLst/>
                    </a:prstGeom>
                  </pic:spPr>
                </pic:pic>
              </a:graphicData>
            </a:graphic>
          </wp:inline>
        </w:drawing>
      </w:r>
    </w:p>
    <w:p w14:paraId="09D6D889" w14:textId="77777777" w:rsidR="00883C71" w:rsidRDefault="00624CEE" w:rsidP="00286A74">
      <w:pPr>
        <w:pStyle w:val="Subtitle"/>
        <w:spacing w:before="240"/>
        <w:rPr>
          <w:rFonts w:ascii="Georgia" w:eastAsia="Times New Roman" w:hAnsi="Georgia" w:cs="Arial"/>
          <w:bCs/>
          <w:iCs w:val="0"/>
          <w:color w:val="500778"/>
          <w:spacing w:val="0"/>
          <w:kern w:val="28"/>
          <w:sz w:val="72"/>
          <w:szCs w:val="32"/>
        </w:rPr>
      </w:pPr>
      <w:r w:rsidRPr="00624CEE">
        <w:rPr>
          <w:rFonts w:ascii="Georgia" w:eastAsia="Times New Roman" w:hAnsi="Georgia" w:cs="Arial"/>
          <w:bCs/>
          <w:iCs w:val="0"/>
          <w:color w:val="500778"/>
          <w:spacing w:val="0"/>
          <w:kern w:val="28"/>
          <w:sz w:val="72"/>
          <w:szCs w:val="32"/>
        </w:rPr>
        <w:t>Exemptions from the</w:t>
      </w:r>
    </w:p>
    <w:p w14:paraId="4A4C42CC" w14:textId="123DC42F" w:rsidR="00C30133" w:rsidRDefault="00624CEE" w:rsidP="00286A74">
      <w:pPr>
        <w:pStyle w:val="Subtitle"/>
        <w:spacing w:before="240"/>
        <w:rPr>
          <w:rFonts w:ascii="Georgia" w:eastAsia="Times New Roman" w:hAnsi="Georgia" w:cs="Arial"/>
          <w:bCs/>
          <w:iCs w:val="0"/>
          <w:color w:val="500778"/>
          <w:spacing w:val="0"/>
          <w:kern w:val="28"/>
          <w:sz w:val="72"/>
          <w:szCs w:val="32"/>
        </w:rPr>
      </w:pPr>
      <w:r w:rsidRPr="00624CEE">
        <w:rPr>
          <w:rFonts w:ascii="Georgia" w:eastAsia="Times New Roman" w:hAnsi="Georgia" w:cs="Arial"/>
          <w:bCs/>
          <w:iCs w:val="0"/>
          <w:color w:val="500778"/>
          <w:spacing w:val="0"/>
          <w:kern w:val="28"/>
          <w:sz w:val="72"/>
          <w:szCs w:val="32"/>
        </w:rPr>
        <w:t>Newly Arrived Resident’s Waiting Period</w:t>
      </w:r>
    </w:p>
    <w:tbl>
      <w:tblPr>
        <w:tblStyle w:val="TableGrid"/>
        <w:tblW w:w="9957" w:type="dxa"/>
        <w:tblInd w:w="-8" w:type="dxa"/>
        <w:tblLook w:val="04A0" w:firstRow="1" w:lastRow="0" w:firstColumn="1" w:lastColumn="0" w:noHBand="0" w:noVBand="1"/>
      </w:tblPr>
      <w:tblGrid>
        <w:gridCol w:w="9957"/>
      </w:tblGrid>
      <w:tr w:rsidR="00944431" w:rsidRPr="0085338C" w14:paraId="6FC0B110" w14:textId="77777777" w:rsidTr="00507FF6">
        <w:trPr>
          <w:trHeight w:val="2092"/>
        </w:trPr>
        <w:tc>
          <w:tcPr>
            <w:tcW w:w="9957" w:type="dxa"/>
          </w:tcPr>
          <w:p w14:paraId="6CF0CBE4" w14:textId="066C87AE" w:rsidR="00944431" w:rsidRDefault="00944431" w:rsidP="002B603E">
            <w:pPr>
              <w:spacing w:after="187"/>
              <w:ind w:left="173" w:right="66"/>
            </w:pPr>
            <w:r w:rsidRPr="00944431">
              <w:t xml:space="preserve">The Newly Arrived Resident’s Waiting Period is the amount of time new migrants must wait before they can access certain </w:t>
            </w:r>
            <w:r w:rsidR="005F6B7F">
              <w:t xml:space="preserve">welfare </w:t>
            </w:r>
            <w:r w:rsidRPr="00944431">
              <w:t>payments from the Australian Government.</w:t>
            </w:r>
          </w:p>
          <w:p w14:paraId="7F5061FA" w14:textId="6D8F64E6" w:rsidR="003224E1" w:rsidRPr="00944431" w:rsidRDefault="003224E1" w:rsidP="002B603E">
            <w:pPr>
              <w:spacing w:after="187"/>
              <w:ind w:left="173" w:right="66"/>
            </w:pPr>
            <w:r>
              <w:t>The length of the waiting period depends on a person’s situation and payment type.</w:t>
            </w:r>
          </w:p>
          <w:p w14:paraId="3DDD5989" w14:textId="19917D95" w:rsidR="00944431" w:rsidRPr="00620614" w:rsidRDefault="00944431" w:rsidP="002B603E">
            <w:pPr>
              <w:spacing w:after="187"/>
              <w:ind w:left="173" w:right="66"/>
              <w:rPr>
                <w:sz w:val="22"/>
              </w:rPr>
            </w:pPr>
            <w:r w:rsidRPr="00944431">
              <w:t>Some people can get an exemption from the waiting period</w:t>
            </w:r>
            <w:r w:rsidR="003224E1">
              <w:t xml:space="preserve"> for some or all </w:t>
            </w:r>
            <w:r w:rsidR="005F6B7F">
              <w:t xml:space="preserve">welfare </w:t>
            </w:r>
            <w:r w:rsidR="003224E1">
              <w:t>payments</w:t>
            </w:r>
            <w:r w:rsidRPr="00944431">
              <w:t>. This means they may not have to wait at all or may</w:t>
            </w:r>
            <w:r w:rsidR="003224E1">
              <w:t xml:space="preserve"> be able to</w:t>
            </w:r>
            <w:r w:rsidRPr="00944431">
              <w:t xml:space="preserve"> have the waiting period reduced.</w:t>
            </w:r>
          </w:p>
        </w:tc>
      </w:tr>
    </w:tbl>
    <w:p w14:paraId="4D08DFA7" w14:textId="7E1EAD02" w:rsidR="00944431" w:rsidRDefault="00944431" w:rsidP="00286A74">
      <w:pPr>
        <w:tabs>
          <w:tab w:val="left" w:pos="170"/>
        </w:tabs>
        <w:spacing w:after="187"/>
      </w:pPr>
    </w:p>
    <w:p w14:paraId="44FE7D73" w14:textId="5E56818F" w:rsidR="00944431" w:rsidRDefault="00944431" w:rsidP="00944431">
      <w:pPr>
        <w:pStyle w:val="Heading1"/>
      </w:pPr>
      <w:r w:rsidRPr="00944431">
        <w:t xml:space="preserve">People who do not have to wait </w:t>
      </w:r>
      <w:r w:rsidR="003224E1">
        <w:t>to</w:t>
      </w:r>
      <w:r w:rsidR="003224E1" w:rsidRPr="00944431">
        <w:t xml:space="preserve"> </w:t>
      </w:r>
      <w:r w:rsidRPr="00944431">
        <w:t>access payments</w:t>
      </w:r>
    </w:p>
    <w:p w14:paraId="4102FEA7" w14:textId="40222E65" w:rsidR="000F0CC4" w:rsidRDefault="00883C71" w:rsidP="00507FF6">
      <w:pPr>
        <w:tabs>
          <w:tab w:val="left" w:pos="170"/>
        </w:tabs>
        <w:spacing w:after="240"/>
      </w:pPr>
      <w:r w:rsidRPr="00883C71">
        <w:t>The Newly Arrived Resident’s Waiting Period does not apply to the following people for some or all payments or concession cards:</w:t>
      </w:r>
    </w:p>
    <w:tbl>
      <w:tblPr>
        <w:tblStyle w:val="TableGrid"/>
        <w:tblW w:w="9923" w:type="dxa"/>
        <w:tblInd w:w="-8" w:type="dxa"/>
        <w:tblLook w:val="04A0" w:firstRow="1" w:lastRow="0" w:firstColumn="1" w:lastColumn="0" w:noHBand="0" w:noVBand="1"/>
      </w:tblPr>
      <w:tblGrid>
        <w:gridCol w:w="4965"/>
        <w:gridCol w:w="4958"/>
      </w:tblGrid>
      <w:tr w:rsidR="00507FF6" w:rsidRPr="00620614" w14:paraId="571D84CF" w14:textId="77777777" w:rsidTr="00507FF6">
        <w:trPr>
          <w:trHeight w:val="476"/>
        </w:trPr>
        <w:tc>
          <w:tcPr>
            <w:tcW w:w="4965" w:type="dxa"/>
            <w:shd w:val="clear" w:color="auto" w:fill="D9D9D9" w:themeFill="background1" w:themeFillShade="D9"/>
            <w:vAlign w:val="center"/>
          </w:tcPr>
          <w:p w14:paraId="7F28E11A" w14:textId="77777777" w:rsidR="00883C71" w:rsidRPr="00883C71" w:rsidRDefault="00883C71" w:rsidP="00CC1F7A">
            <w:pPr>
              <w:spacing w:after="120"/>
              <w:rPr>
                <w:b/>
              </w:rPr>
            </w:pPr>
            <w:r w:rsidRPr="00883C71">
              <w:rPr>
                <w:b/>
              </w:rPr>
              <w:t>Category</w:t>
            </w:r>
          </w:p>
        </w:tc>
        <w:tc>
          <w:tcPr>
            <w:tcW w:w="4958" w:type="dxa"/>
            <w:shd w:val="clear" w:color="auto" w:fill="D9D9D9" w:themeFill="background1" w:themeFillShade="D9"/>
            <w:vAlign w:val="center"/>
          </w:tcPr>
          <w:p w14:paraId="5E50A6D8" w14:textId="77777777" w:rsidR="00883C71" w:rsidRPr="00883C71" w:rsidRDefault="00883C71" w:rsidP="00CC1F7A">
            <w:pPr>
              <w:spacing w:after="120"/>
              <w:rPr>
                <w:b/>
              </w:rPr>
            </w:pPr>
            <w:r w:rsidRPr="00883C71">
              <w:rPr>
                <w:b/>
              </w:rPr>
              <w:t>Immediate access to the following, where eligible</w:t>
            </w:r>
          </w:p>
        </w:tc>
      </w:tr>
      <w:tr w:rsidR="00507FF6" w:rsidRPr="00620614" w14:paraId="3FD54F17" w14:textId="77777777" w:rsidTr="00507FF6">
        <w:trPr>
          <w:trHeight w:val="217"/>
        </w:trPr>
        <w:tc>
          <w:tcPr>
            <w:tcW w:w="4965" w:type="dxa"/>
            <w:vAlign w:val="center"/>
          </w:tcPr>
          <w:p w14:paraId="227CD8F6" w14:textId="77777777" w:rsidR="00883C71" w:rsidRPr="00883C71" w:rsidRDefault="00883C71" w:rsidP="00CC1F7A">
            <w:pPr>
              <w:spacing w:after="120"/>
            </w:pPr>
            <w:r w:rsidRPr="00883C71">
              <w:t>Australian citizens</w:t>
            </w:r>
          </w:p>
        </w:tc>
        <w:tc>
          <w:tcPr>
            <w:tcW w:w="4958" w:type="dxa"/>
            <w:vAlign w:val="center"/>
          </w:tcPr>
          <w:p w14:paraId="2A9C0E17" w14:textId="77777777" w:rsidR="00883C71" w:rsidRPr="00883C71" w:rsidRDefault="00883C71" w:rsidP="00CC1F7A">
            <w:pPr>
              <w:spacing w:after="120"/>
            </w:pPr>
            <w:r w:rsidRPr="00883C71">
              <w:t>All payments and concession cards</w:t>
            </w:r>
          </w:p>
        </w:tc>
      </w:tr>
      <w:tr w:rsidR="00507FF6" w:rsidRPr="00620614" w14:paraId="48415305" w14:textId="77777777" w:rsidTr="00507FF6">
        <w:trPr>
          <w:trHeight w:val="217"/>
        </w:trPr>
        <w:tc>
          <w:tcPr>
            <w:tcW w:w="4965" w:type="dxa"/>
            <w:vAlign w:val="center"/>
          </w:tcPr>
          <w:p w14:paraId="7547EAD0" w14:textId="2176DE1C" w:rsidR="00883C71" w:rsidRPr="00883C71" w:rsidRDefault="00883C71" w:rsidP="00CC1F7A">
            <w:pPr>
              <w:spacing w:after="120"/>
            </w:pPr>
            <w:r w:rsidRPr="00883C71">
              <w:t>Holders of permanent refugee and humanitarian visas (refugees) (</w:t>
            </w:r>
            <w:r w:rsidR="003224E1">
              <w:t xml:space="preserve">including </w:t>
            </w:r>
            <w:r w:rsidRPr="00883C71">
              <w:t xml:space="preserve">subclasses 200, 201, 202, 203, 204, </w:t>
            </w:r>
            <w:r w:rsidR="003224E1">
              <w:t xml:space="preserve">851 and </w:t>
            </w:r>
            <w:r w:rsidRPr="00883C71">
              <w:t>866)</w:t>
            </w:r>
          </w:p>
        </w:tc>
        <w:tc>
          <w:tcPr>
            <w:tcW w:w="4958" w:type="dxa"/>
            <w:vAlign w:val="center"/>
          </w:tcPr>
          <w:p w14:paraId="63081603" w14:textId="77777777" w:rsidR="00883C71" w:rsidRPr="00883C71" w:rsidRDefault="00883C71" w:rsidP="00CC1F7A">
            <w:pPr>
              <w:spacing w:after="120"/>
            </w:pPr>
            <w:r w:rsidRPr="00883C71">
              <w:t>All payments and concession cards</w:t>
            </w:r>
          </w:p>
        </w:tc>
      </w:tr>
      <w:tr w:rsidR="00507FF6" w:rsidRPr="00620614" w14:paraId="10597827" w14:textId="77777777" w:rsidTr="00507FF6">
        <w:trPr>
          <w:trHeight w:val="217"/>
        </w:trPr>
        <w:tc>
          <w:tcPr>
            <w:tcW w:w="4965" w:type="dxa"/>
            <w:vAlign w:val="center"/>
          </w:tcPr>
          <w:p w14:paraId="0D1AD02B" w14:textId="77777777" w:rsidR="00883C71" w:rsidRPr="00883C71" w:rsidRDefault="00883C71" w:rsidP="00CC1F7A">
            <w:pPr>
              <w:spacing w:after="120"/>
            </w:pPr>
            <w:r w:rsidRPr="00883C71">
              <w:t>Former refugees (people who previously held one of the above permanent refugee or humanitarian entrant visas)</w:t>
            </w:r>
          </w:p>
        </w:tc>
        <w:tc>
          <w:tcPr>
            <w:tcW w:w="4958" w:type="dxa"/>
            <w:vAlign w:val="center"/>
          </w:tcPr>
          <w:p w14:paraId="58B0C3EE" w14:textId="77777777" w:rsidR="00883C71" w:rsidRPr="00883C71" w:rsidRDefault="00883C71" w:rsidP="00CC1F7A">
            <w:pPr>
              <w:spacing w:after="120"/>
            </w:pPr>
            <w:r w:rsidRPr="00883C71">
              <w:t>All payments and concession cards</w:t>
            </w:r>
          </w:p>
        </w:tc>
      </w:tr>
      <w:tr w:rsidR="00507FF6" w:rsidRPr="00620614" w14:paraId="497BCA2B" w14:textId="77777777" w:rsidTr="00507FF6">
        <w:trPr>
          <w:trHeight w:val="217"/>
        </w:trPr>
        <w:tc>
          <w:tcPr>
            <w:tcW w:w="4965" w:type="dxa"/>
            <w:vAlign w:val="center"/>
          </w:tcPr>
          <w:p w14:paraId="536318DA" w14:textId="77777777" w:rsidR="00883C71" w:rsidRPr="00883C71" w:rsidRDefault="00883C71" w:rsidP="00CC1F7A">
            <w:pPr>
              <w:spacing w:after="120"/>
            </w:pPr>
            <w:r w:rsidRPr="00883C71">
              <w:t>Children and partners of refugees and former refugees</w:t>
            </w:r>
          </w:p>
        </w:tc>
        <w:tc>
          <w:tcPr>
            <w:tcW w:w="4958" w:type="dxa"/>
            <w:vAlign w:val="center"/>
          </w:tcPr>
          <w:p w14:paraId="1BBD553D" w14:textId="77777777" w:rsidR="00883C71" w:rsidRPr="00883C71" w:rsidRDefault="00883C71" w:rsidP="00CC1F7A">
            <w:pPr>
              <w:spacing w:after="120"/>
            </w:pPr>
            <w:r w:rsidRPr="00883C71">
              <w:t>All payments and concession cards</w:t>
            </w:r>
          </w:p>
        </w:tc>
      </w:tr>
      <w:tr w:rsidR="00BE6D0A" w:rsidRPr="00883C71" w14:paraId="5F857385" w14:textId="77777777" w:rsidTr="005A6C99">
        <w:trPr>
          <w:trHeight w:val="476"/>
        </w:trPr>
        <w:tc>
          <w:tcPr>
            <w:tcW w:w="4965" w:type="dxa"/>
            <w:shd w:val="clear" w:color="auto" w:fill="D9D9D9" w:themeFill="background1" w:themeFillShade="D9"/>
            <w:vAlign w:val="center"/>
          </w:tcPr>
          <w:p w14:paraId="09E897DA" w14:textId="77777777" w:rsidR="00BE6D0A" w:rsidRPr="00883C71" w:rsidRDefault="00BE6D0A" w:rsidP="005A6C99">
            <w:pPr>
              <w:spacing w:after="120"/>
              <w:rPr>
                <w:b/>
              </w:rPr>
            </w:pPr>
            <w:bookmarkStart w:id="0" w:name="_GoBack" w:colFirst="0" w:colLast="2"/>
            <w:r w:rsidRPr="00883C71">
              <w:rPr>
                <w:b/>
              </w:rPr>
              <w:lastRenderedPageBreak/>
              <w:t>Category</w:t>
            </w:r>
          </w:p>
        </w:tc>
        <w:tc>
          <w:tcPr>
            <w:tcW w:w="4958" w:type="dxa"/>
            <w:shd w:val="clear" w:color="auto" w:fill="D9D9D9" w:themeFill="background1" w:themeFillShade="D9"/>
            <w:vAlign w:val="center"/>
          </w:tcPr>
          <w:p w14:paraId="3B163F41" w14:textId="77777777" w:rsidR="00BE6D0A" w:rsidRPr="00883C71" w:rsidRDefault="00BE6D0A" w:rsidP="005A6C99">
            <w:pPr>
              <w:spacing w:after="120"/>
              <w:rPr>
                <w:b/>
              </w:rPr>
            </w:pPr>
            <w:r w:rsidRPr="00883C71">
              <w:rPr>
                <w:b/>
              </w:rPr>
              <w:t>Immediate access to the following, where eligible</w:t>
            </w:r>
          </w:p>
        </w:tc>
      </w:tr>
      <w:bookmarkEnd w:id="0"/>
      <w:tr w:rsidR="00507FF6" w:rsidRPr="00620614" w14:paraId="43F17E3B" w14:textId="77777777" w:rsidTr="00507FF6">
        <w:trPr>
          <w:trHeight w:val="237"/>
        </w:trPr>
        <w:tc>
          <w:tcPr>
            <w:tcW w:w="4965" w:type="dxa"/>
            <w:vAlign w:val="center"/>
          </w:tcPr>
          <w:p w14:paraId="2D07B8A0" w14:textId="2F10165E" w:rsidR="00883C71" w:rsidRPr="00883C71" w:rsidRDefault="00883C71" w:rsidP="00CC1F7A">
            <w:pPr>
              <w:spacing w:after="120"/>
            </w:pPr>
            <w:r w:rsidRPr="00883C71">
              <w:t>Holders of referred stay (permanent) visa</w:t>
            </w:r>
            <w:r w:rsidR="0044033B">
              <w:t>s</w:t>
            </w:r>
            <w:r w:rsidRPr="00883C71">
              <w:t xml:space="preserve"> (subclass 852)</w:t>
            </w:r>
          </w:p>
        </w:tc>
        <w:tc>
          <w:tcPr>
            <w:tcW w:w="4958" w:type="dxa"/>
            <w:vAlign w:val="center"/>
          </w:tcPr>
          <w:p w14:paraId="1C42A646" w14:textId="77777777" w:rsidR="00883C71" w:rsidRPr="00883C71" w:rsidRDefault="00883C71" w:rsidP="00CC1F7A">
            <w:pPr>
              <w:spacing w:after="120"/>
            </w:pPr>
            <w:r w:rsidRPr="00883C71">
              <w:t>All payments and concession cards</w:t>
            </w:r>
          </w:p>
        </w:tc>
      </w:tr>
      <w:tr w:rsidR="00507FF6" w:rsidRPr="00620614" w14:paraId="00522B84" w14:textId="77777777" w:rsidTr="00507FF6">
        <w:trPr>
          <w:trHeight w:val="237"/>
        </w:trPr>
        <w:tc>
          <w:tcPr>
            <w:tcW w:w="4965" w:type="dxa"/>
            <w:vAlign w:val="center"/>
          </w:tcPr>
          <w:p w14:paraId="22847D1F" w14:textId="1981810E" w:rsidR="00883C71" w:rsidRPr="00883C71" w:rsidRDefault="00883C71" w:rsidP="00CC1F7A">
            <w:pPr>
              <w:spacing w:after="120"/>
            </w:pPr>
            <w:r w:rsidRPr="00883C71">
              <w:t>Holders of certain temporary humanitarian visas (</w:t>
            </w:r>
            <w:r w:rsidR="003224E1">
              <w:t xml:space="preserve">including </w:t>
            </w:r>
            <w:r w:rsidRPr="00883C71">
              <w:t>subclasses 060, 070, 449, 785, 786 and 790)</w:t>
            </w:r>
          </w:p>
        </w:tc>
        <w:tc>
          <w:tcPr>
            <w:tcW w:w="4958" w:type="dxa"/>
            <w:vAlign w:val="center"/>
          </w:tcPr>
          <w:p w14:paraId="4FC0C003" w14:textId="77777777" w:rsidR="00883C71" w:rsidRPr="00883C71" w:rsidRDefault="00883C71" w:rsidP="00883C71">
            <w:pPr>
              <w:pStyle w:val="ListParagraph"/>
              <w:numPr>
                <w:ilvl w:val="0"/>
                <w:numId w:val="66"/>
              </w:numPr>
              <w:spacing w:after="120" w:line="240" w:lineRule="auto"/>
              <w:ind w:left="460"/>
            </w:pPr>
            <w:r w:rsidRPr="00883C71">
              <w:t>Special Benefit</w:t>
            </w:r>
          </w:p>
          <w:p w14:paraId="3093244F" w14:textId="77777777" w:rsidR="00883C71" w:rsidRPr="00883C71" w:rsidRDefault="00883C71" w:rsidP="00883C71">
            <w:pPr>
              <w:pStyle w:val="ListParagraph"/>
              <w:numPr>
                <w:ilvl w:val="0"/>
                <w:numId w:val="66"/>
              </w:numPr>
              <w:spacing w:after="120" w:line="240" w:lineRule="auto"/>
              <w:ind w:left="460"/>
            </w:pPr>
            <w:r w:rsidRPr="00883C71">
              <w:t>Family Tax Benefit Part A</w:t>
            </w:r>
          </w:p>
          <w:p w14:paraId="17E4AFC9" w14:textId="77777777" w:rsidR="00883C71" w:rsidRPr="00883C71" w:rsidRDefault="00883C71" w:rsidP="00883C71">
            <w:pPr>
              <w:pStyle w:val="ListParagraph"/>
              <w:numPr>
                <w:ilvl w:val="0"/>
                <w:numId w:val="66"/>
              </w:numPr>
              <w:spacing w:after="120" w:line="240" w:lineRule="auto"/>
              <w:ind w:left="460"/>
            </w:pPr>
            <w:r w:rsidRPr="00883C71">
              <w:t>Parental Leave Pay</w:t>
            </w:r>
          </w:p>
          <w:p w14:paraId="3B3877A1" w14:textId="77777777" w:rsidR="00883C71" w:rsidRPr="00883C71" w:rsidRDefault="00883C71" w:rsidP="00883C71">
            <w:pPr>
              <w:pStyle w:val="ListParagraph"/>
              <w:numPr>
                <w:ilvl w:val="0"/>
                <w:numId w:val="66"/>
              </w:numPr>
              <w:spacing w:after="120" w:line="240" w:lineRule="auto"/>
              <w:ind w:left="460"/>
            </w:pPr>
            <w:r w:rsidRPr="00883C71">
              <w:t>Dad and Partner Pay</w:t>
            </w:r>
          </w:p>
        </w:tc>
      </w:tr>
      <w:tr w:rsidR="00507FF6" w:rsidRPr="00620614" w14:paraId="4940561B" w14:textId="77777777" w:rsidTr="00507FF6">
        <w:trPr>
          <w:trHeight w:val="237"/>
        </w:trPr>
        <w:tc>
          <w:tcPr>
            <w:tcW w:w="4965" w:type="dxa"/>
            <w:vAlign w:val="center"/>
          </w:tcPr>
          <w:p w14:paraId="6B5C1A20" w14:textId="77777777" w:rsidR="00883C71" w:rsidRPr="00883C71" w:rsidRDefault="00883C71" w:rsidP="00CC1F7A">
            <w:pPr>
              <w:spacing w:after="120"/>
            </w:pPr>
            <w:r w:rsidRPr="00883C71">
              <w:t>Holders of certain carer visas (subclasses 836 and 116)</w:t>
            </w:r>
          </w:p>
        </w:tc>
        <w:tc>
          <w:tcPr>
            <w:tcW w:w="4958" w:type="dxa"/>
            <w:vAlign w:val="center"/>
          </w:tcPr>
          <w:p w14:paraId="47634027" w14:textId="77777777" w:rsidR="00883C71" w:rsidRPr="00883C71" w:rsidRDefault="00883C71" w:rsidP="00883C71">
            <w:pPr>
              <w:pStyle w:val="ListParagraph"/>
              <w:numPr>
                <w:ilvl w:val="0"/>
                <w:numId w:val="66"/>
              </w:numPr>
              <w:spacing w:after="120" w:line="240" w:lineRule="auto"/>
              <w:ind w:left="460"/>
            </w:pPr>
            <w:r w:rsidRPr="00883C71">
              <w:t>Carer Payment</w:t>
            </w:r>
          </w:p>
          <w:p w14:paraId="45A0EA11" w14:textId="77777777" w:rsidR="00883C71" w:rsidRPr="00883C71" w:rsidRDefault="00883C71" w:rsidP="00883C71">
            <w:pPr>
              <w:pStyle w:val="ListParagraph"/>
              <w:numPr>
                <w:ilvl w:val="0"/>
                <w:numId w:val="66"/>
              </w:numPr>
              <w:spacing w:after="120" w:line="240" w:lineRule="auto"/>
              <w:ind w:left="460"/>
            </w:pPr>
            <w:r w:rsidRPr="00883C71">
              <w:t>Carer Allowance</w:t>
            </w:r>
          </w:p>
        </w:tc>
      </w:tr>
      <w:tr w:rsidR="00507FF6" w:rsidRPr="00620614" w14:paraId="199EBA12" w14:textId="77777777" w:rsidTr="00507FF6">
        <w:trPr>
          <w:trHeight w:val="217"/>
        </w:trPr>
        <w:tc>
          <w:tcPr>
            <w:tcW w:w="4965" w:type="dxa"/>
            <w:vAlign w:val="center"/>
          </w:tcPr>
          <w:p w14:paraId="44343209" w14:textId="3FE19152" w:rsidR="00883C71" w:rsidRPr="00883C71" w:rsidRDefault="00883C71" w:rsidP="00CC1F7A">
            <w:pPr>
              <w:spacing w:after="120"/>
            </w:pPr>
            <w:r w:rsidRPr="00883C71">
              <w:t>New Zealand citizens on a Special Category Visa (current and former holders of subclass 444)</w:t>
            </w:r>
          </w:p>
        </w:tc>
        <w:tc>
          <w:tcPr>
            <w:tcW w:w="4958" w:type="dxa"/>
            <w:vAlign w:val="center"/>
          </w:tcPr>
          <w:p w14:paraId="21705026" w14:textId="77777777" w:rsidR="00883C71" w:rsidRPr="00883C71" w:rsidRDefault="00883C71" w:rsidP="00883C71">
            <w:pPr>
              <w:pStyle w:val="ListParagraph"/>
              <w:numPr>
                <w:ilvl w:val="0"/>
                <w:numId w:val="66"/>
              </w:numPr>
              <w:spacing w:after="120" w:line="240" w:lineRule="auto"/>
              <w:ind w:left="460"/>
            </w:pPr>
            <w:r w:rsidRPr="00883C71">
              <w:t>Family Tax Benefit Part A</w:t>
            </w:r>
          </w:p>
          <w:p w14:paraId="6CBF8337" w14:textId="77777777" w:rsidR="00883C71" w:rsidRPr="00883C71" w:rsidRDefault="00883C71" w:rsidP="00883C71">
            <w:pPr>
              <w:pStyle w:val="ListParagraph"/>
              <w:numPr>
                <w:ilvl w:val="0"/>
                <w:numId w:val="66"/>
              </w:numPr>
              <w:spacing w:after="120" w:line="240" w:lineRule="auto"/>
              <w:ind w:left="460"/>
            </w:pPr>
            <w:r w:rsidRPr="00883C71">
              <w:t>Parental Leave Pay</w:t>
            </w:r>
          </w:p>
          <w:p w14:paraId="0A19C4C7" w14:textId="77777777" w:rsidR="00883C71" w:rsidRPr="00883C71" w:rsidRDefault="00883C71" w:rsidP="00883C71">
            <w:pPr>
              <w:pStyle w:val="ListParagraph"/>
              <w:numPr>
                <w:ilvl w:val="0"/>
                <w:numId w:val="66"/>
              </w:numPr>
              <w:spacing w:after="120" w:line="240" w:lineRule="auto"/>
              <w:ind w:left="460"/>
            </w:pPr>
            <w:r w:rsidRPr="00883C71">
              <w:t>Dad and Partner Pay</w:t>
            </w:r>
          </w:p>
        </w:tc>
      </w:tr>
      <w:tr w:rsidR="00507FF6" w:rsidRPr="00620614" w14:paraId="123B8D4F" w14:textId="77777777" w:rsidTr="00507FF6">
        <w:trPr>
          <w:trHeight w:val="217"/>
        </w:trPr>
        <w:tc>
          <w:tcPr>
            <w:tcW w:w="4965" w:type="dxa"/>
            <w:vAlign w:val="center"/>
          </w:tcPr>
          <w:p w14:paraId="79550BB8" w14:textId="0BA8B744" w:rsidR="00883C71" w:rsidRPr="00883C71" w:rsidRDefault="00883C71" w:rsidP="00042565">
            <w:pPr>
              <w:spacing w:after="120"/>
            </w:pPr>
            <w:r w:rsidRPr="00883C71">
              <w:t>Holders of Orphan Relative and Remaining Relative visas (subclasses 115, 117, 835</w:t>
            </w:r>
            <w:r w:rsidR="00042565">
              <w:t xml:space="preserve"> and</w:t>
            </w:r>
            <w:r w:rsidRPr="00883C71">
              <w:t xml:space="preserve"> 837)</w:t>
            </w:r>
          </w:p>
        </w:tc>
        <w:tc>
          <w:tcPr>
            <w:tcW w:w="4958" w:type="dxa"/>
            <w:vAlign w:val="center"/>
          </w:tcPr>
          <w:p w14:paraId="4EAF811D" w14:textId="77777777" w:rsidR="00883C71" w:rsidRPr="00883C71" w:rsidRDefault="00883C71" w:rsidP="00883C71">
            <w:pPr>
              <w:pStyle w:val="ListParagraph"/>
              <w:numPr>
                <w:ilvl w:val="0"/>
                <w:numId w:val="66"/>
              </w:numPr>
              <w:spacing w:after="120" w:line="240" w:lineRule="auto"/>
              <w:ind w:left="460"/>
            </w:pPr>
            <w:r w:rsidRPr="00883C71">
              <w:t>Family Tax Benefit Part A</w:t>
            </w:r>
          </w:p>
          <w:p w14:paraId="3DF90556" w14:textId="77777777" w:rsidR="00883C71" w:rsidRPr="00883C71" w:rsidRDefault="00883C71" w:rsidP="00883C71">
            <w:pPr>
              <w:pStyle w:val="ListParagraph"/>
              <w:numPr>
                <w:ilvl w:val="0"/>
                <w:numId w:val="66"/>
              </w:numPr>
              <w:spacing w:after="120" w:line="240" w:lineRule="auto"/>
              <w:ind w:left="460"/>
            </w:pPr>
            <w:r w:rsidRPr="00883C71">
              <w:t>Parental Leave Pay</w:t>
            </w:r>
          </w:p>
          <w:p w14:paraId="154E78E1" w14:textId="77777777" w:rsidR="00883C71" w:rsidRPr="00883C71" w:rsidRDefault="00883C71" w:rsidP="00883C71">
            <w:pPr>
              <w:pStyle w:val="ListParagraph"/>
              <w:numPr>
                <w:ilvl w:val="0"/>
                <w:numId w:val="66"/>
              </w:numPr>
              <w:spacing w:after="120" w:line="240" w:lineRule="auto"/>
              <w:ind w:left="460"/>
            </w:pPr>
            <w:r w:rsidRPr="00883C71">
              <w:t>Dad and Partner Pay</w:t>
            </w:r>
          </w:p>
          <w:p w14:paraId="7E8011E5" w14:textId="77777777" w:rsidR="00883C71" w:rsidRPr="00883C71" w:rsidRDefault="00883C71" w:rsidP="00883C71">
            <w:pPr>
              <w:pStyle w:val="ListParagraph"/>
              <w:numPr>
                <w:ilvl w:val="0"/>
                <w:numId w:val="66"/>
              </w:numPr>
              <w:spacing w:after="120" w:line="240" w:lineRule="auto"/>
              <w:ind w:left="460"/>
            </w:pPr>
            <w:r w:rsidRPr="00883C71">
              <w:t>Carer Allowance</w:t>
            </w:r>
            <w:r w:rsidRPr="00883C71" w:rsidDel="00F12C2A">
              <w:t xml:space="preserve"> </w:t>
            </w:r>
          </w:p>
        </w:tc>
      </w:tr>
      <w:tr w:rsidR="00507FF6" w:rsidRPr="000F2444" w14:paraId="0233C7B5" w14:textId="77777777" w:rsidTr="00507FF6">
        <w:trPr>
          <w:trHeight w:val="217"/>
        </w:trPr>
        <w:tc>
          <w:tcPr>
            <w:tcW w:w="4965" w:type="dxa"/>
            <w:vAlign w:val="center"/>
          </w:tcPr>
          <w:p w14:paraId="11A8C0C8" w14:textId="77777777" w:rsidR="00883C71" w:rsidRPr="00883C71" w:rsidRDefault="00883C71" w:rsidP="00CC1F7A">
            <w:pPr>
              <w:spacing w:after="120"/>
            </w:pPr>
            <w:r w:rsidRPr="00883C71">
              <w:t>All newly arrived migrants who have a Family Tax Benefit eligible child</w:t>
            </w:r>
          </w:p>
        </w:tc>
        <w:tc>
          <w:tcPr>
            <w:tcW w:w="4958" w:type="dxa"/>
            <w:vAlign w:val="center"/>
          </w:tcPr>
          <w:p w14:paraId="11F86B29" w14:textId="77777777" w:rsidR="00883C71" w:rsidRPr="00883C71" w:rsidRDefault="00883C71" w:rsidP="00883C71">
            <w:pPr>
              <w:pStyle w:val="ListParagraph"/>
              <w:numPr>
                <w:ilvl w:val="0"/>
                <w:numId w:val="66"/>
              </w:numPr>
              <w:spacing w:after="120" w:line="240" w:lineRule="auto"/>
              <w:ind w:left="460"/>
            </w:pPr>
            <w:r w:rsidRPr="00883C71">
              <w:t>Low Income Health Care Card</w:t>
            </w:r>
          </w:p>
        </w:tc>
      </w:tr>
    </w:tbl>
    <w:p w14:paraId="7A5ABA05" w14:textId="77777777" w:rsidR="00883C71" w:rsidRDefault="00883C71" w:rsidP="00286A74">
      <w:pPr>
        <w:tabs>
          <w:tab w:val="left" w:pos="170"/>
        </w:tabs>
        <w:spacing w:after="187"/>
      </w:pPr>
    </w:p>
    <w:p w14:paraId="0BBBA8F1" w14:textId="0BD35047" w:rsidR="00B564D0" w:rsidRDefault="00507FF6" w:rsidP="00507FF6">
      <w:pPr>
        <w:tabs>
          <w:tab w:val="left" w:pos="170"/>
        </w:tabs>
        <w:spacing w:after="360"/>
      </w:pPr>
      <w:r w:rsidRPr="00507FF6">
        <w:t>A person who is exempt from the waiting period for a particular payment or concession card may still have a waiting period for other payments and concession cards.</w:t>
      </w:r>
    </w:p>
    <w:p w14:paraId="6C254AE4" w14:textId="739BE3B0" w:rsidR="00507FF6" w:rsidRDefault="00507FF6" w:rsidP="00507FF6">
      <w:pPr>
        <w:pStyle w:val="Heading1"/>
      </w:pPr>
      <w:r w:rsidRPr="00507FF6">
        <w:t>People whose circumstances change</w:t>
      </w:r>
    </w:p>
    <w:p w14:paraId="63E19A0B" w14:textId="4195EF98" w:rsidR="005237DB" w:rsidRDefault="00507FF6" w:rsidP="00286A74">
      <w:pPr>
        <w:tabs>
          <w:tab w:val="left" w:pos="170"/>
        </w:tabs>
        <w:spacing w:after="187"/>
      </w:pPr>
      <w:r w:rsidRPr="00507FF6">
        <w:t>There are also exemptions for people whose circumstances change while they are serving the waiting period. These exemptions only apply to certain payments or concession cards</w:t>
      </w:r>
      <w:r w:rsidR="003224E1">
        <w:t xml:space="preserve"> as</w:t>
      </w:r>
      <w:r w:rsidRPr="00507FF6">
        <w:t xml:space="preserve"> outlined below:</w:t>
      </w:r>
    </w:p>
    <w:tbl>
      <w:tblPr>
        <w:tblStyle w:val="TableGrid"/>
        <w:tblW w:w="9923" w:type="dxa"/>
        <w:tblInd w:w="-8" w:type="dxa"/>
        <w:tblLook w:val="04A0" w:firstRow="1" w:lastRow="0" w:firstColumn="1" w:lastColumn="0" w:noHBand="0" w:noVBand="1"/>
      </w:tblPr>
      <w:tblGrid>
        <w:gridCol w:w="4965"/>
        <w:gridCol w:w="4958"/>
      </w:tblGrid>
      <w:tr w:rsidR="00507FF6" w14:paraId="52208E64" w14:textId="77777777" w:rsidTr="00507FF6">
        <w:trPr>
          <w:trHeight w:val="237"/>
        </w:trPr>
        <w:tc>
          <w:tcPr>
            <w:tcW w:w="4965" w:type="dxa"/>
            <w:shd w:val="clear" w:color="auto" w:fill="D9D9D9" w:themeFill="background1" w:themeFillShade="D9"/>
            <w:vAlign w:val="center"/>
          </w:tcPr>
          <w:p w14:paraId="75659CD9" w14:textId="77777777" w:rsidR="00507FF6" w:rsidRPr="00620614" w:rsidRDefault="00507FF6" w:rsidP="00CC1F7A">
            <w:pPr>
              <w:spacing w:after="120"/>
              <w:rPr>
                <w:sz w:val="22"/>
              </w:rPr>
            </w:pPr>
            <w:r w:rsidRPr="00620614">
              <w:rPr>
                <w:b/>
                <w:sz w:val="22"/>
              </w:rPr>
              <w:t>Situation</w:t>
            </w:r>
          </w:p>
        </w:tc>
        <w:tc>
          <w:tcPr>
            <w:tcW w:w="4958" w:type="dxa"/>
            <w:shd w:val="clear" w:color="auto" w:fill="D9D9D9" w:themeFill="background1" w:themeFillShade="D9"/>
            <w:vAlign w:val="center"/>
          </w:tcPr>
          <w:p w14:paraId="563F36A7" w14:textId="77777777" w:rsidR="00507FF6" w:rsidRPr="00EA4B5C" w:rsidRDefault="00507FF6" w:rsidP="00CC1F7A">
            <w:pPr>
              <w:spacing w:after="120"/>
              <w:rPr>
                <w:b/>
                <w:sz w:val="22"/>
              </w:rPr>
            </w:pPr>
            <w:r w:rsidRPr="00EA4B5C">
              <w:rPr>
                <w:b/>
                <w:sz w:val="22"/>
              </w:rPr>
              <w:t>Eligible for an exemption for</w:t>
            </w:r>
          </w:p>
        </w:tc>
      </w:tr>
      <w:tr w:rsidR="00507FF6" w14:paraId="7E343F0E" w14:textId="77777777" w:rsidTr="00507FF6">
        <w:trPr>
          <w:trHeight w:val="217"/>
        </w:trPr>
        <w:tc>
          <w:tcPr>
            <w:tcW w:w="4965" w:type="dxa"/>
            <w:vAlign w:val="center"/>
          </w:tcPr>
          <w:p w14:paraId="4603777B" w14:textId="56846EC7" w:rsidR="00507FF6" w:rsidRPr="00821481" w:rsidRDefault="00507FF6" w:rsidP="00CC1F7A">
            <w:pPr>
              <w:spacing w:after="120"/>
            </w:pPr>
            <w:r>
              <w:rPr>
                <w:sz w:val="22"/>
              </w:rPr>
              <w:t>A</w:t>
            </w:r>
            <w:r w:rsidRPr="00620614">
              <w:rPr>
                <w:sz w:val="22"/>
              </w:rPr>
              <w:t xml:space="preserve"> person</w:t>
            </w:r>
            <w:r>
              <w:rPr>
                <w:sz w:val="22"/>
              </w:rPr>
              <w:t xml:space="preserve"> who has experienced a substantial change of circumstances</w:t>
            </w:r>
            <w:r w:rsidRPr="00620614">
              <w:rPr>
                <w:sz w:val="22"/>
              </w:rPr>
              <w:t xml:space="preserve"> since the start of their waiting period and </w:t>
            </w:r>
            <w:r>
              <w:rPr>
                <w:sz w:val="22"/>
              </w:rPr>
              <w:t>is</w:t>
            </w:r>
            <w:r w:rsidRPr="00620614">
              <w:rPr>
                <w:sz w:val="22"/>
              </w:rPr>
              <w:t xml:space="preserve"> in financial hardship</w:t>
            </w:r>
            <w:r>
              <w:rPr>
                <w:sz w:val="22"/>
              </w:rPr>
              <w:t xml:space="preserve"> </w:t>
            </w:r>
            <w:r w:rsidR="00042565" w:rsidRPr="009C6059">
              <w:rPr>
                <w:sz w:val="22"/>
              </w:rPr>
              <w:t>(see below for explanation)</w:t>
            </w:r>
          </w:p>
        </w:tc>
        <w:tc>
          <w:tcPr>
            <w:tcW w:w="4958" w:type="dxa"/>
            <w:vAlign w:val="center"/>
          </w:tcPr>
          <w:p w14:paraId="0E0B8BC5"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Special Benefit</w:t>
            </w:r>
          </w:p>
          <w:p w14:paraId="6BFDAF20"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Low Income Health Care Card</w:t>
            </w:r>
          </w:p>
        </w:tc>
      </w:tr>
      <w:tr w:rsidR="00507FF6" w14:paraId="34C963BC" w14:textId="77777777" w:rsidTr="00507FF6">
        <w:trPr>
          <w:trHeight w:val="217"/>
        </w:trPr>
        <w:tc>
          <w:tcPr>
            <w:tcW w:w="4965" w:type="dxa"/>
            <w:vAlign w:val="center"/>
          </w:tcPr>
          <w:p w14:paraId="3563F399" w14:textId="77777777" w:rsidR="00507FF6" w:rsidRPr="00620614" w:rsidRDefault="00507FF6" w:rsidP="00CC1F7A">
            <w:pPr>
              <w:spacing w:after="120"/>
              <w:rPr>
                <w:sz w:val="22"/>
              </w:rPr>
            </w:pPr>
            <w:r>
              <w:rPr>
                <w:sz w:val="22"/>
              </w:rPr>
              <w:t>A</w:t>
            </w:r>
            <w:r w:rsidRPr="00620614">
              <w:rPr>
                <w:sz w:val="22"/>
              </w:rPr>
              <w:t xml:space="preserve"> person </w:t>
            </w:r>
            <w:r>
              <w:rPr>
                <w:sz w:val="22"/>
              </w:rPr>
              <w:t xml:space="preserve">who </w:t>
            </w:r>
            <w:r w:rsidRPr="00620614">
              <w:rPr>
                <w:sz w:val="22"/>
              </w:rPr>
              <w:t xml:space="preserve">becomes a lone parent </w:t>
            </w:r>
            <w:r>
              <w:rPr>
                <w:sz w:val="22"/>
              </w:rPr>
              <w:t>after</w:t>
            </w:r>
            <w:r w:rsidRPr="00620614">
              <w:rPr>
                <w:sz w:val="22"/>
              </w:rPr>
              <w:t xml:space="preserve"> becoming an Australian resident</w:t>
            </w:r>
          </w:p>
        </w:tc>
        <w:tc>
          <w:tcPr>
            <w:tcW w:w="4958" w:type="dxa"/>
            <w:vAlign w:val="center"/>
          </w:tcPr>
          <w:p w14:paraId="568503A1"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Parenting Payment</w:t>
            </w:r>
          </w:p>
          <w:p w14:paraId="47E92987"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Newstart Allowance</w:t>
            </w:r>
          </w:p>
          <w:p w14:paraId="56EB0B6A"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Youth Allowance</w:t>
            </w:r>
          </w:p>
          <w:p w14:paraId="1221C684"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Farm Household Allowance</w:t>
            </w:r>
          </w:p>
        </w:tc>
      </w:tr>
      <w:tr w:rsidR="00507FF6" w14:paraId="5D24A866" w14:textId="77777777" w:rsidTr="00507FF6">
        <w:trPr>
          <w:trHeight w:val="217"/>
        </w:trPr>
        <w:tc>
          <w:tcPr>
            <w:tcW w:w="4965" w:type="dxa"/>
            <w:vAlign w:val="center"/>
          </w:tcPr>
          <w:p w14:paraId="2D03FC77" w14:textId="628B6C5D" w:rsidR="00507FF6" w:rsidRPr="00801540" w:rsidRDefault="00507FF6" w:rsidP="00042565">
            <w:pPr>
              <w:spacing w:after="120"/>
              <w:rPr>
                <w:sz w:val="22"/>
                <w:szCs w:val="22"/>
              </w:rPr>
            </w:pPr>
            <w:r w:rsidRPr="00801540">
              <w:rPr>
                <w:sz w:val="22"/>
              </w:rPr>
              <w:t>A person who is receiving</w:t>
            </w:r>
            <w:r>
              <w:rPr>
                <w:sz w:val="22"/>
              </w:rPr>
              <w:t xml:space="preserve"> an income support</w:t>
            </w:r>
            <w:r w:rsidRPr="00801540">
              <w:rPr>
                <w:sz w:val="22"/>
              </w:rPr>
              <w:t xml:space="preserve"> payment because they are exempt from the waiting period for </w:t>
            </w:r>
            <w:r w:rsidR="00042565">
              <w:rPr>
                <w:sz w:val="22"/>
              </w:rPr>
              <w:t>one</w:t>
            </w:r>
            <w:r w:rsidR="00042565" w:rsidRPr="00801540">
              <w:rPr>
                <w:sz w:val="22"/>
              </w:rPr>
              <w:t xml:space="preserve"> </w:t>
            </w:r>
            <w:r w:rsidRPr="00801540">
              <w:rPr>
                <w:sz w:val="22"/>
              </w:rPr>
              <w:t>of the above reasons</w:t>
            </w:r>
          </w:p>
        </w:tc>
        <w:tc>
          <w:tcPr>
            <w:tcW w:w="4958" w:type="dxa"/>
            <w:vAlign w:val="center"/>
          </w:tcPr>
          <w:p w14:paraId="0CF91A8E"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Carer Allowance</w:t>
            </w:r>
          </w:p>
          <w:p w14:paraId="4B7C6B57"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Family Tax Benefit Part A</w:t>
            </w:r>
          </w:p>
          <w:p w14:paraId="7F2EB375"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Parental Leave Pay</w:t>
            </w:r>
          </w:p>
          <w:p w14:paraId="3DA77AF4" w14:textId="77777777" w:rsidR="00507FF6" w:rsidRPr="00801540" w:rsidRDefault="00507FF6" w:rsidP="00507FF6">
            <w:pPr>
              <w:pStyle w:val="ListParagraph"/>
              <w:numPr>
                <w:ilvl w:val="0"/>
                <w:numId w:val="66"/>
              </w:numPr>
              <w:spacing w:after="120" w:line="240" w:lineRule="auto"/>
              <w:ind w:left="460"/>
              <w:rPr>
                <w:sz w:val="22"/>
              </w:rPr>
            </w:pPr>
            <w:r w:rsidRPr="00801540">
              <w:rPr>
                <w:sz w:val="22"/>
              </w:rPr>
              <w:t>Dad and Partner Pay</w:t>
            </w:r>
          </w:p>
        </w:tc>
      </w:tr>
    </w:tbl>
    <w:p w14:paraId="4A41F9A9" w14:textId="77777777" w:rsidR="00507FF6" w:rsidRDefault="00507FF6" w:rsidP="00286A74">
      <w:pPr>
        <w:tabs>
          <w:tab w:val="left" w:pos="170"/>
        </w:tabs>
        <w:spacing w:after="187"/>
      </w:pPr>
    </w:p>
    <w:p w14:paraId="2BE17DC0" w14:textId="2157A3AE" w:rsidR="00507FF6" w:rsidRDefault="00507FF6" w:rsidP="00507FF6">
      <w:pPr>
        <w:pStyle w:val="Heading1"/>
      </w:pPr>
      <w:r w:rsidRPr="00507FF6">
        <w:t>Substantial change of circumstances</w:t>
      </w:r>
    </w:p>
    <w:p w14:paraId="154E7EA1" w14:textId="19C922A0" w:rsidR="00F6386B" w:rsidRDefault="0044439F" w:rsidP="00286A74">
      <w:pPr>
        <w:tabs>
          <w:tab w:val="left" w:pos="170"/>
        </w:tabs>
        <w:spacing w:after="187"/>
      </w:pPr>
      <w:bookmarkStart w:id="1" w:name="_Toc391890681"/>
      <w:r w:rsidRPr="0044439F">
        <w:t xml:space="preserve">A substantial change </w:t>
      </w:r>
      <w:r w:rsidR="00F22BD9">
        <w:t>of</w:t>
      </w:r>
      <w:r w:rsidR="00F22BD9" w:rsidRPr="0044439F">
        <w:t xml:space="preserve"> </w:t>
      </w:r>
      <w:r w:rsidRPr="0044439F">
        <w:t>circumstances could include a situation where:</w:t>
      </w:r>
    </w:p>
    <w:p w14:paraId="0E6C551A" w14:textId="1E2540A2" w:rsidR="0044439F" w:rsidRDefault="00D8267F" w:rsidP="0044439F">
      <w:pPr>
        <w:pStyle w:val="ListBullet"/>
        <w:ind w:left="533"/>
      </w:pPr>
      <w:r w:rsidRPr="00D8267F">
        <w:t>a person becomes sick or injured and has to stop work</w:t>
      </w:r>
    </w:p>
    <w:p w14:paraId="6D096D68" w14:textId="4B7EEFD9" w:rsidR="0044439F" w:rsidRDefault="00D8267F" w:rsidP="0044439F">
      <w:pPr>
        <w:pStyle w:val="ListBullet"/>
        <w:ind w:left="533"/>
      </w:pPr>
      <w:r w:rsidRPr="00D8267F">
        <w:t>a person’s family member becomes sick or disabled and the person has to stop working because no one else is able to look after them</w:t>
      </w:r>
    </w:p>
    <w:p w14:paraId="1DB71A02" w14:textId="7C2FA94D" w:rsidR="0044439F" w:rsidRDefault="00D8267F" w:rsidP="0044439F">
      <w:pPr>
        <w:pStyle w:val="ListBullet"/>
        <w:ind w:left="533"/>
      </w:pPr>
      <w:r w:rsidRPr="00D8267F">
        <w:t>a person’s partner or the person who sponsored them to come to Australia becomes sick or disabled and is no longer able to support them</w:t>
      </w:r>
      <w:r w:rsidR="0044439F">
        <w:t xml:space="preserve"> </w:t>
      </w:r>
    </w:p>
    <w:p w14:paraId="1ECAE8D9" w14:textId="5F64BBCD" w:rsidR="0044439F" w:rsidRDefault="00D8267F" w:rsidP="0044439F">
      <w:pPr>
        <w:pStyle w:val="ListBullet"/>
        <w:ind w:left="533"/>
      </w:pPr>
      <w:r w:rsidRPr="00D8267F">
        <w:t>a person’s partner or the person who sponsored them to come to Australia dies and they have no other support</w:t>
      </w:r>
    </w:p>
    <w:p w14:paraId="4BD45945" w14:textId="75C192AF" w:rsidR="0044439F" w:rsidRDefault="00D8267F" w:rsidP="00D8267F">
      <w:pPr>
        <w:pStyle w:val="ListBullet"/>
        <w:ind w:left="533"/>
      </w:pPr>
      <w:proofErr w:type="gramStart"/>
      <w:r w:rsidRPr="00D8267F">
        <w:t>a</w:t>
      </w:r>
      <w:proofErr w:type="gramEnd"/>
      <w:r w:rsidRPr="00D8267F">
        <w:t xml:space="preserve"> person has experienced domestic or family violence.</w:t>
      </w:r>
    </w:p>
    <w:p w14:paraId="6BCEDCD3" w14:textId="54420ABF" w:rsidR="008B7C2A" w:rsidRDefault="00D8267F" w:rsidP="0006043E">
      <w:pPr>
        <w:pStyle w:val="ListBullet"/>
        <w:numPr>
          <w:ilvl w:val="0"/>
          <w:numId w:val="0"/>
        </w:numPr>
        <w:spacing w:before="360" w:after="360"/>
      </w:pPr>
      <w:r w:rsidRPr="00D8267F">
        <w:t xml:space="preserve">To get Special Benefit because of a substantial change </w:t>
      </w:r>
      <w:r w:rsidR="00F22BD9">
        <w:t>of</w:t>
      </w:r>
      <w:r w:rsidR="00F22BD9" w:rsidRPr="00D8267F">
        <w:t xml:space="preserve"> </w:t>
      </w:r>
      <w:r w:rsidRPr="00D8267F">
        <w:t>circumstances, a new migrant needs to show that they have no other way to support themselves and that they are in financial hardship. They also need to meet all the other rules for Special Benefit.</w:t>
      </w:r>
    </w:p>
    <w:p w14:paraId="632FEAB3" w14:textId="46B1C74F" w:rsidR="003C6C19" w:rsidRDefault="0006043E" w:rsidP="007B48EF">
      <w:pPr>
        <w:pStyle w:val="Heading1"/>
      </w:pPr>
      <w:r w:rsidRPr="0006043E">
        <w:t>How to apply for an exemption</w:t>
      </w:r>
    </w:p>
    <w:p w14:paraId="31CB2221" w14:textId="77777777" w:rsidR="0006043E" w:rsidRDefault="0006043E" w:rsidP="0006043E">
      <w:pPr>
        <w:keepNext/>
        <w:spacing w:after="187"/>
      </w:pPr>
      <w:r>
        <w:t>People who think they might be eligible for an exemption from the Newly Arrived Resident’s Waiting Period should contact the Department of Human Services to discuss their situation.</w:t>
      </w:r>
    </w:p>
    <w:p w14:paraId="58E92321" w14:textId="591DF4C5" w:rsidR="0006043E" w:rsidRDefault="0006043E" w:rsidP="0006043E">
      <w:pPr>
        <w:keepNext/>
        <w:spacing w:after="187"/>
      </w:pPr>
      <w:r>
        <w:t>To get an exemption from the waiting period, new migrants need to make a claim for the payment they want to receive with the Department of Human Services</w:t>
      </w:r>
      <w:r w:rsidR="00042565">
        <w:t>.</w:t>
      </w:r>
    </w:p>
    <w:p w14:paraId="02F58C59" w14:textId="77777777" w:rsidR="0006043E" w:rsidRDefault="0006043E" w:rsidP="0006043E">
      <w:pPr>
        <w:keepNext/>
        <w:spacing w:after="187"/>
      </w:pPr>
      <w:r>
        <w:t>When a person makes a claim, they will answer questions to help determine whether they are eligible for an exemption from the waiting period.</w:t>
      </w:r>
    </w:p>
    <w:p w14:paraId="2115E044" w14:textId="77777777" w:rsidR="0006043E" w:rsidRDefault="0006043E" w:rsidP="0006043E">
      <w:pPr>
        <w:keepNext/>
        <w:spacing w:after="360"/>
      </w:pPr>
      <w:r>
        <w:t>If a person is eligible for an exemption from the waiting period and they meet all the other requirements for the payment, their claim will be granted and they can start getting payment.</w:t>
      </w:r>
    </w:p>
    <w:p w14:paraId="6B661135" w14:textId="77777777" w:rsidR="00C60ACD" w:rsidRDefault="00C60ACD" w:rsidP="00C60ACD">
      <w:pPr>
        <w:pStyle w:val="Heading1"/>
      </w:pPr>
      <w:r>
        <w:t>More information</w:t>
      </w:r>
    </w:p>
    <w:bookmarkEnd w:id="1"/>
    <w:p w14:paraId="6DD0C955" w14:textId="2826E1C6" w:rsidR="0006043E" w:rsidRDefault="0006043E" w:rsidP="003C6C19">
      <w:r w:rsidRPr="0006043E">
        <w:t>For more information about</w:t>
      </w:r>
      <w:r w:rsidR="003224E1">
        <w:t xml:space="preserve"> the waiting period and exemptions, go to </w:t>
      </w:r>
      <w:hyperlink r:id="rId9" w:history="1">
        <w:r w:rsidR="003224E1" w:rsidRPr="00D13167">
          <w:rPr>
            <w:rStyle w:val="Hyperlink"/>
          </w:rPr>
          <w:t>www.humanservices.gov.au/newresidentswaiting</w:t>
        </w:r>
      </w:hyperlink>
      <w:r w:rsidR="003224E1">
        <w:t xml:space="preserve"> </w:t>
      </w:r>
    </w:p>
    <w:p w14:paraId="76271584" w14:textId="7E0209E3" w:rsidR="00CB05BE" w:rsidRPr="004649E2" w:rsidRDefault="0006043E" w:rsidP="0006043E">
      <w:r w:rsidRPr="0006043E">
        <w:t>For more information in your language</w:t>
      </w:r>
      <w:r w:rsidR="00042565">
        <w:t>,</w:t>
      </w:r>
      <w:r w:rsidRPr="0006043E">
        <w:t xml:space="preserve"> call the </w:t>
      </w:r>
      <w:r w:rsidR="003224E1">
        <w:t>Department of Human Services</w:t>
      </w:r>
      <w:r w:rsidR="003224E1" w:rsidRPr="0006043E">
        <w:t xml:space="preserve"> </w:t>
      </w:r>
      <w:r w:rsidRPr="0006043E">
        <w:t>Multilingual Phone Service on 131 202.</w:t>
      </w:r>
    </w:p>
    <w:sectPr w:rsidR="00CB05BE" w:rsidRPr="004649E2" w:rsidSect="006E0702">
      <w:footerReference w:type="even" r:id="rId10"/>
      <w:footerReference w:type="default" r:id="rId11"/>
      <w:footerReference w:type="first" r:id="rId12"/>
      <w:type w:val="continuous"/>
      <w:pgSz w:w="11906" w:h="16838" w:code="9"/>
      <w:pgMar w:top="567" w:right="1134" w:bottom="1134" w:left="851" w:header="0"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C05E0" w14:textId="77777777" w:rsidR="00AF430B" w:rsidRDefault="00AF430B">
      <w:r>
        <w:separator/>
      </w:r>
    </w:p>
  </w:endnote>
  <w:endnote w:type="continuationSeparator" w:id="0">
    <w:p w14:paraId="65A770CE" w14:textId="77777777" w:rsidR="00AF430B" w:rsidRDefault="00AF4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3EA20" w14:textId="77777777" w:rsidR="006E0702" w:rsidRDefault="006E0702" w:rsidP="00C716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E479BB" w14:textId="77777777" w:rsidR="006E0702" w:rsidRDefault="006E0702" w:rsidP="006E07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9B9BF" w14:textId="7A9569FB" w:rsidR="006E0702" w:rsidRDefault="006E0702" w:rsidP="00C716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6009">
      <w:rPr>
        <w:rStyle w:val="PageNumber"/>
        <w:noProof/>
      </w:rPr>
      <w:t>3</w:t>
    </w:r>
    <w:r>
      <w:rPr>
        <w:rStyle w:val="PageNumber"/>
      </w:rPr>
      <w:fldChar w:fldCharType="end"/>
    </w:r>
  </w:p>
  <w:p w14:paraId="181A9581" w14:textId="77777777" w:rsidR="006E0702" w:rsidRDefault="006E0702" w:rsidP="006E07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E5030" w14:textId="77777777" w:rsidR="006E0702" w:rsidRDefault="006E0702" w:rsidP="00C7166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4BA7759" w14:textId="254770AC" w:rsidR="006E0702" w:rsidRDefault="006E0702" w:rsidP="006E0702">
    <w:pPr>
      <w:pStyle w:val="Footer"/>
      <w:ind w:right="360"/>
      <w:jc w:val="right"/>
    </w:pPr>
  </w:p>
  <w:p w14:paraId="6FCF74A3" w14:textId="77777777" w:rsidR="006E0702" w:rsidRDefault="006E07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03D5C6" w14:textId="77777777" w:rsidR="00AF430B" w:rsidRDefault="00AF430B">
      <w:r>
        <w:separator/>
      </w:r>
    </w:p>
  </w:footnote>
  <w:footnote w:type="continuationSeparator" w:id="0">
    <w:p w14:paraId="1486BAC4" w14:textId="77777777" w:rsidR="00AF430B" w:rsidRDefault="00AF43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234945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CF55204"/>
    <w:multiLevelType w:val="hybridMultilevel"/>
    <w:tmpl w:val="3A8203E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B70CD9EA"/>
    <w:lvl w:ilvl="0" w:tplc="B5FAC41A">
      <w:start w:val="1"/>
      <w:numFmt w:val="bullet"/>
      <w:pStyle w:val="ListBullet"/>
      <w:lvlText w:val=""/>
      <w:lvlJc w:val="left"/>
      <w:pPr>
        <w:ind w:left="502"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3AA0FCE"/>
    <w:multiLevelType w:val="hybridMultilevel"/>
    <w:tmpl w:val="1500F6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73372E"/>
    <w:multiLevelType w:val="hybridMultilevel"/>
    <w:tmpl w:val="58064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0F3599C"/>
    <w:multiLevelType w:val="hybridMultilevel"/>
    <w:tmpl w:val="E1528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4AB246E0"/>
    <w:multiLevelType w:val="hybridMultilevel"/>
    <w:tmpl w:val="78143A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0"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9"/>
  </w:num>
  <w:num w:numId="3">
    <w:abstractNumId w:val="41"/>
  </w:num>
  <w:num w:numId="4">
    <w:abstractNumId w:val="13"/>
  </w:num>
  <w:num w:numId="5">
    <w:abstractNumId w:val="18"/>
  </w:num>
  <w:num w:numId="6">
    <w:abstractNumId w:val="61"/>
  </w:num>
  <w:num w:numId="7">
    <w:abstractNumId w:val="48"/>
  </w:num>
  <w:num w:numId="8">
    <w:abstractNumId w:val="53"/>
  </w:num>
  <w:num w:numId="9">
    <w:abstractNumId w:val="8"/>
  </w:num>
  <w:num w:numId="10">
    <w:abstractNumId w:val="60"/>
  </w:num>
  <w:num w:numId="11">
    <w:abstractNumId w:val="19"/>
  </w:num>
  <w:num w:numId="12">
    <w:abstractNumId w:val="45"/>
  </w:num>
  <w:num w:numId="13">
    <w:abstractNumId w:val="55"/>
  </w:num>
  <w:num w:numId="14">
    <w:abstractNumId w:val="38"/>
  </w:num>
  <w:num w:numId="15">
    <w:abstractNumId w:val="3"/>
  </w:num>
  <w:num w:numId="16">
    <w:abstractNumId w:val="15"/>
  </w:num>
  <w:num w:numId="17">
    <w:abstractNumId w:val="59"/>
  </w:num>
  <w:num w:numId="18">
    <w:abstractNumId w:val="52"/>
  </w:num>
  <w:num w:numId="19">
    <w:abstractNumId w:val="16"/>
  </w:num>
  <w:num w:numId="20">
    <w:abstractNumId w:val="2"/>
  </w:num>
  <w:num w:numId="21">
    <w:abstractNumId w:val="6"/>
  </w:num>
  <w:num w:numId="22">
    <w:abstractNumId w:val="23"/>
  </w:num>
  <w:num w:numId="23">
    <w:abstractNumId w:val="20"/>
  </w:num>
  <w:num w:numId="24">
    <w:abstractNumId w:val="63"/>
  </w:num>
  <w:num w:numId="25">
    <w:abstractNumId w:val="37"/>
  </w:num>
  <w:num w:numId="26">
    <w:abstractNumId w:val="42"/>
  </w:num>
  <w:num w:numId="27">
    <w:abstractNumId w:val="22"/>
  </w:num>
  <w:num w:numId="28">
    <w:abstractNumId w:val="62"/>
  </w:num>
  <w:num w:numId="29">
    <w:abstractNumId w:val="51"/>
  </w:num>
  <w:num w:numId="30">
    <w:abstractNumId w:val="29"/>
  </w:num>
  <w:num w:numId="31">
    <w:abstractNumId w:val="47"/>
  </w:num>
  <w:num w:numId="32">
    <w:abstractNumId w:val="56"/>
  </w:num>
  <w:num w:numId="33">
    <w:abstractNumId w:val="58"/>
  </w:num>
  <w:num w:numId="34">
    <w:abstractNumId w:val="4"/>
  </w:num>
  <w:num w:numId="35">
    <w:abstractNumId w:val="27"/>
  </w:num>
  <w:num w:numId="36">
    <w:abstractNumId w:val="50"/>
  </w:num>
  <w:num w:numId="37">
    <w:abstractNumId w:val="10"/>
  </w:num>
  <w:num w:numId="38">
    <w:abstractNumId w:val="32"/>
  </w:num>
  <w:num w:numId="39">
    <w:abstractNumId w:val="26"/>
  </w:num>
  <w:num w:numId="40">
    <w:abstractNumId w:val="36"/>
  </w:num>
  <w:num w:numId="41">
    <w:abstractNumId w:val="40"/>
  </w:num>
  <w:num w:numId="42">
    <w:abstractNumId w:val="25"/>
  </w:num>
  <w:num w:numId="43">
    <w:abstractNumId w:val="17"/>
  </w:num>
  <w:num w:numId="44">
    <w:abstractNumId w:val="44"/>
  </w:num>
  <w:num w:numId="45">
    <w:abstractNumId w:val="49"/>
  </w:num>
  <w:num w:numId="46">
    <w:abstractNumId w:val="35"/>
  </w:num>
  <w:num w:numId="47">
    <w:abstractNumId w:val="33"/>
  </w:num>
  <w:num w:numId="48">
    <w:abstractNumId w:val="1"/>
  </w:num>
  <w:num w:numId="49">
    <w:abstractNumId w:val="46"/>
  </w:num>
  <w:num w:numId="50">
    <w:abstractNumId w:val="57"/>
  </w:num>
  <w:num w:numId="51">
    <w:abstractNumId w:val="43"/>
  </w:num>
  <w:num w:numId="52">
    <w:abstractNumId w:val="11"/>
  </w:num>
  <w:num w:numId="53">
    <w:abstractNumId w:val="54"/>
  </w:num>
  <w:num w:numId="54">
    <w:abstractNumId w:val="28"/>
  </w:num>
  <w:num w:numId="55">
    <w:abstractNumId w:val="21"/>
  </w:num>
  <w:num w:numId="56">
    <w:abstractNumId w:val="31"/>
  </w:num>
  <w:num w:numId="57">
    <w:abstractNumId w:val="30"/>
  </w:num>
  <w:num w:numId="58">
    <w:abstractNumId w:val="12"/>
  </w:num>
  <w:num w:numId="59">
    <w:abstractNumId w:val="39"/>
  </w:num>
  <w:num w:numId="60">
    <w:abstractNumId w:val="7"/>
  </w:num>
  <w:num w:numId="61">
    <w:abstractNumId w:val="34"/>
  </w:num>
  <w:num w:numId="62">
    <w:abstractNumId w:val="24"/>
  </w:num>
  <w:num w:numId="63">
    <w:abstractNumId w:val="9"/>
  </w:num>
  <w:num w:numId="64">
    <w:abstractNumId w:val="5"/>
  </w:num>
  <w:num w:numId="65">
    <w:abstractNumId w:val="7"/>
  </w:num>
  <w:num w:numId="66">
    <w:abstractNumId w:val="1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0"/>
  <w:proofState w:spelling="clean" w:grammar="clean"/>
  <w:attachedTemplate r:id="rId1"/>
  <w:stylePaneFormatFilter w:val="3828" w:allStyles="0" w:customStyles="0" w:latentStyles="0" w:stylesInUse="1"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C19"/>
    <w:rsid w:val="00002C18"/>
    <w:rsid w:val="00010549"/>
    <w:rsid w:val="00012F84"/>
    <w:rsid w:val="00013F99"/>
    <w:rsid w:val="00025376"/>
    <w:rsid w:val="00027B26"/>
    <w:rsid w:val="0003104E"/>
    <w:rsid w:val="00031195"/>
    <w:rsid w:val="00032861"/>
    <w:rsid w:val="00035CA1"/>
    <w:rsid w:val="0003679F"/>
    <w:rsid w:val="00042565"/>
    <w:rsid w:val="000435BB"/>
    <w:rsid w:val="00045CCD"/>
    <w:rsid w:val="00047524"/>
    <w:rsid w:val="00047ACD"/>
    <w:rsid w:val="00047EA3"/>
    <w:rsid w:val="000505B2"/>
    <w:rsid w:val="00050E5B"/>
    <w:rsid w:val="0005291F"/>
    <w:rsid w:val="000547EF"/>
    <w:rsid w:val="00054B89"/>
    <w:rsid w:val="0006043E"/>
    <w:rsid w:val="00067CD0"/>
    <w:rsid w:val="00080F2E"/>
    <w:rsid w:val="00081CEB"/>
    <w:rsid w:val="00083791"/>
    <w:rsid w:val="00086E3C"/>
    <w:rsid w:val="00087B2C"/>
    <w:rsid w:val="00087DBD"/>
    <w:rsid w:val="00090570"/>
    <w:rsid w:val="00090753"/>
    <w:rsid w:val="00095CEF"/>
    <w:rsid w:val="00096F54"/>
    <w:rsid w:val="00097BFF"/>
    <w:rsid w:val="000A5E56"/>
    <w:rsid w:val="000A669D"/>
    <w:rsid w:val="000A66A8"/>
    <w:rsid w:val="000C014D"/>
    <w:rsid w:val="000D0178"/>
    <w:rsid w:val="000D4703"/>
    <w:rsid w:val="000D693C"/>
    <w:rsid w:val="000E12D4"/>
    <w:rsid w:val="000F0CC4"/>
    <w:rsid w:val="0010441E"/>
    <w:rsid w:val="00104669"/>
    <w:rsid w:val="00110028"/>
    <w:rsid w:val="001109E5"/>
    <w:rsid w:val="0011449B"/>
    <w:rsid w:val="00116009"/>
    <w:rsid w:val="00116EDF"/>
    <w:rsid w:val="00124B26"/>
    <w:rsid w:val="00130C4E"/>
    <w:rsid w:val="00131ADB"/>
    <w:rsid w:val="00131B54"/>
    <w:rsid w:val="001354B7"/>
    <w:rsid w:val="001404FA"/>
    <w:rsid w:val="001413C5"/>
    <w:rsid w:val="00142956"/>
    <w:rsid w:val="00143502"/>
    <w:rsid w:val="00144494"/>
    <w:rsid w:val="00144868"/>
    <w:rsid w:val="00157709"/>
    <w:rsid w:val="00160B17"/>
    <w:rsid w:val="0016194F"/>
    <w:rsid w:val="00167330"/>
    <w:rsid w:val="00167CF4"/>
    <w:rsid w:val="001859D2"/>
    <w:rsid w:val="00185F6A"/>
    <w:rsid w:val="001943DD"/>
    <w:rsid w:val="00195374"/>
    <w:rsid w:val="001A127F"/>
    <w:rsid w:val="001A1F53"/>
    <w:rsid w:val="001A3CA4"/>
    <w:rsid w:val="001A3EA4"/>
    <w:rsid w:val="001B3AEC"/>
    <w:rsid w:val="001B5000"/>
    <w:rsid w:val="001B6F28"/>
    <w:rsid w:val="001C7D46"/>
    <w:rsid w:val="001D4585"/>
    <w:rsid w:val="001D5D54"/>
    <w:rsid w:val="001E2A20"/>
    <w:rsid w:val="001E41C8"/>
    <w:rsid w:val="001F3AD7"/>
    <w:rsid w:val="001F45EB"/>
    <w:rsid w:val="00207630"/>
    <w:rsid w:val="00213082"/>
    <w:rsid w:val="00215150"/>
    <w:rsid w:val="0021714E"/>
    <w:rsid w:val="00222187"/>
    <w:rsid w:val="00222C8D"/>
    <w:rsid w:val="00222E33"/>
    <w:rsid w:val="00227B95"/>
    <w:rsid w:val="0023523A"/>
    <w:rsid w:val="002353DF"/>
    <w:rsid w:val="00235F71"/>
    <w:rsid w:val="0025272A"/>
    <w:rsid w:val="00252E61"/>
    <w:rsid w:val="00265F01"/>
    <w:rsid w:val="00271922"/>
    <w:rsid w:val="0027204E"/>
    <w:rsid w:val="00273412"/>
    <w:rsid w:val="00274ACF"/>
    <w:rsid w:val="00276E59"/>
    <w:rsid w:val="00285F1B"/>
    <w:rsid w:val="00286A74"/>
    <w:rsid w:val="00295831"/>
    <w:rsid w:val="00296F1B"/>
    <w:rsid w:val="002A6DF5"/>
    <w:rsid w:val="002B2EA6"/>
    <w:rsid w:val="002B603E"/>
    <w:rsid w:val="002D00B0"/>
    <w:rsid w:val="002D2E16"/>
    <w:rsid w:val="002D74E8"/>
    <w:rsid w:val="002F19EF"/>
    <w:rsid w:val="00302415"/>
    <w:rsid w:val="0030693C"/>
    <w:rsid w:val="003102F6"/>
    <w:rsid w:val="00313304"/>
    <w:rsid w:val="00313C48"/>
    <w:rsid w:val="00314D15"/>
    <w:rsid w:val="003162AD"/>
    <w:rsid w:val="00321148"/>
    <w:rsid w:val="00321798"/>
    <w:rsid w:val="00321E0E"/>
    <w:rsid w:val="003224E1"/>
    <w:rsid w:val="00325F44"/>
    <w:rsid w:val="00326976"/>
    <w:rsid w:val="003311D7"/>
    <w:rsid w:val="00332B8B"/>
    <w:rsid w:val="00342476"/>
    <w:rsid w:val="003431D0"/>
    <w:rsid w:val="003465E7"/>
    <w:rsid w:val="00347104"/>
    <w:rsid w:val="0035213F"/>
    <w:rsid w:val="003555D2"/>
    <w:rsid w:val="00363DF3"/>
    <w:rsid w:val="003656B1"/>
    <w:rsid w:val="0037056B"/>
    <w:rsid w:val="00377173"/>
    <w:rsid w:val="003774DA"/>
    <w:rsid w:val="00381AD8"/>
    <w:rsid w:val="00390F38"/>
    <w:rsid w:val="00392557"/>
    <w:rsid w:val="003945C0"/>
    <w:rsid w:val="003A06C2"/>
    <w:rsid w:val="003B6D2E"/>
    <w:rsid w:val="003C430D"/>
    <w:rsid w:val="003C5DD7"/>
    <w:rsid w:val="003C6C19"/>
    <w:rsid w:val="003C7404"/>
    <w:rsid w:val="003D3C5A"/>
    <w:rsid w:val="003D404A"/>
    <w:rsid w:val="003E43C8"/>
    <w:rsid w:val="003E54DB"/>
    <w:rsid w:val="003E6FDA"/>
    <w:rsid w:val="003F3072"/>
    <w:rsid w:val="00401A2A"/>
    <w:rsid w:val="004103D7"/>
    <w:rsid w:val="0041307C"/>
    <w:rsid w:val="004167B4"/>
    <w:rsid w:val="00430D7E"/>
    <w:rsid w:val="00433B04"/>
    <w:rsid w:val="0044033B"/>
    <w:rsid w:val="00440BD3"/>
    <w:rsid w:val="0044439F"/>
    <w:rsid w:val="00446F93"/>
    <w:rsid w:val="00462EAC"/>
    <w:rsid w:val="004649E2"/>
    <w:rsid w:val="00464E8C"/>
    <w:rsid w:val="00466D36"/>
    <w:rsid w:val="00467185"/>
    <w:rsid w:val="004678AB"/>
    <w:rsid w:val="0047050C"/>
    <w:rsid w:val="004720FD"/>
    <w:rsid w:val="00475504"/>
    <w:rsid w:val="00480F21"/>
    <w:rsid w:val="00484FED"/>
    <w:rsid w:val="00487F56"/>
    <w:rsid w:val="00493B38"/>
    <w:rsid w:val="00495AF1"/>
    <w:rsid w:val="004D292C"/>
    <w:rsid w:val="004D3301"/>
    <w:rsid w:val="004D44E8"/>
    <w:rsid w:val="004E3CAF"/>
    <w:rsid w:val="004F572B"/>
    <w:rsid w:val="004F775C"/>
    <w:rsid w:val="004F77BF"/>
    <w:rsid w:val="005015E4"/>
    <w:rsid w:val="0050291D"/>
    <w:rsid w:val="0050697E"/>
    <w:rsid w:val="00507FF6"/>
    <w:rsid w:val="005237DB"/>
    <w:rsid w:val="00524B3C"/>
    <w:rsid w:val="005300B9"/>
    <w:rsid w:val="005315A9"/>
    <w:rsid w:val="005316BE"/>
    <w:rsid w:val="00532B56"/>
    <w:rsid w:val="00537B50"/>
    <w:rsid w:val="00540AD0"/>
    <w:rsid w:val="0054322A"/>
    <w:rsid w:val="00543923"/>
    <w:rsid w:val="005519C9"/>
    <w:rsid w:val="005523D1"/>
    <w:rsid w:val="00553BD4"/>
    <w:rsid w:val="00554A9C"/>
    <w:rsid w:val="00557624"/>
    <w:rsid w:val="0056023E"/>
    <w:rsid w:val="005658EF"/>
    <w:rsid w:val="005822A3"/>
    <w:rsid w:val="0059070B"/>
    <w:rsid w:val="00590E90"/>
    <w:rsid w:val="00594445"/>
    <w:rsid w:val="005A28B9"/>
    <w:rsid w:val="005B1225"/>
    <w:rsid w:val="005B4C6B"/>
    <w:rsid w:val="005B7C9B"/>
    <w:rsid w:val="005C09F4"/>
    <w:rsid w:val="005C561A"/>
    <w:rsid w:val="005C5B93"/>
    <w:rsid w:val="005C6111"/>
    <w:rsid w:val="005C66FF"/>
    <w:rsid w:val="005C785A"/>
    <w:rsid w:val="005D03CA"/>
    <w:rsid w:val="005D0EB9"/>
    <w:rsid w:val="005D45AB"/>
    <w:rsid w:val="005E4662"/>
    <w:rsid w:val="005F093F"/>
    <w:rsid w:val="005F214A"/>
    <w:rsid w:val="005F4329"/>
    <w:rsid w:val="005F6B7F"/>
    <w:rsid w:val="005F6BD6"/>
    <w:rsid w:val="00601C99"/>
    <w:rsid w:val="00602A08"/>
    <w:rsid w:val="00607597"/>
    <w:rsid w:val="006210BF"/>
    <w:rsid w:val="0062490F"/>
    <w:rsid w:val="00624CEE"/>
    <w:rsid w:val="006250AA"/>
    <w:rsid w:val="006255E4"/>
    <w:rsid w:val="00632133"/>
    <w:rsid w:val="006325E2"/>
    <w:rsid w:val="00641020"/>
    <w:rsid w:val="006410C1"/>
    <w:rsid w:val="00643F4D"/>
    <w:rsid w:val="00647F05"/>
    <w:rsid w:val="006530EF"/>
    <w:rsid w:val="00654D06"/>
    <w:rsid w:val="00661536"/>
    <w:rsid w:val="00663E1A"/>
    <w:rsid w:val="006678ED"/>
    <w:rsid w:val="0067233D"/>
    <w:rsid w:val="006745AE"/>
    <w:rsid w:val="00675BEF"/>
    <w:rsid w:val="00676AF3"/>
    <w:rsid w:val="00676D10"/>
    <w:rsid w:val="00680F71"/>
    <w:rsid w:val="00682A53"/>
    <w:rsid w:val="00686CF1"/>
    <w:rsid w:val="0069174B"/>
    <w:rsid w:val="00693FA1"/>
    <w:rsid w:val="006A21C9"/>
    <w:rsid w:val="006B05E3"/>
    <w:rsid w:val="006B09BC"/>
    <w:rsid w:val="006B42A0"/>
    <w:rsid w:val="006B4D7C"/>
    <w:rsid w:val="006B4E59"/>
    <w:rsid w:val="006C3402"/>
    <w:rsid w:val="006C3622"/>
    <w:rsid w:val="006C395C"/>
    <w:rsid w:val="006C45D4"/>
    <w:rsid w:val="006D208E"/>
    <w:rsid w:val="006D376D"/>
    <w:rsid w:val="006D4208"/>
    <w:rsid w:val="006E0702"/>
    <w:rsid w:val="006E1F3C"/>
    <w:rsid w:val="006E6073"/>
    <w:rsid w:val="006F7300"/>
    <w:rsid w:val="00703C09"/>
    <w:rsid w:val="00705653"/>
    <w:rsid w:val="00712300"/>
    <w:rsid w:val="00715B05"/>
    <w:rsid w:val="00720739"/>
    <w:rsid w:val="00721695"/>
    <w:rsid w:val="007242B4"/>
    <w:rsid w:val="00725FB2"/>
    <w:rsid w:val="00730C64"/>
    <w:rsid w:val="007322AF"/>
    <w:rsid w:val="00735477"/>
    <w:rsid w:val="00736DCA"/>
    <w:rsid w:val="007376F0"/>
    <w:rsid w:val="00742399"/>
    <w:rsid w:val="007457E8"/>
    <w:rsid w:val="0074640C"/>
    <w:rsid w:val="0075003D"/>
    <w:rsid w:val="00751B37"/>
    <w:rsid w:val="007528B0"/>
    <w:rsid w:val="00754D44"/>
    <w:rsid w:val="00767B7E"/>
    <w:rsid w:val="007746A9"/>
    <w:rsid w:val="00785465"/>
    <w:rsid w:val="00787656"/>
    <w:rsid w:val="007A67EA"/>
    <w:rsid w:val="007B15AF"/>
    <w:rsid w:val="007B48EF"/>
    <w:rsid w:val="007B7E83"/>
    <w:rsid w:val="007C1631"/>
    <w:rsid w:val="007C636F"/>
    <w:rsid w:val="007D0EF8"/>
    <w:rsid w:val="007D39EB"/>
    <w:rsid w:val="007F6E54"/>
    <w:rsid w:val="00800A4D"/>
    <w:rsid w:val="00805488"/>
    <w:rsid w:val="0081125F"/>
    <w:rsid w:val="008131E7"/>
    <w:rsid w:val="00813711"/>
    <w:rsid w:val="00814279"/>
    <w:rsid w:val="008263C2"/>
    <w:rsid w:val="00842959"/>
    <w:rsid w:val="00844363"/>
    <w:rsid w:val="008451FE"/>
    <w:rsid w:val="008466A1"/>
    <w:rsid w:val="00846C1D"/>
    <w:rsid w:val="00851758"/>
    <w:rsid w:val="00854D41"/>
    <w:rsid w:val="00856D5A"/>
    <w:rsid w:val="008609EB"/>
    <w:rsid w:val="00862D6D"/>
    <w:rsid w:val="008653E0"/>
    <w:rsid w:val="008657FB"/>
    <w:rsid w:val="00865EA9"/>
    <w:rsid w:val="008700C8"/>
    <w:rsid w:val="00871D4F"/>
    <w:rsid w:val="00874FB3"/>
    <w:rsid w:val="008753BB"/>
    <w:rsid w:val="00880BE3"/>
    <w:rsid w:val="00882588"/>
    <w:rsid w:val="00883C71"/>
    <w:rsid w:val="0088709E"/>
    <w:rsid w:val="00895792"/>
    <w:rsid w:val="00895FB2"/>
    <w:rsid w:val="008A3738"/>
    <w:rsid w:val="008A384C"/>
    <w:rsid w:val="008A6981"/>
    <w:rsid w:val="008B2AF4"/>
    <w:rsid w:val="008B645B"/>
    <w:rsid w:val="008B67B8"/>
    <w:rsid w:val="008B774D"/>
    <w:rsid w:val="008B7C2A"/>
    <w:rsid w:val="008C123E"/>
    <w:rsid w:val="008C3ED0"/>
    <w:rsid w:val="008C5585"/>
    <w:rsid w:val="008C5E94"/>
    <w:rsid w:val="008D4E4B"/>
    <w:rsid w:val="008E6E9D"/>
    <w:rsid w:val="008F1897"/>
    <w:rsid w:val="008F4774"/>
    <w:rsid w:val="008F54A7"/>
    <w:rsid w:val="008F68F7"/>
    <w:rsid w:val="008F7480"/>
    <w:rsid w:val="009037B6"/>
    <w:rsid w:val="00903F10"/>
    <w:rsid w:val="00906CBE"/>
    <w:rsid w:val="00906FFA"/>
    <w:rsid w:val="00910384"/>
    <w:rsid w:val="009139C0"/>
    <w:rsid w:val="009161C8"/>
    <w:rsid w:val="009164AD"/>
    <w:rsid w:val="00922289"/>
    <w:rsid w:val="00930774"/>
    <w:rsid w:val="00936F46"/>
    <w:rsid w:val="0094271E"/>
    <w:rsid w:val="00943142"/>
    <w:rsid w:val="00943A29"/>
    <w:rsid w:val="00944431"/>
    <w:rsid w:val="0095197E"/>
    <w:rsid w:val="00952AB2"/>
    <w:rsid w:val="009551E0"/>
    <w:rsid w:val="00955801"/>
    <w:rsid w:val="0095654E"/>
    <w:rsid w:val="00956F3C"/>
    <w:rsid w:val="0095779B"/>
    <w:rsid w:val="0096485D"/>
    <w:rsid w:val="009900F0"/>
    <w:rsid w:val="00991769"/>
    <w:rsid w:val="00994E9F"/>
    <w:rsid w:val="00996931"/>
    <w:rsid w:val="009A0F18"/>
    <w:rsid w:val="009A4CD8"/>
    <w:rsid w:val="009A6AFA"/>
    <w:rsid w:val="009B3ED1"/>
    <w:rsid w:val="009C07EC"/>
    <w:rsid w:val="009C206F"/>
    <w:rsid w:val="009C433C"/>
    <w:rsid w:val="009C6059"/>
    <w:rsid w:val="009D28B7"/>
    <w:rsid w:val="009D7E1A"/>
    <w:rsid w:val="009E2162"/>
    <w:rsid w:val="009F2F95"/>
    <w:rsid w:val="00A006EB"/>
    <w:rsid w:val="00A03709"/>
    <w:rsid w:val="00A06C77"/>
    <w:rsid w:val="00A10147"/>
    <w:rsid w:val="00A13D26"/>
    <w:rsid w:val="00A146A5"/>
    <w:rsid w:val="00A17411"/>
    <w:rsid w:val="00A2223D"/>
    <w:rsid w:val="00A223EF"/>
    <w:rsid w:val="00A34A74"/>
    <w:rsid w:val="00A35351"/>
    <w:rsid w:val="00A42ADE"/>
    <w:rsid w:val="00A52D49"/>
    <w:rsid w:val="00A60693"/>
    <w:rsid w:val="00A67728"/>
    <w:rsid w:val="00A81A4F"/>
    <w:rsid w:val="00A82E14"/>
    <w:rsid w:val="00A846E8"/>
    <w:rsid w:val="00A8642E"/>
    <w:rsid w:val="00A901E9"/>
    <w:rsid w:val="00A9342A"/>
    <w:rsid w:val="00A938E8"/>
    <w:rsid w:val="00A93CBB"/>
    <w:rsid w:val="00A96E97"/>
    <w:rsid w:val="00A9762C"/>
    <w:rsid w:val="00AA15CD"/>
    <w:rsid w:val="00AA4067"/>
    <w:rsid w:val="00AB1A5B"/>
    <w:rsid w:val="00AC0A54"/>
    <w:rsid w:val="00AC0E5C"/>
    <w:rsid w:val="00AC125E"/>
    <w:rsid w:val="00AC45DF"/>
    <w:rsid w:val="00AC474D"/>
    <w:rsid w:val="00AC4DFD"/>
    <w:rsid w:val="00AC58FD"/>
    <w:rsid w:val="00AC5CF2"/>
    <w:rsid w:val="00AC60CD"/>
    <w:rsid w:val="00AD60E6"/>
    <w:rsid w:val="00AD793A"/>
    <w:rsid w:val="00AE457D"/>
    <w:rsid w:val="00AE5956"/>
    <w:rsid w:val="00AE619F"/>
    <w:rsid w:val="00AF373A"/>
    <w:rsid w:val="00AF430B"/>
    <w:rsid w:val="00AF7EFE"/>
    <w:rsid w:val="00B03BEE"/>
    <w:rsid w:val="00B049AA"/>
    <w:rsid w:val="00B0517E"/>
    <w:rsid w:val="00B056E2"/>
    <w:rsid w:val="00B11314"/>
    <w:rsid w:val="00B1192C"/>
    <w:rsid w:val="00B138E3"/>
    <w:rsid w:val="00B2250A"/>
    <w:rsid w:val="00B23267"/>
    <w:rsid w:val="00B25891"/>
    <w:rsid w:val="00B27149"/>
    <w:rsid w:val="00B40D26"/>
    <w:rsid w:val="00B4451B"/>
    <w:rsid w:val="00B44993"/>
    <w:rsid w:val="00B51316"/>
    <w:rsid w:val="00B54DE7"/>
    <w:rsid w:val="00B564D0"/>
    <w:rsid w:val="00B72D62"/>
    <w:rsid w:val="00B76920"/>
    <w:rsid w:val="00B76D2B"/>
    <w:rsid w:val="00B843C8"/>
    <w:rsid w:val="00B951E2"/>
    <w:rsid w:val="00B96F37"/>
    <w:rsid w:val="00BA607C"/>
    <w:rsid w:val="00BB3E2A"/>
    <w:rsid w:val="00BC16F5"/>
    <w:rsid w:val="00BC287D"/>
    <w:rsid w:val="00BC4A76"/>
    <w:rsid w:val="00BD32E5"/>
    <w:rsid w:val="00BD771F"/>
    <w:rsid w:val="00BD7ADD"/>
    <w:rsid w:val="00BE41C3"/>
    <w:rsid w:val="00BE6767"/>
    <w:rsid w:val="00BE68D7"/>
    <w:rsid w:val="00BE6D0A"/>
    <w:rsid w:val="00BF0784"/>
    <w:rsid w:val="00BF0D7F"/>
    <w:rsid w:val="00BF7763"/>
    <w:rsid w:val="00C02ED3"/>
    <w:rsid w:val="00C04D5E"/>
    <w:rsid w:val="00C10D3D"/>
    <w:rsid w:val="00C1648D"/>
    <w:rsid w:val="00C24EA2"/>
    <w:rsid w:val="00C24F70"/>
    <w:rsid w:val="00C25D5B"/>
    <w:rsid w:val="00C30133"/>
    <w:rsid w:val="00C325C4"/>
    <w:rsid w:val="00C33479"/>
    <w:rsid w:val="00C4076C"/>
    <w:rsid w:val="00C47BA2"/>
    <w:rsid w:val="00C60ACD"/>
    <w:rsid w:val="00C612DC"/>
    <w:rsid w:val="00C622CB"/>
    <w:rsid w:val="00C64D15"/>
    <w:rsid w:val="00C709DA"/>
    <w:rsid w:val="00C74F74"/>
    <w:rsid w:val="00C7554B"/>
    <w:rsid w:val="00C764B9"/>
    <w:rsid w:val="00C80192"/>
    <w:rsid w:val="00C83E31"/>
    <w:rsid w:val="00C916A4"/>
    <w:rsid w:val="00CA2A52"/>
    <w:rsid w:val="00CA2B15"/>
    <w:rsid w:val="00CA6490"/>
    <w:rsid w:val="00CB05BE"/>
    <w:rsid w:val="00CB5744"/>
    <w:rsid w:val="00CB7022"/>
    <w:rsid w:val="00CD1937"/>
    <w:rsid w:val="00CE214C"/>
    <w:rsid w:val="00CE6858"/>
    <w:rsid w:val="00CF50BE"/>
    <w:rsid w:val="00CF553B"/>
    <w:rsid w:val="00CF6A52"/>
    <w:rsid w:val="00D03583"/>
    <w:rsid w:val="00D117B4"/>
    <w:rsid w:val="00D169F7"/>
    <w:rsid w:val="00D172CD"/>
    <w:rsid w:val="00D2051F"/>
    <w:rsid w:val="00D21382"/>
    <w:rsid w:val="00D26D01"/>
    <w:rsid w:val="00D33DA3"/>
    <w:rsid w:val="00D45D9D"/>
    <w:rsid w:val="00D4723B"/>
    <w:rsid w:val="00D55EE8"/>
    <w:rsid w:val="00D5785A"/>
    <w:rsid w:val="00D61EA9"/>
    <w:rsid w:val="00D64C48"/>
    <w:rsid w:val="00D731C4"/>
    <w:rsid w:val="00D76BB8"/>
    <w:rsid w:val="00D81BAA"/>
    <w:rsid w:val="00D8267F"/>
    <w:rsid w:val="00D85BE0"/>
    <w:rsid w:val="00D87C1A"/>
    <w:rsid w:val="00D87F42"/>
    <w:rsid w:val="00D87FD7"/>
    <w:rsid w:val="00D92167"/>
    <w:rsid w:val="00D9502B"/>
    <w:rsid w:val="00D97047"/>
    <w:rsid w:val="00D97108"/>
    <w:rsid w:val="00DC5665"/>
    <w:rsid w:val="00DC5D15"/>
    <w:rsid w:val="00DD46FC"/>
    <w:rsid w:val="00DD4F44"/>
    <w:rsid w:val="00DD5D8B"/>
    <w:rsid w:val="00DE0F9E"/>
    <w:rsid w:val="00DE54E7"/>
    <w:rsid w:val="00DE5D76"/>
    <w:rsid w:val="00E04C8D"/>
    <w:rsid w:val="00E128D8"/>
    <w:rsid w:val="00E30D45"/>
    <w:rsid w:val="00E42FE4"/>
    <w:rsid w:val="00E46FAA"/>
    <w:rsid w:val="00E50FB5"/>
    <w:rsid w:val="00E5750B"/>
    <w:rsid w:val="00E60E2E"/>
    <w:rsid w:val="00E63A24"/>
    <w:rsid w:val="00E67913"/>
    <w:rsid w:val="00E71A2D"/>
    <w:rsid w:val="00E8698A"/>
    <w:rsid w:val="00E923F2"/>
    <w:rsid w:val="00EA31CC"/>
    <w:rsid w:val="00EA3792"/>
    <w:rsid w:val="00EB14DF"/>
    <w:rsid w:val="00EB2B64"/>
    <w:rsid w:val="00EB3A07"/>
    <w:rsid w:val="00EB4143"/>
    <w:rsid w:val="00EB4728"/>
    <w:rsid w:val="00EC207A"/>
    <w:rsid w:val="00EC3F31"/>
    <w:rsid w:val="00ED3C91"/>
    <w:rsid w:val="00ED4112"/>
    <w:rsid w:val="00EE7D39"/>
    <w:rsid w:val="00EF1347"/>
    <w:rsid w:val="00EF1E05"/>
    <w:rsid w:val="00EF2BEB"/>
    <w:rsid w:val="00EF525E"/>
    <w:rsid w:val="00F01129"/>
    <w:rsid w:val="00F03D93"/>
    <w:rsid w:val="00F03D9E"/>
    <w:rsid w:val="00F227BF"/>
    <w:rsid w:val="00F22BD9"/>
    <w:rsid w:val="00F37264"/>
    <w:rsid w:val="00F374B2"/>
    <w:rsid w:val="00F40AFC"/>
    <w:rsid w:val="00F47143"/>
    <w:rsid w:val="00F4730E"/>
    <w:rsid w:val="00F50A92"/>
    <w:rsid w:val="00F51176"/>
    <w:rsid w:val="00F53F24"/>
    <w:rsid w:val="00F63341"/>
    <w:rsid w:val="00F6386B"/>
    <w:rsid w:val="00F7536E"/>
    <w:rsid w:val="00F81200"/>
    <w:rsid w:val="00F81F93"/>
    <w:rsid w:val="00F82C65"/>
    <w:rsid w:val="00F839A8"/>
    <w:rsid w:val="00F86F1B"/>
    <w:rsid w:val="00F90BD3"/>
    <w:rsid w:val="00F92A21"/>
    <w:rsid w:val="00F92E9B"/>
    <w:rsid w:val="00F95814"/>
    <w:rsid w:val="00FA01D9"/>
    <w:rsid w:val="00FA031C"/>
    <w:rsid w:val="00FA5DDB"/>
    <w:rsid w:val="00FB13C1"/>
    <w:rsid w:val="00FB420B"/>
    <w:rsid w:val="00FC1C5F"/>
    <w:rsid w:val="00FC5515"/>
    <w:rsid w:val="00FC5A4D"/>
    <w:rsid w:val="00FC5C0C"/>
    <w:rsid w:val="00FC64EF"/>
    <w:rsid w:val="00FD2673"/>
    <w:rsid w:val="00FE22FA"/>
    <w:rsid w:val="00FE26C9"/>
    <w:rsid w:val="00FE2A29"/>
    <w:rsid w:val="00FE5F67"/>
    <w:rsid w:val="00FE7DEB"/>
    <w:rsid w:val="00FF297A"/>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6F0B507"/>
  <w15:docId w15:val="{409C5B05-BA6E-4C04-97EB-632EF65D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FA"/>
    <w:pPr>
      <w:spacing w:before="120" w:after="180" w:line="280" w:lineRule="atLeast"/>
    </w:pPr>
    <w:rPr>
      <w:rFonts w:ascii="Arial" w:hAnsi="Arial"/>
      <w:spacing w:val="4"/>
      <w:sz w:val="24"/>
      <w:szCs w:val="24"/>
    </w:rPr>
  </w:style>
  <w:style w:type="paragraph" w:styleId="Heading1">
    <w:name w:val="heading 1"/>
    <w:basedOn w:val="Normal"/>
    <w:next w:val="Normal"/>
    <w:link w:val="Heading1Char"/>
    <w:uiPriority w:val="2"/>
    <w:qFormat/>
    <w:rsid w:val="005F4329"/>
    <w:pPr>
      <w:keepNext/>
      <w:keepLines/>
      <w:spacing w:before="240" w:line="240" w:lineRule="auto"/>
      <w:contextualSpacing/>
      <w:outlineLvl w:val="0"/>
    </w:pPr>
    <w:rPr>
      <w:rFonts w:ascii="Georgia" w:hAnsi="Georgia" w:cs="Arial"/>
      <w:bCs/>
      <w:color w:val="500778"/>
      <w:kern w:val="32"/>
      <w:sz w:val="36"/>
      <w:szCs w:val="32"/>
    </w:rPr>
  </w:style>
  <w:style w:type="paragraph" w:styleId="Heading2">
    <w:name w:val="heading 2"/>
    <w:basedOn w:val="Normal"/>
    <w:next w:val="Normal"/>
    <w:link w:val="Heading2Char"/>
    <w:uiPriority w:val="2"/>
    <w:qFormat/>
    <w:rsid w:val="005F4329"/>
    <w:pPr>
      <w:keepNext/>
      <w:keepLines/>
      <w:spacing w:before="240" w:line="240" w:lineRule="auto"/>
      <w:contextualSpacing/>
      <w:outlineLvl w:val="1"/>
    </w:pPr>
    <w:rPr>
      <w:rFonts w:ascii="Georgia" w:hAnsi="Georgia" w:cs="Arial"/>
      <w:bCs/>
      <w:iCs/>
      <w:color w:val="500778"/>
      <w:sz w:val="32"/>
      <w:szCs w:val="28"/>
    </w:rPr>
  </w:style>
  <w:style w:type="paragraph" w:styleId="Heading3">
    <w:name w:val="heading 3"/>
    <w:basedOn w:val="Normal"/>
    <w:next w:val="Normal"/>
    <w:link w:val="Heading3Char"/>
    <w:uiPriority w:val="2"/>
    <w:qFormat/>
    <w:rsid w:val="008D4E4B"/>
    <w:pPr>
      <w:keepNext/>
      <w:keepLines/>
      <w:spacing w:before="240" w:line="240" w:lineRule="auto"/>
      <w:contextualSpacing/>
      <w:outlineLvl w:val="2"/>
    </w:pPr>
    <w:rPr>
      <w:rFonts w:ascii="Georgia" w:hAnsi="Georgia" w:cs="Arial"/>
      <w:bCs/>
      <w:sz w:val="2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E50FB5"/>
    <w:pPr>
      <w:outlineLvl w:val="4"/>
    </w:pPr>
    <w:rPr>
      <w:b w:val="0"/>
    </w:rPr>
  </w:style>
  <w:style w:type="paragraph" w:styleId="Heading6">
    <w:name w:val="heading 6"/>
    <w:basedOn w:val="Heading1"/>
    <w:next w:val="Normal"/>
    <w:link w:val="Heading6Char"/>
    <w:uiPriority w:val="2"/>
    <w:unhideWhenUsed/>
    <w:rsid w:val="008D4E4B"/>
    <w:pPr>
      <w:spacing w:before="120"/>
      <w:outlineLvl w:val="5"/>
    </w:pPr>
    <w:rPr>
      <w:rFonts w:asciiTheme="minorHAnsi" w:eastAsiaTheme="majorEastAsia" w:hAnsiTheme="minorHAnsi" w:cstheme="majorBidi"/>
      <w:iCs/>
      <w:color w:val="auto"/>
      <w:sz w:val="22"/>
    </w:rPr>
  </w:style>
  <w:style w:type="paragraph" w:styleId="Heading7">
    <w:name w:val="heading 7"/>
    <w:basedOn w:val="Normal"/>
    <w:next w:val="Normal"/>
    <w:link w:val="Heading7Char"/>
    <w:uiPriority w:val="2"/>
    <w:unhideWhenUsed/>
    <w:rsid w:val="008D4E4B"/>
    <w:pPr>
      <w:keepNext/>
      <w:keepLines/>
      <w:outlineLvl w:val="6"/>
    </w:pPr>
    <w:rPr>
      <w:rFonts w:asciiTheme="minorHAnsi" w:eastAsiaTheme="majorEastAsia" w:hAnsiTheme="minorHAnsi" w:cstheme="majorBidi"/>
      <w:iCs/>
    </w:rPr>
  </w:style>
  <w:style w:type="paragraph" w:styleId="Heading8">
    <w:name w:val="heading 8"/>
    <w:basedOn w:val="Normal"/>
    <w:next w:val="Normal"/>
    <w:link w:val="Heading8Char"/>
    <w:uiPriority w:val="2"/>
    <w:unhideWhenUsed/>
    <w:rsid w:val="008D4E4B"/>
    <w:pPr>
      <w:keepNext/>
      <w:keepLines/>
      <w:outlineLvl w:val="7"/>
    </w:pPr>
    <w:rPr>
      <w:rFonts w:asciiTheme="minorHAnsi" w:eastAsiaTheme="majorEastAsia" w:hAnsiTheme="minorHAnsi" w:cstheme="majorBidi"/>
      <w:szCs w:val="20"/>
    </w:rPr>
  </w:style>
  <w:style w:type="paragraph" w:styleId="Heading9">
    <w:name w:val="heading 9"/>
    <w:basedOn w:val="Normal"/>
    <w:next w:val="Normal"/>
    <w:link w:val="Heading9Char"/>
    <w:uiPriority w:val="2"/>
    <w:semiHidden/>
    <w:unhideWhenUsed/>
    <w:rsid w:val="008D4E4B"/>
    <w:pPr>
      <w:keepNext/>
      <w:keepLines/>
      <w:outlineLvl w:val="8"/>
    </w:pPr>
    <w:rPr>
      <w:rFonts w:asciiTheme="minorHAnsi" w:eastAsiaTheme="majorEastAsia" w:hAnsiTheme="min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44E8"/>
    <w:pPr>
      <w:tabs>
        <w:tab w:val="center" w:pos="4513"/>
        <w:tab w:val="right" w:pos="9026"/>
      </w:tabs>
      <w:spacing w:before="0" w:after="0" w:line="240" w:lineRule="auto"/>
    </w:pPr>
  </w:style>
  <w:style w:type="paragraph" w:styleId="Title">
    <w:name w:val="Title"/>
    <w:basedOn w:val="Normal"/>
    <w:link w:val="TitleChar"/>
    <w:uiPriority w:val="99"/>
    <w:qFormat/>
    <w:rsid w:val="005F4329"/>
    <w:pPr>
      <w:spacing w:before="240" w:line="240" w:lineRule="auto"/>
      <w:contextualSpacing/>
      <w:outlineLvl w:val="0"/>
    </w:pPr>
    <w:rPr>
      <w:rFonts w:ascii="Georgia" w:hAnsi="Georgia" w:cs="Arial"/>
      <w:bCs/>
      <w:color w:val="500778"/>
      <w:spacing w:val="0"/>
      <w:kern w:val="28"/>
      <w:sz w:val="72"/>
      <w:szCs w:val="32"/>
    </w:rPr>
  </w:style>
  <w:style w:type="paragraph" w:styleId="ListBullet">
    <w:name w:val="List Bullet"/>
    <w:basedOn w:val="Normal"/>
    <w:uiPriority w:val="1"/>
    <w:qFormat/>
    <w:rsid w:val="008D4E4B"/>
    <w:pPr>
      <w:numPr>
        <w:numId w:val="60"/>
      </w:numPr>
      <w:tabs>
        <w:tab w:val="left" w:pos="170"/>
      </w:tabs>
    </w:pPr>
  </w:style>
  <w:style w:type="paragraph" w:styleId="Footer">
    <w:name w:val="footer"/>
    <w:basedOn w:val="Normal"/>
    <w:link w:val="FooterChar"/>
    <w:uiPriority w:val="99"/>
    <w:rsid w:val="00E50FB5"/>
    <w:pPr>
      <w:tabs>
        <w:tab w:val="right" w:pos="10433"/>
      </w:tabs>
      <w:spacing w:before="0" w:after="0" w:line="240" w:lineRule="auto"/>
    </w:pPr>
    <w:rPr>
      <w:sz w:val="18"/>
    </w:rPr>
  </w:style>
  <w:style w:type="paragraph" w:customStyle="1" w:styleId="Smalltext">
    <w:name w:val="Small text"/>
    <w:basedOn w:val="Normal"/>
    <w:rsid w:val="004D44E8"/>
    <w:pPr>
      <w:spacing w:before="0" w:after="240" w:line="240" w:lineRule="auto"/>
      <w:ind w:left="142" w:hanging="142"/>
      <w:jc w:val="right"/>
    </w:pPr>
    <w:rPr>
      <w:sz w:val="12"/>
      <w:szCs w:val="16"/>
      <w:lang w:val="en-US"/>
    </w:rPr>
  </w:style>
  <w:style w:type="character" w:styleId="Hyperlink">
    <w:name w:val="Hyperlink"/>
    <w:basedOn w:val="DefaultParagraphFont"/>
    <w:uiPriority w:val="99"/>
    <w:rsid w:val="006678ED"/>
    <w:rPr>
      <w:rFonts w:ascii="Arial" w:hAnsi="Arial"/>
      <w:b w:val="0"/>
      <w:color w:val="0000FF"/>
      <w:u w:val="single"/>
    </w:rPr>
  </w:style>
  <w:style w:type="character" w:customStyle="1" w:styleId="Heading5Char">
    <w:name w:val="Heading 5 Char"/>
    <w:basedOn w:val="DefaultParagraphFont"/>
    <w:link w:val="Heading5"/>
    <w:uiPriority w:val="2"/>
    <w:rsid w:val="00E50FB5"/>
    <w:rPr>
      <w:rFonts w:ascii="Arial" w:hAnsi="Arial"/>
      <w:szCs w:val="24"/>
      <w:lang w:val="en-US"/>
    </w:rPr>
  </w:style>
  <w:style w:type="table" w:styleId="TableGrid">
    <w:name w:val="Table Grid"/>
    <w:basedOn w:val="TableNormal"/>
    <w:uiPriority w:val="59"/>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paragraph" w:customStyle="1" w:styleId="Pullouttext">
    <w:name w:val="Pullout text"/>
    <w:next w:val="Normal"/>
    <w:link w:val="PullouttextChar"/>
    <w:uiPriority w:val="3"/>
    <w:qFormat/>
    <w:rsid w:val="005F4329"/>
    <w:pPr>
      <w:spacing w:before="120" w:after="120"/>
      <w:ind w:left="397"/>
      <w:contextualSpacing/>
    </w:pPr>
    <w:rPr>
      <w:rFonts w:ascii="Georgia" w:hAnsi="Georgia" w:cs="Arial"/>
      <w:bCs/>
      <w:iCs/>
      <w:color w:val="500778"/>
      <w:sz w:val="24"/>
      <w:szCs w:val="28"/>
    </w:rPr>
  </w:style>
  <w:style w:type="character" w:customStyle="1" w:styleId="Heading2Char">
    <w:name w:val="Heading 2 Char"/>
    <w:basedOn w:val="DefaultParagraphFont"/>
    <w:link w:val="Heading2"/>
    <w:uiPriority w:val="2"/>
    <w:rsid w:val="005F4329"/>
    <w:rPr>
      <w:rFonts w:ascii="Georgia" w:hAnsi="Georgia" w:cs="Arial"/>
      <w:bCs/>
      <w:iCs/>
      <w:color w:val="500778"/>
      <w:spacing w:val="4"/>
      <w:sz w:val="32"/>
      <w:szCs w:val="28"/>
    </w:rPr>
  </w:style>
  <w:style w:type="character" w:customStyle="1" w:styleId="PullouttextChar">
    <w:name w:val="Pullout text Char"/>
    <w:basedOn w:val="Heading2Char"/>
    <w:link w:val="Pullouttext"/>
    <w:uiPriority w:val="3"/>
    <w:rsid w:val="005F4329"/>
    <w:rPr>
      <w:rFonts w:ascii="Georgia" w:hAnsi="Georgia" w:cs="Arial"/>
      <w:bCs/>
      <w:iCs/>
      <w:color w:val="500778"/>
      <w:spacing w:val="4"/>
      <w:sz w:val="24"/>
      <w:szCs w:val="28"/>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character" w:customStyle="1" w:styleId="Heading9Char">
    <w:name w:val="Heading 9 Char"/>
    <w:basedOn w:val="DefaultParagraphFont"/>
    <w:link w:val="Heading9"/>
    <w:uiPriority w:val="2"/>
    <w:semiHidden/>
    <w:rsid w:val="008D4E4B"/>
    <w:rPr>
      <w:rFonts w:asciiTheme="minorHAnsi" w:eastAsiaTheme="majorEastAsia" w:hAnsiTheme="minorHAnsi" w:cstheme="majorBidi"/>
      <w:iCs/>
      <w:spacing w:val="4"/>
      <w:sz w:val="22"/>
    </w:rPr>
  </w:style>
  <w:style w:type="character" w:customStyle="1" w:styleId="Heading6Char">
    <w:name w:val="Heading 6 Char"/>
    <w:basedOn w:val="DefaultParagraphFont"/>
    <w:link w:val="Heading6"/>
    <w:uiPriority w:val="2"/>
    <w:rsid w:val="008D4E4B"/>
    <w:rPr>
      <w:rFonts w:asciiTheme="minorHAnsi" w:eastAsiaTheme="majorEastAsia" w:hAnsiTheme="minorHAnsi" w:cstheme="majorBidi"/>
      <w:bCs/>
      <w:iCs/>
      <w:spacing w:val="4"/>
      <w:kern w:val="32"/>
      <w:sz w:val="22"/>
      <w:szCs w:val="32"/>
    </w:rPr>
  </w:style>
  <w:style w:type="character" w:customStyle="1" w:styleId="Heading7Char">
    <w:name w:val="Heading 7 Char"/>
    <w:basedOn w:val="DefaultParagraphFont"/>
    <w:link w:val="Heading7"/>
    <w:uiPriority w:val="2"/>
    <w:rsid w:val="008D4E4B"/>
    <w:rPr>
      <w:rFonts w:asciiTheme="minorHAnsi" w:eastAsiaTheme="majorEastAsia" w:hAnsiTheme="minorHAnsi" w:cstheme="majorBidi"/>
      <w:iCs/>
      <w:spacing w:val="4"/>
      <w:sz w:val="22"/>
      <w:szCs w:val="24"/>
    </w:rPr>
  </w:style>
  <w:style w:type="character" w:customStyle="1" w:styleId="Heading1Char">
    <w:name w:val="Heading 1 Char"/>
    <w:basedOn w:val="DefaultParagraphFont"/>
    <w:link w:val="Heading1"/>
    <w:uiPriority w:val="2"/>
    <w:rsid w:val="005F4329"/>
    <w:rPr>
      <w:rFonts w:ascii="Georgia" w:hAnsi="Georgia" w:cs="Arial"/>
      <w:bCs/>
      <w:color w:val="500778"/>
      <w:spacing w:val="4"/>
      <w:kern w:val="32"/>
      <w:sz w:val="36"/>
      <w:szCs w:val="32"/>
    </w:rPr>
  </w:style>
  <w:style w:type="character" w:customStyle="1" w:styleId="Heading3Char">
    <w:name w:val="Heading 3 Char"/>
    <w:basedOn w:val="DefaultParagraphFont"/>
    <w:link w:val="Heading3"/>
    <w:uiPriority w:val="2"/>
    <w:rsid w:val="008D4E4B"/>
    <w:rPr>
      <w:rFonts w:ascii="Georgia" w:hAnsi="Georgia" w:cs="Arial"/>
      <w:bCs/>
      <w:spacing w:val="4"/>
      <w:sz w:val="2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4D44E8"/>
    <w:rPr>
      <w:rFonts w:ascii="Arial" w:hAnsi="Arial"/>
      <w:szCs w:val="24"/>
    </w:rPr>
  </w:style>
  <w:style w:type="character" w:customStyle="1" w:styleId="TitleChar">
    <w:name w:val="Title Char"/>
    <w:basedOn w:val="DefaultParagraphFont"/>
    <w:link w:val="Title"/>
    <w:uiPriority w:val="99"/>
    <w:rsid w:val="005F4329"/>
    <w:rPr>
      <w:rFonts w:ascii="Georgia" w:hAnsi="Georgia" w:cs="Arial"/>
      <w:bCs/>
      <w:color w:val="500778"/>
      <w:kern w:val="28"/>
      <w:sz w:val="72"/>
      <w:szCs w:val="32"/>
    </w:rPr>
  </w:style>
  <w:style w:type="character" w:customStyle="1" w:styleId="FooterChar">
    <w:name w:val="Footer Char"/>
    <w:basedOn w:val="DefaultParagraphFont"/>
    <w:link w:val="Footer"/>
    <w:uiPriority w:val="99"/>
    <w:rsid w:val="00E50FB5"/>
    <w:rPr>
      <w:rFonts w:ascii="Arial" w:hAnsi="Arial"/>
      <w:sz w:val="18"/>
      <w:szCs w:val="24"/>
    </w:rPr>
  </w:style>
  <w:style w:type="character" w:customStyle="1" w:styleId="Heading8Char">
    <w:name w:val="Heading 8 Char"/>
    <w:basedOn w:val="DefaultParagraphFont"/>
    <w:link w:val="Heading8"/>
    <w:uiPriority w:val="2"/>
    <w:rsid w:val="008D4E4B"/>
    <w:rPr>
      <w:rFonts w:asciiTheme="minorHAnsi" w:eastAsiaTheme="majorEastAsia" w:hAnsiTheme="minorHAnsi" w:cstheme="majorBidi"/>
      <w:spacing w:val="4"/>
      <w:sz w:val="22"/>
    </w:rPr>
  </w:style>
  <w:style w:type="paragraph" w:styleId="Subtitle">
    <w:name w:val="Subtitle"/>
    <w:basedOn w:val="Normal"/>
    <w:next w:val="Normal"/>
    <w:link w:val="SubtitleChar"/>
    <w:uiPriority w:val="99"/>
    <w:qFormat/>
    <w:rsid w:val="004F77BF"/>
    <w:pPr>
      <w:numPr>
        <w:ilvl w:val="1"/>
      </w:numPr>
      <w:spacing w:before="0" w:after="600" w:line="240" w:lineRule="auto"/>
      <w:contextualSpacing/>
    </w:pPr>
    <w:rPr>
      <w:rFonts w:asciiTheme="majorHAnsi" w:eastAsiaTheme="majorEastAsia" w:hAnsiTheme="majorHAnsi" w:cstheme="majorBidi"/>
      <w:iCs/>
      <w:color w:val="000000" w:themeColor="text1"/>
      <w:sz w:val="36"/>
    </w:rPr>
  </w:style>
  <w:style w:type="character" w:customStyle="1" w:styleId="SubtitleChar">
    <w:name w:val="Subtitle Char"/>
    <w:basedOn w:val="DefaultParagraphFont"/>
    <w:link w:val="Subtitle"/>
    <w:uiPriority w:val="99"/>
    <w:rsid w:val="004F77BF"/>
    <w:rPr>
      <w:rFonts w:asciiTheme="majorHAnsi" w:eastAsiaTheme="majorEastAsia" w:hAnsiTheme="majorHAnsi" w:cstheme="majorBidi"/>
      <w:iCs/>
      <w:color w:val="000000" w:themeColor="text1"/>
      <w:spacing w:val="4"/>
      <w:sz w:val="36"/>
      <w:szCs w:val="24"/>
    </w:rPr>
  </w:style>
  <w:style w:type="paragraph" w:styleId="BalloonText">
    <w:name w:val="Balloon Text"/>
    <w:basedOn w:val="Normal"/>
    <w:link w:val="BalloonTextChar"/>
    <w:rsid w:val="005316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316BE"/>
    <w:rPr>
      <w:rFonts w:ascii="Tahoma" w:hAnsi="Tahoma" w:cs="Tahoma"/>
      <w:sz w:val="16"/>
      <w:szCs w:val="16"/>
    </w:rPr>
  </w:style>
  <w:style w:type="character" w:styleId="Strong">
    <w:name w:val="Strong"/>
    <w:aliases w:val="Bold"/>
    <w:basedOn w:val="DefaultParagraphFont"/>
    <w:uiPriority w:val="22"/>
    <w:qFormat/>
    <w:rsid w:val="00AE457D"/>
    <w:rPr>
      <w:rFonts w:ascii="Arial" w:hAnsi="Arial"/>
      <w:b/>
      <w:bCs/>
      <w:sz w:val="22"/>
    </w:rPr>
  </w:style>
  <w:style w:type="paragraph" w:styleId="ListParagraph">
    <w:name w:val="List Paragraph"/>
    <w:aliases w:val="Recommendation,L,List Paragraph1,List Paragraph11,NFP GP Bulleted List,FooterText,numbered,Paragraphe de liste1,Bulletr List Paragraph,列出段落,列出段落1,List Paragraph2,List Paragraph21,Listeafsnit1,Parágrafo da Lista1,Párrafo de lista1,リスト段落1"/>
    <w:basedOn w:val="Normal"/>
    <w:link w:val="ListParagraphChar"/>
    <w:uiPriority w:val="34"/>
    <w:qFormat/>
    <w:rsid w:val="00C80192"/>
    <w:pPr>
      <w:ind w:left="720"/>
      <w:contextualSpacing/>
    </w:pPr>
  </w:style>
  <w:style w:type="table" w:customStyle="1" w:styleId="DSSDatatablestyle">
    <w:name w:val="DSS Data table style"/>
    <w:basedOn w:val="TableNormal"/>
    <w:uiPriority w:val="99"/>
    <w:rsid w:val="0011449B"/>
    <w:rPr>
      <w:rFonts w:ascii="Arial" w:eastAsiaTheme="minorHAnsi" w:hAnsi="Arial" w:cstheme="minorBidi"/>
      <w:sz w:val="24"/>
      <w:szCs w:val="22"/>
      <w:lang w:eastAsia="en-US"/>
    </w:rPr>
    <w:tblPr>
      <w:tblStyleRowBandSize w:val="1"/>
      <w:tblInd w:w="113" w:type="dxa"/>
    </w:tblPr>
    <w:tblStylePr w:type="firstRow">
      <w:rPr>
        <w:rFonts w:ascii="Arial" w:hAnsi="Arial"/>
        <w:b/>
        <w:color w:val="FFFFFF" w:themeColor="background1"/>
        <w:sz w:val="24"/>
      </w:rPr>
      <w:tblPr/>
      <w:tcPr>
        <w:shd w:val="clear" w:color="auto" w:fill="500778"/>
      </w:tcPr>
    </w:tblStylePr>
    <w:tblStylePr w:type="lastRow">
      <w:rPr>
        <w:rFonts w:ascii="Arial" w:hAnsi="Arial"/>
        <w:b/>
        <w:sz w:val="22"/>
      </w:rPr>
      <w:tblPr/>
      <w:tcPr>
        <w:tcBorders>
          <w:bottom w:val="single" w:sz="8" w:space="0" w:color="auto"/>
        </w:tcBorders>
      </w:tcPr>
    </w:tblStylePr>
    <w:tblStylePr w:type="band2Horz">
      <w:rPr>
        <w:rFonts w:ascii="Arial" w:hAnsi="Arial"/>
        <w:sz w:val="22"/>
      </w:rPr>
      <w:tblPr/>
      <w:tcPr>
        <w:shd w:val="clear" w:color="auto" w:fill="F5F5F5"/>
      </w:tcPr>
    </w:tblStylePr>
  </w:style>
  <w:style w:type="character" w:styleId="CommentReference">
    <w:name w:val="annotation reference"/>
    <w:basedOn w:val="DefaultParagraphFont"/>
    <w:semiHidden/>
    <w:unhideWhenUsed/>
    <w:rsid w:val="004F572B"/>
    <w:rPr>
      <w:sz w:val="16"/>
      <w:szCs w:val="16"/>
    </w:rPr>
  </w:style>
  <w:style w:type="paragraph" w:styleId="CommentText">
    <w:name w:val="annotation text"/>
    <w:basedOn w:val="Normal"/>
    <w:link w:val="CommentTextChar"/>
    <w:semiHidden/>
    <w:unhideWhenUsed/>
    <w:rsid w:val="004F572B"/>
    <w:pPr>
      <w:spacing w:line="240" w:lineRule="auto"/>
    </w:pPr>
    <w:rPr>
      <w:sz w:val="20"/>
      <w:szCs w:val="20"/>
    </w:rPr>
  </w:style>
  <w:style w:type="character" w:customStyle="1" w:styleId="CommentTextChar">
    <w:name w:val="Comment Text Char"/>
    <w:basedOn w:val="DefaultParagraphFont"/>
    <w:link w:val="CommentText"/>
    <w:semiHidden/>
    <w:rsid w:val="004F572B"/>
    <w:rPr>
      <w:rFonts w:ascii="Arial" w:hAnsi="Arial"/>
      <w:spacing w:val="4"/>
    </w:rPr>
  </w:style>
  <w:style w:type="paragraph" w:styleId="CommentSubject">
    <w:name w:val="annotation subject"/>
    <w:basedOn w:val="CommentText"/>
    <w:next w:val="CommentText"/>
    <w:link w:val="CommentSubjectChar"/>
    <w:semiHidden/>
    <w:unhideWhenUsed/>
    <w:rsid w:val="004F572B"/>
    <w:rPr>
      <w:b/>
      <w:bCs/>
    </w:rPr>
  </w:style>
  <w:style w:type="character" w:customStyle="1" w:styleId="CommentSubjectChar">
    <w:name w:val="Comment Subject Char"/>
    <w:basedOn w:val="CommentTextChar"/>
    <w:link w:val="CommentSubject"/>
    <w:semiHidden/>
    <w:rsid w:val="004F572B"/>
    <w:rPr>
      <w:rFonts w:ascii="Arial" w:hAnsi="Arial"/>
      <w:b/>
      <w:bCs/>
      <w:spacing w:val="4"/>
    </w:rPr>
  </w:style>
  <w:style w:type="paragraph" w:styleId="Revision">
    <w:name w:val="Revision"/>
    <w:hidden/>
    <w:uiPriority w:val="99"/>
    <w:semiHidden/>
    <w:rsid w:val="00C10D3D"/>
    <w:rPr>
      <w:rFonts w:ascii="Arial" w:hAnsi="Arial"/>
      <w:spacing w:val="4"/>
      <w:sz w:val="24"/>
      <w:szCs w:val="24"/>
    </w:rPr>
  </w:style>
  <w:style w:type="paragraph" w:customStyle="1" w:styleId="Default">
    <w:name w:val="Default"/>
    <w:rsid w:val="00321E0E"/>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L Char,List Paragraph1 Char,List Paragraph11 Char,NFP GP Bulleted List Char,FooterText Char,numbered Char,Paragraphe de liste1 Char,Bulletr List Paragraph Char,列出段落 Char,列出段落1 Char,List Paragraph2 Char,リスト段落1 Char"/>
    <w:basedOn w:val="DefaultParagraphFont"/>
    <w:link w:val="ListParagraph"/>
    <w:uiPriority w:val="34"/>
    <w:qFormat/>
    <w:locked/>
    <w:rsid w:val="00F82C65"/>
    <w:rPr>
      <w:rFonts w:ascii="Arial" w:hAnsi="Arial"/>
      <w:spacing w:val="4"/>
      <w:sz w:val="24"/>
      <w:szCs w:val="24"/>
    </w:rPr>
  </w:style>
  <w:style w:type="character" w:styleId="PageNumber">
    <w:name w:val="page number"/>
    <w:basedOn w:val="DefaultParagraphFont"/>
    <w:semiHidden/>
    <w:unhideWhenUsed/>
    <w:rsid w:val="006E0702"/>
  </w:style>
  <w:style w:type="character" w:styleId="FollowedHyperlink">
    <w:name w:val="FollowedHyperlink"/>
    <w:basedOn w:val="DefaultParagraphFont"/>
    <w:uiPriority w:val="99"/>
    <w:semiHidden/>
    <w:unhideWhenUsed/>
    <w:rsid w:val="003224E1"/>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023324">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010176657">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1468741093">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umanservices.gov.au/newresidentswaitin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Factsheet%20Templates\DSS%20Fact%20Sheet%20Portrait%20Purple.dotx" TargetMode="External"/></Relationships>
</file>

<file path=word/theme/theme1.xml><?xml version="1.0" encoding="utf-8"?>
<a:theme xmlns:a="http://schemas.openxmlformats.org/drawingml/2006/main" name="Office Theme">
  <a:themeElements>
    <a:clrScheme name="DSS purple">
      <a:dk1>
        <a:sysClr val="windowText" lastClr="000000"/>
      </a:dk1>
      <a:lt1>
        <a:sysClr val="window" lastClr="FFFFFF"/>
      </a:lt1>
      <a:dk2>
        <a:srgbClr val="000000"/>
      </a:dk2>
      <a:lt2>
        <a:srgbClr val="F8F8F8"/>
      </a:lt2>
      <a:accent1>
        <a:srgbClr val="500778"/>
      </a:accent1>
      <a:accent2>
        <a:srgbClr val="D40C7D"/>
      </a:accent2>
      <a:accent3>
        <a:srgbClr val="F9B5C4"/>
      </a:accent3>
      <a:accent4>
        <a:srgbClr val="500778"/>
      </a:accent4>
      <a:accent5>
        <a:srgbClr val="D40C7D"/>
      </a:accent5>
      <a:accent6>
        <a:srgbClr val="F9B5C4"/>
      </a:accent6>
      <a:hlink>
        <a:srgbClr val="0000FF"/>
      </a:hlink>
      <a:folHlink>
        <a:srgbClr val="000000"/>
      </a:folHlink>
    </a:clrScheme>
    <a:fontScheme name="Stronger Relationships">
      <a:majorFont>
        <a:latin typeface="Georgia"/>
        <a:ea typeface=""/>
        <a:cs typeface=""/>
      </a:majorFont>
      <a:minorFont>
        <a:latin typeface="Arial"/>
        <a:ea typeface=""/>
        <a:cs typeface=""/>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1BCA7-66D2-41DF-84D4-E31CE03F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 Fact Sheet Portrait Purple</Template>
  <TotalTime>1</TotalTime>
  <Pages>3</Pages>
  <Words>779</Words>
  <Characters>4135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Insert Document Title</vt:lpstr>
    </vt:vector>
  </TitlesOfParts>
  <Company>Department of Social Services</Company>
  <LinksUpToDate>false</LinksUpToDate>
  <CharactersWithSpaces>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Document Title</dc:title>
  <dc:creator>ANDERSON, Ben</dc:creator>
  <cp:lastModifiedBy>SOLLA, Jessica</cp:lastModifiedBy>
  <cp:revision>3</cp:revision>
  <cp:lastPrinted>2018-12-10T22:42:00Z</cp:lastPrinted>
  <dcterms:created xsi:type="dcterms:W3CDTF">2018-12-17T04:10:00Z</dcterms:created>
  <dcterms:modified xsi:type="dcterms:W3CDTF">2018-12-21T01:38:00Z</dcterms:modified>
</cp:coreProperties>
</file>