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36ED8" w14:textId="77777777" w:rsidR="00FE577D" w:rsidRDefault="00FE577D"/>
    <w:p w14:paraId="607029BC" w14:textId="77777777" w:rsidR="00FE577D" w:rsidRPr="00A523CC" w:rsidRDefault="007F726E">
      <w:pPr>
        <w:rPr>
          <w:lang w:val="en-GB"/>
        </w:rPr>
      </w:pPr>
      <w:r>
        <w:rPr>
          <w:b/>
          <w:noProof/>
          <w:sz w:val="40"/>
          <w:szCs w:val="40"/>
          <w:lang w:eastAsia="en-AU"/>
        </w:rPr>
        <mc:AlternateContent>
          <mc:Choice Requires="wps">
            <w:drawing>
              <wp:anchor distT="0" distB="0" distL="114300" distR="114300" simplePos="0" relativeHeight="251665408" behindDoc="0" locked="0" layoutInCell="1" allowOverlap="1" wp14:anchorId="4502FAE6" wp14:editId="1E601F93">
                <wp:simplePos x="0" y="0"/>
                <wp:positionH relativeFrom="column">
                  <wp:posOffset>-455295</wp:posOffset>
                </wp:positionH>
                <wp:positionV relativeFrom="paragraph">
                  <wp:posOffset>1644015</wp:posOffset>
                </wp:positionV>
                <wp:extent cx="5936776" cy="34671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76"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57E8D" w14:textId="77777777" w:rsidR="00DF2F24" w:rsidRPr="0095753E" w:rsidRDefault="00DF2F24" w:rsidP="004D2253">
                            <w:pPr>
                              <w:spacing w:after="360"/>
                              <w:jc w:val="left"/>
                              <w:rPr>
                                <w:rFonts w:eastAsia="Times New Roman" w:cs="Arial"/>
                                <w:color w:val="07435F"/>
                                <w:spacing w:val="-8"/>
                                <w:sz w:val="56"/>
                                <w:szCs w:val="56"/>
                              </w:rPr>
                            </w:pPr>
                            <w:r>
                              <w:rPr>
                                <w:rFonts w:eastAsia="Times New Roman" w:cs="Arial"/>
                                <w:color w:val="07435F"/>
                                <w:spacing w:val="-8"/>
                                <w:sz w:val="56"/>
                                <w:szCs w:val="56"/>
                              </w:rPr>
                              <w:t>Validation of the 2016 Actuarial Valuation for the Australian Priority Investment Approach to Welfare</w:t>
                            </w:r>
                            <w:r>
                              <w:rPr>
                                <w:rFonts w:eastAsia="Times New Roman" w:cs="Arial"/>
                                <w:color w:val="07435F"/>
                                <w:spacing w:val="-8"/>
                                <w:sz w:val="56"/>
                                <w:szCs w:val="56"/>
                              </w:rPr>
                              <w:br/>
                            </w:r>
                          </w:p>
                          <w:p w14:paraId="58B4A33D" w14:textId="53AAE166" w:rsidR="00DF2F24" w:rsidRPr="00E47069" w:rsidRDefault="00DF2F24" w:rsidP="004D2253">
                            <w:pPr>
                              <w:spacing w:after="360"/>
                              <w:jc w:val="left"/>
                              <w:rPr>
                                <w:rFonts w:eastAsia="Times New Roman" w:cs="Arial"/>
                                <w:color w:val="07435F"/>
                                <w:spacing w:val="8"/>
                                <w:szCs w:val="20"/>
                              </w:rPr>
                            </w:pPr>
                            <w:r w:rsidRPr="00E47069">
                              <w:rPr>
                                <w:rFonts w:eastAsia="Times New Roman" w:cs="Arial"/>
                                <w:color w:val="07435F"/>
                                <w:spacing w:val="8"/>
                                <w:szCs w:val="20"/>
                              </w:rPr>
                              <w:t>PREPARED FOR</w:t>
                            </w:r>
                            <w:r w:rsidRPr="00E47069">
                              <w:rPr>
                                <w:rFonts w:eastAsia="Times New Roman" w:cs="Arial"/>
                                <w:color w:val="07435F"/>
                                <w:spacing w:val="8"/>
                                <w:szCs w:val="20"/>
                              </w:rPr>
                              <w:br/>
                            </w:r>
                            <w:r>
                              <w:rPr>
                                <w:rFonts w:eastAsia="Times New Roman" w:cs="Arial"/>
                                <w:color w:val="07435F"/>
                                <w:spacing w:val="8"/>
                                <w:szCs w:val="20"/>
                              </w:rPr>
                              <w:t>AUSTRALIAN GOVERNMENT DEPARTMENT OF SOCIAL SERVICES, October, 2017</w:t>
                            </w:r>
                            <w:r w:rsidRPr="00E47069">
                              <w:rPr>
                                <w:rFonts w:eastAsia="Times New Roman" w:cs="Arial"/>
                                <w:color w:val="07435F"/>
                                <w:spacing w:val="8"/>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2FAE6" id="_x0000_t202" coordsize="21600,21600" o:spt="202" path="m,l,21600r21600,l21600,xe">
                <v:stroke joinstyle="miter"/>
                <v:path gradientshapeok="t" o:connecttype="rect"/>
              </v:shapetype>
              <v:shape id="Text Box 49" o:spid="_x0000_s1026" type="#_x0000_t202" style="position:absolute;left:0;text-align:left;margin-left:-35.85pt;margin-top:129.45pt;width:467.45pt;height:2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" filled="f" stroked="f">
                <v:textbox>
                  <w:txbxContent>
                    <w:p w14:paraId="28657E8D" w14:textId="77777777" w:rsidR="00DF2F24" w:rsidRPr="0095753E" w:rsidRDefault="00DF2F24" w:rsidP="004D2253">
                      <w:pPr>
                        <w:spacing w:after="360"/>
                        <w:jc w:val="left"/>
                        <w:rPr>
                          <w:rFonts w:eastAsia="Times New Roman" w:cs="Arial"/>
                          <w:color w:val="07435F"/>
                          <w:spacing w:val="-8"/>
                          <w:sz w:val="56"/>
                          <w:szCs w:val="56"/>
                        </w:rPr>
                      </w:pPr>
                      <w:r>
                        <w:rPr>
                          <w:rFonts w:eastAsia="Times New Roman" w:cs="Arial"/>
                          <w:color w:val="07435F"/>
                          <w:spacing w:val="-8"/>
                          <w:sz w:val="56"/>
                          <w:szCs w:val="56"/>
                        </w:rPr>
                        <w:t>Validation of the 2016 Actuarial Valuation for the Australian Priority Investment Approach to Welfare</w:t>
                      </w:r>
                      <w:r>
                        <w:rPr>
                          <w:rFonts w:eastAsia="Times New Roman" w:cs="Arial"/>
                          <w:color w:val="07435F"/>
                          <w:spacing w:val="-8"/>
                          <w:sz w:val="56"/>
                          <w:szCs w:val="56"/>
                        </w:rPr>
                        <w:br/>
                      </w:r>
                    </w:p>
                    <w:p w14:paraId="58B4A33D" w14:textId="53AAE166" w:rsidR="00DF2F24" w:rsidRPr="00E47069" w:rsidRDefault="00DF2F24" w:rsidP="004D2253">
                      <w:pPr>
                        <w:spacing w:after="360"/>
                        <w:jc w:val="left"/>
                        <w:rPr>
                          <w:rFonts w:eastAsia="Times New Roman" w:cs="Arial"/>
                          <w:color w:val="07435F"/>
                          <w:spacing w:val="8"/>
                          <w:szCs w:val="20"/>
                        </w:rPr>
                      </w:pPr>
                      <w:r w:rsidRPr="00E47069">
                        <w:rPr>
                          <w:rFonts w:eastAsia="Times New Roman" w:cs="Arial"/>
                          <w:color w:val="07435F"/>
                          <w:spacing w:val="8"/>
                          <w:szCs w:val="20"/>
                        </w:rPr>
                        <w:t>PREPARED FOR</w:t>
                      </w:r>
                      <w:r w:rsidRPr="00E47069">
                        <w:rPr>
                          <w:rFonts w:eastAsia="Times New Roman" w:cs="Arial"/>
                          <w:color w:val="07435F"/>
                          <w:spacing w:val="8"/>
                          <w:szCs w:val="20"/>
                        </w:rPr>
                        <w:br/>
                      </w:r>
                      <w:r>
                        <w:rPr>
                          <w:rFonts w:eastAsia="Times New Roman" w:cs="Arial"/>
                          <w:color w:val="07435F"/>
                          <w:spacing w:val="8"/>
                          <w:szCs w:val="20"/>
                        </w:rPr>
                        <w:t>AUSTRALIAN GOVERNMENT DEPARTMENT OF SOCIAL SERVICES, October, 2017</w:t>
                      </w:r>
                      <w:r w:rsidRPr="00E47069">
                        <w:rPr>
                          <w:rFonts w:eastAsia="Times New Roman" w:cs="Arial"/>
                          <w:color w:val="07435F"/>
                          <w:spacing w:val="8"/>
                          <w:szCs w:val="20"/>
                        </w:rPr>
                        <w:br/>
                      </w:r>
                    </w:p>
                  </w:txbxContent>
                </v:textbox>
              </v:shape>
            </w:pict>
          </mc:Fallback>
        </mc:AlternateContent>
      </w:r>
      <w:r w:rsidR="00FE577D">
        <w:br w:type="page"/>
      </w:r>
    </w:p>
    <w:p w14:paraId="49FE0642" w14:textId="77777777" w:rsidR="009D75FC" w:rsidRDefault="009D75FC" w:rsidP="009D75FC">
      <w:pPr>
        <w:pStyle w:val="Tabletext"/>
        <w:spacing w:before="960"/>
        <w:jc w:val="left"/>
      </w:pPr>
      <w:bookmarkStart w:id="0" w:name="_Toc391382052"/>
      <w:bookmarkStart w:id="1" w:name="_Toc396375017"/>
      <w:bookmarkStart w:id="2" w:name="_Toc396375067"/>
      <w:bookmarkStart w:id="3" w:name="_Toc396389969"/>
    </w:p>
    <w:p w14:paraId="31430092" w14:textId="77777777" w:rsidR="004B29A9" w:rsidRPr="005F66FB" w:rsidRDefault="004B29A9" w:rsidP="009D75FC">
      <w:pPr>
        <w:pStyle w:val="Tabletext"/>
        <w:spacing w:before="12000"/>
        <w:jc w:val="left"/>
      </w:pPr>
      <w:r>
        <w:t xml:space="preserve">Prepared for: </w:t>
      </w:r>
      <w:r>
        <w:tab/>
      </w:r>
      <w:r>
        <w:tab/>
      </w:r>
      <w:r w:rsidRPr="005F66FB">
        <w:t>Australian Government Department of Social Services</w:t>
      </w:r>
    </w:p>
    <w:p w14:paraId="7279BEC6" w14:textId="77777777" w:rsidR="004B29A9" w:rsidRDefault="004B29A9" w:rsidP="009D75FC">
      <w:pPr>
        <w:pStyle w:val="Tabletext"/>
        <w:spacing w:before="0"/>
        <w:jc w:val="left"/>
      </w:pPr>
      <w:r w:rsidRPr="005F66FB">
        <w:t>Prepared by:</w:t>
      </w:r>
      <w:r w:rsidRPr="005F66FB">
        <w:tab/>
      </w:r>
      <w:r w:rsidRPr="005F66FB">
        <w:tab/>
        <w:t xml:space="preserve">Institute for Social Science Research, The University of Queensland </w:t>
      </w:r>
    </w:p>
    <w:p w14:paraId="439894AF" w14:textId="77777777" w:rsidR="004B29A9" w:rsidRPr="005F66FB" w:rsidRDefault="004B29A9" w:rsidP="004B29A9">
      <w:pPr>
        <w:pStyle w:val="Tabletext"/>
        <w:ind w:left="2160"/>
        <w:jc w:val="left"/>
      </w:pPr>
      <w:r w:rsidRPr="005F66FB">
        <w:t>Deloitte Actuaries and Consulting Limited</w:t>
      </w:r>
    </w:p>
    <w:p w14:paraId="4F8CE6FF" w14:textId="1815751C" w:rsidR="004B29A9" w:rsidRPr="005F66FB" w:rsidRDefault="00E8374B" w:rsidP="004B29A9">
      <w:pPr>
        <w:pStyle w:val="Tabletext"/>
        <w:jc w:val="left"/>
      </w:pPr>
      <w:r>
        <w:t>Date prepared:</w:t>
      </w:r>
      <w:r>
        <w:tab/>
      </w:r>
      <w:r>
        <w:tab/>
        <w:t>27 October</w:t>
      </w:r>
      <w:r w:rsidR="004B29A9">
        <w:t xml:space="preserve"> 2017</w:t>
      </w:r>
    </w:p>
    <w:p w14:paraId="6B86B447" w14:textId="77777777" w:rsidR="004B29A9" w:rsidRPr="004B29A9" w:rsidRDefault="004B29A9" w:rsidP="004B29A9">
      <w:pPr>
        <w:pStyle w:val="Tabletext"/>
        <w:jc w:val="left"/>
      </w:pPr>
      <w:r w:rsidRPr="005F66FB">
        <w:t>ISSR Project number:</w:t>
      </w:r>
      <w:r w:rsidRPr="005F66FB">
        <w:tab/>
      </w:r>
      <w:r>
        <w:tab/>
      </w:r>
      <w:r w:rsidRPr="005F66FB">
        <w:t>ISSR061426</w:t>
      </w:r>
    </w:p>
    <w:p w14:paraId="29BEFA5C" w14:textId="77777777" w:rsidR="004B29A9" w:rsidRDefault="004B29A9" w:rsidP="00792AE3">
      <w:pPr>
        <w:rPr>
          <w:lang w:val="en-GB"/>
        </w:rPr>
      </w:pPr>
    </w:p>
    <w:p w14:paraId="1E976AEC" w14:textId="77777777" w:rsidR="004B29A9" w:rsidRPr="00A523CC" w:rsidRDefault="004B29A9" w:rsidP="00792AE3">
      <w:pPr>
        <w:rPr>
          <w:lang w:val="en-GB"/>
        </w:rPr>
        <w:sectPr w:rsidR="004B29A9" w:rsidRPr="00A523CC" w:rsidSect="00F20862">
          <w:headerReference w:type="first" r:id="rId8"/>
          <w:footerReference w:type="first" r:id="rId9"/>
          <w:pgSz w:w="11906" w:h="16838" w:code="9"/>
          <w:pgMar w:top="1440" w:right="2007" w:bottom="1440" w:left="2007" w:header="992" w:footer="992" w:gutter="0"/>
          <w:cols w:space="708"/>
          <w:titlePg/>
          <w:docGrid w:linePitch="360"/>
        </w:sectPr>
      </w:pPr>
    </w:p>
    <w:p w14:paraId="31EDAEDC" w14:textId="77777777" w:rsidR="009E062D" w:rsidRDefault="00550AC3" w:rsidP="009E062D">
      <w:pPr>
        <w:pStyle w:val="Heading1"/>
        <w:numPr>
          <w:ilvl w:val="0"/>
          <w:numId w:val="0"/>
        </w:numPr>
        <w:tabs>
          <w:tab w:val="left" w:pos="142"/>
        </w:tabs>
        <w:rPr>
          <w:noProof/>
        </w:rPr>
      </w:pPr>
      <w:bookmarkStart w:id="4" w:name="_Toc461130839"/>
      <w:bookmarkStart w:id="5" w:name="_Toc461137830"/>
      <w:bookmarkStart w:id="6" w:name="_Toc461180247"/>
      <w:bookmarkStart w:id="7" w:name="_Toc491356960"/>
      <w:r w:rsidRPr="00A523CC">
        <w:rPr>
          <w:lang w:val="en-GB"/>
        </w:rPr>
        <w:lastRenderedPageBreak/>
        <w:t>Contents</w:t>
      </w:r>
      <w:bookmarkEnd w:id="0"/>
      <w:bookmarkEnd w:id="1"/>
      <w:bookmarkEnd w:id="2"/>
      <w:bookmarkEnd w:id="3"/>
      <w:bookmarkEnd w:id="4"/>
      <w:bookmarkEnd w:id="5"/>
      <w:bookmarkEnd w:id="6"/>
      <w:r w:rsidR="009E062D">
        <w:rPr>
          <w:lang w:val="en-GB"/>
        </w:rPr>
        <w:fldChar w:fldCharType="begin"/>
      </w:r>
      <w:r w:rsidR="009E062D">
        <w:rPr>
          <w:lang w:val="en-GB"/>
        </w:rPr>
        <w:instrText xml:space="preserve"> TOC \o "1-3" \h \z \u </w:instrText>
      </w:r>
      <w:r w:rsidR="009E062D">
        <w:rPr>
          <w:lang w:val="en-GB"/>
        </w:rPr>
        <w:fldChar w:fldCharType="separate"/>
      </w:r>
    </w:p>
    <w:p w14:paraId="065A0092" w14:textId="792FE0FD" w:rsidR="009E062D" w:rsidRDefault="00DF2F24">
      <w:pPr>
        <w:pStyle w:val="TOC1"/>
        <w:tabs>
          <w:tab w:val="right" w:leader="dot" w:pos="7882"/>
        </w:tabs>
        <w:rPr>
          <w:rFonts w:asciiTheme="minorHAnsi" w:eastAsiaTheme="minorEastAsia" w:hAnsiTheme="minorHAnsi"/>
          <w:b w:val="0"/>
          <w:noProof/>
          <w:sz w:val="22"/>
          <w:lang w:eastAsia="en-AU"/>
        </w:rPr>
      </w:pPr>
      <w:hyperlink w:anchor="_Toc491356960" w:history="1">
        <w:r w:rsidR="009E062D" w:rsidRPr="00AF3C77">
          <w:rPr>
            <w:rStyle w:val="Hyperlink"/>
            <w:noProof/>
            <w:lang w:val="en-GB"/>
          </w:rPr>
          <w:t>List of Abbreviations</w:t>
        </w:r>
        <w:r w:rsidR="009E062D">
          <w:rPr>
            <w:noProof/>
            <w:webHidden/>
          </w:rPr>
          <w:tab/>
        </w:r>
        <w:r w:rsidR="009E062D">
          <w:rPr>
            <w:noProof/>
            <w:webHidden/>
          </w:rPr>
          <w:fldChar w:fldCharType="begin"/>
        </w:r>
        <w:r w:rsidR="009E062D">
          <w:rPr>
            <w:noProof/>
            <w:webHidden/>
          </w:rPr>
          <w:instrText xml:space="preserve"> PAGEREF _Toc491356960 \h </w:instrText>
        </w:r>
        <w:r w:rsidR="009E062D">
          <w:rPr>
            <w:noProof/>
            <w:webHidden/>
          </w:rPr>
        </w:r>
        <w:r w:rsidR="009E062D">
          <w:rPr>
            <w:noProof/>
            <w:webHidden/>
          </w:rPr>
          <w:fldChar w:fldCharType="separate"/>
        </w:r>
        <w:r>
          <w:rPr>
            <w:noProof/>
            <w:webHidden/>
          </w:rPr>
          <w:t>i</w:t>
        </w:r>
        <w:r w:rsidR="009E062D">
          <w:rPr>
            <w:noProof/>
            <w:webHidden/>
          </w:rPr>
          <w:fldChar w:fldCharType="end"/>
        </w:r>
      </w:hyperlink>
    </w:p>
    <w:p w14:paraId="45D4A1ED" w14:textId="530E7830" w:rsidR="009E062D" w:rsidRDefault="00DF2F24">
      <w:pPr>
        <w:pStyle w:val="TOC1"/>
        <w:tabs>
          <w:tab w:val="right" w:leader="dot" w:pos="7882"/>
        </w:tabs>
        <w:rPr>
          <w:rFonts w:asciiTheme="minorHAnsi" w:eastAsiaTheme="minorEastAsia" w:hAnsiTheme="minorHAnsi"/>
          <w:b w:val="0"/>
          <w:noProof/>
          <w:sz w:val="22"/>
          <w:lang w:eastAsia="en-AU"/>
        </w:rPr>
      </w:pPr>
      <w:hyperlink w:anchor="_Toc491356961" w:history="1">
        <w:r w:rsidR="009E062D" w:rsidRPr="00AF3C77">
          <w:rPr>
            <w:rStyle w:val="Hyperlink"/>
            <w:noProof/>
            <w:lang w:val="en-GB"/>
          </w:rPr>
          <w:t>List of Abbreviations</w:t>
        </w:r>
        <w:r w:rsidR="009E062D">
          <w:rPr>
            <w:noProof/>
            <w:webHidden/>
          </w:rPr>
          <w:tab/>
        </w:r>
        <w:r w:rsidR="009E062D">
          <w:rPr>
            <w:noProof/>
            <w:webHidden/>
          </w:rPr>
          <w:fldChar w:fldCharType="begin"/>
        </w:r>
        <w:r w:rsidR="009E062D">
          <w:rPr>
            <w:noProof/>
            <w:webHidden/>
          </w:rPr>
          <w:instrText xml:space="preserve"> PAGEREF _Toc491356961 \h </w:instrText>
        </w:r>
        <w:r w:rsidR="009E062D">
          <w:rPr>
            <w:noProof/>
            <w:webHidden/>
          </w:rPr>
        </w:r>
        <w:r w:rsidR="009E062D">
          <w:rPr>
            <w:noProof/>
            <w:webHidden/>
          </w:rPr>
          <w:fldChar w:fldCharType="separate"/>
        </w:r>
        <w:r>
          <w:rPr>
            <w:noProof/>
            <w:webHidden/>
          </w:rPr>
          <w:t>iv</w:t>
        </w:r>
        <w:r w:rsidR="009E062D">
          <w:rPr>
            <w:noProof/>
            <w:webHidden/>
          </w:rPr>
          <w:fldChar w:fldCharType="end"/>
        </w:r>
      </w:hyperlink>
    </w:p>
    <w:p w14:paraId="0954E67B" w14:textId="570CD6F0" w:rsidR="009E062D" w:rsidRDefault="00DF2F24">
      <w:pPr>
        <w:pStyle w:val="TOC1"/>
        <w:tabs>
          <w:tab w:val="right" w:leader="dot" w:pos="7882"/>
        </w:tabs>
        <w:rPr>
          <w:rFonts w:asciiTheme="minorHAnsi" w:eastAsiaTheme="minorEastAsia" w:hAnsiTheme="minorHAnsi"/>
          <w:b w:val="0"/>
          <w:noProof/>
          <w:sz w:val="22"/>
          <w:lang w:eastAsia="en-AU"/>
        </w:rPr>
      </w:pPr>
      <w:hyperlink w:anchor="_Toc491356962" w:history="1">
        <w:r w:rsidR="009E062D" w:rsidRPr="00AF3C77">
          <w:rPr>
            <w:rStyle w:val="Hyperlink"/>
            <w:noProof/>
            <w:lang w:val="en-GB"/>
          </w:rPr>
          <w:t>Executive Summary</w:t>
        </w:r>
        <w:r w:rsidR="009E062D">
          <w:rPr>
            <w:noProof/>
            <w:webHidden/>
          </w:rPr>
          <w:tab/>
        </w:r>
        <w:r w:rsidR="009E062D">
          <w:rPr>
            <w:noProof/>
            <w:webHidden/>
          </w:rPr>
          <w:fldChar w:fldCharType="begin"/>
        </w:r>
        <w:r w:rsidR="009E062D">
          <w:rPr>
            <w:noProof/>
            <w:webHidden/>
          </w:rPr>
          <w:instrText xml:space="preserve"> PAGEREF _Toc491356962 \h </w:instrText>
        </w:r>
        <w:r w:rsidR="009E062D">
          <w:rPr>
            <w:noProof/>
            <w:webHidden/>
          </w:rPr>
        </w:r>
        <w:r w:rsidR="009E062D">
          <w:rPr>
            <w:noProof/>
            <w:webHidden/>
          </w:rPr>
          <w:fldChar w:fldCharType="separate"/>
        </w:r>
        <w:r>
          <w:rPr>
            <w:noProof/>
            <w:webHidden/>
          </w:rPr>
          <w:t>v</w:t>
        </w:r>
        <w:r w:rsidR="009E062D">
          <w:rPr>
            <w:noProof/>
            <w:webHidden/>
          </w:rPr>
          <w:fldChar w:fldCharType="end"/>
        </w:r>
      </w:hyperlink>
    </w:p>
    <w:p w14:paraId="191AA6F2" w14:textId="3BDB636F" w:rsidR="009E062D" w:rsidRDefault="00DF2F24">
      <w:pPr>
        <w:pStyle w:val="TOC1"/>
        <w:tabs>
          <w:tab w:val="left" w:pos="440"/>
          <w:tab w:val="right" w:leader="dot" w:pos="7882"/>
        </w:tabs>
        <w:rPr>
          <w:rFonts w:asciiTheme="minorHAnsi" w:eastAsiaTheme="minorEastAsia" w:hAnsiTheme="minorHAnsi"/>
          <w:b w:val="0"/>
          <w:noProof/>
          <w:sz w:val="22"/>
          <w:lang w:eastAsia="en-AU"/>
        </w:rPr>
      </w:pPr>
      <w:hyperlink w:anchor="_Toc491356963" w:history="1">
        <w:r w:rsidR="009E062D" w:rsidRPr="00AF3C77">
          <w:rPr>
            <w:rStyle w:val="Hyperlink"/>
            <w:noProof/>
            <w:lang w:val="en-GB"/>
          </w:rPr>
          <w:t>1</w:t>
        </w:r>
        <w:r w:rsidR="009E062D">
          <w:rPr>
            <w:rFonts w:asciiTheme="minorHAnsi" w:eastAsiaTheme="minorEastAsia" w:hAnsiTheme="minorHAnsi"/>
            <w:b w:val="0"/>
            <w:noProof/>
            <w:sz w:val="22"/>
            <w:lang w:eastAsia="en-AU"/>
          </w:rPr>
          <w:tab/>
        </w:r>
        <w:r w:rsidR="009E062D" w:rsidRPr="00AF3C77">
          <w:rPr>
            <w:rStyle w:val="Hyperlink"/>
            <w:noProof/>
            <w:lang w:val="en-GB"/>
          </w:rPr>
          <w:t>Introduction</w:t>
        </w:r>
        <w:r w:rsidR="009E062D">
          <w:rPr>
            <w:noProof/>
            <w:webHidden/>
          </w:rPr>
          <w:tab/>
        </w:r>
        <w:r w:rsidR="009E062D">
          <w:rPr>
            <w:noProof/>
            <w:webHidden/>
          </w:rPr>
          <w:fldChar w:fldCharType="begin"/>
        </w:r>
        <w:r w:rsidR="009E062D">
          <w:rPr>
            <w:noProof/>
            <w:webHidden/>
          </w:rPr>
          <w:instrText xml:space="preserve"> PAGEREF _Toc491356963 \h </w:instrText>
        </w:r>
        <w:r w:rsidR="009E062D">
          <w:rPr>
            <w:noProof/>
            <w:webHidden/>
          </w:rPr>
        </w:r>
        <w:r w:rsidR="009E062D">
          <w:rPr>
            <w:noProof/>
            <w:webHidden/>
          </w:rPr>
          <w:fldChar w:fldCharType="separate"/>
        </w:r>
        <w:r>
          <w:rPr>
            <w:noProof/>
            <w:webHidden/>
          </w:rPr>
          <w:t>2</w:t>
        </w:r>
        <w:r w:rsidR="009E062D">
          <w:rPr>
            <w:noProof/>
            <w:webHidden/>
          </w:rPr>
          <w:fldChar w:fldCharType="end"/>
        </w:r>
      </w:hyperlink>
    </w:p>
    <w:p w14:paraId="2E83567A" w14:textId="294F6685" w:rsidR="009E062D" w:rsidRDefault="00DF2F24">
      <w:pPr>
        <w:pStyle w:val="TOC1"/>
        <w:tabs>
          <w:tab w:val="left" w:pos="440"/>
          <w:tab w:val="right" w:leader="dot" w:pos="7882"/>
        </w:tabs>
        <w:rPr>
          <w:rFonts w:asciiTheme="minorHAnsi" w:eastAsiaTheme="minorEastAsia" w:hAnsiTheme="minorHAnsi"/>
          <w:b w:val="0"/>
          <w:noProof/>
          <w:sz w:val="22"/>
          <w:lang w:eastAsia="en-AU"/>
        </w:rPr>
      </w:pPr>
      <w:hyperlink w:anchor="_Toc491356964" w:history="1">
        <w:r w:rsidR="009E062D" w:rsidRPr="00AF3C77">
          <w:rPr>
            <w:rStyle w:val="Hyperlink"/>
            <w:noProof/>
            <w:lang w:val="en-GB"/>
          </w:rPr>
          <w:t>2</w:t>
        </w:r>
        <w:r w:rsidR="009E062D">
          <w:rPr>
            <w:rFonts w:asciiTheme="minorHAnsi" w:eastAsiaTheme="minorEastAsia" w:hAnsiTheme="minorHAnsi"/>
            <w:b w:val="0"/>
            <w:noProof/>
            <w:sz w:val="22"/>
            <w:lang w:eastAsia="en-AU"/>
          </w:rPr>
          <w:tab/>
        </w:r>
        <w:r w:rsidR="009E062D" w:rsidRPr="00AF3C77">
          <w:rPr>
            <w:rStyle w:val="Hyperlink"/>
            <w:noProof/>
            <w:lang w:val="en-GB"/>
          </w:rPr>
          <w:t>Clarification of Scope</w:t>
        </w:r>
        <w:r w:rsidR="009E062D">
          <w:rPr>
            <w:noProof/>
            <w:webHidden/>
          </w:rPr>
          <w:tab/>
        </w:r>
        <w:r w:rsidR="009E062D">
          <w:rPr>
            <w:noProof/>
            <w:webHidden/>
          </w:rPr>
          <w:fldChar w:fldCharType="begin"/>
        </w:r>
        <w:r w:rsidR="009E062D">
          <w:rPr>
            <w:noProof/>
            <w:webHidden/>
          </w:rPr>
          <w:instrText xml:space="preserve"> PAGEREF _Toc491356964 \h </w:instrText>
        </w:r>
        <w:r w:rsidR="009E062D">
          <w:rPr>
            <w:noProof/>
            <w:webHidden/>
          </w:rPr>
        </w:r>
        <w:r w:rsidR="009E062D">
          <w:rPr>
            <w:noProof/>
            <w:webHidden/>
          </w:rPr>
          <w:fldChar w:fldCharType="separate"/>
        </w:r>
        <w:r>
          <w:rPr>
            <w:noProof/>
            <w:webHidden/>
          </w:rPr>
          <w:t>4</w:t>
        </w:r>
        <w:r w:rsidR="009E062D">
          <w:rPr>
            <w:noProof/>
            <w:webHidden/>
          </w:rPr>
          <w:fldChar w:fldCharType="end"/>
        </w:r>
      </w:hyperlink>
    </w:p>
    <w:p w14:paraId="7F994183" w14:textId="765A075D" w:rsidR="009E062D" w:rsidRDefault="00DF2F24">
      <w:pPr>
        <w:pStyle w:val="TOC1"/>
        <w:tabs>
          <w:tab w:val="left" w:pos="440"/>
          <w:tab w:val="right" w:leader="dot" w:pos="7882"/>
        </w:tabs>
        <w:rPr>
          <w:rFonts w:asciiTheme="minorHAnsi" w:eastAsiaTheme="minorEastAsia" w:hAnsiTheme="minorHAnsi"/>
          <w:b w:val="0"/>
          <w:noProof/>
          <w:sz w:val="22"/>
          <w:lang w:eastAsia="en-AU"/>
        </w:rPr>
      </w:pPr>
      <w:hyperlink w:anchor="_Toc491356965" w:history="1">
        <w:r w:rsidR="009E062D" w:rsidRPr="00AF3C77">
          <w:rPr>
            <w:rStyle w:val="Hyperlink"/>
            <w:noProof/>
            <w:lang w:val="en-GB"/>
          </w:rPr>
          <w:t>3</w:t>
        </w:r>
        <w:r w:rsidR="009E062D">
          <w:rPr>
            <w:rFonts w:asciiTheme="minorHAnsi" w:eastAsiaTheme="minorEastAsia" w:hAnsiTheme="minorHAnsi"/>
            <w:b w:val="0"/>
            <w:noProof/>
            <w:sz w:val="22"/>
            <w:lang w:eastAsia="en-AU"/>
          </w:rPr>
          <w:tab/>
        </w:r>
        <w:r w:rsidR="009E062D" w:rsidRPr="00AF3C77">
          <w:rPr>
            <w:rStyle w:val="Hyperlink"/>
            <w:noProof/>
            <w:lang w:val="en-GB"/>
          </w:rPr>
          <w:t>Approach to the Validation of the 2016 Actuarial Valuation</w:t>
        </w:r>
        <w:r w:rsidR="009E062D">
          <w:rPr>
            <w:noProof/>
            <w:webHidden/>
          </w:rPr>
          <w:tab/>
        </w:r>
        <w:r w:rsidR="009E062D">
          <w:rPr>
            <w:noProof/>
            <w:webHidden/>
          </w:rPr>
          <w:fldChar w:fldCharType="begin"/>
        </w:r>
        <w:r w:rsidR="009E062D">
          <w:rPr>
            <w:noProof/>
            <w:webHidden/>
          </w:rPr>
          <w:instrText xml:space="preserve"> PAGEREF _Toc491356965 \h </w:instrText>
        </w:r>
        <w:r w:rsidR="009E062D">
          <w:rPr>
            <w:noProof/>
            <w:webHidden/>
          </w:rPr>
        </w:r>
        <w:r w:rsidR="009E062D">
          <w:rPr>
            <w:noProof/>
            <w:webHidden/>
          </w:rPr>
          <w:fldChar w:fldCharType="separate"/>
        </w:r>
        <w:r>
          <w:rPr>
            <w:noProof/>
            <w:webHidden/>
          </w:rPr>
          <w:t>6</w:t>
        </w:r>
        <w:r w:rsidR="009E062D">
          <w:rPr>
            <w:noProof/>
            <w:webHidden/>
          </w:rPr>
          <w:fldChar w:fldCharType="end"/>
        </w:r>
      </w:hyperlink>
    </w:p>
    <w:p w14:paraId="35732B76" w14:textId="0D4230D6" w:rsidR="009E062D" w:rsidRDefault="00DF2F24">
      <w:pPr>
        <w:pStyle w:val="TOC1"/>
        <w:tabs>
          <w:tab w:val="left" w:pos="440"/>
          <w:tab w:val="right" w:leader="dot" w:pos="7882"/>
        </w:tabs>
        <w:rPr>
          <w:rFonts w:asciiTheme="minorHAnsi" w:eastAsiaTheme="minorEastAsia" w:hAnsiTheme="minorHAnsi"/>
          <w:b w:val="0"/>
          <w:noProof/>
          <w:sz w:val="22"/>
          <w:lang w:eastAsia="en-AU"/>
        </w:rPr>
      </w:pPr>
      <w:hyperlink w:anchor="_Toc491356966" w:history="1">
        <w:r w:rsidR="009E062D" w:rsidRPr="00AF3C77">
          <w:rPr>
            <w:rStyle w:val="Hyperlink"/>
            <w:noProof/>
            <w:lang w:val="en-GB"/>
          </w:rPr>
          <w:t>4</w:t>
        </w:r>
        <w:r w:rsidR="009E062D">
          <w:rPr>
            <w:rFonts w:asciiTheme="minorHAnsi" w:eastAsiaTheme="minorEastAsia" w:hAnsiTheme="minorHAnsi"/>
            <w:b w:val="0"/>
            <w:noProof/>
            <w:sz w:val="22"/>
            <w:lang w:eastAsia="en-AU"/>
          </w:rPr>
          <w:tab/>
        </w:r>
        <w:r w:rsidR="009E062D" w:rsidRPr="00AF3C77">
          <w:rPr>
            <w:rStyle w:val="Hyperlink"/>
            <w:noProof/>
            <w:lang w:val="en-GB"/>
          </w:rPr>
          <w:t>Project governance</w:t>
        </w:r>
        <w:r w:rsidR="009E062D">
          <w:rPr>
            <w:noProof/>
            <w:webHidden/>
          </w:rPr>
          <w:tab/>
        </w:r>
        <w:r w:rsidR="009E062D">
          <w:rPr>
            <w:noProof/>
            <w:webHidden/>
          </w:rPr>
          <w:fldChar w:fldCharType="begin"/>
        </w:r>
        <w:r w:rsidR="009E062D">
          <w:rPr>
            <w:noProof/>
            <w:webHidden/>
          </w:rPr>
          <w:instrText xml:space="preserve"> PAGEREF _Toc491356966 \h </w:instrText>
        </w:r>
        <w:r w:rsidR="009E062D">
          <w:rPr>
            <w:noProof/>
            <w:webHidden/>
          </w:rPr>
        </w:r>
        <w:r w:rsidR="009E062D">
          <w:rPr>
            <w:noProof/>
            <w:webHidden/>
          </w:rPr>
          <w:fldChar w:fldCharType="separate"/>
        </w:r>
        <w:r>
          <w:rPr>
            <w:noProof/>
            <w:webHidden/>
          </w:rPr>
          <w:t>8</w:t>
        </w:r>
        <w:r w:rsidR="009E062D">
          <w:rPr>
            <w:noProof/>
            <w:webHidden/>
          </w:rPr>
          <w:fldChar w:fldCharType="end"/>
        </w:r>
      </w:hyperlink>
    </w:p>
    <w:p w14:paraId="1E5724DC" w14:textId="383D5D27" w:rsidR="009E062D" w:rsidRDefault="00DF2F24">
      <w:pPr>
        <w:pStyle w:val="TOC1"/>
        <w:tabs>
          <w:tab w:val="left" w:pos="440"/>
          <w:tab w:val="right" w:leader="dot" w:pos="7882"/>
        </w:tabs>
        <w:rPr>
          <w:rFonts w:asciiTheme="minorHAnsi" w:eastAsiaTheme="minorEastAsia" w:hAnsiTheme="minorHAnsi"/>
          <w:b w:val="0"/>
          <w:noProof/>
          <w:sz w:val="22"/>
          <w:lang w:eastAsia="en-AU"/>
        </w:rPr>
      </w:pPr>
      <w:hyperlink w:anchor="_Toc491356967" w:history="1">
        <w:r w:rsidR="009E062D" w:rsidRPr="00AF3C77">
          <w:rPr>
            <w:rStyle w:val="Hyperlink"/>
            <w:noProof/>
            <w:lang w:val="en-GB"/>
          </w:rPr>
          <w:t>5</w:t>
        </w:r>
        <w:r w:rsidR="009E062D">
          <w:rPr>
            <w:rFonts w:asciiTheme="minorHAnsi" w:eastAsiaTheme="minorEastAsia" w:hAnsiTheme="minorHAnsi"/>
            <w:b w:val="0"/>
            <w:noProof/>
            <w:sz w:val="22"/>
            <w:lang w:eastAsia="en-AU"/>
          </w:rPr>
          <w:tab/>
        </w:r>
        <w:r w:rsidR="009E062D" w:rsidRPr="00AF3C77">
          <w:rPr>
            <w:rStyle w:val="Hyperlink"/>
            <w:noProof/>
            <w:lang w:val="en-GB"/>
          </w:rPr>
          <w:t>Validation of Refinements and Changes to Methodology</w:t>
        </w:r>
        <w:r w:rsidR="009E062D">
          <w:rPr>
            <w:noProof/>
            <w:webHidden/>
          </w:rPr>
          <w:tab/>
        </w:r>
        <w:r w:rsidR="009E062D">
          <w:rPr>
            <w:noProof/>
            <w:webHidden/>
          </w:rPr>
          <w:fldChar w:fldCharType="begin"/>
        </w:r>
        <w:r w:rsidR="009E062D">
          <w:rPr>
            <w:noProof/>
            <w:webHidden/>
          </w:rPr>
          <w:instrText xml:space="preserve"> PAGEREF _Toc491356967 \h </w:instrText>
        </w:r>
        <w:r w:rsidR="009E062D">
          <w:rPr>
            <w:noProof/>
            <w:webHidden/>
          </w:rPr>
        </w:r>
        <w:r w:rsidR="009E062D">
          <w:rPr>
            <w:noProof/>
            <w:webHidden/>
          </w:rPr>
          <w:fldChar w:fldCharType="separate"/>
        </w:r>
        <w:r>
          <w:rPr>
            <w:noProof/>
            <w:webHidden/>
          </w:rPr>
          <w:t>10</w:t>
        </w:r>
        <w:r w:rsidR="009E062D">
          <w:rPr>
            <w:noProof/>
            <w:webHidden/>
          </w:rPr>
          <w:fldChar w:fldCharType="end"/>
        </w:r>
      </w:hyperlink>
    </w:p>
    <w:p w14:paraId="102DE158" w14:textId="0D40AE40"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6968" w:history="1">
        <w:r w:rsidR="009E062D" w:rsidRPr="00AF3C77">
          <w:rPr>
            <w:rStyle w:val="Hyperlink"/>
            <w:noProof/>
            <w:lang w:val="en-GB"/>
          </w:rPr>
          <w:t>5.1</w:t>
        </w:r>
        <w:r w:rsidR="009E062D">
          <w:rPr>
            <w:rFonts w:asciiTheme="minorHAnsi" w:eastAsiaTheme="minorEastAsia" w:hAnsiTheme="minorHAnsi"/>
            <w:noProof/>
            <w:sz w:val="22"/>
            <w:lang w:eastAsia="en-AU"/>
          </w:rPr>
          <w:tab/>
        </w:r>
        <w:r w:rsidR="009E062D" w:rsidRPr="00AF3C77">
          <w:rPr>
            <w:rStyle w:val="Hyperlink"/>
            <w:noProof/>
            <w:lang w:val="en-GB"/>
          </w:rPr>
          <w:t>Development of a data set which represents the 2016 Australian population</w:t>
        </w:r>
        <w:r w:rsidR="009E062D">
          <w:rPr>
            <w:noProof/>
            <w:webHidden/>
          </w:rPr>
          <w:tab/>
        </w:r>
        <w:r w:rsidR="009E062D">
          <w:rPr>
            <w:noProof/>
            <w:webHidden/>
          </w:rPr>
          <w:fldChar w:fldCharType="begin"/>
        </w:r>
        <w:r w:rsidR="009E062D">
          <w:rPr>
            <w:noProof/>
            <w:webHidden/>
          </w:rPr>
          <w:instrText xml:space="preserve"> PAGEREF _Toc491356968 \h </w:instrText>
        </w:r>
        <w:r w:rsidR="009E062D">
          <w:rPr>
            <w:noProof/>
            <w:webHidden/>
          </w:rPr>
        </w:r>
        <w:r w:rsidR="009E062D">
          <w:rPr>
            <w:noProof/>
            <w:webHidden/>
          </w:rPr>
          <w:fldChar w:fldCharType="separate"/>
        </w:r>
        <w:r>
          <w:rPr>
            <w:noProof/>
            <w:webHidden/>
          </w:rPr>
          <w:t>10</w:t>
        </w:r>
        <w:r w:rsidR="009E062D">
          <w:rPr>
            <w:noProof/>
            <w:webHidden/>
          </w:rPr>
          <w:fldChar w:fldCharType="end"/>
        </w:r>
      </w:hyperlink>
    </w:p>
    <w:p w14:paraId="4B2AA324" w14:textId="3D0E9F23" w:rsidR="009E062D" w:rsidRDefault="00DF2F24">
      <w:pPr>
        <w:pStyle w:val="TOC3"/>
        <w:tabs>
          <w:tab w:val="left" w:pos="1320"/>
          <w:tab w:val="right" w:leader="dot" w:pos="7882"/>
        </w:tabs>
        <w:rPr>
          <w:rFonts w:cstheme="minorBidi"/>
          <w:noProof/>
          <w:lang w:val="en-AU" w:eastAsia="en-AU"/>
        </w:rPr>
      </w:pPr>
      <w:hyperlink w:anchor="_Toc491356969" w:history="1">
        <w:r w:rsidR="009E062D" w:rsidRPr="00AF3C77">
          <w:rPr>
            <w:rStyle w:val="Hyperlink"/>
            <w:noProof/>
            <w:lang w:val="en-GB"/>
          </w:rPr>
          <w:t>5.1.1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_Toc491356969 \h </w:instrText>
        </w:r>
        <w:r w:rsidR="009E062D">
          <w:rPr>
            <w:noProof/>
            <w:webHidden/>
          </w:rPr>
        </w:r>
        <w:r w:rsidR="009E062D">
          <w:rPr>
            <w:noProof/>
            <w:webHidden/>
          </w:rPr>
          <w:fldChar w:fldCharType="separate"/>
        </w:r>
        <w:r>
          <w:rPr>
            <w:noProof/>
            <w:webHidden/>
          </w:rPr>
          <w:t>10</w:t>
        </w:r>
        <w:r w:rsidR="009E062D">
          <w:rPr>
            <w:noProof/>
            <w:webHidden/>
          </w:rPr>
          <w:fldChar w:fldCharType="end"/>
        </w:r>
      </w:hyperlink>
    </w:p>
    <w:p w14:paraId="3DC1826E" w14:textId="7CD7EB9E" w:rsidR="009E062D" w:rsidRDefault="00DF2F24">
      <w:pPr>
        <w:pStyle w:val="TOC3"/>
        <w:tabs>
          <w:tab w:val="left" w:pos="1320"/>
          <w:tab w:val="right" w:leader="dot" w:pos="7882"/>
        </w:tabs>
        <w:rPr>
          <w:rFonts w:cstheme="minorBidi"/>
          <w:noProof/>
          <w:lang w:val="en-AU" w:eastAsia="en-AU"/>
        </w:rPr>
      </w:pPr>
      <w:hyperlink w:anchor="_Toc491356970" w:history="1">
        <w:r w:rsidR="009E062D" w:rsidRPr="00AF3C77">
          <w:rPr>
            <w:rStyle w:val="Hyperlink"/>
            <w:noProof/>
            <w:lang w:val="en-GB"/>
          </w:rPr>
          <w:t>5.1.2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_Toc491356970 \h </w:instrText>
        </w:r>
        <w:r w:rsidR="009E062D">
          <w:rPr>
            <w:noProof/>
            <w:webHidden/>
          </w:rPr>
        </w:r>
        <w:r w:rsidR="009E062D">
          <w:rPr>
            <w:noProof/>
            <w:webHidden/>
          </w:rPr>
          <w:fldChar w:fldCharType="separate"/>
        </w:r>
        <w:r>
          <w:rPr>
            <w:noProof/>
            <w:webHidden/>
          </w:rPr>
          <w:t>11</w:t>
        </w:r>
        <w:r w:rsidR="009E062D">
          <w:rPr>
            <w:noProof/>
            <w:webHidden/>
          </w:rPr>
          <w:fldChar w:fldCharType="end"/>
        </w:r>
      </w:hyperlink>
    </w:p>
    <w:p w14:paraId="43B59472" w14:textId="2AE9502E" w:rsidR="009E062D" w:rsidRDefault="00DF2F24">
      <w:pPr>
        <w:pStyle w:val="TOC3"/>
        <w:tabs>
          <w:tab w:val="left" w:pos="1320"/>
          <w:tab w:val="right" w:leader="dot" w:pos="7882"/>
        </w:tabs>
        <w:rPr>
          <w:rFonts w:cstheme="minorBidi"/>
          <w:noProof/>
          <w:lang w:val="en-AU" w:eastAsia="en-AU"/>
        </w:rPr>
      </w:pPr>
      <w:hyperlink w:anchor="_Toc491356971" w:history="1">
        <w:r w:rsidR="009E062D" w:rsidRPr="00AF3C77">
          <w:rPr>
            <w:rStyle w:val="Hyperlink"/>
            <w:noProof/>
            <w:lang w:val="en-GB"/>
          </w:rPr>
          <w:t>5.1.3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_Toc491356971 \h </w:instrText>
        </w:r>
        <w:r w:rsidR="009E062D">
          <w:rPr>
            <w:noProof/>
            <w:webHidden/>
          </w:rPr>
        </w:r>
        <w:r w:rsidR="009E062D">
          <w:rPr>
            <w:noProof/>
            <w:webHidden/>
          </w:rPr>
          <w:fldChar w:fldCharType="separate"/>
        </w:r>
        <w:r>
          <w:rPr>
            <w:noProof/>
            <w:webHidden/>
          </w:rPr>
          <w:t>11</w:t>
        </w:r>
        <w:r w:rsidR="009E062D">
          <w:rPr>
            <w:noProof/>
            <w:webHidden/>
          </w:rPr>
          <w:fldChar w:fldCharType="end"/>
        </w:r>
      </w:hyperlink>
    </w:p>
    <w:p w14:paraId="280CB521" w14:textId="7C2A34CA" w:rsidR="009E062D" w:rsidRDefault="00DF2F24">
      <w:pPr>
        <w:pStyle w:val="TOC3"/>
        <w:tabs>
          <w:tab w:val="left" w:pos="1320"/>
          <w:tab w:val="right" w:leader="dot" w:pos="7882"/>
        </w:tabs>
        <w:rPr>
          <w:rFonts w:cstheme="minorBidi"/>
          <w:noProof/>
          <w:lang w:val="en-AU" w:eastAsia="en-AU"/>
        </w:rPr>
      </w:pPr>
      <w:hyperlink w:anchor="_Toc491356972" w:history="1">
        <w:r w:rsidR="009E062D" w:rsidRPr="00AF3C77">
          <w:rPr>
            <w:rStyle w:val="Hyperlink"/>
            <w:noProof/>
            <w:lang w:val="en-GB"/>
          </w:rPr>
          <w:t>5.1.4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_Toc491356972 \h </w:instrText>
        </w:r>
        <w:r w:rsidR="009E062D">
          <w:rPr>
            <w:noProof/>
            <w:webHidden/>
          </w:rPr>
        </w:r>
        <w:r w:rsidR="009E062D">
          <w:rPr>
            <w:noProof/>
            <w:webHidden/>
          </w:rPr>
          <w:fldChar w:fldCharType="separate"/>
        </w:r>
        <w:r>
          <w:rPr>
            <w:noProof/>
            <w:webHidden/>
          </w:rPr>
          <w:t>11</w:t>
        </w:r>
        <w:r w:rsidR="009E062D">
          <w:rPr>
            <w:noProof/>
            <w:webHidden/>
          </w:rPr>
          <w:fldChar w:fldCharType="end"/>
        </w:r>
      </w:hyperlink>
    </w:p>
    <w:p w14:paraId="0A8D730E" w14:textId="55D445EE" w:rsidR="009E062D" w:rsidRDefault="00DF2F24">
      <w:pPr>
        <w:pStyle w:val="TOC3"/>
        <w:tabs>
          <w:tab w:val="left" w:pos="1320"/>
          <w:tab w:val="right" w:leader="dot" w:pos="7882"/>
        </w:tabs>
        <w:rPr>
          <w:rFonts w:cstheme="minorBidi"/>
          <w:noProof/>
          <w:lang w:val="en-AU" w:eastAsia="en-AU"/>
        </w:rPr>
      </w:pPr>
      <w:hyperlink w:anchor="_Toc491356973" w:history="1">
        <w:r w:rsidR="009E062D" w:rsidRPr="00AF3C77">
          <w:rPr>
            <w:rStyle w:val="Hyperlink"/>
            <w:noProof/>
            <w:lang w:val="en-GB"/>
          </w:rPr>
          <w:t>5.1.5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_Toc491356973 \h </w:instrText>
        </w:r>
        <w:r w:rsidR="009E062D">
          <w:rPr>
            <w:noProof/>
            <w:webHidden/>
          </w:rPr>
        </w:r>
        <w:r w:rsidR="009E062D">
          <w:rPr>
            <w:noProof/>
            <w:webHidden/>
          </w:rPr>
          <w:fldChar w:fldCharType="separate"/>
        </w:r>
        <w:r>
          <w:rPr>
            <w:noProof/>
            <w:webHidden/>
          </w:rPr>
          <w:t>11</w:t>
        </w:r>
        <w:r w:rsidR="009E062D">
          <w:rPr>
            <w:noProof/>
            <w:webHidden/>
          </w:rPr>
          <w:fldChar w:fldCharType="end"/>
        </w:r>
      </w:hyperlink>
    </w:p>
    <w:p w14:paraId="6F839F2C" w14:textId="46FC64D9"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6974" w:history="1">
        <w:r w:rsidR="009E062D" w:rsidRPr="00AF3C77">
          <w:rPr>
            <w:rStyle w:val="Hyperlink"/>
            <w:noProof/>
            <w:lang w:val="en-GB"/>
          </w:rPr>
          <w:t>5.2</w:t>
        </w:r>
        <w:r w:rsidR="009E062D">
          <w:rPr>
            <w:rFonts w:asciiTheme="minorHAnsi" w:eastAsiaTheme="minorEastAsia" w:hAnsiTheme="minorHAnsi"/>
            <w:noProof/>
            <w:sz w:val="22"/>
            <w:lang w:eastAsia="en-AU"/>
          </w:rPr>
          <w:tab/>
        </w:r>
        <w:r w:rsidR="009E062D" w:rsidRPr="00AF3C77">
          <w:rPr>
            <w:rStyle w:val="Hyperlink"/>
            <w:noProof/>
            <w:lang w:val="en-GB"/>
          </w:rPr>
          <w:t>Segmentation of welfare recipients into classes</w:t>
        </w:r>
        <w:r w:rsidR="009E062D">
          <w:rPr>
            <w:noProof/>
            <w:webHidden/>
          </w:rPr>
          <w:tab/>
        </w:r>
        <w:r w:rsidR="009E062D">
          <w:rPr>
            <w:noProof/>
            <w:webHidden/>
          </w:rPr>
          <w:fldChar w:fldCharType="begin"/>
        </w:r>
        <w:r w:rsidR="009E062D">
          <w:rPr>
            <w:noProof/>
            <w:webHidden/>
          </w:rPr>
          <w:instrText xml:space="preserve"> PAGEREF _Toc491356974 \h </w:instrText>
        </w:r>
        <w:r w:rsidR="009E062D">
          <w:rPr>
            <w:noProof/>
            <w:webHidden/>
          </w:rPr>
        </w:r>
        <w:r w:rsidR="009E062D">
          <w:rPr>
            <w:noProof/>
            <w:webHidden/>
          </w:rPr>
          <w:fldChar w:fldCharType="separate"/>
        </w:r>
        <w:r>
          <w:rPr>
            <w:noProof/>
            <w:webHidden/>
          </w:rPr>
          <w:t>12</w:t>
        </w:r>
        <w:r w:rsidR="009E062D">
          <w:rPr>
            <w:noProof/>
            <w:webHidden/>
          </w:rPr>
          <w:fldChar w:fldCharType="end"/>
        </w:r>
      </w:hyperlink>
    </w:p>
    <w:p w14:paraId="277E58F1" w14:textId="65DBF369" w:rsidR="009E062D" w:rsidRDefault="00DF2F24">
      <w:pPr>
        <w:pStyle w:val="TOC3"/>
        <w:tabs>
          <w:tab w:val="left" w:pos="1320"/>
          <w:tab w:val="right" w:leader="dot" w:pos="7882"/>
        </w:tabs>
        <w:rPr>
          <w:rFonts w:cstheme="minorBidi"/>
          <w:noProof/>
          <w:lang w:val="en-AU" w:eastAsia="en-AU"/>
        </w:rPr>
      </w:pPr>
      <w:hyperlink w:anchor="_Toc491356975" w:history="1">
        <w:r w:rsidR="009E062D" w:rsidRPr="00AF3C77">
          <w:rPr>
            <w:rStyle w:val="Hyperlink"/>
            <w:noProof/>
            <w:lang w:val="en-GB"/>
          </w:rPr>
          <w:t>5.2.1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_Toc491356975 \h </w:instrText>
        </w:r>
        <w:r w:rsidR="009E062D">
          <w:rPr>
            <w:noProof/>
            <w:webHidden/>
          </w:rPr>
        </w:r>
        <w:r w:rsidR="009E062D">
          <w:rPr>
            <w:noProof/>
            <w:webHidden/>
          </w:rPr>
          <w:fldChar w:fldCharType="separate"/>
        </w:r>
        <w:r>
          <w:rPr>
            <w:noProof/>
            <w:webHidden/>
          </w:rPr>
          <w:t>12</w:t>
        </w:r>
        <w:r w:rsidR="009E062D">
          <w:rPr>
            <w:noProof/>
            <w:webHidden/>
          </w:rPr>
          <w:fldChar w:fldCharType="end"/>
        </w:r>
      </w:hyperlink>
    </w:p>
    <w:p w14:paraId="3526D611" w14:textId="600FD013" w:rsidR="009E062D" w:rsidRDefault="00DF2F24">
      <w:pPr>
        <w:pStyle w:val="TOC3"/>
        <w:tabs>
          <w:tab w:val="left" w:pos="1320"/>
          <w:tab w:val="right" w:leader="dot" w:pos="7882"/>
        </w:tabs>
        <w:rPr>
          <w:rFonts w:cstheme="minorBidi"/>
          <w:noProof/>
          <w:lang w:val="en-AU" w:eastAsia="en-AU"/>
        </w:rPr>
      </w:pPr>
      <w:hyperlink w:anchor="_Toc491356976" w:history="1">
        <w:r w:rsidR="009E062D" w:rsidRPr="00AF3C77">
          <w:rPr>
            <w:rStyle w:val="Hyperlink"/>
            <w:noProof/>
            <w:lang w:val="en-GB"/>
          </w:rPr>
          <w:t>5.2.2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_Toc491356976 \h </w:instrText>
        </w:r>
        <w:r w:rsidR="009E062D">
          <w:rPr>
            <w:noProof/>
            <w:webHidden/>
          </w:rPr>
        </w:r>
        <w:r w:rsidR="009E062D">
          <w:rPr>
            <w:noProof/>
            <w:webHidden/>
          </w:rPr>
          <w:fldChar w:fldCharType="separate"/>
        </w:r>
        <w:r>
          <w:rPr>
            <w:noProof/>
            <w:webHidden/>
          </w:rPr>
          <w:t>12</w:t>
        </w:r>
        <w:r w:rsidR="009E062D">
          <w:rPr>
            <w:noProof/>
            <w:webHidden/>
          </w:rPr>
          <w:fldChar w:fldCharType="end"/>
        </w:r>
      </w:hyperlink>
    </w:p>
    <w:p w14:paraId="2DEF0CB7" w14:textId="0E3A7994" w:rsidR="009E062D" w:rsidRDefault="00DF2F24">
      <w:pPr>
        <w:pStyle w:val="TOC3"/>
        <w:tabs>
          <w:tab w:val="left" w:pos="1320"/>
          <w:tab w:val="right" w:leader="dot" w:pos="7882"/>
        </w:tabs>
        <w:rPr>
          <w:rFonts w:cstheme="minorBidi"/>
          <w:noProof/>
          <w:lang w:val="en-AU" w:eastAsia="en-AU"/>
        </w:rPr>
      </w:pPr>
      <w:hyperlink w:anchor="_Toc491356977" w:history="1">
        <w:r w:rsidR="009E062D" w:rsidRPr="00AF3C77">
          <w:rPr>
            <w:rStyle w:val="Hyperlink"/>
            <w:noProof/>
            <w:lang w:val="en-GB"/>
          </w:rPr>
          <w:t>5.2.3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_Toc491356977 \h </w:instrText>
        </w:r>
        <w:r w:rsidR="009E062D">
          <w:rPr>
            <w:noProof/>
            <w:webHidden/>
          </w:rPr>
        </w:r>
        <w:r w:rsidR="009E062D">
          <w:rPr>
            <w:noProof/>
            <w:webHidden/>
          </w:rPr>
          <w:fldChar w:fldCharType="separate"/>
        </w:r>
        <w:r>
          <w:rPr>
            <w:noProof/>
            <w:webHidden/>
          </w:rPr>
          <w:t>13</w:t>
        </w:r>
        <w:r w:rsidR="009E062D">
          <w:rPr>
            <w:noProof/>
            <w:webHidden/>
          </w:rPr>
          <w:fldChar w:fldCharType="end"/>
        </w:r>
      </w:hyperlink>
    </w:p>
    <w:p w14:paraId="46C78758" w14:textId="40F5EAC0" w:rsidR="009E062D" w:rsidRDefault="00DF2F24">
      <w:pPr>
        <w:pStyle w:val="TOC3"/>
        <w:tabs>
          <w:tab w:val="left" w:pos="1320"/>
          <w:tab w:val="right" w:leader="dot" w:pos="7882"/>
        </w:tabs>
        <w:rPr>
          <w:rFonts w:cstheme="minorBidi"/>
          <w:noProof/>
          <w:lang w:val="en-AU" w:eastAsia="en-AU"/>
        </w:rPr>
      </w:pPr>
      <w:hyperlink w:anchor="_Toc491356978" w:history="1">
        <w:r w:rsidR="009E062D" w:rsidRPr="00AF3C77">
          <w:rPr>
            <w:rStyle w:val="Hyperlink"/>
            <w:noProof/>
            <w:lang w:val="en-GB"/>
          </w:rPr>
          <w:t>5.2.4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_Toc491356978 \h </w:instrText>
        </w:r>
        <w:r w:rsidR="009E062D">
          <w:rPr>
            <w:noProof/>
            <w:webHidden/>
          </w:rPr>
        </w:r>
        <w:r w:rsidR="009E062D">
          <w:rPr>
            <w:noProof/>
            <w:webHidden/>
          </w:rPr>
          <w:fldChar w:fldCharType="separate"/>
        </w:r>
        <w:r>
          <w:rPr>
            <w:noProof/>
            <w:webHidden/>
          </w:rPr>
          <w:t>13</w:t>
        </w:r>
        <w:r w:rsidR="009E062D">
          <w:rPr>
            <w:noProof/>
            <w:webHidden/>
          </w:rPr>
          <w:fldChar w:fldCharType="end"/>
        </w:r>
      </w:hyperlink>
    </w:p>
    <w:p w14:paraId="6FA02404" w14:textId="4A378099" w:rsidR="009E062D" w:rsidRDefault="00DF2F24">
      <w:pPr>
        <w:pStyle w:val="TOC3"/>
        <w:tabs>
          <w:tab w:val="left" w:pos="1320"/>
          <w:tab w:val="right" w:leader="dot" w:pos="7882"/>
        </w:tabs>
        <w:rPr>
          <w:rFonts w:cstheme="minorBidi"/>
          <w:noProof/>
          <w:lang w:val="en-AU" w:eastAsia="en-AU"/>
        </w:rPr>
      </w:pPr>
      <w:hyperlink w:anchor="_Toc491356979" w:history="1">
        <w:r w:rsidR="009E062D" w:rsidRPr="00AF3C77">
          <w:rPr>
            <w:rStyle w:val="Hyperlink"/>
            <w:noProof/>
            <w:lang w:val="en-GB"/>
          </w:rPr>
          <w:t>5.2.5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_Toc491356979 \h </w:instrText>
        </w:r>
        <w:r w:rsidR="009E062D">
          <w:rPr>
            <w:noProof/>
            <w:webHidden/>
          </w:rPr>
        </w:r>
        <w:r w:rsidR="009E062D">
          <w:rPr>
            <w:noProof/>
            <w:webHidden/>
          </w:rPr>
          <w:fldChar w:fldCharType="separate"/>
        </w:r>
        <w:r>
          <w:rPr>
            <w:noProof/>
            <w:webHidden/>
          </w:rPr>
          <w:t>13</w:t>
        </w:r>
        <w:r w:rsidR="009E062D">
          <w:rPr>
            <w:noProof/>
            <w:webHidden/>
          </w:rPr>
          <w:fldChar w:fldCharType="end"/>
        </w:r>
      </w:hyperlink>
    </w:p>
    <w:p w14:paraId="6D92A09E" w14:textId="06B100CA"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6980" w:history="1">
        <w:r w:rsidR="009E062D" w:rsidRPr="00AF3C77">
          <w:rPr>
            <w:rStyle w:val="Hyperlink"/>
            <w:noProof/>
            <w:lang w:val="en-GB"/>
          </w:rPr>
          <w:t>5.3</w:t>
        </w:r>
        <w:r w:rsidR="009E062D">
          <w:rPr>
            <w:rFonts w:asciiTheme="minorHAnsi" w:eastAsiaTheme="minorEastAsia" w:hAnsiTheme="minorHAnsi"/>
            <w:noProof/>
            <w:sz w:val="22"/>
            <w:lang w:eastAsia="en-AU"/>
          </w:rPr>
          <w:tab/>
        </w:r>
        <w:r w:rsidR="009E062D" w:rsidRPr="00AF3C77">
          <w:rPr>
            <w:rStyle w:val="Hyperlink"/>
            <w:noProof/>
            <w:lang w:val="en-GB"/>
          </w:rPr>
          <w:t>Simulation of future lifetime pathways</w:t>
        </w:r>
        <w:r w:rsidR="009E062D">
          <w:rPr>
            <w:noProof/>
            <w:webHidden/>
          </w:rPr>
          <w:tab/>
        </w:r>
        <w:r w:rsidR="009E062D">
          <w:rPr>
            <w:noProof/>
            <w:webHidden/>
          </w:rPr>
          <w:fldChar w:fldCharType="begin"/>
        </w:r>
        <w:r w:rsidR="009E062D">
          <w:rPr>
            <w:noProof/>
            <w:webHidden/>
          </w:rPr>
          <w:instrText xml:space="preserve"> PAGEREF _Toc491356980 \h </w:instrText>
        </w:r>
        <w:r w:rsidR="009E062D">
          <w:rPr>
            <w:noProof/>
            <w:webHidden/>
          </w:rPr>
        </w:r>
        <w:r w:rsidR="009E062D">
          <w:rPr>
            <w:noProof/>
            <w:webHidden/>
          </w:rPr>
          <w:fldChar w:fldCharType="separate"/>
        </w:r>
        <w:r>
          <w:rPr>
            <w:noProof/>
            <w:webHidden/>
          </w:rPr>
          <w:t>14</w:t>
        </w:r>
        <w:r w:rsidR="009E062D">
          <w:rPr>
            <w:noProof/>
            <w:webHidden/>
          </w:rPr>
          <w:fldChar w:fldCharType="end"/>
        </w:r>
      </w:hyperlink>
    </w:p>
    <w:p w14:paraId="2D28AE48" w14:textId="4722F226" w:rsidR="009E062D" w:rsidRDefault="00DF2F24">
      <w:pPr>
        <w:pStyle w:val="TOC3"/>
        <w:tabs>
          <w:tab w:val="left" w:pos="1320"/>
          <w:tab w:val="right" w:leader="dot" w:pos="7882"/>
        </w:tabs>
        <w:rPr>
          <w:rFonts w:cstheme="minorBidi"/>
          <w:noProof/>
          <w:lang w:val="en-AU" w:eastAsia="en-AU"/>
        </w:rPr>
      </w:pPr>
      <w:hyperlink w:anchor="_Toc491356981" w:history="1">
        <w:r w:rsidR="009E062D" w:rsidRPr="00AF3C77">
          <w:rPr>
            <w:rStyle w:val="Hyperlink"/>
            <w:noProof/>
            <w:lang w:val="en-GB"/>
          </w:rPr>
          <w:t>5.3.1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_Toc491356981 \h </w:instrText>
        </w:r>
        <w:r w:rsidR="009E062D">
          <w:rPr>
            <w:noProof/>
            <w:webHidden/>
          </w:rPr>
        </w:r>
        <w:r w:rsidR="009E062D">
          <w:rPr>
            <w:noProof/>
            <w:webHidden/>
          </w:rPr>
          <w:fldChar w:fldCharType="separate"/>
        </w:r>
        <w:r>
          <w:rPr>
            <w:noProof/>
            <w:webHidden/>
          </w:rPr>
          <w:t>14</w:t>
        </w:r>
        <w:r w:rsidR="009E062D">
          <w:rPr>
            <w:noProof/>
            <w:webHidden/>
          </w:rPr>
          <w:fldChar w:fldCharType="end"/>
        </w:r>
      </w:hyperlink>
    </w:p>
    <w:p w14:paraId="0CB2D4C1" w14:textId="651CDDF1" w:rsidR="009E062D" w:rsidRDefault="00DF2F24">
      <w:pPr>
        <w:pStyle w:val="TOC3"/>
        <w:tabs>
          <w:tab w:val="left" w:pos="1320"/>
          <w:tab w:val="right" w:leader="dot" w:pos="7882"/>
        </w:tabs>
        <w:rPr>
          <w:rFonts w:cstheme="minorBidi"/>
          <w:noProof/>
          <w:lang w:val="en-AU" w:eastAsia="en-AU"/>
        </w:rPr>
      </w:pPr>
      <w:hyperlink w:anchor="_Toc491356982" w:history="1">
        <w:r w:rsidR="009E062D" w:rsidRPr="00AF3C77">
          <w:rPr>
            <w:rStyle w:val="Hyperlink"/>
            <w:noProof/>
            <w:lang w:val="en-GB"/>
          </w:rPr>
          <w:t>5.3.2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_Toc491356982 \h </w:instrText>
        </w:r>
        <w:r w:rsidR="009E062D">
          <w:rPr>
            <w:noProof/>
            <w:webHidden/>
          </w:rPr>
        </w:r>
        <w:r w:rsidR="009E062D">
          <w:rPr>
            <w:noProof/>
            <w:webHidden/>
          </w:rPr>
          <w:fldChar w:fldCharType="separate"/>
        </w:r>
        <w:r>
          <w:rPr>
            <w:noProof/>
            <w:webHidden/>
          </w:rPr>
          <w:t>14</w:t>
        </w:r>
        <w:r w:rsidR="009E062D">
          <w:rPr>
            <w:noProof/>
            <w:webHidden/>
          </w:rPr>
          <w:fldChar w:fldCharType="end"/>
        </w:r>
      </w:hyperlink>
    </w:p>
    <w:p w14:paraId="4398A65D" w14:textId="589574A7" w:rsidR="009E062D" w:rsidRDefault="00DF2F24">
      <w:pPr>
        <w:pStyle w:val="TOC3"/>
        <w:tabs>
          <w:tab w:val="left" w:pos="1320"/>
          <w:tab w:val="right" w:leader="dot" w:pos="7882"/>
        </w:tabs>
        <w:rPr>
          <w:rFonts w:cstheme="minorBidi"/>
          <w:noProof/>
          <w:lang w:val="en-AU" w:eastAsia="en-AU"/>
        </w:rPr>
      </w:pPr>
      <w:hyperlink w:anchor="_Toc491356983" w:history="1">
        <w:r w:rsidR="009E062D" w:rsidRPr="00AF3C77">
          <w:rPr>
            <w:rStyle w:val="Hyperlink"/>
            <w:noProof/>
            <w:lang w:val="en-GB"/>
          </w:rPr>
          <w:t>5.3.3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_Toc491356983 \h </w:instrText>
        </w:r>
        <w:r w:rsidR="009E062D">
          <w:rPr>
            <w:noProof/>
            <w:webHidden/>
          </w:rPr>
        </w:r>
        <w:r w:rsidR="009E062D">
          <w:rPr>
            <w:noProof/>
            <w:webHidden/>
          </w:rPr>
          <w:fldChar w:fldCharType="separate"/>
        </w:r>
        <w:r>
          <w:rPr>
            <w:noProof/>
            <w:webHidden/>
          </w:rPr>
          <w:t>15</w:t>
        </w:r>
        <w:r w:rsidR="009E062D">
          <w:rPr>
            <w:noProof/>
            <w:webHidden/>
          </w:rPr>
          <w:fldChar w:fldCharType="end"/>
        </w:r>
      </w:hyperlink>
    </w:p>
    <w:p w14:paraId="523304BE" w14:textId="06BD054D" w:rsidR="009E062D" w:rsidRDefault="00DF2F24">
      <w:pPr>
        <w:pStyle w:val="TOC3"/>
        <w:tabs>
          <w:tab w:val="left" w:pos="1320"/>
          <w:tab w:val="right" w:leader="dot" w:pos="7882"/>
        </w:tabs>
        <w:rPr>
          <w:rFonts w:cstheme="minorBidi"/>
          <w:noProof/>
          <w:lang w:val="en-AU" w:eastAsia="en-AU"/>
        </w:rPr>
      </w:pPr>
      <w:hyperlink w:anchor="_Toc491356984" w:history="1">
        <w:r w:rsidR="009E062D" w:rsidRPr="00AF3C77">
          <w:rPr>
            <w:rStyle w:val="Hyperlink"/>
            <w:noProof/>
            <w:lang w:val="en-GB"/>
          </w:rPr>
          <w:t>5.3.4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_Toc491356984 \h </w:instrText>
        </w:r>
        <w:r w:rsidR="009E062D">
          <w:rPr>
            <w:noProof/>
            <w:webHidden/>
          </w:rPr>
        </w:r>
        <w:r w:rsidR="009E062D">
          <w:rPr>
            <w:noProof/>
            <w:webHidden/>
          </w:rPr>
          <w:fldChar w:fldCharType="separate"/>
        </w:r>
        <w:r>
          <w:rPr>
            <w:noProof/>
            <w:webHidden/>
          </w:rPr>
          <w:t>15</w:t>
        </w:r>
        <w:r w:rsidR="009E062D">
          <w:rPr>
            <w:noProof/>
            <w:webHidden/>
          </w:rPr>
          <w:fldChar w:fldCharType="end"/>
        </w:r>
      </w:hyperlink>
    </w:p>
    <w:p w14:paraId="0A49C764" w14:textId="1C033B3F" w:rsidR="009E062D" w:rsidRDefault="00DF2F24">
      <w:pPr>
        <w:pStyle w:val="TOC3"/>
        <w:tabs>
          <w:tab w:val="left" w:pos="1320"/>
          <w:tab w:val="right" w:leader="dot" w:pos="7882"/>
        </w:tabs>
        <w:rPr>
          <w:rFonts w:cstheme="minorBidi"/>
          <w:noProof/>
          <w:lang w:val="en-AU" w:eastAsia="en-AU"/>
        </w:rPr>
      </w:pPr>
      <w:hyperlink w:anchor="_Toc491356985" w:history="1">
        <w:r w:rsidR="009E062D" w:rsidRPr="00AF3C77">
          <w:rPr>
            <w:rStyle w:val="Hyperlink"/>
            <w:noProof/>
            <w:lang w:val="en-GB"/>
          </w:rPr>
          <w:t>5.3.5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_Toc491356985 \h </w:instrText>
        </w:r>
        <w:r w:rsidR="009E062D">
          <w:rPr>
            <w:noProof/>
            <w:webHidden/>
          </w:rPr>
        </w:r>
        <w:r w:rsidR="009E062D">
          <w:rPr>
            <w:noProof/>
            <w:webHidden/>
          </w:rPr>
          <w:fldChar w:fldCharType="separate"/>
        </w:r>
        <w:r>
          <w:rPr>
            <w:noProof/>
            <w:webHidden/>
          </w:rPr>
          <w:t>15</w:t>
        </w:r>
        <w:r w:rsidR="009E062D">
          <w:rPr>
            <w:noProof/>
            <w:webHidden/>
          </w:rPr>
          <w:fldChar w:fldCharType="end"/>
        </w:r>
      </w:hyperlink>
    </w:p>
    <w:p w14:paraId="4B72FD0D" w14:textId="25EBB68A"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6986" w:history="1">
        <w:r w:rsidR="009E062D" w:rsidRPr="00AF3C77">
          <w:rPr>
            <w:rStyle w:val="Hyperlink"/>
            <w:noProof/>
            <w:lang w:val="en-GB"/>
          </w:rPr>
          <w:t>5.4</w:t>
        </w:r>
        <w:r w:rsidR="009E062D">
          <w:rPr>
            <w:rFonts w:asciiTheme="minorHAnsi" w:eastAsiaTheme="minorEastAsia" w:hAnsiTheme="minorHAnsi"/>
            <w:noProof/>
            <w:sz w:val="22"/>
            <w:lang w:eastAsia="en-AU"/>
          </w:rPr>
          <w:tab/>
        </w:r>
        <w:r w:rsidR="009E062D" w:rsidRPr="00AF3C77">
          <w:rPr>
            <w:rStyle w:val="Hyperlink"/>
            <w:noProof/>
            <w:lang w:val="en-GB"/>
          </w:rPr>
          <w:t>Assumptions to project future circumstances and characteristics of each person</w:t>
        </w:r>
        <w:r w:rsidR="009E062D">
          <w:rPr>
            <w:noProof/>
            <w:webHidden/>
          </w:rPr>
          <w:tab/>
        </w:r>
        <w:r w:rsidR="009E062D">
          <w:rPr>
            <w:noProof/>
            <w:webHidden/>
          </w:rPr>
          <w:tab/>
        </w:r>
        <w:r w:rsidR="009E062D">
          <w:rPr>
            <w:noProof/>
            <w:webHidden/>
          </w:rPr>
          <w:fldChar w:fldCharType="begin"/>
        </w:r>
        <w:r w:rsidR="009E062D">
          <w:rPr>
            <w:noProof/>
            <w:webHidden/>
          </w:rPr>
          <w:instrText xml:space="preserve"> PAGEREF _Toc491356986 \h </w:instrText>
        </w:r>
        <w:r w:rsidR="009E062D">
          <w:rPr>
            <w:noProof/>
            <w:webHidden/>
          </w:rPr>
        </w:r>
        <w:r w:rsidR="009E062D">
          <w:rPr>
            <w:noProof/>
            <w:webHidden/>
          </w:rPr>
          <w:fldChar w:fldCharType="separate"/>
        </w:r>
        <w:r>
          <w:rPr>
            <w:noProof/>
            <w:webHidden/>
          </w:rPr>
          <w:t>15</w:t>
        </w:r>
        <w:r w:rsidR="009E062D">
          <w:rPr>
            <w:noProof/>
            <w:webHidden/>
          </w:rPr>
          <w:fldChar w:fldCharType="end"/>
        </w:r>
      </w:hyperlink>
    </w:p>
    <w:p w14:paraId="1562BEA2" w14:textId="031CB2B0" w:rsidR="009E062D" w:rsidRDefault="00DF2F24">
      <w:pPr>
        <w:pStyle w:val="TOC3"/>
        <w:tabs>
          <w:tab w:val="left" w:pos="1320"/>
          <w:tab w:val="right" w:leader="dot" w:pos="7882"/>
        </w:tabs>
        <w:rPr>
          <w:rFonts w:cstheme="minorBidi"/>
          <w:noProof/>
          <w:lang w:val="en-AU" w:eastAsia="en-AU"/>
        </w:rPr>
      </w:pPr>
      <w:hyperlink w:anchor="_Toc491356987" w:history="1">
        <w:r w:rsidR="009E062D" w:rsidRPr="00AF3C77">
          <w:rPr>
            <w:rStyle w:val="Hyperlink"/>
            <w:noProof/>
            <w:lang w:val="en-GB"/>
          </w:rPr>
          <w:t>5.4.1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_Toc491356987 \h </w:instrText>
        </w:r>
        <w:r w:rsidR="009E062D">
          <w:rPr>
            <w:noProof/>
            <w:webHidden/>
          </w:rPr>
        </w:r>
        <w:r w:rsidR="009E062D">
          <w:rPr>
            <w:noProof/>
            <w:webHidden/>
          </w:rPr>
          <w:fldChar w:fldCharType="separate"/>
        </w:r>
        <w:r>
          <w:rPr>
            <w:noProof/>
            <w:webHidden/>
          </w:rPr>
          <w:t>15</w:t>
        </w:r>
        <w:r w:rsidR="009E062D">
          <w:rPr>
            <w:noProof/>
            <w:webHidden/>
          </w:rPr>
          <w:fldChar w:fldCharType="end"/>
        </w:r>
      </w:hyperlink>
    </w:p>
    <w:p w14:paraId="0837F757" w14:textId="35378FFE" w:rsidR="009E062D" w:rsidRDefault="00DF2F24">
      <w:pPr>
        <w:pStyle w:val="TOC3"/>
        <w:tabs>
          <w:tab w:val="left" w:pos="1320"/>
          <w:tab w:val="right" w:leader="dot" w:pos="7882"/>
        </w:tabs>
        <w:rPr>
          <w:rFonts w:cstheme="minorBidi"/>
          <w:noProof/>
          <w:lang w:val="en-AU" w:eastAsia="en-AU"/>
        </w:rPr>
      </w:pPr>
      <w:hyperlink w:anchor="_Toc491356988" w:history="1">
        <w:r w:rsidR="009E062D" w:rsidRPr="00AF3C77">
          <w:rPr>
            <w:rStyle w:val="Hyperlink"/>
            <w:noProof/>
            <w:lang w:val="en-GB"/>
          </w:rPr>
          <w:t>5.4.2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_Toc491356988 \h </w:instrText>
        </w:r>
        <w:r w:rsidR="009E062D">
          <w:rPr>
            <w:noProof/>
            <w:webHidden/>
          </w:rPr>
        </w:r>
        <w:r w:rsidR="009E062D">
          <w:rPr>
            <w:noProof/>
            <w:webHidden/>
          </w:rPr>
          <w:fldChar w:fldCharType="separate"/>
        </w:r>
        <w:r>
          <w:rPr>
            <w:noProof/>
            <w:webHidden/>
          </w:rPr>
          <w:t>16</w:t>
        </w:r>
        <w:r w:rsidR="009E062D">
          <w:rPr>
            <w:noProof/>
            <w:webHidden/>
          </w:rPr>
          <w:fldChar w:fldCharType="end"/>
        </w:r>
      </w:hyperlink>
    </w:p>
    <w:p w14:paraId="661877B4" w14:textId="07620B86" w:rsidR="009E062D" w:rsidRDefault="00DF2F24">
      <w:pPr>
        <w:pStyle w:val="TOC3"/>
        <w:tabs>
          <w:tab w:val="left" w:pos="1320"/>
          <w:tab w:val="right" w:leader="dot" w:pos="7882"/>
        </w:tabs>
        <w:rPr>
          <w:rFonts w:cstheme="minorBidi"/>
          <w:noProof/>
          <w:lang w:val="en-AU" w:eastAsia="en-AU"/>
        </w:rPr>
      </w:pPr>
      <w:hyperlink w:anchor="_Toc491356989" w:history="1">
        <w:r w:rsidR="009E062D" w:rsidRPr="00AF3C77">
          <w:rPr>
            <w:rStyle w:val="Hyperlink"/>
            <w:noProof/>
            <w:lang w:val="en-GB"/>
          </w:rPr>
          <w:t>5.4.3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_Toc491356989 \h </w:instrText>
        </w:r>
        <w:r w:rsidR="009E062D">
          <w:rPr>
            <w:noProof/>
            <w:webHidden/>
          </w:rPr>
        </w:r>
        <w:r w:rsidR="009E062D">
          <w:rPr>
            <w:noProof/>
            <w:webHidden/>
          </w:rPr>
          <w:fldChar w:fldCharType="separate"/>
        </w:r>
        <w:r>
          <w:rPr>
            <w:noProof/>
            <w:webHidden/>
          </w:rPr>
          <w:t>16</w:t>
        </w:r>
        <w:r w:rsidR="009E062D">
          <w:rPr>
            <w:noProof/>
            <w:webHidden/>
          </w:rPr>
          <w:fldChar w:fldCharType="end"/>
        </w:r>
      </w:hyperlink>
    </w:p>
    <w:p w14:paraId="53B52FF2" w14:textId="37D34F0C" w:rsidR="009E062D" w:rsidRDefault="00DF2F24">
      <w:pPr>
        <w:pStyle w:val="TOC3"/>
        <w:tabs>
          <w:tab w:val="left" w:pos="1320"/>
          <w:tab w:val="right" w:leader="dot" w:pos="7882"/>
        </w:tabs>
        <w:rPr>
          <w:rFonts w:cstheme="minorBidi"/>
          <w:noProof/>
          <w:lang w:val="en-AU" w:eastAsia="en-AU"/>
        </w:rPr>
      </w:pPr>
      <w:hyperlink w:anchor="_Toc491356990" w:history="1">
        <w:r w:rsidR="009E062D" w:rsidRPr="00AF3C77">
          <w:rPr>
            <w:rStyle w:val="Hyperlink"/>
            <w:noProof/>
            <w:lang w:val="en-GB"/>
          </w:rPr>
          <w:t>5.4.4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_Toc491356990 \h </w:instrText>
        </w:r>
        <w:r w:rsidR="009E062D">
          <w:rPr>
            <w:noProof/>
            <w:webHidden/>
          </w:rPr>
        </w:r>
        <w:r w:rsidR="009E062D">
          <w:rPr>
            <w:noProof/>
            <w:webHidden/>
          </w:rPr>
          <w:fldChar w:fldCharType="separate"/>
        </w:r>
        <w:r>
          <w:rPr>
            <w:noProof/>
            <w:webHidden/>
          </w:rPr>
          <w:t>17</w:t>
        </w:r>
        <w:r w:rsidR="009E062D">
          <w:rPr>
            <w:noProof/>
            <w:webHidden/>
          </w:rPr>
          <w:fldChar w:fldCharType="end"/>
        </w:r>
      </w:hyperlink>
    </w:p>
    <w:p w14:paraId="68FD44E8" w14:textId="62A5D271" w:rsidR="009E062D" w:rsidRDefault="00DF2F24">
      <w:pPr>
        <w:pStyle w:val="TOC3"/>
        <w:tabs>
          <w:tab w:val="left" w:pos="1320"/>
          <w:tab w:val="right" w:leader="dot" w:pos="7882"/>
        </w:tabs>
        <w:rPr>
          <w:rFonts w:cstheme="minorBidi"/>
          <w:noProof/>
          <w:lang w:val="en-AU" w:eastAsia="en-AU"/>
        </w:rPr>
      </w:pPr>
      <w:hyperlink w:anchor="_Toc491356991" w:history="1">
        <w:r w:rsidR="009E062D" w:rsidRPr="00AF3C77">
          <w:rPr>
            <w:rStyle w:val="Hyperlink"/>
            <w:noProof/>
            <w:lang w:val="en-GB"/>
          </w:rPr>
          <w:t>5.4.5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_Toc491356991 \h </w:instrText>
        </w:r>
        <w:r w:rsidR="009E062D">
          <w:rPr>
            <w:noProof/>
            <w:webHidden/>
          </w:rPr>
        </w:r>
        <w:r w:rsidR="009E062D">
          <w:rPr>
            <w:noProof/>
            <w:webHidden/>
          </w:rPr>
          <w:fldChar w:fldCharType="separate"/>
        </w:r>
        <w:r>
          <w:rPr>
            <w:noProof/>
            <w:webHidden/>
          </w:rPr>
          <w:t>17</w:t>
        </w:r>
        <w:r w:rsidR="009E062D">
          <w:rPr>
            <w:noProof/>
            <w:webHidden/>
          </w:rPr>
          <w:fldChar w:fldCharType="end"/>
        </w:r>
      </w:hyperlink>
    </w:p>
    <w:p w14:paraId="57496AFF" w14:textId="6EF2463D"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6992" w:history="1">
        <w:r w:rsidR="009E062D" w:rsidRPr="00AF3C77">
          <w:rPr>
            <w:rStyle w:val="Hyperlink"/>
            <w:noProof/>
            <w:lang w:val="en-GB"/>
          </w:rPr>
          <w:t>5.5</w:t>
        </w:r>
        <w:r w:rsidR="009E062D">
          <w:rPr>
            <w:rFonts w:asciiTheme="minorHAnsi" w:eastAsiaTheme="minorEastAsia" w:hAnsiTheme="minorHAnsi"/>
            <w:noProof/>
            <w:sz w:val="22"/>
            <w:lang w:eastAsia="en-AU"/>
          </w:rPr>
          <w:tab/>
        </w:r>
        <w:r w:rsidR="009E062D" w:rsidRPr="00AF3C77">
          <w:rPr>
            <w:rStyle w:val="Hyperlink"/>
            <w:noProof/>
            <w:lang w:val="en-GB"/>
          </w:rPr>
          <w:t>Assumptions for Welfare Class Movements</w:t>
        </w:r>
        <w:r w:rsidR="009E062D">
          <w:rPr>
            <w:noProof/>
            <w:webHidden/>
          </w:rPr>
          <w:tab/>
        </w:r>
        <w:r w:rsidR="009E062D">
          <w:rPr>
            <w:noProof/>
            <w:webHidden/>
          </w:rPr>
          <w:fldChar w:fldCharType="begin"/>
        </w:r>
        <w:r w:rsidR="009E062D">
          <w:rPr>
            <w:noProof/>
            <w:webHidden/>
          </w:rPr>
          <w:instrText xml:space="preserve"> PAGEREF _Toc491356992 \h </w:instrText>
        </w:r>
        <w:r w:rsidR="009E062D">
          <w:rPr>
            <w:noProof/>
            <w:webHidden/>
          </w:rPr>
        </w:r>
        <w:r w:rsidR="009E062D">
          <w:rPr>
            <w:noProof/>
            <w:webHidden/>
          </w:rPr>
          <w:fldChar w:fldCharType="separate"/>
        </w:r>
        <w:r>
          <w:rPr>
            <w:noProof/>
            <w:webHidden/>
          </w:rPr>
          <w:t>18</w:t>
        </w:r>
        <w:r w:rsidR="009E062D">
          <w:rPr>
            <w:noProof/>
            <w:webHidden/>
          </w:rPr>
          <w:fldChar w:fldCharType="end"/>
        </w:r>
      </w:hyperlink>
    </w:p>
    <w:p w14:paraId="369A9600" w14:textId="6E175A88" w:rsidR="009E062D" w:rsidRDefault="00DF2F24">
      <w:pPr>
        <w:pStyle w:val="TOC3"/>
        <w:tabs>
          <w:tab w:val="left" w:pos="1320"/>
          <w:tab w:val="right" w:leader="dot" w:pos="7882"/>
        </w:tabs>
        <w:rPr>
          <w:rFonts w:cstheme="minorBidi"/>
          <w:noProof/>
          <w:lang w:val="en-AU" w:eastAsia="en-AU"/>
        </w:rPr>
      </w:pPr>
      <w:hyperlink w:anchor="_Toc491356993" w:history="1">
        <w:r w:rsidR="009E062D" w:rsidRPr="00AF3C77">
          <w:rPr>
            <w:rStyle w:val="Hyperlink"/>
            <w:noProof/>
            <w:lang w:val="en-GB"/>
          </w:rPr>
          <w:t>5.5.1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_Toc491356993 \h </w:instrText>
        </w:r>
        <w:r w:rsidR="009E062D">
          <w:rPr>
            <w:noProof/>
            <w:webHidden/>
          </w:rPr>
        </w:r>
        <w:r w:rsidR="009E062D">
          <w:rPr>
            <w:noProof/>
            <w:webHidden/>
          </w:rPr>
          <w:fldChar w:fldCharType="separate"/>
        </w:r>
        <w:r>
          <w:rPr>
            <w:noProof/>
            <w:webHidden/>
          </w:rPr>
          <w:t>18</w:t>
        </w:r>
        <w:r w:rsidR="009E062D">
          <w:rPr>
            <w:noProof/>
            <w:webHidden/>
          </w:rPr>
          <w:fldChar w:fldCharType="end"/>
        </w:r>
      </w:hyperlink>
    </w:p>
    <w:p w14:paraId="63793DE9" w14:textId="3C52D1F0" w:rsidR="009E062D" w:rsidRDefault="00DF2F24">
      <w:pPr>
        <w:pStyle w:val="TOC3"/>
        <w:tabs>
          <w:tab w:val="left" w:pos="1320"/>
          <w:tab w:val="right" w:leader="dot" w:pos="7882"/>
        </w:tabs>
        <w:rPr>
          <w:rFonts w:cstheme="minorBidi"/>
          <w:noProof/>
          <w:lang w:val="en-AU" w:eastAsia="en-AU"/>
        </w:rPr>
      </w:pPr>
      <w:hyperlink w:anchor="_Toc491356994" w:history="1">
        <w:r w:rsidR="009E062D" w:rsidRPr="00AF3C77">
          <w:rPr>
            <w:rStyle w:val="Hyperlink"/>
            <w:noProof/>
            <w:lang w:val="en-GB"/>
          </w:rPr>
          <w:t>5.5.2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_Toc491356994 \h </w:instrText>
        </w:r>
        <w:r w:rsidR="009E062D">
          <w:rPr>
            <w:noProof/>
            <w:webHidden/>
          </w:rPr>
        </w:r>
        <w:r w:rsidR="009E062D">
          <w:rPr>
            <w:noProof/>
            <w:webHidden/>
          </w:rPr>
          <w:fldChar w:fldCharType="separate"/>
        </w:r>
        <w:r>
          <w:rPr>
            <w:noProof/>
            <w:webHidden/>
          </w:rPr>
          <w:t>18</w:t>
        </w:r>
        <w:r w:rsidR="009E062D">
          <w:rPr>
            <w:noProof/>
            <w:webHidden/>
          </w:rPr>
          <w:fldChar w:fldCharType="end"/>
        </w:r>
      </w:hyperlink>
    </w:p>
    <w:p w14:paraId="3D491186" w14:textId="29261B1B" w:rsidR="009E062D" w:rsidRDefault="00DF2F24">
      <w:pPr>
        <w:pStyle w:val="TOC3"/>
        <w:tabs>
          <w:tab w:val="left" w:pos="1320"/>
          <w:tab w:val="right" w:leader="dot" w:pos="7882"/>
        </w:tabs>
        <w:rPr>
          <w:rFonts w:cstheme="minorBidi"/>
          <w:noProof/>
          <w:lang w:val="en-AU" w:eastAsia="en-AU"/>
        </w:rPr>
      </w:pPr>
      <w:hyperlink w:anchor="_Toc491356995" w:history="1">
        <w:r w:rsidR="009E062D" w:rsidRPr="00AF3C77">
          <w:rPr>
            <w:rStyle w:val="Hyperlink"/>
            <w:noProof/>
            <w:lang w:val="en-GB"/>
          </w:rPr>
          <w:t>5.5.3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_Toc491356995 \h </w:instrText>
        </w:r>
        <w:r w:rsidR="009E062D">
          <w:rPr>
            <w:noProof/>
            <w:webHidden/>
          </w:rPr>
        </w:r>
        <w:r w:rsidR="009E062D">
          <w:rPr>
            <w:noProof/>
            <w:webHidden/>
          </w:rPr>
          <w:fldChar w:fldCharType="separate"/>
        </w:r>
        <w:r>
          <w:rPr>
            <w:noProof/>
            <w:webHidden/>
          </w:rPr>
          <w:t>19</w:t>
        </w:r>
        <w:r w:rsidR="009E062D">
          <w:rPr>
            <w:noProof/>
            <w:webHidden/>
          </w:rPr>
          <w:fldChar w:fldCharType="end"/>
        </w:r>
      </w:hyperlink>
    </w:p>
    <w:p w14:paraId="37322184" w14:textId="0823F5DA" w:rsidR="009E062D" w:rsidRDefault="00DF2F24">
      <w:pPr>
        <w:pStyle w:val="TOC3"/>
        <w:tabs>
          <w:tab w:val="left" w:pos="1320"/>
          <w:tab w:val="right" w:leader="dot" w:pos="7882"/>
        </w:tabs>
        <w:rPr>
          <w:rFonts w:cstheme="minorBidi"/>
          <w:noProof/>
          <w:lang w:val="en-AU" w:eastAsia="en-AU"/>
        </w:rPr>
      </w:pPr>
      <w:hyperlink w:anchor="_Toc491356996" w:history="1">
        <w:r w:rsidR="009E062D" w:rsidRPr="00AF3C77">
          <w:rPr>
            <w:rStyle w:val="Hyperlink"/>
            <w:noProof/>
            <w:lang w:val="en-GB"/>
          </w:rPr>
          <w:t>5.5.4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_Toc491356996 \h </w:instrText>
        </w:r>
        <w:r w:rsidR="009E062D">
          <w:rPr>
            <w:noProof/>
            <w:webHidden/>
          </w:rPr>
        </w:r>
        <w:r w:rsidR="009E062D">
          <w:rPr>
            <w:noProof/>
            <w:webHidden/>
          </w:rPr>
          <w:fldChar w:fldCharType="separate"/>
        </w:r>
        <w:r>
          <w:rPr>
            <w:noProof/>
            <w:webHidden/>
          </w:rPr>
          <w:t>19</w:t>
        </w:r>
        <w:r w:rsidR="009E062D">
          <w:rPr>
            <w:noProof/>
            <w:webHidden/>
          </w:rPr>
          <w:fldChar w:fldCharType="end"/>
        </w:r>
      </w:hyperlink>
    </w:p>
    <w:p w14:paraId="193C84A5" w14:textId="7102C30B" w:rsidR="009E062D" w:rsidRDefault="00DF2F24">
      <w:pPr>
        <w:pStyle w:val="TOC3"/>
        <w:tabs>
          <w:tab w:val="left" w:pos="1320"/>
          <w:tab w:val="right" w:leader="dot" w:pos="7882"/>
        </w:tabs>
        <w:rPr>
          <w:rFonts w:cstheme="minorBidi"/>
          <w:noProof/>
          <w:lang w:val="en-AU" w:eastAsia="en-AU"/>
        </w:rPr>
      </w:pPr>
      <w:hyperlink w:anchor="_Toc491356997" w:history="1">
        <w:r w:rsidR="009E062D" w:rsidRPr="00AF3C77">
          <w:rPr>
            <w:rStyle w:val="Hyperlink"/>
            <w:noProof/>
            <w:lang w:val="en-GB"/>
          </w:rPr>
          <w:t>5.5.5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_Toc491356997 \h </w:instrText>
        </w:r>
        <w:r w:rsidR="009E062D">
          <w:rPr>
            <w:noProof/>
            <w:webHidden/>
          </w:rPr>
        </w:r>
        <w:r w:rsidR="009E062D">
          <w:rPr>
            <w:noProof/>
            <w:webHidden/>
          </w:rPr>
          <w:fldChar w:fldCharType="separate"/>
        </w:r>
        <w:r>
          <w:rPr>
            <w:noProof/>
            <w:webHidden/>
          </w:rPr>
          <w:t>19</w:t>
        </w:r>
        <w:r w:rsidR="009E062D">
          <w:rPr>
            <w:noProof/>
            <w:webHidden/>
          </w:rPr>
          <w:fldChar w:fldCharType="end"/>
        </w:r>
      </w:hyperlink>
    </w:p>
    <w:p w14:paraId="41B9708E" w14:textId="5B895D97"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6998" w:history="1">
        <w:r w:rsidR="009E062D" w:rsidRPr="00AF3C77">
          <w:rPr>
            <w:rStyle w:val="Hyperlink"/>
            <w:noProof/>
            <w:lang w:val="en-GB"/>
          </w:rPr>
          <w:t>5.6</w:t>
        </w:r>
        <w:r w:rsidR="009E062D">
          <w:rPr>
            <w:rFonts w:asciiTheme="minorHAnsi" w:eastAsiaTheme="minorEastAsia" w:hAnsiTheme="minorHAnsi"/>
            <w:noProof/>
            <w:sz w:val="22"/>
            <w:lang w:eastAsia="en-AU"/>
          </w:rPr>
          <w:tab/>
        </w:r>
        <w:r w:rsidR="009E062D" w:rsidRPr="00AF3C77">
          <w:rPr>
            <w:rStyle w:val="Hyperlink"/>
            <w:noProof/>
            <w:lang w:val="en-GB"/>
          </w:rPr>
          <w:t>Future annual payments for each welfare recipient</w:t>
        </w:r>
        <w:r w:rsidR="009E062D">
          <w:rPr>
            <w:noProof/>
            <w:webHidden/>
          </w:rPr>
          <w:tab/>
        </w:r>
        <w:r w:rsidR="009E062D">
          <w:rPr>
            <w:noProof/>
            <w:webHidden/>
          </w:rPr>
          <w:fldChar w:fldCharType="begin"/>
        </w:r>
        <w:r w:rsidR="009E062D">
          <w:rPr>
            <w:noProof/>
            <w:webHidden/>
          </w:rPr>
          <w:instrText xml:space="preserve"> PAGEREF _Toc491356998 \h </w:instrText>
        </w:r>
        <w:r w:rsidR="009E062D">
          <w:rPr>
            <w:noProof/>
            <w:webHidden/>
          </w:rPr>
        </w:r>
        <w:r w:rsidR="009E062D">
          <w:rPr>
            <w:noProof/>
            <w:webHidden/>
          </w:rPr>
          <w:fldChar w:fldCharType="separate"/>
        </w:r>
        <w:r>
          <w:rPr>
            <w:noProof/>
            <w:webHidden/>
          </w:rPr>
          <w:t>20</w:t>
        </w:r>
        <w:r w:rsidR="009E062D">
          <w:rPr>
            <w:noProof/>
            <w:webHidden/>
          </w:rPr>
          <w:fldChar w:fldCharType="end"/>
        </w:r>
      </w:hyperlink>
    </w:p>
    <w:p w14:paraId="021FBD6C" w14:textId="67FFE5F2" w:rsidR="009E062D" w:rsidRDefault="00DF2F24">
      <w:pPr>
        <w:pStyle w:val="TOC3"/>
        <w:tabs>
          <w:tab w:val="left" w:pos="1320"/>
          <w:tab w:val="right" w:leader="dot" w:pos="7882"/>
        </w:tabs>
        <w:rPr>
          <w:rFonts w:cstheme="minorBidi"/>
          <w:noProof/>
          <w:lang w:val="en-AU" w:eastAsia="en-AU"/>
        </w:rPr>
      </w:pPr>
      <w:hyperlink w:anchor="_Toc491356999" w:history="1">
        <w:r w:rsidR="009E062D" w:rsidRPr="00AF3C77">
          <w:rPr>
            <w:rStyle w:val="Hyperlink"/>
            <w:noProof/>
            <w:lang w:val="en-GB"/>
          </w:rPr>
          <w:t>5.6.1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_Toc491356999 \h </w:instrText>
        </w:r>
        <w:r w:rsidR="009E062D">
          <w:rPr>
            <w:noProof/>
            <w:webHidden/>
          </w:rPr>
        </w:r>
        <w:r w:rsidR="009E062D">
          <w:rPr>
            <w:noProof/>
            <w:webHidden/>
          </w:rPr>
          <w:fldChar w:fldCharType="separate"/>
        </w:r>
        <w:r>
          <w:rPr>
            <w:noProof/>
            <w:webHidden/>
          </w:rPr>
          <w:t>20</w:t>
        </w:r>
        <w:r w:rsidR="009E062D">
          <w:rPr>
            <w:noProof/>
            <w:webHidden/>
          </w:rPr>
          <w:fldChar w:fldCharType="end"/>
        </w:r>
      </w:hyperlink>
    </w:p>
    <w:p w14:paraId="16B296CD" w14:textId="3678E635" w:rsidR="009E062D" w:rsidRDefault="00DF2F24">
      <w:pPr>
        <w:pStyle w:val="TOC3"/>
        <w:tabs>
          <w:tab w:val="left" w:pos="1320"/>
          <w:tab w:val="right" w:leader="dot" w:pos="7882"/>
        </w:tabs>
        <w:rPr>
          <w:rFonts w:cstheme="minorBidi"/>
          <w:noProof/>
          <w:lang w:val="en-AU" w:eastAsia="en-AU"/>
        </w:rPr>
      </w:pPr>
      <w:hyperlink w:anchor="_Toc491357000" w:history="1">
        <w:r w:rsidR="009E062D" w:rsidRPr="00AF3C77">
          <w:rPr>
            <w:rStyle w:val="Hyperlink"/>
            <w:noProof/>
            <w:lang w:val="en-GB"/>
          </w:rPr>
          <w:t>5.6.2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_Toc491357000 \h </w:instrText>
        </w:r>
        <w:r w:rsidR="009E062D">
          <w:rPr>
            <w:noProof/>
            <w:webHidden/>
          </w:rPr>
        </w:r>
        <w:r w:rsidR="009E062D">
          <w:rPr>
            <w:noProof/>
            <w:webHidden/>
          </w:rPr>
          <w:fldChar w:fldCharType="separate"/>
        </w:r>
        <w:r>
          <w:rPr>
            <w:noProof/>
            <w:webHidden/>
          </w:rPr>
          <w:t>20</w:t>
        </w:r>
        <w:r w:rsidR="009E062D">
          <w:rPr>
            <w:noProof/>
            <w:webHidden/>
          </w:rPr>
          <w:fldChar w:fldCharType="end"/>
        </w:r>
      </w:hyperlink>
    </w:p>
    <w:p w14:paraId="5C5003A6" w14:textId="26CE72A9" w:rsidR="009E062D" w:rsidRDefault="00DF2F24">
      <w:pPr>
        <w:pStyle w:val="TOC3"/>
        <w:tabs>
          <w:tab w:val="left" w:pos="1320"/>
          <w:tab w:val="right" w:leader="dot" w:pos="7882"/>
        </w:tabs>
        <w:rPr>
          <w:rFonts w:cstheme="minorBidi"/>
          <w:noProof/>
          <w:lang w:val="en-AU" w:eastAsia="en-AU"/>
        </w:rPr>
      </w:pPr>
      <w:hyperlink w:anchor="_Toc491357001" w:history="1">
        <w:r w:rsidR="009E062D" w:rsidRPr="00AF3C77">
          <w:rPr>
            <w:rStyle w:val="Hyperlink"/>
            <w:noProof/>
            <w:lang w:val="en-GB"/>
          </w:rPr>
          <w:t>5.6.3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_Toc491357001 \h </w:instrText>
        </w:r>
        <w:r w:rsidR="009E062D">
          <w:rPr>
            <w:noProof/>
            <w:webHidden/>
          </w:rPr>
        </w:r>
        <w:r w:rsidR="009E062D">
          <w:rPr>
            <w:noProof/>
            <w:webHidden/>
          </w:rPr>
          <w:fldChar w:fldCharType="separate"/>
        </w:r>
        <w:r>
          <w:rPr>
            <w:noProof/>
            <w:webHidden/>
          </w:rPr>
          <w:t>20</w:t>
        </w:r>
        <w:r w:rsidR="009E062D">
          <w:rPr>
            <w:noProof/>
            <w:webHidden/>
          </w:rPr>
          <w:fldChar w:fldCharType="end"/>
        </w:r>
      </w:hyperlink>
    </w:p>
    <w:p w14:paraId="04A8EB99" w14:textId="12DB0ADC" w:rsidR="009E062D" w:rsidRDefault="00DF2F24">
      <w:pPr>
        <w:pStyle w:val="TOC3"/>
        <w:tabs>
          <w:tab w:val="left" w:pos="1320"/>
          <w:tab w:val="right" w:leader="dot" w:pos="7882"/>
        </w:tabs>
        <w:rPr>
          <w:rFonts w:cstheme="minorBidi"/>
          <w:noProof/>
          <w:lang w:val="en-AU" w:eastAsia="en-AU"/>
        </w:rPr>
      </w:pPr>
      <w:hyperlink w:anchor="_Toc491357002" w:history="1">
        <w:r w:rsidR="009E062D" w:rsidRPr="00AF3C77">
          <w:rPr>
            <w:rStyle w:val="Hyperlink"/>
            <w:noProof/>
            <w:lang w:val="en-GB"/>
          </w:rPr>
          <w:t>5.6.4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_Toc491357002 \h </w:instrText>
        </w:r>
        <w:r w:rsidR="009E062D">
          <w:rPr>
            <w:noProof/>
            <w:webHidden/>
          </w:rPr>
        </w:r>
        <w:r w:rsidR="009E062D">
          <w:rPr>
            <w:noProof/>
            <w:webHidden/>
          </w:rPr>
          <w:fldChar w:fldCharType="separate"/>
        </w:r>
        <w:r>
          <w:rPr>
            <w:noProof/>
            <w:webHidden/>
          </w:rPr>
          <w:t>20</w:t>
        </w:r>
        <w:r w:rsidR="009E062D">
          <w:rPr>
            <w:noProof/>
            <w:webHidden/>
          </w:rPr>
          <w:fldChar w:fldCharType="end"/>
        </w:r>
      </w:hyperlink>
    </w:p>
    <w:p w14:paraId="5F62FC76" w14:textId="3E3B1F2A" w:rsidR="009E062D" w:rsidRDefault="00DF2F24">
      <w:pPr>
        <w:pStyle w:val="TOC3"/>
        <w:tabs>
          <w:tab w:val="left" w:pos="1320"/>
          <w:tab w:val="right" w:leader="dot" w:pos="7882"/>
        </w:tabs>
        <w:rPr>
          <w:rFonts w:cstheme="minorBidi"/>
          <w:noProof/>
          <w:lang w:val="en-AU" w:eastAsia="en-AU"/>
        </w:rPr>
      </w:pPr>
      <w:hyperlink w:anchor="_Toc491357003" w:history="1">
        <w:r w:rsidR="009E062D" w:rsidRPr="00AF3C77">
          <w:rPr>
            <w:rStyle w:val="Hyperlink"/>
            <w:noProof/>
            <w:lang w:val="en-GB"/>
          </w:rPr>
          <w:t>5.6.5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_Toc491357003 \h </w:instrText>
        </w:r>
        <w:r w:rsidR="009E062D">
          <w:rPr>
            <w:noProof/>
            <w:webHidden/>
          </w:rPr>
        </w:r>
        <w:r w:rsidR="009E062D">
          <w:rPr>
            <w:noProof/>
            <w:webHidden/>
          </w:rPr>
          <w:fldChar w:fldCharType="separate"/>
        </w:r>
        <w:r>
          <w:rPr>
            <w:noProof/>
            <w:webHidden/>
          </w:rPr>
          <w:t>20</w:t>
        </w:r>
        <w:r w:rsidR="009E062D">
          <w:rPr>
            <w:noProof/>
            <w:webHidden/>
          </w:rPr>
          <w:fldChar w:fldCharType="end"/>
        </w:r>
      </w:hyperlink>
    </w:p>
    <w:p w14:paraId="737C1753" w14:textId="6B4D1EB3"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7004" w:history="1">
        <w:r w:rsidR="009E062D" w:rsidRPr="00AF3C77">
          <w:rPr>
            <w:rStyle w:val="Hyperlink"/>
            <w:noProof/>
            <w:lang w:val="en-GB"/>
          </w:rPr>
          <w:t>5.7</w:t>
        </w:r>
        <w:r w:rsidR="009E062D">
          <w:rPr>
            <w:rFonts w:asciiTheme="minorHAnsi" w:eastAsiaTheme="minorEastAsia" w:hAnsiTheme="minorHAnsi"/>
            <w:noProof/>
            <w:sz w:val="22"/>
            <w:lang w:eastAsia="en-AU"/>
          </w:rPr>
          <w:tab/>
        </w:r>
        <w:r w:rsidR="009E062D" w:rsidRPr="00AF3C77">
          <w:rPr>
            <w:rStyle w:val="Hyperlink"/>
            <w:noProof/>
            <w:lang w:val="en-GB"/>
          </w:rPr>
          <w:t>Development and application of adjustments to the assumptions</w:t>
        </w:r>
        <w:r w:rsidR="009E062D">
          <w:rPr>
            <w:noProof/>
            <w:webHidden/>
          </w:rPr>
          <w:tab/>
        </w:r>
        <w:r w:rsidR="009E062D">
          <w:rPr>
            <w:noProof/>
            <w:webHidden/>
          </w:rPr>
          <w:fldChar w:fldCharType="begin"/>
        </w:r>
        <w:r w:rsidR="009E062D">
          <w:rPr>
            <w:noProof/>
            <w:webHidden/>
          </w:rPr>
          <w:instrText xml:space="preserve"> PAGEREF _Toc491357004 \h </w:instrText>
        </w:r>
        <w:r w:rsidR="009E062D">
          <w:rPr>
            <w:noProof/>
            <w:webHidden/>
          </w:rPr>
        </w:r>
        <w:r w:rsidR="009E062D">
          <w:rPr>
            <w:noProof/>
            <w:webHidden/>
          </w:rPr>
          <w:fldChar w:fldCharType="separate"/>
        </w:r>
        <w:r>
          <w:rPr>
            <w:noProof/>
            <w:webHidden/>
          </w:rPr>
          <w:t>20</w:t>
        </w:r>
        <w:r w:rsidR="009E062D">
          <w:rPr>
            <w:noProof/>
            <w:webHidden/>
          </w:rPr>
          <w:fldChar w:fldCharType="end"/>
        </w:r>
      </w:hyperlink>
    </w:p>
    <w:p w14:paraId="7A97D0E5" w14:textId="722A62D5" w:rsidR="009E062D" w:rsidRDefault="00DF2F24">
      <w:pPr>
        <w:pStyle w:val="TOC3"/>
        <w:tabs>
          <w:tab w:val="left" w:pos="1320"/>
          <w:tab w:val="right" w:leader="dot" w:pos="7882"/>
        </w:tabs>
        <w:rPr>
          <w:rFonts w:cstheme="minorBidi"/>
          <w:noProof/>
          <w:lang w:val="en-AU" w:eastAsia="en-AU"/>
        </w:rPr>
      </w:pPr>
      <w:hyperlink w:anchor="_Toc491357005" w:history="1">
        <w:r w:rsidR="009E062D" w:rsidRPr="00AF3C77">
          <w:rPr>
            <w:rStyle w:val="Hyperlink"/>
            <w:noProof/>
            <w:lang w:val="en-GB"/>
          </w:rPr>
          <w:t>5.7.1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_Toc491357005 \h </w:instrText>
        </w:r>
        <w:r w:rsidR="009E062D">
          <w:rPr>
            <w:noProof/>
            <w:webHidden/>
          </w:rPr>
        </w:r>
        <w:r w:rsidR="009E062D">
          <w:rPr>
            <w:noProof/>
            <w:webHidden/>
          </w:rPr>
          <w:fldChar w:fldCharType="separate"/>
        </w:r>
        <w:r>
          <w:rPr>
            <w:noProof/>
            <w:webHidden/>
          </w:rPr>
          <w:t>20</w:t>
        </w:r>
        <w:r w:rsidR="009E062D">
          <w:rPr>
            <w:noProof/>
            <w:webHidden/>
          </w:rPr>
          <w:fldChar w:fldCharType="end"/>
        </w:r>
      </w:hyperlink>
    </w:p>
    <w:p w14:paraId="2D35EA3D" w14:textId="312E147F" w:rsidR="009E062D" w:rsidRDefault="00DF2F24">
      <w:pPr>
        <w:pStyle w:val="TOC3"/>
        <w:tabs>
          <w:tab w:val="left" w:pos="1320"/>
          <w:tab w:val="right" w:leader="dot" w:pos="7882"/>
        </w:tabs>
        <w:rPr>
          <w:rFonts w:cstheme="minorBidi"/>
          <w:noProof/>
          <w:lang w:val="en-AU" w:eastAsia="en-AU"/>
        </w:rPr>
      </w:pPr>
      <w:hyperlink w:anchor="_Toc491357006" w:history="1">
        <w:r w:rsidR="009E062D" w:rsidRPr="00AF3C77">
          <w:rPr>
            <w:rStyle w:val="Hyperlink"/>
            <w:noProof/>
            <w:lang w:val="en-GB"/>
          </w:rPr>
          <w:t>5.7.2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_Toc491357006 \h </w:instrText>
        </w:r>
        <w:r w:rsidR="009E062D">
          <w:rPr>
            <w:noProof/>
            <w:webHidden/>
          </w:rPr>
        </w:r>
        <w:r w:rsidR="009E062D">
          <w:rPr>
            <w:noProof/>
            <w:webHidden/>
          </w:rPr>
          <w:fldChar w:fldCharType="separate"/>
        </w:r>
        <w:r>
          <w:rPr>
            <w:noProof/>
            <w:webHidden/>
          </w:rPr>
          <w:t>20</w:t>
        </w:r>
        <w:r w:rsidR="009E062D">
          <w:rPr>
            <w:noProof/>
            <w:webHidden/>
          </w:rPr>
          <w:fldChar w:fldCharType="end"/>
        </w:r>
      </w:hyperlink>
    </w:p>
    <w:p w14:paraId="0867E22E" w14:textId="3B280725" w:rsidR="009E062D" w:rsidRDefault="00DF2F24">
      <w:pPr>
        <w:pStyle w:val="TOC3"/>
        <w:tabs>
          <w:tab w:val="left" w:pos="1320"/>
          <w:tab w:val="right" w:leader="dot" w:pos="7882"/>
        </w:tabs>
        <w:rPr>
          <w:rFonts w:cstheme="minorBidi"/>
          <w:noProof/>
          <w:lang w:val="en-AU" w:eastAsia="en-AU"/>
        </w:rPr>
      </w:pPr>
      <w:hyperlink w:anchor="_Toc491357007" w:history="1">
        <w:r w:rsidR="009E062D" w:rsidRPr="00AF3C77">
          <w:rPr>
            <w:rStyle w:val="Hyperlink"/>
            <w:noProof/>
            <w:lang w:val="en-GB"/>
          </w:rPr>
          <w:t>5.7.3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_Toc491357007 \h </w:instrText>
        </w:r>
        <w:r w:rsidR="009E062D">
          <w:rPr>
            <w:noProof/>
            <w:webHidden/>
          </w:rPr>
        </w:r>
        <w:r w:rsidR="009E062D">
          <w:rPr>
            <w:noProof/>
            <w:webHidden/>
          </w:rPr>
          <w:fldChar w:fldCharType="separate"/>
        </w:r>
        <w:r>
          <w:rPr>
            <w:noProof/>
            <w:webHidden/>
          </w:rPr>
          <w:t>21</w:t>
        </w:r>
        <w:r w:rsidR="009E062D">
          <w:rPr>
            <w:noProof/>
            <w:webHidden/>
          </w:rPr>
          <w:fldChar w:fldCharType="end"/>
        </w:r>
      </w:hyperlink>
    </w:p>
    <w:p w14:paraId="145CC526" w14:textId="63D5B1E8" w:rsidR="009E062D" w:rsidRDefault="00DF2F24">
      <w:pPr>
        <w:pStyle w:val="TOC3"/>
        <w:tabs>
          <w:tab w:val="left" w:pos="1320"/>
          <w:tab w:val="right" w:leader="dot" w:pos="7882"/>
        </w:tabs>
        <w:rPr>
          <w:rFonts w:cstheme="minorBidi"/>
          <w:noProof/>
          <w:lang w:val="en-AU" w:eastAsia="en-AU"/>
        </w:rPr>
      </w:pPr>
      <w:hyperlink w:anchor="_Toc491357008" w:history="1">
        <w:r w:rsidR="009E062D" w:rsidRPr="00AF3C77">
          <w:rPr>
            <w:rStyle w:val="Hyperlink"/>
            <w:noProof/>
            <w:lang w:val="en-GB"/>
          </w:rPr>
          <w:t>5.7.4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_Toc491357008 \h </w:instrText>
        </w:r>
        <w:r w:rsidR="009E062D">
          <w:rPr>
            <w:noProof/>
            <w:webHidden/>
          </w:rPr>
        </w:r>
        <w:r w:rsidR="009E062D">
          <w:rPr>
            <w:noProof/>
            <w:webHidden/>
          </w:rPr>
          <w:fldChar w:fldCharType="separate"/>
        </w:r>
        <w:r>
          <w:rPr>
            <w:noProof/>
            <w:webHidden/>
          </w:rPr>
          <w:t>21</w:t>
        </w:r>
        <w:r w:rsidR="009E062D">
          <w:rPr>
            <w:noProof/>
            <w:webHidden/>
          </w:rPr>
          <w:fldChar w:fldCharType="end"/>
        </w:r>
      </w:hyperlink>
    </w:p>
    <w:p w14:paraId="4603EC64" w14:textId="427D737A" w:rsidR="009E062D" w:rsidRDefault="00DF2F24">
      <w:pPr>
        <w:pStyle w:val="TOC3"/>
        <w:tabs>
          <w:tab w:val="left" w:pos="1320"/>
          <w:tab w:val="right" w:leader="dot" w:pos="7882"/>
        </w:tabs>
        <w:rPr>
          <w:rFonts w:cstheme="minorBidi"/>
          <w:noProof/>
          <w:lang w:val="en-AU" w:eastAsia="en-AU"/>
        </w:rPr>
      </w:pPr>
      <w:hyperlink w:anchor="_Toc491357009" w:history="1">
        <w:r w:rsidR="009E062D" w:rsidRPr="00AF3C77">
          <w:rPr>
            <w:rStyle w:val="Hyperlink"/>
            <w:noProof/>
            <w:lang w:val="en-GB"/>
          </w:rPr>
          <w:t>5.7.5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_Toc491357009 \h </w:instrText>
        </w:r>
        <w:r w:rsidR="009E062D">
          <w:rPr>
            <w:noProof/>
            <w:webHidden/>
          </w:rPr>
        </w:r>
        <w:r w:rsidR="009E062D">
          <w:rPr>
            <w:noProof/>
            <w:webHidden/>
          </w:rPr>
          <w:fldChar w:fldCharType="separate"/>
        </w:r>
        <w:r>
          <w:rPr>
            <w:noProof/>
            <w:webHidden/>
          </w:rPr>
          <w:t>21</w:t>
        </w:r>
        <w:r w:rsidR="009E062D">
          <w:rPr>
            <w:noProof/>
            <w:webHidden/>
          </w:rPr>
          <w:fldChar w:fldCharType="end"/>
        </w:r>
      </w:hyperlink>
    </w:p>
    <w:p w14:paraId="1F908AE7" w14:textId="3386FF0F"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7010" w:history="1">
        <w:r w:rsidR="009E062D" w:rsidRPr="00AF3C77">
          <w:rPr>
            <w:rStyle w:val="Hyperlink"/>
            <w:noProof/>
            <w:lang w:val="en-GB"/>
          </w:rPr>
          <w:t>5.8</w:t>
        </w:r>
        <w:r w:rsidR="009E062D">
          <w:rPr>
            <w:rFonts w:asciiTheme="minorHAnsi" w:eastAsiaTheme="minorEastAsia" w:hAnsiTheme="minorHAnsi"/>
            <w:noProof/>
            <w:sz w:val="22"/>
            <w:lang w:eastAsia="en-AU"/>
          </w:rPr>
          <w:tab/>
        </w:r>
        <w:r w:rsidR="009E062D" w:rsidRPr="00AF3C77">
          <w:rPr>
            <w:rStyle w:val="Hyperlink"/>
            <w:noProof/>
            <w:lang w:val="en-GB"/>
          </w:rPr>
          <w:t>Development of indexation assumptions to index the payments made in future years</w:t>
        </w:r>
        <w:r w:rsidR="009E062D">
          <w:rPr>
            <w:noProof/>
            <w:webHidden/>
          </w:rPr>
          <w:tab/>
        </w:r>
        <w:r w:rsidR="009E062D">
          <w:rPr>
            <w:noProof/>
            <w:webHidden/>
          </w:rPr>
          <w:tab/>
        </w:r>
        <w:r w:rsidR="009E062D">
          <w:rPr>
            <w:noProof/>
            <w:webHidden/>
          </w:rPr>
          <w:fldChar w:fldCharType="begin"/>
        </w:r>
        <w:r w:rsidR="009E062D">
          <w:rPr>
            <w:noProof/>
            <w:webHidden/>
          </w:rPr>
          <w:instrText xml:space="preserve"> PAGEREF _Toc491357010 \h </w:instrText>
        </w:r>
        <w:r w:rsidR="009E062D">
          <w:rPr>
            <w:noProof/>
            <w:webHidden/>
          </w:rPr>
        </w:r>
        <w:r w:rsidR="009E062D">
          <w:rPr>
            <w:noProof/>
            <w:webHidden/>
          </w:rPr>
          <w:fldChar w:fldCharType="separate"/>
        </w:r>
        <w:r>
          <w:rPr>
            <w:noProof/>
            <w:webHidden/>
          </w:rPr>
          <w:t>22</w:t>
        </w:r>
        <w:r w:rsidR="009E062D">
          <w:rPr>
            <w:noProof/>
            <w:webHidden/>
          </w:rPr>
          <w:fldChar w:fldCharType="end"/>
        </w:r>
      </w:hyperlink>
    </w:p>
    <w:p w14:paraId="072D79D7" w14:textId="0CE75BEE" w:rsidR="009E062D" w:rsidRDefault="00DF2F24">
      <w:pPr>
        <w:pStyle w:val="TOC3"/>
        <w:tabs>
          <w:tab w:val="left" w:pos="1320"/>
          <w:tab w:val="right" w:leader="dot" w:pos="7882"/>
        </w:tabs>
        <w:rPr>
          <w:rFonts w:cstheme="minorBidi"/>
          <w:noProof/>
          <w:lang w:val="en-AU" w:eastAsia="en-AU"/>
        </w:rPr>
      </w:pPr>
      <w:hyperlink w:anchor="_Toc491357011" w:history="1">
        <w:r w:rsidR="009E062D" w:rsidRPr="00AF3C77">
          <w:rPr>
            <w:rStyle w:val="Hyperlink"/>
            <w:noProof/>
            <w:lang w:val="en-GB"/>
          </w:rPr>
          <w:t>5.8.1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_Toc491357011 \h </w:instrText>
        </w:r>
        <w:r w:rsidR="009E062D">
          <w:rPr>
            <w:noProof/>
            <w:webHidden/>
          </w:rPr>
        </w:r>
        <w:r w:rsidR="009E062D">
          <w:rPr>
            <w:noProof/>
            <w:webHidden/>
          </w:rPr>
          <w:fldChar w:fldCharType="separate"/>
        </w:r>
        <w:r>
          <w:rPr>
            <w:noProof/>
            <w:webHidden/>
          </w:rPr>
          <w:t>22</w:t>
        </w:r>
        <w:r w:rsidR="009E062D">
          <w:rPr>
            <w:noProof/>
            <w:webHidden/>
          </w:rPr>
          <w:fldChar w:fldCharType="end"/>
        </w:r>
      </w:hyperlink>
    </w:p>
    <w:p w14:paraId="76A7F03D" w14:textId="7F09DD7C" w:rsidR="009E062D" w:rsidRDefault="00DF2F24">
      <w:pPr>
        <w:pStyle w:val="TOC3"/>
        <w:tabs>
          <w:tab w:val="left" w:pos="1320"/>
          <w:tab w:val="right" w:leader="dot" w:pos="7882"/>
        </w:tabs>
        <w:rPr>
          <w:rFonts w:cstheme="minorBidi"/>
          <w:noProof/>
          <w:lang w:val="en-AU" w:eastAsia="en-AU"/>
        </w:rPr>
      </w:pPr>
      <w:hyperlink w:anchor="_Toc491357012" w:history="1">
        <w:r w:rsidR="009E062D" w:rsidRPr="00AF3C77">
          <w:rPr>
            <w:rStyle w:val="Hyperlink"/>
            <w:noProof/>
            <w:lang w:val="en-GB"/>
          </w:rPr>
          <w:t>5.8.2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_Toc491357012 \h </w:instrText>
        </w:r>
        <w:r w:rsidR="009E062D">
          <w:rPr>
            <w:noProof/>
            <w:webHidden/>
          </w:rPr>
        </w:r>
        <w:r w:rsidR="009E062D">
          <w:rPr>
            <w:noProof/>
            <w:webHidden/>
          </w:rPr>
          <w:fldChar w:fldCharType="separate"/>
        </w:r>
        <w:r>
          <w:rPr>
            <w:noProof/>
            <w:webHidden/>
          </w:rPr>
          <w:t>22</w:t>
        </w:r>
        <w:r w:rsidR="009E062D">
          <w:rPr>
            <w:noProof/>
            <w:webHidden/>
          </w:rPr>
          <w:fldChar w:fldCharType="end"/>
        </w:r>
      </w:hyperlink>
    </w:p>
    <w:p w14:paraId="23B84AC6" w14:textId="0ECEB800" w:rsidR="009E062D" w:rsidRDefault="00DF2F24">
      <w:pPr>
        <w:pStyle w:val="TOC3"/>
        <w:tabs>
          <w:tab w:val="left" w:pos="1320"/>
          <w:tab w:val="right" w:leader="dot" w:pos="7882"/>
        </w:tabs>
        <w:rPr>
          <w:rFonts w:cstheme="minorBidi"/>
          <w:noProof/>
          <w:lang w:val="en-AU" w:eastAsia="en-AU"/>
        </w:rPr>
      </w:pPr>
      <w:hyperlink w:anchor="_Toc491357013" w:history="1">
        <w:r w:rsidR="009E062D" w:rsidRPr="00AF3C77">
          <w:rPr>
            <w:rStyle w:val="Hyperlink"/>
            <w:noProof/>
            <w:lang w:val="en-GB"/>
          </w:rPr>
          <w:t>5.8.3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_Toc491357013 \h </w:instrText>
        </w:r>
        <w:r w:rsidR="009E062D">
          <w:rPr>
            <w:noProof/>
            <w:webHidden/>
          </w:rPr>
        </w:r>
        <w:r w:rsidR="009E062D">
          <w:rPr>
            <w:noProof/>
            <w:webHidden/>
          </w:rPr>
          <w:fldChar w:fldCharType="separate"/>
        </w:r>
        <w:r>
          <w:rPr>
            <w:noProof/>
            <w:webHidden/>
          </w:rPr>
          <w:t>22</w:t>
        </w:r>
        <w:r w:rsidR="009E062D">
          <w:rPr>
            <w:noProof/>
            <w:webHidden/>
          </w:rPr>
          <w:fldChar w:fldCharType="end"/>
        </w:r>
      </w:hyperlink>
    </w:p>
    <w:p w14:paraId="70195615" w14:textId="5618C8A4" w:rsidR="009E062D" w:rsidRDefault="00DF2F24">
      <w:pPr>
        <w:pStyle w:val="TOC3"/>
        <w:tabs>
          <w:tab w:val="left" w:pos="1320"/>
          <w:tab w:val="right" w:leader="dot" w:pos="7882"/>
        </w:tabs>
        <w:rPr>
          <w:rFonts w:cstheme="minorBidi"/>
          <w:noProof/>
          <w:lang w:val="en-AU" w:eastAsia="en-AU"/>
        </w:rPr>
      </w:pPr>
      <w:hyperlink w:anchor="_Toc491357014" w:history="1">
        <w:r w:rsidR="009E062D" w:rsidRPr="00AF3C77">
          <w:rPr>
            <w:rStyle w:val="Hyperlink"/>
            <w:noProof/>
            <w:lang w:val="en-GB"/>
          </w:rPr>
          <w:t>5.8.4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_Toc491357014 \h </w:instrText>
        </w:r>
        <w:r w:rsidR="009E062D">
          <w:rPr>
            <w:noProof/>
            <w:webHidden/>
          </w:rPr>
        </w:r>
        <w:r w:rsidR="009E062D">
          <w:rPr>
            <w:noProof/>
            <w:webHidden/>
          </w:rPr>
          <w:fldChar w:fldCharType="separate"/>
        </w:r>
        <w:r>
          <w:rPr>
            <w:noProof/>
            <w:webHidden/>
          </w:rPr>
          <w:t>24</w:t>
        </w:r>
        <w:r w:rsidR="009E062D">
          <w:rPr>
            <w:noProof/>
            <w:webHidden/>
          </w:rPr>
          <w:fldChar w:fldCharType="end"/>
        </w:r>
      </w:hyperlink>
    </w:p>
    <w:p w14:paraId="170860C3" w14:textId="22EC5C73" w:rsidR="009E062D" w:rsidRDefault="00DF2F24">
      <w:pPr>
        <w:pStyle w:val="TOC3"/>
        <w:tabs>
          <w:tab w:val="left" w:pos="1320"/>
          <w:tab w:val="right" w:leader="dot" w:pos="7882"/>
        </w:tabs>
        <w:rPr>
          <w:rFonts w:cstheme="minorBidi"/>
          <w:noProof/>
          <w:lang w:val="en-AU" w:eastAsia="en-AU"/>
        </w:rPr>
      </w:pPr>
      <w:hyperlink w:anchor="_Toc491357015" w:history="1">
        <w:r w:rsidR="009E062D" w:rsidRPr="00AF3C77">
          <w:rPr>
            <w:rStyle w:val="Hyperlink"/>
            <w:noProof/>
            <w:lang w:val="en-GB"/>
          </w:rPr>
          <w:t>5.8.5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_Toc491357015 \h </w:instrText>
        </w:r>
        <w:r w:rsidR="009E062D">
          <w:rPr>
            <w:noProof/>
            <w:webHidden/>
          </w:rPr>
        </w:r>
        <w:r w:rsidR="009E062D">
          <w:rPr>
            <w:noProof/>
            <w:webHidden/>
          </w:rPr>
          <w:fldChar w:fldCharType="separate"/>
        </w:r>
        <w:r>
          <w:rPr>
            <w:noProof/>
            <w:webHidden/>
          </w:rPr>
          <w:t>24</w:t>
        </w:r>
        <w:r w:rsidR="009E062D">
          <w:rPr>
            <w:noProof/>
            <w:webHidden/>
          </w:rPr>
          <w:fldChar w:fldCharType="end"/>
        </w:r>
      </w:hyperlink>
    </w:p>
    <w:p w14:paraId="3774D981" w14:textId="7A320D44"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7016" w:history="1">
        <w:r w:rsidR="009E062D" w:rsidRPr="00AF3C77">
          <w:rPr>
            <w:rStyle w:val="Hyperlink"/>
            <w:noProof/>
            <w:lang w:val="en-GB"/>
          </w:rPr>
          <w:t>5.9</w:t>
        </w:r>
        <w:r w:rsidR="009E062D">
          <w:rPr>
            <w:rFonts w:asciiTheme="minorHAnsi" w:eastAsiaTheme="minorEastAsia" w:hAnsiTheme="minorHAnsi"/>
            <w:noProof/>
            <w:sz w:val="22"/>
            <w:lang w:eastAsia="en-AU"/>
          </w:rPr>
          <w:tab/>
        </w:r>
        <w:r w:rsidR="009E062D" w:rsidRPr="00AF3C77">
          <w:rPr>
            <w:rStyle w:val="Hyperlink"/>
            <w:noProof/>
            <w:lang w:val="en-GB"/>
          </w:rPr>
          <w:t>Summarise valuation results from the projection module fit for purpose</w:t>
        </w:r>
        <w:r w:rsidR="009E062D">
          <w:rPr>
            <w:noProof/>
            <w:webHidden/>
          </w:rPr>
          <w:tab/>
        </w:r>
        <w:r w:rsidR="009E062D">
          <w:rPr>
            <w:noProof/>
            <w:webHidden/>
          </w:rPr>
          <w:fldChar w:fldCharType="begin"/>
        </w:r>
        <w:r w:rsidR="009E062D">
          <w:rPr>
            <w:noProof/>
            <w:webHidden/>
          </w:rPr>
          <w:instrText xml:space="preserve"> PAGEREF _Toc491357016 \h </w:instrText>
        </w:r>
        <w:r w:rsidR="009E062D">
          <w:rPr>
            <w:noProof/>
            <w:webHidden/>
          </w:rPr>
        </w:r>
        <w:r w:rsidR="009E062D">
          <w:rPr>
            <w:noProof/>
            <w:webHidden/>
          </w:rPr>
          <w:fldChar w:fldCharType="separate"/>
        </w:r>
        <w:r>
          <w:rPr>
            <w:noProof/>
            <w:webHidden/>
          </w:rPr>
          <w:t>25</w:t>
        </w:r>
        <w:r w:rsidR="009E062D">
          <w:rPr>
            <w:noProof/>
            <w:webHidden/>
          </w:rPr>
          <w:fldChar w:fldCharType="end"/>
        </w:r>
      </w:hyperlink>
    </w:p>
    <w:p w14:paraId="18C8FA57" w14:textId="7D3688B7" w:rsidR="009E062D" w:rsidRDefault="00DF2F24">
      <w:pPr>
        <w:pStyle w:val="TOC3"/>
        <w:tabs>
          <w:tab w:val="left" w:pos="1320"/>
          <w:tab w:val="right" w:leader="dot" w:pos="7882"/>
        </w:tabs>
        <w:rPr>
          <w:rFonts w:cstheme="minorBidi"/>
          <w:noProof/>
          <w:lang w:val="en-AU" w:eastAsia="en-AU"/>
        </w:rPr>
      </w:pPr>
      <w:hyperlink w:anchor="_Toc491357017" w:history="1">
        <w:r w:rsidR="009E062D" w:rsidRPr="00AF3C77">
          <w:rPr>
            <w:rStyle w:val="Hyperlink"/>
            <w:noProof/>
            <w:lang w:val="en-GB"/>
          </w:rPr>
          <w:t>5.9.1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_Toc491357017 \h </w:instrText>
        </w:r>
        <w:r w:rsidR="009E062D">
          <w:rPr>
            <w:noProof/>
            <w:webHidden/>
          </w:rPr>
        </w:r>
        <w:r w:rsidR="009E062D">
          <w:rPr>
            <w:noProof/>
            <w:webHidden/>
          </w:rPr>
          <w:fldChar w:fldCharType="separate"/>
        </w:r>
        <w:r>
          <w:rPr>
            <w:noProof/>
            <w:webHidden/>
          </w:rPr>
          <w:t>25</w:t>
        </w:r>
        <w:r w:rsidR="009E062D">
          <w:rPr>
            <w:noProof/>
            <w:webHidden/>
          </w:rPr>
          <w:fldChar w:fldCharType="end"/>
        </w:r>
      </w:hyperlink>
    </w:p>
    <w:p w14:paraId="7138923A" w14:textId="023119AC" w:rsidR="009E062D" w:rsidRDefault="00DF2F24">
      <w:pPr>
        <w:pStyle w:val="TOC3"/>
        <w:tabs>
          <w:tab w:val="left" w:pos="1320"/>
          <w:tab w:val="right" w:leader="dot" w:pos="7882"/>
        </w:tabs>
        <w:rPr>
          <w:rFonts w:cstheme="minorBidi"/>
          <w:noProof/>
          <w:lang w:val="en-AU" w:eastAsia="en-AU"/>
        </w:rPr>
      </w:pPr>
      <w:hyperlink w:anchor="_Toc491357018" w:history="1">
        <w:r w:rsidR="009E062D" w:rsidRPr="00AF3C77">
          <w:rPr>
            <w:rStyle w:val="Hyperlink"/>
            <w:noProof/>
            <w:lang w:val="en-GB"/>
          </w:rPr>
          <w:t>5.9.2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_Toc491357018 \h </w:instrText>
        </w:r>
        <w:r w:rsidR="009E062D">
          <w:rPr>
            <w:noProof/>
            <w:webHidden/>
          </w:rPr>
        </w:r>
        <w:r w:rsidR="009E062D">
          <w:rPr>
            <w:noProof/>
            <w:webHidden/>
          </w:rPr>
          <w:fldChar w:fldCharType="separate"/>
        </w:r>
        <w:r>
          <w:rPr>
            <w:noProof/>
            <w:webHidden/>
          </w:rPr>
          <w:t>25</w:t>
        </w:r>
        <w:r w:rsidR="009E062D">
          <w:rPr>
            <w:noProof/>
            <w:webHidden/>
          </w:rPr>
          <w:fldChar w:fldCharType="end"/>
        </w:r>
      </w:hyperlink>
    </w:p>
    <w:p w14:paraId="224EA4DF" w14:textId="4BC774B0" w:rsidR="009E062D" w:rsidRDefault="00DF2F24">
      <w:pPr>
        <w:pStyle w:val="TOC3"/>
        <w:tabs>
          <w:tab w:val="left" w:pos="1320"/>
          <w:tab w:val="right" w:leader="dot" w:pos="7882"/>
        </w:tabs>
        <w:rPr>
          <w:rFonts w:cstheme="minorBidi"/>
          <w:noProof/>
          <w:lang w:val="en-AU" w:eastAsia="en-AU"/>
        </w:rPr>
      </w:pPr>
      <w:hyperlink w:anchor="_Toc491357019" w:history="1">
        <w:r w:rsidR="009E062D" w:rsidRPr="00AF3C77">
          <w:rPr>
            <w:rStyle w:val="Hyperlink"/>
            <w:noProof/>
            <w:lang w:val="en-GB"/>
          </w:rPr>
          <w:t>5.9.3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_Toc491357019 \h </w:instrText>
        </w:r>
        <w:r w:rsidR="009E062D">
          <w:rPr>
            <w:noProof/>
            <w:webHidden/>
          </w:rPr>
        </w:r>
        <w:r w:rsidR="009E062D">
          <w:rPr>
            <w:noProof/>
            <w:webHidden/>
          </w:rPr>
          <w:fldChar w:fldCharType="separate"/>
        </w:r>
        <w:r>
          <w:rPr>
            <w:noProof/>
            <w:webHidden/>
          </w:rPr>
          <w:t>25</w:t>
        </w:r>
        <w:r w:rsidR="009E062D">
          <w:rPr>
            <w:noProof/>
            <w:webHidden/>
          </w:rPr>
          <w:fldChar w:fldCharType="end"/>
        </w:r>
      </w:hyperlink>
    </w:p>
    <w:p w14:paraId="3E17C4C5" w14:textId="1A7CC62B" w:rsidR="009E062D" w:rsidRDefault="00DF2F24">
      <w:pPr>
        <w:pStyle w:val="TOC3"/>
        <w:tabs>
          <w:tab w:val="left" w:pos="1320"/>
          <w:tab w:val="right" w:leader="dot" w:pos="7882"/>
        </w:tabs>
        <w:rPr>
          <w:rFonts w:cstheme="minorBidi"/>
          <w:noProof/>
          <w:lang w:val="en-AU" w:eastAsia="en-AU"/>
        </w:rPr>
      </w:pPr>
      <w:hyperlink w:anchor="_Toc491357020" w:history="1">
        <w:r w:rsidR="009E062D" w:rsidRPr="00AF3C77">
          <w:rPr>
            <w:rStyle w:val="Hyperlink"/>
            <w:noProof/>
            <w:lang w:val="en-GB"/>
          </w:rPr>
          <w:t>5.9.4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_Toc491357020 \h </w:instrText>
        </w:r>
        <w:r w:rsidR="009E062D">
          <w:rPr>
            <w:noProof/>
            <w:webHidden/>
          </w:rPr>
        </w:r>
        <w:r w:rsidR="009E062D">
          <w:rPr>
            <w:noProof/>
            <w:webHidden/>
          </w:rPr>
          <w:fldChar w:fldCharType="separate"/>
        </w:r>
        <w:r>
          <w:rPr>
            <w:noProof/>
            <w:webHidden/>
          </w:rPr>
          <w:t>25</w:t>
        </w:r>
        <w:r w:rsidR="009E062D">
          <w:rPr>
            <w:noProof/>
            <w:webHidden/>
          </w:rPr>
          <w:fldChar w:fldCharType="end"/>
        </w:r>
      </w:hyperlink>
    </w:p>
    <w:p w14:paraId="30E49787" w14:textId="71098550" w:rsidR="009E062D" w:rsidRDefault="00DF2F24">
      <w:pPr>
        <w:pStyle w:val="TOC3"/>
        <w:tabs>
          <w:tab w:val="left" w:pos="1320"/>
          <w:tab w:val="right" w:leader="dot" w:pos="7882"/>
        </w:tabs>
        <w:rPr>
          <w:rFonts w:cstheme="minorBidi"/>
          <w:noProof/>
          <w:lang w:val="en-AU" w:eastAsia="en-AU"/>
        </w:rPr>
      </w:pPr>
      <w:hyperlink w:anchor="_Toc491357021" w:history="1">
        <w:r w:rsidR="009E062D" w:rsidRPr="00AF3C77">
          <w:rPr>
            <w:rStyle w:val="Hyperlink"/>
            <w:noProof/>
            <w:lang w:val="en-GB"/>
          </w:rPr>
          <w:t>5.9.5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_Toc491357021 \h </w:instrText>
        </w:r>
        <w:r w:rsidR="009E062D">
          <w:rPr>
            <w:noProof/>
            <w:webHidden/>
          </w:rPr>
        </w:r>
        <w:r w:rsidR="009E062D">
          <w:rPr>
            <w:noProof/>
            <w:webHidden/>
          </w:rPr>
          <w:fldChar w:fldCharType="separate"/>
        </w:r>
        <w:r>
          <w:rPr>
            <w:noProof/>
            <w:webHidden/>
          </w:rPr>
          <w:t>25</w:t>
        </w:r>
        <w:r w:rsidR="009E062D">
          <w:rPr>
            <w:noProof/>
            <w:webHidden/>
          </w:rPr>
          <w:fldChar w:fldCharType="end"/>
        </w:r>
      </w:hyperlink>
    </w:p>
    <w:p w14:paraId="4C95E757" w14:textId="2BED523E"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7022" w:history="1">
        <w:r w:rsidR="009E062D" w:rsidRPr="00AF3C77">
          <w:rPr>
            <w:rStyle w:val="Hyperlink"/>
            <w:noProof/>
            <w:lang w:val="en-GB"/>
          </w:rPr>
          <w:t>5.10</w:t>
        </w:r>
        <w:r w:rsidR="009E062D">
          <w:rPr>
            <w:rFonts w:asciiTheme="minorHAnsi" w:eastAsiaTheme="minorEastAsia" w:hAnsiTheme="minorHAnsi"/>
            <w:noProof/>
            <w:sz w:val="22"/>
            <w:lang w:eastAsia="en-AU"/>
          </w:rPr>
          <w:tab/>
        </w:r>
        <w:r w:rsidR="009E062D" w:rsidRPr="00AF3C77">
          <w:rPr>
            <w:rStyle w:val="Hyperlink"/>
            <w:noProof/>
            <w:lang w:val="en-GB"/>
          </w:rPr>
          <w:t>Uncertainty and sensitivity of valuation</w:t>
        </w:r>
        <w:r w:rsidR="009E062D">
          <w:rPr>
            <w:noProof/>
            <w:webHidden/>
          </w:rPr>
          <w:tab/>
        </w:r>
        <w:r w:rsidR="009E062D">
          <w:rPr>
            <w:noProof/>
            <w:webHidden/>
          </w:rPr>
          <w:fldChar w:fldCharType="begin"/>
        </w:r>
        <w:r w:rsidR="009E062D">
          <w:rPr>
            <w:noProof/>
            <w:webHidden/>
          </w:rPr>
          <w:instrText xml:space="preserve"> PAGEREF _Toc491357022 \h </w:instrText>
        </w:r>
        <w:r w:rsidR="009E062D">
          <w:rPr>
            <w:noProof/>
            <w:webHidden/>
          </w:rPr>
        </w:r>
        <w:r w:rsidR="009E062D">
          <w:rPr>
            <w:noProof/>
            <w:webHidden/>
          </w:rPr>
          <w:fldChar w:fldCharType="separate"/>
        </w:r>
        <w:r>
          <w:rPr>
            <w:noProof/>
            <w:webHidden/>
          </w:rPr>
          <w:t>25</w:t>
        </w:r>
        <w:r w:rsidR="009E062D">
          <w:rPr>
            <w:noProof/>
            <w:webHidden/>
          </w:rPr>
          <w:fldChar w:fldCharType="end"/>
        </w:r>
      </w:hyperlink>
    </w:p>
    <w:p w14:paraId="2DD8D185" w14:textId="1C71568E" w:rsidR="009E062D" w:rsidRDefault="00DF2F24">
      <w:pPr>
        <w:pStyle w:val="TOC3"/>
        <w:tabs>
          <w:tab w:val="left" w:pos="1320"/>
          <w:tab w:val="right" w:leader="dot" w:pos="7882"/>
        </w:tabs>
        <w:rPr>
          <w:rFonts w:cstheme="minorBidi"/>
          <w:noProof/>
          <w:lang w:val="en-AU" w:eastAsia="en-AU"/>
        </w:rPr>
      </w:pPr>
      <w:hyperlink w:anchor="_Toc491357023" w:history="1">
        <w:r w:rsidR="009E062D" w:rsidRPr="00AF3C77">
          <w:rPr>
            <w:rStyle w:val="Hyperlink"/>
            <w:noProof/>
            <w:lang w:val="en-GB"/>
          </w:rPr>
          <w:t>5.10.1</w:t>
        </w:r>
        <w:r w:rsidR="009E062D">
          <w:rPr>
            <w:rFonts w:cstheme="minorBidi"/>
            <w:noProof/>
            <w:lang w:val="en-AU" w:eastAsia="en-AU"/>
          </w:rPr>
          <w:tab/>
        </w:r>
        <w:r w:rsidR="009E062D" w:rsidRPr="00AF3C77">
          <w:rPr>
            <w:rStyle w:val="Hyperlink"/>
            <w:noProof/>
            <w:lang w:val="en-GB"/>
          </w:rPr>
          <w:t>Suggestions and recommendations from the baseline validation</w:t>
        </w:r>
        <w:r w:rsidR="009E062D">
          <w:rPr>
            <w:noProof/>
            <w:webHidden/>
          </w:rPr>
          <w:tab/>
        </w:r>
        <w:r w:rsidR="009E062D">
          <w:rPr>
            <w:noProof/>
            <w:webHidden/>
          </w:rPr>
          <w:fldChar w:fldCharType="begin"/>
        </w:r>
        <w:r w:rsidR="009E062D">
          <w:rPr>
            <w:noProof/>
            <w:webHidden/>
          </w:rPr>
          <w:instrText xml:space="preserve"> PAGEREF _Toc491357023 \h </w:instrText>
        </w:r>
        <w:r w:rsidR="009E062D">
          <w:rPr>
            <w:noProof/>
            <w:webHidden/>
          </w:rPr>
        </w:r>
        <w:r w:rsidR="009E062D">
          <w:rPr>
            <w:noProof/>
            <w:webHidden/>
          </w:rPr>
          <w:fldChar w:fldCharType="separate"/>
        </w:r>
        <w:r>
          <w:rPr>
            <w:noProof/>
            <w:webHidden/>
          </w:rPr>
          <w:t>25</w:t>
        </w:r>
        <w:r w:rsidR="009E062D">
          <w:rPr>
            <w:noProof/>
            <w:webHidden/>
          </w:rPr>
          <w:fldChar w:fldCharType="end"/>
        </w:r>
      </w:hyperlink>
    </w:p>
    <w:p w14:paraId="71EA97C8" w14:textId="2E7FBCD6" w:rsidR="009E062D" w:rsidRDefault="00DF2F24">
      <w:pPr>
        <w:pStyle w:val="TOC3"/>
        <w:tabs>
          <w:tab w:val="left" w:pos="1320"/>
          <w:tab w:val="right" w:leader="dot" w:pos="7882"/>
        </w:tabs>
        <w:rPr>
          <w:rFonts w:cstheme="minorBidi"/>
          <w:noProof/>
          <w:lang w:val="en-AU" w:eastAsia="en-AU"/>
        </w:rPr>
      </w:pPr>
      <w:hyperlink w:anchor="_Toc491357024" w:history="1">
        <w:r w:rsidR="009E062D" w:rsidRPr="00AF3C77">
          <w:rPr>
            <w:rStyle w:val="Hyperlink"/>
            <w:noProof/>
            <w:lang w:val="en-GB"/>
          </w:rPr>
          <w:t>5.10.2</w:t>
        </w:r>
        <w:r w:rsidR="009E062D">
          <w:rPr>
            <w:rFonts w:cstheme="minorBidi"/>
            <w:noProof/>
            <w:lang w:val="en-AU" w:eastAsia="en-AU"/>
          </w:rPr>
          <w:tab/>
        </w:r>
        <w:r w:rsidR="009E062D" w:rsidRPr="00AF3C77">
          <w:rPr>
            <w:rStyle w:val="Hyperlink"/>
            <w:noProof/>
            <w:lang w:val="en-GB"/>
          </w:rPr>
          <w:t>Response to recommendations from validation of baseline valuation</w:t>
        </w:r>
        <w:r w:rsidR="009E062D">
          <w:rPr>
            <w:noProof/>
            <w:webHidden/>
          </w:rPr>
          <w:tab/>
        </w:r>
        <w:r w:rsidR="009E062D">
          <w:rPr>
            <w:noProof/>
            <w:webHidden/>
          </w:rPr>
          <w:fldChar w:fldCharType="begin"/>
        </w:r>
        <w:r w:rsidR="009E062D">
          <w:rPr>
            <w:noProof/>
            <w:webHidden/>
          </w:rPr>
          <w:instrText xml:space="preserve"> PAGEREF _Toc491357024 \h </w:instrText>
        </w:r>
        <w:r w:rsidR="009E062D">
          <w:rPr>
            <w:noProof/>
            <w:webHidden/>
          </w:rPr>
        </w:r>
        <w:r w:rsidR="009E062D">
          <w:rPr>
            <w:noProof/>
            <w:webHidden/>
          </w:rPr>
          <w:fldChar w:fldCharType="separate"/>
        </w:r>
        <w:r>
          <w:rPr>
            <w:noProof/>
            <w:webHidden/>
          </w:rPr>
          <w:t>25</w:t>
        </w:r>
        <w:r w:rsidR="009E062D">
          <w:rPr>
            <w:noProof/>
            <w:webHidden/>
          </w:rPr>
          <w:fldChar w:fldCharType="end"/>
        </w:r>
      </w:hyperlink>
    </w:p>
    <w:p w14:paraId="4FCDC3E6" w14:textId="395EC173" w:rsidR="009E062D" w:rsidRDefault="00DF2F24">
      <w:pPr>
        <w:pStyle w:val="TOC3"/>
        <w:tabs>
          <w:tab w:val="left" w:pos="1320"/>
          <w:tab w:val="right" w:leader="dot" w:pos="7882"/>
        </w:tabs>
        <w:rPr>
          <w:rFonts w:cstheme="minorBidi"/>
          <w:noProof/>
          <w:lang w:val="en-AU" w:eastAsia="en-AU"/>
        </w:rPr>
      </w:pPr>
      <w:hyperlink w:anchor="_Toc491357025" w:history="1">
        <w:r w:rsidR="009E062D" w:rsidRPr="00AF3C77">
          <w:rPr>
            <w:rStyle w:val="Hyperlink"/>
            <w:noProof/>
            <w:lang w:val="en-GB"/>
          </w:rPr>
          <w:t>5.10.3</w:t>
        </w:r>
        <w:r w:rsidR="009E062D">
          <w:rPr>
            <w:rFonts w:cstheme="minorBidi"/>
            <w:noProof/>
            <w:lang w:val="en-AU" w:eastAsia="en-AU"/>
          </w:rPr>
          <w:tab/>
        </w:r>
        <w:r w:rsidR="009E062D" w:rsidRPr="00AF3C77">
          <w:rPr>
            <w:rStyle w:val="Hyperlink"/>
            <w:noProof/>
            <w:lang w:val="en-GB"/>
          </w:rPr>
          <w:t>Additional changes and refinements</w:t>
        </w:r>
        <w:r w:rsidR="009E062D">
          <w:rPr>
            <w:noProof/>
            <w:webHidden/>
          </w:rPr>
          <w:tab/>
        </w:r>
        <w:r w:rsidR="009E062D">
          <w:rPr>
            <w:noProof/>
            <w:webHidden/>
          </w:rPr>
          <w:fldChar w:fldCharType="begin"/>
        </w:r>
        <w:r w:rsidR="009E062D">
          <w:rPr>
            <w:noProof/>
            <w:webHidden/>
          </w:rPr>
          <w:instrText xml:space="preserve"> PAGEREF _Toc491357025 \h </w:instrText>
        </w:r>
        <w:r w:rsidR="009E062D">
          <w:rPr>
            <w:noProof/>
            <w:webHidden/>
          </w:rPr>
        </w:r>
        <w:r w:rsidR="009E062D">
          <w:rPr>
            <w:noProof/>
            <w:webHidden/>
          </w:rPr>
          <w:fldChar w:fldCharType="separate"/>
        </w:r>
        <w:r>
          <w:rPr>
            <w:noProof/>
            <w:webHidden/>
          </w:rPr>
          <w:t>26</w:t>
        </w:r>
        <w:r w:rsidR="009E062D">
          <w:rPr>
            <w:noProof/>
            <w:webHidden/>
          </w:rPr>
          <w:fldChar w:fldCharType="end"/>
        </w:r>
      </w:hyperlink>
    </w:p>
    <w:p w14:paraId="23E12C4B" w14:textId="685B085D" w:rsidR="009E062D" w:rsidRDefault="00DF2F24">
      <w:pPr>
        <w:pStyle w:val="TOC3"/>
        <w:tabs>
          <w:tab w:val="left" w:pos="1320"/>
          <w:tab w:val="right" w:leader="dot" w:pos="7882"/>
        </w:tabs>
        <w:rPr>
          <w:rFonts w:cstheme="minorBidi"/>
          <w:noProof/>
          <w:lang w:val="en-AU" w:eastAsia="en-AU"/>
        </w:rPr>
      </w:pPr>
      <w:hyperlink w:anchor="_Toc491357026" w:history="1">
        <w:r w:rsidR="009E062D" w:rsidRPr="00AF3C77">
          <w:rPr>
            <w:rStyle w:val="Hyperlink"/>
            <w:noProof/>
            <w:lang w:val="en-GB"/>
          </w:rPr>
          <w:t>5.10.4</w:t>
        </w:r>
        <w:r w:rsidR="009E062D">
          <w:rPr>
            <w:rFonts w:cstheme="minorBidi"/>
            <w:noProof/>
            <w:lang w:val="en-AU" w:eastAsia="en-AU"/>
          </w:rPr>
          <w:tab/>
        </w:r>
        <w:r w:rsidR="009E062D" w:rsidRPr="00AF3C77">
          <w:rPr>
            <w:rStyle w:val="Hyperlink"/>
            <w:noProof/>
            <w:lang w:val="en-GB"/>
          </w:rPr>
          <w:t>Updated validation criteria for this process</w:t>
        </w:r>
        <w:r w:rsidR="009E062D">
          <w:rPr>
            <w:noProof/>
            <w:webHidden/>
          </w:rPr>
          <w:tab/>
        </w:r>
        <w:r w:rsidR="009E062D">
          <w:rPr>
            <w:noProof/>
            <w:webHidden/>
          </w:rPr>
          <w:fldChar w:fldCharType="begin"/>
        </w:r>
        <w:r w:rsidR="009E062D">
          <w:rPr>
            <w:noProof/>
            <w:webHidden/>
          </w:rPr>
          <w:instrText xml:space="preserve"> PAGEREF _Toc491357026 \h </w:instrText>
        </w:r>
        <w:r w:rsidR="009E062D">
          <w:rPr>
            <w:noProof/>
            <w:webHidden/>
          </w:rPr>
        </w:r>
        <w:r w:rsidR="009E062D">
          <w:rPr>
            <w:noProof/>
            <w:webHidden/>
          </w:rPr>
          <w:fldChar w:fldCharType="separate"/>
        </w:r>
        <w:r>
          <w:rPr>
            <w:noProof/>
            <w:webHidden/>
          </w:rPr>
          <w:t>26</w:t>
        </w:r>
        <w:r w:rsidR="009E062D">
          <w:rPr>
            <w:noProof/>
            <w:webHidden/>
          </w:rPr>
          <w:fldChar w:fldCharType="end"/>
        </w:r>
      </w:hyperlink>
    </w:p>
    <w:p w14:paraId="106CF5A4" w14:textId="0FBFEE9F" w:rsidR="009E062D" w:rsidRDefault="00DF2F24">
      <w:pPr>
        <w:pStyle w:val="TOC3"/>
        <w:tabs>
          <w:tab w:val="left" w:pos="1320"/>
          <w:tab w:val="right" w:leader="dot" w:pos="7882"/>
        </w:tabs>
        <w:rPr>
          <w:rFonts w:cstheme="minorBidi"/>
          <w:noProof/>
          <w:lang w:val="en-AU" w:eastAsia="en-AU"/>
        </w:rPr>
      </w:pPr>
      <w:hyperlink w:anchor="_Toc491357027" w:history="1">
        <w:r w:rsidR="009E062D" w:rsidRPr="00AF3C77">
          <w:rPr>
            <w:rStyle w:val="Hyperlink"/>
            <w:noProof/>
            <w:lang w:val="en-GB"/>
          </w:rPr>
          <w:t>5.10.5</w:t>
        </w:r>
        <w:r w:rsidR="009E062D">
          <w:rPr>
            <w:rFonts w:cstheme="minorBidi"/>
            <w:noProof/>
            <w:lang w:val="en-AU" w:eastAsia="en-AU"/>
          </w:rPr>
          <w:tab/>
        </w:r>
        <w:r w:rsidR="009E062D" w:rsidRPr="00AF3C77">
          <w:rPr>
            <w:rStyle w:val="Hyperlink"/>
            <w:noProof/>
            <w:lang w:val="en-GB"/>
          </w:rPr>
          <w:t>Refinement of suggestions and recommendations</w:t>
        </w:r>
        <w:r w:rsidR="009E062D">
          <w:rPr>
            <w:noProof/>
            <w:webHidden/>
          </w:rPr>
          <w:tab/>
        </w:r>
        <w:r w:rsidR="009E062D">
          <w:rPr>
            <w:noProof/>
            <w:webHidden/>
          </w:rPr>
          <w:fldChar w:fldCharType="begin"/>
        </w:r>
        <w:r w:rsidR="009E062D">
          <w:rPr>
            <w:noProof/>
            <w:webHidden/>
          </w:rPr>
          <w:instrText xml:space="preserve"> PAGEREF _Toc491357027 \h </w:instrText>
        </w:r>
        <w:r w:rsidR="009E062D">
          <w:rPr>
            <w:noProof/>
            <w:webHidden/>
          </w:rPr>
        </w:r>
        <w:r w:rsidR="009E062D">
          <w:rPr>
            <w:noProof/>
            <w:webHidden/>
          </w:rPr>
          <w:fldChar w:fldCharType="separate"/>
        </w:r>
        <w:r>
          <w:rPr>
            <w:noProof/>
            <w:webHidden/>
          </w:rPr>
          <w:t>26</w:t>
        </w:r>
        <w:r w:rsidR="009E062D">
          <w:rPr>
            <w:noProof/>
            <w:webHidden/>
          </w:rPr>
          <w:fldChar w:fldCharType="end"/>
        </w:r>
      </w:hyperlink>
    </w:p>
    <w:p w14:paraId="3F18577D" w14:textId="0950965B" w:rsidR="009E062D" w:rsidRDefault="00DF2F24">
      <w:pPr>
        <w:pStyle w:val="TOC1"/>
        <w:tabs>
          <w:tab w:val="left" w:pos="440"/>
          <w:tab w:val="right" w:leader="dot" w:pos="7882"/>
        </w:tabs>
        <w:rPr>
          <w:rFonts w:asciiTheme="minorHAnsi" w:eastAsiaTheme="minorEastAsia" w:hAnsiTheme="minorHAnsi"/>
          <w:b w:val="0"/>
          <w:noProof/>
          <w:sz w:val="22"/>
          <w:lang w:eastAsia="en-AU"/>
        </w:rPr>
      </w:pPr>
      <w:hyperlink w:anchor="_Toc491357028" w:history="1">
        <w:r w:rsidR="009E062D" w:rsidRPr="00AF3C77">
          <w:rPr>
            <w:rStyle w:val="Hyperlink"/>
            <w:noProof/>
            <w:lang w:val="en-GB"/>
          </w:rPr>
          <w:t>6</w:t>
        </w:r>
        <w:r w:rsidR="009E062D">
          <w:rPr>
            <w:rFonts w:asciiTheme="minorHAnsi" w:eastAsiaTheme="minorEastAsia" w:hAnsiTheme="minorHAnsi"/>
            <w:b w:val="0"/>
            <w:noProof/>
            <w:sz w:val="22"/>
            <w:lang w:eastAsia="en-AU"/>
          </w:rPr>
          <w:tab/>
        </w:r>
        <w:r w:rsidR="009E062D" w:rsidRPr="00AF3C77">
          <w:rPr>
            <w:rStyle w:val="Hyperlink"/>
            <w:noProof/>
            <w:lang w:val="en-GB"/>
          </w:rPr>
          <w:t>Comparing Valuations</w:t>
        </w:r>
        <w:r w:rsidR="009E062D">
          <w:rPr>
            <w:noProof/>
            <w:webHidden/>
          </w:rPr>
          <w:tab/>
        </w:r>
        <w:r w:rsidR="009E062D">
          <w:rPr>
            <w:noProof/>
            <w:webHidden/>
          </w:rPr>
          <w:fldChar w:fldCharType="begin"/>
        </w:r>
        <w:r w:rsidR="009E062D">
          <w:rPr>
            <w:noProof/>
            <w:webHidden/>
          </w:rPr>
          <w:instrText xml:space="preserve"> PAGEREF _Toc491357028 \h </w:instrText>
        </w:r>
        <w:r w:rsidR="009E062D">
          <w:rPr>
            <w:noProof/>
            <w:webHidden/>
          </w:rPr>
        </w:r>
        <w:r w:rsidR="009E062D">
          <w:rPr>
            <w:noProof/>
            <w:webHidden/>
          </w:rPr>
          <w:fldChar w:fldCharType="separate"/>
        </w:r>
        <w:r>
          <w:rPr>
            <w:noProof/>
            <w:webHidden/>
          </w:rPr>
          <w:t>28</w:t>
        </w:r>
        <w:r w:rsidR="009E062D">
          <w:rPr>
            <w:noProof/>
            <w:webHidden/>
          </w:rPr>
          <w:fldChar w:fldCharType="end"/>
        </w:r>
      </w:hyperlink>
    </w:p>
    <w:p w14:paraId="23E1381E" w14:textId="1793E543"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7029" w:history="1">
        <w:r w:rsidR="009E062D" w:rsidRPr="00AF3C77">
          <w:rPr>
            <w:rStyle w:val="Hyperlink"/>
            <w:noProof/>
            <w:lang w:val="en-GB"/>
          </w:rPr>
          <w:t>6.1</w:t>
        </w:r>
        <w:r w:rsidR="009E062D">
          <w:rPr>
            <w:rFonts w:asciiTheme="minorHAnsi" w:eastAsiaTheme="minorEastAsia" w:hAnsiTheme="minorHAnsi"/>
            <w:noProof/>
            <w:sz w:val="22"/>
            <w:lang w:eastAsia="en-AU"/>
          </w:rPr>
          <w:tab/>
        </w:r>
        <w:r w:rsidR="009E062D" w:rsidRPr="00AF3C77">
          <w:rPr>
            <w:rStyle w:val="Hyperlink"/>
            <w:noProof/>
            <w:lang w:val="en-GB"/>
          </w:rPr>
          <w:t>Assessment of validation criteria</w:t>
        </w:r>
        <w:r w:rsidR="009E062D">
          <w:rPr>
            <w:noProof/>
            <w:webHidden/>
          </w:rPr>
          <w:tab/>
        </w:r>
        <w:r w:rsidR="009E062D">
          <w:rPr>
            <w:noProof/>
            <w:webHidden/>
          </w:rPr>
          <w:fldChar w:fldCharType="begin"/>
        </w:r>
        <w:r w:rsidR="009E062D">
          <w:rPr>
            <w:noProof/>
            <w:webHidden/>
          </w:rPr>
          <w:instrText xml:space="preserve"> PAGEREF _Toc491357029 \h </w:instrText>
        </w:r>
        <w:r w:rsidR="009E062D">
          <w:rPr>
            <w:noProof/>
            <w:webHidden/>
          </w:rPr>
        </w:r>
        <w:r w:rsidR="009E062D">
          <w:rPr>
            <w:noProof/>
            <w:webHidden/>
          </w:rPr>
          <w:fldChar w:fldCharType="separate"/>
        </w:r>
        <w:r>
          <w:rPr>
            <w:noProof/>
            <w:webHidden/>
          </w:rPr>
          <w:t>30</w:t>
        </w:r>
        <w:r w:rsidR="009E062D">
          <w:rPr>
            <w:noProof/>
            <w:webHidden/>
          </w:rPr>
          <w:fldChar w:fldCharType="end"/>
        </w:r>
      </w:hyperlink>
    </w:p>
    <w:p w14:paraId="1232AB59" w14:textId="601CE010" w:rsidR="009E062D" w:rsidRDefault="00DF2F24">
      <w:pPr>
        <w:pStyle w:val="TOC3"/>
        <w:tabs>
          <w:tab w:val="left" w:pos="1320"/>
          <w:tab w:val="right" w:leader="dot" w:pos="7882"/>
        </w:tabs>
        <w:rPr>
          <w:rFonts w:cstheme="minorBidi"/>
          <w:noProof/>
          <w:lang w:val="en-AU" w:eastAsia="en-AU"/>
        </w:rPr>
      </w:pPr>
      <w:hyperlink w:anchor="_Toc491357030" w:history="1">
        <w:r w:rsidR="009E062D" w:rsidRPr="00AF3C77">
          <w:rPr>
            <w:rStyle w:val="Hyperlink"/>
            <w:noProof/>
            <w:lang w:val="en-GB"/>
          </w:rPr>
          <w:t>6.1.1</w:t>
        </w:r>
        <w:r w:rsidR="009E062D">
          <w:rPr>
            <w:rFonts w:cstheme="minorBidi"/>
            <w:noProof/>
            <w:lang w:val="en-AU" w:eastAsia="en-AU"/>
          </w:rPr>
          <w:tab/>
        </w:r>
        <w:r w:rsidR="009E062D" w:rsidRPr="00AF3C77">
          <w:rPr>
            <w:rStyle w:val="Hyperlink"/>
            <w:noProof/>
            <w:lang w:val="en-GB"/>
          </w:rPr>
          <w:t>Reasonableness</w:t>
        </w:r>
        <w:r w:rsidR="009E062D">
          <w:rPr>
            <w:noProof/>
            <w:webHidden/>
          </w:rPr>
          <w:tab/>
        </w:r>
        <w:r w:rsidR="009E062D">
          <w:rPr>
            <w:noProof/>
            <w:webHidden/>
          </w:rPr>
          <w:fldChar w:fldCharType="begin"/>
        </w:r>
        <w:r w:rsidR="009E062D">
          <w:rPr>
            <w:noProof/>
            <w:webHidden/>
          </w:rPr>
          <w:instrText xml:space="preserve"> PAGEREF _Toc491357030 \h </w:instrText>
        </w:r>
        <w:r w:rsidR="009E062D">
          <w:rPr>
            <w:noProof/>
            <w:webHidden/>
          </w:rPr>
        </w:r>
        <w:r w:rsidR="009E062D">
          <w:rPr>
            <w:noProof/>
            <w:webHidden/>
          </w:rPr>
          <w:fldChar w:fldCharType="separate"/>
        </w:r>
        <w:r>
          <w:rPr>
            <w:noProof/>
            <w:webHidden/>
          </w:rPr>
          <w:t>30</w:t>
        </w:r>
        <w:r w:rsidR="009E062D">
          <w:rPr>
            <w:noProof/>
            <w:webHidden/>
          </w:rPr>
          <w:fldChar w:fldCharType="end"/>
        </w:r>
      </w:hyperlink>
    </w:p>
    <w:p w14:paraId="3CE41DA5" w14:textId="1D26838C" w:rsidR="009E062D" w:rsidRDefault="00DF2F24">
      <w:pPr>
        <w:pStyle w:val="TOC3"/>
        <w:tabs>
          <w:tab w:val="left" w:pos="1320"/>
          <w:tab w:val="right" w:leader="dot" w:pos="7882"/>
        </w:tabs>
        <w:rPr>
          <w:rFonts w:cstheme="minorBidi"/>
          <w:noProof/>
          <w:lang w:val="en-AU" w:eastAsia="en-AU"/>
        </w:rPr>
      </w:pPr>
      <w:hyperlink w:anchor="_Toc491357031" w:history="1">
        <w:r w:rsidR="009E062D" w:rsidRPr="00AF3C77">
          <w:rPr>
            <w:rStyle w:val="Hyperlink"/>
            <w:noProof/>
            <w:lang w:val="en-GB"/>
          </w:rPr>
          <w:t>6.1.2</w:t>
        </w:r>
        <w:r w:rsidR="009E062D">
          <w:rPr>
            <w:rFonts w:cstheme="minorBidi"/>
            <w:noProof/>
            <w:lang w:val="en-AU" w:eastAsia="en-AU"/>
          </w:rPr>
          <w:tab/>
        </w:r>
        <w:r w:rsidR="009E062D" w:rsidRPr="00AF3C77">
          <w:rPr>
            <w:rStyle w:val="Hyperlink"/>
            <w:noProof/>
            <w:lang w:val="en-GB"/>
          </w:rPr>
          <w:t>Technical Accuracy</w:t>
        </w:r>
        <w:r w:rsidR="009E062D">
          <w:rPr>
            <w:noProof/>
            <w:webHidden/>
          </w:rPr>
          <w:tab/>
        </w:r>
        <w:r w:rsidR="009E062D">
          <w:rPr>
            <w:noProof/>
            <w:webHidden/>
          </w:rPr>
          <w:fldChar w:fldCharType="begin"/>
        </w:r>
        <w:r w:rsidR="009E062D">
          <w:rPr>
            <w:noProof/>
            <w:webHidden/>
          </w:rPr>
          <w:instrText xml:space="preserve"> PAGEREF _Toc491357031 \h </w:instrText>
        </w:r>
        <w:r w:rsidR="009E062D">
          <w:rPr>
            <w:noProof/>
            <w:webHidden/>
          </w:rPr>
        </w:r>
        <w:r w:rsidR="009E062D">
          <w:rPr>
            <w:noProof/>
            <w:webHidden/>
          </w:rPr>
          <w:fldChar w:fldCharType="separate"/>
        </w:r>
        <w:r>
          <w:rPr>
            <w:noProof/>
            <w:webHidden/>
          </w:rPr>
          <w:t>30</w:t>
        </w:r>
        <w:r w:rsidR="009E062D">
          <w:rPr>
            <w:noProof/>
            <w:webHidden/>
          </w:rPr>
          <w:fldChar w:fldCharType="end"/>
        </w:r>
      </w:hyperlink>
    </w:p>
    <w:p w14:paraId="16521225" w14:textId="0665772D" w:rsidR="009E062D" w:rsidRDefault="00DF2F24">
      <w:pPr>
        <w:pStyle w:val="TOC3"/>
        <w:tabs>
          <w:tab w:val="left" w:pos="1320"/>
          <w:tab w:val="right" w:leader="dot" w:pos="7882"/>
        </w:tabs>
        <w:rPr>
          <w:rFonts w:cstheme="minorBidi"/>
          <w:noProof/>
          <w:lang w:val="en-AU" w:eastAsia="en-AU"/>
        </w:rPr>
      </w:pPr>
      <w:hyperlink w:anchor="_Toc491357032" w:history="1">
        <w:r w:rsidR="009E062D" w:rsidRPr="00AF3C77">
          <w:rPr>
            <w:rStyle w:val="Hyperlink"/>
            <w:noProof/>
            <w:lang w:val="en-GB"/>
          </w:rPr>
          <w:t>6.1.3</w:t>
        </w:r>
        <w:r w:rsidR="009E062D">
          <w:rPr>
            <w:rFonts w:cstheme="minorBidi"/>
            <w:noProof/>
            <w:lang w:val="en-AU" w:eastAsia="en-AU"/>
          </w:rPr>
          <w:tab/>
        </w:r>
        <w:r w:rsidR="009E062D" w:rsidRPr="00AF3C77">
          <w:rPr>
            <w:rStyle w:val="Hyperlink"/>
            <w:noProof/>
            <w:lang w:val="en-GB"/>
          </w:rPr>
          <w:t>Transparency</w:t>
        </w:r>
        <w:r w:rsidR="009E062D">
          <w:rPr>
            <w:noProof/>
            <w:webHidden/>
          </w:rPr>
          <w:tab/>
        </w:r>
        <w:r w:rsidR="009E062D">
          <w:rPr>
            <w:noProof/>
            <w:webHidden/>
          </w:rPr>
          <w:fldChar w:fldCharType="begin"/>
        </w:r>
        <w:r w:rsidR="009E062D">
          <w:rPr>
            <w:noProof/>
            <w:webHidden/>
          </w:rPr>
          <w:instrText xml:space="preserve"> PAGEREF _Toc491357032 \h </w:instrText>
        </w:r>
        <w:r w:rsidR="009E062D">
          <w:rPr>
            <w:noProof/>
            <w:webHidden/>
          </w:rPr>
        </w:r>
        <w:r w:rsidR="009E062D">
          <w:rPr>
            <w:noProof/>
            <w:webHidden/>
          </w:rPr>
          <w:fldChar w:fldCharType="separate"/>
        </w:r>
        <w:r>
          <w:rPr>
            <w:noProof/>
            <w:webHidden/>
          </w:rPr>
          <w:t>30</w:t>
        </w:r>
        <w:r w:rsidR="009E062D">
          <w:rPr>
            <w:noProof/>
            <w:webHidden/>
          </w:rPr>
          <w:fldChar w:fldCharType="end"/>
        </w:r>
      </w:hyperlink>
    </w:p>
    <w:p w14:paraId="658EC8B1" w14:textId="0A0C7D66" w:rsidR="009E062D" w:rsidRDefault="00DF2F24">
      <w:pPr>
        <w:pStyle w:val="TOC3"/>
        <w:tabs>
          <w:tab w:val="left" w:pos="1320"/>
          <w:tab w:val="right" w:leader="dot" w:pos="7882"/>
        </w:tabs>
        <w:rPr>
          <w:rFonts w:cstheme="minorBidi"/>
          <w:noProof/>
          <w:lang w:val="en-AU" w:eastAsia="en-AU"/>
        </w:rPr>
      </w:pPr>
      <w:hyperlink w:anchor="_Toc491357033" w:history="1">
        <w:r w:rsidR="009E062D" w:rsidRPr="00AF3C77">
          <w:rPr>
            <w:rStyle w:val="Hyperlink"/>
            <w:noProof/>
            <w:lang w:val="en-GB"/>
          </w:rPr>
          <w:t>6.1.4</w:t>
        </w:r>
        <w:r w:rsidR="009E062D">
          <w:rPr>
            <w:rFonts w:cstheme="minorBidi"/>
            <w:noProof/>
            <w:lang w:val="en-AU" w:eastAsia="en-AU"/>
          </w:rPr>
          <w:tab/>
        </w:r>
        <w:r w:rsidR="009E062D" w:rsidRPr="00AF3C77">
          <w:rPr>
            <w:rStyle w:val="Hyperlink"/>
            <w:noProof/>
            <w:lang w:val="en-GB"/>
          </w:rPr>
          <w:t>Coherence</w:t>
        </w:r>
        <w:r w:rsidR="009E062D">
          <w:rPr>
            <w:noProof/>
            <w:webHidden/>
          </w:rPr>
          <w:tab/>
        </w:r>
        <w:r w:rsidR="009E062D">
          <w:rPr>
            <w:noProof/>
            <w:webHidden/>
          </w:rPr>
          <w:fldChar w:fldCharType="begin"/>
        </w:r>
        <w:r w:rsidR="009E062D">
          <w:rPr>
            <w:noProof/>
            <w:webHidden/>
          </w:rPr>
          <w:instrText xml:space="preserve"> PAGEREF _Toc491357033 \h </w:instrText>
        </w:r>
        <w:r w:rsidR="009E062D">
          <w:rPr>
            <w:noProof/>
            <w:webHidden/>
          </w:rPr>
        </w:r>
        <w:r w:rsidR="009E062D">
          <w:rPr>
            <w:noProof/>
            <w:webHidden/>
          </w:rPr>
          <w:fldChar w:fldCharType="separate"/>
        </w:r>
        <w:r>
          <w:rPr>
            <w:noProof/>
            <w:webHidden/>
          </w:rPr>
          <w:t>30</w:t>
        </w:r>
        <w:r w:rsidR="009E062D">
          <w:rPr>
            <w:noProof/>
            <w:webHidden/>
          </w:rPr>
          <w:fldChar w:fldCharType="end"/>
        </w:r>
      </w:hyperlink>
    </w:p>
    <w:p w14:paraId="31B6116F" w14:textId="7BC7D8B2" w:rsidR="009E062D" w:rsidRDefault="00DF2F24">
      <w:pPr>
        <w:pStyle w:val="TOC3"/>
        <w:tabs>
          <w:tab w:val="left" w:pos="1320"/>
          <w:tab w:val="right" w:leader="dot" w:pos="7882"/>
        </w:tabs>
        <w:rPr>
          <w:rFonts w:cstheme="minorBidi"/>
          <w:noProof/>
          <w:lang w:val="en-AU" w:eastAsia="en-AU"/>
        </w:rPr>
      </w:pPr>
      <w:hyperlink w:anchor="_Toc491357034" w:history="1">
        <w:r w:rsidR="009E062D" w:rsidRPr="00AF3C77">
          <w:rPr>
            <w:rStyle w:val="Hyperlink"/>
            <w:noProof/>
            <w:lang w:val="en-GB"/>
          </w:rPr>
          <w:t>6.1.5</w:t>
        </w:r>
        <w:r w:rsidR="009E062D">
          <w:rPr>
            <w:rFonts w:cstheme="minorBidi"/>
            <w:noProof/>
            <w:lang w:val="en-AU" w:eastAsia="en-AU"/>
          </w:rPr>
          <w:tab/>
        </w:r>
        <w:r w:rsidR="009E062D" w:rsidRPr="00AF3C77">
          <w:rPr>
            <w:rStyle w:val="Hyperlink"/>
            <w:noProof/>
            <w:lang w:val="en-GB"/>
          </w:rPr>
          <w:t>Future Adaptability &amp; flexibility</w:t>
        </w:r>
        <w:r w:rsidR="009E062D">
          <w:rPr>
            <w:noProof/>
            <w:webHidden/>
          </w:rPr>
          <w:tab/>
        </w:r>
        <w:r w:rsidR="009E062D">
          <w:rPr>
            <w:noProof/>
            <w:webHidden/>
          </w:rPr>
          <w:fldChar w:fldCharType="begin"/>
        </w:r>
        <w:r w:rsidR="009E062D">
          <w:rPr>
            <w:noProof/>
            <w:webHidden/>
          </w:rPr>
          <w:instrText xml:space="preserve"> PAGEREF _Toc491357034 \h </w:instrText>
        </w:r>
        <w:r w:rsidR="009E062D">
          <w:rPr>
            <w:noProof/>
            <w:webHidden/>
          </w:rPr>
        </w:r>
        <w:r w:rsidR="009E062D">
          <w:rPr>
            <w:noProof/>
            <w:webHidden/>
          </w:rPr>
          <w:fldChar w:fldCharType="separate"/>
        </w:r>
        <w:r>
          <w:rPr>
            <w:noProof/>
            <w:webHidden/>
          </w:rPr>
          <w:t>30</w:t>
        </w:r>
        <w:r w:rsidR="009E062D">
          <w:rPr>
            <w:noProof/>
            <w:webHidden/>
          </w:rPr>
          <w:fldChar w:fldCharType="end"/>
        </w:r>
      </w:hyperlink>
    </w:p>
    <w:p w14:paraId="30C78EB7" w14:textId="3BD4092D" w:rsidR="009E062D" w:rsidRDefault="00DF2F24">
      <w:pPr>
        <w:pStyle w:val="TOC1"/>
        <w:tabs>
          <w:tab w:val="left" w:pos="440"/>
          <w:tab w:val="right" w:leader="dot" w:pos="7882"/>
        </w:tabs>
        <w:rPr>
          <w:rFonts w:asciiTheme="minorHAnsi" w:eastAsiaTheme="minorEastAsia" w:hAnsiTheme="minorHAnsi"/>
          <w:b w:val="0"/>
          <w:noProof/>
          <w:sz w:val="22"/>
          <w:lang w:eastAsia="en-AU"/>
        </w:rPr>
      </w:pPr>
      <w:hyperlink w:anchor="_Toc491357035" w:history="1">
        <w:r w:rsidR="009E062D" w:rsidRPr="00AF3C77">
          <w:rPr>
            <w:rStyle w:val="Hyperlink"/>
            <w:noProof/>
          </w:rPr>
          <w:t>7</w:t>
        </w:r>
        <w:r w:rsidR="009E062D">
          <w:rPr>
            <w:rFonts w:asciiTheme="minorHAnsi" w:eastAsiaTheme="minorEastAsia" w:hAnsiTheme="minorHAnsi"/>
            <w:b w:val="0"/>
            <w:noProof/>
            <w:sz w:val="22"/>
            <w:lang w:eastAsia="en-AU"/>
          </w:rPr>
          <w:tab/>
        </w:r>
        <w:r w:rsidR="009E062D" w:rsidRPr="00AF3C77">
          <w:rPr>
            <w:rStyle w:val="Hyperlink"/>
            <w:noProof/>
          </w:rPr>
          <w:t>Knowledge Transfer</w:t>
        </w:r>
        <w:r w:rsidR="009E062D">
          <w:rPr>
            <w:noProof/>
            <w:webHidden/>
          </w:rPr>
          <w:tab/>
        </w:r>
        <w:r w:rsidR="009E062D">
          <w:rPr>
            <w:noProof/>
            <w:webHidden/>
          </w:rPr>
          <w:fldChar w:fldCharType="begin"/>
        </w:r>
        <w:r w:rsidR="009E062D">
          <w:rPr>
            <w:noProof/>
            <w:webHidden/>
          </w:rPr>
          <w:instrText xml:space="preserve"> PAGEREF _Toc491357035 \h </w:instrText>
        </w:r>
        <w:r w:rsidR="009E062D">
          <w:rPr>
            <w:noProof/>
            <w:webHidden/>
          </w:rPr>
        </w:r>
        <w:r w:rsidR="009E062D">
          <w:rPr>
            <w:noProof/>
            <w:webHidden/>
          </w:rPr>
          <w:fldChar w:fldCharType="separate"/>
        </w:r>
        <w:r>
          <w:rPr>
            <w:noProof/>
            <w:webHidden/>
          </w:rPr>
          <w:t>32</w:t>
        </w:r>
        <w:r w:rsidR="009E062D">
          <w:rPr>
            <w:noProof/>
            <w:webHidden/>
          </w:rPr>
          <w:fldChar w:fldCharType="end"/>
        </w:r>
      </w:hyperlink>
    </w:p>
    <w:p w14:paraId="72BACF94" w14:textId="135E3D92" w:rsidR="009E062D" w:rsidRDefault="00DF2F24">
      <w:pPr>
        <w:pStyle w:val="TOC2"/>
        <w:tabs>
          <w:tab w:val="right" w:leader="dot" w:pos="7882"/>
        </w:tabs>
        <w:rPr>
          <w:rFonts w:asciiTheme="minorHAnsi" w:eastAsiaTheme="minorEastAsia" w:hAnsiTheme="minorHAnsi"/>
          <w:noProof/>
          <w:sz w:val="22"/>
          <w:lang w:eastAsia="en-AU"/>
        </w:rPr>
      </w:pPr>
      <w:hyperlink w:anchor="_Toc491357036" w:history="1">
        <w:r w:rsidR="009E062D" w:rsidRPr="00AF3C77">
          <w:rPr>
            <w:rStyle w:val="Hyperlink"/>
            <w:noProof/>
            <w:lang w:val="en-GB"/>
          </w:rPr>
          <w:t>7.1 Background</w:t>
        </w:r>
        <w:r w:rsidR="009E062D">
          <w:rPr>
            <w:noProof/>
            <w:webHidden/>
          </w:rPr>
          <w:tab/>
        </w:r>
        <w:r w:rsidR="009E062D">
          <w:rPr>
            <w:noProof/>
            <w:webHidden/>
          </w:rPr>
          <w:fldChar w:fldCharType="begin"/>
        </w:r>
        <w:r w:rsidR="009E062D">
          <w:rPr>
            <w:noProof/>
            <w:webHidden/>
          </w:rPr>
          <w:instrText xml:space="preserve"> PAGEREF _Toc491357036 \h </w:instrText>
        </w:r>
        <w:r w:rsidR="009E062D">
          <w:rPr>
            <w:noProof/>
            <w:webHidden/>
          </w:rPr>
        </w:r>
        <w:r w:rsidR="009E062D">
          <w:rPr>
            <w:noProof/>
            <w:webHidden/>
          </w:rPr>
          <w:fldChar w:fldCharType="separate"/>
        </w:r>
        <w:r>
          <w:rPr>
            <w:noProof/>
            <w:webHidden/>
          </w:rPr>
          <w:t>32</w:t>
        </w:r>
        <w:r w:rsidR="009E062D">
          <w:rPr>
            <w:noProof/>
            <w:webHidden/>
          </w:rPr>
          <w:fldChar w:fldCharType="end"/>
        </w:r>
      </w:hyperlink>
    </w:p>
    <w:p w14:paraId="03BA5D73" w14:textId="6680C22A" w:rsidR="009E062D" w:rsidRDefault="00DF2F24">
      <w:pPr>
        <w:pStyle w:val="TOC2"/>
        <w:tabs>
          <w:tab w:val="right" w:leader="dot" w:pos="7882"/>
        </w:tabs>
        <w:rPr>
          <w:rFonts w:asciiTheme="minorHAnsi" w:eastAsiaTheme="minorEastAsia" w:hAnsiTheme="minorHAnsi"/>
          <w:noProof/>
          <w:sz w:val="22"/>
          <w:lang w:eastAsia="en-AU"/>
        </w:rPr>
      </w:pPr>
      <w:hyperlink w:anchor="_Toc491357037" w:history="1">
        <w:r w:rsidR="009E062D" w:rsidRPr="00AF3C77">
          <w:rPr>
            <w:rStyle w:val="Hyperlink"/>
            <w:noProof/>
            <w:lang w:val="en-GB"/>
          </w:rPr>
          <w:t>7.2 Strategy</w:t>
        </w:r>
        <w:r w:rsidR="009E062D">
          <w:rPr>
            <w:noProof/>
            <w:webHidden/>
          </w:rPr>
          <w:tab/>
        </w:r>
        <w:r w:rsidR="009E062D">
          <w:rPr>
            <w:noProof/>
            <w:webHidden/>
          </w:rPr>
          <w:fldChar w:fldCharType="begin"/>
        </w:r>
        <w:r w:rsidR="009E062D">
          <w:rPr>
            <w:noProof/>
            <w:webHidden/>
          </w:rPr>
          <w:instrText xml:space="preserve"> PAGEREF _Toc491357037 \h </w:instrText>
        </w:r>
        <w:r w:rsidR="009E062D">
          <w:rPr>
            <w:noProof/>
            <w:webHidden/>
          </w:rPr>
        </w:r>
        <w:r w:rsidR="009E062D">
          <w:rPr>
            <w:noProof/>
            <w:webHidden/>
          </w:rPr>
          <w:fldChar w:fldCharType="separate"/>
        </w:r>
        <w:r>
          <w:rPr>
            <w:noProof/>
            <w:webHidden/>
          </w:rPr>
          <w:t>32</w:t>
        </w:r>
        <w:r w:rsidR="009E062D">
          <w:rPr>
            <w:noProof/>
            <w:webHidden/>
          </w:rPr>
          <w:fldChar w:fldCharType="end"/>
        </w:r>
      </w:hyperlink>
    </w:p>
    <w:p w14:paraId="1F9FC1D9" w14:textId="10FAB213" w:rsidR="009E062D" w:rsidRDefault="00DF2F24">
      <w:pPr>
        <w:pStyle w:val="TOC2"/>
        <w:tabs>
          <w:tab w:val="left" w:pos="880"/>
          <w:tab w:val="right" w:leader="dot" w:pos="7882"/>
        </w:tabs>
        <w:rPr>
          <w:rFonts w:asciiTheme="minorHAnsi" w:eastAsiaTheme="minorEastAsia" w:hAnsiTheme="minorHAnsi"/>
          <w:noProof/>
          <w:sz w:val="22"/>
          <w:lang w:eastAsia="en-AU"/>
        </w:rPr>
      </w:pPr>
      <w:hyperlink w:anchor="_Toc491357038" w:history="1">
        <w:r w:rsidR="009E062D" w:rsidRPr="00AF3C77">
          <w:rPr>
            <w:rStyle w:val="Hyperlink"/>
            <w:noProof/>
            <w:lang w:val="en-GB"/>
          </w:rPr>
          <w:t>7.3</w:t>
        </w:r>
        <w:r w:rsidR="009E062D">
          <w:rPr>
            <w:rFonts w:asciiTheme="minorHAnsi" w:eastAsiaTheme="minorEastAsia" w:hAnsiTheme="minorHAnsi"/>
            <w:noProof/>
            <w:sz w:val="22"/>
            <w:lang w:eastAsia="en-AU"/>
          </w:rPr>
          <w:tab/>
        </w:r>
        <w:r w:rsidR="009E062D" w:rsidRPr="00AF3C77">
          <w:rPr>
            <w:rStyle w:val="Hyperlink"/>
            <w:noProof/>
            <w:lang w:val="en-GB"/>
          </w:rPr>
          <w:t>Assessment of validation criteria</w:t>
        </w:r>
        <w:r w:rsidR="009E062D">
          <w:rPr>
            <w:noProof/>
            <w:webHidden/>
          </w:rPr>
          <w:tab/>
        </w:r>
        <w:r w:rsidR="009E062D">
          <w:rPr>
            <w:noProof/>
            <w:webHidden/>
          </w:rPr>
          <w:fldChar w:fldCharType="begin"/>
        </w:r>
        <w:r w:rsidR="009E062D">
          <w:rPr>
            <w:noProof/>
            <w:webHidden/>
          </w:rPr>
          <w:instrText xml:space="preserve"> PAGEREF _Toc491357038 \h </w:instrText>
        </w:r>
        <w:r w:rsidR="009E062D">
          <w:rPr>
            <w:noProof/>
            <w:webHidden/>
          </w:rPr>
        </w:r>
        <w:r w:rsidR="009E062D">
          <w:rPr>
            <w:noProof/>
            <w:webHidden/>
          </w:rPr>
          <w:fldChar w:fldCharType="separate"/>
        </w:r>
        <w:r>
          <w:rPr>
            <w:noProof/>
            <w:webHidden/>
          </w:rPr>
          <w:t>34</w:t>
        </w:r>
        <w:r w:rsidR="009E062D">
          <w:rPr>
            <w:noProof/>
            <w:webHidden/>
          </w:rPr>
          <w:fldChar w:fldCharType="end"/>
        </w:r>
      </w:hyperlink>
    </w:p>
    <w:p w14:paraId="4EDC56BB" w14:textId="7A32D198" w:rsidR="009E062D" w:rsidRDefault="00DF2F24">
      <w:pPr>
        <w:pStyle w:val="TOC3"/>
        <w:tabs>
          <w:tab w:val="left" w:pos="1320"/>
          <w:tab w:val="right" w:leader="dot" w:pos="7882"/>
        </w:tabs>
        <w:rPr>
          <w:rFonts w:cstheme="minorBidi"/>
          <w:noProof/>
          <w:lang w:val="en-AU" w:eastAsia="en-AU"/>
        </w:rPr>
      </w:pPr>
      <w:hyperlink w:anchor="_Toc491357039" w:history="1">
        <w:r w:rsidR="009E062D" w:rsidRPr="00AF3C77">
          <w:rPr>
            <w:rStyle w:val="Hyperlink"/>
            <w:noProof/>
            <w:lang w:val="en-GB"/>
          </w:rPr>
          <w:t>7.3.1</w:t>
        </w:r>
        <w:r w:rsidR="009E062D">
          <w:rPr>
            <w:rFonts w:cstheme="minorBidi"/>
            <w:noProof/>
            <w:lang w:val="en-AU" w:eastAsia="en-AU"/>
          </w:rPr>
          <w:tab/>
        </w:r>
        <w:r w:rsidR="009E062D" w:rsidRPr="00AF3C77">
          <w:rPr>
            <w:rStyle w:val="Hyperlink"/>
            <w:noProof/>
            <w:lang w:val="en-GB"/>
          </w:rPr>
          <w:t>Reasonableness</w:t>
        </w:r>
        <w:r w:rsidR="009E062D">
          <w:rPr>
            <w:noProof/>
            <w:webHidden/>
          </w:rPr>
          <w:tab/>
        </w:r>
        <w:r w:rsidR="009E062D">
          <w:rPr>
            <w:noProof/>
            <w:webHidden/>
          </w:rPr>
          <w:fldChar w:fldCharType="begin"/>
        </w:r>
        <w:r w:rsidR="009E062D">
          <w:rPr>
            <w:noProof/>
            <w:webHidden/>
          </w:rPr>
          <w:instrText xml:space="preserve"> PAGEREF _Toc491357039 \h </w:instrText>
        </w:r>
        <w:r w:rsidR="009E062D">
          <w:rPr>
            <w:noProof/>
            <w:webHidden/>
          </w:rPr>
        </w:r>
        <w:r w:rsidR="009E062D">
          <w:rPr>
            <w:noProof/>
            <w:webHidden/>
          </w:rPr>
          <w:fldChar w:fldCharType="separate"/>
        </w:r>
        <w:r>
          <w:rPr>
            <w:noProof/>
            <w:webHidden/>
          </w:rPr>
          <w:t>34</w:t>
        </w:r>
        <w:r w:rsidR="009E062D">
          <w:rPr>
            <w:noProof/>
            <w:webHidden/>
          </w:rPr>
          <w:fldChar w:fldCharType="end"/>
        </w:r>
      </w:hyperlink>
    </w:p>
    <w:p w14:paraId="75F826E9" w14:textId="280810F4" w:rsidR="009E062D" w:rsidRDefault="00DF2F24">
      <w:pPr>
        <w:pStyle w:val="TOC3"/>
        <w:tabs>
          <w:tab w:val="left" w:pos="1320"/>
          <w:tab w:val="right" w:leader="dot" w:pos="7882"/>
        </w:tabs>
        <w:rPr>
          <w:rFonts w:cstheme="minorBidi"/>
          <w:noProof/>
          <w:lang w:val="en-AU" w:eastAsia="en-AU"/>
        </w:rPr>
      </w:pPr>
      <w:hyperlink w:anchor="_Toc491357040" w:history="1">
        <w:r w:rsidR="009E062D" w:rsidRPr="00AF3C77">
          <w:rPr>
            <w:rStyle w:val="Hyperlink"/>
            <w:noProof/>
            <w:lang w:val="en-GB"/>
          </w:rPr>
          <w:t>7.3.2</w:t>
        </w:r>
        <w:r w:rsidR="009E062D">
          <w:rPr>
            <w:rFonts w:cstheme="minorBidi"/>
            <w:noProof/>
            <w:lang w:val="en-AU" w:eastAsia="en-AU"/>
          </w:rPr>
          <w:tab/>
        </w:r>
        <w:r w:rsidR="009E062D" w:rsidRPr="00AF3C77">
          <w:rPr>
            <w:rStyle w:val="Hyperlink"/>
            <w:noProof/>
            <w:lang w:val="en-GB"/>
          </w:rPr>
          <w:t>Technical Accuracy</w:t>
        </w:r>
        <w:r w:rsidR="009E062D">
          <w:rPr>
            <w:noProof/>
            <w:webHidden/>
          </w:rPr>
          <w:tab/>
        </w:r>
        <w:r w:rsidR="009E062D">
          <w:rPr>
            <w:noProof/>
            <w:webHidden/>
          </w:rPr>
          <w:fldChar w:fldCharType="begin"/>
        </w:r>
        <w:r w:rsidR="009E062D">
          <w:rPr>
            <w:noProof/>
            <w:webHidden/>
          </w:rPr>
          <w:instrText xml:space="preserve"> PAGEREF _Toc491357040 \h </w:instrText>
        </w:r>
        <w:r w:rsidR="009E062D">
          <w:rPr>
            <w:noProof/>
            <w:webHidden/>
          </w:rPr>
        </w:r>
        <w:r w:rsidR="009E062D">
          <w:rPr>
            <w:noProof/>
            <w:webHidden/>
          </w:rPr>
          <w:fldChar w:fldCharType="separate"/>
        </w:r>
        <w:r>
          <w:rPr>
            <w:noProof/>
            <w:webHidden/>
          </w:rPr>
          <w:t>34</w:t>
        </w:r>
        <w:r w:rsidR="009E062D">
          <w:rPr>
            <w:noProof/>
            <w:webHidden/>
          </w:rPr>
          <w:fldChar w:fldCharType="end"/>
        </w:r>
      </w:hyperlink>
    </w:p>
    <w:p w14:paraId="4BF9B6D3" w14:textId="223006A9" w:rsidR="009E062D" w:rsidRDefault="00DF2F24">
      <w:pPr>
        <w:pStyle w:val="TOC3"/>
        <w:tabs>
          <w:tab w:val="left" w:pos="1320"/>
          <w:tab w:val="right" w:leader="dot" w:pos="7882"/>
        </w:tabs>
        <w:rPr>
          <w:rFonts w:cstheme="minorBidi"/>
          <w:noProof/>
          <w:lang w:val="en-AU" w:eastAsia="en-AU"/>
        </w:rPr>
      </w:pPr>
      <w:hyperlink w:anchor="_Toc491357041" w:history="1">
        <w:r w:rsidR="009E062D" w:rsidRPr="00AF3C77">
          <w:rPr>
            <w:rStyle w:val="Hyperlink"/>
            <w:noProof/>
            <w:lang w:val="en-GB"/>
          </w:rPr>
          <w:t>7.3.3</w:t>
        </w:r>
        <w:r w:rsidR="009E062D">
          <w:rPr>
            <w:rFonts w:cstheme="minorBidi"/>
            <w:noProof/>
            <w:lang w:val="en-AU" w:eastAsia="en-AU"/>
          </w:rPr>
          <w:tab/>
        </w:r>
        <w:r w:rsidR="009E062D" w:rsidRPr="00AF3C77">
          <w:rPr>
            <w:rStyle w:val="Hyperlink"/>
            <w:noProof/>
            <w:lang w:val="en-GB"/>
          </w:rPr>
          <w:t>Transparency</w:t>
        </w:r>
        <w:r w:rsidR="009E062D">
          <w:rPr>
            <w:noProof/>
            <w:webHidden/>
          </w:rPr>
          <w:tab/>
        </w:r>
        <w:r w:rsidR="009E062D">
          <w:rPr>
            <w:noProof/>
            <w:webHidden/>
          </w:rPr>
          <w:fldChar w:fldCharType="begin"/>
        </w:r>
        <w:r w:rsidR="009E062D">
          <w:rPr>
            <w:noProof/>
            <w:webHidden/>
          </w:rPr>
          <w:instrText xml:space="preserve"> PAGEREF _Toc491357041 \h </w:instrText>
        </w:r>
        <w:r w:rsidR="009E062D">
          <w:rPr>
            <w:noProof/>
            <w:webHidden/>
          </w:rPr>
        </w:r>
        <w:r w:rsidR="009E062D">
          <w:rPr>
            <w:noProof/>
            <w:webHidden/>
          </w:rPr>
          <w:fldChar w:fldCharType="separate"/>
        </w:r>
        <w:r>
          <w:rPr>
            <w:noProof/>
            <w:webHidden/>
          </w:rPr>
          <w:t>34</w:t>
        </w:r>
        <w:r w:rsidR="009E062D">
          <w:rPr>
            <w:noProof/>
            <w:webHidden/>
          </w:rPr>
          <w:fldChar w:fldCharType="end"/>
        </w:r>
      </w:hyperlink>
    </w:p>
    <w:p w14:paraId="45E791FF" w14:textId="67ED482B" w:rsidR="009E062D" w:rsidRDefault="00DF2F24">
      <w:pPr>
        <w:pStyle w:val="TOC3"/>
        <w:tabs>
          <w:tab w:val="left" w:pos="1320"/>
          <w:tab w:val="right" w:leader="dot" w:pos="7882"/>
        </w:tabs>
        <w:rPr>
          <w:rFonts w:cstheme="minorBidi"/>
          <w:noProof/>
          <w:lang w:val="en-AU" w:eastAsia="en-AU"/>
        </w:rPr>
      </w:pPr>
      <w:hyperlink w:anchor="_Toc491357042" w:history="1">
        <w:r w:rsidR="009E062D" w:rsidRPr="00AF3C77">
          <w:rPr>
            <w:rStyle w:val="Hyperlink"/>
            <w:noProof/>
            <w:lang w:val="en-GB"/>
          </w:rPr>
          <w:t>7.3.4</w:t>
        </w:r>
        <w:r w:rsidR="009E062D">
          <w:rPr>
            <w:rFonts w:cstheme="minorBidi"/>
            <w:noProof/>
            <w:lang w:val="en-AU" w:eastAsia="en-AU"/>
          </w:rPr>
          <w:tab/>
        </w:r>
        <w:r w:rsidR="009E062D" w:rsidRPr="00AF3C77">
          <w:rPr>
            <w:rStyle w:val="Hyperlink"/>
            <w:noProof/>
            <w:lang w:val="en-GB"/>
          </w:rPr>
          <w:t>Coherence</w:t>
        </w:r>
        <w:r w:rsidR="009E062D">
          <w:rPr>
            <w:noProof/>
            <w:webHidden/>
          </w:rPr>
          <w:tab/>
        </w:r>
        <w:r w:rsidR="009E062D">
          <w:rPr>
            <w:noProof/>
            <w:webHidden/>
          </w:rPr>
          <w:fldChar w:fldCharType="begin"/>
        </w:r>
        <w:r w:rsidR="009E062D">
          <w:rPr>
            <w:noProof/>
            <w:webHidden/>
          </w:rPr>
          <w:instrText xml:space="preserve"> PAGEREF _Toc491357042 \h </w:instrText>
        </w:r>
        <w:r w:rsidR="009E062D">
          <w:rPr>
            <w:noProof/>
            <w:webHidden/>
          </w:rPr>
        </w:r>
        <w:r w:rsidR="009E062D">
          <w:rPr>
            <w:noProof/>
            <w:webHidden/>
          </w:rPr>
          <w:fldChar w:fldCharType="separate"/>
        </w:r>
        <w:r>
          <w:rPr>
            <w:noProof/>
            <w:webHidden/>
          </w:rPr>
          <w:t>34</w:t>
        </w:r>
        <w:r w:rsidR="009E062D">
          <w:rPr>
            <w:noProof/>
            <w:webHidden/>
          </w:rPr>
          <w:fldChar w:fldCharType="end"/>
        </w:r>
      </w:hyperlink>
    </w:p>
    <w:p w14:paraId="5FD8B934" w14:textId="4DFA6490" w:rsidR="009E062D" w:rsidRDefault="00DF2F24">
      <w:pPr>
        <w:pStyle w:val="TOC3"/>
        <w:tabs>
          <w:tab w:val="left" w:pos="1320"/>
          <w:tab w:val="right" w:leader="dot" w:pos="7882"/>
        </w:tabs>
        <w:rPr>
          <w:rFonts w:cstheme="minorBidi"/>
          <w:noProof/>
          <w:lang w:val="en-AU" w:eastAsia="en-AU"/>
        </w:rPr>
      </w:pPr>
      <w:hyperlink w:anchor="_Toc491357043" w:history="1">
        <w:r w:rsidR="009E062D" w:rsidRPr="00AF3C77">
          <w:rPr>
            <w:rStyle w:val="Hyperlink"/>
            <w:noProof/>
            <w:lang w:val="en-GB"/>
          </w:rPr>
          <w:t>7.3.5</w:t>
        </w:r>
        <w:r w:rsidR="009E062D">
          <w:rPr>
            <w:rFonts w:cstheme="minorBidi"/>
            <w:noProof/>
            <w:lang w:val="en-AU" w:eastAsia="en-AU"/>
          </w:rPr>
          <w:tab/>
        </w:r>
        <w:r w:rsidR="009E062D" w:rsidRPr="00AF3C77">
          <w:rPr>
            <w:rStyle w:val="Hyperlink"/>
            <w:noProof/>
            <w:lang w:val="en-GB"/>
          </w:rPr>
          <w:t>Future Adaptability &amp; flexibility</w:t>
        </w:r>
        <w:r w:rsidR="009E062D">
          <w:rPr>
            <w:noProof/>
            <w:webHidden/>
          </w:rPr>
          <w:tab/>
        </w:r>
        <w:r w:rsidR="009E062D">
          <w:rPr>
            <w:noProof/>
            <w:webHidden/>
          </w:rPr>
          <w:fldChar w:fldCharType="begin"/>
        </w:r>
        <w:r w:rsidR="009E062D">
          <w:rPr>
            <w:noProof/>
            <w:webHidden/>
          </w:rPr>
          <w:instrText xml:space="preserve"> PAGEREF _Toc491357043 \h </w:instrText>
        </w:r>
        <w:r w:rsidR="009E062D">
          <w:rPr>
            <w:noProof/>
            <w:webHidden/>
          </w:rPr>
        </w:r>
        <w:r w:rsidR="009E062D">
          <w:rPr>
            <w:noProof/>
            <w:webHidden/>
          </w:rPr>
          <w:fldChar w:fldCharType="separate"/>
        </w:r>
        <w:r>
          <w:rPr>
            <w:noProof/>
            <w:webHidden/>
          </w:rPr>
          <w:t>34</w:t>
        </w:r>
        <w:r w:rsidR="009E062D">
          <w:rPr>
            <w:noProof/>
            <w:webHidden/>
          </w:rPr>
          <w:fldChar w:fldCharType="end"/>
        </w:r>
      </w:hyperlink>
    </w:p>
    <w:p w14:paraId="1845EA5E" w14:textId="474EE191" w:rsidR="009E062D" w:rsidRDefault="00DF2F24">
      <w:pPr>
        <w:pStyle w:val="TOC1"/>
        <w:tabs>
          <w:tab w:val="left" w:pos="440"/>
          <w:tab w:val="right" w:leader="dot" w:pos="7882"/>
        </w:tabs>
        <w:rPr>
          <w:rFonts w:asciiTheme="minorHAnsi" w:eastAsiaTheme="minorEastAsia" w:hAnsiTheme="minorHAnsi"/>
          <w:b w:val="0"/>
          <w:noProof/>
          <w:sz w:val="22"/>
          <w:lang w:eastAsia="en-AU"/>
        </w:rPr>
      </w:pPr>
      <w:hyperlink w:anchor="_Toc491357044" w:history="1">
        <w:r w:rsidR="009E062D" w:rsidRPr="00AF3C77">
          <w:rPr>
            <w:rStyle w:val="Hyperlink"/>
            <w:noProof/>
            <w:lang w:val="en-GB"/>
          </w:rPr>
          <w:t>8</w:t>
        </w:r>
        <w:r w:rsidR="009E062D">
          <w:rPr>
            <w:rFonts w:asciiTheme="minorHAnsi" w:eastAsiaTheme="minorEastAsia" w:hAnsiTheme="minorHAnsi"/>
            <w:b w:val="0"/>
            <w:noProof/>
            <w:sz w:val="22"/>
            <w:lang w:eastAsia="en-AU"/>
          </w:rPr>
          <w:tab/>
        </w:r>
        <w:r w:rsidR="009E062D" w:rsidRPr="00AF3C77">
          <w:rPr>
            <w:rStyle w:val="Hyperlink"/>
            <w:noProof/>
            <w:lang w:val="en-GB"/>
          </w:rPr>
          <w:t>Validation Findings</w:t>
        </w:r>
        <w:r w:rsidR="009E062D">
          <w:rPr>
            <w:noProof/>
            <w:webHidden/>
          </w:rPr>
          <w:tab/>
        </w:r>
        <w:r w:rsidR="009E062D">
          <w:rPr>
            <w:noProof/>
            <w:webHidden/>
          </w:rPr>
          <w:fldChar w:fldCharType="begin"/>
        </w:r>
        <w:r w:rsidR="009E062D">
          <w:rPr>
            <w:noProof/>
            <w:webHidden/>
          </w:rPr>
          <w:instrText xml:space="preserve"> PAGEREF _Toc491357044 \h </w:instrText>
        </w:r>
        <w:r w:rsidR="009E062D">
          <w:rPr>
            <w:noProof/>
            <w:webHidden/>
          </w:rPr>
        </w:r>
        <w:r w:rsidR="009E062D">
          <w:rPr>
            <w:noProof/>
            <w:webHidden/>
          </w:rPr>
          <w:fldChar w:fldCharType="separate"/>
        </w:r>
        <w:r>
          <w:rPr>
            <w:noProof/>
            <w:webHidden/>
          </w:rPr>
          <w:t>36</w:t>
        </w:r>
        <w:r w:rsidR="009E062D">
          <w:rPr>
            <w:noProof/>
            <w:webHidden/>
          </w:rPr>
          <w:fldChar w:fldCharType="end"/>
        </w:r>
      </w:hyperlink>
    </w:p>
    <w:p w14:paraId="4D3CCFE5" w14:textId="33B38419" w:rsidR="009E062D" w:rsidRDefault="00DF2F24">
      <w:pPr>
        <w:pStyle w:val="TOC1"/>
        <w:tabs>
          <w:tab w:val="left" w:pos="440"/>
          <w:tab w:val="right" w:leader="dot" w:pos="7882"/>
        </w:tabs>
        <w:rPr>
          <w:rFonts w:asciiTheme="minorHAnsi" w:eastAsiaTheme="minorEastAsia" w:hAnsiTheme="minorHAnsi"/>
          <w:b w:val="0"/>
          <w:noProof/>
          <w:sz w:val="22"/>
          <w:lang w:eastAsia="en-AU"/>
        </w:rPr>
      </w:pPr>
      <w:hyperlink w:anchor="_Toc491357045" w:history="1">
        <w:r w:rsidR="009E062D" w:rsidRPr="00AF3C77">
          <w:rPr>
            <w:rStyle w:val="Hyperlink"/>
            <w:noProof/>
            <w:lang w:val="en-GB"/>
          </w:rPr>
          <w:t>9</w:t>
        </w:r>
        <w:r w:rsidR="009E062D">
          <w:rPr>
            <w:rFonts w:asciiTheme="minorHAnsi" w:eastAsiaTheme="minorEastAsia" w:hAnsiTheme="minorHAnsi"/>
            <w:b w:val="0"/>
            <w:noProof/>
            <w:sz w:val="22"/>
            <w:lang w:eastAsia="en-AU"/>
          </w:rPr>
          <w:tab/>
        </w:r>
        <w:r w:rsidR="009E062D" w:rsidRPr="00AF3C77">
          <w:rPr>
            <w:rStyle w:val="Hyperlink"/>
            <w:noProof/>
            <w:lang w:val="en-GB"/>
          </w:rPr>
          <w:t>References</w:t>
        </w:r>
        <w:r w:rsidR="009E062D">
          <w:rPr>
            <w:noProof/>
            <w:webHidden/>
          </w:rPr>
          <w:tab/>
        </w:r>
        <w:r w:rsidR="009E062D">
          <w:rPr>
            <w:noProof/>
            <w:webHidden/>
          </w:rPr>
          <w:fldChar w:fldCharType="begin"/>
        </w:r>
        <w:r w:rsidR="009E062D">
          <w:rPr>
            <w:noProof/>
            <w:webHidden/>
          </w:rPr>
          <w:instrText xml:space="preserve"> PAGEREF _Toc491357045 \h </w:instrText>
        </w:r>
        <w:r w:rsidR="009E062D">
          <w:rPr>
            <w:noProof/>
            <w:webHidden/>
          </w:rPr>
        </w:r>
        <w:r w:rsidR="009E062D">
          <w:rPr>
            <w:noProof/>
            <w:webHidden/>
          </w:rPr>
          <w:fldChar w:fldCharType="separate"/>
        </w:r>
        <w:r>
          <w:rPr>
            <w:noProof/>
            <w:webHidden/>
          </w:rPr>
          <w:t>39</w:t>
        </w:r>
        <w:r w:rsidR="009E062D">
          <w:rPr>
            <w:noProof/>
            <w:webHidden/>
          </w:rPr>
          <w:fldChar w:fldCharType="end"/>
        </w:r>
      </w:hyperlink>
    </w:p>
    <w:p w14:paraId="3100636D" w14:textId="7F319950" w:rsidR="009E062D" w:rsidRDefault="00DF2F24">
      <w:pPr>
        <w:pStyle w:val="TOC1"/>
        <w:tabs>
          <w:tab w:val="right" w:leader="dot" w:pos="7882"/>
        </w:tabs>
        <w:rPr>
          <w:rFonts w:asciiTheme="minorHAnsi" w:eastAsiaTheme="minorEastAsia" w:hAnsiTheme="minorHAnsi"/>
          <w:b w:val="0"/>
          <w:noProof/>
          <w:sz w:val="22"/>
          <w:lang w:eastAsia="en-AU"/>
        </w:rPr>
      </w:pPr>
      <w:hyperlink w:anchor="_Toc491357046" w:history="1">
        <w:r w:rsidR="009E062D" w:rsidRPr="00AF3C77">
          <w:rPr>
            <w:rStyle w:val="Hyperlink"/>
            <w:noProof/>
            <w:lang w:val="en-GB"/>
          </w:rPr>
          <w:t>Appendix I: Validation findings of Baseline (2015) Valuation</w:t>
        </w:r>
        <w:r w:rsidR="009E062D">
          <w:rPr>
            <w:noProof/>
            <w:webHidden/>
          </w:rPr>
          <w:tab/>
        </w:r>
        <w:r w:rsidR="009E062D">
          <w:rPr>
            <w:noProof/>
            <w:webHidden/>
          </w:rPr>
          <w:fldChar w:fldCharType="begin"/>
        </w:r>
        <w:r w:rsidR="009E062D">
          <w:rPr>
            <w:noProof/>
            <w:webHidden/>
          </w:rPr>
          <w:instrText xml:space="preserve"> PAGEREF _Toc491357046 \h </w:instrText>
        </w:r>
        <w:r w:rsidR="009E062D">
          <w:rPr>
            <w:noProof/>
            <w:webHidden/>
          </w:rPr>
        </w:r>
        <w:r w:rsidR="009E062D">
          <w:rPr>
            <w:noProof/>
            <w:webHidden/>
          </w:rPr>
          <w:fldChar w:fldCharType="separate"/>
        </w:r>
        <w:r>
          <w:rPr>
            <w:noProof/>
            <w:webHidden/>
          </w:rPr>
          <w:t>1</w:t>
        </w:r>
        <w:r w:rsidR="009E062D">
          <w:rPr>
            <w:noProof/>
            <w:webHidden/>
          </w:rPr>
          <w:fldChar w:fldCharType="end"/>
        </w:r>
      </w:hyperlink>
    </w:p>
    <w:p w14:paraId="76F32143" w14:textId="77777777" w:rsidR="00844B66" w:rsidRPr="00A523CC" w:rsidRDefault="009E062D" w:rsidP="009E062D">
      <w:pPr>
        <w:pStyle w:val="Heading1"/>
        <w:numPr>
          <w:ilvl w:val="0"/>
          <w:numId w:val="0"/>
        </w:numPr>
        <w:tabs>
          <w:tab w:val="left" w:pos="142"/>
        </w:tabs>
        <w:rPr>
          <w:lang w:val="en-GB"/>
        </w:rPr>
      </w:pPr>
      <w:r>
        <w:rPr>
          <w:lang w:val="en-GB"/>
        </w:rPr>
        <w:fldChar w:fldCharType="end"/>
      </w:r>
      <w:bookmarkStart w:id="8" w:name="_Toc491356961"/>
      <w:r w:rsidR="00844B66" w:rsidRPr="00A523CC">
        <w:rPr>
          <w:lang w:val="en-GB"/>
        </w:rPr>
        <w:t>List of Abbreviations</w:t>
      </w:r>
      <w:bookmarkEnd w:id="7"/>
      <w:bookmarkEnd w:id="8"/>
    </w:p>
    <w:p w14:paraId="68501148" w14:textId="77777777" w:rsidR="00F918AB" w:rsidRPr="00A523CC" w:rsidRDefault="009F3C9D" w:rsidP="00F918AB">
      <w:pPr>
        <w:rPr>
          <w:lang w:val="en-GB"/>
        </w:rPr>
      </w:pPr>
      <w:r>
        <w:rPr>
          <w:lang w:val="en-GB"/>
        </w:rPr>
        <w:t>ABS</w:t>
      </w:r>
      <w:r w:rsidR="00026CFC" w:rsidRPr="00A523CC">
        <w:rPr>
          <w:lang w:val="en-GB"/>
        </w:rPr>
        <w:tab/>
      </w:r>
      <w:r w:rsidR="000A1DE8">
        <w:rPr>
          <w:lang w:val="en-GB"/>
        </w:rPr>
        <w:tab/>
      </w:r>
      <w:r w:rsidR="00F918AB" w:rsidRPr="00A523CC">
        <w:rPr>
          <w:lang w:val="en-GB"/>
        </w:rPr>
        <w:t>Australian Bureau of Statistics</w:t>
      </w:r>
    </w:p>
    <w:p w14:paraId="62B3E06E" w14:textId="77777777" w:rsidR="00F918AB" w:rsidRPr="00A523CC" w:rsidRDefault="007227D3" w:rsidP="00F918AB">
      <w:pPr>
        <w:rPr>
          <w:lang w:val="en-GB"/>
        </w:rPr>
      </w:pPr>
      <w:r>
        <w:rPr>
          <w:lang w:val="en-GB"/>
        </w:rPr>
        <w:t>AGA</w:t>
      </w:r>
      <w:r w:rsidR="00026CFC" w:rsidRPr="00A523CC">
        <w:rPr>
          <w:lang w:val="en-GB"/>
        </w:rPr>
        <w:tab/>
      </w:r>
      <w:r w:rsidR="000A1DE8">
        <w:rPr>
          <w:lang w:val="en-GB"/>
        </w:rPr>
        <w:tab/>
      </w:r>
      <w:r w:rsidR="00F918AB" w:rsidRPr="00A523CC">
        <w:rPr>
          <w:lang w:val="en-GB"/>
        </w:rPr>
        <w:t>Australian Government Actuary</w:t>
      </w:r>
    </w:p>
    <w:p w14:paraId="29B5BDAB" w14:textId="77777777" w:rsidR="00F918AB" w:rsidRDefault="007227D3" w:rsidP="00F918AB">
      <w:pPr>
        <w:rPr>
          <w:lang w:val="en-GB"/>
        </w:rPr>
      </w:pPr>
      <w:r>
        <w:rPr>
          <w:lang w:val="en-GB"/>
        </w:rPr>
        <w:t>ATO</w:t>
      </w:r>
      <w:r w:rsidR="00026CFC" w:rsidRPr="00A523CC">
        <w:rPr>
          <w:lang w:val="en-GB"/>
        </w:rPr>
        <w:tab/>
      </w:r>
      <w:r w:rsidR="000A1DE8">
        <w:rPr>
          <w:lang w:val="en-GB"/>
        </w:rPr>
        <w:tab/>
      </w:r>
      <w:r w:rsidR="00F918AB" w:rsidRPr="00A523CC">
        <w:rPr>
          <w:lang w:val="en-GB"/>
        </w:rPr>
        <w:t>Australian Tax Office</w:t>
      </w:r>
    </w:p>
    <w:p w14:paraId="3C3A1D91" w14:textId="77777777" w:rsidR="00712B49" w:rsidRPr="00A523CC" w:rsidRDefault="007227D3" w:rsidP="00100BA8">
      <w:pPr>
        <w:tabs>
          <w:tab w:val="left" w:pos="720"/>
          <w:tab w:val="left" w:pos="1440"/>
          <w:tab w:val="left" w:pos="2160"/>
          <w:tab w:val="left" w:pos="2880"/>
          <w:tab w:val="left" w:pos="3600"/>
          <w:tab w:val="left" w:pos="5845"/>
        </w:tabs>
        <w:rPr>
          <w:lang w:val="en-GB"/>
        </w:rPr>
      </w:pPr>
      <w:r>
        <w:rPr>
          <w:lang w:val="en-GB"/>
        </w:rPr>
        <w:t>CPI</w:t>
      </w:r>
      <w:r w:rsidR="00712B49">
        <w:rPr>
          <w:lang w:val="en-GB"/>
        </w:rPr>
        <w:tab/>
      </w:r>
      <w:r w:rsidR="000A1DE8">
        <w:rPr>
          <w:lang w:val="en-GB"/>
        </w:rPr>
        <w:tab/>
      </w:r>
      <w:r w:rsidR="00712B49">
        <w:rPr>
          <w:lang w:val="en-GB"/>
        </w:rPr>
        <w:t>Consumer Price Inflation</w:t>
      </w:r>
    </w:p>
    <w:p w14:paraId="1C8D125A" w14:textId="77777777" w:rsidR="00F918AB" w:rsidRDefault="007227D3" w:rsidP="00F918AB">
      <w:pPr>
        <w:rPr>
          <w:lang w:val="en-GB"/>
        </w:rPr>
      </w:pPr>
      <w:r>
        <w:rPr>
          <w:lang w:val="en-GB"/>
        </w:rPr>
        <w:t>CURF</w:t>
      </w:r>
      <w:r w:rsidR="00026CFC" w:rsidRPr="00A523CC">
        <w:rPr>
          <w:lang w:val="en-GB"/>
        </w:rPr>
        <w:tab/>
      </w:r>
      <w:r w:rsidR="000A1DE8">
        <w:rPr>
          <w:lang w:val="en-GB"/>
        </w:rPr>
        <w:tab/>
      </w:r>
      <w:r w:rsidR="00F918AB" w:rsidRPr="00A523CC">
        <w:rPr>
          <w:lang w:val="en-GB"/>
        </w:rPr>
        <w:t>Confidentialised Unit Record File</w:t>
      </w:r>
    </w:p>
    <w:p w14:paraId="6B05D5E4" w14:textId="77777777" w:rsidR="003A6FF9" w:rsidRPr="003A6FF9" w:rsidRDefault="007227D3" w:rsidP="003A6FF9">
      <w:pPr>
        <w:rPr>
          <w:lang w:val="en-GB"/>
        </w:rPr>
      </w:pPr>
      <w:r>
        <w:rPr>
          <w:lang w:val="en-GB"/>
        </w:rPr>
        <w:t>DAA</w:t>
      </w:r>
      <w:r w:rsidR="003A6FF9" w:rsidRPr="003A6FF9">
        <w:rPr>
          <w:lang w:val="en-GB"/>
        </w:rPr>
        <w:tab/>
      </w:r>
      <w:r w:rsidR="000A1DE8">
        <w:rPr>
          <w:lang w:val="en-GB"/>
        </w:rPr>
        <w:tab/>
      </w:r>
      <w:r w:rsidR="003A6FF9" w:rsidRPr="003A6FF9">
        <w:rPr>
          <w:lang w:val="en-GB"/>
        </w:rPr>
        <w:t>Data Analysis Australia</w:t>
      </w:r>
    </w:p>
    <w:p w14:paraId="59EB8BCE" w14:textId="77777777" w:rsidR="00F918AB" w:rsidRPr="00A523CC" w:rsidRDefault="007227D3" w:rsidP="00F918AB">
      <w:pPr>
        <w:rPr>
          <w:lang w:val="en-GB"/>
        </w:rPr>
      </w:pPr>
      <w:r>
        <w:rPr>
          <w:lang w:val="en-GB"/>
        </w:rPr>
        <w:t>DSP</w:t>
      </w:r>
      <w:r w:rsidR="00026CFC" w:rsidRPr="00A523CC">
        <w:rPr>
          <w:lang w:val="en-GB"/>
        </w:rPr>
        <w:tab/>
      </w:r>
      <w:r w:rsidR="000A1DE8">
        <w:rPr>
          <w:lang w:val="en-GB"/>
        </w:rPr>
        <w:tab/>
      </w:r>
      <w:r w:rsidR="00F918AB" w:rsidRPr="00A523CC">
        <w:rPr>
          <w:lang w:val="en-GB"/>
        </w:rPr>
        <w:t>Disability Support Pension</w:t>
      </w:r>
    </w:p>
    <w:p w14:paraId="3C5F40F7" w14:textId="77777777" w:rsidR="003A6FF9" w:rsidRDefault="007227D3" w:rsidP="00F918AB">
      <w:pPr>
        <w:rPr>
          <w:lang w:val="en-GB"/>
        </w:rPr>
      </w:pPr>
      <w:r>
        <w:rPr>
          <w:lang w:val="en-GB"/>
        </w:rPr>
        <w:t>DSS</w:t>
      </w:r>
      <w:r w:rsidR="003A6FF9" w:rsidRPr="003A6FF9">
        <w:rPr>
          <w:lang w:val="en-GB"/>
        </w:rPr>
        <w:tab/>
      </w:r>
      <w:r w:rsidR="000A1DE8">
        <w:rPr>
          <w:lang w:val="en-GB"/>
        </w:rPr>
        <w:tab/>
      </w:r>
      <w:r w:rsidR="003A6FF9" w:rsidRPr="003A6FF9">
        <w:rPr>
          <w:lang w:val="en-GB"/>
        </w:rPr>
        <w:t xml:space="preserve">Department </w:t>
      </w:r>
      <w:r w:rsidR="00DA7DCE">
        <w:rPr>
          <w:lang w:val="en-GB"/>
        </w:rPr>
        <w:t>of</w:t>
      </w:r>
      <w:r w:rsidR="00DA7DCE" w:rsidRPr="003A6FF9">
        <w:rPr>
          <w:lang w:val="en-GB"/>
        </w:rPr>
        <w:t xml:space="preserve"> </w:t>
      </w:r>
      <w:r w:rsidR="003A6FF9" w:rsidRPr="003A6FF9">
        <w:rPr>
          <w:lang w:val="en-GB"/>
        </w:rPr>
        <w:t>Social Services</w:t>
      </w:r>
    </w:p>
    <w:p w14:paraId="2D4C297C" w14:textId="77777777" w:rsidR="00F918AB" w:rsidRDefault="007227D3" w:rsidP="00F918AB">
      <w:pPr>
        <w:rPr>
          <w:lang w:val="en-GB"/>
        </w:rPr>
      </w:pPr>
      <w:r>
        <w:rPr>
          <w:lang w:val="en-GB"/>
        </w:rPr>
        <w:t>ERP</w:t>
      </w:r>
      <w:r w:rsidR="00026CFC" w:rsidRPr="00A523CC">
        <w:rPr>
          <w:lang w:val="en-GB"/>
        </w:rPr>
        <w:tab/>
      </w:r>
      <w:r w:rsidR="000A1DE8">
        <w:rPr>
          <w:lang w:val="en-GB"/>
        </w:rPr>
        <w:tab/>
      </w:r>
      <w:r w:rsidR="00F918AB" w:rsidRPr="00A523CC">
        <w:rPr>
          <w:lang w:val="en-GB"/>
        </w:rPr>
        <w:t>Estimated Resident Population</w:t>
      </w:r>
    </w:p>
    <w:p w14:paraId="5DE04726" w14:textId="77777777" w:rsidR="00401EFD" w:rsidRPr="00A523CC" w:rsidRDefault="00401EFD" w:rsidP="00F918AB">
      <w:pPr>
        <w:rPr>
          <w:lang w:val="en-GB"/>
        </w:rPr>
      </w:pPr>
      <w:r>
        <w:rPr>
          <w:lang w:val="en-GB"/>
        </w:rPr>
        <w:t>GLM</w:t>
      </w:r>
      <w:r>
        <w:rPr>
          <w:lang w:val="en-GB"/>
        </w:rPr>
        <w:tab/>
      </w:r>
      <w:r w:rsidR="000A1DE8">
        <w:rPr>
          <w:lang w:val="en-GB"/>
        </w:rPr>
        <w:tab/>
      </w:r>
      <w:r>
        <w:rPr>
          <w:lang w:val="en-GB"/>
        </w:rPr>
        <w:t>Generalised linear model</w:t>
      </w:r>
    </w:p>
    <w:p w14:paraId="00165320" w14:textId="77777777" w:rsidR="00F918AB" w:rsidRDefault="007227D3" w:rsidP="00F918AB">
      <w:pPr>
        <w:rPr>
          <w:lang w:val="en-GB"/>
        </w:rPr>
      </w:pPr>
      <w:r>
        <w:rPr>
          <w:lang w:val="en-GB"/>
        </w:rPr>
        <w:t>HILDA</w:t>
      </w:r>
      <w:r w:rsidR="00026CFC" w:rsidRPr="00A523CC">
        <w:rPr>
          <w:lang w:val="en-GB"/>
        </w:rPr>
        <w:tab/>
      </w:r>
      <w:r w:rsidR="000A1DE8">
        <w:rPr>
          <w:lang w:val="en-GB"/>
        </w:rPr>
        <w:tab/>
      </w:r>
      <w:r w:rsidR="00F918AB" w:rsidRPr="00A523CC">
        <w:rPr>
          <w:lang w:val="en-GB"/>
        </w:rPr>
        <w:t>Household, Income and Labour Dynamics in Australia</w:t>
      </w:r>
      <w:r w:rsidR="003A6FF9">
        <w:rPr>
          <w:lang w:val="en-GB"/>
        </w:rPr>
        <w:t xml:space="preserve"> </w:t>
      </w:r>
    </w:p>
    <w:p w14:paraId="737FAFB0" w14:textId="77777777" w:rsidR="003A6FF9" w:rsidRPr="00A523CC" w:rsidRDefault="007227D3" w:rsidP="00F918AB">
      <w:pPr>
        <w:rPr>
          <w:lang w:val="en-GB"/>
        </w:rPr>
      </w:pPr>
      <w:r>
        <w:rPr>
          <w:lang w:val="en-GB"/>
        </w:rPr>
        <w:t>ISSR</w:t>
      </w:r>
      <w:r w:rsidR="003A6FF9" w:rsidRPr="003A6FF9">
        <w:rPr>
          <w:lang w:val="en-GB"/>
        </w:rPr>
        <w:tab/>
      </w:r>
      <w:r w:rsidR="000A1DE8">
        <w:rPr>
          <w:lang w:val="en-GB"/>
        </w:rPr>
        <w:tab/>
      </w:r>
      <w:r w:rsidR="003A6FF9" w:rsidRPr="003A6FF9">
        <w:rPr>
          <w:lang w:val="en-GB"/>
        </w:rPr>
        <w:t xml:space="preserve">Institute for Social Science Research </w:t>
      </w:r>
    </w:p>
    <w:p w14:paraId="0483F492" w14:textId="77777777" w:rsidR="00712B49" w:rsidRDefault="007227D3" w:rsidP="00F918AB">
      <w:pPr>
        <w:rPr>
          <w:lang w:val="en-GB"/>
        </w:rPr>
      </w:pPr>
      <w:r>
        <w:rPr>
          <w:lang w:val="en-GB"/>
        </w:rPr>
        <w:t>MTAWE</w:t>
      </w:r>
      <w:r w:rsidR="000A1DE8">
        <w:rPr>
          <w:lang w:val="en-GB"/>
        </w:rPr>
        <w:tab/>
      </w:r>
      <w:r w:rsidR="00712B49">
        <w:rPr>
          <w:lang w:val="en-GB"/>
        </w:rPr>
        <w:t>Male Total Annual Weekly Earnings</w:t>
      </w:r>
    </w:p>
    <w:p w14:paraId="554A2914" w14:textId="77777777" w:rsidR="00712B49" w:rsidRDefault="00712B49" w:rsidP="00F918AB">
      <w:pPr>
        <w:rPr>
          <w:lang w:val="en-GB"/>
        </w:rPr>
      </w:pPr>
      <w:r>
        <w:rPr>
          <w:lang w:val="en-GB"/>
        </w:rPr>
        <w:t>PBLCI</w:t>
      </w:r>
      <w:r>
        <w:rPr>
          <w:lang w:val="en-GB"/>
        </w:rPr>
        <w:tab/>
      </w:r>
      <w:r w:rsidR="000A1DE8">
        <w:rPr>
          <w:lang w:val="en-GB"/>
        </w:rPr>
        <w:tab/>
      </w:r>
      <w:r>
        <w:rPr>
          <w:lang w:val="en-GB"/>
        </w:rPr>
        <w:t>Pensioner and Beneficiary Living Cost Index</w:t>
      </w:r>
    </w:p>
    <w:p w14:paraId="1916CC45" w14:textId="77777777" w:rsidR="00936B20" w:rsidRPr="00A523CC" w:rsidRDefault="00936B20" w:rsidP="00F918AB">
      <w:pPr>
        <w:rPr>
          <w:lang w:val="en-GB"/>
        </w:rPr>
      </w:pPr>
      <w:r>
        <w:rPr>
          <w:lang w:val="en-GB"/>
        </w:rPr>
        <w:t>PIA</w:t>
      </w:r>
      <w:r>
        <w:rPr>
          <w:lang w:val="en-GB"/>
        </w:rPr>
        <w:tab/>
      </w:r>
      <w:r>
        <w:rPr>
          <w:lang w:val="en-GB"/>
        </w:rPr>
        <w:tab/>
        <w:t>Priority Investment Approach</w:t>
      </w:r>
    </w:p>
    <w:p w14:paraId="1AA72B0A" w14:textId="77777777" w:rsidR="00F918AB" w:rsidRPr="00A523CC" w:rsidRDefault="007227D3" w:rsidP="00F918AB">
      <w:pPr>
        <w:rPr>
          <w:lang w:val="en-GB"/>
        </w:rPr>
      </w:pPr>
      <w:r>
        <w:rPr>
          <w:lang w:val="en-GB"/>
        </w:rPr>
        <w:t>PwC</w:t>
      </w:r>
      <w:r w:rsidR="00026CFC" w:rsidRPr="00A523CC">
        <w:rPr>
          <w:lang w:val="en-GB"/>
        </w:rPr>
        <w:tab/>
      </w:r>
      <w:r w:rsidR="000A1DE8">
        <w:rPr>
          <w:lang w:val="en-GB"/>
        </w:rPr>
        <w:tab/>
      </w:r>
      <w:r w:rsidR="00F918AB" w:rsidRPr="00A523CC">
        <w:rPr>
          <w:lang w:val="en-GB"/>
        </w:rPr>
        <w:t>Price</w:t>
      </w:r>
      <w:r w:rsidR="00DA7DCE">
        <w:rPr>
          <w:lang w:val="en-GB"/>
        </w:rPr>
        <w:t>w</w:t>
      </w:r>
      <w:r w:rsidR="00F918AB" w:rsidRPr="00A523CC">
        <w:rPr>
          <w:lang w:val="en-GB"/>
        </w:rPr>
        <w:t>aterhouseCoopers</w:t>
      </w:r>
    </w:p>
    <w:p w14:paraId="1A2AEC69" w14:textId="77777777" w:rsidR="00F918AB" w:rsidRPr="00A523CC" w:rsidRDefault="007227D3" w:rsidP="00F918AB">
      <w:pPr>
        <w:rPr>
          <w:lang w:val="en-GB"/>
        </w:rPr>
      </w:pPr>
      <w:r>
        <w:rPr>
          <w:lang w:val="en-GB"/>
        </w:rPr>
        <w:t>SA1</w:t>
      </w:r>
      <w:r w:rsidR="00026CFC" w:rsidRPr="00A523CC">
        <w:rPr>
          <w:lang w:val="en-GB"/>
        </w:rPr>
        <w:tab/>
      </w:r>
      <w:r w:rsidR="000A1DE8">
        <w:rPr>
          <w:lang w:val="en-GB"/>
        </w:rPr>
        <w:tab/>
      </w:r>
      <w:r w:rsidR="00D14243" w:rsidRPr="00A523CC">
        <w:rPr>
          <w:lang w:val="en-GB"/>
        </w:rPr>
        <w:t xml:space="preserve">ABS </w:t>
      </w:r>
      <w:r w:rsidR="00F918AB" w:rsidRPr="00A523CC">
        <w:rPr>
          <w:lang w:val="en-GB"/>
        </w:rPr>
        <w:t>Statistical Area level 1</w:t>
      </w:r>
    </w:p>
    <w:p w14:paraId="7BBC4072" w14:textId="77777777" w:rsidR="00F918AB" w:rsidRPr="00A523CC" w:rsidRDefault="007227D3" w:rsidP="00F918AB">
      <w:pPr>
        <w:rPr>
          <w:lang w:val="en-GB"/>
        </w:rPr>
      </w:pPr>
      <w:r>
        <w:rPr>
          <w:lang w:val="en-GB"/>
        </w:rPr>
        <w:t>SA2</w:t>
      </w:r>
      <w:r w:rsidR="00026CFC" w:rsidRPr="00A523CC">
        <w:rPr>
          <w:lang w:val="en-GB"/>
        </w:rPr>
        <w:tab/>
      </w:r>
      <w:r w:rsidR="000A1DE8">
        <w:rPr>
          <w:lang w:val="en-GB"/>
        </w:rPr>
        <w:tab/>
      </w:r>
      <w:r w:rsidR="00D14243" w:rsidRPr="00A523CC">
        <w:rPr>
          <w:lang w:val="en-GB"/>
        </w:rPr>
        <w:t xml:space="preserve">ABS </w:t>
      </w:r>
      <w:r w:rsidR="00F918AB" w:rsidRPr="00A523CC">
        <w:rPr>
          <w:lang w:val="en-GB"/>
        </w:rPr>
        <w:t>Statistical Area level 2</w:t>
      </w:r>
    </w:p>
    <w:p w14:paraId="0001607C" w14:textId="77777777" w:rsidR="00F918AB" w:rsidRPr="00A523CC" w:rsidRDefault="007227D3" w:rsidP="00F918AB">
      <w:pPr>
        <w:rPr>
          <w:lang w:val="en-GB"/>
        </w:rPr>
      </w:pPr>
      <w:r>
        <w:rPr>
          <w:lang w:val="en-GB"/>
        </w:rPr>
        <w:t>SA3</w:t>
      </w:r>
      <w:r w:rsidR="00026CFC" w:rsidRPr="00A523CC">
        <w:rPr>
          <w:lang w:val="en-GB"/>
        </w:rPr>
        <w:tab/>
      </w:r>
      <w:r w:rsidR="000A1DE8">
        <w:rPr>
          <w:lang w:val="en-GB"/>
        </w:rPr>
        <w:tab/>
      </w:r>
      <w:r w:rsidR="00D14243" w:rsidRPr="00A523CC">
        <w:rPr>
          <w:lang w:val="en-GB"/>
        </w:rPr>
        <w:t xml:space="preserve">ABS </w:t>
      </w:r>
      <w:r w:rsidR="00F918AB" w:rsidRPr="00A523CC">
        <w:rPr>
          <w:lang w:val="en-GB"/>
        </w:rPr>
        <w:t>Statistical Area level 3</w:t>
      </w:r>
    </w:p>
    <w:p w14:paraId="4FDF2D51" w14:textId="77777777" w:rsidR="00F918AB" w:rsidRDefault="007227D3" w:rsidP="00F918AB">
      <w:pPr>
        <w:rPr>
          <w:lang w:val="en-GB"/>
        </w:rPr>
      </w:pPr>
      <w:r>
        <w:rPr>
          <w:lang w:val="en-GB"/>
        </w:rPr>
        <w:t>SA4</w:t>
      </w:r>
      <w:r w:rsidR="00026CFC" w:rsidRPr="00A523CC">
        <w:rPr>
          <w:lang w:val="en-GB"/>
        </w:rPr>
        <w:tab/>
      </w:r>
      <w:r w:rsidR="000A1DE8">
        <w:rPr>
          <w:lang w:val="en-GB"/>
        </w:rPr>
        <w:tab/>
      </w:r>
      <w:r w:rsidR="00D14243" w:rsidRPr="00A523CC">
        <w:rPr>
          <w:lang w:val="en-GB"/>
        </w:rPr>
        <w:t xml:space="preserve">ABS </w:t>
      </w:r>
      <w:r w:rsidR="00F918AB" w:rsidRPr="00A523CC">
        <w:rPr>
          <w:lang w:val="en-GB"/>
        </w:rPr>
        <w:t>Statistical Area level 4</w:t>
      </w:r>
    </w:p>
    <w:p w14:paraId="3FDA6614" w14:textId="77777777" w:rsidR="003A6FF9" w:rsidRDefault="007227D3" w:rsidP="003A6FF9">
      <w:pPr>
        <w:rPr>
          <w:lang w:val="en-GB"/>
        </w:rPr>
      </w:pPr>
      <w:r>
        <w:rPr>
          <w:lang w:val="en-GB"/>
        </w:rPr>
        <w:t>UQ</w:t>
      </w:r>
      <w:r w:rsidR="003A6FF9" w:rsidRPr="003A6FF9">
        <w:rPr>
          <w:lang w:val="en-GB"/>
        </w:rPr>
        <w:tab/>
      </w:r>
      <w:r w:rsidR="000A1DE8">
        <w:rPr>
          <w:lang w:val="en-GB"/>
        </w:rPr>
        <w:tab/>
        <w:t xml:space="preserve">The </w:t>
      </w:r>
      <w:r w:rsidR="003A6FF9" w:rsidRPr="003A6FF9">
        <w:rPr>
          <w:lang w:val="en-GB"/>
        </w:rPr>
        <w:t>University of Queensland</w:t>
      </w:r>
    </w:p>
    <w:p w14:paraId="388AD2F3" w14:textId="77777777" w:rsidR="000A1192" w:rsidRPr="00A523CC" w:rsidRDefault="00DA0A72" w:rsidP="00174CC4">
      <w:pPr>
        <w:pStyle w:val="Heading1"/>
        <w:numPr>
          <w:ilvl w:val="0"/>
          <w:numId w:val="0"/>
        </w:numPr>
        <w:rPr>
          <w:lang w:val="en-GB"/>
        </w:rPr>
      </w:pPr>
      <w:bookmarkStart w:id="9" w:name="_Toc491356962"/>
      <w:r w:rsidRPr="00A523CC">
        <w:rPr>
          <w:lang w:val="en-GB"/>
        </w:rPr>
        <w:t>Executive Summary</w:t>
      </w:r>
      <w:bookmarkEnd w:id="9"/>
    </w:p>
    <w:p w14:paraId="40CB8B45" w14:textId="77777777" w:rsidR="00060B95" w:rsidRDefault="00060B95" w:rsidP="001E475F">
      <w:pPr>
        <w:rPr>
          <w:lang w:val="en-GB"/>
        </w:rPr>
      </w:pPr>
      <w:r>
        <w:rPr>
          <w:b/>
          <w:lang w:val="en-GB"/>
        </w:rPr>
        <w:t>Introduction</w:t>
      </w:r>
    </w:p>
    <w:p w14:paraId="5BAAAB7C" w14:textId="77777777" w:rsidR="00FB59C3" w:rsidRPr="000D7476" w:rsidRDefault="00FB59C3" w:rsidP="00FB59C3">
      <w:pPr>
        <w:rPr>
          <w:lang w:val="en-GB"/>
        </w:rPr>
      </w:pPr>
      <w:r>
        <w:rPr>
          <w:lang w:val="en-GB"/>
        </w:rPr>
        <w:t>C</w:t>
      </w:r>
      <w:r w:rsidRPr="001E475F">
        <w:rPr>
          <w:lang w:val="en-GB"/>
        </w:rPr>
        <w:t>onsistent with the recommendations of the McClure Review of Australia's welfare system</w:t>
      </w:r>
      <w:r>
        <w:rPr>
          <w:lang w:val="en-GB"/>
        </w:rPr>
        <w:t>,</w:t>
      </w:r>
      <w:r w:rsidRPr="001E475F">
        <w:rPr>
          <w:lang w:val="en-GB"/>
        </w:rPr>
        <w:t xml:space="preserve"> </w:t>
      </w:r>
      <w:r>
        <w:rPr>
          <w:lang w:val="en-GB"/>
        </w:rPr>
        <w:t>t</w:t>
      </w:r>
      <w:r w:rsidRPr="001E475F">
        <w:rPr>
          <w:lang w:val="en-GB"/>
        </w:rPr>
        <w:t xml:space="preserve">he </w:t>
      </w:r>
      <w:r>
        <w:rPr>
          <w:lang w:val="en-GB"/>
        </w:rPr>
        <w:t xml:space="preserve">Australian Government </w:t>
      </w:r>
      <w:r w:rsidRPr="001E475F">
        <w:rPr>
          <w:lang w:val="en-GB"/>
        </w:rPr>
        <w:t xml:space="preserve">Department of Social Services </w:t>
      </w:r>
      <w:r>
        <w:rPr>
          <w:lang w:val="en-GB"/>
        </w:rPr>
        <w:t xml:space="preserve">(the Department) </w:t>
      </w:r>
      <w:r w:rsidRPr="001E475F">
        <w:rPr>
          <w:lang w:val="en-GB"/>
        </w:rPr>
        <w:t xml:space="preserve">is </w:t>
      </w:r>
      <w:r>
        <w:rPr>
          <w:lang w:val="en-GB"/>
        </w:rPr>
        <w:t xml:space="preserve">implementing </w:t>
      </w:r>
      <w:r w:rsidRPr="006E558C">
        <w:rPr>
          <w:lang w:val="en-GB"/>
        </w:rPr>
        <w:t>the Australian Priority Investment Approach to Welfare</w:t>
      </w:r>
      <w:r>
        <w:rPr>
          <w:lang w:val="en-GB"/>
        </w:rPr>
        <w:t xml:space="preserve"> which aims </w:t>
      </w:r>
      <w:r w:rsidRPr="000D7476">
        <w:rPr>
          <w:lang w:val="en-GB"/>
        </w:rPr>
        <w:t xml:space="preserve">to reduce welfare dependency and to improve the lifetime wellbeing of people and families in Australia. This approach uses actuarial analysis to estimate the future lifetime cost </w:t>
      </w:r>
      <w:r>
        <w:rPr>
          <w:lang w:val="en-GB"/>
        </w:rPr>
        <w:t xml:space="preserve">(the actuarial valuation) </w:t>
      </w:r>
      <w:r w:rsidRPr="000D7476">
        <w:rPr>
          <w:lang w:val="en-GB"/>
        </w:rPr>
        <w:t>of Australia’s social sec</w:t>
      </w:r>
      <w:r>
        <w:rPr>
          <w:lang w:val="en-GB"/>
        </w:rPr>
        <w:t>urity system. T</w:t>
      </w:r>
      <w:r w:rsidRPr="000D7476">
        <w:rPr>
          <w:lang w:val="en-GB"/>
        </w:rPr>
        <w:t xml:space="preserve">he results of the analysis will </w:t>
      </w:r>
      <w:r>
        <w:rPr>
          <w:lang w:val="en-GB"/>
        </w:rPr>
        <w:t>inform</w:t>
      </w:r>
      <w:r w:rsidRPr="000D7476">
        <w:rPr>
          <w:lang w:val="en-GB"/>
        </w:rPr>
        <w:t xml:space="preserve"> develop</w:t>
      </w:r>
      <w:r>
        <w:rPr>
          <w:lang w:val="en-GB"/>
        </w:rPr>
        <w:t>ment of</w:t>
      </w:r>
      <w:r w:rsidRPr="000D7476">
        <w:rPr>
          <w:lang w:val="en-GB"/>
        </w:rPr>
        <w:t xml:space="preserve"> policy interventions for cohorts at risk of long-term welfare dependency </w:t>
      </w:r>
      <w:r>
        <w:rPr>
          <w:lang w:val="en-GB"/>
        </w:rPr>
        <w:t>to improve lifetime wellbeing.</w:t>
      </w:r>
    </w:p>
    <w:p w14:paraId="3D819095" w14:textId="77777777" w:rsidR="00FB59C3" w:rsidRDefault="00FB59C3" w:rsidP="00FB59C3">
      <w:pPr>
        <w:rPr>
          <w:lang w:val="en-GB"/>
        </w:rPr>
      </w:pPr>
      <w:r>
        <w:rPr>
          <w:lang w:val="en-GB"/>
        </w:rPr>
        <w:t>T</w:t>
      </w:r>
      <w:r w:rsidRPr="006F4423">
        <w:rPr>
          <w:lang w:val="en-GB"/>
        </w:rPr>
        <w:t xml:space="preserve">he first actuarial valuation </w:t>
      </w:r>
      <w:r>
        <w:rPr>
          <w:lang w:val="en-GB"/>
        </w:rPr>
        <w:t xml:space="preserve">was </w:t>
      </w:r>
      <w:r w:rsidRPr="006F4423">
        <w:rPr>
          <w:lang w:val="en-GB"/>
        </w:rPr>
        <w:t>under</w:t>
      </w:r>
      <w:r>
        <w:rPr>
          <w:lang w:val="en-GB"/>
        </w:rPr>
        <w:t xml:space="preserve">taken by PricewaterhouseCoopers </w:t>
      </w:r>
      <w:r w:rsidRPr="006F4423">
        <w:rPr>
          <w:lang w:val="en-GB"/>
        </w:rPr>
        <w:t>(PwC) in conjunction wi</w:t>
      </w:r>
      <w:r>
        <w:rPr>
          <w:lang w:val="en-GB"/>
        </w:rPr>
        <w:t xml:space="preserve">th Data Analysis Australia (DAA). This baseline valuation estimated the total lifetime costs for the Australian population as at 30 June 2015 and was documented in the report, </w:t>
      </w:r>
      <w:r w:rsidRPr="007F505D">
        <w:rPr>
          <w:i/>
          <w:lang w:val="en-GB"/>
        </w:rPr>
        <w:t>Valuation Report 30 June 2015 Baseline Valuation</w:t>
      </w:r>
      <w:r>
        <w:rPr>
          <w:lang w:val="en-GB"/>
        </w:rPr>
        <w:t>, which was publically released by the Minister for Social Services on 20 September 2016.</w:t>
      </w:r>
    </w:p>
    <w:p w14:paraId="2E948A7B" w14:textId="77777777" w:rsidR="00FB59C3" w:rsidRDefault="00FB59C3" w:rsidP="00FB59C3">
      <w:pPr>
        <w:rPr>
          <w:lang w:val="en-GB"/>
        </w:rPr>
      </w:pPr>
      <w:r>
        <w:rPr>
          <w:lang w:val="en-GB"/>
        </w:rPr>
        <w:t xml:space="preserve">The Department engaged the University of Queensland’s (UQ) Institute for Social Science Research (ISSR), in conjunction with Deloitte Actuaries and Consulting Limited to validate the baseline valuation which was documented in the report, </w:t>
      </w:r>
      <w:r w:rsidRPr="007F505D">
        <w:rPr>
          <w:i/>
          <w:lang w:val="en-GB"/>
        </w:rPr>
        <w:t>Validation of the Actuarial Valuation for the Australian Priority Investment Approach to Welfare</w:t>
      </w:r>
      <w:r>
        <w:rPr>
          <w:lang w:val="en-GB"/>
        </w:rPr>
        <w:t xml:space="preserve">, prepared for the Department on 3 November 2016. </w:t>
      </w:r>
    </w:p>
    <w:p w14:paraId="13916F2C" w14:textId="77777777" w:rsidR="00FB59C3" w:rsidRDefault="00FB59C3" w:rsidP="00FB59C3">
      <w:pPr>
        <w:rPr>
          <w:lang w:val="en-GB"/>
        </w:rPr>
      </w:pPr>
      <w:r w:rsidRPr="00F851A2">
        <w:rPr>
          <w:lang w:val="en-GB"/>
        </w:rPr>
        <w:t>Th</w:t>
      </w:r>
      <w:r>
        <w:rPr>
          <w:lang w:val="en-GB"/>
        </w:rPr>
        <w:t>is</w:t>
      </w:r>
      <w:r w:rsidRPr="00F851A2">
        <w:rPr>
          <w:lang w:val="en-GB"/>
        </w:rPr>
        <w:t xml:space="preserve"> </w:t>
      </w:r>
      <w:r>
        <w:rPr>
          <w:lang w:val="en-GB"/>
        </w:rPr>
        <w:t xml:space="preserve">initial </w:t>
      </w:r>
      <w:r w:rsidRPr="00F851A2">
        <w:rPr>
          <w:lang w:val="en-GB"/>
        </w:rPr>
        <w:t xml:space="preserve">validation </w:t>
      </w:r>
      <w:r>
        <w:rPr>
          <w:lang w:val="en-GB"/>
        </w:rPr>
        <w:t xml:space="preserve">of the baseline valuation </w:t>
      </w:r>
      <w:r w:rsidRPr="00CD1447">
        <w:rPr>
          <w:lang w:val="en-GB"/>
        </w:rPr>
        <w:t>was undertaken with reference to the scope of the valuation for the Provid</w:t>
      </w:r>
      <w:r>
        <w:rPr>
          <w:lang w:val="en-GB"/>
        </w:rPr>
        <w:t xml:space="preserve">er and </w:t>
      </w:r>
      <w:r w:rsidRPr="00F851A2">
        <w:rPr>
          <w:lang w:val="en-GB"/>
        </w:rPr>
        <w:t xml:space="preserve">focused on the specific processes </w:t>
      </w:r>
      <w:r>
        <w:rPr>
          <w:lang w:val="en-GB"/>
        </w:rPr>
        <w:t xml:space="preserve">and methodologies </w:t>
      </w:r>
      <w:r w:rsidRPr="00F851A2">
        <w:rPr>
          <w:lang w:val="en-GB"/>
        </w:rPr>
        <w:t xml:space="preserve">that were used to produce the </w:t>
      </w:r>
      <w:r>
        <w:rPr>
          <w:lang w:val="en-GB"/>
        </w:rPr>
        <w:t xml:space="preserve">baseline </w:t>
      </w:r>
      <w:r w:rsidRPr="00F851A2">
        <w:rPr>
          <w:lang w:val="en-GB"/>
        </w:rPr>
        <w:t>valuation</w:t>
      </w:r>
      <w:r>
        <w:rPr>
          <w:lang w:val="en-GB"/>
        </w:rPr>
        <w:t>. This included</w:t>
      </w:r>
      <w:r w:rsidRPr="00F851A2">
        <w:rPr>
          <w:lang w:val="en-GB"/>
        </w:rPr>
        <w:t xml:space="preserve"> the simulation of the baseline model population, the projection of the welfare utilisation </w:t>
      </w:r>
      <w:r>
        <w:rPr>
          <w:lang w:val="en-GB"/>
        </w:rPr>
        <w:t xml:space="preserve">of the population </w:t>
      </w:r>
      <w:r w:rsidRPr="00F851A2">
        <w:rPr>
          <w:lang w:val="en-GB"/>
        </w:rPr>
        <w:t>into the future and the actuarial payment and indexation assumptions</w:t>
      </w:r>
      <w:r>
        <w:rPr>
          <w:lang w:val="en-GB"/>
        </w:rPr>
        <w:t xml:space="preserve"> applied to the model. </w:t>
      </w:r>
    </w:p>
    <w:p w14:paraId="4D62A055" w14:textId="77777777" w:rsidR="00FB59C3" w:rsidRDefault="00FB59C3" w:rsidP="00FB59C3">
      <w:pPr>
        <w:rPr>
          <w:lang w:val="en-GB"/>
        </w:rPr>
      </w:pPr>
      <w:r w:rsidRPr="001E475F">
        <w:rPr>
          <w:lang w:val="en-GB"/>
        </w:rPr>
        <w:t>Th</w:t>
      </w:r>
      <w:r>
        <w:rPr>
          <w:lang w:val="en-GB"/>
        </w:rPr>
        <w:t>e current</w:t>
      </w:r>
      <w:r w:rsidRPr="001E475F">
        <w:rPr>
          <w:lang w:val="en-GB"/>
        </w:rPr>
        <w:t xml:space="preserve"> report </w:t>
      </w:r>
      <w:r>
        <w:rPr>
          <w:lang w:val="en-GB"/>
        </w:rPr>
        <w:t>provides a validation of the refinements and</w:t>
      </w:r>
      <w:r w:rsidRPr="001E475F">
        <w:rPr>
          <w:lang w:val="en-GB"/>
        </w:rPr>
        <w:t xml:space="preserve"> </w:t>
      </w:r>
      <w:r>
        <w:rPr>
          <w:lang w:val="en-GB"/>
        </w:rPr>
        <w:t>changes</w:t>
      </w:r>
      <w:r w:rsidRPr="001E475F">
        <w:rPr>
          <w:lang w:val="en-GB"/>
        </w:rPr>
        <w:t xml:space="preserve"> </w:t>
      </w:r>
      <w:r>
        <w:rPr>
          <w:lang w:val="en-GB"/>
        </w:rPr>
        <w:t>made to the approach and methodology used for the second actuarial valuation which is an updated estimate of the total lifetime costs based on information as at 30 June 2016 (the 2016 valuation). These validation findings are to be r</w:t>
      </w:r>
      <w:r w:rsidR="00E3390B">
        <w:rPr>
          <w:lang w:val="en-GB"/>
        </w:rPr>
        <w:t>ead in conjunction with the baseline</w:t>
      </w:r>
      <w:r>
        <w:rPr>
          <w:lang w:val="en-GB"/>
        </w:rPr>
        <w:t xml:space="preserve"> validation report. </w:t>
      </w:r>
    </w:p>
    <w:p w14:paraId="5BADC34E" w14:textId="77777777" w:rsidR="00EC6DDF" w:rsidRDefault="00EC6DDF" w:rsidP="00EC6DDF">
      <w:pPr>
        <w:rPr>
          <w:b/>
          <w:lang w:val="en-GB"/>
        </w:rPr>
      </w:pPr>
      <w:r>
        <w:rPr>
          <w:b/>
          <w:lang w:val="en-GB"/>
        </w:rPr>
        <w:t>Summary of findings</w:t>
      </w:r>
    </w:p>
    <w:p w14:paraId="342A6CCA" w14:textId="35641DE6" w:rsidR="00311606" w:rsidRDefault="00D824E6" w:rsidP="00EC6DDF">
      <w:pPr>
        <w:rPr>
          <w:lang w:val="en-GB"/>
        </w:rPr>
      </w:pPr>
      <w:r>
        <w:rPr>
          <w:lang w:val="en-GB"/>
        </w:rPr>
        <w:t>This review has concluded that c</w:t>
      </w:r>
      <w:r w:rsidR="00A25010">
        <w:rPr>
          <w:lang w:val="en-GB"/>
        </w:rPr>
        <w:t>onsiderable i</w:t>
      </w:r>
      <w:r w:rsidR="00311606" w:rsidRPr="00716425">
        <w:rPr>
          <w:lang w:val="en-GB"/>
        </w:rPr>
        <w:t xml:space="preserve">mprovements </w:t>
      </w:r>
      <w:r>
        <w:rPr>
          <w:lang w:val="en-GB"/>
        </w:rPr>
        <w:t>have been made to the valuation</w:t>
      </w:r>
      <w:r w:rsidR="00311606" w:rsidRPr="00716425">
        <w:rPr>
          <w:lang w:val="en-GB"/>
        </w:rPr>
        <w:t xml:space="preserve"> methodology</w:t>
      </w:r>
      <w:r>
        <w:rPr>
          <w:lang w:val="en-GB"/>
        </w:rPr>
        <w:t xml:space="preserve"> with the implementation of the following recommendations from the validati</w:t>
      </w:r>
      <w:r w:rsidR="00442714">
        <w:rPr>
          <w:lang w:val="en-GB"/>
        </w:rPr>
        <w:t xml:space="preserve">on of the </w:t>
      </w:r>
      <w:r w:rsidR="005009EF">
        <w:rPr>
          <w:lang w:val="en-GB"/>
        </w:rPr>
        <w:t>Baseline V</w:t>
      </w:r>
      <w:r w:rsidR="00442714">
        <w:rPr>
          <w:lang w:val="en-GB"/>
        </w:rPr>
        <w:t>aluation report:</w:t>
      </w:r>
    </w:p>
    <w:p w14:paraId="5A9C58F9" w14:textId="77777777" w:rsidR="00A431A9" w:rsidRDefault="00A431A9" w:rsidP="00A431A9">
      <w:pPr>
        <w:pStyle w:val="ListParagraph"/>
        <w:numPr>
          <w:ilvl w:val="0"/>
          <w:numId w:val="68"/>
        </w:numPr>
        <w:rPr>
          <w:lang w:val="en-GB"/>
        </w:rPr>
      </w:pPr>
      <w:r w:rsidRPr="00A431A9">
        <w:rPr>
          <w:lang w:val="en-GB"/>
        </w:rPr>
        <w:t xml:space="preserve">PwC and the Department have </w:t>
      </w:r>
      <w:r>
        <w:rPr>
          <w:lang w:val="en-GB"/>
        </w:rPr>
        <w:t>established</w:t>
      </w:r>
      <w:r w:rsidRPr="00A431A9">
        <w:rPr>
          <w:lang w:val="en-GB"/>
        </w:rPr>
        <w:t xml:space="preserve"> a governance arrangement that includes project oversight by the Department’s Investment Approach Taskforce and the Investment Approach Inter-Departmental Committee (IDC). This includes guidance on the economic assumptions that were confirmed following consultation with the IDC.</w:t>
      </w:r>
    </w:p>
    <w:p w14:paraId="3B0E2F42" w14:textId="77777777" w:rsidR="00442714" w:rsidRDefault="00CC5E64" w:rsidP="00CF2D77">
      <w:pPr>
        <w:pStyle w:val="ListParagraph"/>
        <w:numPr>
          <w:ilvl w:val="0"/>
          <w:numId w:val="48"/>
        </w:numPr>
        <w:rPr>
          <w:lang w:val="en-GB"/>
        </w:rPr>
      </w:pPr>
      <w:r w:rsidRPr="00442714">
        <w:rPr>
          <w:lang w:val="en-GB"/>
        </w:rPr>
        <w:t>The imputation process for missing data was improved through updating the algorithm for projecting the populati</w:t>
      </w:r>
      <w:r w:rsidR="00442714">
        <w:rPr>
          <w:lang w:val="en-GB"/>
        </w:rPr>
        <w:t>on from the census date to 2016.</w:t>
      </w:r>
    </w:p>
    <w:p w14:paraId="2A37D8E9" w14:textId="77777777" w:rsidR="00442714" w:rsidRDefault="00442714" w:rsidP="00CF2D77">
      <w:pPr>
        <w:pStyle w:val="ListParagraph"/>
        <w:numPr>
          <w:ilvl w:val="0"/>
          <w:numId w:val="68"/>
        </w:numPr>
        <w:rPr>
          <w:lang w:val="en-GB"/>
        </w:rPr>
      </w:pPr>
      <w:r>
        <w:rPr>
          <w:lang w:val="en-GB"/>
        </w:rPr>
        <w:t>S</w:t>
      </w:r>
      <w:r w:rsidR="00CC5E64" w:rsidRPr="00442714">
        <w:rPr>
          <w:lang w:val="en-GB"/>
        </w:rPr>
        <w:t>tatistical process uncertainty in the simulated lifetime costs f</w:t>
      </w:r>
      <w:r>
        <w:rPr>
          <w:lang w:val="en-GB"/>
        </w:rPr>
        <w:t>or the overall model population was estimated using</w:t>
      </w:r>
      <w:r w:rsidR="00CC5E64" w:rsidRPr="00442714">
        <w:rPr>
          <w:lang w:val="en-GB"/>
        </w:rPr>
        <w:t xml:space="preserve"> ten simulation runs over the lifetime for each person in the model population</w:t>
      </w:r>
      <w:r>
        <w:rPr>
          <w:lang w:val="en-GB"/>
        </w:rPr>
        <w:t>.</w:t>
      </w:r>
      <w:r w:rsidR="00CC5E64" w:rsidRPr="00442714">
        <w:rPr>
          <w:lang w:val="en-GB"/>
        </w:rPr>
        <w:t xml:space="preserve"> </w:t>
      </w:r>
    </w:p>
    <w:p w14:paraId="3B8925A2" w14:textId="77777777" w:rsidR="00CC5E64" w:rsidRPr="00442714" w:rsidRDefault="00CC5E64" w:rsidP="00442714">
      <w:pPr>
        <w:pStyle w:val="ListParagraph"/>
        <w:numPr>
          <w:ilvl w:val="0"/>
          <w:numId w:val="68"/>
        </w:numPr>
        <w:rPr>
          <w:lang w:val="en-GB"/>
        </w:rPr>
      </w:pPr>
      <w:r w:rsidRPr="00442714">
        <w:rPr>
          <w:lang w:val="en-GB"/>
        </w:rPr>
        <w:t>New class characteristic risk variables have been included in the dynamic simulation model</w:t>
      </w:r>
      <w:r w:rsidR="00442714">
        <w:rPr>
          <w:lang w:val="en-GB"/>
        </w:rPr>
        <w:t xml:space="preserve"> to improve predictions</w:t>
      </w:r>
      <w:r w:rsidRPr="00442714">
        <w:rPr>
          <w:lang w:val="en-GB"/>
        </w:rPr>
        <w:t xml:space="preserve">. </w:t>
      </w:r>
      <w:r w:rsidR="00442714">
        <w:rPr>
          <w:lang w:val="en-GB"/>
        </w:rPr>
        <w:t>The</w:t>
      </w:r>
      <w:r w:rsidRPr="00442714">
        <w:rPr>
          <w:lang w:val="en-GB"/>
        </w:rPr>
        <w:t xml:space="preserve"> class variable values </w:t>
      </w:r>
      <w:r w:rsidR="00442714">
        <w:rPr>
          <w:lang w:val="en-GB"/>
        </w:rPr>
        <w:t>were</w:t>
      </w:r>
      <w:r w:rsidRPr="00442714">
        <w:rPr>
          <w:lang w:val="en-GB"/>
        </w:rPr>
        <w:t xml:space="preserve"> predicted following simulation of the welfare class but before utilisation of payment types and amounts.</w:t>
      </w:r>
    </w:p>
    <w:p w14:paraId="17757A2A" w14:textId="77777777" w:rsidR="00D824E6" w:rsidRDefault="00442714" w:rsidP="00EC6DDF">
      <w:pPr>
        <w:pStyle w:val="ListParagraph"/>
        <w:numPr>
          <w:ilvl w:val="0"/>
          <w:numId w:val="68"/>
        </w:numPr>
        <w:rPr>
          <w:lang w:val="en-GB"/>
        </w:rPr>
      </w:pPr>
      <w:r>
        <w:rPr>
          <w:lang w:val="en-GB"/>
        </w:rPr>
        <w:t>A</w:t>
      </w:r>
      <w:r w:rsidR="00CC5E64" w:rsidRPr="00CC5E64">
        <w:rPr>
          <w:lang w:val="en-GB"/>
        </w:rPr>
        <w:t xml:space="preserve">n economic module </w:t>
      </w:r>
      <w:r>
        <w:rPr>
          <w:lang w:val="en-GB"/>
        </w:rPr>
        <w:t>has been included in the 2016 valuation</w:t>
      </w:r>
      <w:r w:rsidR="00CC5E64" w:rsidRPr="00CC5E64">
        <w:rPr>
          <w:lang w:val="en-GB"/>
        </w:rPr>
        <w:t xml:space="preserve">. </w:t>
      </w:r>
      <w:r w:rsidR="00CC5E64" w:rsidRPr="00442714">
        <w:rPr>
          <w:lang w:val="en-GB"/>
        </w:rPr>
        <w:t>This module has been designed to aid understanding of the extent to which</w:t>
      </w:r>
      <w:r>
        <w:rPr>
          <w:lang w:val="en-GB"/>
        </w:rPr>
        <w:t xml:space="preserve"> t</w:t>
      </w:r>
      <w:r w:rsidR="00CC5E64" w:rsidRPr="00442714">
        <w:rPr>
          <w:lang w:val="en-GB"/>
        </w:rPr>
        <w:t>he macro-economic environment influences welfare utilisation</w:t>
      </w:r>
      <w:r>
        <w:rPr>
          <w:lang w:val="en-GB"/>
        </w:rPr>
        <w:t xml:space="preserve"> and t</w:t>
      </w:r>
      <w:r w:rsidR="00CC5E64" w:rsidRPr="00442714">
        <w:rPr>
          <w:lang w:val="en-GB"/>
        </w:rPr>
        <w:t xml:space="preserve">he number and mix of current welfare recipients has been influenced by the economy. The development of this module has assisted PwC in modelling explicit scenarios for the future macro-economic environment in place of the implicit scenario(s) embedded within the baseline valuation. It will also allow PwC to explore the potential impact of different scenarios of future economic conditions in future valuations, thereby increasing the adaptability of the overall approach. </w:t>
      </w:r>
    </w:p>
    <w:p w14:paraId="10DC6D96" w14:textId="77777777" w:rsidR="000C6358" w:rsidRDefault="000C6358" w:rsidP="00553430">
      <w:pPr>
        <w:rPr>
          <w:b/>
          <w:lang w:val="en-GB"/>
        </w:rPr>
      </w:pPr>
      <w:r w:rsidRPr="000C6358">
        <w:rPr>
          <w:b/>
          <w:lang w:val="en-GB"/>
        </w:rPr>
        <w:t>R</w:t>
      </w:r>
      <w:r w:rsidR="00442714">
        <w:rPr>
          <w:b/>
          <w:lang w:val="en-GB"/>
        </w:rPr>
        <w:t>ecommendations</w:t>
      </w:r>
    </w:p>
    <w:p w14:paraId="7364BC2D" w14:textId="77777777" w:rsidR="00442714" w:rsidRDefault="00442714" w:rsidP="00553430">
      <w:pPr>
        <w:rPr>
          <w:lang w:val="en-GB"/>
        </w:rPr>
      </w:pPr>
      <w:r w:rsidRPr="00442714">
        <w:rPr>
          <w:lang w:val="en-GB"/>
        </w:rPr>
        <w:t>Additional recommendations have emerged for consideration in future evaluations:</w:t>
      </w:r>
    </w:p>
    <w:p w14:paraId="7A93FC63" w14:textId="77777777" w:rsidR="00AA452A" w:rsidRDefault="00AA452A" w:rsidP="00553430">
      <w:pPr>
        <w:rPr>
          <w:lang w:val="en-GB"/>
        </w:rPr>
      </w:pPr>
      <w:r>
        <w:rPr>
          <w:lang w:val="en-GB"/>
        </w:rPr>
        <w:t>In order of priority it is recommended that:</w:t>
      </w:r>
    </w:p>
    <w:p w14:paraId="1A464D7D" w14:textId="77777777" w:rsidR="008401D9" w:rsidRDefault="00B81D84" w:rsidP="008401D9">
      <w:pPr>
        <w:pStyle w:val="ListParagraph"/>
        <w:numPr>
          <w:ilvl w:val="0"/>
          <w:numId w:val="75"/>
        </w:numPr>
        <w:rPr>
          <w:lang w:val="en-GB"/>
        </w:rPr>
      </w:pPr>
      <w:r w:rsidRPr="0028710A">
        <w:rPr>
          <w:lang w:val="en-GB"/>
        </w:rPr>
        <w:t>A written document be produced outlining the development plan detailing planned improvements and refinements of the valuation model which is then approved and o</w:t>
      </w:r>
      <w:r w:rsidR="0028710A">
        <w:rPr>
          <w:lang w:val="en-GB"/>
        </w:rPr>
        <w:t>verseen by the governance body.</w:t>
      </w:r>
      <w:r w:rsidR="008401D9" w:rsidRPr="00897CB2">
        <w:rPr>
          <w:lang w:val="en-GB"/>
        </w:rPr>
        <w:t xml:space="preserve"> This would include clarification of the suggestions and recommendations that can be pursued and achieved in the approach to the subsequent valuation, </w:t>
      </w:r>
      <w:r w:rsidR="008401D9">
        <w:rPr>
          <w:lang w:val="en-GB"/>
        </w:rPr>
        <w:t xml:space="preserve">given available time and resources, </w:t>
      </w:r>
      <w:r w:rsidR="008401D9" w:rsidRPr="00897CB2">
        <w:rPr>
          <w:lang w:val="en-GB"/>
        </w:rPr>
        <w:t xml:space="preserve">and any that will be carried forward to future valuations. </w:t>
      </w:r>
    </w:p>
    <w:p w14:paraId="16178111" w14:textId="24FE1F13" w:rsidR="008401D9" w:rsidRPr="00D824E6" w:rsidRDefault="008401D9" w:rsidP="008401D9">
      <w:pPr>
        <w:pStyle w:val="ListParagraph"/>
        <w:numPr>
          <w:ilvl w:val="0"/>
          <w:numId w:val="75"/>
        </w:numPr>
        <w:rPr>
          <w:lang w:val="en-GB"/>
        </w:rPr>
      </w:pPr>
      <w:r>
        <w:rPr>
          <w:lang w:val="en-GB"/>
        </w:rPr>
        <w:t>T</w:t>
      </w:r>
      <w:r w:rsidRPr="00D824E6">
        <w:rPr>
          <w:lang w:val="en-GB"/>
        </w:rPr>
        <w:t>he processes relating to the analysi</w:t>
      </w:r>
      <w:r>
        <w:rPr>
          <w:lang w:val="en-GB"/>
        </w:rPr>
        <w:t>s of change</w:t>
      </w:r>
      <w:r w:rsidRPr="00D824E6">
        <w:rPr>
          <w:lang w:val="en-GB"/>
        </w:rPr>
        <w:t xml:space="preserve"> </w:t>
      </w:r>
      <w:r w:rsidR="00F948FB">
        <w:rPr>
          <w:lang w:val="en-GB"/>
        </w:rPr>
        <w:t xml:space="preserve">are agreed and documented </w:t>
      </w:r>
      <w:r w:rsidRPr="00D824E6">
        <w:rPr>
          <w:lang w:val="en-GB"/>
        </w:rPr>
        <w:t xml:space="preserve">and allocation of movements in the valuation to changes in experience or assumptions are reviewed </w:t>
      </w:r>
      <w:r w:rsidR="00F948FB">
        <w:rPr>
          <w:lang w:val="en-GB"/>
        </w:rPr>
        <w:t>by the Department.</w:t>
      </w:r>
    </w:p>
    <w:p w14:paraId="1EBF15B0" w14:textId="2B7004CD" w:rsidR="008401D9" w:rsidRPr="008401D9" w:rsidRDefault="008401D9" w:rsidP="00EF36BE">
      <w:pPr>
        <w:pStyle w:val="ListParagraph"/>
        <w:numPr>
          <w:ilvl w:val="0"/>
          <w:numId w:val="75"/>
        </w:numPr>
        <w:rPr>
          <w:rFonts w:ascii="Verdana" w:hAnsi="Verdana"/>
          <w:sz w:val="18"/>
          <w:szCs w:val="18"/>
        </w:rPr>
      </w:pPr>
      <w:r w:rsidRPr="00D65767">
        <w:rPr>
          <w:rFonts w:cs="Arial"/>
          <w:szCs w:val="20"/>
        </w:rPr>
        <w:t>Where there are multiple changes in the valuation due to multiple changes in policy, the analysis of change should separate out the change due to each policy in isolation, in order to assess the impact of ea</w:t>
      </w:r>
      <w:r>
        <w:rPr>
          <w:rFonts w:cs="Arial"/>
          <w:szCs w:val="20"/>
        </w:rPr>
        <w:t>ch policy initiative separately.</w:t>
      </w:r>
      <w:r w:rsidR="00D04726">
        <w:rPr>
          <w:rFonts w:cs="Arial"/>
          <w:szCs w:val="20"/>
        </w:rPr>
        <w:t xml:space="preserve"> The analysis of policy changes </w:t>
      </w:r>
      <w:r w:rsidR="00CF5D57">
        <w:rPr>
          <w:rFonts w:cs="Arial"/>
          <w:szCs w:val="20"/>
        </w:rPr>
        <w:t xml:space="preserve">should </w:t>
      </w:r>
      <w:r w:rsidR="00D04726">
        <w:rPr>
          <w:rFonts w:cs="Arial"/>
          <w:szCs w:val="20"/>
        </w:rPr>
        <w:t xml:space="preserve">be improved by including additional details such as impacts for specific cohort, impacts on expenditure by different payment types and likely periods of impact in the future. </w:t>
      </w:r>
    </w:p>
    <w:p w14:paraId="23AFB05F" w14:textId="77777777" w:rsidR="008401D9" w:rsidRPr="00E3390B" w:rsidRDefault="008401D9" w:rsidP="008401D9">
      <w:pPr>
        <w:pStyle w:val="ListParagraph"/>
        <w:numPr>
          <w:ilvl w:val="0"/>
          <w:numId w:val="75"/>
        </w:numPr>
        <w:rPr>
          <w:bCs/>
          <w:lang w:val="en-GB"/>
        </w:rPr>
      </w:pPr>
      <w:r>
        <w:rPr>
          <w:bCs/>
          <w:lang w:val="en-GB"/>
        </w:rPr>
        <w:t xml:space="preserve">The analysis of change figure </w:t>
      </w:r>
      <w:r w:rsidR="00E3390B">
        <w:rPr>
          <w:bCs/>
          <w:lang w:val="en-GB"/>
        </w:rPr>
        <w:t xml:space="preserve">should </w:t>
      </w:r>
      <w:r>
        <w:rPr>
          <w:bCs/>
          <w:lang w:val="en-GB"/>
        </w:rPr>
        <w:t>be adjusted to improve interpretabil</w:t>
      </w:r>
      <w:r w:rsidR="00E3390B">
        <w:rPr>
          <w:bCs/>
          <w:lang w:val="en-GB"/>
        </w:rPr>
        <w:t>ity by the non-actuarial reader, as described in Section 6.</w:t>
      </w:r>
    </w:p>
    <w:p w14:paraId="260DDF2A" w14:textId="77777777" w:rsidR="00AA452A" w:rsidRDefault="00AA452A" w:rsidP="008401D9">
      <w:pPr>
        <w:pStyle w:val="ListParagraph"/>
        <w:numPr>
          <w:ilvl w:val="0"/>
          <w:numId w:val="75"/>
        </w:numPr>
        <w:rPr>
          <w:lang w:val="en-GB"/>
        </w:rPr>
      </w:pPr>
      <w:r w:rsidRPr="008401D9">
        <w:rPr>
          <w:lang w:val="en-GB"/>
        </w:rPr>
        <w:t xml:space="preserve">A detailed knowledge transfer strategy is developed, agreed to by both the Department and the Provider, and implemented for future valuations. This strategy should combine a program of activities as outlined in Section 7.2, and include delivery of the complete set of working files in addition to the delivery of </w:t>
      </w:r>
      <w:r w:rsidR="00C934CF">
        <w:rPr>
          <w:lang w:val="en-GB"/>
        </w:rPr>
        <w:t xml:space="preserve">sufficient </w:t>
      </w:r>
      <w:r w:rsidRPr="008401D9">
        <w:rPr>
          <w:lang w:val="en-GB"/>
        </w:rPr>
        <w:t xml:space="preserve">technical documentation and presentation material for training to ensure the on-going ability of the Department to implement the valuation model independently. </w:t>
      </w:r>
    </w:p>
    <w:p w14:paraId="7D372000" w14:textId="77777777" w:rsidR="00D47662" w:rsidRPr="00D47662" w:rsidRDefault="00D47662" w:rsidP="00D47662">
      <w:pPr>
        <w:pStyle w:val="ListParagraph"/>
        <w:numPr>
          <w:ilvl w:val="0"/>
          <w:numId w:val="75"/>
        </w:numPr>
        <w:rPr>
          <w:lang w:val="en-GB"/>
        </w:rPr>
      </w:pPr>
      <w:r>
        <w:rPr>
          <w:lang w:val="en-GB"/>
        </w:rPr>
        <w:t>T</w:t>
      </w:r>
      <w:r w:rsidRPr="001F0BB2">
        <w:rPr>
          <w:lang w:val="en-GB"/>
        </w:rPr>
        <w:t xml:space="preserve">hat the process of deriving flow assumptions for non-welfare recipients to the welfare classes, based on calibration of the models applied to the administrative data, be more clearly explained and documented. </w:t>
      </w:r>
    </w:p>
    <w:p w14:paraId="46D3A6B9" w14:textId="77777777" w:rsidR="00F22730" w:rsidRPr="00D47662" w:rsidRDefault="00C934CF" w:rsidP="00AA452A">
      <w:pPr>
        <w:pStyle w:val="ListParagraph"/>
        <w:numPr>
          <w:ilvl w:val="0"/>
          <w:numId w:val="75"/>
        </w:numPr>
        <w:rPr>
          <w:lang w:val="en-GB"/>
        </w:rPr>
      </w:pPr>
      <w:r>
        <w:rPr>
          <w:lang w:val="en-GB"/>
        </w:rPr>
        <w:t>A</w:t>
      </w:r>
      <w:r w:rsidR="00F22730" w:rsidRPr="00D47662">
        <w:rPr>
          <w:lang w:val="en-GB"/>
        </w:rPr>
        <w:t xml:space="preserve"> more detailed description and explanation of the form and structure of the dynamic statistical models fitted to the available data for deriving flow assumptions, is documented with future valuations. To support improvements to the modelling and assumption setting process, this should include a summary of the analyses and results demonstrating improvements in the accuracy of predictions as relevant additional variables and interactions are added to the model.</w:t>
      </w:r>
    </w:p>
    <w:p w14:paraId="40AFD176" w14:textId="77777777" w:rsidR="00D22714" w:rsidRPr="00D47662" w:rsidRDefault="0002490A" w:rsidP="00AA452A">
      <w:pPr>
        <w:pStyle w:val="ListParagraph"/>
        <w:numPr>
          <w:ilvl w:val="0"/>
          <w:numId w:val="75"/>
        </w:numPr>
        <w:rPr>
          <w:lang w:val="en-GB"/>
        </w:rPr>
      </w:pPr>
      <w:r>
        <w:rPr>
          <w:lang w:val="en-GB"/>
        </w:rPr>
        <w:t>A</w:t>
      </w:r>
      <w:r w:rsidR="00D22714" w:rsidRPr="00D47662">
        <w:rPr>
          <w:lang w:val="en-GB"/>
        </w:rPr>
        <w:t xml:space="preserve"> review of demographic models, existing or in development within the Australian Government, is undertaken to inform the inclusion of available variables in the demographic models for the flow assumptions.  </w:t>
      </w:r>
    </w:p>
    <w:p w14:paraId="03D0120B" w14:textId="3E676A42" w:rsidR="00F22730" w:rsidRPr="002512FB" w:rsidRDefault="00B77F7D" w:rsidP="00F22730">
      <w:pPr>
        <w:pStyle w:val="ListParagraph"/>
        <w:numPr>
          <w:ilvl w:val="0"/>
          <w:numId w:val="75"/>
        </w:numPr>
        <w:rPr>
          <w:lang w:val="en-GB"/>
        </w:rPr>
      </w:pPr>
      <w:r>
        <w:rPr>
          <w:lang w:val="en-GB"/>
        </w:rPr>
        <w:t>I</w:t>
      </w:r>
      <w:r w:rsidR="00D47662" w:rsidRPr="00D47662">
        <w:rPr>
          <w:lang w:val="en-GB"/>
        </w:rPr>
        <w:t>mprovements are made to the development of the projection assumptions through a refinement of the dynamic generalised linear transition models</w:t>
      </w:r>
      <w:r w:rsidR="0002490A">
        <w:rPr>
          <w:lang w:val="en-GB"/>
        </w:rPr>
        <w:t>, based on the findings from the review</w:t>
      </w:r>
      <w:r w:rsidR="00D47662" w:rsidRPr="00D47662">
        <w:rPr>
          <w:lang w:val="en-GB"/>
        </w:rPr>
        <w:t xml:space="preserve">. </w:t>
      </w:r>
    </w:p>
    <w:p w14:paraId="6050D6A8" w14:textId="77777777" w:rsidR="0020548A" w:rsidRDefault="0020548A" w:rsidP="00D824E6">
      <w:pPr>
        <w:rPr>
          <w:lang w:val="en-GB"/>
        </w:rPr>
      </w:pPr>
    </w:p>
    <w:p w14:paraId="1847E0BF" w14:textId="77777777" w:rsidR="00BA29DE" w:rsidRDefault="00BA29DE" w:rsidP="00213619">
      <w:pPr>
        <w:spacing w:after="200" w:line="276" w:lineRule="auto"/>
        <w:jc w:val="left"/>
        <w:rPr>
          <w:lang w:val="en-GB"/>
        </w:rPr>
        <w:sectPr w:rsidR="00BA29DE" w:rsidSect="00CD4A1D">
          <w:headerReference w:type="even" r:id="rId10"/>
          <w:headerReference w:type="default" r:id="rId11"/>
          <w:footerReference w:type="default" r:id="rId12"/>
          <w:headerReference w:type="first" r:id="rId13"/>
          <w:footerReference w:type="first" r:id="rId14"/>
          <w:type w:val="continuous"/>
          <w:pgSz w:w="11906" w:h="16838" w:code="9"/>
          <w:pgMar w:top="1440" w:right="2007" w:bottom="1440" w:left="2007" w:header="709" w:footer="709" w:gutter="0"/>
          <w:pgNumType w:fmt="lowerRoman" w:start="1"/>
          <w:cols w:space="708"/>
          <w:titlePg/>
          <w:docGrid w:linePitch="360"/>
        </w:sectPr>
      </w:pPr>
    </w:p>
    <w:p w14:paraId="1885C094" w14:textId="77777777" w:rsidR="00AF44D3" w:rsidRDefault="00AF44D3">
      <w:pPr>
        <w:spacing w:after="200" w:line="276" w:lineRule="auto"/>
        <w:jc w:val="left"/>
        <w:rPr>
          <w:rFonts w:eastAsiaTheme="majorEastAsia" w:cs="Arial"/>
          <w:bCs/>
          <w:caps/>
          <w:color w:val="17365D" w:themeColor="text2" w:themeShade="BF"/>
          <w:sz w:val="36"/>
          <w:szCs w:val="28"/>
          <w:lang w:val="en-GB"/>
        </w:rPr>
      </w:pPr>
      <w:r>
        <w:rPr>
          <w:lang w:val="en-GB"/>
        </w:rPr>
        <w:br w:type="page"/>
      </w:r>
    </w:p>
    <w:p w14:paraId="5E39A24A" w14:textId="77777777" w:rsidR="00671C9C" w:rsidRPr="00A523CC" w:rsidRDefault="00A60D2D" w:rsidP="00174CC4">
      <w:pPr>
        <w:pStyle w:val="Heading1"/>
        <w:rPr>
          <w:lang w:val="en-GB"/>
        </w:rPr>
      </w:pPr>
      <w:bookmarkStart w:id="10" w:name="_Toc491356963"/>
      <w:r w:rsidRPr="00A523CC">
        <w:rPr>
          <w:lang w:val="en-GB"/>
        </w:rPr>
        <w:t>Introduction</w:t>
      </w:r>
      <w:bookmarkEnd w:id="10"/>
    </w:p>
    <w:p w14:paraId="6413D762" w14:textId="77777777" w:rsidR="00A60D2D" w:rsidRDefault="00A60D2D" w:rsidP="00A60D2D">
      <w:pPr>
        <w:rPr>
          <w:szCs w:val="20"/>
          <w:lang w:val="en-GB"/>
        </w:rPr>
      </w:pPr>
      <w:r w:rsidRPr="00A523CC">
        <w:rPr>
          <w:szCs w:val="20"/>
          <w:lang w:val="en-GB"/>
        </w:rPr>
        <w:t xml:space="preserve">The Department of Social Services (the Department) is implementing an investment approach to welfare. </w:t>
      </w:r>
      <w:r w:rsidR="00E1589D">
        <w:rPr>
          <w:szCs w:val="20"/>
          <w:lang w:val="en-GB"/>
        </w:rPr>
        <w:t xml:space="preserve">The primary aim of the Australian Priority Investment Approach to Welfare is to reduce welfare dependency and to improve the lifetime wellbeing of people and families in Australia. </w:t>
      </w:r>
      <w:r w:rsidRPr="00A523CC">
        <w:rPr>
          <w:szCs w:val="20"/>
          <w:lang w:val="en-GB"/>
        </w:rPr>
        <w:t xml:space="preserve">This approach uses actuarial </w:t>
      </w:r>
      <w:r w:rsidR="00BC1CB0" w:rsidRPr="00A523CC">
        <w:rPr>
          <w:szCs w:val="20"/>
          <w:lang w:val="en-GB"/>
        </w:rPr>
        <w:t xml:space="preserve">analysis </w:t>
      </w:r>
      <w:r w:rsidRPr="00A523CC">
        <w:rPr>
          <w:szCs w:val="20"/>
          <w:lang w:val="en-GB"/>
        </w:rPr>
        <w:t xml:space="preserve">to </w:t>
      </w:r>
      <w:r w:rsidR="00BC1CB0" w:rsidRPr="00A523CC">
        <w:rPr>
          <w:szCs w:val="20"/>
          <w:lang w:val="en-GB"/>
        </w:rPr>
        <w:t xml:space="preserve">estimate </w:t>
      </w:r>
      <w:r w:rsidRPr="00A523CC">
        <w:rPr>
          <w:szCs w:val="20"/>
          <w:lang w:val="en-GB"/>
        </w:rPr>
        <w:t xml:space="preserve">the future lifetime </w:t>
      </w:r>
      <w:r w:rsidR="00BC1CB0" w:rsidRPr="00A523CC">
        <w:rPr>
          <w:szCs w:val="20"/>
          <w:lang w:val="en-GB"/>
        </w:rPr>
        <w:t xml:space="preserve">cost </w:t>
      </w:r>
      <w:r w:rsidRPr="00A523CC">
        <w:rPr>
          <w:szCs w:val="20"/>
          <w:lang w:val="en-GB"/>
        </w:rPr>
        <w:t>of Australia’s social security system</w:t>
      </w:r>
      <w:r w:rsidR="00DF66A4">
        <w:rPr>
          <w:szCs w:val="20"/>
          <w:lang w:val="en-GB"/>
        </w:rPr>
        <w:t xml:space="preserve"> and the results of the </w:t>
      </w:r>
      <w:r w:rsidR="00BC1CB0" w:rsidRPr="00A523CC">
        <w:rPr>
          <w:szCs w:val="20"/>
          <w:lang w:val="en-GB"/>
        </w:rPr>
        <w:t xml:space="preserve">analysis </w:t>
      </w:r>
      <w:r w:rsidRPr="00A523CC">
        <w:rPr>
          <w:szCs w:val="20"/>
          <w:lang w:val="en-GB"/>
        </w:rPr>
        <w:t xml:space="preserve">will be used to develop policy interventions for cohorts at risk of long-term welfare dependency and, in turn, </w:t>
      </w:r>
      <w:r w:rsidR="00D01575">
        <w:rPr>
          <w:szCs w:val="20"/>
          <w:lang w:val="en-GB"/>
        </w:rPr>
        <w:t xml:space="preserve">improve lifetime wellbeing and </w:t>
      </w:r>
      <w:r w:rsidRPr="00A523CC">
        <w:rPr>
          <w:szCs w:val="20"/>
          <w:lang w:val="en-GB"/>
        </w:rPr>
        <w:t xml:space="preserve">reduce the Commonwealth’s future </w:t>
      </w:r>
      <w:r w:rsidR="00C46194" w:rsidRPr="00A523CC">
        <w:rPr>
          <w:szCs w:val="20"/>
          <w:lang w:val="en-GB"/>
        </w:rPr>
        <w:t>costs</w:t>
      </w:r>
      <w:r w:rsidRPr="00A523CC">
        <w:rPr>
          <w:szCs w:val="20"/>
          <w:lang w:val="en-GB"/>
        </w:rPr>
        <w:t xml:space="preserve">. The use of actuarial valuations is consistent with the recommendations of the McClure Review of Australia's welfare system and is a Ministerial priority. </w:t>
      </w:r>
    </w:p>
    <w:p w14:paraId="683AB705" w14:textId="77777777" w:rsidR="00E85B2B" w:rsidRDefault="00E85B2B" w:rsidP="00A60D2D">
      <w:pPr>
        <w:rPr>
          <w:szCs w:val="20"/>
          <w:lang w:val="en-GB"/>
        </w:rPr>
      </w:pPr>
      <w:r w:rsidRPr="00E85B2B">
        <w:rPr>
          <w:szCs w:val="20"/>
          <w:lang w:val="en-GB"/>
        </w:rPr>
        <w:t>The first actuarial valuation was undertaken by PricewaterhouseCoopers (PwC) in conjunction with Data Analysis Australia (DAA)</w:t>
      </w:r>
      <w:r w:rsidR="00612BD8">
        <w:rPr>
          <w:szCs w:val="20"/>
          <w:lang w:val="en-GB"/>
        </w:rPr>
        <w:t xml:space="preserve"> (the Provider)</w:t>
      </w:r>
      <w:r w:rsidRPr="00E85B2B">
        <w:rPr>
          <w:szCs w:val="20"/>
          <w:lang w:val="en-GB"/>
        </w:rPr>
        <w:t>. Th</w:t>
      </w:r>
      <w:r w:rsidR="00612BD8">
        <w:rPr>
          <w:szCs w:val="20"/>
          <w:lang w:val="en-GB"/>
        </w:rPr>
        <w:t>e</w:t>
      </w:r>
      <w:r w:rsidRPr="00E85B2B">
        <w:rPr>
          <w:szCs w:val="20"/>
          <w:lang w:val="en-GB"/>
        </w:rPr>
        <w:t xml:space="preserve"> baseline valuation estimated the total lifetime costs for the Australian population as at 30 June 2015 and was documented in the report, </w:t>
      </w:r>
      <w:r w:rsidRPr="00E85B2B">
        <w:rPr>
          <w:i/>
          <w:szCs w:val="20"/>
          <w:lang w:val="en-GB"/>
        </w:rPr>
        <w:t>Valuation Report 30 June 2015 Baseline Valuation</w:t>
      </w:r>
      <w:r w:rsidRPr="00E85B2B">
        <w:rPr>
          <w:szCs w:val="20"/>
          <w:lang w:val="en-GB"/>
        </w:rPr>
        <w:t>, which was publically released by the Minister for Social Services on 20 September 2016.</w:t>
      </w:r>
    </w:p>
    <w:p w14:paraId="2F8C34A7" w14:textId="77777777" w:rsidR="00E85B2B" w:rsidRPr="00E85B2B" w:rsidRDefault="00E85B2B" w:rsidP="00E85B2B">
      <w:pPr>
        <w:rPr>
          <w:szCs w:val="20"/>
          <w:lang w:val="en-GB"/>
        </w:rPr>
      </w:pPr>
      <w:r w:rsidRPr="00E85B2B">
        <w:rPr>
          <w:szCs w:val="20"/>
          <w:lang w:val="en-GB"/>
        </w:rPr>
        <w:t xml:space="preserve">The University of Queensland’s (UQ) Institute for Social Science Research (ISSR), in partnership with Deloitte, </w:t>
      </w:r>
      <w:r>
        <w:rPr>
          <w:szCs w:val="20"/>
          <w:lang w:val="en-GB"/>
        </w:rPr>
        <w:t>was</w:t>
      </w:r>
      <w:r w:rsidRPr="00E85B2B">
        <w:rPr>
          <w:szCs w:val="20"/>
          <w:lang w:val="en-GB"/>
        </w:rPr>
        <w:t xml:space="preserve"> engaged to validate </w:t>
      </w:r>
      <w:r>
        <w:rPr>
          <w:szCs w:val="20"/>
          <w:lang w:val="en-GB"/>
        </w:rPr>
        <w:t>the first two actuarial valuation</w:t>
      </w:r>
      <w:r w:rsidR="003003F9">
        <w:rPr>
          <w:szCs w:val="20"/>
          <w:lang w:val="en-GB"/>
        </w:rPr>
        <w:t>s</w:t>
      </w:r>
      <w:r>
        <w:rPr>
          <w:szCs w:val="20"/>
          <w:lang w:val="en-GB"/>
        </w:rPr>
        <w:t xml:space="preserve"> </w:t>
      </w:r>
      <w:r w:rsidRPr="00E85B2B">
        <w:rPr>
          <w:szCs w:val="20"/>
          <w:lang w:val="en-GB"/>
        </w:rPr>
        <w:t xml:space="preserve">of the Commonwealth’s social security and income support system using the Australian Priority Investment Approach to Welfare. </w:t>
      </w:r>
      <w:r w:rsidR="003003F9">
        <w:rPr>
          <w:szCs w:val="20"/>
          <w:lang w:val="en-GB"/>
        </w:rPr>
        <w:t>T</w:t>
      </w:r>
      <w:r w:rsidRPr="00E85B2B">
        <w:rPr>
          <w:szCs w:val="20"/>
          <w:lang w:val="en-GB"/>
        </w:rPr>
        <w:t xml:space="preserve">he </w:t>
      </w:r>
      <w:r w:rsidR="003003F9">
        <w:rPr>
          <w:szCs w:val="20"/>
          <w:lang w:val="en-GB"/>
        </w:rPr>
        <w:t xml:space="preserve">initial </w:t>
      </w:r>
      <w:r w:rsidRPr="00E85B2B">
        <w:rPr>
          <w:szCs w:val="20"/>
          <w:lang w:val="en-GB"/>
        </w:rPr>
        <w:t xml:space="preserve">baseline valuation was documented in the report, </w:t>
      </w:r>
      <w:r w:rsidRPr="00E85B2B">
        <w:rPr>
          <w:i/>
          <w:szCs w:val="20"/>
          <w:lang w:val="en-GB"/>
        </w:rPr>
        <w:t>Validation of the Actuarial Valuation for the Australian Priority Investment Approach to Welfare</w:t>
      </w:r>
      <w:r w:rsidR="00612BD8">
        <w:rPr>
          <w:szCs w:val="20"/>
          <w:lang w:val="en-GB"/>
        </w:rPr>
        <w:t xml:space="preserve"> (the baseline validation report)</w:t>
      </w:r>
      <w:r w:rsidR="0078798E">
        <w:rPr>
          <w:szCs w:val="20"/>
          <w:lang w:val="en-GB"/>
        </w:rPr>
        <w:t xml:space="preserve"> </w:t>
      </w:r>
      <w:r w:rsidRPr="00E85B2B">
        <w:rPr>
          <w:szCs w:val="20"/>
          <w:lang w:val="en-GB"/>
        </w:rPr>
        <w:t>prepared for the Department on 3 November 2016.</w:t>
      </w:r>
    </w:p>
    <w:p w14:paraId="30CCAB7B" w14:textId="77777777" w:rsidR="00E85B2B" w:rsidRPr="00E85B2B" w:rsidRDefault="00E85B2B" w:rsidP="00E85B2B">
      <w:pPr>
        <w:rPr>
          <w:szCs w:val="20"/>
          <w:lang w:val="en-GB"/>
        </w:rPr>
      </w:pPr>
      <w:r w:rsidRPr="00E85B2B">
        <w:rPr>
          <w:szCs w:val="20"/>
          <w:lang w:val="en-GB"/>
        </w:rPr>
        <w:t xml:space="preserve">This </w:t>
      </w:r>
      <w:r w:rsidR="00612BD8">
        <w:rPr>
          <w:szCs w:val="20"/>
          <w:lang w:val="en-GB"/>
        </w:rPr>
        <w:t xml:space="preserve">current </w:t>
      </w:r>
      <w:r w:rsidRPr="00E85B2B">
        <w:rPr>
          <w:szCs w:val="20"/>
          <w:lang w:val="en-GB"/>
        </w:rPr>
        <w:t xml:space="preserve">report provides a validation of the refinements and changes made to the second actuarial valuation which is an updated estimate of the total lifetime costs based on information as at 30 June 2016 (the 2016 valuation). These validation findings should be read in conjunction with the </w:t>
      </w:r>
      <w:r w:rsidR="00612BD8">
        <w:rPr>
          <w:szCs w:val="20"/>
          <w:lang w:val="en-GB"/>
        </w:rPr>
        <w:t>baseline</w:t>
      </w:r>
      <w:r w:rsidRPr="00E85B2B">
        <w:rPr>
          <w:szCs w:val="20"/>
          <w:lang w:val="en-GB"/>
        </w:rPr>
        <w:t xml:space="preserve"> validation report. The initial validation of the baseline valuation was undertaken with reference to the scope of the valuation for the Provider and focused on the specific processes and methodologies that were used to produce the baseline valuation. This included the simulation of the baseline model population, the projection of the welfare utilisation of the population into the future and the actuarial payment and indexation assumptions applied to the model. </w:t>
      </w:r>
    </w:p>
    <w:p w14:paraId="36DB6C18" w14:textId="77777777" w:rsidR="00E85B2B" w:rsidRPr="00E85B2B" w:rsidRDefault="00E85B2B" w:rsidP="00E85B2B">
      <w:pPr>
        <w:rPr>
          <w:szCs w:val="20"/>
          <w:lang w:val="en-GB"/>
        </w:rPr>
      </w:pPr>
      <w:r w:rsidRPr="00E85B2B">
        <w:rPr>
          <w:szCs w:val="20"/>
          <w:lang w:val="en-GB"/>
        </w:rPr>
        <w:t xml:space="preserve">The current validation of the 2016 valuation has focussed on refinements and changes to the approach and methodology used for the 2016 valuation.  </w:t>
      </w:r>
    </w:p>
    <w:p w14:paraId="1ACEA977" w14:textId="77777777" w:rsidR="00A60D2D" w:rsidRDefault="00F519AE" w:rsidP="00E85B2B">
      <w:pPr>
        <w:jc w:val="left"/>
        <w:rPr>
          <w:lang w:val="en-GB"/>
        </w:rPr>
      </w:pPr>
      <w:r>
        <w:rPr>
          <w:lang w:val="en-GB"/>
        </w:rPr>
        <w:br w:type="page"/>
      </w:r>
    </w:p>
    <w:p w14:paraId="0547FE6B" w14:textId="77777777" w:rsidR="00F351DA" w:rsidRDefault="00F351DA">
      <w:pPr>
        <w:spacing w:after="200" w:line="276" w:lineRule="auto"/>
        <w:jc w:val="left"/>
        <w:rPr>
          <w:lang w:val="en-GB"/>
        </w:rPr>
      </w:pPr>
      <w:r>
        <w:rPr>
          <w:lang w:val="en-GB"/>
        </w:rPr>
        <w:br w:type="page"/>
      </w:r>
    </w:p>
    <w:p w14:paraId="35F80D96" w14:textId="77777777" w:rsidR="00635008" w:rsidRPr="00A523CC" w:rsidRDefault="00671C9C" w:rsidP="00340E86">
      <w:pPr>
        <w:pStyle w:val="Heading1"/>
        <w:spacing w:line="360" w:lineRule="auto"/>
        <w:rPr>
          <w:lang w:val="en-GB"/>
        </w:rPr>
      </w:pPr>
      <w:bookmarkStart w:id="11" w:name="_Toc491356964"/>
      <w:r w:rsidRPr="00A523CC">
        <w:rPr>
          <w:lang w:val="en-GB"/>
        </w:rPr>
        <w:t xml:space="preserve">Clarification of </w:t>
      </w:r>
      <w:r w:rsidR="00D276D7" w:rsidRPr="00A523CC">
        <w:rPr>
          <w:lang w:val="en-GB"/>
        </w:rPr>
        <w:t>Scope</w:t>
      </w:r>
      <w:bookmarkEnd w:id="11"/>
    </w:p>
    <w:p w14:paraId="082E0E9C" w14:textId="77777777" w:rsidR="005945DC" w:rsidRPr="00A523CC" w:rsidRDefault="005945DC" w:rsidP="004C2237">
      <w:pPr>
        <w:rPr>
          <w:szCs w:val="20"/>
          <w:lang w:val="en-GB"/>
        </w:rPr>
      </w:pPr>
      <w:r w:rsidRPr="00A523CC">
        <w:rPr>
          <w:szCs w:val="20"/>
          <w:lang w:val="en-GB"/>
        </w:rPr>
        <w:t xml:space="preserve">The validation of the </w:t>
      </w:r>
      <w:r w:rsidR="007A13C7">
        <w:rPr>
          <w:szCs w:val="20"/>
          <w:lang w:val="en-GB"/>
        </w:rPr>
        <w:t>2016</w:t>
      </w:r>
      <w:r w:rsidRPr="00A523CC">
        <w:rPr>
          <w:szCs w:val="20"/>
          <w:lang w:val="en-GB"/>
        </w:rPr>
        <w:t xml:space="preserve"> valuation has been undertaken </w:t>
      </w:r>
      <w:r w:rsidR="00575745">
        <w:rPr>
          <w:szCs w:val="20"/>
          <w:lang w:val="en-GB"/>
        </w:rPr>
        <w:t>with a focus on amendments to the</w:t>
      </w:r>
      <w:r w:rsidR="003003F9">
        <w:rPr>
          <w:szCs w:val="20"/>
          <w:lang w:val="en-GB"/>
        </w:rPr>
        <w:t xml:space="preserve"> baseline valuation </w:t>
      </w:r>
      <w:r w:rsidR="00575745">
        <w:rPr>
          <w:szCs w:val="20"/>
          <w:lang w:val="en-GB"/>
        </w:rPr>
        <w:t xml:space="preserve">methodology </w:t>
      </w:r>
      <w:r w:rsidR="003003F9">
        <w:rPr>
          <w:szCs w:val="20"/>
          <w:lang w:val="en-GB"/>
        </w:rPr>
        <w:t>with the aim of improving the accuracy and robustness of the 2016 and subsequent valuations</w:t>
      </w:r>
      <w:r w:rsidR="00575745">
        <w:rPr>
          <w:szCs w:val="20"/>
          <w:lang w:val="en-GB"/>
        </w:rPr>
        <w:t>.</w:t>
      </w:r>
    </w:p>
    <w:p w14:paraId="69F3255A" w14:textId="77777777" w:rsidR="00425C72" w:rsidRPr="00A523CC" w:rsidRDefault="00425C72" w:rsidP="004C2237">
      <w:pPr>
        <w:rPr>
          <w:szCs w:val="20"/>
          <w:lang w:val="en-GB"/>
        </w:rPr>
      </w:pPr>
      <w:r w:rsidRPr="00A523CC">
        <w:rPr>
          <w:szCs w:val="20"/>
          <w:lang w:val="en-GB"/>
        </w:rPr>
        <w:t>The objectives of th</w:t>
      </w:r>
      <w:r w:rsidR="00527172">
        <w:rPr>
          <w:szCs w:val="20"/>
          <w:lang w:val="en-GB"/>
        </w:rPr>
        <w:t>is</w:t>
      </w:r>
      <w:r w:rsidRPr="00A523CC">
        <w:rPr>
          <w:szCs w:val="20"/>
          <w:lang w:val="en-GB"/>
        </w:rPr>
        <w:t xml:space="preserve"> </w:t>
      </w:r>
      <w:r w:rsidR="00527172">
        <w:rPr>
          <w:szCs w:val="20"/>
          <w:lang w:val="en-GB"/>
        </w:rPr>
        <w:t xml:space="preserve">second </w:t>
      </w:r>
      <w:r w:rsidRPr="00A523CC">
        <w:rPr>
          <w:szCs w:val="20"/>
          <w:lang w:val="en-GB"/>
        </w:rPr>
        <w:t>validation</w:t>
      </w:r>
      <w:r w:rsidR="00586742">
        <w:rPr>
          <w:szCs w:val="20"/>
          <w:lang w:val="en-GB"/>
        </w:rPr>
        <w:t xml:space="preserve"> of the 2016 valuation</w:t>
      </w:r>
      <w:r w:rsidR="00BC1CB0" w:rsidRPr="00A523CC">
        <w:rPr>
          <w:szCs w:val="20"/>
          <w:lang w:val="en-GB"/>
        </w:rPr>
        <w:t xml:space="preserve"> </w:t>
      </w:r>
      <w:r w:rsidRPr="00A523CC">
        <w:rPr>
          <w:szCs w:val="20"/>
          <w:lang w:val="en-GB"/>
        </w:rPr>
        <w:t>were to:</w:t>
      </w:r>
      <w:r w:rsidR="00586742">
        <w:rPr>
          <w:szCs w:val="20"/>
          <w:lang w:val="en-GB"/>
        </w:rPr>
        <w:t xml:space="preserve"> </w:t>
      </w:r>
    </w:p>
    <w:p w14:paraId="2FECCDC1" w14:textId="77777777" w:rsidR="00575745" w:rsidRPr="00575745" w:rsidRDefault="00575745" w:rsidP="00575745">
      <w:pPr>
        <w:pStyle w:val="ListParagraph"/>
        <w:numPr>
          <w:ilvl w:val="0"/>
          <w:numId w:val="39"/>
        </w:numPr>
        <w:rPr>
          <w:rFonts w:cs="Arial"/>
        </w:rPr>
      </w:pPr>
      <w:r w:rsidRPr="00575745">
        <w:rPr>
          <w:rFonts w:cs="Arial"/>
        </w:rPr>
        <w:t>validate</w:t>
      </w:r>
      <w:r>
        <w:rPr>
          <w:rFonts w:cs="Arial"/>
        </w:rPr>
        <w:t xml:space="preserve"> the </w:t>
      </w:r>
      <w:r w:rsidR="00586742">
        <w:rPr>
          <w:rFonts w:cs="Arial"/>
        </w:rPr>
        <w:t xml:space="preserve">changes and </w:t>
      </w:r>
      <w:r>
        <w:rPr>
          <w:rFonts w:cs="Arial"/>
        </w:rPr>
        <w:t>refinements</w:t>
      </w:r>
      <w:r w:rsidR="00586742">
        <w:rPr>
          <w:rFonts w:cs="Arial"/>
        </w:rPr>
        <w:t xml:space="preserve"> to the valuation methodology;</w:t>
      </w:r>
    </w:p>
    <w:p w14:paraId="2A9E39B5" w14:textId="77777777" w:rsidR="00575745" w:rsidRPr="00575745" w:rsidRDefault="00575745" w:rsidP="00575745">
      <w:pPr>
        <w:pStyle w:val="ListParagraph"/>
        <w:numPr>
          <w:ilvl w:val="0"/>
          <w:numId w:val="39"/>
        </w:numPr>
        <w:rPr>
          <w:rFonts w:cs="Arial"/>
        </w:rPr>
      </w:pPr>
      <w:r w:rsidRPr="00575745">
        <w:rPr>
          <w:rFonts w:cs="Arial"/>
        </w:rPr>
        <w:t xml:space="preserve">assess the method </w:t>
      </w:r>
      <w:r w:rsidR="00586742">
        <w:rPr>
          <w:rFonts w:cs="Arial"/>
        </w:rPr>
        <w:t xml:space="preserve">of summarising and </w:t>
      </w:r>
      <w:r w:rsidRPr="00575745">
        <w:rPr>
          <w:rFonts w:cs="Arial"/>
        </w:rPr>
        <w:t>visualis</w:t>
      </w:r>
      <w:r w:rsidR="00586742">
        <w:rPr>
          <w:rFonts w:cs="Arial"/>
        </w:rPr>
        <w:t>ing the overall change in lifetime cost</w:t>
      </w:r>
      <w:r w:rsidRPr="00575745">
        <w:rPr>
          <w:rFonts w:cs="Arial"/>
        </w:rPr>
        <w:t xml:space="preserve"> </w:t>
      </w:r>
      <w:r w:rsidR="00586742">
        <w:rPr>
          <w:rFonts w:cs="Arial"/>
        </w:rPr>
        <w:t>from</w:t>
      </w:r>
      <w:r w:rsidRPr="00575745">
        <w:rPr>
          <w:rFonts w:cs="Arial"/>
        </w:rPr>
        <w:t xml:space="preserve"> the baseline va</w:t>
      </w:r>
      <w:r>
        <w:rPr>
          <w:rFonts w:cs="Arial"/>
        </w:rPr>
        <w:t xml:space="preserve">luation </w:t>
      </w:r>
      <w:r w:rsidR="00586742">
        <w:rPr>
          <w:rFonts w:cs="Arial"/>
        </w:rPr>
        <w:t>to the 2016 valuation</w:t>
      </w:r>
      <w:r>
        <w:rPr>
          <w:rFonts w:cs="Arial"/>
        </w:rPr>
        <w:t>(assessing the change)</w:t>
      </w:r>
      <w:r w:rsidR="00586742">
        <w:rPr>
          <w:rFonts w:cs="Arial"/>
        </w:rPr>
        <w:t>;</w:t>
      </w:r>
    </w:p>
    <w:p w14:paraId="1318B15E" w14:textId="77777777" w:rsidR="00930898" w:rsidRPr="00930898" w:rsidRDefault="00575745" w:rsidP="00930898">
      <w:pPr>
        <w:pStyle w:val="ListParagraph"/>
        <w:numPr>
          <w:ilvl w:val="0"/>
          <w:numId w:val="39"/>
        </w:numPr>
        <w:rPr>
          <w:szCs w:val="20"/>
          <w:lang w:val="en-GB"/>
        </w:rPr>
      </w:pPr>
      <w:r w:rsidRPr="00930898">
        <w:rPr>
          <w:rFonts w:cs="Arial"/>
        </w:rPr>
        <w:t xml:space="preserve">assess </w:t>
      </w:r>
      <w:r w:rsidR="00586742" w:rsidRPr="00930898">
        <w:rPr>
          <w:rFonts w:cs="Arial"/>
        </w:rPr>
        <w:t>application of the suggestions and</w:t>
      </w:r>
      <w:r w:rsidRPr="00930898">
        <w:rPr>
          <w:rFonts w:cs="Arial"/>
        </w:rPr>
        <w:t xml:space="preserve"> recommendations outlined in the </w:t>
      </w:r>
      <w:r w:rsidR="00586742" w:rsidRPr="00930898">
        <w:rPr>
          <w:rFonts w:cs="Arial"/>
        </w:rPr>
        <w:t xml:space="preserve">pre-existing </w:t>
      </w:r>
      <w:r w:rsidRPr="00930898">
        <w:rPr>
          <w:rFonts w:cs="Arial"/>
        </w:rPr>
        <w:t xml:space="preserve">validation </w:t>
      </w:r>
      <w:r w:rsidR="00586742" w:rsidRPr="00930898">
        <w:rPr>
          <w:rFonts w:cs="Arial"/>
        </w:rPr>
        <w:t xml:space="preserve">of the baseline valuation </w:t>
      </w:r>
      <w:r w:rsidRPr="00930898">
        <w:rPr>
          <w:rFonts w:cs="Arial"/>
        </w:rPr>
        <w:t>report</w:t>
      </w:r>
      <w:r w:rsidR="00586742" w:rsidRPr="00930898">
        <w:rPr>
          <w:rFonts w:cs="Arial"/>
        </w:rPr>
        <w:t>.</w:t>
      </w:r>
    </w:p>
    <w:p w14:paraId="35592A1B" w14:textId="77777777" w:rsidR="004C2237" w:rsidRPr="00930898" w:rsidRDefault="00425C72" w:rsidP="00930898">
      <w:pPr>
        <w:ind w:left="360"/>
        <w:rPr>
          <w:szCs w:val="20"/>
          <w:lang w:val="en-GB"/>
        </w:rPr>
      </w:pPr>
      <w:r w:rsidRPr="00930898">
        <w:rPr>
          <w:szCs w:val="20"/>
          <w:lang w:val="en-GB"/>
        </w:rPr>
        <w:t xml:space="preserve">The validation process did not include </w:t>
      </w:r>
      <w:r w:rsidR="00E34098" w:rsidRPr="00930898">
        <w:rPr>
          <w:szCs w:val="20"/>
          <w:lang w:val="en-GB"/>
        </w:rPr>
        <w:t xml:space="preserve">reviewing the underlying dataset extracted from the Department of Human Services Enterprise Data Warehouse, </w:t>
      </w:r>
      <w:r w:rsidRPr="00930898">
        <w:rPr>
          <w:szCs w:val="20"/>
          <w:lang w:val="en-GB"/>
        </w:rPr>
        <w:t>reconstructing</w:t>
      </w:r>
      <w:r w:rsidR="004C2237" w:rsidRPr="00930898">
        <w:rPr>
          <w:szCs w:val="20"/>
          <w:lang w:val="en-GB"/>
        </w:rPr>
        <w:t xml:space="preserve"> the analyses already undertaken </w:t>
      </w:r>
      <w:r w:rsidR="00B13111" w:rsidRPr="00930898">
        <w:rPr>
          <w:szCs w:val="20"/>
          <w:lang w:val="en-GB"/>
        </w:rPr>
        <w:t>as part of the</w:t>
      </w:r>
      <w:r w:rsidR="00E673F5" w:rsidRPr="00930898">
        <w:rPr>
          <w:szCs w:val="20"/>
          <w:lang w:val="en-GB"/>
        </w:rPr>
        <w:t xml:space="preserve"> actuarial valuation,</w:t>
      </w:r>
      <w:r w:rsidR="004C2237" w:rsidRPr="00930898">
        <w:rPr>
          <w:szCs w:val="20"/>
          <w:lang w:val="en-GB"/>
        </w:rPr>
        <w:t xml:space="preserve"> </w:t>
      </w:r>
      <w:r w:rsidRPr="00930898">
        <w:rPr>
          <w:szCs w:val="20"/>
          <w:lang w:val="en-GB"/>
        </w:rPr>
        <w:t>testing of</w:t>
      </w:r>
      <w:r w:rsidR="004C2237" w:rsidRPr="00930898">
        <w:rPr>
          <w:szCs w:val="20"/>
          <w:lang w:val="en-GB"/>
        </w:rPr>
        <w:t xml:space="preserve"> alternative statistical or actuarial </w:t>
      </w:r>
      <w:r w:rsidR="00E673F5" w:rsidRPr="00930898">
        <w:rPr>
          <w:szCs w:val="20"/>
          <w:lang w:val="en-GB"/>
        </w:rPr>
        <w:t xml:space="preserve">models to improve the valuation, or </w:t>
      </w:r>
      <w:r w:rsidR="00575745" w:rsidRPr="00930898">
        <w:rPr>
          <w:szCs w:val="20"/>
          <w:lang w:val="en-GB"/>
        </w:rPr>
        <w:t xml:space="preserve">conducting a </w:t>
      </w:r>
      <w:r w:rsidR="00E673F5" w:rsidRPr="00930898">
        <w:rPr>
          <w:szCs w:val="20"/>
          <w:lang w:val="en-GB"/>
        </w:rPr>
        <w:t>validation</w:t>
      </w:r>
      <w:r w:rsidR="00575745" w:rsidRPr="00930898">
        <w:rPr>
          <w:szCs w:val="20"/>
          <w:lang w:val="en-GB"/>
        </w:rPr>
        <w:t xml:space="preserve"> on processes and methods unchanged from the baseline validation</w:t>
      </w:r>
      <w:r w:rsidR="00E673F5" w:rsidRPr="00930898">
        <w:rPr>
          <w:szCs w:val="20"/>
          <w:lang w:val="en-GB"/>
        </w:rPr>
        <w:t>. Rather</w:t>
      </w:r>
      <w:r w:rsidR="00D606BA">
        <w:rPr>
          <w:szCs w:val="20"/>
          <w:lang w:val="en-GB"/>
        </w:rPr>
        <w:t>,</w:t>
      </w:r>
      <w:r w:rsidR="00E673F5" w:rsidRPr="00930898">
        <w:rPr>
          <w:szCs w:val="20"/>
          <w:lang w:val="en-GB"/>
        </w:rPr>
        <w:t xml:space="preserve"> this report has been designed to build upon the previous report of the baseline validation which includes detailed </w:t>
      </w:r>
      <w:r w:rsidR="00D606BA">
        <w:rPr>
          <w:szCs w:val="20"/>
          <w:lang w:val="en-GB"/>
        </w:rPr>
        <w:t xml:space="preserve">information on the approach and methodology for </w:t>
      </w:r>
      <w:r w:rsidR="00E673F5" w:rsidRPr="00930898">
        <w:rPr>
          <w:szCs w:val="20"/>
          <w:lang w:val="en-GB"/>
        </w:rPr>
        <w:t>validation</w:t>
      </w:r>
      <w:r w:rsidR="00D606BA">
        <w:rPr>
          <w:szCs w:val="20"/>
          <w:lang w:val="en-GB"/>
        </w:rPr>
        <w:t xml:space="preserve"> as well as the subsequent suggestions and recommendations for future valuations</w:t>
      </w:r>
      <w:r w:rsidR="00E673F5" w:rsidRPr="00930898">
        <w:rPr>
          <w:szCs w:val="20"/>
          <w:lang w:val="en-GB"/>
        </w:rPr>
        <w:t xml:space="preserve">. </w:t>
      </w:r>
    </w:p>
    <w:p w14:paraId="38B1282C" w14:textId="77777777" w:rsidR="00D276D7" w:rsidRPr="00A523CC" w:rsidRDefault="00D276D7">
      <w:pPr>
        <w:spacing w:after="200" w:line="276" w:lineRule="auto"/>
        <w:rPr>
          <w:szCs w:val="20"/>
          <w:lang w:val="en-GB"/>
        </w:rPr>
      </w:pPr>
      <w:r w:rsidRPr="00A523CC">
        <w:rPr>
          <w:szCs w:val="20"/>
          <w:lang w:val="en-GB"/>
        </w:rPr>
        <w:br w:type="page"/>
      </w:r>
    </w:p>
    <w:p w14:paraId="7F5EFC11" w14:textId="77777777" w:rsidR="00AF44D3" w:rsidRDefault="00AF44D3">
      <w:pPr>
        <w:spacing w:after="200" w:line="276" w:lineRule="auto"/>
        <w:jc w:val="left"/>
        <w:rPr>
          <w:rFonts w:eastAsiaTheme="majorEastAsia" w:cs="Arial"/>
          <w:bCs/>
          <w:caps/>
          <w:color w:val="17365D" w:themeColor="text2" w:themeShade="BF"/>
          <w:sz w:val="36"/>
          <w:szCs w:val="28"/>
          <w:lang w:val="en-GB"/>
        </w:rPr>
      </w:pPr>
      <w:r>
        <w:rPr>
          <w:lang w:val="en-GB"/>
        </w:rPr>
        <w:br w:type="page"/>
      </w:r>
    </w:p>
    <w:p w14:paraId="79F92171" w14:textId="77777777" w:rsidR="00D328B8" w:rsidRPr="00A523CC" w:rsidRDefault="0059316F" w:rsidP="00343D61">
      <w:pPr>
        <w:pStyle w:val="Heading1"/>
        <w:rPr>
          <w:lang w:val="en-GB"/>
        </w:rPr>
      </w:pPr>
      <w:bookmarkStart w:id="12" w:name="_Toc491356965"/>
      <w:r>
        <w:rPr>
          <w:lang w:val="en-GB"/>
        </w:rPr>
        <w:t xml:space="preserve">Approach </w:t>
      </w:r>
      <w:r w:rsidR="001545E3">
        <w:rPr>
          <w:lang w:val="en-GB"/>
        </w:rPr>
        <w:t>to the Validation of the 2016 Actuarial Valuation</w:t>
      </w:r>
      <w:bookmarkEnd w:id="12"/>
    </w:p>
    <w:p w14:paraId="6584E342" w14:textId="77777777" w:rsidR="0059316F" w:rsidRPr="00A523CC" w:rsidRDefault="0059316F" w:rsidP="0059316F">
      <w:pPr>
        <w:rPr>
          <w:szCs w:val="20"/>
          <w:lang w:val="en-GB"/>
        </w:rPr>
      </w:pPr>
      <w:r w:rsidRPr="00A523CC">
        <w:rPr>
          <w:szCs w:val="20"/>
          <w:lang w:val="en-GB"/>
        </w:rPr>
        <w:t xml:space="preserve">The approach to the </w:t>
      </w:r>
      <w:r>
        <w:rPr>
          <w:szCs w:val="20"/>
          <w:lang w:val="en-GB"/>
        </w:rPr>
        <w:t>actuarial valuation</w:t>
      </w:r>
      <w:r w:rsidRPr="00A523CC">
        <w:rPr>
          <w:szCs w:val="20"/>
          <w:lang w:val="en-GB"/>
        </w:rPr>
        <w:t xml:space="preserve"> uses statistical methods and dynamic micro-simulation models to create the model population and to project the lifetime welfare pathways of all individuals in the population. </w:t>
      </w:r>
      <w:r>
        <w:rPr>
          <w:szCs w:val="20"/>
          <w:lang w:val="en-GB"/>
        </w:rPr>
        <w:t>Financial p</w:t>
      </w:r>
      <w:r w:rsidRPr="00A523CC">
        <w:rPr>
          <w:szCs w:val="20"/>
          <w:lang w:val="en-GB"/>
        </w:rPr>
        <w:t xml:space="preserve">rojections are then made to estimate the future lifetime cost of Australia’s social security system for the model population. </w:t>
      </w:r>
    </w:p>
    <w:p w14:paraId="360F5AE1" w14:textId="77777777" w:rsidR="00B50DDC" w:rsidRDefault="0059316F" w:rsidP="0059316F">
      <w:pPr>
        <w:rPr>
          <w:szCs w:val="20"/>
          <w:lang w:val="en-GB"/>
        </w:rPr>
      </w:pPr>
      <w:r w:rsidRPr="00A523CC">
        <w:rPr>
          <w:szCs w:val="20"/>
          <w:lang w:val="en-GB"/>
        </w:rPr>
        <w:t xml:space="preserve">The validation process </w:t>
      </w:r>
      <w:r w:rsidR="00D86BDF">
        <w:rPr>
          <w:szCs w:val="20"/>
          <w:lang w:val="en-GB"/>
        </w:rPr>
        <w:t xml:space="preserve">for the 2016 valuation </w:t>
      </w:r>
      <w:r w:rsidRPr="00A523CC">
        <w:rPr>
          <w:szCs w:val="20"/>
          <w:lang w:val="en-GB"/>
        </w:rPr>
        <w:t xml:space="preserve">was facilitated by an initial </w:t>
      </w:r>
      <w:r w:rsidR="00E673F5">
        <w:rPr>
          <w:szCs w:val="20"/>
          <w:lang w:val="en-GB"/>
        </w:rPr>
        <w:t>teleconference</w:t>
      </w:r>
      <w:r w:rsidRPr="00A523CC">
        <w:rPr>
          <w:szCs w:val="20"/>
          <w:lang w:val="en-GB"/>
        </w:rPr>
        <w:t xml:space="preserve"> with the Department</w:t>
      </w:r>
      <w:r w:rsidR="00B50DDC">
        <w:rPr>
          <w:szCs w:val="20"/>
          <w:lang w:val="en-GB"/>
        </w:rPr>
        <w:t>, PwC and the ISSR-Deloitte team</w:t>
      </w:r>
      <w:r w:rsidRPr="00A523CC">
        <w:rPr>
          <w:szCs w:val="20"/>
          <w:lang w:val="en-GB"/>
        </w:rPr>
        <w:t xml:space="preserve"> on </w:t>
      </w:r>
      <w:r w:rsidR="00E673F5">
        <w:rPr>
          <w:szCs w:val="20"/>
          <w:lang w:val="en-GB"/>
        </w:rPr>
        <w:t>12 April 2017</w:t>
      </w:r>
      <w:r w:rsidR="00B50DDC">
        <w:rPr>
          <w:szCs w:val="20"/>
          <w:lang w:val="en-GB"/>
        </w:rPr>
        <w:t>,</w:t>
      </w:r>
      <w:r w:rsidRPr="00A523CC">
        <w:rPr>
          <w:szCs w:val="20"/>
          <w:lang w:val="en-GB"/>
        </w:rPr>
        <w:t xml:space="preserve"> followed by </w:t>
      </w:r>
      <w:r w:rsidR="00B50DDC">
        <w:rPr>
          <w:szCs w:val="20"/>
          <w:lang w:val="en-GB"/>
        </w:rPr>
        <w:t xml:space="preserve">a face-to-face meeting on 15 May 2017 </w:t>
      </w:r>
      <w:r w:rsidR="00B50DDC" w:rsidRPr="00A523CC">
        <w:rPr>
          <w:szCs w:val="20"/>
          <w:lang w:val="en-GB"/>
        </w:rPr>
        <w:t>to discuss and clarify outstanding queries</w:t>
      </w:r>
      <w:r w:rsidR="00B50DDC">
        <w:rPr>
          <w:szCs w:val="20"/>
          <w:lang w:val="en-GB"/>
        </w:rPr>
        <w:t xml:space="preserve">. Throughout the duration of the validation process </w:t>
      </w:r>
      <w:r w:rsidRPr="00A523CC">
        <w:rPr>
          <w:szCs w:val="20"/>
          <w:lang w:val="en-GB"/>
        </w:rPr>
        <w:t xml:space="preserve">regular correspondence </w:t>
      </w:r>
      <w:r w:rsidR="00D86BDF">
        <w:rPr>
          <w:szCs w:val="20"/>
          <w:lang w:val="en-GB"/>
        </w:rPr>
        <w:t xml:space="preserve">between the Department, ISSR and Deloitte took place </w:t>
      </w:r>
      <w:r w:rsidRPr="00A523CC">
        <w:rPr>
          <w:szCs w:val="20"/>
          <w:lang w:val="en-GB"/>
        </w:rPr>
        <w:t xml:space="preserve">via weekly </w:t>
      </w:r>
      <w:r w:rsidR="00D86BDF">
        <w:rPr>
          <w:szCs w:val="20"/>
          <w:lang w:val="en-GB"/>
        </w:rPr>
        <w:t xml:space="preserve">or </w:t>
      </w:r>
      <w:r w:rsidR="000107C1">
        <w:rPr>
          <w:szCs w:val="20"/>
          <w:lang w:val="en-GB"/>
        </w:rPr>
        <w:t xml:space="preserve">fortnightly </w:t>
      </w:r>
      <w:r w:rsidRPr="00A523CC">
        <w:rPr>
          <w:szCs w:val="20"/>
          <w:lang w:val="en-GB"/>
        </w:rPr>
        <w:t xml:space="preserve">teleconferences. </w:t>
      </w:r>
      <w:r w:rsidR="00B50DDC">
        <w:rPr>
          <w:szCs w:val="20"/>
          <w:lang w:val="en-GB"/>
        </w:rPr>
        <w:t>To assist with the validation</w:t>
      </w:r>
      <w:r w:rsidR="00D86BDF">
        <w:rPr>
          <w:szCs w:val="20"/>
          <w:lang w:val="en-GB"/>
        </w:rPr>
        <w:t xml:space="preserve"> process</w:t>
      </w:r>
      <w:r w:rsidR="00B50DDC">
        <w:rPr>
          <w:szCs w:val="20"/>
          <w:lang w:val="en-GB"/>
        </w:rPr>
        <w:t xml:space="preserve">, </w:t>
      </w:r>
      <w:r w:rsidR="00B50DDC" w:rsidRPr="00A523CC">
        <w:rPr>
          <w:szCs w:val="20"/>
          <w:lang w:val="en-GB"/>
        </w:rPr>
        <w:t xml:space="preserve">PwC provided </w:t>
      </w:r>
      <w:r w:rsidR="00D86BDF">
        <w:rPr>
          <w:szCs w:val="20"/>
          <w:lang w:val="en-GB"/>
        </w:rPr>
        <w:t xml:space="preserve">the </w:t>
      </w:r>
      <w:r w:rsidR="00B50DDC" w:rsidRPr="00A523CC">
        <w:rPr>
          <w:szCs w:val="20"/>
          <w:lang w:val="en-GB"/>
        </w:rPr>
        <w:t>ISSR</w:t>
      </w:r>
      <w:r w:rsidR="00D86BDF">
        <w:rPr>
          <w:szCs w:val="20"/>
          <w:lang w:val="en-GB"/>
        </w:rPr>
        <w:t xml:space="preserve"> and </w:t>
      </w:r>
      <w:r w:rsidR="00B50DDC" w:rsidRPr="00A523CC">
        <w:rPr>
          <w:szCs w:val="20"/>
          <w:lang w:val="en-GB"/>
        </w:rPr>
        <w:t xml:space="preserve">Deloitte team with </w:t>
      </w:r>
      <w:r w:rsidR="00B50DDC">
        <w:rPr>
          <w:szCs w:val="20"/>
          <w:lang w:val="en-GB"/>
        </w:rPr>
        <w:t>a set of working papers and exhibits that have been used to share information about the model development between the Provider and Department</w:t>
      </w:r>
      <w:r w:rsidR="00B50DDC" w:rsidRPr="00A523CC">
        <w:rPr>
          <w:szCs w:val="20"/>
          <w:lang w:val="en-GB"/>
        </w:rPr>
        <w:t xml:space="preserve">. It was agreed with the Department that validation of the SAS </w:t>
      </w:r>
      <w:r w:rsidR="000107C1">
        <w:rPr>
          <w:szCs w:val="20"/>
          <w:lang w:val="en-GB"/>
        </w:rPr>
        <w:t xml:space="preserve">software </w:t>
      </w:r>
      <w:r w:rsidR="00B50DDC" w:rsidRPr="00A523CC">
        <w:rPr>
          <w:szCs w:val="20"/>
          <w:lang w:val="en-GB"/>
        </w:rPr>
        <w:t>code used to implement the model for the actuarial valuation was not required.</w:t>
      </w:r>
    </w:p>
    <w:p w14:paraId="061E45E7" w14:textId="77777777" w:rsidR="0059316F" w:rsidRPr="00A523CC" w:rsidRDefault="0059316F" w:rsidP="0059316F">
      <w:pPr>
        <w:rPr>
          <w:szCs w:val="20"/>
          <w:lang w:val="en-GB"/>
        </w:rPr>
      </w:pPr>
      <w:r w:rsidRPr="00524451">
        <w:rPr>
          <w:szCs w:val="20"/>
          <w:lang w:val="en-GB"/>
        </w:rPr>
        <w:t>ISSR reviewed Steps 1 to 5 of the valuation process including the creation of the model population and the dynamic micro-simulation model. Deloitte actuaries reviewed the actuarial assumptions related to the simulation of annual payments, payment indexation and adjustments in Steps 6 to 8</w:t>
      </w:r>
      <w:r w:rsidR="00D273A7" w:rsidRPr="00524451">
        <w:rPr>
          <w:szCs w:val="20"/>
          <w:lang w:val="en-GB"/>
        </w:rPr>
        <w:t xml:space="preserve"> and Step 10</w:t>
      </w:r>
      <w:r w:rsidRPr="00524451">
        <w:rPr>
          <w:szCs w:val="20"/>
          <w:lang w:val="en-GB"/>
        </w:rPr>
        <w:t>. The ISSR-Deloitte team together provided the validation findings arising from these reviews.</w:t>
      </w:r>
    </w:p>
    <w:p w14:paraId="526C726D" w14:textId="77777777" w:rsidR="0059316F" w:rsidRPr="00A523CC" w:rsidRDefault="0059316F" w:rsidP="0059316F">
      <w:pPr>
        <w:rPr>
          <w:szCs w:val="20"/>
          <w:lang w:val="en-GB"/>
        </w:rPr>
      </w:pPr>
      <w:r w:rsidRPr="00A523CC">
        <w:rPr>
          <w:szCs w:val="20"/>
          <w:lang w:val="en-GB"/>
        </w:rPr>
        <w:t>The models developed and applied in the valuation process included hundreds of individual assumptions and therefore it was not possible to review or validate each and every one. However, the relevant sets of assumptions were reviewed and a broad philosophy was taken to their validation, including consideration of the appropriateness of the data used and model specification.</w:t>
      </w:r>
    </w:p>
    <w:p w14:paraId="256EB2B1" w14:textId="77777777" w:rsidR="0029509F" w:rsidRDefault="00B1604D" w:rsidP="0029509F">
      <w:pPr>
        <w:rPr>
          <w:rFonts w:cs="Arial"/>
          <w:szCs w:val="20"/>
          <w:lang w:val="en-GB"/>
        </w:rPr>
      </w:pPr>
      <w:r w:rsidRPr="00A523CC">
        <w:rPr>
          <w:lang w:val="en-GB"/>
        </w:rPr>
        <w:t>The</w:t>
      </w:r>
      <w:r w:rsidR="00190E8C" w:rsidRPr="00A523CC">
        <w:rPr>
          <w:lang w:val="en-GB"/>
        </w:rPr>
        <w:t xml:space="preserve"> </w:t>
      </w:r>
      <w:r w:rsidR="00B50DDC">
        <w:rPr>
          <w:lang w:val="en-GB"/>
        </w:rPr>
        <w:t>V</w:t>
      </w:r>
      <w:r w:rsidR="00190E8C" w:rsidRPr="00A523CC">
        <w:rPr>
          <w:lang w:val="en-GB"/>
        </w:rPr>
        <w:t>alidation of the 2016 actuarial valuation</w:t>
      </w:r>
      <w:r w:rsidR="00194C9D">
        <w:rPr>
          <w:lang w:val="en-GB"/>
        </w:rPr>
        <w:t xml:space="preserve"> </w:t>
      </w:r>
      <w:r w:rsidR="00190E8C" w:rsidRPr="00A523CC">
        <w:rPr>
          <w:lang w:val="en-GB"/>
        </w:rPr>
        <w:t>focus</w:t>
      </w:r>
      <w:r w:rsidR="00194C9D">
        <w:rPr>
          <w:lang w:val="en-GB"/>
        </w:rPr>
        <w:t>ed</w:t>
      </w:r>
      <w:r w:rsidR="00190E8C" w:rsidRPr="00A523CC">
        <w:rPr>
          <w:lang w:val="en-GB"/>
        </w:rPr>
        <w:t xml:space="preserve"> on refinement and amendment </w:t>
      </w:r>
      <w:r w:rsidR="0053391C">
        <w:rPr>
          <w:lang w:val="en-GB"/>
        </w:rPr>
        <w:t xml:space="preserve">of the valuation </w:t>
      </w:r>
      <w:r w:rsidR="00D57C8C">
        <w:rPr>
          <w:lang w:val="en-GB"/>
        </w:rPr>
        <w:t xml:space="preserve">methodology </w:t>
      </w:r>
      <w:r w:rsidR="00194C9D">
        <w:rPr>
          <w:lang w:val="en-GB"/>
        </w:rPr>
        <w:t xml:space="preserve">undertaken </w:t>
      </w:r>
      <w:r w:rsidR="00D57C8C">
        <w:rPr>
          <w:lang w:val="en-GB"/>
        </w:rPr>
        <w:t xml:space="preserve">to improve the accuracy and robustness of the 2016 and subsequent </w:t>
      </w:r>
      <w:r w:rsidR="00023F69">
        <w:rPr>
          <w:lang w:val="en-GB"/>
        </w:rPr>
        <w:t>valuation</w:t>
      </w:r>
      <w:r w:rsidR="00D57C8C">
        <w:rPr>
          <w:lang w:val="en-GB"/>
        </w:rPr>
        <w:t>s</w:t>
      </w:r>
      <w:r w:rsidR="00023F69">
        <w:rPr>
          <w:lang w:val="en-GB"/>
        </w:rPr>
        <w:t>.</w:t>
      </w:r>
      <w:r w:rsidR="00C85C27" w:rsidRPr="00A523CC">
        <w:rPr>
          <w:lang w:val="en-GB"/>
        </w:rPr>
        <w:t xml:space="preserve"> </w:t>
      </w:r>
      <w:r w:rsidR="00CF0767" w:rsidRPr="00A523CC">
        <w:rPr>
          <w:rFonts w:cs="Arial"/>
          <w:szCs w:val="20"/>
          <w:lang w:val="en-GB"/>
        </w:rPr>
        <w:t xml:space="preserve">Clarification </w:t>
      </w:r>
      <w:r w:rsidR="0049631E" w:rsidRPr="00A523CC">
        <w:rPr>
          <w:rFonts w:cs="Arial"/>
          <w:szCs w:val="20"/>
          <w:lang w:val="en-GB"/>
        </w:rPr>
        <w:t xml:space="preserve">of </w:t>
      </w:r>
      <w:r w:rsidR="00BF3745" w:rsidRPr="00A523CC">
        <w:rPr>
          <w:rFonts w:cs="Arial"/>
          <w:szCs w:val="20"/>
          <w:lang w:val="en-GB"/>
        </w:rPr>
        <w:t xml:space="preserve">the </w:t>
      </w:r>
      <w:r w:rsidR="00CF0767" w:rsidRPr="00A523CC">
        <w:rPr>
          <w:rFonts w:cs="Arial"/>
          <w:szCs w:val="20"/>
          <w:lang w:val="en-GB"/>
        </w:rPr>
        <w:t>data, methodology and assumptions adopted in the original valuation was sought through consultation with PwC in an effective an</w:t>
      </w:r>
      <w:r w:rsidR="00266F81" w:rsidRPr="00A523CC">
        <w:rPr>
          <w:rFonts w:cs="Arial"/>
          <w:szCs w:val="20"/>
          <w:lang w:val="en-GB"/>
        </w:rPr>
        <w:t>d</w:t>
      </w:r>
      <w:r w:rsidR="00CF0767" w:rsidRPr="00A523CC">
        <w:rPr>
          <w:rFonts w:cs="Arial"/>
          <w:szCs w:val="20"/>
          <w:lang w:val="en-GB"/>
        </w:rPr>
        <w:t xml:space="preserve"> cooperative manner. </w:t>
      </w:r>
    </w:p>
    <w:p w14:paraId="22C9E3C7" w14:textId="77777777" w:rsidR="002600E5" w:rsidRPr="00A523CC" w:rsidRDefault="00CF0767" w:rsidP="0029509F">
      <w:pPr>
        <w:rPr>
          <w:lang w:val="en-GB"/>
        </w:rPr>
      </w:pPr>
      <w:r w:rsidRPr="00A523CC">
        <w:rPr>
          <w:lang w:val="en-GB"/>
        </w:rPr>
        <w:t>The a</w:t>
      </w:r>
      <w:r w:rsidR="002600E5" w:rsidRPr="00A523CC">
        <w:rPr>
          <w:lang w:val="en-GB"/>
        </w:rPr>
        <w:t>pplication</w:t>
      </w:r>
      <w:r w:rsidRPr="00A523CC">
        <w:rPr>
          <w:lang w:val="en-GB"/>
        </w:rPr>
        <w:t xml:space="preserve"> of the validation criteria focused on </w:t>
      </w:r>
      <w:r w:rsidR="00BF3745" w:rsidRPr="00A523CC">
        <w:rPr>
          <w:lang w:val="en-GB"/>
        </w:rPr>
        <w:t xml:space="preserve">the </w:t>
      </w:r>
      <w:r w:rsidRPr="00A523CC">
        <w:rPr>
          <w:lang w:val="en-GB"/>
        </w:rPr>
        <w:t>assessment</w:t>
      </w:r>
      <w:r w:rsidR="00BF3745" w:rsidRPr="00A523CC">
        <w:rPr>
          <w:lang w:val="en-GB"/>
        </w:rPr>
        <w:t xml:space="preserve"> of </w:t>
      </w:r>
      <w:r w:rsidR="0029509F">
        <w:rPr>
          <w:lang w:val="en-GB"/>
        </w:rPr>
        <w:t xml:space="preserve">changes and refinements to </w:t>
      </w:r>
      <w:r w:rsidR="00BF3745" w:rsidRPr="00A523CC">
        <w:rPr>
          <w:lang w:val="en-GB"/>
        </w:rPr>
        <w:t>three primary components</w:t>
      </w:r>
      <w:r w:rsidRPr="00A523CC">
        <w:rPr>
          <w:lang w:val="en-GB"/>
        </w:rPr>
        <w:t xml:space="preserve"> outlined below:</w:t>
      </w:r>
    </w:p>
    <w:p w14:paraId="36341AF7" w14:textId="77777777" w:rsidR="002600E5" w:rsidRPr="00A523CC" w:rsidRDefault="00CE5728" w:rsidP="00DF7557">
      <w:pPr>
        <w:pStyle w:val="ListParagraph"/>
        <w:numPr>
          <w:ilvl w:val="0"/>
          <w:numId w:val="17"/>
        </w:numPr>
        <w:rPr>
          <w:lang w:val="en-GB"/>
        </w:rPr>
      </w:pPr>
      <w:r>
        <w:rPr>
          <w:lang w:val="en-GB"/>
        </w:rPr>
        <w:t>t</w:t>
      </w:r>
      <w:r w:rsidR="002600E5" w:rsidRPr="00A523CC">
        <w:rPr>
          <w:lang w:val="en-GB"/>
        </w:rPr>
        <w:t xml:space="preserve">he reasonableness of the assumptions and parameters used throughout the model </w:t>
      </w:r>
      <w:r>
        <w:rPr>
          <w:lang w:val="en-GB"/>
        </w:rPr>
        <w:t>;</w:t>
      </w:r>
    </w:p>
    <w:p w14:paraId="07FB4F20" w14:textId="77777777" w:rsidR="00BA2A56" w:rsidRPr="00A523CC" w:rsidRDefault="00CE5728" w:rsidP="00DF7557">
      <w:pPr>
        <w:pStyle w:val="ListParagraph"/>
        <w:numPr>
          <w:ilvl w:val="0"/>
          <w:numId w:val="17"/>
        </w:numPr>
        <w:rPr>
          <w:lang w:val="en-GB"/>
        </w:rPr>
      </w:pPr>
      <w:r>
        <w:rPr>
          <w:lang w:val="en-GB"/>
        </w:rPr>
        <w:t>h</w:t>
      </w:r>
      <w:r w:rsidR="00BA2A56" w:rsidRPr="00A523CC">
        <w:rPr>
          <w:lang w:val="en-GB"/>
        </w:rPr>
        <w:t>ow well the actuarial analysis is able to predict lifetime costs</w:t>
      </w:r>
      <w:r>
        <w:rPr>
          <w:lang w:val="en-GB"/>
        </w:rPr>
        <w:t>;</w:t>
      </w:r>
      <w:r w:rsidR="00BA2A56" w:rsidRPr="00A523CC">
        <w:rPr>
          <w:lang w:val="en-GB"/>
        </w:rPr>
        <w:t xml:space="preserve"> </w:t>
      </w:r>
    </w:p>
    <w:p w14:paraId="4F17267C" w14:textId="77777777" w:rsidR="0029509F" w:rsidRDefault="00BA2A56" w:rsidP="00DF7557">
      <w:pPr>
        <w:pStyle w:val="ListParagraph"/>
        <w:numPr>
          <w:ilvl w:val="0"/>
          <w:numId w:val="17"/>
        </w:numPr>
        <w:rPr>
          <w:lang w:val="en-GB"/>
        </w:rPr>
      </w:pPr>
      <w:r w:rsidRPr="00A523CC">
        <w:rPr>
          <w:lang w:val="en-GB"/>
        </w:rPr>
        <w:t>technical accuracy of technical documentation</w:t>
      </w:r>
      <w:r w:rsidR="0029509F">
        <w:rPr>
          <w:lang w:val="en-GB"/>
        </w:rPr>
        <w:t>; and</w:t>
      </w:r>
    </w:p>
    <w:p w14:paraId="462C552A" w14:textId="77777777" w:rsidR="00BA2A56" w:rsidRPr="00A523CC" w:rsidRDefault="0029509F" w:rsidP="00DF7557">
      <w:pPr>
        <w:pStyle w:val="ListParagraph"/>
        <w:numPr>
          <w:ilvl w:val="0"/>
          <w:numId w:val="17"/>
        </w:numPr>
        <w:rPr>
          <w:lang w:val="en-GB"/>
        </w:rPr>
      </w:pPr>
      <w:r>
        <w:rPr>
          <w:lang w:val="en-GB"/>
        </w:rPr>
        <w:t>the adequacy of the process used for transfer of knowledge to the Department.</w:t>
      </w:r>
    </w:p>
    <w:p w14:paraId="2DCBF83D" w14:textId="77777777" w:rsidR="00BF3745" w:rsidRPr="00A523CC" w:rsidRDefault="00BF3745" w:rsidP="002600E5">
      <w:pPr>
        <w:rPr>
          <w:lang w:val="en-GB"/>
        </w:rPr>
      </w:pPr>
      <w:r w:rsidRPr="00A523CC">
        <w:rPr>
          <w:lang w:val="en-GB"/>
        </w:rPr>
        <w:t>Consideration was given to:</w:t>
      </w:r>
      <w:r w:rsidR="002600E5" w:rsidRPr="00A523CC">
        <w:rPr>
          <w:lang w:val="en-GB"/>
        </w:rPr>
        <w:t xml:space="preserve"> </w:t>
      </w:r>
    </w:p>
    <w:p w14:paraId="04FEF6AF" w14:textId="77777777" w:rsidR="00BF3745" w:rsidRPr="009A1893" w:rsidRDefault="00BF3745" w:rsidP="009A1893">
      <w:pPr>
        <w:pStyle w:val="ListParagraph"/>
        <w:numPr>
          <w:ilvl w:val="0"/>
          <w:numId w:val="37"/>
        </w:numPr>
        <w:rPr>
          <w:lang w:val="en-GB"/>
        </w:rPr>
      </w:pPr>
      <w:r w:rsidRPr="009A1893">
        <w:rPr>
          <w:lang w:val="en-GB"/>
        </w:rPr>
        <w:t>the process for creating individual records representing the entire Australian population as at 30 June</w:t>
      </w:r>
      <w:r w:rsidR="00CE5728" w:rsidRPr="009A1893">
        <w:rPr>
          <w:lang w:val="en-GB"/>
        </w:rPr>
        <w:t xml:space="preserve"> 201</w:t>
      </w:r>
      <w:r w:rsidR="0029509F" w:rsidRPr="009A1893">
        <w:rPr>
          <w:lang w:val="en-GB"/>
        </w:rPr>
        <w:t>6</w:t>
      </w:r>
      <w:r w:rsidR="00CE5728" w:rsidRPr="009A1893">
        <w:rPr>
          <w:lang w:val="en-GB"/>
        </w:rPr>
        <w:t>;</w:t>
      </w:r>
    </w:p>
    <w:p w14:paraId="444A45BB" w14:textId="77777777" w:rsidR="00BF3745" w:rsidRPr="009A1893" w:rsidRDefault="00F478CC" w:rsidP="009A1893">
      <w:pPr>
        <w:pStyle w:val="ListParagraph"/>
        <w:numPr>
          <w:ilvl w:val="0"/>
          <w:numId w:val="37"/>
        </w:numPr>
        <w:rPr>
          <w:lang w:val="en-GB"/>
        </w:rPr>
      </w:pPr>
      <w:r w:rsidRPr="009A1893">
        <w:rPr>
          <w:lang w:val="en-GB"/>
        </w:rPr>
        <w:t xml:space="preserve">the </w:t>
      </w:r>
      <w:r w:rsidR="00BF3745" w:rsidRPr="009A1893">
        <w:rPr>
          <w:lang w:val="en-GB"/>
        </w:rPr>
        <w:t xml:space="preserve">use of </w:t>
      </w:r>
      <w:r w:rsidR="002600E5" w:rsidRPr="009A1893">
        <w:rPr>
          <w:lang w:val="en-GB"/>
        </w:rPr>
        <w:t>existing evidence about the social, demographic and economic trends of individuals (e.g. demographic trends in population growth and historica</w:t>
      </w:r>
      <w:r w:rsidR="00CE5728" w:rsidRPr="009A1893">
        <w:rPr>
          <w:lang w:val="en-GB"/>
        </w:rPr>
        <w:t>l trends in welfare dependency);</w:t>
      </w:r>
      <w:r w:rsidR="002600E5" w:rsidRPr="009A1893">
        <w:rPr>
          <w:lang w:val="en-GB"/>
        </w:rPr>
        <w:t xml:space="preserve"> </w:t>
      </w:r>
    </w:p>
    <w:p w14:paraId="7061EC93" w14:textId="77777777" w:rsidR="00983212" w:rsidRPr="009A1893" w:rsidRDefault="00983212" w:rsidP="009A1893">
      <w:pPr>
        <w:pStyle w:val="ListParagraph"/>
        <w:numPr>
          <w:ilvl w:val="0"/>
          <w:numId w:val="37"/>
        </w:numPr>
        <w:rPr>
          <w:lang w:val="en-GB"/>
        </w:rPr>
      </w:pPr>
      <w:r w:rsidRPr="009A1893">
        <w:rPr>
          <w:lang w:val="en-GB"/>
        </w:rPr>
        <w:t>specifications of statistical models used to estimate the transition probabilities for dynamic characteristics asso</w:t>
      </w:r>
      <w:r w:rsidR="00CE5728" w:rsidRPr="009A1893">
        <w:rPr>
          <w:lang w:val="en-GB"/>
        </w:rPr>
        <w:t>ciated with welfare utilisation;</w:t>
      </w:r>
      <w:r w:rsidRPr="009A1893">
        <w:rPr>
          <w:lang w:val="en-GB"/>
        </w:rPr>
        <w:t xml:space="preserve"> </w:t>
      </w:r>
    </w:p>
    <w:p w14:paraId="77BDB4D7" w14:textId="77777777" w:rsidR="00BA2A56" w:rsidRPr="009A1893" w:rsidRDefault="00BF3745" w:rsidP="009A1893">
      <w:pPr>
        <w:pStyle w:val="ListParagraph"/>
        <w:numPr>
          <w:ilvl w:val="0"/>
          <w:numId w:val="37"/>
        </w:numPr>
        <w:rPr>
          <w:lang w:val="en-GB"/>
        </w:rPr>
      </w:pPr>
      <w:r w:rsidRPr="009A1893">
        <w:rPr>
          <w:lang w:val="en-GB"/>
        </w:rPr>
        <w:t xml:space="preserve">the </w:t>
      </w:r>
      <w:r w:rsidR="00983212" w:rsidRPr="009A1893">
        <w:rPr>
          <w:lang w:val="en-GB"/>
        </w:rPr>
        <w:t xml:space="preserve">formulation of the </w:t>
      </w:r>
      <w:r w:rsidRPr="009A1893">
        <w:rPr>
          <w:lang w:val="en-GB"/>
        </w:rPr>
        <w:t xml:space="preserve">dynamic micro-simulation model </w:t>
      </w:r>
      <w:r w:rsidR="00983212" w:rsidRPr="009A1893">
        <w:rPr>
          <w:lang w:val="en-GB"/>
        </w:rPr>
        <w:t xml:space="preserve">used </w:t>
      </w:r>
      <w:r w:rsidR="002600E5" w:rsidRPr="009A1893">
        <w:rPr>
          <w:lang w:val="en-GB"/>
        </w:rPr>
        <w:t xml:space="preserve">to project the future circumstances and characteristics of the </w:t>
      </w:r>
      <w:r w:rsidRPr="009A1893">
        <w:rPr>
          <w:lang w:val="en-GB"/>
        </w:rPr>
        <w:t xml:space="preserve">closed </w:t>
      </w:r>
      <w:r w:rsidR="002600E5" w:rsidRPr="009A1893">
        <w:rPr>
          <w:lang w:val="en-GB"/>
        </w:rPr>
        <w:t>Australian population</w:t>
      </w:r>
      <w:r w:rsidR="00CE5728" w:rsidRPr="009A1893">
        <w:rPr>
          <w:lang w:val="en-GB"/>
        </w:rPr>
        <w:t>;</w:t>
      </w:r>
      <w:r w:rsidR="00BA2A56" w:rsidRPr="009A1893">
        <w:rPr>
          <w:lang w:val="en-GB"/>
        </w:rPr>
        <w:t xml:space="preserve"> and</w:t>
      </w:r>
    </w:p>
    <w:p w14:paraId="43CF9C9C" w14:textId="77777777" w:rsidR="002600E5" w:rsidRPr="009A1893" w:rsidRDefault="00BA2A56" w:rsidP="009A1893">
      <w:pPr>
        <w:pStyle w:val="ListParagraph"/>
        <w:numPr>
          <w:ilvl w:val="0"/>
          <w:numId w:val="37"/>
        </w:numPr>
        <w:rPr>
          <w:lang w:val="en-GB"/>
        </w:rPr>
      </w:pPr>
      <w:r w:rsidRPr="009A1893">
        <w:rPr>
          <w:lang w:val="en-GB"/>
        </w:rPr>
        <w:t>the assumptions related to future annual payments and indexation</w:t>
      </w:r>
      <w:r w:rsidR="002600E5" w:rsidRPr="009A1893">
        <w:rPr>
          <w:lang w:val="en-GB"/>
        </w:rPr>
        <w:t xml:space="preserve">. </w:t>
      </w:r>
    </w:p>
    <w:p w14:paraId="0EB7D3EF" w14:textId="77777777" w:rsidR="0020062A" w:rsidRDefault="002600E5" w:rsidP="00CF0767">
      <w:pPr>
        <w:rPr>
          <w:lang w:val="en-GB"/>
        </w:rPr>
      </w:pPr>
      <w:r w:rsidRPr="00A523CC">
        <w:rPr>
          <w:lang w:val="en-GB"/>
        </w:rPr>
        <w:t>This include</w:t>
      </w:r>
      <w:r w:rsidR="00983212" w:rsidRPr="00A523CC">
        <w:rPr>
          <w:lang w:val="en-GB"/>
        </w:rPr>
        <w:t>d</w:t>
      </w:r>
      <w:r w:rsidRPr="00A523CC">
        <w:rPr>
          <w:lang w:val="en-GB"/>
        </w:rPr>
        <w:t xml:space="preserve"> an assessment of the formulation of the final statistical models used and the inclusion of relevant predictor variables reflecting individual, demographic </w:t>
      </w:r>
      <w:r w:rsidR="00767D40" w:rsidRPr="00A523CC">
        <w:rPr>
          <w:lang w:val="en-GB"/>
        </w:rPr>
        <w:t xml:space="preserve">and family </w:t>
      </w:r>
      <w:r w:rsidRPr="00A523CC">
        <w:rPr>
          <w:lang w:val="en-GB"/>
        </w:rPr>
        <w:t xml:space="preserve">characteristics as well as justification for the exclusion of missing predictor variables. </w:t>
      </w:r>
      <w:r w:rsidR="00983212" w:rsidRPr="00A523CC">
        <w:rPr>
          <w:lang w:val="en-GB"/>
        </w:rPr>
        <w:t>Consideration was also given to</w:t>
      </w:r>
      <w:r w:rsidRPr="00A523CC">
        <w:rPr>
          <w:lang w:val="en-GB"/>
        </w:rPr>
        <w:t xml:space="preserve"> eligibility for payment types under different circumstances. </w:t>
      </w:r>
    </w:p>
    <w:p w14:paraId="3D4A2156" w14:textId="77777777" w:rsidR="009B74D7" w:rsidRPr="009B74D7" w:rsidRDefault="009B74D7" w:rsidP="00346AE9">
      <w:pPr>
        <w:pStyle w:val="Heading1"/>
        <w:rPr>
          <w:lang w:val="en-GB"/>
        </w:rPr>
      </w:pPr>
      <w:bookmarkStart w:id="13" w:name="_Toc491356966"/>
      <w:r>
        <w:rPr>
          <w:lang w:val="en-GB"/>
        </w:rPr>
        <w:t>Project governance</w:t>
      </w:r>
      <w:bookmarkEnd w:id="13"/>
    </w:p>
    <w:p w14:paraId="5FEDABD8" w14:textId="77777777" w:rsidR="009B74D7" w:rsidRDefault="006B3E1E" w:rsidP="009B74D7">
      <w:pPr>
        <w:rPr>
          <w:lang w:val="en-GB"/>
        </w:rPr>
      </w:pPr>
      <w:r>
        <w:rPr>
          <w:lang w:val="en-GB"/>
        </w:rPr>
        <w:t xml:space="preserve">The </w:t>
      </w:r>
      <w:r w:rsidR="00142D2B">
        <w:rPr>
          <w:lang w:val="en-GB"/>
        </w:rPr>
        <w:t>v</w:t>
      </w:r>
      <w:r>
        <w:rPr>
          <w:lang w:val="en-GB"/>
        </w:rPr>
        <w:t>alidation report for the baseline valuation recommended that the economic assumption setting process for the valuation be formalised and clarified in a model governance framework. Given the high sensitivity of the lifetime costs to changes in assumptions</w:t>
      </w:r>
      <w:r w:rsidR="00547D79">
        <w:rPr>
          <w:lang w:val="en-GB"/>
        </w:rPr>
        <w:t xml:space="preserve"> it was recommended that assumptions are set on a long-term basis, and the roles of the IDC and actuarial consultant should be clearly defined. The process for changes in assumptions should be clarified and any such changes should be clearly documented and approved by the governance body.</w:t>
      </w:r>
    </w:p>
    <w:p w14:paraId="3BE661E0" w14:textId="77777777" w:rsidR="00EB0FCD" w:rsidRDefault="00CA7A8B" w:rsidP="009B74D7">
      <w:pPr>
        <w:rPr>
          <w:lang w:val="en-GB"/>
        </w:rPr>
      </w:pPr>
      <w:r w:rsidRPr="009545CB">
        <w:rPr>
          <w:lang w:val="en-GB"/>
        </w:rPr>
        <w:t xml:space="preserve">Prior to the baseline actuarial valuation a </w:t>
      </w:r>
      <w:r w:rsidR="007D4F9B" w:rsidRPr="009545CB">
        <w:rPr>
          <w:lang w:val="en-GB"/>
        </w:rPr>
        <w:t xml:space="preserve">governance arrangement </w:t>
      </w:r>
      <w:r w:rsidRPr="009545CB">
        <w:rPr>
          <w:lang w:val="en-GB"/>
        </w:rPr>
        <w:t xml:space="preserve">was established </w:t>
      </w:r>
      <w:r w:rsidR="007D4F9B" w:rsidRPr="009545CB">
        <w:rPr>
          <w:lang w:val="en-GB"/>
        </w:rPr>
        <w:t>that includes project oversight by the Department’s Investment Approach Taskforce and the Investment Approach Inter-Departmental Comm</w:t>
      </w:r>
      <w:r w:rsidRPr="009545CB">
        <w:rPr>
          <w:lang w:val="en-GB"/>
        </w:rPr>
        <w:t xml:space="preserve">ittee (IDC). The Department </w:t>
      </w:r>
      <w:r w:rsidR="007D4F9B" w:rsidRPr="009545CB">
        <w:rPr>
          <w:lang w:val="en-GB"/>
        </w:rPr>
        <w:t>also established an Internal Reference Group to provide additional guidance.</w:t>
      </w:r>
    </w:p>
    <w:p w14:paraId="10459124" w14:textId="77777777" w:rsidR="007D4F9B" w:rsidRDefault="007D4F9B" w:rsidP="009B74D7">
      <w:pPr>
        <w:rPr>
          <w:lang w:val="en-GB"/>
        </w:rPr>
      </w:pPr>
      <w:r>
        <w:rPr>
          <w:lang w:val="en-GB"/>
        </w:rPr>
        <w:t>These oversight bodies direct the scope of the work, direct the development priorities for the model and provide guidance in relation to the basis used to establish model assumptions. This includes guidance on the economic assumptions that were confirmed following consultation with the IDC.</w:t>
      </w:r>
    </w:p>
    <w:p w14:paraId="57DDBF7C" w14:textId="77777777" w:rsidR="000B2735" w:rsidRDefault="00E64AAA" w:rsidP="00E64AAA">
      <w:pPr>
        <w:rPr>
          <w:lang w:val="en-GB"/>
        </w:rPr>
      </w:pPr>
      <w:r w:rsidRPr="00E64AAA">
        <w:rPr>
          <w:lang w:val="en-GB"/>
        </w:rPr>
        <w:t xml:space="preserve">The advice </w:t>
      </w:r>
      <w:r>
        <w:rPr>
          <w:lang w:val="en-GB"/>
        </w:rPr>
        <w:t xml:space="preserve">provided by PwC </w:t>
      </w:r>
      <w:r w:rsidRPr="00E64AAA">
        <w:rPr>
          <w:lang w:val="en-GB"/>
        </w:rPr>
        <w:t>in th</w:t>
      </w:r>
      <w:r>
        <w:rPr>
          <w:lang w:val="en-GB"/>
        </w:rPr>
        <w:t>e 30 June 2016 Valuation Re</w:t>
      </w:r>
      <w:r w:rsidRPr="00E64AAA">
        <w:rPr>
          <w:lang w:val="en-GB"/>
        </w:rPr>
        <w:t xml:space="preserve">port is </w:t>
      </w:r>
      <w:r>
        <w:rPr>
          <w:lang w:val="en-GB"/>
        </w:rPr>
        <w:t xml:space="preserve">considered to be </w:t>
      </w:r>
      <w:r w:rsidRPr="00E64AAA">
        <w:rPr>
          <w:lang w:val="en-GB"/>
        </w:rPr>
        <w:t xml:space="preserve">Prescribed Actuarial Advice as defined in the Code of Professional Conduct issued by the Actuaries Institute. </w:t>
      </w:r>
      <w:r>
        <w:rPr>
          <w:lang w:val="en-GB"/>
        </w:rPr>
        <w:t>Our review has concluded that t</w:t>
      </w:r>
      <w:r w:rsidRPr="00E64AAA">
        <w:rPr>
          <w:lang w:val="en-GB"/>
        </w:rPr>
        <w:t xml:space="preserve">he advice </w:t>
      </w:r>
      <w:r>
        <w:rPr>
          <w:lang w:val="en-GB"/>
        </w:rPr>
        <w:t>provided</w:t>
      </w:r>
      <w:r w:rsidRPr="00E64AAA">
        <w:rPr>
          <w:lang w:val="en-GB"/>
        </w:rPr>
        <w:t xml:space="preserve"> satisfi</w:t>
      </w:r>
      <w:r>
        <w:rPr>
          <w:lang w:val="en-GB"/>
        </w:rPr>
        <w:t>es</w:t>
      </w:r>
      <w:r w:rsidRPr="00E64AAA">
        <w:rPr>
          <w:lang w:val="en-GB"/>
        </w:rPr>
        <w:t xml:space="preserve"> th</w:t>
      </w:r>
      <w:r>
        <w:rPr>
          <w:lang w:val="en-GB"/>
        </w:rPr>
        <w:t>e</w:t>
      </w:r>
      <w:r w:rsidRPr="00E64AAA">
        <w:rPr>
          <w:lang w:val="en-GB"/>
        </w:rPr>
        <w:t xml:space="preserve"> Code. </w:t>
      </w:r>
    </w:p>
    <w:p w14:paraId="7107D4BB" w14:textId="77777777" w:rsidR="000B2735" w:rsidRDefault="000B2735">
      <w:pPr>
        <w:spacing w:after="200" w:line="276" w:lineRule="auto"/>
        <w:jc w:val="left"/>
        <w:rPr>
          <w:lang w:val="en-GB"/>
        </w:rPr>
      </w:pPr>
      <w:r>
        <w:rPr>
          <w:lang w:val="en-GB"/>
        </w:rPr>
        <w:br w:type="page"/>
      </w:r>
    </w:p>
    <w:p w14:paraId="5478FE39" w14:textId="77777777" w:rsidR="00E64AAA" w:rsidRPr="00E64AAA" w:rsidRDefault="00E64AAA" w:rsidP="00E64AAA">
      <w:pPr>
        <w:rPr>
          <w:lang w:val="en-GB"/>
        </w:rPr>
      </w:pPr>
    </w:p>
    <w:p w14:paraId="40BDA6F3" w14:textId="77777777" w:rsidR="00190E8C" w:rsidRPr="00A523CC" w:rsidRDefault="00B46CFD" w:rsidP="0059316F">
      <w:pPr>
        <w:pStyle w:val="Heading1"/>
        <w:rPr>
          <w:lang w:val="en-GB"/>
        </w:rPr>
      </w:pPr>
      <w:bookmarkStart w:id="14" w:name="_Toc491356967"/>
      <w:r>
        <w:rPr>
          <w:lang w:val="en-GB"/>
        </w:rPr>
        <w:t>Va</w:t>
      </w:r>
      <w:r w:rsidR="00A97E52">
        <w:rPr>
          <w:lang w:val="en-GB"/>
        </w:rPr>
        <w:t xml:space="preserve">lidation of </w:t>
      </w:r>
      <w:r w:rsidR="0059316F">
        <w:rPr>
          <w:lang w:val="en-GB"/>
        </w:rPr>
        <w:t>Refinements and Changes</w:t>
      </w:r>
      <w:r w:rsidR="00A87BBA">
        <w:rPr>
          <w:lang w:val="en-GB"/>
        </w:rPr>
        <w:t xml:space="preserve"> </w:t>
      </w:r>
      <w:r w:rsidR="001545E3">
        <w:rPr>
          <w:lang w:val="en-GB"/>
        </w:rPr>
        <w:t>t</w:t>
      </w:r>
      <w:r w:rsidR="000E5315">
        <w:rPr>
          <w:lang w:val="en-GB"/>
        </w:rPr>
        <w:t>o Methodology</w:t>
      </w:r>
      <w:bookmarkEnd w:id="14"/>
    </w:p>
    <w:p w14:paraId="46BA94BD" w14:textId="77777777" w:rsidR="00CF4675" w:rsidRDefault="00DD0D5C" w:rsidP="004D2253">
      <w:pPr>
        <w:rPr>
          <w:lang w:val="en-GB"/>
        </w:rPr>
      </w:pPr>
      <w:r>
        <w:rPr>
          <w:lang w:val="en-GB"/>
        </w:rPr>
        <w:t xml:space="preserve">Priorities for model improvement were identified by the </w:t>
      </w:r>
      <w:r w:rsidR="008D6869">
        <w:rPr>
          <w:lang w:val="en-GB"/>
        </w:rPr>
        <w:t>Provider</w:t>
      </w:r>
      <w:r>
        <w:rPr>
          <w:lang w:val="en-GB"/>
        </w:rPr>
        <w:t xml:space="preserve"> and a development plan for the 2016 valuation was agreed in conjunction with the Department and IDC. This resulted in a number of significant changes to the valuation model.</w:t>
      </w:r>
      <w:r w:rsidR="00386000">
        <w:rPr>
          <w:lang w:val="en-GB"/>
        </w:rPr>
        <w:t xml:space="preserve"> An overview of model developments for the 2016 valuation are summarised in Table 8 (page 33) of the 2016 Valuation Report.</w:t>
      </w:r>
    </w:p>
    <w:p w14:paraId="7EE8F60A" w14:textId="77777777" w:rsidR="003E09E8" w:rsidRDefault="00733787" w:rsidP="004D2253">
      <w:pPr>
        <w:rPr>
          <w:lang w:val="en-GB"/>
        </w:rPr>
      </w:pPr>
      <w:r>
        <w:rPr>
          <w:lang w:val="en-GB"/>
        </w:rPr>
        <w:t xml:space="preserve">The development plan was not recorded in a single document but encompasses agreements made in general conversation and email communication. </w:t>
      </w:r>
      <w:r w:rsidR="00CF4675">
        <w:rPr>
          <w:lang w:val="en-GB"/>
        </w:rPr>
        <w:t>For future valuations it is recommended that</w:t>
      </w:r>
      <w:r w:rsidR="00CF4675" w:rsidRPr="00CF4675">
        <w:rPr>
          <w:lang w:val="en-GB"/>
        </w:rPr>
        <w:t xml:space="preserve"> a written document be produced </w:t>
      </w:r>
      <w:r w:rsidR="00CE25E1">
        <w:rPr>
          <w:lang w:val="en-GB"/>
        </w:rPr>
        <w:t>outlining</w:t>
      </w:r>
      <w:r w:rsidR="00CE25E1" w:rsidRPr="00CF4675">
        <w:rPr>
          <w:lang w:val="en-GB"/>
        </w:rPr>
        <w:t xml:space="preserve"> </w:t>
      </w:r>
      <w:r w:rsidR="00CF4675" w:rsidRPr="00CF4675">
        <w:rPr>
          <w:lang w:val="en-GB"/>
        </w:rPr>
        <w:t xml:space="preserve">the development plan which is then approved and overseen by the governance body. This would include clarification of the suggestions and recommendations that can be pursued and achieved in the approach to the subsequent valuation, and any that will be carried forward to future </w:t>
      </w:r>
      <w:r w:rsidR="00F62996" w:rsidRPr="00CF4675">
        <w:rPr>
          <w:lang w:val="en-GB"/>
        </w:rPr>
        <w:t>valuations.</w:t>
      </w:r>
      <w:r w:rsidR="00F62996">
        <w:rPr>
          <w:lang w:val="en-GB"/>
        </w:rPr>
        <w:t xml:space="preserve"> </w:t>
      </w:r>
    </w:p>
    <w:p w14:paraId="4A33E69A" w14:textId="77777777" w:rsidR="0053391C" w:rsidRDefault="00F62996" w:rsidP="004D2253">
      <w:pPr>
        <w:rPr>
          <w:lang w:val="en-GB"/>
        </w:rPr>
      </w:pPr>
      <w:r>
        <w:rPr>
          <w:lang w:val="en-GB"/>
        </w:rPr>
        <w:t>The</w:t>
      </w:r>
      <w:r w:rsidR="0053391C">
        <w:rPr>
          <w:lang w:val="en-GB"/>
        </w:rPr>
        <w:t xml:space="preserve"> 2016 actuarial valuation commenced prior to July 2016, and </w:t>
      </w:r>
      <w:r w:rsidR="00CE25E1">
        <w:rPr>
          <w:lang w:val="en-GB"/>
        </w:rPr>
        <w:t xml:space="preserve">the Provider </w:t>
      </w:r>
      <w:r w:rsidR="0053391C">
        <w:rPr>
          <w:lang w:val="en-GB"/>
        </w:rPr>
        <w:t>did not receive the final report on the validation of the 2016 valuation until October 2016. Therefore</w:t>
      </w:r>
      <w:r w:rsidR="00CE25E1">
        <w:rPr>
          <w:lang w:val="en-GB"/>
        </w:rPr>
        <w:t>,</w:t>
      </w:r>
      <w:r w:rsidR="0053391C">
        <w:rPr>
          <w:lang w:val="en-GB"/>
        </w:rPr>
        <w:t xml:space="preserve"> not all suggestions and recommendations listed in the validation report could be implemented in the 2016 valuation, but will be carried forward, where applicable, to the 2017 actuarial valuation. </w:t>
      </w:r>
    </w:p>
    <w:p w14:paraId="44227D48" w14:textId="77777777" w:rsidR="002B1E8E" w:rsidRPr="00521C29" w:rsidRDefault="00CF4675" w:rsidP="004D2253">
      <w:pPr>
        <w:rPr>
          <w:b/>
          <w:lang w:val="en-GB"/>
        </w:rPr>
      </w:pPr>
      <w:r>
        <w:rPr>
          <w:lang w:val="en-GB"/>
        </w:rPr>
        <w:t xml:space="preserve">The validation findings for the changes and refinements to the approach and methodology for the 2016 valuation are described in Sections 5.1-5.10 below. </w:t>
      </w:r>
    </w:p>
    <w:p w14:paraId="7A2D1D1A" w14:textId="77777777" w:rsidR="00521C29" w:rsidRDefault="00521C29" w:rsidP="00D33CF5">
      <w:pPr>
        <w:pStyle w:val="Heading2"/>
        <w:rPr>
          <w:lang w:val="en-GB"/>
        </w:rPr>
      </w:pPr>
      <w:bookmarkStart w:id="15" w:name="_Toc491356968"/>
      <w:r>
        <w:rPr>
          <w:lang w:val="en-GB"/>
        </w:rPr>
        <w:t>Development of a data set which represents the 2016 Australian population</w:t>
      </w:r>
      <w:bookmarkEnd w:id="15"/>
    </w:p>
    <w:p w14:paraId="2FC26881" w14:textId="77777777" w:rsidR="002B1E8E" w:rsidRDefault="00521C29" w:rsidP="00521C29">
      <w:pPr>
        <w:pStyle w:val="ListParagraph"/>
        <w:numPr>
          <w:ilvl w:val="0"/>
          <w:numId w:val="38"/>
        </w:numPr>
        <w:rPr>
          <w:lang w:val="en-GB"/>
        </w:rPr>
      </w:pPr>
      <w:r w:rsidRPr="00521C29">
        <w:rPr>
          <w:lang w:val="en-GB"/>
        </w:rPr>
        <w:t>Synthetic population creation</w:t>
      </w:r>
      <w:r w:rsidR="00A51929">
        <w:rPr>
          <w:lang w:val="en-GB"/>
        </w:rPr>
        <w:t>; b) Model population</w:t>
      </w:r>
      <w:r w:rsidR="002B1E8E" w:rsidRPr="00521C29">
        <w:rPr>
          <w:lang w:val="en-GB"/>
        </w:rPr>
        <w:t xml:space="preserve">: </w:t>
      </w:r>
    </w:p>
    <w:p w14:paraId="502FF2A8" w14:textId="77777777" w:rsidR="00D33CF5" w:rsidRPr="00A523CC" w:rsidRDefault="00D33CF5" w:rsidP="00D33CF5">
      <w:pPr>
        <w:pStyle w:val="Heading3"/>
        <w:rPr>
          <w:lang w:val="en-GB"/>
        </w:rPr>
      </w:pPr>
      <w:bookmarkStart w:id="16" w:name="_Toc491356969"/>
      <w:r w:rsidRPr="00521C29">
        <w:rPr>
          <w:lang w:val="en-GB"/>
        </w:rPr>
        <w:t>Suggestions and recommendations from the baseline validation</w:t>
      </w:r>
      <w:bookmarkEnd w:id="16"/>
    </w:p>
    <w:p w14:paraId="5A7CF00B" w14:textId="77777777" w:rsidR="00521C29" w:rsidRPr="009A1893" w:rsidRDefault="007C4F53" w:rsidP="009A1893">
      <w:pPr>
        <w:pStyle w:val="ListParagraph"/>
        <w:numPr>
          <w:ilvl w:val="0"/>
          <w:numId w:val="37"/>
        </w:numPr>
        <w:rPr>
          <w:lang w:val="en-GB"/>
        </w:rPr>
      </w:pPr>
      <w:r w:rsidRPr="009A1893">
        <w:rPr>
          <w:lang w:val="en-GB"/>
        </w:rPr>
        <w:t>It was</w:t>
      </w:r>
      <w:r w:rsidR="002B1E8E" w:rsidRPr="009A1893">
        <w:rPr>
          <w:lang w:val="en-GB"/>
        </w:rPr>
        <w:t xml:space="preserve"> suggested that collaboration with ABS be further </w:t>
      </w:r>
      <w:r w:rsidR="00EB5524" w:rsidRPr="009A1893">
        <w:rPr>
          <w:lang w:val="en-GB"/>
        </w:rPr>
        <w:t xml:space="preserve">sought </w:t>
      </w:r>
      <w:r w:rsidR="002B1E8E" w:rsidRPr="009A1893">
        <w:rPr>
          <w:lang w:val="en-GB"/>
        </w:rPr>
        <w:t xml:space="preserve">by the Department to explore the possibility of using the 5% sample census CURF to simulate the synthetic population. This would enable more accurate simulation of population data and improve representation of small population sub-groups, for example, people who identify as Indigenous Australians. </w:t>
      </w:r>
    </w:p>
    <w:p w14:paraId="0611CE1C" w14:textId="77777777" w:rsidR="00DD6F21" w:rsidRPr="009A1893" w:rsidRDefault="00EA7D5C" w:rsidP="009A1893">
      <w:pPr>
        <w:pStyle w:val="ListParagraph"/>
        <w:numPr>
          <w:ilvl w:val="0"/>
          <w:numId w:val="37"/>
        </w:numPr>
        <w:rPr>
          <w:lang w:val="en-GB"/>
        </w:rPr>
      </w:pPr>
      <w:r w:rsidRPr="009A1893">
        <w:rPr>
          <w:lang w:val="en-GB"/>
        </w:rPr>
        <w:t>M</w:t>
      </w:r>
      <w:r w:rsidR="00235E7C" w:rsidRPr="009A1893">
        <w:rPr>
          <w:lang w:val="en-GB"/>
        </w:rPr>
        <w:t xml:space="preserve">ore detail could be provided about the imputation procedure for simulating the level of detail required to create the model population. The imputation process and algorithm used for this was complex and involved some ad hoc decisions. Providing more </w:t>
      </w:r>
      <w:r w:rsidR="00410EC3" w:rsidRPr="009A1893">
        <w:rPr>
          <w:lang w:val="en-GB"/>
        </w:rPr>
        <w:t xml:space="preserve">systematic </w:t>
      </w:r>
      <w:r w:rsidR="00235E7C" w:rsidRPr="009A1893">
        <w:rPr>
          <w:lang w:val="en-GB"/>
        </w:rPr>
        <w:t>information about how missing data is dea</w:t>
      </w:r>
      <w:r w:rsidR="00410EC3" w:rsidRPr="009A1893">
        <w:rPr>
          <w:lang w:val="en-GB"/>
        </w:rPr>
        <w:t>lt with and how replacement data</w:t>
      </w:r>
      <w:r w:rsidR="00235E7C" w:rsidRPr="009A1893">
        <w:rPr>
          <w:lang w:val="en-GB"/>
        </w:rPr>
        <w:t xml:space="preserve"> is imputed</w:t>
      </w:r>
      <w:r w:rsidR="00410EC3" w:rsidRPr="009A1893">
        <w:rPr>
          <w:lang w:val="en-GB"/>
        </w:rPr>
        <w:t>, including selection of similar observations</w:t>
      </w:r>
      <w:r w:rsidR="00235E7C" w:rsidRPr="009A1893">
        <w:rPr>
          <w:lang w:val="en-GB"/>
        </w:rPr>
        <w:t xml:space="preserve"> is important for future model maintenance and enhancement. </w:t>
      </w:r>
    </w:p>
    <w:p w14:paraId="741CC22A" w14:textId="77777777" w:rsidR="00D33CF5" w:rsidRDefault="000E5315" w:rsidP="00D33CF5">
      <w:pPr>
        <w:pStyle w:val="Heading3"/>
        <w:rPr>
          <w:lang w:val="en-GB"/>
        </w:rPr>
      </w:pPr>
      <w:bookmarkStart w:id="17" w:name="_Toc491356970"/>
      <w:r>
        <w:rPr>
          <w:lang w:val="en-GB"/>
        </w:rPr>
        <w:t>Response to</w:t>
      </w:r>
      <w:r w:rsidR="00D33CF5">
        <w:rPr>
          <w:lang w:val="en-GB"/>
        </w:rPr>
        <w:t xml:space="preserve"> recommendations </w:t>
      </w:r>
      <w:r>
        <w:rPr>
          <w:lang w:val="en-GB"/>
        </w:rPr>
        <w:t>from validation of baseline valuation</w:t>
      </w:r>
      <w:bookmarkEnd w:id="17"/>
    </w:p>
    <w:p w14:paraId="0E51B5BB" w14:textId="4CF84D0B" w:rsidR="006E4320" w:rsidRPr="009A1893" w:rsidRDefault="00BC2516" w:rsidP="009A1893">
      <w:pPr>
        <w:pStyle w:val="ListParagraph"/>
        <w:numPr>
          <w:ilvl w:val="0"/>
          <w:numId w:val="37"/>
        </w:numPr>
        <w:rPr>
          <w:lang w:val="en-GB"/>
        </w:rPr>
      </w:pPr>
      <w:r w:rsidRPr="009A1893">
        <w:rPr>
          <w:lang w:val="en-GB"/>
        </w:rPr>
        <w:t>The Department</w:t>
      </w:r>
      <w:r w:rsidR="006E4320" w:rsidRPr="009A1893">
        <w:rPr>
          <w:lang w:val="en-GB"/>
        </w:rPr>
        <w:t xml:space="preserve"> met with ABS in regards to accessing the 5% sample as recommended in the previous validation</w:t>
      </w:r>
      <w:r w:rsidR="00E34EF5">
        <w:rPr>
          <w:lang w:val="en-GB"/>
        </w:rPr>
        <w:t xml:space="preserve"> and d</w:t>
      </w:r>
      <w:r w:rsidR="006E4320" w:rsidRPr="009A1893">
        <w:rPr>
          <w:lang w:val="en-GB"/>
        </w:rPr>
        <w:t xml:space="preserve">iscussions to access the 5% sample for future valuations are continuing. </w:t>
      </w:r>
    </w:p>
    <w:p w14:paraId="6FB56CC5" w14:textId="161B91D2" w:rsidR="007C4F53" w:rsidRPr="009A1893" w:rsidRDefault="004514B7" w:rsidP="009A1893">
      <w:pPr>
        <w:pStyle w:val="ListParagraph"/>
        <w:numPr>
          <w:ilvl w:val="0"/>
          <w:numId w:val="37"/>
        </w:numPr>
        <w:rPr>
          <w:lang w:val="en-GB"/>
        </w:rPr>
      </w:pPr>
      <w:r w:rsidRPr="009A1893">
        <w:rPr>
          <w:lang w:val="en-GB"/>
        </w:rPr>
        <w:t>The i</w:t>
      </w:r>
      <w:r w:rsidR="003F06C9" w:rsidRPr="009A1893">
        <w:rPr>
          <w:lang w:val="en-GB"/>
        </w:rPr>
        <w:t xml:space="preserve">mputation process </w:t>
      </w:r>
      <w:r w:rsidRPr="009A1893">
        <w:rPr>
          <w:lang w:val="en-GB"/>
        </w:rPr>
        <w:t xml:space="preserve">for missing data </w:t>
      </w:r>
      <w:r w:rsidR="003F06C9" w:rsidRPr="009A1893">
        <w:rPr>
          <w:lang w:val="en-GB"/>
        </w:rPr>
        <w:t>was improved</w:t>
      </w:r>
      <w:r w:rsidR="00F6047E" w:rsidRPr="009A1893">
        <w:rPr>
          <w:lang w:val="en-GB"/>
        </w:rPr>
        <w:t xml:space="preserve"> throug</w:t>
      </w:r>
      <w:r w:rsidRPr="009A1893">
        <w:rPr>
          <w:lang w:val="en-GB"/>
        </w:rPr>
        <w:t xml:space="preserve">h updating the </w:t>
      </w:r>
      <w:r w:rsidR="00F6047E" w:rsidRPr="009A1893">
        <w:rPr>
          <w:lang w:val="en-GB"/>
        </w:rPr>
        <w:t>algorithm for projecting the population from the census date to 2016</w:t>
      </w:r>
      <w:r w:rsidR="00F37292">
        <w:rPr>
          <w:lang w:val="en-GB"/>
        </w:rPr>
        <w:t>. This process</w:t>
      </w:r>
      <w:r w:rsidR="00CB0140" w:rsidRPr="009A1893">
        <w:rPr>
          <w:lang w:val="en-GB"/>
        </w:rPr>
        <w:t xml:space="preserve"> </w:t>
      </w:r>
      <w:r w:rsidR="00F6047E" w:rsidRPr="009A1893">
        <w:rPr>
          <w:lang w:val="en-GB"/>
        </w:rPr>
        <w:t xml:space="preserve">includes the allocating of people from the 5-year age band in the CURF data, to a single year of age. </w:t>
      </w:r>
      <w:r w:rsidR="00F6047E" w:rsidRPr="00F37292">
        <w:rPr>
          <w:lang w:val="en-GB"/>
        </w:rPr>
        <w:t xml:space="preserve">This imputation </w:t>
      </w:r>
      <w:r w:rsidRPr="00F37292">
        <w:rPr>
          <w:lang w:val="en-GB"/>
        </w:rPr>
        <w:t>procedure</w:t>
      </w:r>
      <w:r w:rsidR="00F6047E" w:rsidRPr="00F37292">
        <w:rPr>
          <w:lang w:val="en-GB"/>
        </w:rPr>
        <w:t xml:space="preserve"> was enhanced in 2016 to allow for </w:t>
      </w:r>
      <w:r w:rsidRPr="00F37292">
        <w:rPr>
          <w:lang w:val="en-GB"/>
        </w:rPr>
        <w:t xml:space="preserve">the contribution of </w:t>
      </w:r>
      <w:r w:rsidR="00F6047E" w:rsidRPr="00F37292">
        <w:rPr>
          <w:lang w:val="en-GB"/>
        </w:rPr>
        <w:t xml:space="preserve">more individual factors including gender, indigenous status, marital status, children, income and education. The updated </w:t>
      </w:r>
      <w:r w:rsidRPr="00F37292">
        <w:rPr>
          <w:lang w:val="en-GB"/>
        </w:rPr>
        <w:t xml:space="preserve">procedure </w:t>
      </w:r>
      <w:r w:rsidR="00F6047E" w:rsidRPr="00F37292">
        <w:rPr>
          <w:lang w:val="en-GB"/>
        </w:rPr>
        <w:t>uses the detailed age distributions from the 2011 Census Table</w:t>
      </w:r>
      <w:r w:rsidR="007E4267" w:rsidRPr="00F37292">
        <w:rPr>
          <w:lang w:val="en-GB"/>
        </w:rPr>
        <w:t>B</w:t>
      </w:r>
      <w:r w:rsidR="00F6047E" w:rsidRPr="00F37292">
        <w:rPr>
          <w:lang w:val="en-GB"/>
        </w:rPr>
        <w:t>uilder whilst also maintaining the overall age profile of the 2016 ERP.</w:t>
      </w:r>
      <w:r w:rsidR="00F6047E" w:rsidRPr="009A1893">
        <w:rPr>
          <w:lang w:val="en-GB"/>
        </w:rPr>
        <w:t xml:space="preserve"> The process developed to do this is referenced in Section 11.5 of the </w:t>
      </w:r>
      <w:r w:rsidR="00CB0140" w:rsidRPr="009A1893">
        <w:rPr>
          <w:lang w:val="en-GB"/>
        </w:rPr>
        <w:t>working notes</w:t>
      </w:r>
      <w:r w:rsidR="00F6047E" w:rsidRPr="009A1893">
        <w:rPr>
          <w:lang w:val="en-GB"/>
        </w:rPr>
        <w:t>, and the SAS files are also included as exhibits. This was a refinement of the existing imputation process and assumptions.</w:t>
      </w:r>
    </w:p>
    <w:p w14:paraId="1E1AB75B" w14:textId="77777777" w:rsidR="00D33CF5" w:rsidRDefault="000E5315" w:rsidP="00D33CF5">
      <w:pPr>
        <w:pStyle w:val="Heading3"/>
        <w:rPr>
          <w:lang w:val="en-GB"/>
        </w:rPr>
      </w:pPr>
      <w:bookmarkStart w:id="18" w:name="_Toc491356971"/>
      <w:r>
        <w:rPr>
          <w:lang w:val="en-GB"/>
        </w:rPr>
        <w:t>Additional changes and refinements</w:t>
      </w:r>
      <w:bookmarkEnd w:id="18"/>
    </w:p>
    <w:p w14:paraId="01F8E638" w14:textId="77777777" w:rsidR="00DD6F21" w:rsidRPr="00C07D0A" w:rsidRDefault="00C07D0A" w:rsidP="009A1893">
      <w:pPr>
        <w:pStyle w:val="ListParagraph"/>
        <w:numPr>
          <w:ilvl w:val="0"/>
          <w:numId w:val="37"/>
        </w:numPr>
        <w:rPr>
          <w:lang w:val="en-GB"/>
        </w:rPr>
      </w:pPr>
      <w:r>
        <w:rPr>
          <w:lang w:val="en-GB"/>
        </w:rPr>
        <w:t>No further changes and refinements were made to the creation of the synthetic and model populations.</w:t>
      </w:r>
    </w:p>
    <w:p w14:paraId="44A4A2BF" w14:textId="77777777" w:rsidR="00521C29" w:rsidRDefault="000E5315" w:rsidP="00D33CF5">
      <w:pPr>
        <w:pStyle w:val="Heading3"/>
        <w:rPr>
          <w:lang w:val="en-GB"/>
        </w:rPr>
      </w:pPr>
      <w:bookmarkStart w:id="19" w:name="_Toc491356972"/>
      <w:r>
        <w:rPr>
          <w:lang w:val="en-GB"/>
        </w:rPr>
        <w:t xml:space="preserve">Updated </w:t>
      </w:r>
      <w:r w:rsidR="00D33CF5">
        <w:rPr>
          <w:lang w:val="en-GB"/>
        </w:rPr>
        <w:t>validation criteria for this process</w:t>
      </w:r>
      <w:bookmarkEnd w:id="19"/>
    </w:p>
    <w:p w14:paraId="7B046043" w14:textId="77777777" w:rsidR="003F06C9" w:rsidRPr="003F06C9" w:rsidRDefault="0064081A" w:rsidP="009A1893">
      <w:pPr>
        <w:pStyle w:val="ListParagraph"/>
        <w:numPr>
          <w:ilvl w:val="0"/>
          <w:numId w:val="37"/>
        </w:numPr>
        <w:rPr>
          <w:lang w:val="en-GB"/>
        </w:rPr>
      </w:pPr>
      <w:r>
        <w:rPr>
          <w:lang w:val="en-GB"/>
        </w:rPr>
        <w:t>T</w:t>
      </w:r>
      <w:r w:rsidR="00AF2AD8">
        <w:rPr>
          <w:lang w:val="en-GB"/>
        </w:rPr>
        <w:t>he t</w:t>
      </w:r>
      <w:r>
        <w:rPr>
          <w:lang w:val="en-GB"/>
        </w:rPr>
        <w:t xml:space="preserve">ransparency </w:t>
      </w:r>
      <w:r w:rsidR="00AF2AD8">
        <w:rPr>
          <w:lang w:val="en-GB"/>
        </w:rPr>
        <w:t xml:space="preserve">criteria </w:t>
      </w:r>
      <w:r>
        <w:rPr>
          <w:lang w:val="en-GB"/>
        </w:rPr>
        <w:t xml:space="preserve">has been improved from </w:t>
      </w:r>
      <w:r w:rsidR="00EA7D5C">
        <w:rPr>
          <w:lang w:val="en-GB"/>
        </w:rPr>
        <w:t>‘v</w:t>
      </w:r>
      <w:r>
        <w:rPr>
          <w:lang w:val="en-GB"/>
        </w:rPr>
        <w:t xml:space="preserve">ery </w:t>
      </w:r>
      <w:r w:rsidR="00EA7D5C">
        <w:rPr>
          <w:lang w:val="en-GB"/>
        </w:rPr>
        <w:t>g</w:t>
      </w:r>
      <w:r>
        <w:rPr>
          <w:lang w:val="en-GB"/>
        </w:rPr>
        <w:t>ood</w:t>
      </w:r>
      <w:r w:rsidR="00EA7D5C">
        <w:rPr>
          <w:lang w:val="en-GB"/>
        </w:rPr>
        <w:t>’</w:t>
      </w:r>
      <w:r>
        <w:rPr>
          <w:lang w:val="en-GB"/>
        </w:rPr>
        <w:t xml:space="preserve"> to </w:t>
      </w:r>
      <w:r w:rsidR="00EA7D5C">
        <w:rPr>
          <w:lang w:val="en-GB"/>
        </w:rPr>
        <w:t>‘e</w:t>
      </w:r>
      <w:r>
        <w:rPr>
          <w:lang w:val="en-GB"/>
        </w:rPr>
        <w:t>xcellent</w:t>
      </w:r>
      <w:r w:rsidR="00EA7D5C">
        <w:rPr>
          <w:lang w:val="en-GB"/>
        </w:rPr>
        <w:t>’</w:t>
      </w:r>
      <w:r>
        <w:rPr>
          <w:lang w:val="en-GB"/>
        </w:rPr>
        <w:t xml:space="preserve"> relative to availability of data and resources.</w:t>
      </w:r>
    </w:p>
    <w:p w14:paraId="71EDEA3D" w14:textId="77777777" w:rsidR="00496F92" w:rsidRDefault="000E5315" w:rsidP="00496F92">
      <w:pPr>
        <w:pStyle w:val="Heading3"/>
        <w:rPr>
          <w:lang w:val="en-GB"/>
        </w:rPr>
      </w:pPr>
      <w:bookmarkStart w:id="20" w:name="_Toc491356973"/>
      <w:r>
        <w:rPr>
          <w:lang w:val="en-GB"/>
        </w:rPr>
        <w:t>Refinement of s</w:t>
      </w:r>
      <w:r w:rsidR="00496F92">
        <w:rPr>
          <w:lang w:val="en-GB"/>
        </w:rPr>
        <w:t>uggestions and recommendations</w:t>
      </w:r>
      <w:bookmarkEnd w:id="20"/>
    </w:p>
    <w:p w14:paraId="4F4028C2" w14:textId="77777777" w:rsidR="00C07D0A" w:rsidRDefault="00C07D0A" w:rsidP="009A1893">
      <w:pPr>
        <w:pStyle w:val="ListParagraph"/>
        <w:numPr>
          <w:ilvl w:val="0"/>
          <w:numId w:val="37"/>
        </w:numPr>
        <w:rPr>
          <w:lang w:val="en-GB"/>
        </w:rPr>
      </w:pPr>
      <w:r>
        <w:rPr>
          <w:lang w:val="en-GB"/>
        </w:rPr>
        <w:t xml:space="preserve">The governance body should continue conversations with ABS to explore potential access to a 5% sample of the most recent Census data to improve inclusion of under-represented sub-groups of people in the model population. </w:t>
      </w:r>
    </w:p>
    <w:p w14:paraId="6B688B64" w14:textId="77777777" w:rsidR="007E4267" w:rsidRPr="00C07D0A" w:rsidRDefault="002C5435" w:rsidP="009A1893">
      <w:pPr>
        <w:pStyle w:val="ListParagraph"/>
        <w:numPr>
          <w:ilvl w:val="0"/>
          <w:numId w:val="37"/>
        </w:numPr>
        <w:rPr>
          <w:lang w:val="en-GB"/>
        </w:rPr>
      </w:pPr>
      <w:r>
        <w:rPr>
          <w:lang w:val="en-GB"/>
        </w:rPr>
        <w:t>The accuracy of the valuation could be improved by using the most recent Census data to simulate the relevant model population. When the 2016 Census data</w:t>
      </w:r>
      <w:r w:rsidR="007E4267">
        <w:rPr>
          <w:lang w:val="en-GB"/>
        </w:rPr>
        <w:t xml:space="preserve"> becomes available</w:t>
      </w:r>
      <w:r w:rsidR="00A40EAE">
        <w:rPr>
          <w:lang w:val="en-GB"/>
        </w:rPr>
        <w:t>,</w:t>
      </w:r>
      <w:r>
        <w:rPr>
          <w:lang w:val="en-GB"/>
        </w:rPr>
        <w:t xml:space="preserve"> it will be possible to</w:t>
      </w:r>
      <w:r w:rsidR="00A40EAE">
        <w:rPr>
          <w:lang w:val="en-GB"/>
        </w:rPr>
        <w:t xml:space="preserve"> simulate the 2016 model population</w:t>
      </w:r>
      <w:r>
        <w:rPr>
          <w:lang w:val="en-GB"/>
        </w:rPr>
        <w:t xml:space="preserve"> based on this most recent data</w:t>
      </w:r>
      <w:r w:rsidR="007E4267">
        <w:rPr>
          <w:lang w:val="en-GB"/>
        </w:rPr>
        <w:t xml:space="preserve">, </w:t>
      </w:r>
      <w:r w:rsidR="00A40EAE">
        <w:rPr>
          <w:lang w:val="en-GB"/>
        </w:rPr>
        <w:t xml:space="preserve">and </w:t>
      </w:r>
      <w:r>
        <w:rPr>
          <w:lang w:val="en-GB"/>
        </w:rPr>
        <w:t xml:space="preserve">to </w:t>
      </w:r>
      <w:r w:rsidR="00A40EAE">
        <w:rPr>
          <w:lang w:val="en-GB"/>
        </w:rPr>
        <w:t xml:space="preserve">use the 2016 Census TableBuilder </w:t>
      </w:r>
      <w:r w:rsidR="007E4267">
        <w:rPr>
          <w:lang w:val="en-GB"/>
        </w:rPr>
        <w:t>to update imputation</w:t>
      </w:r>
      <w:r w:rsidR="00A40EAE">
        <w:rPr>
          <w:lang w:val="en-GB"/>
        </w:rPr>
        <w:t xml:space="preserve"> of individual characteristics. This </w:t>
      </w:r>
      <w:r>
        <w:rPr>
          <w:lang w:val="en-GB"/>
        </w:rPr>
        <w:t xml:space="preserve">approach </w:t>
      </w:r>
      <w:r w:rsidR="00A40EAE">
        <w:rPr>
          <w:lang w:val="en-GB"/>
        </w:rPr>
        <w:t xml:space="preserve">will enable an assessment of the deviation in the valuation estimate based on the </w:t>
      </w:r>
      <w:r>
        <w:rPr>
          <w:lang w:val="en-GB"/>
        </w:rPr>
        <w:t xml:space="preserve">difference in the 2016 </w:t>
      </w:r>
      <w:r w:rsidR="00A40EAE">
        <w:rPr>
          <w:lang w:val="en-GB"/>
        </w:rPr>
        <w:t xml:space="preserve">model population derived from </w:t>
      </w:r>
      <w:r w:rsidR="00241D10">
        <w:rPr>
          <w:lang w:val="en-GB"/>
        </w:rPr>
        <w:t>the 2011 Census</w:t>
      </w:r>
      <w:r w:rsidR="00A40EAE">
        <w:rPr>
          <w:lang w:val="en-GB"/>
        </w:rPr>
        <w:t xml:space="preserve"> </w:t>
      </w:r>
      <w:r>
        <w:rPr>
          <w:lang w:val="en-GB"/>
        </w:rPr>
        <w:t>relative</w:t>
      </w:r>
      <w:r w:rsidR="00A40EAE">
        <w:rPr>
          <w:lang w:val="en-GB"/>
        </w:rPr>
        <w:t xml:space="preserve"> to the </w:t>
      </w:r>
      <w:r>
        <w:rPr>
          <w:lang w:val="en-GB"/>
        </w:rPr>
        <w:t xml:space="preserve">2016 </w:t>
      </w:r>
      <w:r w:rsidR="00A40EAE">
        <w:rPr>
          <w:lang w:val="en-GB"/>
        </w:rPr>
        <w:t xml:space="preserve">model population </w:t>
      </w:r>
      <w:r>
        <w:rPr>
          <w:lang w:val="en-GB"/>
        </w:rPr>
        <w:t>derived from</w:t>
      </w:r>
      <w:r w:rsidR="00A40EAE">
        <w:rPr>
          <w:lang w:val="en-GB"/>
        </w:rPr>
        <w:t xml:space="preserve"> the more current 2016 Census.</w:t>
      </w:r>
      <w:r w:rsidR="00241D10">
        <w:rPr>
          <w:lang w:val="en-GB"/>
        </w:rPr>
        <w:t xml:space="preserve"> The result will provide information on the size of uncertainty in the valuation due to the lag in Census data.</w:t>
      </w:r>
    </w:p>
    <w:p w14:paraId="24B87144" w14:textId="77777777" w:rsidR="002B1E8E" w:rsidRPr="001F7929" w:rsidRDefault="001C428B" w:rsidP="00DC2FF2">
      <w:pPr>
        <w:pStyle w:val="Heading2"/>
        <w:rPr>
          <w:lang w:val="en-GB"/>
        </w:rPr>
      </w:pPr>
      <w:bookmarkStart w:id="21" w:name="_Toc491356974"/>
      <w:r w:rsidRPr="001F7929">
        <w:rPr>
          <w:lang w:val="en-GB"/>
        </w:rPr>
        <w:t>Segmentation of welfare recipients into classes</w:t>
      </w:r>
      <w:bookmarkEnd w:id="21"/>
      <w:r w:rsidR="002B1E8E" w:rsidRPr="001F7929">
        <w:rPr>
          <w:lang w:val="en-GB"/>
        </w:rPr>
        <w:t xml:space="preserve"> </w:t>
      </w:r>
    </w:p>
    <w:p w14:paraId="52DE13F2" w14:textId="77777777" w:rsidR="00DC2FF2" w:rsidRPr="00A523CC" w:rsidRDefault="00DC2FF2" w:rsidP="00DC2FF2">
      <w:pPr>
        <w:pStyle w:val="Heading3"/>
        <w:rPr>
          <w:lang w:val="en-GB"/>
        </w:rPr>
      </w:pPr>
      <w:bookmarkStart w:id="22" w:name="_Toc491356975"/>
      <w:r w:rsidRPr="00521C29">
        <w:rPr>
          <w:lang w:val="en-GB"/>
        </w:rPr>
        <w:t>Suggestions and recommendations from the baseline validation</w:t>
      </w:r>
      <w:bookmarkEnd w:id="22"/>
    </w:p>
    <w:p w14:paraId="2CB00761" w14:textId="77777777" w:rsidR="00374051" w:rsidRPr="001F7929" w:rsidRDefault="002B1E8E" w:rsidP="009A1893">
      <w:pPr>
        <w:pStyle w:val="ListParagraph"/>
        <w:numPr>
          <w:ilvl w:val="0"/>
          <w:numId w:val="37"/>
        </w:numPr>
        <w:rPr>
          <w:lang w:val="en-GB"/>
        </w:rPr>
      </w:pPr>
      <w:r w:rsidRPr="001F7929">
        <w:rPr>
          <w:lang w:val="en-GB"/>
        </w:rPr>
        <w:t>It is suggested that more detailed welfare payment information will allow the better categorisation of welfare utilisation. For example, there is currently not enough information to distinguish individuals receiving ABSTUDY payments from those receiving other study related payments.</w:t>
      </w:r>
      <w:r w:rsidR="00D33CF5" w:rsidRPr="001F7929">
        <w:rPr>
          <w:lang w:val="en-GB"/>
        </w:rPr>
        <w:t xml:space="preserve"> </w:t>
      </w:r>
    </w:p>
    <w:p w14:paraId="7817CD41" w14:textId="77777777" w:rsidR="00374051" w:rsidRPr="009A1893" w:rsidRDefault="002B1E8E" w:rsidP="009A1893">
      <w:pPr>
        <w:pStyle w:val="ListParagraph"/>
        <w:numPr>
          <w:ilvl w:val="0"/>
          <w:numId w:val="37"/>
        </w:numPr>
        <w:rPr>
          <w:lang w:val="en-GB"/>
        </w:rPr>
      </w:pPr>
      <w:r w:rsidRPr="009A1893">
        <w:rPr>
          <w:lang w:val="en-GB"/>
        </w:rPr>
        <w:t>The ‘rest of Australia’ (class 12) comprises over 50% of the population and is categorised by one single class. Despite having the lowest future lifetime costs per person, this class accounts for approximately 40% of the total lifetime costs for the full population. Over half of the model population is not in receipt of welfare payments at the valuation date. It is possible that sub-groups of this ‘rest of Australia’ class move into and out of other welfare classes at different rates and therefore further partitioning of this portion of the population may improve the accuracy of the class movement assumptions. For example, spatial regions and co-located industry sectors are associated with the types and availability of employment to individuals residing in the region, and also with access to higher education. Vulnerability of regions to sectors of the economy, such as the agricultural and mining sectors, will influence employment opportunities and the duration of unemployment. Different locations of residence may therefore impact on the rates of movements in and out of other welfare classes for individuals with similar risk factors. Stratifying the ‘rest of the population’ class by geographical location, and investigating rates of class movement for each stratum, for example by broad labour market regions, may lead to a more refined partitioning of the ‘rest of Australia’ for the purposes of valuation and targeting of interventions.</w:t>
      </w:r>
    </w:p>
    <w:p w14:paraId="442A3F95" w14:textId="77777777" w:rsidR="000E5315" w:rsidRDefault="000E5315" w:rsidP="000E5315">
      <w:pPr>
        <w:pStyle w:val="Heading3"/>
        <w:rPr>
          <w:lang w:val="en-GB"/>
        </w:rPr>
      </w:pPr>
      <w:bookmarkStart w:id="23" w:name="_Toc491356976"/>
      <w:r>
        <w:rPr>
          <w:lang w:val="en-GB"/>
        </w:rPr>
        <w:t>Response to recommendations from validation of baseline valuation</w:t>
      </w:r>
      <w:bookmarkEnd w:id="23"/>
    </w:p>
    <w:p w14:paraId="23D61278" w14:textId="77777777" w:rsidR="0063593C" w:rsidRPr="009545CB" w:rsidRDefault="005F63F8" w:rsidP="009A1893">
      <w:pPr>
        <w:pStyle w:val="ListParagraph"/>
        <w:numPr>
          <w:ilvl w:val="0"/>
          <w:numId w:val="37"/>
        </w:numPr>
        <w:rPr>
          <w:lang w:val="en-GB"/>
        </w:rPr>
      </w:pPr>
      <w:r w:rsidRPr="009545CB">
        <w:rPr>
          <w:lang w:val="en-GB"/>
        </w:rPr>
        <w:t>The first suggestion l</w:t>
      </w:r>
      <w:r w:rsidR="00A64221" w:rsidRPr="009545CB">
        <w:rPr>
          <w:lang w:val="en-GB"/>
        </w:rPr>
        <w:t>isted in 5.</w:t>
      </w:r>
      <w:r w:rsidR="00B8625C" w:rsidRPr="009545CB">
        <w:rPr>
          <w:lang w:val="en-GB"/>
        </w:rPr>
        <w:t>2.</w:t>
      </w:r>
      <w:r w:rsidR="00A64221" w:rsidRPr="009545CB">
        <w:rPr>
          <w:lang w:val="en-GB"/>
        </w:rPr>
        <w:t xml:space="preserve">1 </w:t>
      </w:r>
      <w:r w:rsidR="0063593C" w:rsidRPr="009545CB">
        <w:rPr>
          <w:lang w:val="en-GB"/>
        </w:rPr>
        <w:t>above</w:t>
      </w:r>
      <w:r w:rsidRPr="009545CB">
        <w:rPr>
          <w:lang w:val="en-GB"/>
        </w:rPr>
        <w:t xml:space="preserve"> has been addressed (see 2016 Valuation Report Chapters 8.1-8.3)</w:t>
      </w:r>
      <w:r w:rsidR="003D5175" w:rsidRPr="009545CB">
        <w:rPr>
          <w:lang w:val="en-GB"/>
        </w:rPr>
        <w:t>. P</w:t>
      </w:r>
      <w:r w:rsidR="003C6D9A" w:rsidRPr="009545CB">
        <w:rPr>
          <w:lang w:val="en-GB"/>
        </w:rPr>
        <w:t>aym</w:t>
      </w:r>
      <w:r w:rsidR="003D5175" w:rsidRPr="009545CB">
        <w:rPr>
          <w:lang w:val="en-GB"/>
        </w:rPr>
        <w:t>ent type has been considered in</w:t>
      </w:r>
      <w:r w:rsidR="003C6D9A" w:rsidRPr="009545CB">
        <w:rPr>
          <w:lang w:val="en-GB"/>
        </w:rPr>
        <w:t xml:space="preserve"> modelling welfare utilisation and class movement for c</w:t>
      </w:r>
      <w:r w:rsidRPr="009545CB">
        <w:rPr>
          <w:lang w:val="en-GB"/>
        </w:rPr>
        <w:t>lasses 1-3</w:t>
      </w:r>
      <w:r w:rsidR="00A64221" w:rsidRPr="009545CB">
        <w:rPr>
          <w:lang w:val="en-GB"/>
        </w:rPr>
        <w:t>.</w:t>
      </w:r>
    </w:p>
    <w:p w14:paraId="668F492D" w14:textId="3EAB7783" w:rsidR="00A64221" w:rsidRDefault="00FE7541" w:rsidP="009A1893">
      <w:pPr>
        <w:pStyle w:val="ListParagraph"/>
        <w:numPr>
          <w:ilvl w:val="0"/>
          <w:numId w:val="37"/>
        </w:numPr>
        <w:rPr>
          <w:lang w:val="en-GB"/>
        </w:rPr>
      </w:pPr>
      <w:r w:rsidRPr="009545CB">
        <w:rPr>
          <w:lang w:val="en-GB"/>
        </w:rPr>
        <w:t>T</w:t>
      </w:r>
      <w:r w:rsidR="00545F58" w:rsidRPr="009545CB">
        <w:rPr>
          <w:lang w:val="en-GB"/>
        </w:rPr>
        <w:t>he second suggestion</w:t>
      </w:r>
      <w:r w:rsidR="00545F58">
        <w:rPr>
          <w:lang w:val="en-GB"/>
        </w:rPr>
        <w:t xml:space="preserve"> </w:t>
      </w:r>
      <w:r w:rsidR="0063593C">
        <w:rPr>
          <w:lang w:val="en-GB"/>
        </w:rPr>
        <w:t xml:space="preserve">has been referred to </w:t>
      </w:r>
      <w:r w:rsidR="00A67EE3">
        <w:rPr>
          <w:lang w:val="en-GB"/>
        </w:rPr>
        <w:t xml:space="preserve">by the provider </w:t>
      </w:r>
      <w:r w:rsidR="0063593C">
        <w:rPr>
          <w:lang w:val="en-GB"/>
        </w:rPr>
        <w:t xml:space="preserve">in the second last paragraph on page </w:t>
      </w:r>
      <w:r w:rsidR="00E17783">
        <w:rPr>
          <w:lang w:val="en-GB"/>
        </w:rPr>
        <w:t xml:space="preserve">18 of the 2016 valuation report, acknowledging </w:t>
      </w:r>
      <w:r w:rsidR="0063593C">
        <w:rPr>
          <w:lang w:val="en-GB"/>
        </w:rPr>
        <w:t xml:space="preserve">that </w:t>
      </w:r>
      <w:r w:rsidR="00E17783">
        <w:rPr>
          <w:lang w:val="en-GB"/>
        </w:rPr>
        <w:t>geographical information could have some impact</w:t>
      </w:r>
      <w:r w:rsidR="0063593C">
        <w:rPr>
          <w:lang w:val="en-GB"/>
        </w:rPr>
        <w:t xml:space="preserve">. </w:t>
      </w:r>
    </w:p>
    <w:p w14:paraId="5314C20B" w14:textId="77777777" w:rsidR="00DD701D" w:rsidRPr="00FC0995" w:rsidRDefault="00DD701D" w:rsidP="00DD701D">
      <w:pPr>
        <w:pStyle w:val="ListParagraph"/>
        <w:ind w:left="360"/>
        <w:rPr>
          <w:lang w:val="en-GB"/>
        </w:rPr>
      </w:pPr>
    </w:p>
    <w:p w14:paraId="21F73D68" w14:textId="77777777" w:rsidR="000E5315" w:rsidRDefault="000E5315" w:rsidP="000E5315">
      <w:pPr>
        <w:pStyle w:val="Heading3"/>
        <w:rPr>
          <w:lang w:val="en-GB"/>
        </w:rPr>
      </w:pPr>
      <w:bookmarkStart w:id="24" w:name="_Toc491356977"/>
      <w:r>
        <w:rPr>
          <w:lang w:val="en-GB"/>
        </w:rPr>
        <w:t>Additional changes and refinements</w:t>
      </w:r>
      <w:bookmarkEnd w:id="24"/>
    </w:p>
    <w:p w14:paraId="24FB9480" w14:textId="77777777" w:rsidR="000D1FE8" w:rsidRPr="000D1FE8" w:rsidRDefault="000D1FE8" w:rsidP="009A1893">
      <w:pPr>
        <w:pStyle w:val="ListParagraph"/>
        <w:numPr>
          <w:ilvl w:val="0"/>
          <w:numId w:val="37"/>
        </w:numPr>
        <w:rPr>
          <w:lang w:val="en-GB"/>
        </w:rPr>
      </w:pPr>
      <w:r w:rsidRPr="000D1FE8">
        <w:rPr>
          <w:lang w:val="en-GB"/>
        </w:rPr>
        <w:t>Further work has been undertaken to redefine the payment category definitions and mappings for supplements and allowances. This has led to some changes to the ten non-income support payment categories (see Table 6, page 28 of the 2016 Valuation report). The seven income support payment categories have not been altered for the 2016 valuation.</w:t>
      </w:r>
    </w:p>
    <w:p w14:paraId="627CC48B" w14:textId="77777777" w:rsidR="002E6DE1" w:rsidRDefault="00FB1489" w:rsidP="009A1893">
      <w:pPr>
        <w:pStyle w:val="ListParagraph"/>
        <w:numPr>
          <w:ilvl w:val="0"/>
          <w:numId w:val="37"/>
        </w:numPr>
        <w:rPr>
          <w:lang w:val="en-GB"/>
        </w:rPr>
      </w:pPr>
      <w:r>
        <w:rPr>
          <w:lang w:val="en-GB"/>
        </w:rPr>
        <w:t xml:space="preserve">A more detailed analysis of </w:t>
      </w:r>
      <w:r w:rsidR="00CD27BF">
        <w:rPr>
          <w:lang w:val="en-GB"/>
        </w:rPr>
        <w:t xml:space="preserve">data maturity issues that was </w:t>
      </w:r>
      <w:r w:rsidR="002E6DE1">
        <w:rPr>
          <w:lang w:val="en-GB"/>
        </w:rPr>
        <w:t xml:space="preserve">made </w:t>
      </w:r>
      <w:r w:rsidR="00CD27BF">
        <w:rPr>
          <w:lang w:val="en-GB"/>
        </w:rPr>
        <w:t>possible</w:t>
      </w:r>
      <w:r w:rsidR="002E6DE1">
        <w:rPr>
          <w:lang w:val="en-GB"/>
        </w:rPr>
        <w:t xml:space="preserve"> by the availability of delayed payment records beyond the baseline valuation date,</w:t>
      </w:r>
      <w:r w:rsidR="00CD27BF">
        <w:rPr>
          <w:lang w:val="en-GB"/>
        </w:rPr>
        <w:t xml:space="preserve"> has </w:t>
      </w:r>
      <w:r w:rsidR="00CD602D">
        <w:rPr>
          <w:lang w:val="en-GB"/>
        </w:rPr>
        <w:t>resulted in</w:t>
      </w:r>
      <w:r w:rsidR="00CD27BF">
        <w:rPr>
          <w:lang w:val="en-GB"/>
        </w:rPr>
        <w:t xml:space="preserve"> improvements in data maturity adjustments</w:t>
      </w:r>
      <w:r w:rsidR="002E6DE1">
        <w:rPr>
          <w:lang w:val="en-GB"/>
        </w:rPr>
        <w:t xml:space="preserve"> and hence the overall modelling process. Data adjustments were made to allow for:</w:t>
      </w:r>
    </w:p>
    <w:p w14:paraId="678D04BA" w14:textId="77777777" w:rsidR="002E6DE1" w:rsidRDefault="00323674" w:rsidP="00323674">
      <w:pPr>
        <w:pStyle w:val="ListParagraph"/>
        <w:numPr>
          <w:ilvl w:val="1"/>
          <w:numId w:val="45"/>
        </w:numPr>
        <w:rPr>
          <w:lang w:val="en-GB"/>
        </w:rPr>
      </w:pPr>
      <w:r>
        <w:rPr>
          <w:lang w:val="en-GB"/>
        </w:rPr>
        <w:t>a</w:t>
      </w:r>
      <w:r w:rsidR="002E6DE1">
        <w:rPr>
          <w:lang w:val="en-GB"/>
        </w:rPr>
        <w:t>dditional utilisation of non-income support payment categories H (FTB), I (family) and J (new parent);</w:t>
      </w:r>
    </w:p>
    <w:p w14:paraId="27FB338E" w14:textId="77777777" w:rsidR="002E6DE1" w:rsidRDefault="00323674" w:rsidP="00323674">
      <w:pPr>
        <w:pStyle w:val="ListParagraph"/>
        <w:numPr>
          <w:ilvl w:val="1"/>
          <w:numId w:val="45"/>
        </w:numPr>
        <w:rPr>
          <w:lang w:val="en-GB"/>
        </w:rPr>
      </w:pPr>
      <w:r>
        <w:rPr>
          <w:lang w:val="en-GB"/>
        </w:rPr>
        <w:t>t</w:t>
      </w:r>
      <w:r w:rsidR="002E6DE1">
        <w:rPr>
          <w:lang w:val="en-GB"/>
        </w:rPr>
        <w:t>he undercount of children;</w:t>
      </w:r>
    </w:p>
    <w:p w14:paraId="6AF59C36" w14:textId="77777777" w:rsidR="00FB1489" w:rsidRPr="00FB1489" w:rsidRDefault="002E6DE1" w:rsidP="00323674">
      <w:pPr>
        <w:pStyle w:val="ListParagraph"/>
        <w:numPr>
          <w:ilvl w:val="1"/>
          <w:numId w:val="45"/>
        </w:numPr>
        <w:rPr>
          <w:lang w:val="en-GB"/>
        </w:rPr>
      </w:pPr>
      <w:r>
        <w:rPr>
          <w:lang w:val="en-GB"/>
        </w:rPr>
        <w:t xml:space="preserve">the </w:t>
      </w:r>
      <w:r w:rsidR="00323674">
        <w:rPr>
          <w:lang w:val="en-GB"/>
        </w:rPr>
        <w:t>movement</w:t>
      </w:r>
      <w:r>
        <w:rPr>
          <w:lang w:val="en-GB"/>
        </w:rPr>
        <w:t xml:space="preserve"> of entrants and re-entran</w:t>
      </w:r>
      <w:r w:rsidR="00323674">
        <w:rPr>
          <w:lang w:val="en-GB"/>
        </w:rPr>
        <w:t>ts from the non-active i</w:t>
      </w:r>
      <w:r w:rsidR="00545F58">
        <w:rPr>
          <w:lang w:val="en-GB"/>
        </w:rPr>
        <w:t>nto the active welfare classes.</w:t>
      </w:r>
    </w:p>
    <w:p w14:paraId="6B76A459" w14:textId="77777777" w:rsidR="000E5315" w:rsidRDefault="000E5315" w:rsidP="000E5315">
      <w:pPr>
        <w:pStyle w:val="Heading3"/>
        <w:rPr>
          <w:lang w:val="en-GB"/>
        </w:rPr>
      </w:pPr>
      <w:bookmarkStart w:id="25" w:name="_Toc491356978"/>
      <w:r>
        <w:rPr>
          <w:lang w:val="en-GB"/>
        </w:rPr>
        <w:t>Updated validation criteria for this process</w:t>
      </w:r>
      <w:bookmarkEnd w:id="25"/>
    </w:p>
    <w:p w14:paraId="418BD75A" w14:textId="77777777" w:rsidR="00D05AAD" w:rsidRPr="00D05AAD" w:rsidRDefault="00D05AAD" w:rsidP="009A1893">
      <w:pPr>
        <w:pStyle w:val="ListParagraph"/>
        <w:numPr>
          <w:ilvl w:val="0"/>
          <w:numId w:val="37"/>
        </w:numPr>
        <w:rPr>
          <w:lang w:val="en-GB"/>
        </w:rPr>
      </w:pPr>
      <w:r>
        <w:rPr>
          <w:lang w:val="en-GB"/>
        </w:rPr>
        <w:t xml:space="preserve">The validation criteria </w:t>
      </w:r>
      <w:r w:rsidR="0012475A">
        <w:rPr>
          <w:lang w:val="en-GB"/>
        </w:rPr>
        <w:t xml:space="preserve">had received the maximum rating for the baseline valuation and </w:t>
      </w:r>
      <w:r>
        <w:rPr>
          <w:lang w:val="en-GB"/>
        </w:rPr>
        <w:t xml:space="preserve">has not been updated for this section. </w:t>
      </w:r>
    </w:p>
    <w:p w14:paraId="2CD17CA0" w14:textId="77777777" w:rsidR="000E5315" w:rsidRPr="00496F92" w:rsidRDefault="000E5315" w:rsidP="000E5315">
      <w:pPr>
        <w:pStyle w:val="Heading3"/>
        <w:rPr>
          <w:lang w:val="en-GB"/>
        </w:rPr>
      </w:pPr>
      <w:bookmarkStart w:id="26" w:name="_Toc491356979"/>
      <w:r>
        <w:rPr>
          <w:lang w:val="en-GB"/>
        </w:rPr>
        <w:t>Refinement of suggestions and recommendations</w:t>
      </w:r>
      <w:bookmarkEnd w:id="26"/>
    </w:p>
    <w:p w14:paraId="7BA6D34C" w14:textId="77777777" w:rsidR="00D33CF5" w:rsidRPr="00B556EA" w:rsidRDefault="0063593C" w:rsidP="009A1893">
      <w:pPr>
        <w:pStyle w:val="ListParagraph"/>
        <w:numPr>
          <w:ilvl w:val="0"/>
          <w:numId w:val="37"/>
        </w:numPr>
        <w:rPr>
          <w:lang w:val="en-GB"/>
        </w:rPr>
      </w:pPr>
      <w:r w:rsidRPr="00B556EA">
        <w:rPr>
          <w:lang w:val="en-GB"/>
        </w:rPr>
        <w:t xml:space="preserve">It is suggested that an appropriate definition of geographical location, perhaps aligned to labour market region, be explored for its </w:t>
      </w:r>
      <w:r w:rsidR="00F504EA" w:rsidRPr="00B556EA">
        <w:rPr>
          <w:lang w:val="en-GB"/>
        </w:rPr>
        <w:t>association with welfare class and the transition from the ‘rest of Australia class” to other active welfare classes. Preliminary</w:t>
      </w:r>
      <w:r w:rsidR="00BE48D6" w:rsidRPr="00B556EA">
        <w:rPr>
          <w:lang w:val="en-GB"/>
        </w:rPr>
        <w:t xml:space="preserve"> investigation and descriptive</w:t>
      </w:r>
      <w:r w:rsidR="00F504EA" w:rsidRPr="00B556EA">
        <w:rPr>
          <w:lang w:val="en-GB"/>
        </w:rPr>
        <w:t xml:space="preserve"> analysis of individuals who enter or re-enter the active welfare classes, by location, controlling for demographic char</w:t>
      </w:r>
      <w:r w:rsidR="00A67EE3" w:rsidRPr="00B556EA">
        <w:rPr>
          <w:lang w:val="en-GB"/>
        </w:rPr>
        <w:t>acteristics and welfare history</w:t>
      </w:r>
      <w:r w:rsidR="00F504EA" w:rsidRPr="00B556EA">
        <w:rPr>
          <w:lang w:val="en-GB"/>
        </w:rPr>
        <w:t xml:space="preserve"> </w:t>
      </w:r>
      <w:r w:rsidR="00A67EE3" w:rsidRPr="00B556EA">
        <w:rPr>
          <w:lang w:val="en-GB"/>
        </w:rPr>
        <w:t>will</w:t>
      </w:r>
      <w:r w:rsidR="00F504EA" w:rsidRPr="00B556EA">
        <w:rPr>
          <w:lang w:val="en-GB"/>
        </w:rPr>
        <w:t xml:space="preserve"> reveal whether geographical location has a significant impact on welfare class movement.</w:t>
      </w:r>
      <w:r w:rsidR="005403B5" w:rsidRPr="00B556EA">
        <w:rPr>
          <w:lang w:val="en-GB"/>
        </w:rPr>
        <w:t xml:space="preserve"> This information, obtained from current welfare utilisation data, could be </w:t>
      </w:r>
      <w:r w:rsidR="008A6AD3" w:rsidRPr="00B556EA">
        <w:rPr>
          <w:lang w:val="en-GB"/>
        </w:rPr>
        <w:t>useful in</w:t>
      </w:r>
      <w:r w:rsidR="005403B5" w:rsidRPr="00B556EA">
        <w:rPr>
          <w:lang w:val="en-GB"/>
        </w:rPr>
        <w:t xml:space="preserve"> determining whether individuals are more likely to enter the welfare system or move classes due to reduced access to employment opportunity in their residential location. </w:t>
      </w:r>
      <w:r w:rsidR="008A6AD3" w:rsidRPr="00B556EA">
        <w:rPr>
          <w:lang w:val="en-GB"/>
        </w:rPr>
        <w:t>However, because the magnitude of the impact of geographical location in addition to the impact of individual demographic characteristics</w:t>
      </w:r>
      <w:r w:rsidR="007517D0" w:rsidRPr="00B556EA">
        <w:rPr>
          <w:lang w:val="en-GB"/>
        </w:rPr>
        <w:t xml:space="preserve"> on the transition to welfare utilisation</w:t>
      </w:r>
      <w:r w:rsidR="008A6AD3" w:rsidRPr="00B556EA">
        <w:rPr>
          <w:lang w:val="en-GB"/>
        </w:rPr>
        <w:t xml:space="preserve"> may be small relative to effort</w:t>
      </w:r>
      <w:r w:rsidR="007517D0" w:rsidRPr="00B556EA">
        <w:rPr>
          <w:lang w:val="en-GB"/>
        </w:rPr>
        <w:t xml:space="preserve"> in updating the model for the overall valuation</w:t>
      </w:r>
      <w:r w:rsidR="008A6AD3" w:rsidRPr="00B556EA">
        <w:rPr>
          <w:lang w:val="en-GB"/>
        </w:rPr>
        <w:t xml:space="preserve">, this activity could be considered as low priority in the </w:t>
      </w:r>
      <w:r w:rsidR="007517D0" w:rsidRPr="00B556EA">
        <w:rPr>
          <w:lang w:val="en-GB"/>
        </w:rPr>
        <w:t>current framework.</w:t>
      </w:r>
    </w:p>
    <w:p w14:paraId="4A050E42" w14:textId="77777777" w:rsidR="002B1E8E" w:rsidRPr="00132FC5" w:rsidRDefault="00B0441D" w:rsidP="00D33CF5">
      <w:pPr>
        <w:pStyle w:val="Heading2"/>
        <w:rPr>
          <w:lang w:val="en-GB"/>
        </w:rPr>
      </w:pPr>
      <w:r>
        <w:rPr>
          <w:lang w:val="en-GB"/>
        </w:rPr>
        <w:t xml:space="preserve"> </w:t>
      </w:r>
      <w:bookmarkStart w:id="27" w:name="_Toc491356980"/>
      <w:r w:rsidR="00DC2FF2" w:rsidRPr="00132FC5">
        <w:rPr>
          <w:lang w:val="en-GB"/>
        </w:rPr>
        <w:t xml:space="preserve">Simulation </w:t>
      </w:r>
      <w:r w:rsidR="001545E3">
        <w:rPr>
          <w:lang w:val="en-GB"/>
        </w:rPr>
        <w:t>of</w:t>
      </w:r>
      <w:r w:rsidR="0083716E">
        <w:rPr>
          <w:lang w:val="en-GB"/>
        </w:rPr>
        <w:t xml:space="preserve"> </w:t>
      </w:r>
      <w:r w:rsidR="00DC2FF2" w:rsidRPr="00132FC5">
        <w:rPr>
          <w:lang w:val="en-GB"/>
        </w:rPr>
        <w:t>future lifetime pathways</w:t>
      </w:r>
      <w:bookmarkEnd w:id="27"/>
      <w:r w:rsidR="00DC2FF2" w:rsidRPr="00132FC5">
        <w:rPr>
          <w:lang w:val="en-GB"/>
        </w:rPr>
        <w:t xml:space="preserve"> </w:t>
      </w:r>
    </w:p>
    <w:p w14:paraId="3F00D95C" w14:textId="77777777" w:rsidR="00D33CF5" w:rsidRPr="00A523CC" w:rsidRDefault="00D33CF5" w:rsidP="00D33CF5">
      <w:pPr>
        <w:pStyle w:val="Heading3"/>
        <w:rPr>
          <w:lang w:val="en-GB"/>
        </w:rPr>
      </w:pPr>
      <w:bookmarkStart w:id="28" w:name="_Toc491356981"/>
      <w:r w:rsidRPr="00521C29">
        <w:rPr>
          <w:lang w:val="en-GB"/>
        </w:rPr>
        <w:t>Suggestions and recommendations from the baseline validation</w:t>
      </w:r>
      <w:bookmarkEnd w:id="28"/>
    </w:p>
    <w:p w14:paraId="1E9F8108" w14:textId="77777777" w:rsidR="002B1E8E" w:rsidRPr="009A1893" w:rsidRDefault="002B1E8E" w:rsidP="009A1893">
      <w:pPr>
        <w:pStyle w:val="ListParagraph"/>
        <w:numPr>
          <w:ilvl w:val="0"/>
          <w:numId w:val="37"/>
        </w:numPr>
        <w:rPr>
          <w:lang w:val="en-GB"/>
        </w:rPr>
      </w:pPr>
      <w:r w:rsidRPr="009A1893">
        <w:rPr>
          <w:lang w:val="en-GB"/>
        </w:rPr>
        <w:t xml:space="preserve">Preparation of a paper on the results from performing multiple simulations (at least ten) to quantify uncertainty in prediction of transition probabilities from one year to the next, and over a whole lifetime for the entire model population. </w:t>
      </w:r>
    </w:p>
    <w:p w14:paraId="6825C4E1" w14:textId="77777777" w:rsidR="002B1E8E" w:rsidRPr="009A1893" w:rsidRDefault="002B1E8E" w:rsidP="009A1893">
      <w:pPr>
        <w:pStyle w:val="ListParagraph"/>
        <w:numPr>
          <w:ilvl w:val="0"/>
          <w:numId w:val="37"/>
        </w:numPr>
        <w:rPr>
          <w:lang w:val="en-GB"/>
        </w:rPr>
      </w:pPr>
      <w:r w:rsidRPr="009A1893">
        <w:rPr>
          <w:lang w:val="en-GB"/>
        </w:rPr>
        <w:t>It is suggested that transition models be considered for additional risk characteristics, for example, labour force participation. However, these decisions need to be balanced against data quality, data availability and model complexity.</w:t>
      </w:r>
    </w:p>
    <w:p w14:paraId="0BFED5B1" w14:textId="77777777" w:rsidR="002B1E8E" w:rsidRPr="009A1893" w:rsidRDefault="002B1E8E" w:rsidP="009A1893">
      <w:pPr>
        <w:pStyle w:val="ListParagraph"/>
        <w:numPr>
          <w:ilvl w:val="0"/>
          <w:numId w:val="37"/>
        </w:numPr>
        <w:rPr>
          <w:lang w:val="en-GB"/>
        </w:rPr>
      </w:pPr>
      <w:r w:rsidRPr="009A1893">
        <w:rPr>
          <w:lang w:val="en-GB"/>
        </w:rPr>
        <w:t>While we have observed a rigorous approach applied to the assumption setting process we recommend that future valuations include a clear separation of any movement in the overall valuation between the following elements:</w:t>
      </w:r>
    </w:p>
    <w:p w14:paraId="4A5894A2" w14:textId="77777777" w:rsidR="002B1E8E" w:rsidRPr="00410C29" w:rsidRDefault="002B1E8E" w:rsidP="00410C29">
      <w:pPr>
        <w:pStyle w:val="ListParagraph"/>
        <w:numPr>
          <w:ilvl w:val="1"/>
          <w:numId w:val="45"/>
        </w:numPr>
        <w:rPr>
          <w:lang w:val="en-GB"/>
        </w:rPr>
      </w:pPr>
      <w:r w:rsidRPr="00410C29">
        <w:rPr>
          <w:lang w:val="en-GB"/>
        </w:rPr>
        <w:t>Changes in modelling methodology</w:t>
      </w:r>
    </w:p>
    <w:p w14:paraId="434AE092" w14:textId="77777777" w:rsidR="002B1E8E" w:rsidRPr="00410C29" w:rsidRDefault="002B1E8E" w:rsidP="00410C29">
      <w:pPr>
        <w:pStyle w:val="ListParagraph"/>
        <w:numPr>
          <w:ilvl w:val="1"/>
          <w:numId w:val="45"/>
        </w:numPr>
        <w:rPr>
          <w:lang w:val="en-GB"/>
        </w:rPr>
      </w:pPr>
      <w:r w:rsidRPr="00410C29">
        <w:rPr>
          <w:lang w:val="en-GB"/>
        </w:rPr>
        <w:t>Changes in modelling assumptions</w:t>
      </w:r>
    </w:p>
    <w:p w14:paraId="2A961316" w14:textId="77777777" w:rsidR="002B1E8E" w:rsidRPr="00410C29" w:rsidRDefault="002B1E8E" w:rsidP="00410C29">
      <w:pPr>
        <w:pStyle w:val="ListParagraph"/>
        <w:numPr>
          <w:ilvl w:val="1"/>
          <w:numId w:val="45"/>
        </w:numPr>
        <w:rPr>
          <w:lang w:val="en-GB"/>
        </w:rPr>
      </w:pPr>
      <w:r w:rsidRPr="00410C29">
        <w:rPr>
          <w:lang w:val="en-GB"/>
        </w:rPr>
        <w:t>Changes due to emerging experience.</w:t>
      </w:r>
    </w:p>
    <w:p w14:paraId="5A6708DC" w14:textId="77777777" w:rsidR="000E5315" w:rsidRDefault="000E5315" w:rsidP="000E5315">
      <w:pPr>
        <w:pStyle w:val="Heading3"/>
        <w:rPr>
          <w:lang w:val="en-GB"/>
        </w:rPr>
      </w:pPr>
      <w:bookmarkStart w:id="29" w:name="_Toc491356982"/>
      <w:r>
        <w:rPr>
          <w:lang w:val="en-GB"/>
        </w:rPr>
        <w:t>Response to recommendations from validation of baseline valuation</w:t>
      </w:r>
      <w:bookmarkEnd w:id="29"/>
    </w:p>
    <w:p w14:paraId="3DCBBFE8" w14:textId="0B4DCB13" w:rsidR="00310A58" w:rsidRDefault="00601935" w:rsidP="00310A58">
      <w:pPr>
        <w:pStyle w:val="ListParagraph"/>
        <w:numPr>
          <w:ilvl w:val="0"/>
          <w:numId w:val="48"/>
        </w:numPr>
        <w:rPr>
          <w:lang w:val="en-GB"/>
        </w:rPr>
      </w:pPr>
      <w:r>
        <w:rPr>
          <w:lang w:val="en-GB"/>
        </w:rPr>
        <w:t>T</w:t>
      </w:r>
      <w:r w:rsidR="001B27AF">
        <w:rPr>
          <w:lang w:val="en-GB"/>
        </w:rPr>
        <w:t xml:space="preserve">o </w:t>
      </w:r>
      <w:r w:rsidR="00EB63E1">
        <w:rPr>
          <w:lang w:val="en-GB"/>
        </w:rPr>
        <w:t xml:space="preserve">address the suggestions relating to </w:t>
      </w:r>
      <w:r w:rsidR="001B27AF">
        <w:rPr>
          <w:lang w:val="en-GB"/>
        </w:rPr>
        <w:t>statistical process uncertainty in the simulated lifetime costs for the overall model population, ten</w:t>
      </w:r>
      <w:r>
        <w:rPr>
          <w:lang w:val="en-GB"/>
        </w:rPr>
        <w:t xml:space="preserve"> simulation runs over </w:t>
      </w:r>
      <w:r w:rsidR="001B27AF">
        <w:rPr>
          <w:lang w:val="en-GB"/>
        </w:rPr>
        <w:t>the</w:t>
      </w:r>
      <w:r>
        <w:rPr>
          <w:lang w:val="en-GB"/>
        </w:rPr>
        <w:t xml:space="preserve"> lifetime for each person in the model population were </w:t>
      </w:r>
      <w:r w:rsidR="001B27AF">
        <w:rPr>
          <w:lang w:val="en-GB"/>
        </w:rPr>
        <w:t>implemented</w:t>
      </w:r>
      <w:r>
        <w:rPr>
          <w:lang w:val="en-GB"/>
        </w:rPr>
        <w:t xml:space="preserve"> to compute a measure of uncertainty for the valuation. The total change in lifetime cost due to process uncertainty was estimated to be $2billion and this is reported in the last row of Table 25 in the 2016 Valuation Report</w:t>
      </w:r>
      <w:r w:rsidR="00020432">
        <w:rPr>
          <w:lang w:val="en-GB"/>
        </w:rPr>
        <w:t>.</w:t>
      </w:r>
    </w:p>
    <w:p w14:paraId="4C8DF4E8" w14:textId="77777777" w:rsidR="00981AFF" w:rsidRDefault="00F81A38" w:rsidP="00310A58">
      <w:pPr>
        <w:pStyle w:val="ListParagraph"/>
        <w:numPr>
          <w:ilvl w:val="0"/>
          <w:numId w:val="48"/>
        </w:numPr>
        <w:rPr>
          <w:lang w:val="en-GB"/>
        </w:rPr>
      </w:pPr>
      <w:r>
        <w:rPr>
          <w:lang w:val="en-GB"/>
        </w:rPr>
        <w:t xml:space="preserve">New class </w:t>
      </w:r>
      <w:r w:rsidR="00981AFF">
        <w:rPr>
          <w:lang w:val="en-GB"/>
        </w:rPr>
        <w:t xml:space="preserve">characteristic </w:t>
      </w:r>
      <w:r w:rsidR="00735F20">
        <w:rPr>
          <w:lang w:val="en-GB"/>
        </w:rPr>
        <w:t xml:space="preserve">risk </w:t>
      </w:r>
      <w:r>
        <w:rPr>
          <w:lang w:val="en-GB"/>
        </w:rPr>
        <w:t>variables</w:t>
      </w:r>
      <w:r w:rsidR="00981AFF">
        <w:rPr>
          <w:lang w:val="en-GB"/>
        </w:rPr>
        <w:t xml:space="preserve"> have been included in the dynamic simulation model. </w:t>
      </w:r>
      <w:r w:rsidR="00735F20">
        <w:rPr>
          <w:lang w:val="en-GB"/>
        </w:rPr>
        <w:t xml:space="preserve">The individual class variable values are </w:t>
      </w:r>
      <w:r w:rsidR="00F74664">
        <w:rPr>
          <w:lang w:val="en-GB"/>
        </w:rPr>
        <w:t>predicted</w:t>
      </w:r>
      <w:r w:rsidR="00735F20">
        <w:rPr>
          <w:lang w:val="en-GB"/>
        </w:rPr>
        <w:t xml:space="preserve"> following simulation of the welfare class but before utilisation of payment types and amounts. </w:t>
      </w:r>
      <w:r w:rsidR="00981AFF">
        <w:rPr>
          <w:lang w:val="en-GB"/>
        </w:rPr>
        <w:t>The eight new variables are:</w:t>
      </w:r>
    </w:p>
    <w:p w14:paraId="7CF94903" w14:textId="77777777" w:rsidR="00981AFF" w:rsidRDefault="00981AFF" w:rsidP="00410C29">
      <w:pPr>
        <w:pStyle w:val="ListParagraph"/>
        <w:numPr>
          <w:ilvl w:val="1"/>
          <w:numId w:val="45"/>
        </w:numPr>
        <w:rPr>
          <w:lang w:val="en-GB"/>
        </w:rPr>
      </w:pPr>
      <w:r>
        <w:rPr>
          <w:lang w:val="en-GB"/>
        </w:rPr>
        <w:t>Primary care recipient age</w:t>
      </w:r>
      <w:r w:rsidR="0025619D">
        <w:rPr>
          <w:lang w:val="en-GB"/>
        </w:rPr>
        <w:t xml:space="preserve"> (class 4)</w:t>
      </w:r>
    </w:p>
    <w:p w14:paraId="0272E50A" w14:textId="77777777" w:rsidR="00981AFF" w:rsidRDefault="00981AFF" w:rsidP="00410C29">
      <w:pPr>
        <w:pStyle w:val="ListParagraph"/>
        <w:numPr>
          <w:ilvl w:val="1"/>
          <w:numId w:val="45"/>
        </w:numPr>
        <w:rPr>
          <w:lang w:val="en-GB"/>
        </w:rPr>
      </w:pPr>
      <w:r>
        <w:rPr>
          <w:lang w:val="en-GB"/>
        </w:rPr>
        <w:t>Primary care recipient relationship</w:t>
      </w:r>
      <w:r w:rsidR="0025619D">
        <w:rPr>
          <w:lang w:val="en-GB"/>
        </w:rPr>
        <w:t xml:space="preserve"> (class 4)</w:t>
      </w:r>
    </w:p>
    <w:p w14:paraId="0CC9684F" w14:textId="77777777" w:rsidR="00981AFF" w:rsidRDefault="00981AFF" w:rsidP="00410C29">
      <w:pPr>
        <w:pStyle w:val="ListParagraph"/>
        <w:numPr>
          <w:ilvl w:val="1"/>
          <w:numId w:val="45"/>
        </w:numPr>
        <w:rPr>
          <w:lang w:val="en-GB"/>
        </w:rPr>
      </w:pPr>
      <w:r>
        <w:rPr>
          <w:lang w:val="en-GB"/>
        </w:rPr>
        <w:t>Primary care recipient medical condition</w:t>
      </w:r>
      <w:r w:rsidR="0025619D">
        <w:rPr>
          <w:lang w:val="en-GB"/>
        </w:rPr>
        <w:t xml:space="preserve"> (class 4)</w:t>
      </w:r>
    </w:p>
    <w:p w14:paraId="25B3509B" w14:textId="77777777" w:rsidR="00981AFF" w:rsidRDefault="00981AFF" w:rsidP="00410C29">
      <w:pPr>
        <w:pStyle w:val="ListParagraph"/>
        <w:numPr>
          <w:ilvl w:val="1"/>
          <w:numId w:val="45"/>
        </w:numPr>
        <w:rPr>
          <w:lang w:val="en-GB"/>
        </w:rPr>
      </w:pPr>
      <w:r>
        <w:rPr>
          <w:lang w:val="en-GB"/>
        </w:rPr>
        <w:t>Number of adult care recipients</w:t>
      </w:r>
      <w:r w:rsidR="0025619D">
        <w:rPr>
          <w:lang w:val="en-GB"/>
        </w:rPr>
        <w:t xml:space="preserve"> (class 8)</w:t>
      </w:r>
    </w:p>
    <w:p w14:paraId="6B2813BA" w14:textId="77777777" w:rsidR="00981AFF" w:rsidRDefault="00981AFF" w:rsidP="00410C29">
      <w:pPr>
        <w:pStyle w:val="ListParagraph"/>
        <w:numPr>
          <w:ilvl w:val="1"/>
          <w:numId w:val="45"/>
        </w:numPr>
        <w:rPr>
          <w:lang w:val="en-GB"/>
        </w:rPr>
      </w:pPr>
      <w:r>
        <w:rPr>
          <w:lang w:val="en-GB"/>
        </w:rPr>
        <w:t>Number of child care recipients</w:t>
      </w:r>
      <w:r w:rsidR="0025619D">
        <w:rPr>
          <w:lang w:val="en-GB"/>
        </w:rPr>
        <w:t xml:space="preserve"> (class 8)</w:t>
      </w:r>
    </w:p>
    <w:p w14:paraId="7B89B7D2" w14:textId="77777777" w:rsidR="00981AFF" w:rsidRDefault="00981AFF" w:rsidP="00410C29">
      <w:pPr>
        <w:pStyle w:val="ListParagraph"/>
        <w:numPr>
          <w:ilvl w:val="1"/>
          <w:numId w:val="45"/>
        </w:numPr>
        <w:rPr>
          <w:lang w:val="en-GB"/>
        </w:rPr>
      </w:pPr>
      <w:r>
        <w:rPr>
          <w:lang w:val="en-GB"/>
        </w:rPr>
        <w:t>DSP primary medical condition</w:t>
      </w:r>
      <w:r w:rsidR="0025619D">
        <w:rPr>
          <w:lang w:val="en-GB"/>
        </w:rPr>
        <w:t xml:space="preserve"> (class 5)</w:t>
      </w:r>
    </w:p>
    <w:p w14:paraId="6D5DF570" w14:textId="77777777" w:rsidR="00981AFF" w:rsidRDefault="00981AFF" w:rsidP="00410C29">
      <w:pPr>
        <w:pStyle w:val="ListParagraph"/>
        <w:numPr>
          <w:ilvl w:val="1"/>
          <w:numId w:val="45"/>
        </w:numPr>
        <w:rPr>
          <w:lang w:val="en-GB"/>
        </w:rPr>
      </w:pPr>
      <w:r>
        <w:rPr>
          <w:lang w:val="en-GB"/>
        </w:rPr>
        <w:t>Employment earnings indicator</w:t>
      </w:r>
      <w:r w:rsidR="0025619D">
        <w:rPr>
          <w:lang w:val="en-GB"/>
        </w:rPr>
        <w:t xml:space="preserve"> (classes 1, 2, 3, 4 and 5)</w:t>
      </w:r>
    </w:p>
    <w:p w14:paraId="489DB728" w14:textId="77777777" w:rsidR="00735F20" w:rsidRDefault="00735F20" w:rsidP="00410C29">
      <w:pPr>
        <w:pStyle w:val="ListParagraph"/>
        <w:numPr>
          <w:ilvl w:val="1"/>
          <w:numId w:val="45"/>
        </w:numPr>
        <w:rPr>
          <w:lang w:val="en-GB"/>
        </w:rPr>
      </w:pPr>
      <w:r>
        <w:rPr>
          <w:lang w:val="en-GB"/>
        </w:rPr>
        <w:t>Most recent income support payment type</w:t>
      </w:r>
      <w:r w:rsidR="0025619D">
        <w:rPr>
          <w:lang w:val="en-GB"/>
        </w:rPr>
        <w:t xml:space="preserve"> (classes 1, 2 and 3)</w:t>
      </w:r>
      <w:r>
        <w:rPr>
          <w:lang w:val="en-GB"/>
        </w:rPr>
        <w:t>.</w:t>
      </w:r>
    </w:p>
    <w:p w14:paraId="658861E8" w14:textId="77777777" w:rsidR="00735F20" w:rsidRPr="00735F20" w:rsidRDefault="00735F20" w:rsidP="00735F20">
      <w:pPr>
        <w:ind w:left="360"/>
        <w:rPr>
          <w:lang w:val="en-GB"/>
        </w:rPr>
      </w:pPr>
      <w:r w:rsidRPr="00735F20">
        <w:rPr>
          <w:lang w:val="en-GB"/>
        </w:rPr>
        <w:t>The employment earnings indicator</w:t>
      </w:r>
      <w:r>
        <w:rPr>
          <w:lang w:val="en-GB"/>
        </w:rPr>
        <w:t xml:space="preserve"> provides a reasonable measure for labour force participation</w:t>
      </w:r>
      <w:r w:rsidR="00F74664">
        <w:rPr>
          <w:lang w:val="en-GB"/>
        </w:rPr>
        <w:t xml:space="preserve"> which will be an important predictor of payment category utilisation.</w:t>
      </w:r>
    </w:p>
    <w:p w14:paraId="3C20DC18" w14:textId="77777777" w:rsidR="00310A58" w:rsidRPr="00310A58" w:rsidRDefault="004B4EDB" w:rsidP="00310A58">
      <w:pPr>
        <w:pStyle w:val="ListParagraph"/>
        <w:numPr>
          <w:ilvl w:val="0"/>
          <w:numId w:val="48"/>
        </w:numPr>
        <w:rPr>
          <w:lang w:val="en-GB"/>
        </w:rPr>
      </w:pPr>
      <w:r>
        <w:rPr>
          <w:lang w:val="en-GB"/>
        </w:rPr>
        <w:t xml:space="preserve">The discussion of overall results in Chapter 7 of the 2016 </w:t>
      </w:r>
      <w:r w:rsidR="00A525DF">
        <w:rPr>
          <w:lang w:val="en-GB"/>
        </w:rPr>
        <w:t>Valuation Report describes the changes in the valuation related to model refinements, updated assumptions and policy changes.</w:t>
      </w:r>
    </w:p>
    <w:p w14:paraId="53A86440" w14:textId="77777777" w:rsidR="000E5315" w:rsidRDefault="000E5315" w:rsidP="000E5315">
      <w:pPr>
        <w:pStyle w:val="Heading3"/>
        <w:rPr>
          <w:lang w:val="en-GB"/>
        </w:rPr>
      </w:pPr>
      <w:bookmarkStart w:id="30" w:name="_Toc491356983"/>
      <w:r>
        <w:rPr>
          <w:lang w:val="en-GB"/>
        </w:rPr>
        <w:t>Additional changes and refinements</w:t>
      </w:r>
      <w:bookmarkEnd w:id="30"/>
    </w:p>
    <w:p w14:paraId="7E1ADBCA" w14:textId="77777777" w:rsidR="00DE3B4F" w:rsidRPr="00DE3B4F" w:rsidRDefault="00DE3B4F" w:rsidP="009A1893">
      <w:pPr>
        <w:pStyle w:val="ListParagraph"/>
        <w:numPr>
          <w:ilvl w:val="0"/>
          <w:numId w:val="37"/>
        </w:numPr>
        <w:rPr>
          <w:lang w:val="en-GB"/>
        </w:rPr>
      </w:pPr>
      <w:r>
        <w:rPr>
          <w:lang w:val="en-GB"/>
        </w:rPr>
        <w:t xml:space="preserve">No further changes and refinements were </w:t>
      </w:r>
      <w:r w:rsidR="00276D0C">
        <w:rPr>
          <w:lang w:val="en-GB"/>
        </w:rPr>
        <w:t>identified for</w:t>
      </w:r>
      <w:r>
        <w:rPr>
          <w:lang w:val="en-GB"/>
        </w:rPr>
        <w:t xml:space="preserve"> the </w:t>
      </w:r>
      <w:r w:rsidR="00276D0C">
        <w:rPr>
          <w:lang w:val="en-GB"/>
        </w:rPr>
        <w:t>overall simulation of future lifetime pathways, however, changes and refinements were made to the processes encompassed within the model sequence. These refinements are described below in Sections 5.4-5.10 below</w:t>
      </w:r>
      <w:r>
        <w:rPr>
          <w:lang w:val="en-GB"/>
        </w:rPr>
        <w:t>.</w:t>
      </w:r>
    </w:p>
    <w:p w14:paraId="676ECDD7" w14:textId="77777777" w:rsidR="000E5315" w:rsidRDefault="000E5315" w:rsidP="000E5315">
      <w:pPr>
        <w:pStyle w:val="Heading3"/>
        <w:rPr>
          <w:lang w:val="en-GB"/>
        </w:rPr>
      </w:pPr>
      <w:bookmarkStart w:id="31" w:name="_Toc491356984"/>
      <w:r>
        <w:rPr>
          <w:lang w:val="en-GB"/>
        </w:rPr>
        <w:t>Updated validation criteria for this process</w:t>
      </w:r>
      <w:bookmarkEnd w:id="31"/>
    </w:p>
    <w:p w14:paraId="20DB9BE1" w14:textId="77777777" w:rsidR="00FA6650" w:rsidRDefault="00FA6650" w:rsidP="009A1893">
      <w:pPr>
        <w:pStyle w:val="ListParagraph"/>
        <w:numPr>
          <w:ilvl w:val="0"/>
          <w:numId w:val="37"/>
        </w:numPr>
        <w:rPr>
          <w:lang w:val="en-GB"/>
        </w:rPr>
      </w:pPr>
      <w:r>
        <w:rPr>
          <w:lang w:val="en-GB"/>
        </w:rPr>
        <w:t>T</w:t>
      </w:r>
      <w:r w:rsidR="00D47CCA">
        <w:rPr>
          <w:lang w:val="en-GB"/>
        </w:rPr>
        <w:t>he t</w:t>
      </w:r>
      <w:r>
        <w:rPr>
          <w:lang w:val="en-GB"/>
        </w:rPr>
        <w:t>echnical accuracy</w:t>
      </w:r>
      <w:r w:rsidR="00F1195B">
        <w:rPr>
          <w:lang w:val="en-GB"/>
        </w:rPr>
        <w:t xml:space="preserve"> </w:t>
      </w:r>
      <w:r w:rsidR="00D47CCA">
        <w:rPr>
          <w:lang w:val="en-GB"/>
        </w:rPr>
        <w:t xml:space="preserve">criteria </w:t>
      </w:r>
      <w:r w:rsidR="00F1195B" w:rsidRPr="00F1195B">
        <w:rPr>
          <w:lang w:val="en-GB"/>
        </w:rPr>
        <w:t xml:space="preserve">has been improved from ‘very good’ to ‘excellent’ </w:t>
      </w:r>
      <w:r w:rsidR="00F1195B">
        <w:rPr>
          <w:lang w:val="en-GB"/>
        </w:rPr>
        <w:t>due to inclusion of the estimate of statistical process uncertainty in the sensitivity analysis.</w:t>
      </w:r>
    </w:p>
    <w:p w14:paraId="23F7DA5C" w14:textId="77777777" w:rsidR="000E5315" w:rsidRDefault="000E5315" w:rsidP="000E5315">
      <w:pPr>
        <w:pStyle w:val="Heading3"/>
        <w:rPr>
          <w:lang w:val="en-GB"/>
        </w:rPr>
      </w:pPr>
      <w:bookmarkStart w:id="32" w:name="_Toc491356985"/>
      <w:r>
        <w:rPr>
          <w:lang w:val="en-GB"/>
        </w:rPr>
        <w:t>Refinement of suggestions and recommendations</w:t>
      </w:r>
      <w:bookmarkEnd w:id="32"/>
    </w:p>
    <w:p w14:paraId="7680CA2B" w14:textId="77777777" w:rsidR="00D071DE" w:rsidRDefault="00D071DE" w:rsidP="009A1893">
      <w:pPr>
        <w:pStyle w:val="ListParagraph"/>
        <w:numPr>
          <w:ilvl w:val="0"/>
          <w:numId w:val="37"/>
        </w:numPr>
        <w:rPr>
          <w:lang w:val="en-GB"/>
        </w:rPr>
      </w:pPr>
      <w:r>
        <w:rPr>
          <w:lang w:val="en-GB"/>
        </w:rPr>
        <w:t xml:space="preserve">It is suggested that a technical paper </w:t>
      </w:r>
      <w:r w:rsidR="00240CBB" w:rsidRPr="00240CBB">
        <w:rPr>
          <w:lang w:val="en-GB"/>
        </w:rPr>
        <w:t>be prepared for future valuations</w:t>
      </w:r>
      <w:r w:rsidR="00240CBB">
        <w:rPr>
          <w:lang w:val="en-GB"/>
        </w:rPr>
        <w:t>,</w:t>
      </w:r>
      <w:r w:rsidR="00240CBB" w:rsidRPr="00240CBB">
        <w:rPr>
          <w:lang w:val="en-GB"/>
        </w:rPr>
        <w:t xml:space="preserve"> </w:t>
      </w:r>
      <w:r>
        <w:rPr>
          <w:lang w:val="en-GB"/>
        </w:rPr>
        <w:t xml:space="preserve">with a justification and more detail on the method used for assessing process uncertainty and the implications for estimated lifetime costs at the </w:t>
      </w:r>
      <w:r w:rsidR="00F1195B">
        <w:rPr>
          <w:lang w:val="en-GB"/>
        </w:rPr>
        <w:t>cohort</w:t>
      </w:r>
      <w:r>
        <w:rPr>
          <w:lang w:val="en-GB"/>
        </w:rPr>
        <w:t xml:space="preserve"> level</w:t>
      </w:r>
      <w:r w:rsidR="00240CBB">
        <w:rPr>
          <w:lang w:val="en-GB"/>
        </w:rPr>
        <w:t>.</w:t>
      </w:r>
    </w:p>
    <w:p w14:paraId="45D8D027" w14:textId="3D175B0F" w:rsidR="00BE0A36" w:rsidRDefault="008436EE" w:rsidP="009A1893">
      <w:pPr>
        <w:pStyle w:val="ListParagraph"/>
        <w:numPr>
          <w:ilvl w:val="0"/>
          <w:numId w:val="37"/>
        </w:numPr>
        <w:rPr>
          <w:lang w:val="en-GB"/>
        </w:rPr>
      </w:pPr>
      <w:r w:rsidRPr="009545CB">
        <w:rPr>
          <w:lang w:val="en-GB"/>
        </w:rPr>
        <w:t>It is suggested that a</w:t>
      </w:r>
      <w:r w:rsidR="003F2047" w:rsidRPr="009545CB">
        <w:rPr>
          <w:lang w:val="en-GB"/>
        </w:rPr>
        <w:t xml:space="preserve">dditional class characteristic </w:t>
      </w:r>
      <w:r w:rsidR="0068009A" w:rsidRPr="009545CB">
        <w:rPr>
          <w:lang w:val="en-GB"/>
        </w:rPr>
        <w:t xml:space="preserve">risk </w:t>
      </w:r>
      <w:r w:rsidR="003F2047" w:rsidRPr="009545CB">
        <w:rPr>
          <w:lang w:val="en-GB"/>
        </w:rPr>
        <w:t>variables</w:t>
      </w:r>
      <w:r w:rsidR="0068009A" w:rsidRPr="009545CB">
        <w:rPr>
          <w:lang w:val="en-GB"/>
        </w:rPr>
        <w:t>,</w:t>
      </w:r>
      <w:r w:rsidR="003F2047" w:rsidRPr="009545CB">
        <w:rPr>
          <w:lang w:val="en-GB"/>
        </w:rPr>
        <w:t xml:space="preserve"> </w:t>
      </w:r>
      <w:r w:rsidR="0068009A" w:rsidRPr="009545CB">
        <w:rPr>
          <w:lang w:val="en-GB"/>
        </w:rPr>
        <w:t xml:space="preserve">that have been shown to improve transition predictions, </w:t>
      </w:r>
      <w:r w:rsidRPr="009545CB">
        <w:rPr>
          <w:lang w:val="en-GB"/>
        </w:rPr>
        <w:t xml:space="preserve">are </w:t>
      </w:r>
      <w:r w:rsidR="0068009A" w:rsidRPr="009545CB">
        <w:rPr>
          <w:lang w:val="en-GB"/>
        </w:rPr>
        <w:t>considered and included in the simulation model sequence as more data becomes available with each valuation date.</w:t>
      </w:r>
      <w:r w:rsidR="00B63D3E" w:rsidRPr="009545CB">
        <w:rPr>
          <w:lang w:val="en-GB"/>
        </w:rPr>
        <w:t xml:space="preserve"> </w:t>
      </w:r>
    </w:p>
    <w:p w14:paraId="29B63DD0" w14:textId="77777777" w:rsidR="003F2047" w:rsidRPr="009545CB" w:rsidRDefault="00BE0A36" w:rsidP="00BE0A36">
      <w:pPr>
        <w:pStyle w:val="ListParagraph"/>
        <w:numPr>
          <w:ilvl w:val="0"/>
          <w:numId w:val="37"/>
        </w:numPr>
        <w:rPr>
          <w:lang w:val="en-GB"/>
        </w:rPr>
      </w:pPr>
      <w:r>
        <w:rPr>
          <w:lang w:val="en-GB"/>
        </w:rPr>
        <w:t xml:space="preserve">The modelling process is currently rather labour </w:t>
      </w:r>
      <w:r w:rsidR="00614B65">
        <w:rPr>
          <w:lang w:val="en-GB"/>
        </w:rPr>
        <w:t>intensive. Because of this,</w:t>
      </w:r>
      <w:r>
        <w:rPr>
          <w:lang w:val="en-GB"/>
        </w:rPr>
        <w:t xml:space="preserve"> it is not practical to run multiple simulations </w:t>
      </w:r>
      <w:r w:rsidR="00614B65">
        <w:rPr>
          <w:lang w:val="en-GB"/>
        </w:rPr>
        <w:t xml:space="preserve">based </w:t>
      </w:r>
      <w:r>
        <w:rPr>
          <w:lang w:val="en-GB"/>
        </w:rPr>
        <w:t xml:space="preserve">on various underlying datasets </w:t>
      </w:r>
      <w:r w:rsidR="00614B65">
        <w:rPr>
          <w:lang w:val="en-GB"/>
        </w:rPr>
        <w:t xml:space="preserve">that </w:t>
      </w:r>
      <w:r>
        <w:rPr>
          <w:lang w:val="en-GB"/>
        </w:rPr>
        <w:t>reflect</w:t>
      </w:r>
      <w:r w:rsidR="00614B65">
        <w:rPr>
          <w:lang w:val="en-GB"/>
        </w:rPr>
        <w:t xml:space="preserve"> </w:t>
      </w:r>
      <w:r>
        <w:rPr>
          <w:lang w:val="en-GB"/>
        </w:rPr>
        <w:t xml:space="preserve">different policy scenarios. It is suggested that </w:t>
      </w:r>
      <w:r w:rsidR="00614B65">
        <w:rPr>
          <w:lang w:val="en-GB"/>
        </w:rPr>
        <w:t>efforts are made to automate aspects of the modelling process</w:t>
      </w:r>
      <w:r w:rsidR="00D841D0">
        <w:rPr>
          <w:lang w:val="en-GB"/>
        </w:rPr>
        <w:t>,</w:t>
      </w:r>
      <w:r w:rsidR="00614B65">
        <w:rPr>
          <w:lang w:val="en-GB"/>
        </w:rPr>
        <w:t xml:space="preserve"> where it is appropriate</w:t>
      </w:r>
      <w:r w:rsidR="00D841D0">
        <w:rPr>
          <w:lang w:val="en-GB"/>
        </w:rPr>
        <w:t>,</w:t>
      </w:r>
      <w:r w:rsidR="00614B65">
        <w:rPr>
          <w:lang w:val="en-GB"/>
        </w:rPr>
        <w:t xml:space="preserve"> and </w:t>
      </w:r>
      <w:r w:rsidR="00D841D0">
        <w:rPr>
          <w:lang w:val="en-GB"/>
        </w:rPr>
        <w:t xml:space="preserve">to explore </w:t>
      </w:r>
      <w:r>
        <w:rPr>
          <w:lang w:val="en-GB"/>
        </w:rPr>
        <w:t>o</w:t>
      </w:r>
      <w:r w:rsidRPr="00BE0A36">
        <w:rPr>
          <w:lang w:val="en-GB"/>
        </w:rPr>
        <w:t xml:space="preserve">ptions for improving efficiencies </w:t>
      </w:r>
      <w:r>
        <w:rPr>
          <w:lang w:val="en-GB"/>
        </w:rPr>
        <w:t xml:space="preserve">across </w:t>
      </w:r>
      <w:r w:rsidR="00614B65">
        <w:rPr>
          <w:lang w:val="en-GB"/>
        </w:rPr>
        <w:t>the</w:t>
      </w:r>
      <w:r w:rsidRPr="00BE0A36">
        <w:rPr>
          <w:lang w:val="en-GB"/>
        </w:rPr>
        <w:t xml:space="preserve"> modelling processes.</w:t>
      </w:r>
    </w:p>
    <w:p w14:paraId="4F6E1FA4" w14:textId="77777777" w:rsidR="00D33CF5" w:rsidRPr="00545F58" w:rsidRDefault="005C747F" w:rsidP="009A1893">
      <w:pPr>
        <w:pStyle w:val="ListParagraph"/>
        <w:numPr>
          <w:ilvl w:val="0"/>
          <w:numId w:val="37"/>
        </w:numPr>
        <w:rPr>
          <w:lang w:val="en-GB"/>
        </w:rPr>
      </w:pPr>
      <w:r>
        <w:rPr>
          <w:lang w:val="en-GB"/>
        </w:rPr>
        <w:t xml:space="preserve">Flexibility in the model related to the specification of the time period for projection is limited and could be improved by considering shorter periods (half-yearly, quarterly) in future model enhancements. </w:t>
      </w:r>
      <w:r w:rsidR="008436EE">
        <w:rPr>
          <w:lang w:val="en-GB"/>
        </w:rPr>
        <w:t>It is suggested that a</w:t>
      </w:r>
      <w:r>
        <w:rPr>
          <w:lang w:val="en-GB"/>
        </w:rPr>
        <w:t>n investigation of improvements to model predictions facilitated by adjusting the projection period be documented for future reference.</w:t>
      </w:r>
    </w:p>
    <w:p w14:paraId="4EC0B091" w14:textId="77777777" w:rsidR="002B1E8E" w:rsidRDefault="001545E3" w:rsidP="00D33CF5">
      <w:pPr>
        <w:pStyle w:val="Heading2"/>
        <w:rPr>
          <w:lang w:val="en-GB"/>
        </w:rPr>
      </w:pPr>
      <w:bookmarkStart w:id="33" w:name="_Toc491356986"/>
      <w:r>
        <w:rPr>
          <w:lang w:val="en-GB"/>
        </w:rPr>
        <w:t>A</w:t>
      </w:r>
      <w:r w:rsidR="00D33CF5">
        <w:rPr>
          <w:lang w:val="en-GB"/>
        </w:rPr>
        <w:t>ssumptions to project future circumstances and characteristics of each person</w:t>
      </w:r>
      <w:bookmarkEnd w:id="33"/>
      <w:r w:rsidR="00D33CF5">
        <w:rPr>
          <w:lang w:val="en-GB"/>
        </w:rPr>
        <w:t xml:space="preserve"> </w:t>
      </w:r>
    </w:p>
    <w:p w14:paraId="51428A49" w14:textId="77777777" w:rsidR="00D33CF5" w:rsidRPr="00A523CC" w:rsidRDefault="00D33CF5" w:rsidP="00D33CF5">
      <w:pPr>
        <w:pStyle w:val="Heading3"/>
        <w:rPr>
          <w:lang w:val="en-GB"/>
        </w:rPr>
      </w:pPr>
      <w:bookmarkStart w:id="34" w:name="_Toc491356987"/>
      <w:r w:rsidRPr="00521C29">
        <w:rPr>
          <w:lang w:val="en-GB"/>
        </w:rPr>
        <w:t>Suggestions and recommendations from the baseline validation</w:t>
      </w:r>
      <w:bookmarkEnd w:id="34"/>
    </w:p>
    <w:p w14:paraId="00BFE3AC" w14:textId="77777777" w:rsidR="002B1E8E" w:rsidRPr="002B1E8E" w:rsidRDefault="002B1E8E" w:rsidP="002B1E8E">
      <w:pPr>
        <w:pStyle w:val="ListParagraph"/>
        <w:numPr>
          <w:ilvl w:val="0"/>
          <w:numId w:val="37"/>
        </w:numPr>
        <w:rPr>
          <w:lang w:val="en-GB"/>
        </w:rPr>
      </w:pPr>
      <w:r w:rsidRPr="002B1E8E">
        <w:rPr>
          <w:lang w:val="en-GB"/>
        </w:rPr>
        <w:t xml:space="preserve">It is recommended that improvements </w:t>
      </w:r>
      <w:r w:rsidR="007E6D4C">
        <w:rPr>
          <w:lang w:val="en-GB"/>
        </w:rPr>
        <w:t>be</w:t>
      </w:r>
      <w:r w:rsidR="007E6D4C" w:rsidRPr="002B1E8E">
        <w:rPr>
          <w:lang w:val="en-GB"/>
        </w:rPr>
        <w:t xml:space="preserve"> </w:t>
      </w:r>
      <w:r w:rsidRPr="002B1E8E">
        <w:rPr>
          <w:lang w:val="en-GB"/>
        </w:rPr>
        <w:t xml:space="preserve">made to the development of the projection assumptions through a refinement of the dynamic </w:t>
      </w:r>
      <w:r w:rsidR="003B0634">
        <w:rPr>
          <w:lang w:val="en-GB"/>
        </w:rPr>
        <w:t>generalised linear</w:t>
      </w:r>
      <w:r w:rsidR="003B0634" w:rsidRPr="002B1E8E">
        <w:rPr>
          <w:lang w:val="en-GB"/>
        </w:rPr>
        <w:t xml:space="preserve"> </w:t>
      </w:r>
      <w:r w:rsidRPr="002B1E8E">
        <w:rPr>
          <w:lang w:val="en-GB"/>
        </w:rPr>
        <w:t xml:space="preserve">models. This should include adding variables that are known to be of importance in predicting transitions in partnership status, birth of a child and educational attainment, such as earnings and ethnicity. The effects of interactions among the variables included in the models should be further investigated as this may improve the accuracy of the projections. </w:t>
      </w:r>
    </w:p>
    <w:p w14:paraId="5C8DE618" w14:textId="77777777" w:rsidR="002B1E8E" w:rsidRDefault="00BB3F2B" w:rsidP="002B1E8E">
      <w:pPr>
        <w:pStyle w:val="ListParagraph"/>
        <w:numPr>
          <w:ilvl w:val="0"/>
          <w:numId w:val="37"/>
        </w:numPr>
        <w:rPr>
          <w:lang w:val="en-GB"/>
        </w:rPr>
      </w:pPr>
      <w:r>
        <w:rPr>
          <w:lang w:val="en-GB"/>
        </w:rPr>
        <w:t xml:space="preserve">It </w:t>
      </w:r>
      <w:r w:rsidR="002B1E8E" w:rsidRPr="002B1E8E">
        <w:rPr>
          <w:lang w:val="en-GB"/>
        </w:rPr>
        <w:t>is recommended that a more detailed explanation of the modelling is incorporated into subsequent reviews and that additional analysis is undertaken to support the assumption that statistical process error is minimal.</w:t>
      </w:r>
    </w:p>
    <w:p w14:paraId="4AC111CB" w14:textId="77777777" w:rsidR="000E5315" w:rsidRDefault="000E5315" w:rsidP="000E5315">
      <w:pPr>
        <w:pStyle w:val="Heading3"/>
        <w:rPr>
          <w:lang w:val="en-GB"/>
        </w:rPr>
      </w:pPr>
      <w:bookmarkStart w:id="35" w:name="_Toc491356988"/>
      <w:r>
        <w:rPr>
          <w:lang w:val="en-GB"/>
        </w:rPr>
        <w:t>Response to recommendations from validation of baseline valuation</w:t>
      </w:r>
      <w:bookmarkEnd w:id="35"/>
    </w:p>
    <w:p w14:paraId="6BD46D56" w14:textId="77777777" w:rsidR="00AF5F46" w:rsidRPr="007069CC" w:rsidRDefault="007069CC" w:rsidP="009A1893">
      <w:pPr>
        <w:pStyle w:val="ListParagraph"/>
        <w:numPr>
          <w:ilvl w:val="0"/>
          <w:numId w:val="37"/>
        </w:numPr>
        <w:rPr>
          <w:lang w:val="en-GB"/>
        </w:rPr>
      </w:pPr>
      <w:r w:rsidRPr="007069CC">
        <w:rPr>
          <w:lang w:val="en-GB"/>
        </w:rPr>
        <w:t xml:space="preserve">The HILDA data was used </w:t>
      </w:r>
      <w:r w:rsidR="00DE31E5" w:rsidRPr="007069CC">
        <w:rPr>
          <w:lang w:val="en-GB"/>
        </w:rPr>
        <w:t>to develop the demographic flow assumptions for individuals in the non-welfare recipient classes</w:t>
      </w:r>
      <w:r w:rsidR="001326E9" w:rsidRPr="007069CC">
        <w:rPr>
          <w:lang w:val="en-GB"/>
        </w:rPr>
        <w:t xml:space="preserve"> for the baseline valuation in 2015</w:t>
      </w:r>
      <w:r w:rsidR="00DE31E5" w:rsidRPr="007069CC">
        <w:rPr>
          <w:lang w:val="en-GB"/>
        </w:rPr>
        <w:t xml:space="preserve">. </w:t>
      </w:r>
      <w:r>
        <w:rPr>
          <w:lang w:val="en-GB"/>
        </w:rPr>
        <w:t xml:space="preserve">The recommendation for improving the models to derive the flow assumptions for the non-welfare recipient classes was issued after the </w:t>
      </w:r>
      <w:r w:rsidR="00156D88">
        <w:rPr>
          <w:lang w:val="en-GB"/>
        </w:rPr>
        <w:t xml:space="preserve">projection </w:t>
      </w:r>
      <w:r>
        <w:rPr>
          <w:lang w:val="en-GB"/>
        </w:rPr>
        <w:t xml:space="preserve">modelling for the 2016 valuation was well in advance. </w:t>
      </w:r>
      <w:r w:rsidR="002C0ABF" w:rsidRPr="009545CB">
        <w:rPr>
          <w:lang w:val="en-GB"/>
        </w:rPr>
        <w:t>For the current valuation, t</w:t>
      </w:r>
      <w:r w:rsidR="00AF5F46" w:rsidRPr="009545CB">
        <w:rPr>
          <w:lang w:val="en-GB"/>
        </w:rPr>
        <w:t xml:space="preserve">he demographic </w:t>
      </w:r>
      <w:r w:rsidR="002C0ABF" w:rsidRPr="009545CB">
        <w:rPr>
          <w:lang w:val="en-GB"/>
        </w:rPr>
        <w:t xml:space="preserve">flow </w:t>
      </w:r>
      <w:r w:rsidR="00770C97" w:rsidRPr="009545CB">
        <w:rPr>
          <w:lang w:val="en-GB"/>
        </w:rPr>
        <w:t xml:space="preserve">assumptions for partnership status, number and age of children in </w:t>
      </w:r>
      <w:r w:rsidR="002C0ABF" w:rsidRPr="009545CB">
        <w:rPr>
          <w:lang w:val="en-GB"/>
        </w:rPr>
        <w:t>care and educational attainment in the non-welfare recipient classes were</w:t>
      </w:r>
      <w:r w:rsidR="00770C97" w:rsidRPr="009545CB">
        <w:rPr>
          <w:lang w:val="en-GB"/>
        </w:rPr>
        <w:t xml:space="preserve"> derived from the </w:t>
      </w:r>
      <w:r w:rsidR="002C0ABF" w:rsidRPr="009545CB">
        <w:rPr>
          <w:lang w:val="en-GB"/>
        </w:rPr>
        <w:t>Department’s updated administrative data across all active classes</w:t>
      </w:r>
      <w:r w:rsidR="00C12D38" w:rsidRPr="009545CB">
        <w:rPr>
          <w:lang w:val="en-GB"/>
        </w:rPr>
        <w:t>, and these assumptions</w:t>
      </w:r>
      <w:r w:rsidR="002C0ABF" w:rsidRPr="009545CB">
        <w:rPr>
          <w:lang w:val="en-GB"/>
        </w:rPr>
        <w:t xml:space="preserve"> were then adjusted to align with the model outputs from the HILDA data used in the 2015 valuation</w:t>
      </w:r>
      <w:r w:rsidR="00AF5F46" w:rsidRPr="009545CB">
        <w:rPr>
          <w:lang w:val="en-GB"/>
        </w:rPr>
        <w:t>.</w:t>
      </w:r>
      <w:r w:rsidRPr="007069CC">
        <w:rPr>
          <w:lang w:val="en-GB"/>
        </w:rPr>
        <w:t xml:space="preserve"> </w:t>
      </w:r>
    </w:p>
    <w:p w14:paraId="4F737F37" w14:textId="77777777" w:rsidR="001326E9" w:rsidRDefault="00C12D38" w:rsidP="009A1893">
      <w:pPr>
        <w:pStyle w:val="ListParagraph"/>
        <w:numPr>
          <w:ilvl w:val="0"/>
          <w:numId w:val="37"/>
        </w:numPr>
        <w:rPr>
          <w:lang w:val="en-GB"/>
        </w:rPr>
      </w:pPr>
      <w:r>
        <w:rPr>
          <w:lang w:val="en-GB"/>
        </w:rPr>
        <w:t>The Department’s administrative data were</w:t>
      </w:r>
      <w:r w:rsidR="00F21502">
        <w:rPr>
          <w:lang w:val="en-GB"/>
        </w:rPr>
        <w:t xml:space="preserve"> used to develop the demographic flow assumptions for individuals in the welfare recipient classes. The overall structure of these models is unchanged but </w:t>
      </w:r>
      <w:r w:rsidR="00211AF0">
        <w:rPr>
          <w:lang w:val="en-GB"/>
        </w:rPr>
        <w:t>the data was updated to include an additional year of data for the 2016 valuation and additional calibration adjustments were made to align simulated demographic characteristics of individuals by class age and gender distribution with similar forecast population distributions.</w:t>
      </w:r>
    </w:p>
    <w:p w14:paraId="1CE44E4E" w14:textId="77777777" w:rsidR="005D2879" w:rsidRPr="005D2879" w:rsidRDefault="005D2879" w:rsidP="009A1893">
      <w:pPr>
        <w:pStyle w:val="ListParagraph"/>
        <w:numPr>
          <w:ilvl w:val="0"/>
          <w:numId w:val="37"/>
        </w:numPr>
        <w:rPr>
          <w:lang w:val="en-GB"/>
        </w:rPr>
      </w:pPr>
      <w:r>
        <w:rPr>
          <w:lang w:val="en-GB"/>
        </w:rPr>
        <w:t xml:space="preserve">Change in partnership status was modelled separately for each welfare class. This is essentially acknowledging an interaction between partnered or not and welfare class. </w:t>
      </w:r>
    </w:p>
    <w:p w14:paraId="7D9CBA55" w14:textId="77777777" w:rsidR="005D2879" w:rsidRDefault="005D2879" w:rsidP="009A1893">
      <w:pPr>
        <w:pStyle w:val="ListParagraph"/>
        <w:numPr>
          <w:ilvl w:val="0"/>
          <w:numId w:val="37"/>
        </w:numPr>
        <w:rPr>
          <w:lang w:val="en-GB"/>
        </w:rPr>
      </w:pPr>
      <w:r>
        <w:rPr>
          <w:lang w:val="en-GB"/>
        </w:rPr>
        <w:t xml:space="preserve">The working notes describing the technical approach and </w:t>
      </w:r>
      <w:r w:rsidR="00EB63E1">
        <w:rPr>
          <w:lang w:val="en-GB"/>
        </w:rPr>
        <w:t xml:space="preserve">statistical specification </w:t>
      </w:r>
      <w:r>
        <w:rPr>
          <w:lang w:val="en-GB"/>
        </w:rPr>
        <w:t>of these dynamic generalised linear models ha</w:t>
      </w:r>
      <w:r w:rsidR="00EE5563">
        <w:rPr>
          <w:lang w:val="en-GB"/>
        </w:rPr>
        <w:t>ve</w:t>
      </w:r>
      <w:r>
        <w:rPr>
          <w:lang w:val="en-GB"/>
        </w:rPr>
        <w:t xml:space="preserve"> not been updated.  </w:t>
      </w:r>
    </w:p>
    <w:p w14:paraId="00A55155" w14:textId="77777777" w:rsidR="000E5315" w:rsidRDefault="000E5315" w:rsidP="000E5315">
      <w:pPr>
        <w:pStyle w:val="Heading3"/>
        <w:rPr>
          <w:lang w:val="en-GB"/>
        </w:rPr>
      </w:pPr>
      <w:bookmarkStart w:id="36" w:name="_Toc491356989"/>
      <w:r>
        <w:rPr>
          <w:lang w:val="en-GB"/>
        </w:rPr>
        <w:t>Additional changes and refinements</w:t>
      </w:r>
      <w:bookmarkEnd w:id="36"/>
    </w:p>
    <w:p w14:paraId="612DE67F" w14:textId="77777777" w:rsidR="00EE5563" w:rsidRPr="00EE5563" w:rsidRDefault="009C145F" w:rsidP="009A1893">
      <w:pPr>
        <w:pStyle w:val="ListParagraph"/>
        <w:numPr>
          <w:ilvl w:val="0"/>
          <w:numId w:val="37"/>
        </w:numPr>
        <w:rPr>
          <w:lang w:val="en-GB"/>
        </w:rPr>
      </w:pPr>
      <w:r>
        <w:rPr>
          <w:lang w:val="en-GB"/>
        </w:rPr>
        <w:t>Mortality assumptions have been refined to reflect DSP medical condition information.</w:t>
      </w:r>
      <w:r w:rsidR="00031C51">
        <w:rPr>
          <w:lang w:val="en-GB"/>
        </w:rPr>
        <w:t xml:space="preserve"> </w:t>
      </w:r>
      <w:r w:rsidR="00031C51" w:rsidRPr="00EE5563">
        <w:rPr>
          <w:lang w:val="en-GB"/>
        </w:rPr>
        <w:t>M</w:t>
      </w:r>
      <w:r w:rsidR="00713D9E" w:rsidRPr="00EE5563">
        <w:rPr>
          <w:lang w:val="en-GB"/>
        </w:rPr>
        <w:t xml:space="preserve">ortality assumptions </w:t>
      </w:r>
      <w:r w:rsidR="00031C51" w:rsidRPr="00EE5563">
        <w:rPr>
          <w:lang w:val="en-GB"/>
        </w:rPr>
        <w:t xml:space="preserve">have also been reduced </w:t>
      </w:r>
      <w:r w:rsidR="00713D9E" w:rsidRPr="00EE5563">
        <w:rPr>
          <w:lang w:val="en-GB"/>
        </w:rPr>
        <w:t>for the rest of the population to offset the loadings</w:t>
      </w:r>
      <w:r w:rsidR="00031C51" w:rsidRPr="00EE5563">
        <w:rPr>
          <w:lang w:val="en-GB"/>
        </w:rPr>
        <w:t xml:space="preserve"> </w:t>
      </w:r>
      <w:r w:rsidR="00713D9E" w:rsidRPr="00EE5563">
        <w:rPr>
          <w:lang w:val="en-GB"/>
        </w:rPr>
        <w:t>applied to indigenous people and DSP recipients, so that the overall mortality rate</w:t>
      </w:r>
      <w:r w:rsidR="00031C51" w:rsidRPr="00EE5563">
        <w:rPr>
          <w:lang w:val="en-GB"/>
        </w:rPr>
        <w:t xml:space="preserve"> </w:t>
      </w:r>
      <w:r w:rsidR="00713D9E" w:rsidRPr="00EE5563">
        <w:rPr>
          <w:lang w:val="en-GB"/>
        </w:rPr>
        <w:t>across the population is broadly in line with the AGA Life Tables. The reductions have</w:t>
      </w:r>
      <w:r w:rsidR="00031C51" w:rsidRPr="00EE5563">
        <w:rPr>
          <w:lang w:val="en-GB"/>
        </w:rPr>
        <w:t xml:space="preserve"> </w:t>
      </w:r>
      <w:r w:rsidR="00713D9E" w:rsidRPr="00EE5563">
        <w:rPr>
          <w:lang w:val="en-GB"/>
        </w:rPr>
        <w:t>been applied to classes 6 to 12, noting that higher socio-economic classes of people</w:t>
      </w:r>
      <w:r w:rsidR="00031C51" w:rsidRPr="00EE5563">
        <w:rPr>
          <w:lang w:val="en-GB"/>
        </w:rPr>
        <w:t xml:space="preserve"> </w:t>
      </w:r>
      <w:r w:rsidR="00713D9E" w:rsidRPr="00EE5563">
        <w:rPr>
          <w:lang w:val="en-GB"/>
        </w:rPr>
        <w:t>generally have lower mortality rates</w:t>
      </w:r>
      <w:r w:rsidR="00031C51" w:rsidRPr="00EE5563">
        <w:rPr>
          <w:lang w:val="en-GB"/>
        </w:rPr>
        <w:t>.</w:t>
      </w:r>
    </w:p>
    <w:p w14:paraId="38F06DF4" w14:textId="77777777" w:rsidR="000E5315" w:rsidRDefault="000E5315" w:rsidP="000E5315">
      <w:pPr>
        <w:pStyle w:val="Heading3"/>
        <w:rPr>
          <w:lang w:val="en-GB"/>
        </w:rPr>
      </w:pPr>
      <w:bookmarkStart w:id="37" w:name="_Toc491356990"/>
      <w:r>
        <w:rPr>
          <w:lang w:val="en-GB"/>
        </w:rPr>
        <w:t>Updated validation criteria for this process</w:t>
      </w:r>
      <w:bookmarkEnd w:id="37"/>
    </w:p>
    <w:p w14:paraId="7AB70A72" w14:textId="77777777" w:rsidR="008B6509" w:rsidRPr="00EE5563" w:rsidRDefault="008B6509" w:rsidP="009A1893">
      <w:pPr>
        <w:pStyle w:val="ListParagraph"/>
        <w:numPr>
          <w:ilvl w:val="0"/>
          <w:numId w:val="37"/>
        </w:numPr>
        <w:rPr>
          <w:lang w:val="en-GB"/>
        </w:rPr>
      </w:pPr>
      <w:r>
        <w:rPr>
          <w:lang w:val="en-GB"/>
        </w:rPr>
        <w:t>No changes have been made to the validation criteria for this process</w:t>
      </w:r>
      <w:r w:rsidR="003B0634">
        <w:rPr>
          <w:lang w:val="en-GB"/>
        </w:rPr>
        <w:t xml:space="preserve"> as the models based on HILDA data have not been further investigated or updated</w:t>
      </w:r>
      <w:r>
        <w:rPr>
          <w:lang w:val="en-GB"/>
        </w:rPr>
        <w:t>.</w:t>
      </w:r>
      <w:r w:rsidR="003B0634">
        <w:rPr>
          <w:lang w:val="en-GB"/>
        </w:rPr>
        <w:t xml:space="preserve"> It is acknowledged that </w:t>
      </w:r>
      <w:r w:rsidR="001B1454">
        <w:rPr>
          <w:lang w:val="en-GB"/>
        </w:rPr>
        <w:t xml:space="preserve">refining these models were of low priority for the 2016 valuation given time constraints and that the recommendations are considerations for future valuations. </w:t>
      </w:r>
    </w:p>
    <w:p w14:paraId="5B18AB54" w14:textId="77777777" w:rsidR="000E5315" w:rsidRPr="00496F92" w:rsidRDefault="000E5315" w:rsidP="000E5315">
      <w:pPr>
        <w:pStyle w:val="Heading3"/>
        <w:rPr>
          <w:lang w:val="en-GB"/>
        </w:rPr>
      </w:pPr>
      <w:bookmarkStart w:id="38" w:name="_Toc491356991"/>
      <w:r>
        <w:rPr>
          <w:lang w:val="en-GB"/>
        </w:rPr>
        <w:t>Refinement of suggestions and recommendations</w:t>
      </w:r>
      <w:bookmarkEnd w:id="38"/>
    </w:p>
    <w:p w14:paraId="5C718F5A" w14:textId="77777777" w:rsidR="00DD4936" w:rsidRPr="002B1E8E" w:rsidRDefault="00DD4936" w:rsidP="00DD4936">
      <w:pPr>
        <w:pStyle w:val="ListParagraph"/>
        <w:numPr>
          <w:ilvl w:val="0"/>
          <w:numId w:val="37"/>
        </w:numPr>
        <w:rPr>
          <w:lang w:val="en-GB"/>
        </w:rPr>
      </w:pPr>
      <w:r w:rsidRPr="002B1E8E">
        <w:rPr>
          <w:lang w:val="en-GB"/>
        </w:rPr>
        <w:t xml:space="preserve">It is recommended that improvements are made to the development of the projection </w:t>
      </w:r>
      <w:r w:rsidRPr="001F0BB2">
        <w:rPr>
          <w:lang w:val="en-GB"/>
        </w:rPr>
        <w:t xml:space="preserve">assumptions through a refinement of the dynamic </w:t>
      </w:r>
      <w:r w:rsidR="00CD24AC" w:rsidRPr="001F0BB2">
        <w:rPr>
          <w:lang w:val="en-GB"/>
        </w:rPr>
        <w:t xml:space="preserve">generalised linear </w:t>
      </w:r>
      <w:r w:rsidRPr="001F0BB2">
        <w:rPr>
          <w:lang w:val="en-GB"/>
        </w:rPr>
        <w:t>transition models</w:t>
      </w:r>
      <w:r w:rsidR="00524EB5" w:rsidRPr="001F0BB2">
        <w:rPr>
          <w:lang w:val="en-GB"/>
        </w:rPr>
        <w:t xml:space="preserve"> that includes interaction terms</w:t>
      </w:r>
      <w:r w:rsidRPr="001F0BB2">
        <w:rPr>
          <w:lang w:val="en-GB"/>
        </w:rPr>
        <w:t>.</w:t>
      </w:r>
      <w:r w:rsidRPr="002B1E8E">
        <w:rPr>
          <w:lang w:val="en-GB"/>
        </w:rPr>
        <w:t xml:space="preserve"> </w:t>
      </w:r>
      <w:r w:rsidR="00A1675E">
        <w:rPr>
          <w:lang w:val="en-GB"/>
        </w:rPr>
        <w:t>The report acknowledges that “…partner status, child information and highest level of education appear predictive of entry probabilities and so these were included as factors in all the entry rate assumptions” (</w:t>
      </w:r>
      <w:r w:rsidR="00740B64">
        <w:rPr>
          <w:lang w:val="en-GB"/>
        </w:rPr>
        <w:t xml:space="preserve">first sentence, page 49, 2016 valuation report). </w:t>
      </w:r>
      <w:r w:rsidRPr="002B1E8E">
        <w:rPr>
          <w:lang w:val="en-GB"/>
        </w:rPr>
        <w:t>The effects of interactions among the variables included in the models should</w:t>
      </w:r>
      <w:r w:rsidR="00524EB5">
        <w:rPr>
          <w:lang w:val="en-GB"/>
        </w:rPr>
        <w:t xml:space="preserve"> be further investigated as additional interaction terms</w:t>
      </w:r>
      <w:r w:rsidRPr="002B1E8E">
        <w:rPr>
          <w:lang w:val="en-GB"/>
        </w:rPr>
        <w:t xml:space="preserve"> may improve the accuracy of the projections. </w:t>
      </w:r>
      <w:r w:rsidR="005069E2">
        <w:rPr>
          <w:lang w:val="en-GB"/>
        </w:rPr>
        <w:t>In particular, the impact of factors such as ethnicity, education and earnings on transitions in partnership status and children in care, and in turn welfare class, will be very different for men and women. Therefore, all variables should be interacted with sex in these models.</w:t>
      </w:r>
    </w:p>
    <w:p w14:paraId="0B9567BC" w14:textId="77777777" w:rsidR="00953E1B" w:rsidRPr="003C0FA0" w:rsidRDefault="00DD4936" w:rsidP="00DD4936">
      <w:pPr>
        <w:pStyle w:val="ListParagraph"/>
        <w:numPr>
          <w:ilvl w:val="0"/>
          <w:numId w:val="37"/>
        </w:numPr>
        <w:rPr>
          <w:lang w:val="en-GB"/>
        </w:rPr>
      </w:pPr>
      <w:r w:rsidRPr="003C0FA0">
        <w:rPr>
          <w:lang w:val="en-GB"/>
        </w:rPr>
        <w:t xml:space="preserve">It is recommended that a more detailed </w:t>
      </w:r>
      <w:r w:rsidR="00953E1B" w:rsidRPr="003C0FA0">
        <w:rPr>
          <w:lang w:val="en-GB"/>
        </w:rPr>
        <w:t>description and explanation</w:t>
      </w:r>
      <w:r w:rsidRPr="003C0FA0">
        <w:rPr>
          <w:lang w:val="en-GB"/>
        </w:rPr>
        <w:t xml:space="preserve"> of the </w:t>
      </w:r>
      <w:r w:rsidR="00953E1B" w:rsidRPr="003C0FA0">
        <w:rPr>
          <w:lang w:val="en-GB"/>
        </w:rPr>
        <w:t>form</w:t>
      </w:r>
      <w:r w:rsidR="00CC2F48" w:rsidRPr="003C0FA0">
        <w:rPr>
          <w:lang w:val="en-GB"/>
        </w:rPr>
        <w:t xml:space="preserve"> and structure</w:t>
      </w:r>
      <w:r w:rsidR="00953E1B" w:rsidRPr="003C0FA0">
        <w:rPr>
          <w:lang w:val="en-GB"/>
        </w:rPr>
        <w:t xml:space="preserve"> of the dynamic statistical models </w:t>
      </w:r>
      <w:r w:rsidR="00524EB5" w:rsidRPr="003C0FA0">
        <w:rPr>
          <w:lang w:val="en-GB"/>
        </w:rPr>
        <w:t xml:space="preserve">fitted to </w:t>
      </w:r>
      <w:r w:rsidR="00CC2F48" w:rsidRPr="003C0FA0">
        <w:rPr>
          <w:lang w:val="en-GB"/>
        </w:rPr>
        <w:t>the available</w:t>
      </w:r>
      <w:r w:rsidR="00953E1B" w:rsidRPr="003C0FA0">
        <w:rPr>
          <w:lang w:val="en-GB"/>
        </w:rPr>
        <w:t xml:space="preserve"> data</w:t>
      </w:r>
      <w:r w:rsidR="00CC2F48" w:rsidRPr="003C0FA0">
        <w:rPr>
          <w:lang w:val="en-GB"/>
        </w:rPr>
        <w:t xml:space="preserve"> for deriving flow assumptions</w:t>
      </w:r>
      <w:r w:rsidR="00953E1B" w:rsidRPr="003C0FA0">
        <w:rPr>
          <w:lang w:val="en-GB"/>
        </w:rPr>
        <w:t>, is documented with future valuations. T</w:t>
      </w:r>
      <w:r w:rsidR="00314011" w:rsidRPr="003C0FA0">
        <w:rPr>
          <w:lang w:val="en-GB"/>
        </w:rPr>
        <w:t>o support improvements to the modelling and assumption setting process, t</w:t>
      </w:r>
      <w:r w:rsidR="00953E1B" w:rsidRPr="003C0FA0">
        <w:rPr>
          <w:lang w:val="en-GB"/>
        </w:rPr>
        <w:t xml:space="preserve">his should include a summary of the analyses </w:t>
      </w:r>
      <w:r w:rsidR="00314011" w:rsidRPr="003C0FA0">
        <w:rPr>
          <w:lang w:val="en-GB"/>
        </w:rPr>
        <w:t xml:space="preserve">and results </w:t>
      </w:r>
      <w:r w:rsidR="00953E1B" w:rsidRPr="003C0FA0">
        <w:rPr>
          <w:lang w:val="en-GB"/>
        </w:rPr>
        <w:t xml:space="preserve">demonstrating improvements in the accuracy of predictions as </w:t>
      </w:r>
      <w:r w:rsidR="00314011" w:rsidRPr="003C0FA0">
        <w:rPr>
          <w:lang w:val="en-GB"/>
        </w:rPr>
        <w:t>relevant</w:t>
      </w:r>
      <w:r w:rsidR="00953E1B" w:rsidRPr="003C0FA0">
        <w:rPr>
          <w:lang w:val="en-GB"/>
        </w:rPr>
        <w:t xml:space="preserve"> additional variables and interactions are added to the model</w:t>
      </w:r>
      <w:r w:rsidR="00953E1B" w:rsidRPr="006538A5">
        <w:rPr>
          <w:lang w:val="en-GB"/>
        </w:rPr>
        <w:t>.</w:t>
      </w:r>
      <w:r w:rsidR="003C3D6C" w:rsidRPr="006538A5">
        <w:rPr>
          <w:lang w:val="en-GB"/>
        </w:rPr>
        <w:t xml:space="preserve"> A report on this analysis will help the Department understand how individual models are performing, which may need adjustment and which should be prioritised for refinement.</w:t>
      </w:r>
    </w:p>
    <w:p w14:paraId="7DB94A52" w14:textId="77777777" w:rsidR="00524EB5" w:rsidRDefault="00524EB5" w:rsidP="00DD4936">
      <w:pPr>
        <w:pStyle w:val="ListParagraph"/>
        <w:numPr>
          <w:ilvl w:val="0"/>
          <w:numId w:val="37"/>
        </w:numPr>
        <w:rPr>
          <w:lang w:val="en-GB"/>
        </w:rPr>
      </w:pPr>
      <w:r w:rsidRPr="001F0BB2">
        <w:rPr>
          <w:lang w:val="en-GB"/>
        </w:rPr>
        <w:t>It is recommended that the process of deriving flow assumptions for non-welfare re</w:t>
      </w:r>
      <w:r w:rsidR="00F210D7" w:rsidRPr="001F0BB2">
        <w:rPr>
          <w:lang w:val="en-GB"/>
        </w:rPr>
        <w:t>cipients to the welfare classes, based on calibration of the models applied to the administrative data, be more clearly explained and documented.</w:t>
      </w:r>
      <w:r w:rsidRPr="001F0BB2">
        <w:rPr>
          <w:lang w:val="en-GB"/>
        </w:rPr>
        <w:t xml:space="preserve"> </w:t>
      </w:r>
    </w:p>
    <w:p w14:paraId="48652061" w14:textId="77777777" w:rsidR="00D33CF5" w:rsidRDefault="006B57CC" w:rsidP="00EE5563">
      <w:pPr>
        <w:pStyle w:val="ListParagraph"/>
        <w:numPr>
          <w:ilvl w:val="0"/>
          <w:numId w:val="37"/>
        </w:numPr>
        <w:rPr>
          <w:lang w:val="en-GB"/>
        </w:rPr>
      </w:pPr>
      <w:r w:rsidRPr="006B57CC">
        <w:rPr>
          <w:lang w:val="en-GB"/>
        </w:rPr>
        <w:t>It is suggested that geographical location, at least to separate major city, region and rural areas, and transitions of residential movement among these location types, should be considered in the models applied to HILDA data</w:t>
      </w:r>
      <w:r>
        <w:rPr>
          <w:lang w:val="en-GB"/>
        </w:rPr>
        <w:t>. It seems reasonable that demographic flow assumptions for non-welfare recipients</w:t>
      </w:r>
      <w:r w:rsidR="00B2003F">
        <w:rPr>
          <w:lang w:val="en-GB"/>
        </w:rPr>
        <w:t>, and their movement i</w:t>
      </w:r>
      <w:r>
        <w:rPr>
          <w:lang w:val="en-GB"/>
        </w:rPr>
        <w:t xml:space="preserve">nto welfare </w:t>
      </w:r>
      <w:r w:rsidR="00B2003F">
        <w:rPr>
          <w:lang w:val="en-GB"/>
        </w:rPr>
        <w:t xml:space="preserve">classes </w:t>
      </w:r>
      <w:r>
        <w:rPr>
          <w:lang w:val="en-GB"/>
        </w:rPr>
        <w:t xml:space="preserve">will differ among these broadly defined locations with different labour market opportunities. Estimates of the likelihood of future residential mobility among </w:t>
      </w:r>
      <w:r w:rsidR="00B2003F">
        <w:rPr>
          <w:lang w:val="en-GB"/>
        </w:rPr>
        <w:t xml:space="preserve">these </w:t>
      </w:r>
      <w:r>
        <w:rPr>
          <w:lang w:val="en-GB"/>
        </w:rPr>
        <w:t xml:space="preserve">locations and the association with other demographic transitions will be obtainable from HILDA data. </w:t>
      </w:r>
    </w:p>
    <w:p w14:paraId="6A97F4FD" w14:textId="77777777" w:rsidR="004773CE" w:rsidRPr="00E3390B" w:rsidRDefault="004773CE" w:rsidP="004773CE">
      <w:pPr>
        <w:pStyle w:val="ListParagraph"/>
        <w:numPr>
          <w:ilvl w:val="0"/>
          <w:numId w:val="37"/>
        </w:numPr>
        <w:rPr>
          <w:lang w:val="en-GB"/>
        </w:rPr>
      </w:pPr>
      <w:r w:rsidRPr="003C0FA0">
        <w:rPr>
          <w:lang w:val="en-GB"/>
        </w:rPr>
        <w:t>It is suggested that a review of demographic models</w:t>
      </w:r>
      <w:r w:rsidR="00D03336" w:rsidRPr="003C0FA0">
        <w:rPr>
          <w:lang w:val="en-GB"/>
        </w:rPr>
        <w:t>, existing or</w:t>
      </w:r>
      <w:r w:rsidRPr="003C0FA0">
        <w:rPr>
          <w:lang w:val="en-GB"/>
        </w:rPr>
        <w:t xml:space="preserve"> in development within the Australian Government</w:t>
      </w:r>
      <w:r w:rsidR="00D03336" w:rsidRPr="003C0FA0">
        <w:rPr>
          <w:lang w:val="en-GB"/>
        </w:rPr>
        <w:t>,</w:t>
      </w:r>
      <w:r w:rsidRPr="003C0FA0">
        <w:rPr>
          <w:lang w:val="en-GB"/>
        </w:rPr>
        <w:t xml:space="preserve"> is undertaken to inform the inclusion of available variables in the demographic models for the flow assumptions.  </w:t>
      </w:r>
    </w:p>
    <w:p w14:paraId="629E8040" w14:textId="77777777" w:rsidR="002B1E8E" w:rsidRDefault="00361D17" w:rsidP="00361D17">
      <w:pPr>
        <w:pStyle w:val="Heading2"/>
        <w:rPr>
          <w:lang w:val="en-GB"/>
        </w:rPr>
      </w:pPr>
      <w:bookmarkStart w:id="39" w:name="_Toc491356992"/>
      <w:r>
        <w:rPr>
          <w:lang w:val="en-GB"/>
        </w:rPr>
        <w:t xml:space="preserve">Assumptions </w:t>
      </w:r>
      <w:r w:rsidR="001545E3">
        <w:rPr>
          <w:lang w:val="en-GB"/>
        </w:rPr>
        <w:t>for Welfare Class Movements</w:t>
      </w:r>
      <w:bookmarkEnd w:id="39"/>
    </w:p>
    <w:p w14:paraId="75AAF821" w14:textId="77777777" w:rsidR="00361D17" w:rsidRPr="00A523CC" w:rsidRDefault="00361D17" w:rsidP="00361D17">
      <w:pPr>
        <w:pStyle w:val="Heading3"/>
        <w:rPr>
          <w:lang w:val="en-GB"/>
        </w:rPr>
      </w:pPr>
      <w:bookmarkStart w:id="40" w:name="_Toc491356993"/>
      <w:r w:rsidRPr="00521C29">
        <w:rPr>
          <w:lang w:val="en-GB"/>
        </w:rPr>
        <w:t>Suggestions and recommendations from the baseline validation</w:t>
      </w:r>
      <w:bookmarkEnd w:id="40"/>
    </w:p>
    <w:p w14:paraId="3AFE04DF" w14:textId="77777777" w:rsidR="00187DA4" w:rsidRPr="00FA0136" w:rsidRDefault="00187DA4" w:rsidP="00FA0136">
      <w:pPr>
        <w:pStyle w:val="ListParagraph"/>
        <w:numPr>
          <w:ilvl w:val="0"/>
          <w:numId w:val="37"/>
        </w:numPr>
        <w:rPr>
          <w:lang w:val="en-GB"/>
        </w:rPr>
      </w:pPr>
      <w:r>
        <w:rPr>
          <w:lang w:val="en-GB"/>
        </w:rPr>
        <w:t xml:space="preserve">The first recommendation from 5.4.1 is also relevant for predicting welfare class movement for individuals. </w:t>
      </w:r>
      <w:r w:rsidRPr="00187DA4">
        <w:rPr>
          <w:lang w:val="en-GB"/>
        </w:rPr>
        <w:t xml:space="preserve">It is recommended that improvements are made to the development of the </w:t>
      </w:r>
      <w:r>
        <w:rPr>
          <w:lang w:val="en-GB"/>
        </w:rPr>
        <w:t xml:space="preserve">welfare class </w:t>
      </w:r>
      <w:r w:rsidRPr="00187DA4">
        <w:rPr>
          <w:lang w:val="en-GB"/>
        </w:rPr>
        <w:t xml:space="preserve">projection assumptions through a refinement of the dynamic </w:t>
      </w:r>
      <w:r w:rsidR="00CD24AC">
        <w:rPr>
          <w:lang w:val="en-GB"/>
        </w:rPr>
        <w:t>generalised linear</w:t>
      </w:r>
      <w:r w:rsidRPr="00187DA4">
        <w:rPr>
          <w:lang w:val="en-GB"/>
        </w:rPr>
        <w:t xml:space="preserve"> models. This should include adding variables that are known to be of importance in predicting transitions in </w:t>
      </w:r>
      <w:r>
        <w:rPr>
          <w:lang w:val="en-GB"/>
        </w:rPr>
        <w:t>welfare class</w:t>
      </w:r>
      <w:r w:rsidRPr="00187DA4">
        <w:rPr>
          <w:lang w:val="en-GB"/>
        </w:rPr>
        <w:t xml:space="preserve">. The effects of interactions among the variables included in the models should be further investigated as this may improve the accuracy of the projections. </w:t>
      </w:r>
    </w:p>
    <w:p w14:paraId="3E0DB4A8" w14:textId="77777777" w:rsidR="002B1E8E" w:rsidRDefault="002B1E8E" w:rsidP="002B1E8E">
      <w:pPr>
        <w:pStyle w:val="ListParagraph"/>
        <w:numPr>
          <w:ilvl w:val="0"/>
          <w:numId w:val="37"/>
        </w:numPr>
        <w:rPr>
          <w:lang w:val="en-GB"/>
        </w:rPr>
      </w:pPr>
      <w:r w:rsidRPr="00A523CC">
        <w:rPr>
          <w:lang w:val="en-GB"/>
        </w:rPr>
        <w:t xml:space="preserve">It is recommended that </w:t>
      </w:r>
      <w:r>
        <w:rPr>
          <w:lang w:val="en-GB"/>
        </w:rPr>
        <w:t>improved step-by-step</w:t>
      </w:r>
      <w:r w:rsidRPr="00A523CC">
        <w:rPr>
          <w:lang w:val="en-GB"/>
        </w:rPr>
        <w:t xml:space="preserve"> technical detail be provided to </w:t>
      </w:r>
      <w:r>
        <w:rPr>
          <w:lang w:val="en-GB"/>
        </w:rPr>
        <w:t xml:space="preserve">the Department to </w:t>
      </w:r>
      <w:r w:rsidRPr="00A523CC">
        <w:rPr>
          <w:lang w:val="en-GB"/>
        </w:rPr>
        <w:t xml:space="preserve">facilitate </w:t>
      </w:r>
      <w:r>
        <w:rPr>
          <w:lang w:val="en-GB"/>
        </w:rPr>
        <w:t xml:space="preserve">future </w:t>
      </w:r>
      <w:r w:rsidRPr="00A523CC">
        <w:rPr>
          <w:lang w:val="en-GB"/>
        </w:rPr>
        <w:t xml:space="preserve">modelling </w:t>
      </w:r>
      <w:r>
        <w:rPr>
          <w:lang w:val="en-GB"/>
        </w:rPr>
        <w:t>of an individual’s</w:t>
      </w:r>
      <w:r w:rsidRPr="00A523CC">
        <w:rPr>
          <w:lang w:val="en-GB"/>
        </w:rPr>
        <w:t xml:space="preserve"> </w:t>
      </w:r>
      <w:r>
        <w:rPr>
          <w:lang w:val="en-GB"/>
        </w:rPr>
        <w:t>movement in payment utilisation and</w:t>
      </w:r>
      <w:r w:rsidRPr="00A523CC">
        <w:rPr>
          <w:lang w:val="en-GB"/>
        </w:rPr>
        <w:t xml:space="preserve"> </w:t>
      </w:r>
      <w:r>
        <w:rPr>
          <w:lang w:val="en-GB"/>
        </w:rPr>
        <w:t>welfare class</w:t>
      </w:r>
      <w:r w:rsidRPr="00A523CC">
        <w:rPr>
          <w:lang w:val="en-GB"/>
        </w:rPr>
        <w:t xml:space="preserve"> and calibrating the predicted transitions to the foundation assumptions.</w:t>
      </w:r>
    </w:p>
    <w:p w14:paraId="2ED85C1C" w14:textId="77777777" w:rsidR="000E5315" w:rsidRDefault="000E5315" w:rsidP="000E5315">
      <w:pPr>
        <w:pStyle w:val="Heading3"/>
        <w:rPr>
          <w:lang w:val="en-GB"/>
        </w:rPr>
      </w:pPr>
      <w:bookmarkStart w:id="41" w:name="_Toc491356994"/>
      <w:r>
        <w:rPr>
          <w:lang w:val="en-GB"/>
        </w:rPr>
        <w:t>Response to recommendations from validation of baseline valuation</w:t>
      </w:r>
      <w:bookmarkEnd w:id="41"/>
    </w:p>
    <w:p w14:paraId="3D527829" w14:textId="77777777" w:rsidR="00B36CAA" w:rsidRDefault="00B36CAA" w:rsidP="00B36CAA">
      <w:pPr>
        <w:pStyle w:val="ListParagraph"/>
        <w:numPr>
          <w:ilvl w:val="0"/>
          <w:numId w:val="48"/>
        </w:numPr>
        <w:rPr>
          <w:lang w:val="en-GB"/>
        </w:rPr>
      </w:pPr>
      <w:r>
        <w:rPr>
          <w:lang w:val="en-GB"/>
        </w:rPr>
        <w:t xml:space="preserve">Eight </w:t>
      </w:r>
      <w:r w:rsidR="00463FAF">
        <w:rPr>
          <w:lang w:val="en-GB"/>
        </w:rPr>
        <w:t>additional</w:t>
      </w:r>
      <w:r>
        <w:rPr>
          <w:lang w:val="en-GB"/>
        </w:rPr>
        <w:t xml:space="preserve"> variables have been included in the dynamic generalised linear models to generate the risk based assumptions for the different welfare classes. These eight variables are:</w:t>
      </w:r>
    </w:p>
    <w:p w14:paraId="1FD89C81" w14:textId="77777777" w:rsidR="00B36CAA" w:rsidRDefault="00B36CAA" w:rsidP="00410C29">
      <w:pPr>
        <w:pStyle w:val="ListParagraph"/>
        <w:numPr>
          <w:ilvl w:val="1"/>
          <w:numId w:val="45"/>
        </w:numPr>
        <w:rPr>
          <w:lang w:val="en-GB"/>
        </w:rPr>
      </w:pPr>
      <w:r>
        <w:rPr>
          <w:lang w:val="en-GB"/>
        </w:rPr>
        <w:t>Primary care recipient age (class 4)</w:t>
      </w:r>
    </w:p>
    <w:p w14:paraId="53F8D202" w14:textId="77777777" w:rsidR="00B36CAA" w:rsidRDefault="00B36CAA" w:rsidP="00410C29">
      <w:pPr>
        <w:pStyle w:val="ListParagraph"/>
        <w:numPr>
          <w:ilvl w:val="1"/>
          <w:numId w:val="45"/>
        </w:numPr>
        <w:rPr>
          <w:lang w:val="en-GB"/>
        </w:rPr>
      </w:pPr>
      <w:r>
        <w:rPr>
          <w:lang w:val="en-GB"/>
        </w:rPr>
        <w:t>Primary care recipient relationship (class 4)</w:t>
      </w:r>
    </w:p>
    <w:p w14:paraId="0B9D8C11" w14:textId="77777777" w:rsidR="00B36CAA" w:rsidRDefault="00B36CAA" w:rsidP="00410C29">
      <w:pPr>
        <w:pStyle w:val="ListParagraph"/>
        <w:numPr>
          <w:ilvl w:val="1"/>
          <w:numId w:val="45"/>
        </w:numPr>
        <w:rPr>
          <w:lang w:val="en-GB"/>
        </w:rPr>
      </w:pPr>
      <w:r>
        <w:rPr>
          <w:lang w:val="en-GB"/>
        </w:rPr>
        <w:t>Primary care recipient medical condition (class 4)</w:t>
      </w:r>
    </w:p>
    <w:p w14:paraId="36132CE3" w14:textId="77777777" w:rsidR="00B36CAA" w:rsidRDefault="00B36CAA" w:rsidP="00410C29">
      <w:pPr>
        <w:pStyle w:val="ListParagraph"/>
        <w:numPr>
          <w:ilvl w:val="1"/>
          <w:numId w:val="45"/>
        </w:numPr>
        <w:rPr>
          <w:lang w:val="en-GB"/>
        </w:rPr>
      </w:pPr>
      <w:r>
        <w:rPr>
          <w:lang w:val="en-GB"/>
        </w:rPr>
        <w:t>Number of adult care recipients (class 8)</w:t>
      </w:r>
    </w:p>
    <w:p w14:paraId="18ADC999" w14:textId="77777777" w:rsidR="00B36CAA" w:rsidRDefault="00B36CAA" w:rsidP="00410C29">
      <w:pPr>
        <w:pStyle w:val="ListParagraph"/>
        <w:numPr>
          <w:ilvl w:val="1"/>
          <w:numId w:val="45"/>
        </w:numPr>
        <w:rPr>
          <w:lang w:val="en-GB"/>
        </w:rPr>
      </w:pPr>
      <w:r>
        <w:rPr>
          <w:lang w:val="en-GB"/>
        </w:rPr>
        <w:t>Number of child care recipients (class 8)</w:t>
      </w:r>
    </w:p>
    <w:p w14:paraId="5E1BB0D9" w14:textId="77777777" w:rsidR="00B36CAA" w:rsidRDefault="00B36CAA" w:rsidP="00410C29">
      <w:pPr>
        <w:pStyle w:val="ListParagraph"/>
        <w:numPr>
          <w:ilvl w:val="1"/>
          <w:numId w:val="45"/>
        </w:numPr>
        <w:rPr>
          <w:lang w:val="en-GB"/>
        </w:rPr>
      </w:pPr>
      <w:r>
        <w:rPr>
          <w:lang w:val="en-GB"/>
        </w:rPr>
        <w:t>DSP primary medical condition (class 5)</w:t>
      </w:r>
    </w:p>
    <w:p w14:paraId="675C4C7F" w14:textId="77777777" w:rsidR="00B36CAA" w:rsidRDefault="00B36CAA" w:rsidP="00410C29">
      <w:pPr>
        <w:pStyle w:val="ListParagraph"/>
        <w:numPr>
          <w:ilvl w:val="1"/>
          <w:numId w:val="45"/>
        </w:numPr>
        <w:rPr>
          <w:lang w:val="en-GB"/>
        </w:rPr>
      </w:pPr>
      <w:r>
        <w:rPr>
          <w:lang w:val="en-GB"/>
        </w:rPr>
        <w:t>Employment earnings indicator (classes 1, 2, 3, 4, 5)</w:t>
      </w:r>
    </w:p>
    <w:p w14:paraId="5AEF91E8" w14:textId="77777777" w:rsidR="00B36CAA" w:rsidRDefault="00B36CAA" w:rsidP="00410C29">
      <w:pPr>
        <w:pStyle w:val="ListParagraph"/>
        <w:numPr>
          <w:ilvl w:val="1"/>
          <w:numId w:val="45"/>
        </w:numPr>
        <w:rPr>
          <w:lang w:val="en-GB"/>
        </w:rPr>
      </w:pPr>
      <w:r>
        <w:rPr>
          <w:lang w:val="en-GB"/>
        </w:rPr>
        <w:t xml:space="preserve">Most recent income support payment type (classes 1, 2, </w:t>
      </w:r>
      <w:r w:rsidR="00545F58">
        <w:rPr>
          <w:lang w:val="en-GB"/>
        </w:rPr>
        <w:t>and 3</w:t>
      </w:r>
      <w:r>
        <w:rPr>
          <w:lang w:val="en-GB"/>
        </w:rPr>
        <w:t>).</w:t>
      </w:r>
    </w:p>
    <w:p w14:paraId="33BD4F18" w14:textId="77777777" w:rsidR="00EC600C" w:rsidRPr="00EC600C" w:rsidRDefault="00EC600C" w:rsidP="00E3390B">
      <w:pPr>
        <w:pStyle w:val="ListParagraph"/>
        <w:numPr>
          <w:ilvl w:val="0"/>
          <w:numId w:val="48"/>
        </w:numPr>
        <w:rPr>
          <w:lang w:val="en-GB"/>
        </w:rPr>
      </w:pPr>
      <w:r>
        <w:rPr>
          <w:lang w:val="en-GB"/>
        </w:rPr>
        <w:t>Developing the risk based assumptions separately for each welfare class is equivalent to including interactions of all variables with welfare class in</w:t>
      </w:r>
      <w:r w:rsidR="00545F58">
        <w:rPr>
          <w:lang w:val="en-GB"/>
        </w:rPr>
        <w:t xml:space="preserve"> the model for class movement. </w:t>
      </w:r>
    </w:p>
    <w:p w14:paraId="00900F15" w14:textId="77777777" w:rsidR="00BE4C4C" w:rsidRDefault="00A1675E" w:rsidP="00E3390B">
      <w:pPr>
        <w:pStyle w:val="ListParagraph"/>
        <w:numPr>
          <w:ilvl w:val="0"/>
          <w:numId w:val="48"/>
        </w:numPr>
        <w:rPr>
          <w:lang w:val="en-GB"/>
        </w:rPr>
      </w:pPr>
      <w:r>
        <w:rPr>
          <w:lang w:val="en-GB"/>
        </w:rPr>
        <w:t>The assumptions have been updated to reflect the recent experience since the baseline valuation and to consider the influence of previous and new class-relevant variables included in the models.</w:t>
      </w:r>
    </w:p>
    <w:p w14:paraId="319F576C" w14:textId="77777777" w:rsidR="00A1675E" w:rsidRPr="00BE4C4C" w:rsidRDefault="00A1675E" w:rsidP="00E3390B">
      <w:pPr>
        <w:pStyle w:val="ListParagraph"/>
        <w:numPr>
          <w:ilvl w:val="0"/>
          <w:numId w:val="48"/>
        </w:numPr>
        <w:rPr>
          <w:lang w:val="en-GB"/>
        </w:rPr>
      </w:pPr>
      <w:r>
        <w:rPr>
          <w:lang w:val="en-GB"/>
        </w:rPr>
        <w:t>A new risk model has been introduced for class ‘7 Non IS Family’ to improve class movement predictions.</w:t>
      </w:r>
    </w:p>
    <w:p w14:paraId="48E985F4" w14:textId="77777777" w:rsidR="000E5315" w:rsidRDefault="000E5315" w:rsidP="000E5315">
      <w:pPr>
        <w:pStyle w:val="Heading3"/>
        <w:rPr>
          <w:lang w:val="en-GB"/>
        </w:rPr>
      </w:pPr>
      <w:bookmarkStart w:id="42" w:name="_Toc491356995"/>
      <w:r>
        <w:rPr>
          <w:lang w:val="en-GB"/>
        </w:rPr>
        <w:t>Additional changes and refinements</w:t>
      </w:r>
      <w:bookmarkEnd w:id="42"/>
    </w:p>
    <w:p w14:paraId="41C4BE11" w14:textId="77777777" w:rsidR="00D82193" w:rsidRDefault="00A1675E" w:rsidP="009A1893">
      <w:pPr>
        <w:pStyle w:val="ListParagraph"/>
        <w:numPr>
          <w:ilvl w:val="0"/>
          <w:numId w:val="37"/>
        </w:numPr>
        <w:rPr>
          <w:lang w:val="en-GB"/>
        </w:rPr>
      </w:pPr>
      <w:r>
        <w:rPr>
          <w:lang w:val="en-GB"/>
        </w:rPr>
        <w:t>The age-range represented in the experience of each class has been reviewed and updated where relevant.</w:t>
      </w:r>
    </w:p>
    <w:p w14:paraId="33BC5ADB" w14:textId="77777777" w:rsidR="00BA7533" w:rsidRDefault="00BA7533" w:rsidP="009A1893">
      <w:pPr>
        <w:pStyle w:val="ListParagraph"/>
        <w:numPr>
          <w:ilvl w:val="0"/>
          <w:numId w:val="37"/>
        </w:numPr>
        <w:rPr>
          <w:lang w:val="en-GB"/>
        </w:rPr>
      </w:pPr>
      <w:r>
        <w:rPr>
          <w:lang w:val="en-GB"/>
        </w:rPr>
        <w:t xml:space="preserve">Additional calibration adjustments have been made to ensure that class movement assumptions align with forecasts of the population by age, gender, welfare class and other predictive factors. The Census data was used to check the reasonableness of the adjustments. </w:t>
      </w:r>
    </w:p>
    <w:p w14:paraId="5BF664BD" w14:textId="77777777" w:rsidR="007610F0" w:rsidRPr="00A1675E" w:rsidRDefault="007610F0" w:rsidP="009A1893">
      <w:pPr>
        <w:pStyle w:val="ListParagraph"/>
        <w:numPr>
          <w:ilvl w:val="0"/>
          <w:numId w:val="37"/>
        </w:numPr>
        <w:rPr>
          <w:lang w:val="en-GB"/>
        </w:rPr>
      </w:pPr>
      <w:r>
        <w:rPr>
          <w:lang w:val="en-GB"/>
        </w:rPr>
        <w:t xml:space="preserve">Changes in class movement assumptions </w:t>
      </w:r>
      <w:r w:rsidR="004C0436">
        <w:rPr>
          <w:lang w:val="en-GB"/>
        </w:rPr>
        <w:t>following changes to the dynamic models have been described in Chapter 5 of the 2016 valuation report.</w:t>
      </w:r>
      <w:r>
        <w:rPr>
          <w:lang w:val="en-GB"/>
        </w:rPr>
        <w:t xml:space="preserve"> </w:t>
      </w:r>
    </w:p>
    <w:p w14:paraId="1683970E" w14:textId="77777777" w:rsidR="000E5315" w:rsidRDefault="000E5315" w:rsidP="000E5315">
      <w:pPr>
        <w:pStyle w:val="Heading3"/>
        <w:rPr>
          <w:lang w:val="en-GB"/>
        </w:rPr>
      </w:pPr>
      <w:bookmarkStart w:id="43" w:name="_Toc491356996"/>
      <w:r>
        <w:rPr>
          <w:lang w:val="en-GB"/>
        </w:rPr>
        <w:t>Updated validation criteria for this process</w:t>
      </w:r>
      <w:bookmarkEnd w:id="43"/>
    </w:p>
    <w:p w14:paraId="5146B93E" w14:textId="77777777" w:rsidR="001B1454" w:rsidRPr="003F06C9" w:rsidRDefault="001B1454" w:rsidP="009A1893">
      <w:pPr>
        <w:pStyle w:val="ListParagraph"/>
        <w:numPr>
          <w:ilvl w:val="0"/>
          <w:numId w:val="37"/>
        </w:numPr>
        <w:rPr>
          <w:lang w:val="en-GB"/>
        </w:rPr>
      </w:pPr>
      <w:r>
        <w:rPr>
          <w:lang w:val="en-GB"/>
        </w:rPr>
        <w:t>T</w:t>
      </w:r>
      <w:r w:rsidR="00E34E65">
        <w:rPr>
          <w:lang w:val="en-GB"/>
        </w:rPr>
        <w:t>he t</w:t>
      </w:r>
      <w:r>
        <w:rPr>
          <w:lang w:val="en-GB"/>
        </w:rPr>
        <w:t xml:space="preserve">echnical accuracy </w:t>
      </w:r>
      <w:r w:rsidR="00E34E65">
        <w:rPr>
          <w:lang w:val="en-GB"/>
        </w:rPr>
        <w:t xml:space="preserve">criteria </w:t>
      </w:r>
      <w:r>
        <w:rPr>
          <w:lang w:val="en-GB"/>
        </w:rPr>
        <w:t>has been improved from ‘very good’ to ‘excellent’ relative to availability of data and resources</w:t>
      </w:r>
      <w:r w:rsidR="00E34E65">
        <w:rPr>
          <w:lang w:val="en-GB"/>
        </w:rPr>
        <w:t>,</w:t>
      </w:r>
      <w:r>
        <w:rPr>
          <w:lang w:val="en-GB"/>
        </w:rPr>
        <w:t xml:space="preserve"> as the models for welfare class movement have been considerably refined and updated for most of the welfare classes. </w:t>
      </w:r>
    </w:p>
    <w:p w14:paraId="213D7277" w14:textId="77777777" w:rsidR="001B1454" w:rsidRPr="001B1454" w:rsidRDefault="001B1454" w:rsidP="009A1893">
      <w:pPr>
        <w:pStyle w:val="ListParagraph"/>
        <w:numPr>
          <w:ilvl w:val="0"/>
          <w:numId w:val="37"/>
        </w:numPr>
        <w:rPr>
          <w:lang w:val="en-GB"/>
        </w:rPr>
      </w:pPr>
      <w:r>
        <w:rPr>
          <w:lang w:val="en-GB"/>
        </w:rPr>
        <w:t>T</w:t>
      </w:r>
      <w:r w:rsidR="00E34E65">
        <w:rPr>
          <w:lang w:val="en-GB"/>
        </w:rPr>
        <w:t>he t</w:t>
      </w:r>
      <w:r>
        <w:rPr>
          <w:lang w:val="en-GB"/>
        </w:rPr>
        <w:t xml:space="preserve">ransparency </w:t>
      </w:r>
      <w:r w:rsidR="00E34E65">
        <w:rPr>
          <w:lang w:val="en-GB"/>
        </w:rPr>
        <w:t xml:space="preserve">criteria </w:t>
      </w:r>
      <w:r>
        <w:rPr>
          <w:lang w:val="en-GB"/>
        </w:rPr>
        <w:t>has not been updated from ‘very good’ as additional documentation is required describing details for models and calibration adjustments for all welfare classes.</w:t>
      </w:r>
    </w:p>
    <w:p w14:paraId="4D5D0B22" w14:textId="77777777" w:rsidR="000E5315" w:rsidRDefault="000E5315" w:rsidP="000E5315">
      <w:pPr>
        <w:pStyle w:val="Heading3"/>
        <w:rPr>
          <w:lang w:val="en-GB"/>
        </w:rPr>
      </w:pPr>
      <w:bookmarkStart w:id="44" w:name="_Toc491356997"/>
      <w:r>
        <w:rPr>
          <w:lang w:val="en-GB"/>
        </w:rPr>
        <w:t>Refinement of suggestions and recommendations</w:t>
      </w:r>
      <w:bookmarkEnd w:id="44"/>
    </w:p>
    <w:p w14:paraId="0580F145" w14:textId="77777777" w:rsidR="00A77625" w:rsidRDefault="00A77625" w:rsidP="009A1893">
      <w:pPr>
        <w:pStyle w:val="ListParagraph"/>
        <w:numPr>
          <w:ilvl w:val="0"/>
          <w:numId w:val="37"/>
        </w:numPr>
        <w:rPr>
          <w:lang w:val="en-GB"/>
        </w:rPr>
      </w:pPr>
      <w:r>
        <w:rPr>
          <w:lang w:val="en-GB"/>
        </w:rPr>
        <w:t>An</w:t>
      </w:r>
      <w:r w:rsidR="00EC600C">
        <w:rPr>
          <w:lang w:val="en-GB"/>
        </w:rPr>
        <w:t xml:space="preserve"> e</w:t>
      </w:r>
      <w:r>
        <w:rPr>
          <w:lang w:val="en-GB"/>
        </w:rPr>
        <w:t>mployment earnings measure</w:t>
      </w:r>
      <w:r w:rsidR="00EC600C">
        <w:rPr>
          <w:lang w:val="en-GB"/>
        </w:rPr>
        <w:t xml:space="preserve"> was not included in the models</w:t>
      </w:r>
      <w:r>
        <w:rPr>
          <w:lang w:val="en-GB"/>
        </w:rPr>
        <w:t xml:space="preserve"> for transition of a re-</w:t>
      </w:r>
      <w:r w:rsidR="00EC600C">
        <w:rPr>
          <w:lang w:val="en-GB"/>
        </w:rPr>
        <w:t xml:space="preserve">entrant </w:t>
      </w:r>
      <w:r>
        <w:rPr>
          <w:lang w:val="en-GB"/>
        </w:rPr>
        <w:t xml:space="preserve">from class 10 or new-entrant from class 12 </w:t>
      </w:r>
      <w:r w:rsidR="00EC600C">
        <w:rPr>
          <w:lang w:val="en-GB"/>
        </w:rPr>
        <w:t xml:space="preserve">to the </w:t>
      </w:r>
      <w:r>
        <w:rPr>
          <w:lang w:val="en-GB"/>
        </w:rPr>
        <w:t>welfare recipient classes. While it is acknowledged that an indicator of no employment earnings would be highly correlated with movement onto a welfare recipient class, it is also likely that individuals with lower earnings would be associated with a higher probability of entering one of these classes. Therefore it is recommended that a variable measuring the size of employment earnings, obtained from the HILDA data, be included in the dynamic models predicting transition</w:t>
      </w:r>
      <w:r w:rsidR="008E7379">
        <w:rPr>
          <w:lang w:val="en-GB"/>
        </w:rPr>
        <w:t xml:space="preserve"> of an </w:t>
      </w:r>
      <w:r>
        <w:rPr>
          <w:lang w:val="en-GB"/>
        </w:rPr>
        <w:t xml:space="preserve">entrant to </w:t>
      </w:r>
      <w:r w:rsidR="008E7379">
        <w:rPr>
          <w:lang w:val="en-GB"/>
        </w:rPr>
        <w:t xml:space="preserve">a </w:t>
      </w:r>
      <w:r>
        <w:rPr>
          <w:lang w:val="en-GB"/>
        </w:rPr>
        <w:t>welfare recipient c</w:t>
      </w:r>
      <w:r w:rsidR="008E7379">
        <w:rPr>
          <w:lang w:val="en-GB"/>
        </w:rPr>
        <w:t>lass</w:t>
      </w:r>
      <w:r>
        <w:rPr>
          <w:lang w:val="en-GB"/>
        </w:rPr>
        <w:t>.</w:t>
      </w:r>
      <w:r w:rsidR="00D94398">
        <w:rPr>
          <w:lang w:val="en-GB"/>
        </w:rPr>
        <w:t xml:space="preserve"> </w:t>
      </w:r>
      <w:r>
        <w:rPr>
          <w:lang w:val="en-GB"/>
        </w:rPr>
        <w:t>Similarly to the first recommendation in 5.4.5,</w:t>
      </w:r>
      <w:r w:rsidR="008E7379">
        <w:rPr>
          <w:lang w:val="en-GB"/>
        </w:rPr>
        <w:t xml:space="preserve"> it is further recommended</w:t>
      </w:r>
      <w:r>
        <w:rPr>
          <w:lang w:val="en-GB"/>
        </w:rPr>
        <w:t xml:space="preserve"> </w:t>
      </w:r>
      <w:r w:rsidR="008E7379">
        <w:rPr>
          <w:lang w:val="en-GB"/>
        </w:rPr>
        <w:t xml:space="preserve">that </w:t>
      </w:r>
      <w:r>
        <w:rPr>
          <w:lang w:val="en-GB"/>
        </w:rPr>
        <w:t xml:space="preserve">other predictive variables available in the HILDA data, </w:t>
      </w:r>
      <w:r w:rsidR="008E7379">
        <w:rPr>
          <w:lang w:val="en-GB"/>
        </w:rPr>
        <w:t>including ethnicity, are</w:t>
      </w:r>
      <w:r>
        <w:rPr>
          <w:lang w:val="en-GB"/>
        </w:rPr>
        <w:t xml:space="preserve"> included in the model for </w:t>
      </w:r>
      <w:r w:rsidR="008E7379">
        <w:rPr>
          <w:lang w:val="en-GB"/>
        </w:rPr>
        <w:t>entry to the welfare recipient classes, and all variables are</w:t>
      </w:r>
      <w:r>
        <w:rPr>
          <w:lang w:val="en-GB"/>
        </w:rPr>
        <w:t xml:space="preserve"> interacted with sex</w:t>
      </w:r>
      <w:r w:rsidR="008E7379">
        <w:rPr>
          <w:lang w:val="en-GB"/>
        </w:rPr>
        <w:t xml:space="preserve"> to capture the different pathways of women and men.</w:t>
      </w:r>
    </w:p>
    <w:p w14:paraId="3EB49658" w14:textId="77777777" w:rsidR="00361D17" w:rsidRPr="00D94398" w:rsidRDefault="008E7379" w:rsidP="00361D17">
      <w:pPr>
        <w:pStyle w:val="ListParagraph"/>
        <w:numPr>
          <w:ilvl w:val="0"/>
          <w:numId w:val="37"/>
        </w:numPr>
        <w:rPr>
          <w:lang w:val="en-GB"/>
        </w:rPr>
      </w:pPr>
      <w:r>
        <w:rPr>
          <w:lang w:val="en-GB"/>
        </w:rPr>
        <w:t>As for the baseline valuation, it is</w:t>
      </w:r>
      <w:r w:rsidRPr="00A523CC">
        <w:rPr>
          <w:lang w:val="en-GB"/>
        </w:rPr>
        <w:t xml:space="preserve"> </w:t>
      </w:r>
      <w:r>
        <w:rPr>
          <w:lang w:val="en-GB"/>
        </w:rPr>
        <w:t>recommended that</w:t>
      </w:r>
      <w:r w:rsidRPr="00A523CC">
        <w:rPr>
          <w:lang w:val="en-GB"/>
        </w:rPr>
        <w:t xml:space="preserve"> </w:t>
      </w:r>
      <w:r>
        <w:rPr>
          <w:lang w:val="en-GB"/>
        </w:rPr>
        <w:t xml:space="preserve">improved step-by-step technical detail </w:t>
      </w:r>
      <w:r w:rsidRPr="00A523CC">
        <w:rPr>
          <w:lang w:val="en-GB"/>
        </w:rPr>
        <w:t xml:space="preserve">be provided to </w:t>
      </w:r>
      <w:r>
        <w:rPr>
          <w:lang w:val="en-GB"/>
        </w:rPr>
        <w:t xml:space="preserve">the Department to </w:t>
      </w:r>
      <w:r w:rsidRPr="00A523CC">
        <w:rPr>
          <w:lang w:val="en-GB"/>
        </w:rPr>
        <w:t xml:space="preserve">facilitate </w:t>
      </w:r>
      <w:r>
        <w:rPr>
          <w:lang w:val="en-GB"/>
        </w:rPr>
        <w:t xml:space="preserve">future </w:t>
      </w:r>
      <w:r w:rsidRPr="00A523CC">
        <w:rPr>
          <w:lang w:val="en-GB"/>
        </w:rPr>
        <w:t xml:space="preserve">modelling </w:t>
      </w:r>
      <w:r>
        <w:rPr>
          <w:lang w:val="en-GB"/>
        </w:rPr>
        <w:t>of an individual’s</w:t>
      </w:r>
      <w:r w:rsidRPr="00A523CC">
        <w:rPr>
          <w:lang w:val="en-GB"/>
        </w:rPr>
        <w:t xml:space="preserve"> </w:t>
      </w:r>
      <w:r>
        <w:rPr>
          <w:lang w:val="en-GB"/>
        </w:rPr>
        <w:t>movement in payment utilisation and</w:t>
      </w:r>
      <w:r w:rsidRPr="00A523CC">
        <w:rPr>
          <w:lang w:val="en-GB"/>
        </w:rPr>
        <w:t xml:space="preserve"> </w:t>
      </w:r>
      <w:r>
        <w:rPr>
          <w:lang w:val="en-GB"/>
        </w:rPr>
        <w:t>welfare class</w:t>
      </w:r>
      <w:r w:rsidRPr="00A523CC">
        <w:rPr>
          <w:lang w:val="en-GB"/>
        </w:rPr>
        <w:t xml:space="preserve"> and calibrating the predicted transitions to the foundation assumptions.</w:t>
      </w:r>
    </w:p>
    <w:p w14:paraId="30F8833D" w14:textId="77777777" w:rsidR="002B1E8E" w:rsidRDefault="00361D17" w:rsidP="00361D17">
      <w:pPr>
        <w:pStyle w:val="Heading2"/>
        <w:rPr>
          <w:lang w:val="en-GB"/>
        </w:rPr>
      </w:pPr>
      <w:bookmarkStart w:id="45" w:name="_Toc491356998"/>
      <w:r>
        <w:rPr>
          <w:lang w:val="en-GB"/>
        </w:rPr>
        <w:t>Future annual payments for each welfare recipient</w:t>
      </w:r>
      <w:bookmarkEnd w:id="45"/>
      <w:r w:rsidR="005B5A95">
        <w:rPr>
          <w:lang w:val="en-GB"/>
        </w:rPr>
        <w:t xml:space="preserve"> </w:t>
      </w:r>
    </w:p>
    <w:p w14:paraId="48CF89C2" w14:textId="77777777" w:rsidR="00361D17" w:rsidRPr="00A523CC" w:rsidRDefault="00361D17" w:rsidP="00361D17">
      <w:pPr>
        <w:pStyle w:val="Heading3"/>
        <w:rPr>
          <w:lang w:val="en-GB"/>
        </w:rPr>
      </w:pPr>
      <w:bookmarkStart w:id="46" w:name="_Toc491356999"/>
      <w:r w:rsidRPr="00521C29">
        <w:rPr>
          <w:lang w:val="en-GB"/>
        </w:rPr>
        <w:t>Suggestions and recommendations from the baseline validation</w:t>
      </w:r>
      <w:bookmarkEnd w:id="46"/>
    </w:p>
    <w:p w14:paraId="5CE4C612" w14:textId="77777777" w:rsidR="002B1E8E" w:rsidRDefault="002B1E8E" w:rsidP="002B1E8E">
      <w:pPr>
        <w:rPr>
          <w:lang w:val="en-GB"/>
        </w:rPr>
      </w:pPr>
      <w:r w:rsidRPr="00A523CC">
        <w:rPr>
          <w:lang w:val="en-GB"/>
        </w:rPr>
        <w:t xml:space="preserve">Our </w:t>
      </w:r>
      <w:r w:rsidR="00825046">
        <w:rPr>
          <w:lang w:val="en-GB"/>
        </w:rPr>
        <w:t xml:space="preserve">baseline </w:t>
      </w:r>
      <w:r w:rsidRPr="00A523CC">
        <w:rPr>
          <w:lang w:val="en-GB"/>
        </w:rPr>
        <w:t xml:space="preserve">review </w:t>
      </w:r>
      <w:r w:rsidR="00825046">
        <w:rPr>
          <w:lang w:val="en-GB"/>
        </w:rPr>
        <w:t>did</w:t>
      </w:r>
      <w:r w:rsidR="00825046" w:rsidRPr="00A523CC">
        <w:rPr>
          <w:lang w:val="en-GB"/>
        </w:rPr>
        <w:t xml:space="preserve"> </w:t>
      </w:r>
      <w:r w:rsidRPr="00A523CC">
        <w:rPr>
          <w:lang w:val="en-GB"/>
        </w:rPr>
        <w:t>not highlight any recommendations or suggestions.</w:t>
      </w:r>
    </w:p>
    <w:p w14:paraId="4F8F7E46" w14:textId="77777777" w:rsidR="000E5315" w:rsidRDefault="000E5315" w:rsidP="000E5315">
      <w:pPr>
        <w:pStyle w:val="Heading3"/>
        <w:rPr>
          <w:lang w:val="en-GB"/>
        </w:rPr>
      </w:pPr>
      <w:bookmarkStart w:id="47" w:name="_Toc491357000"/>
      <w:r>
        <w:rPr>
          <w:lang w:val="en-GB"/>
        </w:rPr>
        <w:t>Response to recommendations from validation of baseline valuation</w:t>
      </w:r>
      <w:bookmarkEnd w:id="47"/>
    </w:p>
    <w:p w14:paraId="4EEC262F" w14:textId="77777777" w:rsidR="00825046" w:rsidRPr="00825046" w:rsidRDefault="00825046" w:rsidP="00825046">
      <w:pPr>
        <w:rPr>
          <w:lang w:val="en-GB"/>
        </w:rPr>
      </w:pPr>
      <w:r>
        <w:rPr>
          <w:lang w:val="en-GB"/>
        </w:rPr>
        <w:t>No response was required as our baseline review did not include any recommendations or suggestions.</w:t>
      </w:r>
    </w:p>
    <w:p w14:paraId="5481C259" w14:textId="77777777" w:rsidR="000E5315" w:rsidRDefault="000E5315" w:rsidP="000E5315">
      <w:pPr>
        <w:pStyle w:val="Heading3"/>
        <w:rPr>
          <w:lang w:val="en-GB"/>
        </w:rPr>
      </w:pPr>
      <w:bookmarkStart w:id="48" w:name="_Toc491357001"/>
      <w:r>
        <w:rPr>
          <w:lang w:val="en-GB"/>
        </w:rPr>
        <w:t>Additional changes and refinements</w:t>
      </w:r>
      <w:bookmarkEnd w:id="48"/>
    </w:p>
    <w:p w14:paraId="1109B20B" w14:textId="77777777" w:rsidR="00825046" w:rsidRPr="00825046" w:rsidRDefault="00825046" w:rsidP="00825046">
      <w:pPr>
        <w:rPr>
          <w:lang w:val="en-GB"/>
        </w:rPr>
      </w:pPr>
      <w:r>
        <w:rPr>
          <w:lang w:val="en-GB"/>
        </w:rPr>
        <w:t>There have been no material changes to the methodology applied by PwC and the approach remain</w:t>
      </w:r>
      <w:r w:rsidR="0097418D">
        <w:rPr>
          <w:lang w:val="en-GB"/>
        </w:rPr>
        <w:t>s</w:t>
      </w:r>
      <w:r>
        <w:rPr>
          <w:lang w:val="en-GB"/>
        </w:rPr>
        <w:t xml:space="preserve"> reasonable based on the available data and time frames</w:t>
      </w:r>
      <w:r w:rsidRPr="00825046">
        <w:rPr>
          <w:lang w:val="en-GB"/>
        </w:rPr>
        <w:t>.</w:t>
      </w:r>
    </w:p>
    <w:p w14:paraId="3BFFFE14" w14:textId="77777777" w:rsidR="000E5315" w:rsidRDefault="000E5315" w:rsidP="000E5315">
      <w:pPr>
        <w:pStyle w:val="Heading3"/>
        <w:rPr>
          <w:lang w:val="en-GB"/>
        </w:rPr>
      </w:pPr>
      <w:bookmarkStart w:id="49" w:name="_Toc491357002"/>
      <w:r>
        <w:rPr>
          <w:lang w:val="en-GB"/>
        </w:rPr>
        <w:t>Updated validation criteria for this process</w:t>
      </w:r>
      <w:bookmarkEnd w:id="49"/>
    </w:p>
    <w:p w14:paraId="66C313F0" w14:textId="77777777" w:rsidR="00825046" w:rsidRPr="00825046" w:rsidRDefault="00825046" w:rsidP="00825046">
      <w:pPr>
        <w:rPr>
          <w:lang w:val="en-GB"/>
        </w:rPr>
      </w:pPr>
      <w:r>
        <w:rPr>
          <w:lang w:val="en-GB"/>
        </w:rPr>
        <w:t>The rating for all the valuation criteria remain unchanged from ‘excellent’ as outlined in our baseline review</w:t>
      </w:r>
      <w:r w:rsidRPr="00825046">
        <w:rPr>
          <w:lang w:val="en-GB"/>
        </w:rPr>
        <w:t>.</w:t>
      </w:r>
    </w:p>
    <w:p w14:paraId="64E0D3C0" w14:textId="77777777" w:rsidR="000E5315" w:rsidRDefault="000E5315" w:rsidP="000E5315">
      <w:pPr>
        <w:pStyle w:val="Heading3"/>
        <w:rPr>
          <w:lang w:val="en-GB"/>
        </w:rPr>
      </w:pPr>
      <w:bookmarkStart w:id="50" w:name="_Toc491357003"/>
      <w:r>
        <w:rPr>
          <w:lang w:val="en-GB"/>
        </w:rPr>
        <w:t>Refinement of suggestions and recommendations</w:t>
      </w:r>
      <w:bookmarkEnd w:id="50"/>
    </w:p>
    <w:p w14:paraId="2028465E" w14:textId="77777777" w:rsidR="00825046" w:rsidRPr="00825046" w:rsidRDefault="00825046" w:rsidP="00825046">
      <w:pPr>
        <w:rPr>
          <w:lang w:val="en-GB"/>
        </w:rPr>
      </w:pPr>
      <w:r w:rsidRPr="00825046">
        <w:rPr>
          <w:lang w:val="en-GB"/>
        </w:rPr>
        <w:t xml:space="preserve">Our </w:t>
      </w:r>
      <w:r>
        <w:rPr>
          <w:lang w:val="en-GB"/>
        </w:rPr>
        <w:t xml:space="preserve">current </w:t>
      </w:r>
      <w:r w:rsidRPr="00825046">
        <w:rPr>
          <w:lang w:val="en-GB"/>
        </w:rPr>
        <w:t xml:space="preserve">review has not highlighted any </w:t>
      </w:r>
      <w:r>
        <w:rPr>
          <w:lang w:val="en-GB"/>
        </w:rPr>
        <w:t xml:space="preserve">new </w:t>
      </w:r>
      <w:r w:rsidRPr="00825046">
        <w:rPr>
          <w:lang w:val="en-GB"/>
        </w:rPr>
        <w:t>recommendations or suggestions.</w:t>
      </w:r>
    </w:p>
    <w:p w14:paraId="442040EA" w14:textId="77777777" w:rsidR="002B1E8E" w:rsidRDefault="00361D17" w:rsidP="00361D17">
      <w:pPr>
        <w:pStyle w:val="Heading2"/>
        <w:rPr>
          <w:lang w:val="en-GB"/>
        </w:rPr>
      </w:pPr>
      <w:bookmarkStart w:id="51" w:name="_Toc491357004"/>
      <w:r>
        <w:rPr>
          <w:lang w:val="en-GB"/>
        </w:rPr>
        <w:t>Development and application of adjustments to the assumptions</w:t>
      </w:r>
      <w:bookmarkEnd w:id="51"/>
      <w:r w:rsidR="005B5A95">
        <w:rPr>
          <w:lang w:val="en-GB"/>
        </w:rPr>
        <w:t xml:space="preserve"> </w:t>
      </w:r>
    </w:p>
    <w:p w14:paraId="246736C3" w14:textId="77777777" w:rsidR="00361D17" w:rsidRPr="00A523CC" w:rsidRDefault="00361D17" w:rsidP="00361D17">
      <w:pPr>
        <w:pStyle w:val="Heading3"/>
        <w:rPr>
          <w:lang w:val="en-GB"/>
        </w:rPr>
      </w:pPr>
      <w:bookmarkStart w:id="52" w:name="_Toc491357005"/>
      <w:r w:rsidRPr="00521C29">
        <w:rPr>
          <w:lang w:val="en-GB"/>
        </w:rPr>
        <w:t>Suggestions and recommendations from the baseline validation</w:t>
      </w:r>
      <w:bookmarkEnd w:id="52"/>
    </w:p>
    <w:p w14:paraId="26ACA3F1" w14:textId="77777777" w:rsidR="00361D17" w:rsidRDefault="00361D17" w:rsidP="00361D17">
      <w:pPr>
        <w:rPr>
          <w:lang w:val="en-GB"/>
        </w:rPr>
      </w:pPr>
      <w:r w:rsidRPr="00A523CC">
        <w:rPr>
          <w:lang w:val="en-GB"/>
        </w:rPr>
        <w:t xml:space="preserve">Our </w:t>
      </w:r>
      <w:r w:rsidR="00825046">
        <w:rPr>
          <w:lang w:val="en-GB"/>
        </w:rPr>
        <w:t xml:space="preserve">baseline </w:t>
      </w:r>
      <w:r w:rsidRPr="00A523CC">
        <w:rPr>
          <w:lang w:val="en-GB"/>
        </w:rPr>
        <w:t xml:space="preserve">review </w:t>
      </w:r>
      <w:r w:rsidR="00825046">
        <w:rPr>
          <w:lang w:val="en-GB"/>
        </w:rPr>
        <w:t>did</w:t>
      </w:r>
      <w:r w:rsidR="00825046" w:rsidRPr="00A523CC">
        <w:rPr>
          <w:lang w:val="en-GB"/>
        </w:rPr>
        <w:t xml:space="preserve"> </w:t>
      </w:r>
      <w:r w:rsidRPr="00A523CC">
        <w:rPr>
          <w:lang w:val="en-GB"/>
        </w:rPr>
        <w:t xml:space="preserve">not highlight any </w:t>
      </w:r>
      <w:r w:rsidR="00E64AAA">
        <w:rPr>
          <w:lang w:val="en-GB"/>
        </w:rPr>
        <w:t xml:space="preserve">specific </w:t>
      </w:r>
      <w:r w:rsidRPr="00A523CC">
        <w:rPr>
          <w:lang w:val="en-GB"/>
        </w:rPr>
        <w:t>recommendations or suggestions.</w:t>
      </w:r>
    </w:p>
    <w:p w14:paraId="481A2ADE" w14:textId="77777777" w:rsidR="00821088" w:rsidRDefault="00A14E6D" w:rsidP="00821088">
      <w:pPr>
        <w:rPr>
          <w:lang w:val="en-GB"/>
        </w:rPr>
      </w:pPr>
      <w:r>
        <w:rPr>
          <w:lang w:val="en-GB"/>
        </w:rPr>
        <w:t xml:space="preserve">However, while we did </w:t>
      </w:r>
      <w:r w:rsidRPr="00A14E6D">
        <w:rPr>
          <w:lang w:val="en-GB"/>
        </w:rPr>
        <w:t>not identif</w:t>
      </w:r>
      <w:r>
        <w:rPr>
          <w:lang w:val="en-GB"/>
        </w:rPr>
        <w:t xml:space="preserve">y </w:t>
      </w:r>
      <w:r w:rsidRPr="00A14E6D">
        <w:rPr>
          <w:lang w:val="en-GB"/>
        </w:rPr>
        <w:t xml:space="preserve">any significant areas for enhancement </w:t>
      </w:r>
      <w:r>
        <w:rPr>
          <w:lang w:val="en-GB"/>
        </w:rPr>
        <w:t>w</w:t>
      </w:r>
      <w:r w:rsidRPr="00A14E6D">
        <w:rPr>
          <w:lang w:val="en-GB"/>
        </w:rPr>
        <w:t xml:space="preserve">e </w:t>
      </w:r>
      <w:r>
        <w:rPr>
          <w:lang w:val="en-GB"/>
        </w:rPr>
        <w:t xml:space="preserve">did note that </w:t>
      </w:r>
      <w:r w:rsidRPr="00A14E6D">
        <w:rPr>
          <w:lang w:val="en-GB"/>
        </w:rPr>
        <w:t xml:space="preserve">the validation of eligibility for the Aged Pension is an important part of assessing the overall costs split between Aged Pension and other costs. </w:t>
      </w:r>
    </w:p>
    <w:p w14:paraId="2EEB6A14" w14:textId="77777777" w:rsidR="000E5315" w:rsidRDefault="000E5315" w:rsidP="00821088">
      <w:pPr>
        <w:pStyle w:val="Heading3"/>
        <w:rPr>
          <w:lang w:val="en-GB"/>
        </w:rPr>
      </w:pPr>
      <w:bookmarkStart w:id="53" w:name="_Toc491357006"/>
      <w:r>
        <w:rPr>
          <w:lang w:val="en-GB"/>
        </w:rPr>
        <w:t>Response to recommendations from validation of baseline valuation</w:t>
      </w:r>
      <w:bookmarkEnd w:id="53"/>
    </w:p>
    <w:p w14:paraId="18515C88" w14:textId="77777777" w:rsidR="00825046" w:rsidRDefault="00825046" w:rsidP="00825046">
      <w:pPr>
        <w:rPr>
          <w:lang w:val="en-GB"/>
        </w:rPr>
      </w:pPr>
      <w:r w:rsidRPr="00825046">
        <w:rPr>
          <w:lang w:val="en-GB"/>
        </w:rPr>
        <w:t xml:space="preserve">No </w:t>
      </w:r>
      <w:r w:rsidR="00A14E6D">
        <w:rPr>
          <w:lang w:val="en-GB"/>
        </w:rPr>
        <w:t xml:space="preserve">specific </w:t>
      </w:r>
      <w:r w:rsidRPr="00825046">
        <w:rPr>
          <w:lang w:val="en-GB"/>
        </w:rPr>
        <w:t>response was required as our baseline review did not include any recommendations or suggestions.</w:t>
      </w:r>
    </w:p>
    <w:p w14:paraId="04578A07" w14:textId="77777777" w:rsidR="00A14E6D" w:rsidRPr="00825046" w:rsidRDefault="00A14E6D" w:rsidP="00825046">
      <w:pPr>
        <w:rPr>
          <w:lang w:val="en-GB"/>
        </w:rPr>
      </w:pPr>
      <w:r>
        <w:rPr>
          <w:lang w:val="en-GB"/>
        </w:rPr>
        <w:t>In our comments regarding the assessment of overall costs split between aged pension and other costs we noted that i</w:t>
      </w:r>
      <w:r w:rsidRPr="00A14E6D">
        <w:rPr>
          <w:lang w:val="en-GB"/>
        </w:rPr>
        <w:t xml:space="preserve">ncluding assumptions regarding the status and duration of individual’s Australian residency may make this process more robust and </w:t>
      </w:r>
      <w:r>
        <w:rPr>
          <w:lang w:val="en-GB"/>
        </w:rPr>
        <w:t xml:space="preserve">that </w:t>
      </w:r>
      <w:r w:rsidRPr="00A14E6D">
        <w:rPr>
          <w:lang w:val="en-GB"/>
        </w:rPr>
        <w:t>further investigation could be undertaken to assess the merits of adding this assumption.</w:t>
      </w:r>
      <w:r w:rsidR="00D2464C">
        <w:rPr>
          <w:lang w:val="en-GB"/>
        </w:rPr>
        <w:t xml:space="preserve"> While we still believe t</w:t>
      </w:r>
      <w:r w:rsidR="00214863">
        <w:rPr>
          <w:lang w:val="en-GB"/>
        </w:rPr>
        <w:t>his investigation would be worth consideration it is not essential to the valuation process</w:t>
      </w:r>
    </w:p>
    <w:p w14:paraId="2D56DFFF" w14:textId="77777777" w:rsidR="000E5315" w:rsidRDefault="000E5315" w:rsidP="000E5315">
      <w:pPr>
        <w:pStyle w:val="Heading3"/>
        <w:rPr>
          <w:lang w:val="en-GB"/>
        </w:rPr>
      </w:pPr>
      <w:bookmarkStart w:id="54" w:name="_Toc491357007"/>
      <w:r>
        <w:rPr>
          <w:lang w:val="en-GB"/>
        </w:rPr>
        <w:t>Additional changes and refinements</w:t>
      </w:r>
      <w:bookmarkEnd w:id="54"/>
    </w:p>
    <w:p w14:paraId="78DC0EFA" w14:textId="77777777" w:rsidR="00825046" w:rsidRDefault="00825046" w:rsidP="00825046">
      <w:pPr>
        <w:rPr>
          <w:lang w:val="en-GB"/>
        </w:rPr>
      </w:pPr>
      <w:r w:rsidRPr="00825046">
        <w:rPr>
          <w:lang w:val="en-GB"/>
        </w:rPr>
        <w:t xml:space="preserve">There have been no material changes to the methodology applied by PwC and the approach </w:t>
      </w:r>
      <w:r w:rsidR="00D2464C">
        <w:rPr>
          <w:lang w:val="en-GB"/>
        </w:rPr>
        <w:t xml:space="preserve">adopted </w:t>
      </w:r>
      <w:r w:rsidRPr="00825046">
        <w:rPr>
          <w:lang w:val="en-GB"/>
        </w:rPr>
        <w:t>remain</w:t>
      </w:r>
      <w:r w:rsidR="00D2464C">
        <w:rPr>
          <w:lang w:val="en-GB"/>
        </w:rPr>
        <w:t>s</w:t>
      </w:r>
      <w:r w:rsidRPr="00825046">
        <w:rPr>
          <w:lang w:val="en-GB"/>
        </w:rPr>
        <w:t xml:space="preserve"> reasonable.</w:t>
      </w:r>
    </w:p>
    <w:p w14:paraId="2D3788C1" w14:textId="77777777" w:rsidR="006358BA" w:rsidRPr="006358BA" w:rsidRDefault="006358BA" w:rsidP="006358BA">
      <w:pPr>
        <w:rPr>
          <w:lang w:val="en-GB"/>
        </w:rPr>
      </w:pPr>
      <w:r>
        <w:rPr>
          <w:lang w:val="en-GB"/>
        </w:rPr>
        <w:t>As discussed in our previous report we have considered</w:t>
      </w:r>
      <w:r w:rsidRPr="006358BA">
        <w:rPr>
          <w:lang w:val="en-GB"/>
        </w:rPr>
        <w:t xml:space="preserve"> the approach taken </w:t>
      </w:r>
      <w:r>
        <w:rPr>
          <w:lang w:val="en-GB"/>
        </w:rPr>
        <w:t xml:space="preserve">by PwC </w:t>
      </w:r>
      <w:r w:rsidRPr="006358BA">
        <w:rPr>
          <w:lang w:val="en-GB"/>
        </w:rPr>
        <w:t>to economic adjustments</w:t>
      </w:r>
      <w:r>
        <w:rPr>
          <w:lang w:val="en-GB"/>
        </w:rPr>
        <w:t>, through the addition of an</w:t>
      </w:r>
      <w:r w:rsidRPr="006358BA">
        <w:rPr>
          <w:lang w:val="en-GB"/>
        </w:rPr>
        <w:t xml:space="preserve"> economic module which was not developed as part of the baseline valuation. </w:t>
      </w:r>
    </w:p>
    <w:p w14:paraId="4686185F" w14:textId="77777777" w:rsidR="006358BA" w:rsidRDefault="006358BA" w:rsidP="006358BA">
      <w:pPr>
        <w:rPr>
          <w:lang w:val="en-GB"/>
        </w:rPr>
      </w:pPr>
      <w:r w:rsidRPr="006358BA">
        <w:rPr>
          <w:lang w:val="en-GB"/>
        </w:rPr>
        <w:t xml:space="preserve">This module </w:t>
      </w:r>
      <w:r>
        <w:rPr>
          <w:lang w:val="en-GB"/>
        </w:rPr>
        <w:t xml:space="preserve">has been designed to aid </w:t>
      </w:r>
      <w:r w:rsidRPr="006358BA">
        <w:rPr>
          <w:lang w:val="en-GB"/>
        </w:rPr>
        <w:t>understand</w:t>
      </w:r>
      <w:r>
        <w:rPr>
          <w:lang w:val="en-GB"/>
        </w:rPr>
        <w:t>ing</w:t>
      </w:r>
      <w:r w:rsidRPr="006358BA">
        <w:rPr>
          <w:lang w:val="en-GB"/>
        </w:rPr>
        <w:t xml:space="preserve"> </w:t>
      </w:r>
      <w:r>
        <w:rPr>
          <w:lang w:val="en-GB"/>
        </w:rPr>
        <w:t xml:space="preserve">of </w:t>
      </w:r>
      <w:r w:rsidRPr="006358BA">
        <w:rPr>
          <w:lang w:val="en-GB"/>
        </w:rPr>
        <w:t>the extent to which</w:t>
      </w:r>
      <w:r>
        <w:rPr>
          <w:lang w:val="en-GB"/>
        </w:rPr>
        <w:t>:</w:t>
      </w:r>
    </w:p>
    <w:p w14:paraId="2161E08F" w14:textId="77777777" w:rsidR="006358BA" w:rsidRDefault="006358BA" w:rsidP="006358BA">
      <w:pPr>
        <w:pStyle w:val="ListParagraph"/>
        <w:numPr>
          <w:ilvl w:val="0"/>
          <w:numId w:val="37"/>
        </w:numPr>
        <w:rPr>
          <w:lang w:val="en-GB"/>
        </w:rPr>
      </w:pPr>
      <w:r>
        <w:rPr>
          <w:lang w:val="en-GB"/>
        </w:rPr>
        <w:t>T</w:t>
      </w:r>
      <w:r w:rsidRPr="006358BA">
        <w:rPr>
          <w:lang w:val="en-GB"/>
        </w:rPr>
        <w:t>he macro-economic environment influences welfare utilisation</w:t>
      </w:r>
      <w:r w:rsidR="009C620B">
        <w:rPr>
          <w:lang w:val="en-GB"/>
        </w:rPr>
        <w:t>;</w:t>
      </w:r>
    </w:p>
    <w:p w14:paraId="42F0A4F1" w14:textId="77777777" w:rsidR="006358BA" w:rsidRPr="006358BA" w:rsidRDefault="006358BA" w:rsidP="006358BA">
      <w:pPr>
        <w:pStyle w:val="ListParagraph"/>
        <w:numPr>
          <w:ilvl w:val="0"/>
          <w:numId w:val="37"/>
        </w:numPr>
        <w:rPr>
          <w:lang w:val="en-GB"/>
        </w:rPr>
      </w:pPr>
      <w:r>
        <w:rPr>
          <w:lang w:val="en-GB"/>
        </w:rPr>
        <w:t>T</w:t>
      </w:r>
      <w:r w:rsidRPr="006358BA">
        <w:rPr>
          <w:lang w:val="en-GB"/>
        </w:rPr>
        <w:t xml:space="preserve">he </w:t>
      </w:r>
      <w:r>
        <w:rPr>
          <w:lang w:val="en-GB"/>
        </w:rPr>
        <w:t>number</w:t>
      </w:r>
      <w:r w:rsidRPr="006358BA">
        <w:rPr>
          <w:lang w:val="en-GB"/>
        </w:rPr>
        <w:t xml:space="preserve"> and mix of current welfare recipients has been influenced by the economy. </w:t>
      </w:r>
    </w:p>
    <w:p w14:paraId="24F486F9" w14:textId="77777777" w:rsidR="006358BA" w:rsidRPr="00825046" w:rsidRDefault="006358BA" w:rsidP="006358BA">
      <w:pPr>
        <w:rPr>
          <w:lang w:val="en-GB"/>
        </w:rPr>
      </w:pPr>
      <w:r>
        <w:rPr>
          <w:lang w:val="en-GB"/>
        </w:rPr>
        <w:t>The development of this module has assisted PwC in</w:t>
      </w:r>
      <w:r w:rsidRPr="006358BA">
        <w:rPr>
          <w:lang w:val="en-GB"/>
        </w:rPr>
        <w:t xml:space="preserve"> modelling explicit scenario</w:t>
      </w:r>
      <w:r>
        <w:rPr>
          <w:lang w:val="en-GB"/>
        </w:rPr>
        <w:t>s</w:t>
      </w:r>
      <w:r w:rsidRPr="006358BA">
        <w:rPr>
          <w:lang w:val="en-GB"/>
        </w:rPr>
        <w:t xml:space="preserve"> for the future macro-economic environment in place of the implicit scenario</w:t>
      </w:r>
      <w:r>
        <w:rPr>
          <w:lang w:val="en-GB"/>
        </w:rPr>
        <w:t xml:space="preserve">(s) embedded within </w:t>
      </w:r>
      <w:r w:rsidRPr="006358BA">
        <w:rPr>
          <w:lang w:val="en-GB"/>
        </w:rPr>
        <w:t xml:space="preserve">the baseline valuation. It </w:t>
      </w:r>
      <w:r>
        <w:rPr>
          <w:lang w:val="en-GB"/>
        </w:rPr>
        <w:t xml:space="preserve">will </w:t>
      </w:r>
      <w:r w:rsidRPr="006358BA">
        <w:rPr>
          <w:lang w:val="en-GB"/>
        </w:rPr>
        <w:t>also allow</w:t>
      </w:r>
      <w:r>
        <w:rPr>
          <w:lang w:val="en-GB"/>
        </w:rPr>
        <w:t xml:space="preserve"> PwC </w:t>
      </w:r>
      <w:r w:rsidRPr="006358BA">
        <w:rPr>
          <w:lang w:val="en-GB"/>
        </w:rPr>
        <w:t>to explore the potential impact of different scenarios of future economic conditions</w:t>
      </w:r>
      <w:r>
        <w:rPr>
          <w:lang w:val="en-GB"/>
        </w:rPr>
        <w:t xml:space="preserve"> in future valuations, thereby increasing the adaptability of the overall approach</w:t>
      </w:r>
      <w:r w:rsidRPr="006358BA">
        <w:rPr>
          <w:lang w:val="en-GB"/>
        </w:rPr>
        <w:t xml:space="preserve">. </w:t>
      </w:r>
      <w:r>
        <w:rPr>
          <w:lang w:val="en-GB"/>
        </w:rPr>
        <w:t>For the 2016 valuation the</w:t>
      </w:r>
      <w:r w:rsidRPr="006358BA">
        <w:rPr>
          <w:lang w:val="en-GB"/>
        </w:rPr>
        <w:t xml:space="preserve"> economic module focusse</w:t>
      </w:r>
      <w:r>
        <w:rPr>
          <w:lang w:val="en-GB"/>
        </w:rPr>
        <w:t>d</w:t>
      </w:r>
      <w:r w:rsidRPr="006358BA">
        <w:rPr>
          <w:lang w:val="en-GB"/>
        </w:rPr>
        <w:t xml:space="preserve"> on the strongest relationships identified, in particular those relating to utilisation of working age payments. </w:t>
      </w:r>
      <w:r>
        <w:rPr>
          <w:lang w:val="en-GB"/>
        </w:rPr>
        <w:t>PwC have noted that f</w:t>
      </w:r>
      <w:r w:rsidRPr="006358BA">
        <w:rPr>
          <w:lang w:val="en-GB"/>
        </w:rPr>
        <w:t xml:space="preserve">urther development of the module may be considered in future, as </w:t>
      </w:r>
      <w:r>
        <w:rPr>
          <w:lang w:val="en-GB"/>
        </w:rPr>
        <w:t>additional</w:t>
      </w:r>
      <w:r w:rsidRPr="006358BA">
        <w:rPr>
          <w:lang w:val="en-GB"/>
        </w:rPr>
        <w:t xml:space="preserve"> reference data becomes available for analysis</w:t>
      </w:r>
      <w:r>
        <w:rPr>
          <w:lang w:val="en-GB"/>
        </w:rPr>
        <w:t xml:space="preserve">. </w:t>
      </w:r>
    </w:p>
    <w:p w14:paraId="53EAB4A1" w14:textId="77777777" w:rsidR="000E5315" w:rsidRDefault="000E5315" w:rsidP="000E5315">
      <w:pPr>
        <w:pStyle w:val="Heading3"/>
        <w:rPr>
          <w:lang w:val="en-GB"/>
        </w:rPr>
      </w:pPr>
      <w:bookmarkStart w:id="55" w:name="_Toc491357008"/>
      <w:r>
        <w:rPr>
          <w:lang w:val="en-GB"/>
        </w:rPr>
        <w:t>Updated validation criteria for this process</w:t>
      </w:r>
      <w:bookmarkEnd w:id="55"/>
    </w:p>
    <w:p w14:paraId="6E206AD6" w14:textId="77777777" w:rsidR="00825046" w:rsidRPr="00825046" w:rsidRDefault="00825046" w:rsidP="00825046">
      <w:pPr>
        <w:rPr>
          <w:lang w:val="en-GB"/>
        </w:rPr>
      </w:pPr>
      <w:r w:rsidRPr="00825046">
        <w:rPr>
          <w:lang w:val="en-GB"/>
        </w:rPr>
        <w:t>The rating for all the valuation criteria remain unchanged from ‘excellent’ as outlined in our baseline review.</w:t>
      </w:r>
    </w:p>
    <w:p w14:paraId="6CAF9896" w14:textId="77777777" w:rsidR="000E5315" w:rsidRDefault="000E5315" w:rsidP="000E5315">
      <w:pPr>
        <w:pStyle w:val="Heading3"/>
        <w:rPr>
          <w:lang w:val="en-GB"/>
        </w:rPr>
      </w:pPr>
      <w:bookmarkStart w:id="56" w:name="_Toc491357009"/>
      <w:r>
        <w:rPr>
          <w:lang w:val="en-GB"/>
        </w:rPr>
        <w:t>Refinement of suggestions and recommendations</w:t>
      </w:r>
      <w:bookmarkEnd w:id="56"/>
    </w:p>
    <w:p w14:paraId="1C87E50D" w14:textId="77777777" w:rsidR="00496F92" w:rsidRPr="00496F92" w:rsidRDefault="006358BA" w:rsidP="00496F92">
      <w:pPr>
        <w:rPr>
          <w:lang w:val="en-GB"/>
        </w:rPr>
      </w:pPr>
      <w:r w:rsidRPr="006358BA">
        <w:rPr>
          <w:lang w:val="en-GB"/>
        </w:rPr>
        <w:t xml:space="preserve">We have not identified any significant areas for enhancement with the approach at this time. However, </w:t>
      </w:r>
      <w:r w:rsidR="0030428C">
        <w:rPr>
          <w:lang w:val="en-GB"/>
        </w:rPr>
        <w:t xml:space="preserve">we reiterate our comments from the baseline valuation </w:t>
      </w:r>
      <w:r w:rsidRPr="006358BA">
        <w:rPr>
          <w:lang w:val="en-GB"/>
        </w:rPr>
        <w:t>the validation of eligibility for the Aged Pension is an important part of assessing the overall costs split between Aged Pension and other costs.  Including assumptions regarding the status and duration of individual’s Australian residency may make this process more robust and further investigation could be undertaken to assess the merits of adding this assumption.</w:t>
      </w:r>
    </w:p>
    <w:p w14:paraId="246AE5A9" w14:textId="77777777" w:rsidR="002B1E8E" w:rsidRDefault="00361D17" w:rsidP="00361D17">
      <w:pPr>
        <w:pStyle w:val="Heading2"/>
        <w:rPr>
          <w:lang w:val="en-GB"/>
        </w:rPr>
      </w:pPr>
      <w:bookmarkStart w:id="57" w:name="_Toc491357010"/>
      <w:r>
        <w:rPr>
          <w:lang w:val="en-GB"/>
        </w:rPr>
        <w:t>Development of indexation assumptions to index the payments made in future years</w:t>
      </w:r>
      <w:bookmarkEnd w:id="57"/>
      <w:r w:rsidR="005B5A95">
        <w:rPr>
          <w:lang w:val="en-GB"/>
        </w:rPr>
        <w:t xml:space="preserve"> </w:t>
      </w:r>
    </w:p>
    <w:p w14:paraId="33F9583E" w14:textId="77777777" w:rsidR="00361D17" w:rsidRPr="00A523CC" w:rsidRDefault="00361D17" w:rsidP="00361D17">
      <w:pPr>
        <w:pStyle w:val="Heading3"/>
        <w:rPr>
          <w:lang w:val="en-GB"/>
        </w:rPr>
      </w:pPr>
      <w:bookmarkStart w:id="58" w:name="_Toc491357011"/>
      <w:r w:rsidRPr="00521C29">
        <w:rPr>
          <w:lang w:val="en-GB"/>
        </w:rPr>
        <w:t>Suggestions and recommendations from the baseline validation</w:t>
      </w:r>
      <w:bookmarkEnd w:id="58"/>
    </w:p>
    <w:p w14:paraId="7FBAFFD0" w14:textId="77777777" w:rsidR="002B1E8E" w:rsidRPr="002B1E8E" w:rsidRDefault="002B1E8E" w:rsidP="002B1E8E">
      <w:pPr>
        <w:pStyle w:val="ListParagraph"/>
        <w:numPr>
          <w:ilvl w:val="0"/>
          <w:numId w:val="37"/>
        </w:numPr>
        <w:rPr>
          <w:lang w:val="en-GB"/>
        </w:rPr>
      </w:pPr>
      <w:r w:rsidRPr="002B1E8E">
        <w:rPr>
          <w:lang w:val="en-GB"/>
        </w:rPr>
        <w:t>We recommend that the assumption setting process be formalised and clarified in a model governance framework.  In particular, the roles of the IDC members and the actuarial consultant should be clearly set out and the process for changes in assumptions be clarified, and any such changes be clearly documented and signed off. This is particularly important given the high sensitivity of the lifetime costs to these assumptions.</w:t>
      </w:r>
    </w:p>
    <w:p w14:paraId="43F4BEBB" w14:textId="77777777" w:rsidR="002B1E8E" w:rsidRDefault="002B1E8E" w:rsidP="002B1E8E">
      <w:pPr>
        <w:pStyle w:val="ListParagraph"/>
        <w:numPr>
          <w:ilvl w:val="0"/>
          <w:numId w:val="37"/>
        </w:numPr>
        <w:rPr>
          <w:lang w:val="en-GB"/>
        </w:rPr>
      </w:pPr>
      <w:r w:rsidRPr="002B1E8E">
        <w:rPr>
          <w:lang w:val="en-GB"/>
        </w:rPr>
        <w:t>Secondly, we recommend that the MTAWE assumption (and any other indexation assumptions considered in future, such as national minimum wage), be set on a constant long-term basis in order to be internally consistent with the discount rate assumption.</w:t>
      </w:r>
    </w:p>
    <w:p w14:paraId="1F45E2A1" w14:textId="77777777" w:rsidR="000E5315" w:rsidRDefault="000E5315" w:rsidP="000E5315">
      <w:pPr>
        <w:pStyle w:val="Heading3"/>
        <w:rPr>
          <w:lang w:val="en-GB"/>
        </w:rPr>
      </w:pPr>
      <w:bookmarkStart w:id="59" w:name="_Toc491357012"/>
      <w:r>
        <w:rPr>
          <w:lang w:val="en-GB"/>
        </w:rPr>
        <w:t>Response to recommendations from validation of baseline valuation</w:t>
      </w:r>
      <w:bookmarkEnd w:id="59"/>
    </w:p>
    <w:p w14:paraId="5713F408" w14:textId="77777777" w:rsidR="0030428C" w:rsidRDefault="00C36B9C" w:rsidP="00C36B9C">
      <w:pPr>
        <w:rPr>
          <w:lang w:val="en-GB"/>
        </w:rPr>
      </w:pPr>
      <w:r w:rsidRPr="0030428C">
        <w:rPr>
          <w:lang w:val="en-GB"/>
        </w:rPr>
        <w:t xml:space="preserve">In our review </w:t>
      </w:r>
      <w:r w:rsidR="008F27A3" w:rsidRPr="0030428C">
        <w:rPr>
          <w:lang w:val="en-GB"/>
        </w:rPr>
        <w:t xml:space="preserve">and discussions with PwC </w:t>
      </w:r>
      <w:r w:rsidRPr="0030428C">
        <w:rPr>
          <w:lang w:val="en-GB"/>
        </w:rPr>
        <w:t xml:space="preserve">we have seen evidence that </w:t>
      </w:r>
      <w:r w:rsidR="0030428C">
        <w:rPr>
          <w:lang w:val="en-GB"/>
        </w:rPr>
        <w:t>the governance framework relating to the assumption setting process has been improved and additional narrative relating to the process adopted for setting assumptions is more clearly articulated in the valuation report.</w:t>
      </w:r>
    </w:p>
    <w:p w14:paraId="3385C3EE" w14:textId="1D2ED605" w:rsidR="00C36B9C" w:rsidRPr="00C36B9C" w:rsidRDefault="0030428C" w:rsidP="00C36B9C">
      <w:pPr>
        <w:rPr>
          <w:lang w:val="en-GB"/>
        </w:rPr>
      </w:pPr>
      <w:r>
        <w:rPr>
          <w:lang w:val="en-GB"/>
        </w:rPr>
        <w:t xml:space="preserve">Our second recommendation </w:t>
      </w:r>
      <w:r w:rsidR="005C629A" w:rsidRPr="005C629A">
        <w:rPr>
          <w:lang w:val="en-GB"/>
        </w:rPr>
        <w:t>has not been adopted for the 2016 valuation.</w:t>
      </w:r>
    </w:p>
    <w:p w14:paraId="2DBA3FF4" w14:textId="77777777" w:rsidR="000E5315" w:rsidRDefault="000E5315" w:rsidP="000E5315">
      <w:pPr>
        <w:pStyle w:val="Heading3"/>
        <w:rPr>
          <w:lang w:val="en-GB"/>
        </w:rPr>
      </w:pPr>
      <w:bookmarkStart w:id="60" w:name="_Toc491357013"/>
      <w:r>
        <w:rPr>
          <w:lang w:val="en-GB"/>
        </w:rPr>
        <w:t>Additional changes and refinements</w:t>
      </w:r>
      <w:bookmarkEnd w:id="60"/>
    </w:p>
    <w:p w14:paraId="5D3439D9" w14:textId="1F99E274" w:rsidR="00962747" w:rsidRDefault="0031510F" w:rsidP="00962747">
      <w:pPr>
        <w:rPr>
          <w:lang w:val="en-GB"/>
        </w:rPr>
      </w:pPr>
      <w:r>
        <w:rPr>
          <w:lang w:val="en-GB"/>
        </w:rPr>
        <w:t>L</w:t>
      </w:r>
      <w:r w:rsidR="00962747">
        <w:rPr>
          <w:lang w:val="en-GB"/>
        </w:rPr>
        <w:t>ifetime cost</w:t>
      </w:r>
      <w:r>
        <w:rPr>
          <w:lang w:val="en-GB"/>
        </w:rPr>
        <w:t>s</w:t>
      </w:r>
      <w:r w:rsidR="00962747">
        <w:rPr>
          <w:lang w:val="en-GB"/>
        </w:rPr>
        <w:t xml:space="preserve"> </w:t>
      </w:r>
      <w:r>
        <w:rPr>
          <w:lang w:val="en-GB"/>
        </w:rPr>
        <w:t xml:space="preserve">are estimated </w:t>
      </w:r>
      <w:r w:rsidR="00962747">
        <w:rPr>
          <w:lang w:val="en-GB"/>
        </w:rPr>
        <w:t>a</w:t>
      </w:r>
      <w:r w:rsidR="00962747" w:rsidRPr="00962747">
        <w:rPr>
          <w:lang w:val="en-GB"/>
        </w:rPr>
        <w:t xml:space="preserve">s the net present value of projected payments. Payments are expected to increase in each future year and the indexed payments will then need to be discounted or deflated to allow for the time value of money. </w:t>
      </w:r>
    </w:p>
    <w:p w14:paraId="6D91323D" w14:textId="3E8EB80D" w:rsidR="0031510F" w:rsidRPr="0031510F" w:rsidRDefault="0031510F" w:rsidP="00962747">
      <w:pPr>
        <w:rPr>
          <w:b/>
          <w:lang w:val="en-GB"/>
        </w:rPr>
      </w:pPr>
      <w:r w:rsidRPr="0031510F">
        <w:rPr>
          <w:b/>
          <w:lang w:val="en-GB"/>
        </w:rPr>
        <w:t>PwC approach</w:t>
      </w:r>
    </w:p>
    <w:p w14:paraId="379C1B3D" w14:textId="77777777" w:rsidR="00962747" w:rsidRPr="00962747" w:rsidRDefault="00962747" w:rsidP="00962747">
      <w:pPr>
        <w:rPr>
          <w:lang w:val="en-GB"/>
        </w:rPr>
      </w:pPr>
      <w:r w:rsidRPr="00962747">
        <w:rPr>
          <w:lang w:val="en-GB"/>
        </w:rPr>
        <w:t>Indexation assumptions</w:t>
      </w:r>
      <w:r>
        <w:rPr>
          <w:lang w:val="en-GB"/>
        </w:rPr>
        <w:t xml:space="preserve"> are </w:t>
      </w:r>
      <w:r w:rsidRPr="00962747">
        <w:rPr>
          <w:lang w:val="en-GB"/>
        </w:rPr>
        <w:t>based on the relevant inflation index together with information on any planned changes to the payment structure or criteria</w:t>
      </w:r>
      <w:r>
        <w:rPr>
          <w:lang w:val="en-GB"/>
        </w:rPr>
        <w:t xml:space="preserve"> and vary p</w:t>
      </w:r>
      <w:r w:rsidRPr="00962747">
        <w:rPr>
          <w:lang w:val="en-GB"/>
        </w:rPr>
        <w:t xml:space="preserve">ayment category. The relevant rate of inflation applied to the index is a function of the macroeconomic outlook. </w:t>
      </w:r>
    </w:p>
    <w:p w14:paraId="7ACDD217" w14:textId="77777777" w:rsidR="00962747" w:rsidRPr="00962747" w:rsidRDefault="00962747" w:rsidP="00962747">
      <w:pPr>
        <w:rPr>
          <w:lang w:val="en-GB"/>
        </w:rPr>
      </w:pPr>
      <w:r w:rsidRPr="00AA49FD">
        <w:rPr>
          <w:lang w:val="en-GB"/>
        </w:rPr>
        <w:t xml:space="preserve">Assumptions are aligned with Treasury’s forecasts and medium- to long-term approach for projecting price indices, as outlined in the 2016-17 Budget and 2015 Intergenerational report. Under this framework, the </w:t>
      </w:r>
      <w:r w:rsidRPr="008F27A3">
        <w:rPr>
          <w:lang w:val="en-GB"/>
        </w:rPr>
        <w:t xml:space="preserve">indexation rates are largely determined by the economic cycle over the short to medium term, but are fixed over the long term in line with economic fundamentals. </w:t>
      </w:r>
      <w:r w:rsidR="00AA49FD">
        <w:rPr>
          <w:lang w:val="en-GB"/>
        </w:rPr>
        <w:t xml:space="preserve"> </w:t>
      </w:r>
      <w:r w:rsidRPr="00962747">
        <w:rPr>
          <w:lang w:val="en-GB"/>
        </w:rPr>
        <w:t xml:space="preserve">The valuation assumes: </w:t>
      </w:r>
    </w:p>
    <w:p w14:paraId="4501C1E1" w14:textId="77777777" w:rsidR="00962747" w:rsidRPr="00962747" w:rsidRDefault="00962747" w:rsidP="00AA49FD">
      <w:pPr>
        <w:pStyle w:val="ListParagraph"/>
        <w:numPr>
          <w:ilvl w:val="0"/>
          <w:numId w:val="60"/>
        </w:numPr>
        <w:rPr>
          <w:lang w:val="en-GB"/>
        </w:rPr>
      </w:pPr>
      <w:r w:rsidRPr="00962747">
        <w:rPr>
          <w:lang w:val="en-GB"/>
        </w:rPr>
        <w:t xml:space="preserve">Short-term growth (up to 2017-18) consistent with 2016-17 Budget forecasts. </w:t>
      </w:r>
    </w:p>
    <w:p w14:paraId="6F77A296" w14:textId="77777777" w:rsidR="00962747" w:rsidRPr="00962747" w:rsidRDefault="00962747" w:rsidP="00AA49FD">
      <w:pPr>
        <w:pStyle w:val="ListParagraph"/>
        <w:numPr>
          <w:ilvl w:val="0"/>
          <w:numId w:val="60"/>
        </w:numPr>
        <w:rPr>
          <w:lang w:val="en-GB"/>
        </w:rPr>
      </w:pPr>
      <w:r w:rsidRPr="00962747">
        <w:rPr>
          <w:lang w:val="en-GB"/>
        </w:rPr>
        <w:t xml:space="preserve">Medium-term growth (from 2017-18 to 2022-23) consistent with published 2016-17 Budget projections to 2019-20 and interpolated for years between 2020-21 and 2022-23. </w:t>
      </w:r>
    </w:p>
    <w:p w14:paraId="5BA54A21" w14:textId="77777777" w:rsidR="00962747" w:rsidRPr="008F27A3" w:rsidRDefault="00962747" w:rsidP="00AA49FD">
      <w:pPr>
        <w:pStyle w:val="ListParagraph"/>
        <w:numPr>
          <w:ilvl w:val="0"/>
          <w:numId w:val="60"/>
        </w:numPr>
        <w:rPr>
          <w:lang w:val="en-GB"/>
        </w:rPr>
      </w:pPr>
      <w:r w:rsidRPr="00AA49FD">
        <w:rPr>
          <w:lang w:val="en-GB"/>
        </w:rPr>
        <w:t>Long-term growth in the Consumer Price Index (CPI) and the Pensioner and Beneficiary Living Cost Index (PBLCI) of 2.5 per cent per annum and Male Total Average Weekly Earnings (MTAWE) of</w:t>
      </w:r>
      <w:r w:rsidRPr="008F27A3">
        <w:rPr>
          <w:lang w:val="en-GB"/>
        </w:rPr>
        <w:t xml:space="preserve"> 4.0 per cent per annum. </w:t>
      </w:r>
    </w:p>
    <w:p w14:paraId="6F19B4B8" w14:textId="77777777" w:rsidR="00C36B9C" w:rsidRDefault="00962747" w:rsidP="00AA49FD">
      <w:pPr>
        <w:pStyle w:val="ListParagraph"/>
        <w:numPr>
          <w:ilvl w:val="0"/>
          <w:numId w:val="60"/>
        </w:numPr>
        <w:rPr>
          <w:lang w:val="en-GB"/>
        </w:rPr>
      </w:pPr>
      <w:r w:rsidRPr="00962747">
        <w:rPr>
          <w:lang w:val="en-GB"/>
        </w:rPr>
        <w:t xml:space="preserve">Rates of increase in minimum wage </w:t>
      </w:r>
      <w:r w:rsidR="00AA49FD">
        <w:rPr>
          <w:lang w:val="en-GB"/>
        </w:rPr>
        <w:t xml:space="preserve">are </w:t>
      </w:r>
      <w:r w:rsidRPr="00962747">
        <w:rPr>
          <w:lang w:val="en-GB"/>
        </w:rPr>
        <w:t>in line with past experience.</w:t>
      </w:r>
    </w:p>
    <w:p w14:paraId="4836E3CA" w14:textId="77777777" w:rsidR="00AA49FD" w:rsidRPr="00AA49FD" w:rsidRDefault="00AA49FD" w:rsidP="00AA49FD">
      <w:pPr>
        <w:rPr>
          <w:lang w:val="en-GB"/>
        </w:rPr>
      </w:pPr>
      <w:r w:rsidRPr="00AA49FD">
        <w:rPr>
          <w:lang w:val="en-GB"/>
        </w:rPr>
        <w:t>The chart below illustrates the change in indexation assumption between the baseline and the 30 June 2016 valuations.</w:t>
      </w:r>
    </w:p>
    <w:p w14:paraId="7CCD9A6A" w14:textId="77777777" w:rsidR="000B2735" w:rsidRDefault="00AA49FD" w:rsidP="0031510F">
      <w:pPr>
        <w:jc w:val="center"/>
        <w:rPr>
          <w:lang w:val="en-GB"/>
        </w:rPr>
      </w:pPr>
      <w:r>
        <w:rPr>
          <w:noProof/>
          <w:lang w:eastAsia="en-AU"/>
        </w:rPr>
        <w:drawing>
          <wp:inline distT="0" distB="0" distL="0" distR="0" wp14:anchorId="68A811F5" wp14:editId="387C8838">
            <wp:extent cx="4543425" cy="2289175"/>
            <wp:effectExtent l="0" t="0" r="9525" b="0"/>
            <wp:docPr id="3" name="Picture 3" descr="The graph shows five lines representing the forecast values for the following:&#10;&#10;a) CPI and PBLI as applied in    the June 2015 valuation&#10;b) CPI as applied in the June 2016 valuation&#10;c) PBLI as applied in the June 2016 valuation&#10;d) MTAW as applied for June 2015 valuation&#10;e) MTAW as applied for June 2016 valuation&#10;&#10;The combined rate for CPI and PBLI for the 2015 valuation is a constant 2.5% across the whole period. The CPI assumption for the 2016 valuation increases linearly from 2% in 2017 to 2.5% in 2019 and remains at 2.5% to 2026.  The PBLI assumption for the 2016 valuation is 2% for 2017 and 2018.  It then increases linearly until reaching 2.5% in 2024 and remains constant at 2.5% until 2027.&#10;&#10;The projected values for the 2015 valuation MTAW assumptions are 2.5% in 2016, 2.8% in 2017 and 2018, 3.3% in 2019 and then 4.0% from 2020 onwards.  The projected values for the 2016 valuation MTAW assumptions are 2.5% in 2017, 2.75% in 2018, 3.25% in 2019, 3.5% in 2020 and then increase in a linear pattern to reach 4% in 2024 before remain at 4% until 2027.&#10;&#10;" title="Selected economic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7914"/>
                    <a:stretch/>
                  </pic:blipFill>
                  <pic:spPr bwMode="auto">
                    <a:xfrm>
                      <a:off x="0" y="0"/>
                      <a:ext cx="4554988" cy="2295001"/>
                    </a:xfrm>
                    <a:prstGeom prst="rect">
                      <a:avLst/>
                    </a:prstGeom>
                    <a:ln>
                      <a:noFill/>
                    </a:ln>
                    <a:extLst>
                      <a:ext uri="{53640926-AAD7-44D8-BBD7-CCE9431645EC}">
                        <a14:shadowObscured xmlns:a14="http://schemas.microsoft.com/office/drawing/2010/main"/>
                      </a:ext>
                    </a:extLst>
                  </pic:spPr>
                </pic:pic>
              </a:graphicData>
            </a:graphic>
          </wp:inline>
        </w:drawing>
      </w:r>
    </w:p>
    <w:p w14:paraId="76A9D322" w14:textId="0D3199A1" w:rsidR="00AA49FD" w:rsidRDefault="00AA49FD" w:rsidP="00AA49FD">
      <w:pPr>
        <w:rPr>
          <w:lang w:val="en-GB"/>
        </w:rPr>
      </w:pPr>
      <w:r>
        <w:rPr>
          <w:lang w:val="en-GB"/>
        </w:rPr>
        <w:t xml:space="preserve">The </w:t>
      </w:r>
      <w:r w:rsidRPr="00AA49FD">
        <w:rPr>
          <w:lang w:val="en-GB"/>
        </w:rPr>
        <w:t>methodology</w:t>
      </w:r>
      <w:r>
        <w:rPr>
          <w:lang w:val="en-GB"/>
        </w:rPr>
        <w:t xml:space="preserve"> used by PwC to determine the discount rates to be applied is</w:t>
      </w:r>
      <w:r w:rsidRPr="00AA49FD">
        <w:rPr>
          <w:lang w:val="en-GB"/>
        </w:rPr>
        <w:t xml:space="preserve"> consistent with many other long-duration actuarial valuations </w:t>
      </w:r>
      <w:r>
        <w:rPr>
          <w:lang w:val="en-GB"/>
        </w:rPr>
        <w:t xml:space="preserve">and </w:t>
      </w:r>
      <w:r w:rsidRPr="00AA49FD">
        <w:rPr>
          <w:lang w:val="en-GB"/>
        </w:rPr>
        <w:t xml:space="preserve">ensure a long term stable gap between discount rates and inflation rates. </w:t>
      </w:r>
    </w:p>
    <w:p w14:paraId="4D81A460" w14:textId="77777777" w:rsidR="0031510F" w:rsidRPr="00AA49FD" w:rsidRDefault="0031510F" w:rsidP="0031510F">
      <w:pPr>
        <w:rPr>
          <w:lang w:val="en-GB"/>
        </w:rPr>
      </w:pPr>
      <w:r>
        <w:rPr>
          <w:lang w:val="en-GB"/>
        </w:rPr>
        <w:t>PwC’s approach and in particukar the use of a constant long term discount rate has been discussed and agreed with the Australian Government Actuary.</w:t>
      </w:r>
    </w:p>
    <w:p w14:paraId="6C15BEA7" w14:textId="77777777" w:rsidR="00AA49FD" w:rsidRDefault="00AA49FD" w:rsidP="00AA49FD">
      <w:pPr>
        <w:rPr>
          <w:lang w:val="en-GB"/>
        </w:rPr>
      </w:pPr>
      <w:r w:rsidRPr="00AA49FD">
        <w:rPr>
          <w:lang w:val="en-GB"/>
        </w:rPr>
        <w:t>The valuation assumes a nominal discount rate of 6 per cent per annum</w:t>
      </w:r>
      <w:r w:rsidR="000F7E49">
        <w:rPr>
          <w:lang w:val="en-GB"/>
        </w:rPr>
        <w:t xml:space="preserve"> over the entire projection period</w:t>
      </w:r>
      <w:r w:rsidR="0030428C">
        <w:rPr>
          <w:lang w:val="en-GB"/>
        </w:rPr>
        <w:t>.</w:t>
      </w:r>
      <w:r w:rsidR="000F7E49">
        <w:rPr>
          <w:lang w:val="en-GB"/>
        </w:rPr>
        <w:t xml:space="preserve"> This rate is</w:t>
      </w:r>
      <w:r w:rsidRPr="00AA49FD">
        <w:rPr>
          <w:lang w:val="en-GB"/>
        </w:rPr>
        <w:t xml:space="preserve"> consistent with the rate used in valuing the Commonwealth’s defined benefit superannuation liabilities, and representing a longer term average of the 10 year government bond yield. This is the same rate as adopted in the baseline valuation.</w:t>
      </w:r>
    </w:p>
    <w:p w14:paraId="193FFDE3" w14:textId="6C6DD531" w:rsidR="003276F8" w:rsidRDefault="00AA49FD" w:rsidP="00AA49FD">
      <w:pPr>
        <w:rPr>
          <w:lang w:val="en-GB"/>
        </w:rPr>
      </w:pPr>
      <w:r>
        <w:rPr>
          <w:lang w:val="en-GB"/>
        </w:rPr>
        <w:t>The gap between the indexation and discount assumptions reduces in the short to medium term, but is constant in the longer term b</w:t>
      </w:r>
      <w:r w:rsidR="000F7E49">
        <w:rPr>
          <w:lang w:val="en-GB"/>
        </w:rPr>
        <w:t>eyond 20</w:t>
      </w:r>
      <w:r>
        <w:rPr>
          <w:lang w:val="en-GB"/>
        </w:rPr>
        <w:t>24</w:t>
      </w:r>
      <w:r w:rsidR="000F7E49">
        <w:rPr>
          <w:lang w:val="en-GB"/>
        </w:rPr>
        <w:t>.</w:t>
      </w:r>
    </w:p>
    <w:p w14:paraId="4C989A95" w14:textId="77777777" w:rsidR="003276F8" w:rsidRDefault="003276F8">
      <w:pPr>
        <w:spacing w:after="200" w:line="276" w:lineRule="auto"/>
        <w:jc w:val="left"/>
        <w:rPr>
          <w:lang w:val="en-GB"/>
        </w:rPr>
      </w:pPr>
      <w:r>
        <w:rPr>
          <w:lang w:val="en-GB"/>
        </w:rPr>
        <w:br w:type="page"/>
      </w:r>
    </w:p>
    <w:p w14:paraId="4BF0E7D8" w14:textId="1A4C9653" w:rsidR="003276F8" w:rsidRPr="003276F8" w:rsidRDefault="003276F8" w:rsidP="00AA49FD">
      <w:pPr>
        <w:rPr>
          <w:b/>
          <w:lang w:val="en-GB"/>
        </w:rPr>
      </w:pPr>
      <w:r w:rsidRPr="003276F8">
        <w:rPr>
          <w:b/>
          <w:lang w:val="en-GB"/>
        </w:rPr>
        <w:t>Review and comments</w:t>
      </w:r>
    </w:p>
    <w:p w14:paraId="7F0A38B1" w14:textId="77777777" w:rsidR="003276F8" w:rsidRDefault="003276F8" w:rsidP="003276F8">
      <w:pPr>
        <w:rPr>
          <w:lang w:val="en-GB"/>
        </w:rPr>
      </w:pPr>
      <w:r>
        <w:rPr>
          <w:lang w:val="en-GB"/>
        </w:rPr>
        <w:t xml:space="preserve">As outlined in our previous report our professional opinion is that consistency in assumption setting is of fundamental importance and that all assumptions should be set as either a long term constant rate or should vary by term. Therefore if term dependent inflation rates are adopted then we would strongly recommend that term dependent discount rates are also applied. Alternatively, </w:t>
      </w:r>
      <w:r w:rsidRPr="0030428C">
        <w:rPr>
          <w:lang w:val="en-GB"/>
        </w:rPr>
        <w:t xml:space="preserve">if </w:t>
      </w:r>
      <w:r>
        <w:rPr>
          <w:lang w:val="en-GB"/>
        </w:rPr>
        <w:t>a constant, non-term dependant discount rate is used</w:t>
      </w:r>
      <w:r w:rsidRPr="0030428C">
        <w:rPr>
          <w:lang w:val="en-GB"/>
        </w:rPr>
        <w:t xml:space="preserve"> then we would recommend that </w:t>
      </w:r>
      <w:r>
        <w:rPr>
          <w:lang w:val="en-GB"/>
        </w:rPr>
        <w:t>constant non-</w:t>
      </w:r>
      <w:r w:rsidRPr="0030428C">
        <w:rPr>
          <w:lang w:val="en-GB"/>
        </w:rPr>
        <w:t xml:space="preserve">term dependent </w:t>
      </w:r>
      <w:r>
        <w:rPr>
          <w:lang w:val="en-GB"/>
        </w:rPr>
        <w:t>inflation</w:t>
      </w:r>
      <w:r w:rsidRPr="0030428C">
        <w:rPr>
          <w:lang w:val="en-GB"/>
        </w:rPr>
        <w:t xml:space="preserve"> rates are </w:t>
      </w:r>
      <w:r>
        <w:rPr>
          <w:lang w:val="en-GB"/>
        </w:rPr>
        <w:t xml:space="preserve">also </w:t>
      </w:r>
      <w:r w:rsidRPr="0030428C">
        <w:rPr>
          <w:lang w:val="en-GB"/>
        </w:rPr>
        <w:t>applied</w:t>
      </w:r>
      <w:r>
        <w:rPr>
          <w:lang w:val="en-GB"/>
        </w:rPr>
        <w:t>.</w:t>
      </w:r>
    </w:p>
    <w:p w14:paraId="410070B4" w14:textId="77777777" w:rsidR="00454810" w:rsidRDefault="00454810" w:rsidP="00AA49FD">
      <w:pPr>
        <w:rPr>
          <w:lang w:val="en-GB"/>
        </w:rPr>
      </w:pPr>
      <w:r w:rsidRPr="00454810">
        <w:rPr>
          <w:lang w:val="en-GB"/>
        </w:rPr>
        <w:t>Consistency between the indexation and discount rate assumptions is important as it gives a realistic real discount rate (i.e. the gap between the discount rate a</w:t>
      </w:r>
      <w:r>
        <w:rPr>
          <w:lang w:val="en-GB"/>
        </w:rPr>
        <w:t>nd the indexation assumptions).</w:t>
      </w:r>
      <w:r w:rsidRPr="00454810">
        <w:rPr>
          <w:lang w:val="en-GB"/>
        </w:rPr>
        <w:t xml:space="preserve"> The current method and assumptions used by PwC result in a higher real discount rate in the short term than in the medium to long term, as shown in the table below</w:t>
      </w:r>
      <w:r>
        <w:rPr>
          <w:lang w:val="en-GB"/>
        </w:rPr>
        <w:t>:</w:t>
      </w:r>
    </w:p>
    <w:tbl>
      <w:tblPr>
        <w:tblW w:w="0" w:type="auto"/>
        <w:tblInd w:w="-10" w:type="dxa"/>
        <w:tblCellMar>
          <w:left w:w="0" w:type="dxa"/>
          <w:right w:w="0" w:type="dxa"/>
        </w:tblCellMar>
        <w:tblLook w:val="04A0" w:firstRow="1" w:lastRow="0" w:firstColumn="1" w:lastColumn="0" w:noHBand="0" w:noVBand="1"/>
        <w:tblCaption w:val="Method and assumptions"/>
        <w:tblDescription w:val="This table consists of four columns, including indexation regime, assumption, discount assumption and real discount rate summarising the current method and assumptions used by PwC. "/>
      </w:tblPr>
      <w:tblGrid>
        <w:gridCol w:w="1843"/>
        <w:gridCol w:w="1985"/>
        <w:gridCol w:w="1701"/>
        <w:gridCol w:w="2353"/>
      </w:tblGrid>
      <w:tr w:rsidR="00D65767" w14:paraId="2D7FB43C" w14:textId="77777777" w:rsidTr="00D65767">
        <w:trPr>
          <w:trHeight w:val="567"/>
        </w:trPr>
        <w:tc>
          <w:tcPr>
            <w:tcW w:w="1843" w:type="dxa"/>
            <w:tcBorders>
              <w:top w:val="single" w:sz="8" w:space="0" w:color="00A1DE"/>
              <w:left w:val="single" w:sz="8" w:space="0" w:color="00A1DE"/>
              <w:bottom w:val="nil"/>
              <w:right w:val="nil"/>
            </w:tcBorders>
            <w:shd w:val="clear" w:color="auto" w:fill="00A1DE"/>
            <w:tcMar>
              <w:top w:w="0" w:type="dxa"/>
              <w:left w:w="108" w:type="dxa"/>
              <w:bottom w:w="0" w:type="dxa"/>
              <w:right w:w="108" w:type="dxa"/>
            </w:tcMar>
            <w:vAlign w:val="center"/>
            <w:hideMark/>
          </w:tcPr>
          <w:p w14:paraId="48F0754B" w14:textId="77777777" w:rsidR="00454810" w:rsidRPr="00454810" w:rsidRDefault="00454810" w:rsidP="008F455C">
            <w:pPr>
              <w:jc w:val="center"/>
              <w:rPr>
                <w:rFonts w:cs="Arial"/>
                <w:b/>
                <w:bCs/>
                <w:color w:val="FFFFFF"/>
                <w:szCs w:val="20"/>
              </w:rPr>
            </w:pPr>
            <w:r w:rsidRPr="00454810">
              <w:rPr>
                <w:rFonts w:cs="Arial"/>
                <w:b/>
                <w:bCs/>
                <w:color w:val="FFFFFF"/>
                <w:szCs w:val="20"/>
              </w:rPr>
              <w:t>Indexation regime</w:t>
            </w:r>
          </w:p>
        </w:tc>
        <w:tc>
          <w:tcPr>
            <w:tcW w:w="1985" w:type="dxa"/>
            <w:tcBorders>
              <w:top w:val="single" w:sz="8" w:space="0" w:color="00A1DE"/>
              <w:left w:val="nil"/>
              <w:bottom w:val="nil"/>
              <w:right w:val="nil"/>
            </w:tcBorders>
            <w:shd w:val="clear" w:color="auto" w:fill="00A1DE"/>
            <w:tcMar>
              <w:top w:w="0" w:type="dxa"/>
              <w:left w:w="108" w:type="dxa"/>
              <w:bottom w:w="0" w:type="dxa"/>
              <w:right w:w="108" w:type="dxa"/>
            </w:tcMar>
            <w:vAlign w:val="center"/>
            <w:hideMark/>
          </w:tcPr>
          <w:p w14:paraId="4BD09829" w14:textId="77777777" w:rsidR="00454810" w:rsidRPr="00454810" w:rsidRDefault="00454810" w:rsidP="008F455C">
            <w:pPr>
              <w:jc w:val="center"/>
              <w:rPr>
                <w:rFonts w:cs="Arial"/>
                <w:b/>
                <w:bCs/>
                <w:color w:val="FFFFFF"/>
                <w:szCs w:val="20"/>
              </w:rPr>
            </w:pPr>
            <w:r w:rsidRPr="00454810">
              <w:rPr>
                <w:rFonts w:cs="Arial"/>
                <w:b/>
                <w:bCs/>
                <w:color w:val="FFFFFF"/>
                <w:szCs w:val="20"/>
              </w:rPr>
              <w:t>Assumption</w:t>
            </w:r>
          </w:p>
        </w:tc>
        <w:tc>
          <w:tcPr>
            <w:tcW w:w="1701" w:type="dxa"/>
            <w:tcBorders>
              <w:top w:val="single" w:sz="8" w:space="0" w:color="00A1DE"/>
              <w:left w:val="nil"/>
              <w:bottom w:val="nil"/>
              <w:right w:val="nil"/>
            </w:tcBorders>
            <w:shd w:val="clear" w:color="auto" w:fill="00A1DE"/>
            <w:tcMar>
              <w:top w:w="0" w:type="dxa"/>
              <w:left w:w="108" w:type="dxa"/>
              <w:bottom w:w="0" w:type="dxa"/>
              <w:right w:w="108" w:type="dxa"/>
            </w:tcMar>
            <w:vAlign w:val="center"/>
            <w:hideMark/>
          </w:tcPr>
          <w:p w14:paraId="1C6A358A" w14:textId="77777777" w:rsidR="00454810" w:rsidRPr="00454810" w:rsidRDefault="00454810" w:rsidP="008F455C">
            <w:pPr>
              <w:jc w:val="center"/>
              <w:rPr>
                <w:rFonts w:cs="Arial"/>
                <w:b/>
                <w:bCs/>
                <w:color w:val="FFFFFF"/>
                <w:szCs w:val="20"/>
              </w:rPr>
            </w:pPr>
            <w:r w:rsidRPr="00454810">
              <w:rPr>
                <w:rFonts w:cs="Arial"/>
                <w:b/>
                <w:bCs/>
                <w:color w:val="FFFFFF"/>
                <w:szCs w:val="20"/>
              </w:rPr>
              <w:t>Discount assumption</w:t>
            </w:r>
          </w:p>
        </w:tc>
        <w:tc>
          <w:tcPr>
            <w:tcW w:w="2353" w:type="dxa"/>
            <w:tcBorders>
              <w:top w:val="single" w:sz="8" w:space="0" w:color="00A1DE"/>
              <w:left w:val="nil"/>
              <w:bottom w:val="nil"/>
              <w:right w:val="single" w:sz="8" w:space="0" w:color="00A1DE"/>
            </w:tcBorders>
            <w:shd w:val="clear" w:color="auto" w:fill="00A1DE"/>
            <w:tcMar>
              <w:top w:w="0" w:type="dxa"/>
              <w:left w:w="108" w:type="dxa"/>
              <w:bottom w:w="0" w:type="dxa"/>
              <w:right w:w="108" w:type="dxa"/>
            </w:tcMar>
            <w:vAlign w:val="center"/>
            <w:hideMark/>
          </w:tcPr>
          <w:p w14:paraId="31949E0A" w14:textId="77777777" w:rsidR="00454810" w:rsidRPr="00454810" w:rsidRDefault="00454810" w:rsidP="008F455C">
            <w:pPr>
              <w:jc w:val="center"/>
              <w:rPr>
                <w:rFonts w:cs="Arial"/>
                <w:b/>
                <w:bCs/>
                <w:color w:val="FFFFFF"/>
                <w:szCs w:val="20"/>
              </w:rPr>
            </w:pPr>
            <w:r w:rsidRPr="00454810">
              <w:rPr>
                <w:rFonts w:cs="Arial"/>
                <w:b/>
                <w:bCs/>
                <w:color w:val="FFFFFF"/>
                <w:szCs w:val="20"/>
              </w:rPr>
              <w:t>Real discount rate</w:t>
            </w:r>
          </w:p>
        </w:tc>
      </w:tr>
      <w:tr w:rsidR="00D65767" w14:paraId="3E959FCD" w14:textId="77777777" w:rsidTr="00D65767">
        <w:trPr>
          <w:trHeight w:val="397"/>
        </w:trPr>
        <w:tc>
          <w:tcPr>
            <w:tcW w:w="1843" w:type="dxa"/>
            <w:tcBorders>
              <w:top w:val="single" w:sz="8" w:space="0" w:color="00A1DE"/>
              <w:left w:val="single" w:sz="8" w:space="0" w:color="00A1DE"/>
              <w:bottom w:val="single" w:sz="8" w:space="0" w:color="00A1DE"/>
              <w:right w:val="nil"/>
            </w:tcBorders>
            <w:shd w:val="clear" w:color="auto" w:fill="FFFFFF"/>
            <w:tcMar>
              <w:top w:w="0" w:type="dxa"/>
              <w:left w:w="108" w:type="dxa"/>
              <w:bottom w:w="0" w:type="dxa"/>
              <w:right w:w="108" w:type="dxa"/>
            </w:tcMar>
            <w:vAlign w:val="center"/>
            <w:hideMark/>
          </w:tcPr>
          <w:p w14:paraId="17322A08" w14:textId="77777777" w:rsidR="00454810" w:rsidRPr="00454810" w:rsidRDefault="00454810" w:rsidP="00D65767">
            <w:pPr>
              <w:jc w:val="center"/>
              <w:rPr>
                <w:lang w:val="en-GB"/>
              </w:rPr>
            </w:pPr>
            <w:r w:rsidRPr="00454810">
              <w:rPr>
                <w:lang w:val="en-GB"/>
              </w:rPr>
              <w:t>CPI</w:t>
            </w:r>
          </w:p>
        </w:tc>
        <w:tc>
          <w:tcPr>
            <w:tcW w:w="1985" w:type="dxa"/>
            <w:tcBorders>
              <w:top w:val="single" w:sz="8" w:space="0" w:color="00A1DE"/>
              <w:left w:val="nil"/>
              <w:bottom w:val="single" w:sz="8" w:space="0" w:color="00A1DE"/>
              <w:right w:val="nil"/>
            </w:tcBorders>
            <w:tcMar>
              <w:top w:w="0" w:type="dxa"/>
              <w:left w:w="108" w:type="dxa"/>
              <w:bottom w:w="0" w:type="dxa"/>
              <w:right w:w="108" w:type="dxa"/>
            </w:tcMar>
            <w:vAlign w:val="center"/>
            <w:hideMark/>
          </w:tcPr>
          <w:p w14:paraId="7A832C46" w14:textId="77777777" w:rsidR="00454810" w:rsidRPr="00454810" w:rsidRDefault="00454810" w:rsidP="00D65767">
            <w:pPr>
              <w:jc w:val="center"/>
              <w:rPr>
                <w:lang w:val="en-GB"/>
              </w:rPr>
            </w:pPr>
            <w:r w:rsidRPr="00454810">
              <w:rPr>
                <w:lang w:val="en-GB"/>
              </w:rPr>
              <w:t>2.0%  to 2.5%</w:t>
            </w:r>
          </w:p>
        </w:tc>
        <w:tc>
          <w:tcPr>
            <w:tcW w:w="1701" w:type="dxa"/>
            <w:tcBorders>
              <w:top w:val="single" w:sz="8" w:space="0" w:color="00A1DE"/>
              <w:left w:val="nil"/>
              <w:bottom w:val="single" w:sz="8" w:space="0" w:color="00A1DE"/>
              <w:right w:val="nil"/>
            </w:tcBorders>
            <w:tcMar>
              <w:top w:w="0" w:type="dxa"/>
              <w:left w:w="108" w:type="dxa"/>
              <w:bottom w:w="0" w:type="dxa"/>
              <w:right w:w="108" w:type="dxa"/>
            </w:tcMar>
            <w:vAlign w:val="center"/>
            <w:hideMark/>
          </w:tcPr>
          <w:p w14:paraId="1546828D" w14:textId="77777777" w:rsidR="00454810" w:rsidRPr="00454810" w:rsidRDefault="00454810" w:rsidP="00D65767">
            <w:pPr>
              <w:jc w:val="center"/>
              <w:rPr>
                <w:lang w:val="en-GB"/>
              </w:rPr>
            </w:pPr>
            <w:r w:rsidRPr="00454810">
              <w:rPr>
                <w:lang w:val="en-GB"/>
              </w:rPr>
              <w:t>6%</w:t>
            </w:r>
          </w:p>
        </w:tc>
        <w:tc>
          <w:tcPr>
            <w:tcW w:w="2353" w:type="dxa"/>
            <w:tcBorders>
              <w:top w:val="single" w:sz="8" w:space="0" w:color="00A1DE"/>
              <w:left w:val="nil"/>
              <w:bottom w:val="single" w:sz="8" w:space="0" w:color="00A1DE"/>
              <w:right w:val="single" w:sz="8" w:space="0" w:color="00A1DE"/>
            </w:tcBorders>
            <w:tcMar>
              <w:top w:w="0" w:type="dxa"/>
              <w:left w:w="108" w:type="dxa"/>
              <w:bottom w:w="0" w:type="dxa"/>
              <w:right w:w="108" w:type="dxa"/>
            </w:tcMar>
            <w:vAlign w:val="center"/>
            <w:hideMark/>
          </w:tcPr>
          <w:p w14:paraId="4D0B1E48" w14:textId="77777777" w:rsidR="00454810" w:rsidRPr="00454810" w:rsidRDefault="00454810" w:rsidP="00D65767">
            <w:pPr>
              <w:jc w:val="center"/>
              <w:rPr>
                <w:lang w:val="en-GB"/>
              </w:rPr>
            </w:pPr>
            <w:r w:rsidRPr="00454810">
              <w:rPr>
                <w:lang w:val="en-GB"/>
              </w:rPr>
              <w:t>4.0% reducing to 3.5%</w:t>
            </w:r>
          </w:p>
        </w:tc>
      </w:tr>
      <w:tr w:rsidR="00D65767" w14:paraId="75B407DA" w14:textId="77777777" w:rsidTr="00D65767">
        <w:trPr>
          <w:trHeight w:val="397"/>
        </w:trPr>
        <w:tc>
          <w:tcPr>
            <w:tcW w:w="1843" w:type="dxa"/>
            <w:tcBorders>
              <w:top w:val="nil"/>
              <w:left w:val="single" w:sz="8" w:space="0" w:color="00A1DE"/>
              <w:bottom w:val="nil"/>
              <w:right w:val="nil"/>
            </w:tcBorders>
            <w:shd w:val="clear" w:color="auto" w:fill="FFFFFF"/>
            <w:tcMar>
              <w:top w:w="0" w:type="dxa"/>
              <w:left w:w="108" w:type="dxa"/>
              <w:bottom w:w="0" w:type="dxa"/>
              <w:right w:w="108" w:type="dxa"/>
            </w:tcMar>
            <w:vAlign w:val="center"/>
            <w:hideMark/>
          </w:tcPr>
          <w:p w14:paraId="0D2047AE" w14:textId="77777777" w:rsidR="00454810" w:rsidRPr="00454810" w:rsidRDefault="00454810" w:rsidP="00D65767">
            <w:pPr>
              <w:jc w:val="center"/>
              <w:rPr>
                <w:lang w:val="en-GB"/>
              </w:rPr>
            </w:pPr>
            <w:r w:rsidRPr="00454810">
              <w:rPr>
                <w:lang w:val="en-GB"/>
              </w:rPr>
              <w:t>PBLCI</w:t>
            </w:r>
          </w:p>
        </w:tc>
        <w:tc>
          <w:tcPr>
            <w:tcW w:w="1985" w:type="dxa"/>
            <w:tcMar>
              <w:top w:w="0" w:type="dxa"/>
              <w:left w:w="108" w:type="dxa"/>
              <w:bottom w:w="0" w:type="dxa"/>
              <w:right w:w="108" w:type="dxa"/>
            </w:tcMar>
            <w:vAlign w:val="center"/>
            <w:hideMark/>
          </w:tcPr>
          <w:p w14:paraId="2A6A8746" w14:textId="77777777" w:rsidR="00454810" w:rsidRPr="00454810" w:rsidRDefault="00454810" w:rsidP="00D65767">
            <w:pPr>
              <w:jc w:val="center"/>
              <w:rPr>
                <w:lang w:val="en-GB"/>
              </w:rPr>
            </w:pPr>
            <w:r w:rsidRPr="00454810">
              <w:rPr>
                <w:lang w:val="en-GB"/>
              </w:rPr>
              <w:t>2.0%  to 2.5%</w:t>
            </w:r>
          </w:p>
        </w:tc>
        <w:tc>
          <w:tcPr>
            <w:tcW w:w="1701" w:type="dxa"/>
            <w:tcMar>
              <w:top w:w="0" w:type="dxa"/>
              <w:left w:w="108" w:type="dxa"/>
              <w:bottom w:w="0" w:type="dxa"/>
              <w:right w:w="108" w:type="dxa"/>
            </w:tcMar>
            <w:vAlign w:val="center"/>
            <w:hideMark/>
          </w:tcPr>
          <w:p w14:paraId="53D45096" w14:textId="77777777" w:rsidR="00454810" w:rsidRPr="00454810" w:rsidRDefault="00454810" w:rsidP="00D65767">
            <w:pPr>
              <w:jc w:val="center"/>
              <w:rPr>
                <w:lang w:val="en-GB"/>
              </w:rPr>
            </w:pPr>
            <w:r w:rsidRPr="00454810">
              <w:rPr>
                <w:lang w:val="en-GB"/>
              </w:rPr>
              <w:t>6%</w:t>
            </w:r>
          </w:p>
        </w:tc>
        <w:tc>
          <w:tcPr>
            <w:tcW w:w="2353" w:type="dxa"/>
            <w:tcBorders>
              <w:top w:val="nil"/>
              <w:left w:val="nil"/>
              <w:bottom w:val="nil"/>
              <w:right w:val="single" w:sz="8" w:space="0" w:color="00A1DE"/>
            </w:tcBorders>
            <w:tcMar>
              <w:top w:w="0" w:type="dxa"/>
              <w:left w:w="108" w:type="dxa"/>
              <w:bottom w:w="0" w:type="dxa"/>
              <w:right w:w="108" w:type="dxa"/>
            </w:tcMar>
            <w:vAlign w:val="center"/>
            <w:hideMark/>
          </w:tcPr>
          <w:p w14:paraId="13246143" w14:textId="77777777" w:rsidR="00454810" w:rsidRPr="00454810" w:rsidRDefault="00454810" w:rsidP="00D65767">
            <w:pPr>
              <w:jc w:val="center"/>
              <w:rPr>
                <w:lang w:val="en-GB"/>
              </w:rPr>
            </w:pPr>
            <w:r w:rsidRPr="00454810">
              <w:rPr>
                <w:lang w:val="en-GB"/>
              </w:rPr>
              <w:t>4.0% reducing to 3.5%</w:t>
            </w:r>
          </w:p>
        </w:tc>
      </w:tr>
      <w:tr w:rsidR="00D65767" w14:paraId="41BC1E37" w14:textId="77777777" w:rsidTr="00D65767">
        <w:trPr>
          <w:trHeight w:val="397"/>
        </w:trPr>
        <w:tc>
          <w:tcPr>
            <w:tcW w:w="1843" w:type="dxa"/>
            <w:tcBorders>
              <w:top w:val="single" w:sz="8" w:space="0" w:color="00A1DE"/>
              <w:left w:val="single" w:sz="8" w:space="0" w:color="00A1DE"/>
              <w:bottom w:val="single" w:sz="8" w:space="0" w:color="00A1DE"/>
              <w:right w:val="nil"/>
            </w:tcBorders>
            <w:shd w:val="clear" w:color="auto" w:fill="FFFFFF"/>
            <w:tcMar>
              <w:top w:w="0" w:type="dxa"/>
              <w:left w:w="108" w:type="dxa"/>
              <w:bottom w:w="0" w:type="dxa"/>
              <w:right w:w="108" w:type="dxa"/>
            </w:tcMar>
            <w:vAlign w:val="center"/>
            <w:hideMark/>
          </w:tcPr>
          <w:p w14:paraId="169E1F19" w14:textId="77777777" w:rsidR="00454810" w:rsidRPr="00454810" w:rsidRDefault="00454810" w:rsidP="00D65767">
            <w:pPr>
              <w:jc w:val="center"/>
              <w:rPr>
                <w:lang w:val="en-GB"/>
              </w:rPr>
            </w:pPr>
            <w:r w:rsidRPr="00454810">
              <w:rPr>
                <w:lang w:val="en-GB"/>
              </w:rPr>
              <w:t>MTWA</w:t>
            </w:r>
          </w:p>
        </w:tc>
        <w:tc>
          <w:tcPr>
            <w:tcW w:w="1985" w:type="dxa"/>
            <w:tcBorders>
              <w:top w:val="single" w:sz="8" w:space="0" w:color="00A1DE"/>
              <w:left w:val="nil"/>
              <w:bottom w:val="single" w:sz="8" w:space="0" w:color="00A1DE"/>
              <w:right w:val="nil"/>
            </w:tcBorders>
            <w:tcMar>
              <w:top w:w="0" w:type="dxa"/>
              <w:left w:w="108" w:type="dxa"/>
              <w:bottom w:w="0" w:type="dxa"/>
              <w:right w:w="108" w:type="dxa"/>
            </w:tcMar>
            <w:vAlign w:val="center"/>
            <w:hideMark/>
          </w:tcPr>
          <w:p w14:paraId="4B1BC0F2" w14:textId="77777777" w:rsidR="00454810" w:rsidRPr="00454810" w:rsidRDefault="00454810" w:rsidP="00D65767">
            <w:pPr>
              <w:jc w:val="center"/>
              <w:rPr>
                <w:lang w:val="en-GB"/>
              </w:rPr>
            </w:pPr>
            <w:r w:rsidRPr="00454810">
              <w:rPr>
                <w:lang w:val="en-GB"/>
              </w:rPr>
              <w:t>2.5% to 4.0%</w:t>
            </w:r>
          </w:p>
        </w:tc>
        <w:tc>
          <w:tcPr>
            <w:tcW w:w="1701" w:type="dxa"/>
            <w:tcBorders>
              <w:top w:val="single" w:sz="8" w:space="0" w:color="00A1DE"/>
              <w:left w:val="nil"/>
              <w:bottom w:val="single" w:sz="8" w:space="0" w:color="00A1DE"/>
              <w:right w:val="nil"/>
            </w:tcBorders>
            <w:tcMar>
              <w:top w:w="0" w:type="dxa"/>
              <w:left w:w="108" w:type="dxa"/>
              <w:bottom w:w="0" w:type="dxa"/>
              <w:right w:w="108" w:type="dxa"/>
            </w:tcMar>
            <w:vAlign w:val="center"/>
            <w:hideMark/>
          </w:tcPr>
          <w:p w14:paraId="02C5ECF8" w14:textId="77777777" w:rsidR="00454810" w:rsidRPr="00454810" w:rsidRDefault="00454810" w:rsidP="00D65767">
            <w:pPr>
              <w:jc w:val="center"/>
              <w:rPr>
                <w:lang w:val="en-GB"/>
              </w:rPr>
            </w:pPr>
            <w:r w:rsidRPr="00454810">
              <w:rPr>
                <w:lang w:val="en-GB"/>
              </w:rPr>
              <w:t>6%</w:t>
            </w:r>
          </w:p>
        </w:tc>
        <w:tc>
          <w:tcPr>
            <w:tcW w:w="2353" w:type="dxa"/>
            <w:tcBorders>
              <w:top w:val="single" w:sz="8" w:space="0" w:color="00A1DE"/>
              <w:left w:val="nil"/>
              <w:bottom w:val="single" w:sz="8" w:space="0" w:color="00A1DE"/>
              <w:right w:val="single" w:sz="8" w:space="0" w:color="00A1DE"/>
            </w:tcBorders>
            <w:tcMar>
              <w:top w:w="0" w:type="dxa"/>
              <w:left w:w="108" w:type="dxa"/>
              <w:bottom w:w="0" w:type="dxa"/>
              <w:right w:w="108" w:type="dxa"/>
            </w:tcMar>
            <w:vAlign w:val="center"/>
            <w:hideMark/>
          </w:tcPr>
          <w:p w14:paraId="7E208C87" w14:textId="77777777" w:rsidR="00454810" w:rsidRPr="00454810" w:rsidRDefault="00454810" w:rsidP="00D65767">
            <w:pPr>
              <w:jc w:val="center"/>
              <w:rPr>
                <w:lang w:val="en-GB"/>
              </w:rPr>
            </w:pPr>
            <w:r w:rsidRPr="00454810">
              <w:rPr>
                <w:lang w:val="en-GB"/>
              </w:rPr>
              <w:t>3.5% reducing to 2.0%</w:t>
            </w:r>
          </w:p>
        </w:tc>
      </w:tr>
    </w:tbl>
    <w:p w14:paraId="68E0089B" w14:textId="77777777" w:rsidR="00454810" w:rsidRDefault="00454810" w:rsidP="00AA49FD">
      <w:pPr>
        <w:rPr>
          <w:lang w:val="en-GB"/>
        </w:rPr>
      </w:pPr>
    </w:p>
    <w:p w14:paraId="75B72056" w14:textId="3A743750" w:rsidR="00D65767" w:rsidRPr="00D65767" w:rsidRDefault="00D65767" w:rsidP="00D65767">
      <w:pPr>
        <w:rPr>
          <w:lang w:val="en-GB"/>
        </w:rPr>
      </w:pPr>
      <w:r w:rsidRPr="00D65767">
        <w:rPr>
          <w:lang w:val="en-GB"/>
        </w:rPr>
        <w:t xml:space="preserve">This is not consistent with current economic conditions. </w:t>
      </w:r>
      <w:r w:rsidR="003276F8">
        <w:rPr>
          <w:lang w:val="en-GB"/>
        </w:rPr>
        <w:t>Further, i</w:t>
      </w:r>
      <w:r w:rsidRPr="00D65767">
        <w:rPr>
          <w:lang w:val="en-GB"/>
        </w:rPr>
        <w:t>n our view the complexity of introducing a term dependent discount rate consistent with indexation rates should be minimal</w:t>
      </w:r>
      <w:r w:rsidR="003276F8">
        <w:rPr>
          <w:lang w:val="en-GB"/>
        </w:rPr>
        <w:t>.</w:t>
      </w:r>
    </w:p>
    <w:p w14:paraId="0D607104" w14:textId="77777777" w:rsidR="000E5315" w:rsidRDefault="000E5315" w:rsidP="000E5315">
      <w:pPr>
        <w:pStyle w:val="Heading3"/>
        <w:rPr>
          <w:lang w:val="en-GB"/>
        </w:rPr>
      </w:pPr>
      <w:bookmarkStart w:id="61" w:name="_Toc491357014"/>
      <w:r>
        <w:rPr>
          <w:lang w:val="en-GB"/>
        </w:rPr>
        <w:t>Updated validation criteria for this process</w:t>
      </w:r>
      <w:bookmarkEnd w:id="61"/>
    </w:p>
    <w:p w14:paraId="47DC5DFA" w14:textId="77777777" w:rsidR="00C36B9C" w:rsidRPr="00C36B9C" w:rsidRDefault="00C36B9C" w:rsidP="00C36B9C">
      <w:pPr>
        <w:rPr>
          <w:lang w:val="en-GB"/>
        </w:rPr>
      </w:pPr>
      <w:r w:rsidRPr="00D65B6C">
        <w:rPr>
          <w:lang w:val="en-GB"/>
        </w:rPr>
        <w:t xml:space="preserve">The rating for all the </w:t>
      </w:r>
      <w:r w:rsidR="00DC7B61">
        <w:rPr>
          <w:lang w:val="en-GB"/>
        </w:rPr>
        <w:t>’</w:t>
      </w:r>
      <w:r w:rsidR="00AA49FD" w:rsidRPr="00D65B6C">
        <w:rPr>
          <w:lang w:val="en-GB"/>
        </w:rPr>
        <w:t xml:space="preserve">Coherence’ </w:t>
      </w:r>
      <w:r w:rsidRPr="00D65B6C">
        <w:rPr>
          <w:lang w:val="en-GB"/>
        </w:rPr>
        <w:t>valuatio</w:t>
      </w:r>
      <w:r w:rsidRPr="006D559A">
        <w:rPr>
          <w:lang w:val="en-GB"/>
        </w:rPr>
        <w:t>n criteri</w:t>
      </w:r>
      <w:r w:rsidR="00AA49FD" w:rsidRPr="006D559A">
        <w:rPr>
          <w:lang w:val="en-GB"/>
        </w:rPr>
        <w:t xml:space="preserve">on </w:t>
      </w:r>
      <w:r w:rsidR="00D65B6C" w:rsidRPr="00827E4B">
        <w:rPr>
          <w:lang w:val="en-GB"/>
        </w:rPr>
        <w:t>remains u</w:t>
      </w:r>
      <w:r w:rsidR="00AA49FD" w:rsidRPr="00D65B6C">
        <w:rPr>
          <w:lang w:val="en-GB"/>
        </w:rPr>
        <w:t xml:space="preserve">nchanged from </w:t>
      </w:r>
      <w:r w:rsidR="00D65B6C" w:rsidRPr="00D65B6C">
        <w:rPr>
          <w:lang w:val="en-GB"/>
        </w:rPr>
        <w:t xml:space="preserve">the </w:t>
      </w:r>
      <w:r w:rsidR="00AA49FD" w:rsidRPr="00D65B6C">
        <w:rPr>
          <w:lang w:val="en-GB"/>
        </w:rPr>
        <w:t xml:space="preserve">“good’ </w:t>
      </w:r>
      <w:bookmarkStart w:id="62" w:name="_GoBack"/>
      <w:bookmarkEnd w:id="62"/>
      <w:r w:rsidR="00D65B6C" w:rsidRPr="00827E4B">
        <w:rPr>
          <w:lang w:val="en-GB"/>
        </w:rPr>
        <w:t>rating included in our previous report</w:t>
      </w:r>
      <w:r w:rsidR="00DC7B61">
        <w:rPr>
          <w:lang w:val="en-GB"/>
        </w:rPr>
        <w:t>, as our concerns regarding the consistency of the inflating and discounting assumptions have not been addressed</w:t>
      </w:r>
      <w:r w:rsidR="00D65B6C" w:rsidRPr="00827E4B">
        <w:rPr>
          <w:lang w:val="en-GB"/>
        </w:rPr>
        <w:t>.</w:t>
      </w:r>
    </w:p>
    <w:p w14:paraId="6C0E0A26" w14:textId="77777777" w:rsidR="000E5315" w:rsidRDefault="000E5315" w:rsidP="000E5315">
      <w:pPr>
        <w:pStyle w:val="Heading3"/>
        <w:rPr>
          <w:lang w:val="en-GB"/>
        </w:rPr>
      </w:pPr>
      <w:bookmarkStart w:id="63" w:name="_Toc491357015"/>
      <w:r>
        <w:rPr>
          <w:lang w:val="en-GB"/>
        </w:rPr>
        <w:t>Refinement of suggestions and recommendations</w:t>
      </w:r>
      <w:bookmarkEnd w:id="63"/>
    </w:p>
    <w:p w14:paraId="71A834D6" w14:textId="77777777" w:rsidR="00361D17" w:rsidRPr="0078798E" w:rsidRDefault="00AA49FD" w:rsidP="0078798E">
      <w:pPr>
        <w:rPr>
          <w:lang w:val="en-GB"/>
        </w:rPr>
      </w:pPr>
      <w:r w:rsidRPr="00D65B6C">
        <w:rPr>
          <w:lang w:val="en-GB"/>
        </w:rPr>
        <w:t xml:space="preserve">Our recommendation that indexation </w:t>
      </w:r>
      <w:r w:rsidR="00D65B6C" w:rsidRPr="00D65B6C">
        <w:rPr>
          <w:lang w:val="en-GB"/>
        </w:rPr>
        <w:t xml:space="preserve">and discounting </w:t>
      </w:r>
      <w:r w:rsidRPr="00D65B6C">
        <w:rPr>
          <w:lang w:val="en-GB"/>
        </w:rPr>
        <w:t xml:space="preserve">assumptions </w:t>
      </w:r>
      <w:r w:rsidR="00D65B6C" w:rsidRPr="00D65B6C">
        <w:rPr>
          <w:lang w:val="en-GB"/>
        </w:rPr>
        <w:t xml:space="preserve">are </w:t>
      </w:r>
      <w:r w:rsidRPr="00D65B6C">
        <w:rPr>
          <w:lang w:val="en-GB"/>
        </w:rPr>
        <w:t xml:space="preserve">set on a </w:t>
      </w:r>
      <w:r w:rsidR="00D65B6C" w:rsidRPr="00D65B6C">
        <w:rPr>
          <w:lang w:val="en-GB"/>
        </w:rPr>
        <w:t>consistent</w:t>
      </w:r>
      <w:r w:rsidRPr="00D65B6C">
        <w:rPr>
          <w:lang w:val="en-GB"/>
        </w:rPr>
        <w:t xml:space="preserve"> basis remains unchanged</w:t>
      </w:r>
      <w:r w:rsidR="00D65B6C" w:rsidRPr="00D65B6C">
        <w:rPr>
          <w:lang w:val="en-GB"/>
        </w:rPr>
        <w:t xml:space="preserve"> from our previous report</w:t>
      </w:r>
      <w:r w:rsidRPr="00D65B6C">
        <w:rPr>
          <w:lang w:val="en-GB"/>
        </w:rPr>
        <w:t>.</w:t>
      </w:r>
    </w:p>
    <w:p w14:paraId="5CFFD845" w14:textId="77777777" w:rsidR="002B1E8E" w:rsidRDefault="00361D17" w:rsidP="00361D17">
      <w:pPr>
        <w:pStyle w:val="Heading2"/>
        <w:rPr>
          <w:lang w:val="en-GB"/>
        </w:rPr>
      </w:pPr>
      <w:bookmarkStart w:id="64" w:name="_Toc491357016"/>
      <w:r>
        <w:rPr>
          <w:lang w:val="en-GB"/>
        </w:rPr>
        <w:t>Summarise valuation results from the projection module fit for purpose</w:t>
      </w:r>
      <w:bookmarkEnd w:id="64"/>
    </w:p>
    <w:p w14:paraId="5E18C9DF" w14:textId="77777777" w:rsidR="008F27A3" w:rsidRPr="00A523CC" w:rsidRDefault="008F27A3" w:rsidP="008F27A3">
      <w:pPr>
        <w:pStyle w:val="Heading3"/>
        <w:rPr>
          <w:lang w:val="en-GB"/>
        </w:rPr>
      </w:pPr>
      <w:bookmarkStart w:id="65" w:name="_Toc491357017"/>
      <w:r w:rsidRPr="00521C29">
        <w:rPr>
          <w:lang w:val="en-GB"/>
        </w:rPr>
        <w:t>Suggestions and recommendations from the baseline validation</w:t>
      </w:r>
      <w:bookmarkEnd w:id="65"/>
    </w:p>
    <w:p w14:paraId="7805650C" w14:textId="77777777" w:rsidR="008F27A3" w:rsidRDefault="008F27A3" w:rsidP="008F27A3">
      <w:pPr>
        <w:rPr>
          <w:lang w:val="en-GB"/>
        </w:rPr>
      </w:pPr>
      <w:r w:rsidRPr="00A523CC">
        <w:rPr>
          <w:lang w:val="en-GB"/>
        </w:rPr>
        <w:t xml:space="preserve">Our </w:t>
      </w:r>
      <w:r>
        <w:rPr>
          <w:lang w:val="en-GB"/>
        </w:rPr>
        <w:t xml:space="preserve">baseline </w:t>
      </w:r>
      <w:r w:rsidRPr="00A523CC">
        <w:rPr>
          <w:lang w:val="en-GB"/>
        </w:rPr>
        <w:t xml:space="preserve">review </w:t>
      </w:r>
      <w:r>
        <w:rPr>
          <w:lang w:val="en-GB"/>
        </w:rPr>
        <w:t>did</w:t>
      </w:r>
      <w:r w:rsidRPr="00A523CC">
        <w:rPr>
          <w:lang w:val="en-GB"/>
        </w:rPr>
        <w:t xml:space="preserve"> not highlighted any recommendations or suggestions.</w:t>
      </w:r>
    </w:p>
    <w:p w14:paraId="020272ED" w14:textId="77777777" w:rsidR="008F27A3" w:rsidRDefault="008F27A3" w:rsidP="008F27A3">
      <w:pPr>
        <w:rPr>
          <w:lang w:val="en-GB"/>
        </w:rPr>
      </w:pPr>
      <w:r w:rsidRPr="008F27A3">
        <w:rPr>
          <w:lang w:val="en-GB"/>
        </w:rPr>
        <w:t>However, while we did not identify any significant areas for enhancement with the approach we did note that</w:t>
      </w:r>
      <w:r>
        <w:rPr>
          <w:lang w:val="en-GB"/>
        </w:rPr>
        <w:t xml:space="preserve"> by definition the baseline valuation did not include a comparison to prior valuations and that a key area for consideration in the second valuation would be the development of an analysis of change framework.</w:t>
      </w:r>
    </w:p>
    <w:p w14:paraId="32FFA16D" w14:textId="77777777" w:rsidR="008F27A3" w:rsidRDefault="008F27A3" w:rsidP="008F27A3">
      <w:pPr>
        <w:pStyle w:val="Heading3"/>
        <w:rPr>
          <w:lang w:val="en-GB"/>
        </w:rPr>
      </w:pPr>
      <w:bookmarkStart w:id="66" w:name="_Toc491357018"/>
      <w:r>
        <w:rPr>
          <w:lang w:val="en-GB"/>
        </w:rPr>
        <w:t>Response to recommendations from validation of baseline valuation</w:t>
      </w:r>
      <w:bookmarkEnd w:id="66"/>
    </w:p>
    <w:p w14:paraId="13E09657" w14:textId="77777777" w:rsidR="008F27A3" w:rsidRDefault="008F27A3" w:rsidP="008F27A3">
      <w:pPr>
        <w:rPr>
          <w:lang w:val="en-GB"/>
        </w:rPr>
      </w:pPr>
      <w:r>
        <w:rPr>
          <w:lang w:val="en-GB"/>
        </w:rPr>
        <w:t>No specific response was required as our baseline review did not include any recommendations or suggestions.</w:t>
      </w:r>
    </w:p>
    <w:p w14:paraId="29F43384" w14:textId="77777777" w:rsidR="008F27A3" w:rsidRPr="00825046" w:rsidRDefault="008F27A3" w:rsidP="008F27A3">
      <w:pPr>
        <w:rPr>
          <w:lang w:val="en-GB"/>
        </w:rPr>
      </w:pPr>
      <w:r>
        <w:rPr>
          <w:lang w:val="en-GB"/>
        </w:rPr>
        <w:t xml:space="preserve">A detailed analysis of change has been included in the </w:t>
      </w:r>
      <w:r w:rsidR="00BE38DE">
        <w:rPr>
          <w:lang w:val="en-GB"/>
        </w:rPr>
        <w:t xml:space="preserve">2016 </w:t>
      </w:r>
      <w:r>
        <w:rPr>
          <w:lang w:val="en-GB"/>
        </w:rPr>
        <w:t>valuation.  Further commentary on this is include</w:t>
      </w:r>
      <w:r w:rsidR="00BE38DE">
        <w:rPr>
          <w:lang w:val="en-GB"/>
        </w:rPr>
        <w:t>d</w:t>
      </w:r>
      <w:r>
        <w:rPr>
          <w:lang w:val="en-GB"/>
        </w:rPr>
        <w:t xml:space="preserve"> in Section 6 of this report.</w:t>
      </w:r>
    </w:p>
    <w:p w14:paraId="1869135E" w14:textId="77777777" w:rsidR="008F27A3" w:rsidRDefault="008F27A3" w:rsidP="008F27A3">
      <w:pPr>
        <w:pStyle w:val="Heading3"/>
        <w:rPr>
          <w:lang w:val="en-GB"/>
        </w:rPr>
      </w:pPr>
      <w:bookmarkStart w:id="67" w:name="_Toc491357019"/>
      <w:r>
        <w:rPr>
          <w:lang w:val="en-GB"/>
        </w:rPr>
        <w:t>Additional changes and refinements</w:t>
      </w:r>
      <w:bookmarkEnd w:id="67"/>
    </w:p>
    <w:p w14:paraId="1218AA69" w14:textId="77777777" w:rsidR="008F27A3" w:rsidRPr="00825046" w:rsidRDefault="001918A4" w:rsidP="008F27A3">
      <w:pPr>
        <w:rPr>
          <w:lang w:val="en-GB"/>
        </w:rPr>
      </w:pPr>
      <w:r>
        <w:rPr>
          <w:lang w:val="en-GB"/>
        </w:rPr>
        <w:t>Detailed commentary on the changes made to the methodology and assumptions applied in the various components of the modelling approach is provided in sections 5.1 to 5.8.</w:t>
      </w:r>
    </w:p>
    <w:p w14:paraId="574E2688" w14:textId="77777777" w:rsidR="008F27A3" w:rsidRDefault="008F27A3" w:rsidP="008F27A3">
      <w:pPr>
        <w:pStyle w:val="Heading3"/>
        <w:rPr>
          <w:lang w:val="en-GB"/>
        </w:rPr>
      </w:pPr>
      <w:bookmarkStart w:id="68" w:name="_Toc491357020"/>
      <w:r>
        <w:rPr>
          <w:lang w:val="en-GB"/>
        </w:rPr>
        <w:t>Updated validation criteria for this process</w:t>
      </w:r>
      <w:bookmarkEnd w:id="68"/>
    </w:p>
    <w:p w14:paraId="6C290592" w14:textId="77777777" w:rsidR="008F27A3" w:rsidRPr="00825046" w:rsidRDefault="008F27A3" w:rsidP="008F27A3">
      <w:pPr>
        <w:rPr>
          <w:lang w:val="en-GB"/>
        </w:rPr>
      </w:pPr>
      <w:r>
        <w:rPr>
          <w:lang w:val="en-GB"/>
        </w:rPr>
        <w:t>The rating for all the valuation criteria remain unchanged from ‘excellent’ as outlined in our baseline review</w:t>
      </w:r>
      <w:r w:rsidRPr="00825046">
        <w:rPr>
          <w:lang w:val="en-GB"/>
        </w:rPr>
        <w:t>.</w:t>
      </w:r>
    </w:p>
    <w:p w14:paraId="7CC7ADE4" w14:textId="77777777" w:rsidR="008F27A3" w:rsidRDefault="008F27A3" w:rsidP="008F27A3">
      <w:pPr>
        <w:pStyle w:val="Heading3"/>
        <w:rPr>
          <w:lang w:val="en-GB"/>
        </w:rPr>
      </w:pPr>
      <w:bookmarkStart w:id="69" w:name="_Toc491357021"/>
      <w:r>
        <w:rPr>
          <w:lang w:val="en-GB"/>
        </w:rPr>
        <w:t>Refinement of suggestions and recommendations</w:t>
      </w:r>
      <w:bookmarkEnd w:id="69"/>
    </w:p>
    <w:p w14:paraId="13670DC6" w14:textId="77777777" w:rsidR="00361D17" w:rsidRDefault="008F27A3" w:rsidP="00361D17">
      <w:pPr>
        <w:rPr>
          <w:lang w:val="en-GB"/>
        </w:rPr>
      </w:pPr>
      <w:r w:rsidRPr="00825046">
        <w:rPr>
          <w:lang w:val="en-GB"/>
        </w:rPr>
        <w:t xml:space="preserve">Our </w:t>
      </w:r>
      <w:r>
        <w:rPr>
          <w:lang w:val="en-GB"/>
        </w:rPr>
        <w:t xml:space="preserve">current </w:t>
      </w:r>
      <w:r w:rsidRPr="00825046">
        <w:rPr>
          <w:lang w:val="en-GB"/>
        </w:rPr>
        <w:t xml:space="preserve">review has not highlighted any </w:t>
      </w:r>
      <w:r w:rsidR="001918A4">
        <w:rPr>
          <w:lang w:val="en-GB"/>
        </w:rPr>
        <w:t xml:space="preserve">specific </w:t>
      </w:r>
      <w:r>
        <w:rPr>
          <w:lang w:val="en-GB"/>
        </w:rPr>
        <w:t xml:space="preserve">new </w:t>
      </w:r>
      <w:r w:rsidRPr="00825046">
        <w:rPr>
          <w:lang w:val="en-GB"/>
        </w:rPr>
        <w:t>recommendations or suggestions.</w:t>
      </w:r>
    </w:p>
    <w:p w14:paraId="738827D6" w14:textId="77777777" w:rsidR="002B1E8E" w:rsidRDefault="00361D17" w:rsidP="00361D17">
      <w:pPr>
        <w:pStyle w:val="Heading2"/>
        <w:rPr>
          <w:lang w:val="en-GB"/>
        </w:rPr>
      </w:pPr>
      <w:bookmarkStart w:id="70" w:name="_Toc491357022"/>
      <w:r>
        <w:rPr>
          <w:lang w:val="en-GB"/>
        </w:rPr>
        <w:t>Uncertainty and sensitivity of valuation</w:t>
      </w:r>
      <w:bookmarkEnd w:id="70"/>
    </w:p>
    <w:p w14:paraId="496D44D0" w14:textId="77777777" w:rsidR="008F27A3" w:rsidRPr="00A523CC" w:rsidRDefault="008F27A3" w:rsidP="008F27A3">
      <w:pPr>
        <w:pStyle w:val="Heading3"/>
        <w:rPr>
          <w:lang w:val="en-GB"/>
        </w:rPr>
      </w:pPr>
      <w:bookmarkStart w:id="71" w:name="_Toc491357023"/>
      <w:r w:rsidRPr="00521C29">
        <w:rPr>
          <w:lang w:val="en-GB"/>
        </w:rPr>
        <w:t>Suggestions and recommendations from the baseline validation</w:t>
      </w:r>
      <w:bookmarkEnd w:id="71"/>
    </w:p>
    <w:p w14:paraId="7FF5B401" w14:textId="77777777" w:rsidR="008F27A3" w:rsidRDefault="008F27A3" w:rsidP="008F27A3">
      <w:pPr>
        <w:rPr>
          <w:lang w:val="en-GB"/>
        </w:rPr>
      </w:pPr>
      <w:r w:rsidRPr="00A523CC">
        <w:rPr>
          <w:lang w:val="en-GB"/>
        </w:rPr>
        <w:t xml:space="preserve">Our </w:t>
      </w:r>
      <w:r>
        <w:rPr>
          <w:lang w:val="en-GB"/>
        </w:rPr>
        <w:t xml:space="preserve">baseline </w:t>
      </w:r>
      <w:r w:rsidRPr="00A523CC">
        <w:rPr>
          <w:lang w:val="en-GB"/>
        </w:rPr>
        <w:t xml:space="preserve">review </w:t>
      </w:r>
      <w:r>
        <w:rPr>
          <w:lang w:val="en-GB"/>
        </w:rPr>
        <w:t>did</w:t>
      </w:r>
      <w:r w:rsidR="00C92D46">
        <w:rPr>
          <w:lang w:val="en-GB"/>
        </w:rPr>
        <w:t xml:space="preserve"> not highlight</w:t>
      </w:r>
      <w:r w:rsidRPr="00A523CC">
        <w:rPr>
          <w:lang w:val="en-GB"/>
        </w:rPr>
        <w:t xml:space="preserve"> any recommendations or suggestions.</w:t>
      </w:r>
    </w:p>
    <w:p w14:paraId="10077F68" w14:textId="77777777" w:rsidR="008F27A3" w:rsidRDefault="008F27A3" w:rsidP="008F27A3">
      <w:pPr>
        <w:pStyle w:val="Heading3"/>
        <w:rPr>
          <w:lang w:val="en-GB"/>
        </w:rPr>
      </w:pPr>
      <w:bookmarkStart w:id="72" w:name="_Toc491357024"/>
      <w:r>
        <w:rPr>
          <w:lang w:val="en-GB"/>
        </w:rPr>
        <w:t>Response to recommendations from validation of baseline valuation</w:t>
      </w:r>
      <w:bookmarkEnd w:id="72"/>
    </w:p>
    <w:p w14:paraId="0AAF61C5" w14:textId="77777777" w:rsidR="008F27A3" w:rsidRPr="00825046" w:rsidRDefault="008F27A3" w:rsidP="008F27A3">
      <w:pPr>
        <w:rPr>
          <w:lang w:val="en-GB"/>
        </w:rPr>
      </w:pPr>
      <w:r>
        <w:rPr>
          <w:lang w:val="en-GB"/>
        </w:rPr>
        <w:t>No response was required as our baseline review did not include any recommendations or suggestions.</w:t>
      </w:r>
    </w:p>
    <w:p w14:paraId="054683C2" w14:textId="77777777" w:rsidR="008F27A3" w:rsidRDefault="008F27A3" w:rsidP="008F27A3">
      <w:pPr>
        <w:pStyle w:val="Heading3"/>
        <w:rPr>
          <w:lang w:val="en-GB"/>
        </w:rPr>
      </w:pPr>
      <w:bookmarkStart w:id="73" w:name="_Toc491357025"/>
      <w:r>
        <w:rPr>
          <w:lang w:val="en-GB"/>
        </w:rPr>
        <w:t>Additional changes and refinements</w:t>
      </w:r>
      <w:bookmarkEnd w:id="73"/>
    </w:p>
    <w:p w14:paraId="7D395DFF" w14:textId="77777777" w:rsidR="008F27A3" w:rsidRPr="00825046" w:rsidRDefault="008F27A3" w:rsidP="008F27A3">
      <w:pPr>
        <w:rPr>
          <w:lang w:val="en-GB"/>
        </w:rPr>
      </w:pPr>
      <w:r>
        <w:rPr>
          <w:lang w:val="en-GB"/>
        </w:rPr>
        <w:t>There have been no material changes to the methodology applied by PwC and the approach remain reasonable based on the available data and time frames</w:t>
      </w:r>
      <w:r w:rsidRPr="00825046">
        <w:rPr>
          <w:lang w:val="en-GB"/>
        </w:rPr>
        <w:t>.</w:t>
      </w:r>
    </w:p>
    <w:p w14:paraId="1CD80C81" w14:textId="77777777" w:rsidR="008F27A3" w:rsidRDefault="008F27A3" w:rsidP="008F27A3">
      <w:pPr>
        <w:pStyle w:val="Heading3"/>
        <w:rPr>
          <w:lang w:val="en-GB"/>
        </w:rPr>
      </w:pPr>
      <w:bookmarkStart w:id="74" w:name="_Toc491357026"/>
      <w:r>
        <w:rPr>
          <w:lang w:val="en-GB"/>
        </w:rPr>
        <w:t>Updated validation criteria for this process</w:t>
      </w:r>
      <w:bookmarkEnd w:id="74"/>
    </w:p>
    <w:p w14:paraId="276476EC" w14:textId="77777777" w:rsidR="008F27A3" w:rsidRPr="00825046" w:rsidRDefault="008F27A3" w:rsidP="008F27A3">
      <w:pPr>
        <w:rPr>
          <w:lang w:val="en-GB"/>
        </w:rPr>
      </w:pPr>
      <w:r>
        <w:rPr>
          <w:lang w:val="en-GB"/>
        </w:rPr>
        <w:t>The rating for all the valuation criteria remain unchanged from ‘excellent’ as outlined in our baseline review</w:t>
      </w:r>
      <w:r w:rsidRPr="00825046">
        <w:rPr>
          <w:lang w:val="en-GB"/>
        </w:rPr>
        <w:t>.</w:t>
      </w:r>
    </w:p>
    <w:p w14:paraId="54330F34" w14:textId="77777777" w:rsidR="008F27A3" w:rsidRDefault="008F27A3" w:rsidP="008F27A3">
      <w:pPr>
        <w:pStyle w:val="Heading3"/>
        <w:rPr>
          <w:lang w:val="en-GB"/>
        </w:rPr>
      </w:pPr>
      <w:bookmarkStart w:id="75" w:name="_Toc491357027"/>
      <w:r>
        <w:rPr>
          <w:lang w:val="en-GB"/>
        </w:rPr>
        <w:t>Refinement of suggestions and recommendations</w:t>
      </w:r>
      <w:bookmarkEnd w:id="75"/>
    </w:p>
    <w:p w14:paraId="45DB2511" w14:textId="77777777" w:rsidR="002B1E8E" w:rsidRPr="00A523CC" w:rsidRDefault="008F27A3" w:rsidP="004D2253">
      <w:pPr>
        <w:rPr>
          <w:lang w:val="en-GB"/>
        </w:rPr>
      </w:pPr>
      <w:r w:rsidRPr="00825046">
        <w:rPr>
          <w:lang w:val="en-GB"/>
        </w:rPr>
        <w:t xml:space="preserve">Our </w:t>
      </w:r>
      <w:r>
        <w:rPr>
          <w:lang w:val="en-GB"/>
        </w:rPr>
        <w:t xml:space="preserve">current </w:t>
      </w:r>
      <w:r w:rsidRPr="00825046">
        <w:rPr>
          <w:lang w:val="en-GB"/>
        </w:rPr>
        <w:t xml:space="preserve">review has not highlighted any </w:t>
      </w:r>
      <w:r>
        <w:rPr>
          <w:lang w:val="en-GB"/>
        </w:rPr>
        <w:t xml:space="preserve">new </w:t>
      </w:r>
      <w:r w:rsidRPr="00825046">
        <w:rPr>
          <w:lang w:val="en-GB"/>
        </w:rPr>
        <w:t>recommendations or suggestions.</w:t>
      </w:r>
    </w:p>
    <w:p w14:paraId="0329DB97" w14:textId="3651DD52" w:rsidR="00D10B22" w:rsidRDefault="006F1790">
      <w:pPr>
        <w:spacing w:after="200" w:line="276" w:lineRule="auto"/>
        <w:jc w:val="left"/>
        <w:rPr>
          <w:lang w:val="en-GB"/>
        </w:rPr>
      </w:pPr>
      <w:r>
        <w:rPr>
          <w:lang w:val="en-GB"/>
        </w:rPr>
        <w:br w:type="page"/>
      </w:r>
      <w:r w:rsidR="00D10B22">
        <w:rPr>
          <w:lang w:val="en-GB"/>
        </w:rPr>
        <w:br w:type="page"/>
      </w:r>
    </w:p>
    <w:p w14:paraId="77D9DE3C" w14:textId="195F1DD7" w:rsidR="00190E8C" w:rsidRDefault="0059316F" w:rsidP="0059316F">
      <w:pPr>
        <w:pStyle w:val="Heading1"/>
        <w:rPr>
          <w:lang w:val="en-GB"/>
        </w:rPr>
      </w:pPr>
      <w:bookmarkStart w:id="76" w:name="_Toc491357028"/>
      <w:r>
        <w:rPr>
          <w:lang w:val="en-GB"/>
        </w:rPr>
        <w:t>Comparing Valuations</w:t>
      </w:r>
      <w:bookmarkEnd w:id="76"/>
    </w:p>
    <w:p w14:paraId="7C2F8E58" w14:textId="77777777" w:rsidR="00AA2485" w:rsidRPr="00821088" w:rsidRDefault="00AA2485" w:rsidP="00AA2485">
      <w:pPr>
        <w:rPr>
          <w:bCs/>
          <w:lang w:val="en-GB"/>
        </w:rPr>
      </w:pPr>
      <w:r w:rsidRPr="00821088">
        <w:rPr>
          <w:bCs/>
          <w:lang w:val="en-GB"/>
        </w:rPr>
        <w:t>The main purpose of the analysis of change undertaken by PwC is to gain an understanding of which assumptions have changed and the impact o</w:t>
      </w:r>
      <w:r w:rsidR="00AF6480">
        <w:rPr>
          <w:bCs/>
          <w:lang w:val="en-GB"/>
        </w:rPr>
        <w:t>f</w:t>
      </w:r>
      <w:r w:rsidRPr="00821088">
        <w:rPr>
          <w:bCs/>
          <w:lang w:val="en-GB"/>
        </w:rPr>
        <w:t xml:space="preserve"> those changes on the valuation</w:t>
      </w:r>
      <w:r w:rsidR="00AF6480">
        <w:rPr>
          <w:bCs/>
          <w:lang w:val="en-GB"/>
        </w:rPr>
        <w:t>, that is, the estimated lifetime cost of welfare</w:t>
      </w:r>
      <w:r w:rsidRPr="00821088">
        <w:rPr>
          <w:bCs/>
          <w:lang w:val="en-GB"/>
        </w:rPr>
        <w:t>. In particular</w:t>
      </w:r>
      <w:r w:rsidR="00AF6480">
        <w:rPr>
          <w:bCs/>
          <w:lang w:val="en-GB"/>
        </w:rPr>
        <w:t>,</w:t>
      </w:r>
      <w:r w:rsidRPr="00821088">
        <w:rPr>
          <w:bCs/>
          <w:lang w:val="en-GB"/>
        </w:rPr>
        <w:t xml:space="preserve"> it is important to be able to understand changes in the valuation as a result of experience versus changes due to updated assumptions. Due to the nature of the calculations within the valuation the attribution of the change in value necessarily involves a significant amount of judgement.</w:t>
      </w:r>
    </w:p>
    <w:p w14:paraId="4774C220" w14:textId="546B5746" w:rsidR="00AA2485" w:rsidRPr="00821088" w:rsidRDefault="00AA2485" w:rsidP="00AA2485">
      <w:pPr>
        <w:rPr>
          <w:bCs/>
          <w:lang w:val="en-GB"/>
        </w:rPr>
      </w:pPr>
      <w:r w:rsidRPr="00821088">
        <w:rPr>
          <w:bCs/>
          <w:lang w:val="en-GB"/>
        </w:rPr>
        <w:t xml:space="preserve">While we have not reviewed the allocation methodology applied in the analysis of change in detail, we understand from discussions with PwC that any gradual trends </w:t>
      </w:r>
      <w:r w:rsidR="00547012">
        <w:rPr>
          <w:bCs/>
          <w:lang w:val="en-GB"/>
        </w:rPr>
        <w:t xml:space="preserve">in the experience underpinning the assumptions </w:t>
      </w:r>
      <w:r w:rsidRPr="00821088">
        <w:rPr>
          <w:bCs/>
          <w:lang w:val="en-GB"/>
        </w:rPr>
        <w:t xml:space="preserve">are experience related and any step changes </w:t>
      </w:r>
      <w:r w:rsidR="00547012">
        <w:rPr>
          <w:bCs/>
          <w:lang w:val="en-GB"/>
        </w:rPr>
        <w:t xml:space="preserve">in the experience </w:t>
      </w:r>
      <w:r w:rsidRPr="00821088">
        <w:rPr>
          <w:bCs/>
          <w:lang w:val="en-GB"/>
        </w:rPr>
        <w:t xml:space="preserve">are </w:t>
      </w:r>
      <w:r w:rsidR="00547012">
        <w:rPr>
          <w:bCs/>
          <w:lang w:val="en-GB"/>
        </w:rPr>
        <w:t>considered to be most likely to be</w:t>
      </w:r>
      <w:r w:rsidRPr="00821088">
        <w:rPr>
          <w:bCs/>
          <w:lang w:val="en-GB"/>
        </w:rPr>
        <w:t xml:space="preserve"> related</w:t>
      </w:r>
      <w:r w:rsidR="00547012">
        <w:rPr>
          <w:bCs/>
          <w:lang w:val="en-GB"/>
        </w:rPr>
        <w:t xml:space="preserve"> to policy changes</w:t>
      </w:r>
      <w:r w:rsidRPr="00821088">
        <w:rPr>
          <w:bCs/>
          <w:lang w:val="en-GB"/>
        </w:rPr>
        <w:t>.</w:t>
      </w:r>
      <w:r w:rsidR="00547012">
        <w:rPr>
          <w:bCs/>
          <w:lang w:val="en-GB"/>
        </w:rPr>
        <w:t xml:space="preserve"> The approach for the attribution of the change in value reflects this, together with specific analysis of the policy change impacts and impact of updating each of the valuation model inputs.</w:t>
      </w:r>
    </w:p>
    <w:p w14:paraId="65481EB6" w14:textId="09E3FF1F" w:rsidR="00AA2485" w:rsidRDefault="00AA2485" w:rsidP="00AA2485">
      <w:pPr>
        <w:rPr>
          <w:bCs/>
          <w:lang w:val="en-GB"/>
        </w:rPr>
      </w:pPr>
      <w:r w:rsidRPr="00821088">
        <w:rPr>
          <w:bCs/>
          <w:lang w:val="en-GB"/>
        </w:rPr>
        <w:t xml:space="preserve">The analysis of change undertaken by PwC is in line with our expectations for an actuarial valuation of this type. However, we </w:t>
      </w:r>
      <w:r w:rsidR="00AF6480">
        <w:rPr>
          <w:bCs/>
          <w:lang w:val="en-GB"/>
        </w:rPr>
        <w:t xml:space="preserve">believe </w:t>
      </w:r>
      <w:r w:rsidRPr="00821088">
        <w:rPr>
          <w:bCs/>
          <w:lang w:val="en-GB"/>
        </w:rPr>
        <w:t xml:space="preserve">that the process would benefit from further development of the governance framework </w:t>
      </w:r>
      <w:r w:rsidR="00AF6480">
        <w:rPr>
          <w:bCs/>
          <w:lang w:val="en-GB"/>
        </w:rPr>
        <w:t xml:space="preserve">to encompass the analysis of change, and </w:t>
      </w:r>
      <w:r w:rsidRPr="00821088">
        <w:rPr>
          <w:bCs/>
          <w:lang w:val="en-GB"/>
        </w:rPr>
        <w:t>particular</w:t>
      </w:r>
      <w:r w:rsidR="00AF6480">
        <w:rPr>
          <w:bCs/>
          <w:lang w:val="en-GB"/>
        </w:rPr>
        <w:t xml:space="preserve">ly with regards to </w:t>
      </w:r>
      <w:r w:rsidRPr="00821088">
        <w:rPr>
          <w:bCs/>
          <w:lang w:val="en-GB"/>
        </w:rPr>
        <w:t>the judgemental aspects of the process</w:t>
      </w:r>
      <w:r w:rsidR="00AF6480">
        <w:rPr>
          <w:bCs/>
          <w:lang w:val="en-GB"/>
        </w:rPr>
        <w:t>.</w:t>
      </w:r>
      <w:r w:rsidRPr="00821088">
        <w:rPr>
          <w:bCs/>
          <w:lang w:val="en-GB"/>
        </w:rPr>
        <w:t xml:space="preserve"> </w:t>
      </w:r>
      <w:r w:rsidR="00122D95">
        <w:rPr>
          <w:bCs/>
          <w:lang w:val="en-GB"/>
        </w:rPr>
        <w:t xml:space="preserve">We recommend that </w:t>
      </w:r>
      <w:r w:rsidR="00122D95">
        <w:t>t</w:t>
      </w:r>
      <w:r w:rsidR="00F165D6">
        <w:t xml:space="preserve">he processes relating to the analysis of change are agreed and documented and </w:t>
      </w:r>
      <w:r w:rsidR="00E80124">
        <w:t xml:space="preserve">the </w:t>
      </w:r>
      <w:r w:rsidR="00F165D6">
        <w:t>allocation of movements in the valuation to changes in experience or assumptions are reviewed by the Department.</w:t>
      </w:r>
    </w:p>
    <w:p w14:paraId="1ACF2B33" w14:textId="77777777" w:rsidR="00AA2485" w:rsidRDefault="00AA2485" w:rsidP="00AA2485">
      <w:pPr>
        <w:rPr>
          <w:bCs/>
          <w:lang w:val="en-GB"/>
        </w:rPr>
      </w:pPr>
      <w:r w:rsidRPr="00821088">
        <w:rPr>
          <w:bCs/>
          <w:lang w:val="en-GB"/>
        </w:rPr>
        <w:t>The analysis of change is a critical part of the valuation because it will be used to assess the success or otherwise of policy initiatives in the future, which is essentially the purpose of undertaking the valuation of lifetime costs.</w:t>
      </w:r>
    </w:p>
    <w:p w14:paraId="3304E598" w14:textId="7C42750F" w:rsidR="00D04726" w:rsidRDefault="00DC7B61" w:rsidP="00AA2485">
      <w:pPr>
        <w:rPr>
          <w:bCs/>
          <w:lang w:val="en-GB"/>
        </w:rPr>
      </w:pPr>
      <w:r>
        <w:rPr>
          <w:bCs/>
          <w:lang w:val="en-GB"/>
        </w:rPr>
        <w:t>Where there are multiple changes in the valuation due to multiple changes in policy, the analysis of change should separate out the change due to each policy in isolation, in order to assess the impact of each policy initiative separately.</w:t>
      </w:r>
      <w:r w:rsidR="003C3D6C">
        <w:rPr>
          <w:bCs/>
          <w:lang w:val="en-GB"/>
        </w:rPr>
        <w:t xml:space="preserve"> </w:t>
      </w:r>
      <w:r w:rsidR="00D04726">
        <w:rPr>
          <w:rFonts w:cs="Arial"/>
          <w:szCs w:val="20"/>
        </w:rPr>
        <w:t xml:space="preserve">The analysis of policy changes </w:t>
      </w:r>
      <w:r w:rsidR="005009EF">
        <w:rPr>
          <w:rFonts w:cs="Arial"/>
          <w:szCs w:val="20"/>
        </w:rPr>
        <w:t xml:space="preserve">should </w:t>
      </w:r>
      <w:r w:rsidR="00D04726">
        <w:rPr>
          <w:rFonts w:cs="Arial"/>
          <w:szCs w:val="20"/>
        </w:rPr>
        <w:t>be improved by including additional details such as impacts for specific cohort, impacts on expenditure by different payment types and likely periods of impact in the future.</w:t>
      </w:r>
    </w:p>
    <w:p w14:paraId="0B44AEE6" w14:textId="4C8EAAD0" w:rsidR="00DC7B61" w:rsidRDefault="003C3D6C" w:rsidP="00AA2485">
      <w:pPr>
        <w:rPr>
          <w:bCs/>
          <w:lang w:val="en-GB"/>
        </w:rPr>
      </w:pPr>
      <w:r w:rsidRPr="003C3D6C">
        <w:rPr>
          <w:bCs/>
          <w:lang w:val="en-GB"/>
        </w:rPr>
        <w:t>It is important that the implementation of adjustments and chosen methodology for assessing change is suitable and provides capability of policy impacts to be evaluated independently of one another</w:t>
      </w:r>
      <w:r>
        <w:rPr>
          <w:bCs/>
          <w:lang w:val="en-GB"/>
        </w:rPr>
        <w:t>.</w:t>
      </w:r>
    </w:p>
    <w:p w14:paraId="183BC90D" w14:textId="77777777" w:rsidR="00D10B22" w:rsidRPr="00C57385" w:rsidRDefault="00D10B22" w:rsidP="00AA2485">
      <w:pPr>
        <w:rPr>
          <w:bCs/>
          <w:lang w:val="en-GB"/>
        </w:rPr>
      </w:pPr>
    </w:p>
    <w:p w14:paraId="64F67629" w14:textId="77777777" w:rsidR="0059316F" w:rsidRPr="00DB6BF6" w:rsidRDefault="00952E75" w:rsidP="0059316F">
      <w:pPr>
        <w:rPr>
          <w:rStyle w:val="Strong"/>
        </w:rPr>
      </w:pPr>
      <w:r w:rsidRPr="00DB6BF6">
        <w:rPr>
          <w:rStyle w:val="Strong"/>
        </w:rPr>
        <w:t>Average lifetime cost</w:t>
      </w:r>
    </w:p>
    <w:p w14:paraId="5E1FDD1B" w14:textId="77777777" w:rsidR="00952E75" w:rsidRDefault="00952E75" w:rsidP="0059316F">
      <w:pPr>
        <w:rPr>
          <w:lang w:val="en-GB"/>
        </w:rPr>
      </w:pPr>
      <w:r>
        <w:rPr>
          <w:lang w:val="en-GB"/>
        </w:rPr>
        <w:t xml:space="preserve">The total lifetime cost for the model population is estimated to be $4,514 billion as the 30 June 2016, in respect of the 24.2 people included in the model population. </w:t>
      </w:r>
    </w:p>
    <w:p w14:paraId="07724953" w14:textId="77777777" w:rsidR="00DC685D" w:rsidRDefault="00DC685D" w:rsidP="0059316F">
      <w:pPr>
        <w:rPr>
          <w:lang w:val="en-GB"/>
        </w:rPr>
      </w:pPr>
      <w:r>
        <w:rPr>
          <w:lang w:val="en-GB"/>
        </w:rPr>
        <w:t xml:space="preserve">The assessment of total lifetime cost has reduced from $4,764 billion at 30 </w:t>
      </w:r>
      <w:r w:rsidR="002E7BA8">
        <w:rPr>
          <w:lang w:val="en-GB"/>
        </w:rPr>
        <w:t xml:space="preserve">June 2015 to $4,514 billion at </w:t>
      </w:r>
      <w:r>
        <w:rPr>
          <w:lang w:val="en-GB"/>
        </w:rPr>
        <w:t xml:space="preserve">30 June 2016. This is a reduction of $250 billion reflecting that the changes arising in </w:t>
      </w:r>
      <w:r w:rsidR="00E16498">
        <w:rPr>
          <w:lang w:val="en-GB"/>
        </w:rPr>
        <w:t xml:space="preserve">the </w:t>
      </w:r>
      <w:r>
        <w:rPr>
          <w:lang w:val="en-GB"/>
        </w:rPr>
        <w:t>updated assessment have more than offset the effects of the increase in</w:t>
      </w:r>
      <w:r w:rsidR="00DB6BF6">
        <w:rPr>
          <w:lang w:val="en-GB"/>
        </w:rPr>
        <w:t xml:space="preserve"> the population and inflation. </w:t>
      </w:r>
    </w:p>
    <w:p w14:paraId="4673B9F0" w14:textId="77777777" w:rsidR="002E7BA8" w:rsidRDefault="00AD3777" w:rsidP="0059316F">
      <w:pPr>
        <w:rPr>
          <w:lang w:val="en-GB"/>
        </w:rPr>
      </w:pPr>
      <w:r>
        <w:rPr>
          <w:lang w:val="en-GB"/>
        </w:rPr>
        <w:t>To</w:t>
      </w:r>
      <w:r w:rsidR="00BB528D">
        <w:rPr>
          <w:lang w:val="en-GB"/>
        </w:rPr>
        <w:t xml:space="preserve"> understand</w:t>
      </w:r>
      <w:r w:rsidR="002E7BA8">
        <w:rPr>
          <w:lang w:val="en-GB"/>
        </w:rPr>
        <w:t xml:space="preserve"> the change in </w:t>
      </w:r>
      <w:r w:rsidR="00BB528D">
        <w:rPr>
          <w:lang w:val="en-GB"/>
        </w:rPr>
        <w:t>estimated lifetime cost</w:t>
      </w:r>
      <w:r w:rsidR="002E7BA8">
        <w:rPr>
          <w:lang w:val="en-GB"/>
        </w:rPr>
        <w:t xml:space="preserve"> the initial forecast </w:t>
      </w:r>
      <w:r>
        <w:rPr>
          <w:lang w:val="en-GB"/>
        </w:rPr>
        <w:t xml:space="preserve">has been updated </w:t>
      </w:r>
      <w:r w:rsidR="002E7BA8">
        <w:rPr>
          <w:lang w:val="en-GB"/>
        </w:rPr>
        <w:t xml:space="preserve">to take into account information on births during the 2015-16 year, the changes in population at other ages based on the net migration and the effect of indexation of payments being lower than expected over the year and a downwards revision of future indexation. </w:t>
      </w:r>
    </w:p>
    <w:p w14:paraId="60B0FC49" w14:textId="77777777" w:rsidR="00925965" w:rsidRDefault="00361D17" w:rsidP="0059316F">
      <w:pPr>
        <w:rPr>
          <w:lang w:val="en-GB"/>
        </w:rPr>
      </w:pPr>
      <w:r>
        <w:rPr>
          <w:lang w:val="en-GB"/>
        </w:rPr>
        <w:t>The impact of bi</w:t>
      </w:r>
      <w:r w:rsidR="002E7BA8">
        <w:rPr>
          <w:lang w:val="en-GB"/>
        </w:rPr>
        <w:t xml:space="preserve">rths and net migration are to increase the lifetime cost by $47billion and $26 billion respectively. The actual indexation over the year has been lower than expected and so allowance for this has acted to reduce the lifetime cost by around $135 billion. This results in an updated forecast of $4,864 billion which provides a benchmark to which the 2016 valuation result can be compared. </w:t>
      </w:r>
      <w:r w:rsidR="00925965">
        <w:rPr>
          <w:lang w:val="en-GB"/>
        </w:rPr>
        <w:t>The 2016 lifetime cost of $4,514 billion is a reduction of $350 billion from the updated forecast.</w:t>
      </w:r>
    </w:p>
    <w:p w14:paraId="00CB5D08" w14:textId="77777777" w:rsidR="00AF6CA4" w:rsidRDefault="002828C9" w:rsidP="0059316F">
      <w:pPr>
        <w:rPr>
          <w:lang w:val="en-GB"/>
        </w:rPr>
      </w:pPr>
      <w:r>
        <w:rPr>
          <w:lang w:val="en-GB"/>
        </w:rPr>
        <w:t>The figure below which demonstrates the change in lifetime cost from the baseline valuation to the 2016 valuation</w:t>
      </w:r>
      <w:r w:rsidR="00665AAE">
        <w:rPr>
          <w:lang w:val="en-GB"/>
        </w:rPr>
        <w:t xml:space="preserve"> has been</w:t>
      </w:r>
      <w:r w:rsidR="00B96793">
        <w:rPr>
          <w:lang w:val="en-GB"/>
        </w:rPr>
        <w:t xml:space="preserve"> reproduced from the 2016 valuation report </w:t>
      </w:r>
      <w:r>
        <w:rPr>
          <w:lang w:val="en-GB"/>
        </w:rPr>
        <w:t>(</w:t>
      </w:r>
      <w:r w:rsidR="00361D17">
        <w:rPr>
          <w:lang w:val="en-GB"/>
        </w:rPr>
        <w:t>Figure 3</w:t>
      </w:r>
      <w:r w:rsidR="00B96793">
        <w:rPr>
          <w:lang w:val="en-GB"/>
        </w:rPr>
        <w:t>, page 73).</w:t>
      </w:r>
    </w:p>
    <w:p w14:paraId="14BCAD96" w14:textId="77777777" w:rsidR="00361D17" w:rsidRDefault="00361D17" w:rsidP="0059316F">
      <w:pPr>
        <w:rPr>
          <w:lang w:val="en-GB"/>
        </w:rPr>
      </w:pPr>
      <w:r>
        <w:rPr>
          <w:noProof/>
          <w:lang w:eastAsia="en-AU"/>
        </w:rPr>
        <w:drawing>
          <wp:inline distT="0" distB="0" distL="0" distR="0" wp14:anchorId="49BFDA3B" wp14:editId="4FA9C2E9">
            <wp:extent cx="5898193" cy="2428875"/>
            <wp:effectExtent l="0" t="0" r="7620" b="0"/>
            <wp:docPr id="2" name="Picture 2" descr="The figure shows the overall change in lifetime cost results in three stages, to show the impact of updating the population information and each set of assumptions to reflect the 2016 valuation data. The figure is essentially a bar chart, showing different bars for every change or adjustment undertaken. Blue bars represent estimated lifetime costs at different stages, red bars show adjustment leading to an increase of lifetime costs and green bars show adjustments leading to a decrease. The first bar (blue) shows the lifetime cost from the 2015 Valuation being $4,764bn. The next two bars show the adjustments applied for the initial forecast: expected payments in 2015/16 reduced the lifetime cost by $124bn, followed by a $286bn increase due to adjustments for discounting. This lead to the initial forecast of the expected lifetime cost of $4,926bn. This first forecast was partial in that it only included information for the individuals who were part of the 2015 valuation population. The next stage shows steps undertaken to update this forecast: impact of births during the 2015-16 year increased the lifetime cost by $47bn, net migration during 2015/16  increased the lifetime cost by $26bn and indexation of payments over the year reduced the lifetime cost by $135bn. These changes resulted in an updated forecast of $4,864bn. Further changes in the assessment of the June 2016 lifetime cost are summarised in the last step: method refinements reduced the lifetime cost by $39bn, updated number and profile of people in each class decreased the lifetime cost by $19bn, updates to class and demographic assumptions resulted in a decrease of $157bn updates to utilisation and payment assumptions increased the lifetime cost by $34bn, changes in policy settings reduced the lifetime cost by $28bn and the introduction of the economic module further reduced the lifetime costs by $142bn. The last bar shows the total lifetime cost of $4,514bn." title="Explanation of the change in overall lifetime c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47" b="2222"/>
                    <a:stretch/>
                  </pic:blipFill>
                  <pic:spPr bwMode="auto">
                    <a:xfrm>
                      <a:off x="0" y="0"/>
                      <a:ext cx="5908623" cy="2433170"/>
                    </a:xfrm>
                    <a:prstGeom prst="rect">
                      <a:avLst/>
                    </a:prstGeom>
                    <a:ln>
                      <a:noFill/>
                    </a:ln>
                    <a:extLst>
                      <a:ext uri="{53640926-AAD7-44D8-BBD7-CCE9431645EC}">
                        <a14:shadowObscured xmlns:a14="http://schemas.microsoft.com/office/drawing/2010/main"/>
                      </a:ext>
                    </a:extLst>
                  </pic:spPr>
                </pic:pic>
              </a:graphicData>
            </a:graphic>
          </wp:inline>
        </w:drawing>
      </w:r>
    </w:p>
    <w:p w14:paraId="255C1761" w14:textId="77777777" w:rsidR="00AA2485" w:rsidRDefault="00FB59C3" w:rsidP="0059316F">
      <w:pPr>
        <w:rPr>
          <w:lang w:val="en-GB"/>
        </w:rPr>
      </w:pPr>
      <w:r>
        <w:rPr>
          <w:lang w:val="en-GB"/>
        </w:rPr>
        <w:t>The interpretability of this figure to non-actuarial readers would be improved by altering the presentation of the graph so that</w:t>
      </w:r>
      <w:r w:rsidR="00665AAE">
        <w:rPr>
          <w:lang w:val="en-GB"/>
        </w:rPr>
        <w:t>:</w:t>
      </w:r>
    </w:p>
    <w:p w14:paraId="58F9B8F2" w14:textId="77777777" w:rsidR="00665AAE" w:rsidRDefault="00665AAE" w:rsidP="003D1A46">
      <w:pPr>
        <w:pStyle w:val="ListParagraph"/>
        <w:numPr>
          <w:ilvl w:val="0"/>
          <w:numId w:val="65"/>
        </w:numPr>
        <w:rPr>
          <w:lang w:val="en-GB"/>
        </w:rPr>
      </w:pPr>
      <w:r>
        <w:rPr>
          <w:lang w:val="en-GB"/>
        </w:rPr>
        <w:t>The vertical axis of the graph display</w:t>
      </w:r>
      <w:r w:rsidR="00BB528D">
        <w:rPr>
          <w:lang w:val="en-GB"/>
        </w:rPr>
        <w:t>s</w:t>
      </w:r>
      <w:r>
        <w:rPr>
          <w:lang w:val="en-GB"/>
        </w:rPr>
        <w:t xml:space="preserve"> a lower limit of $4,000bn and an upper limit of $6,000bn.</w:t>
      </w:r>
    </w:p>
    <w:p w14:paraId="7F38EFCB" w14:textId="07A9ECDB" w:rsidR="00665AAE" w:rsidRDefault="00882883" w:rsidP="003D1A46">
      <w:pPr>
        <w:pStyle w:val="ListParagraph"/>
        <w:numPr>
          <w:ilvl w:val="0"/>
          <w:numId w:val="65"/>
        </w:numPr>
        <w:rPr>
          <w:lang w:val="en-GB"/>
        </w:rPr>
      </w:pPr>
      <w:r>
        <w:rPr>
          <w:lang w:val="en-GB"/>
        </w:rPr>
        <w:t>T</w:t>
      </w:r>
      <w:r w:rsidR="00404241">
        <w:rPr>
          <w:lang w:val="en-GB"/>
        </w:rPr>
        <w:t xml:space="preserve">he second and third columns </w:t>
      </w:r>
      <w:r>
        <w:rPr>
          <w:lang w:val="en-GB"/>
        </w:rPr>
        <w:t xml:space="preserve">be reversed </w:t>
      </w:r>
      <w:r w:rsidR="00404241">
        <w:rPr>
          <w:lang w:val="en-GB"/>
        </w:rPr>
        <w:t xml:space="preserve">so that “Adjust for discounting” appears before “Expected payments 2015/16”. It would be more interpretable for a non-actuarial reader to first adjust the 2015 lifetime cost up so that it is reported in terms of the higher real cost for 2016. </w:t>
      </w:r>
    </w:p>
    <w:p w14:paraId="46543907" w14:textId="77777777" w:rsidR="00556255" w:rsidRDefault="00556255" w:rsidP="003D1A46">
      <w:pPr>
        <w:pStyle w:val="ListParagraph"/>
        <w:numPr>
          <w:ilvl w:val="0"/>
          <w:numId w:val="65"/>
        </w:numPr>
        <w:rPr>
          <w:lang w:val="en-GB"/>
        </w:rPr>
      </w:pPr>
      <w:r>
        <w:rPr>
          <w:lang w:val="en-GB"/>
        </w:rPr>
        <w:t>The next column represent</w:t>
      </w:r>
      <w:r w:rsidR="00882883">
        <w:rPr>
          <w:lang w:val="en-GB"/>
        </w:rPr>
        <w:t>s</w:t>
      </w:r>
      <w:r>
        <w:rPr>
          <w:lang w:val="en-GB"/>
        </w:rPr>
        <w:t xml:space="preserve"> “Removal of expected payments</w:t>
      </w:r>
      <w:r w:rsidR="00CA7A49">
        <w:rPr>
          <w:lang w:val="en-GB"/>
        </w:rPr>
        <w:t xml:space="preserve"> in the 2015/16 year</w:t>
      </w:r>
      <w:r>
        <w:rPr>
          <w:lang w:val="en-GB"/>
        </w:rPr>
        <w:t xml:space="preserve">” at a cost of </w:t>
      </w:r>
      <w:r w:rsidRPr="00CA7A49">
        <w:rPr>
          <w:lang w:val="en-GB"/>
        </w:rPr>
        <w:t>-$124bn</w:t>
      </w:r>
      <w:r w:rsidR="00CA7A49">
        <w:rPr>
          <w:lang w:val="en-GB"/>
        </w:rPr>
        <w:t>, to commence the accumulation of lifetime cost from 30 June 2016.</w:t>
      </w:r>
    </w:p>
    <w:p w14:paraId="281CAC2B" w14:textId="77777777" w:rsidR="00CA7A49" w:rsidRPr="00CA7A49" w:rsidRDefault="00882883" w:rsidP="003D1A46">
      <w:pPr>
        <w:pStyle w:val="ListParagraph"/>
        <w:numPr>
          <w:ilvl w:val="0"/>
          <w:numId w:val="65"/>
        </w:numPr>
        <w:rPr>
          <w:lang w:val="en-GB"/>
        </w:rPr>
      </w:pPr>
      <w:r>
        <w:rPr>
          <w:lang w:val="en-GB"/>
        </w:rPr>
        <w:t>The column label</w:t>
      </w:r>
      <w:r w:rsidR="00CA7A49">
        <w:rPr>
          <w:lang w:val="en-GB"/>
        </w:rPr>
        <w:t xml:space="preserve"> of “initial forecast” </w:t>
      </w:r>
      <w:r>
        <w:rPr>
          <w:lang w:val="en-GB"/>
        </w:rPr>
        <w:t xml:space="preserve">be changed </w:t>
      </w:r>
      <w:r w:rsidR="00CA7A49">
        <w:rPr>
          <w:lang w:val="en-GB"/>
        </w:rPr>
        <w:t>to “2016 initial forecast”.</w:t>
      </w:r>
    </w:p>
    <w:p w14:paraId="6F05B34D" w14:textId="77777777" w:rsidR="00937A91" w:rsidRDefault="00937A91" w:rsidP="00937A91">
      <w:pPr>
        <w:pStyle w:val="Heading2"/>
        <w:rPr>
          <w:lang w:val="en-GB"/>
        </w:rPr>
      </w:pPr>
      <w:bookmarkStart w:id="77" w:name="_Toc491357029"/>
      <w:r>
        <w:rPr>
          <w:lang w:val="en-GB"/>
        </w:rPr>
        <w:t xml:space="preserve">Assessment of validation </w:t>
      </w:r>
      <w:r w:rsidR="009E062D">
        <w:rPr>
          <w:lang w:val="en-GB"/>
        </w:rPr>
        <w:t>c</w:t>
      </w:r>
      <w:r w:rsidR="00EA4410">
        <w:rPr>
          <w:lang w:val="en-GB"/>
        </w:rPr>
        <w:t>riteria</w:t>
      </w:r>
      <w:bookmarkEnd w:id="77"/>
    </w:p>
    <w:p w14:paraId="48BC8E54" w14:textId="77777777" w:rsidR="00937A91" w:rsidRDefault="00937A91" w:rsidP="00937A91">
      <w:pPr>
        <w:pStyle w:val="Heading3"/>
        <w:rPr>
          <w:lang w:val="en-GB"/>
        </w:rPr>
      </w:pPr>
      <w:bookmarkStart w:id="78" w:name="_Toc491357030"/>
      <w:r>
        <w:rPr>
          <w:lang w:val="en-GB"/>
        </w:rPr>
        <w:t>Reasonableness</w:t>
      </w:r>
      <w:bookmarkEnd w:id="78"/>
    </w:p>
    <w:p w14:paraId="04AD0203" w14:textId="77777777" w:rsidR="00937A91" w:rsidRPr="00937A91" w:rsidRDefault="00937A91" w:rsidP="00937A91">
      <w:pPr>
        <w:rPr>
          <w:lang w:val="en-GB"/>
        </w:rPr>
      </w:pPr>
      <w:r w:rsidRPr="00937A91">
        <w:rPr>
          <w:lang w:val="en-GB"/>
        </w:rPr>
        <w:t>The approach taken is reasonable and based on the available data and timeframes.</w:t>
      </w:r>
    </w:p>
    <w:p w14:paraId="7C32EA3A" w14:textId="77777777" w:rsidR="00937A91" w:rsidRDefault="00937A91" w:rsidP="00937A91">
      <w:pPr>
        <w:pStyle w:val="Heading3"/>
        <w:rPr>
          <w:lang w:val="en-GB"/>
        </w:rPr>
      </w:pPr>
      <w:bookmarkStart w:id="79" w:name="_Toc491357031"/>
      <w:r>
        <w:rPr>
          <w:lang w:val="en-GB"/>
        </w:rPr>
        <w:t>Technical Accuracy</w:t>
      </w:r>
      <w:bookmarkEnd w:id="79"/>
    </w:p>
    <w:p w14:paraId="4850BBAA" w14:textId="77777777" w:rsidR="00937A91" w:rsidRPr="00937A91" w:rsidRDefault="00937A91" w:rsidP="00937A91">
      <w:pPr>
        <w:rPr>
          <w:lang w:val="en-GB"/>
        </w:rPr>
      </w:pPr>
      <w:r w:rsidRPr="00937A91">
        <w:rPr>
          <w:lang w:val="en-GB"/>
        </w:rPr>
        <w:t>We have not performed a full technical review of the analysis of change models developed by PwC. However, our review of the materials provided by PwC suggest that the modelling undertaken is technically sound and that appropriate processes have been undertaken and internal technical and peer review processes have been completed.</w:t>
      </w:r>
    </w:p>
    <w:p w14:paraId="5C3C47B1" w14:textId="77777777" w:rsidR="00937A91" w:rsidRDefault="00937A91" w:rsidP="00937A91">
      <w:pPr>
        <w:pStyle w:val="Heading3"/>
        <w:rPr>
          <w:lang w:val="en-GB"/>
        </w:rPr>
      </w:pPr>
      <w:bookmarkStart w:id="80" w:name="_Toc491357032"/>
      <w:r>
        <w:rPr>
          <w:lang w:val="en-GB"/>
        </w:rPr>
        <w:t>Transparency</w:t>
      </w:r>
      <w:bookmarkEnd w:id="80"/>
    </w:p>
    <w:p w14:paraId="0F973077" w14:textId="77777777" w:rsidR="00937A91" w:rsidRPr="00937A91" w:rsidRDefault="00937A91" w:rsidP="00937A91">
      <w:pPr>
        <w:rPr>
          <w:lang w:val="en-GB"/>
        </w:rPr>
      </w:pPr>
      <w:r w:rsidRPr="00937A91">
        <w:rPr>
          <w:lang w:val="en-GB"/>
        </w:rPr>
        <w:t>To fully understand the impact of policy changes the analysis of change needs to separate the overall impact into individual components.</w:t>
      </w:r>
    </w:p>
    <w:p w14:paraId="362AEC92" w14:textId="77777777" w:rsidR="00937A91" w:rsidRDefault="00937A91" w:rsidP="00937A91">
      <w:pPr>
        <w:pStyle w:val="Heading3"/>
        <w:rPr>
          <w:lang w:val="en-GB"/>
        </w:rPr>
      </w:pPr>
      <w:bookmarkStart w:id="81" w:name="_Toc491357033"/>
      <w:r>
        <w:rPr>
          <w:lang w:val="en-GB"/>
        </w:rPr>
        <w:t>Coherence</w:t>
      </w:r>
      <w:bookmarkEnd w:id="81"/>
    </w:p>
    <w:p w14:paraId="27C25E61" w14:textId="77777777" w:rsidR="00937A91" w:rsidRPr="00937A91" w:rsidRDefault="00937A91" w:rsidP="00937A91">
      <w:pPr>
        <w:rPr>
          <w:lang w:val="en-GB"/>
        </w:rPr>
      </w:pPr>
      <w:r w:rsidRPr="00937A91">
        <w:rPr>
          <w:lang w:val="en-GB"/>
        </w:rPr>
        <w:t>The methodology and analysis of change results documented in the Valuation Report are consistent with standard actuarial methodology.</w:t>
      </w:r>
    </w:p>
    <w:p w14:paraId="66AB71B3" w14:textId="77777777" w:rsidR="00937A91" w:rsidRDefault="00937A91" w:rsidP="00937A91">
      <w:pPr>
        <w:pStyle w:val="Heading3"/>
        <w:rPr>
          <w:lang w:val="en-GB"/>
        </w:rPr>
      </w:pPr>
      <w:bookmarkStart w:id="82" w:name="_Toc491357034"/>
      <w:r>
        <w:rPr>
          <w:lang w:val="en-GB"/>
        </w:rPr>
        <w:t>Future Adaptability &amp; flexibility</w:t>
      </w:r>
      <w:bookmarkEnd w:id="82"/>
    </w:p>
    <w:p w14:paraId="5A35BE49" w14:textId="359D063A" w:rsidR="00937A91" w:rsidRDefault="00937A91" w:rsidP="00937A91">
      <w:pPr>
        <w:rPr>
          <w:lang w:val="en-GB"/>
        </w:rPr>
      </w:pPr>
      <w:r w:rsidRPr="00937A91">
        <w:rPr>
          <w:lang w:val="en-GB"/>
        </w:rPr>
        <w:t xml:space="preserve">The allocation of the overall change in valuation to different policy change elements is to an extent a </w:t>
      </w:r>
      <w:r w:rsidR="00F7070C">
        <w:rPr>
          <w:lang w:val="en-GB"/>
        </w:rPr>
        <w:t>manual/subjective process and</w:t>
      </w:r>
      <w:r w:rsidRPr="00937A91">
        <w:rPr>
          <w:lang w:val="en-GB"/>
        </w:rPr>
        <w:t xml:space="preserve"> therefore it could be difficult to achieve consistency from year to year and constricts the adaptability of the model.</w:t>
      </w:r>
    </w:p>
    <w:p w14:paraId="6404AF8B" w14:textId="68AB4238" w:rsidR="00D10B22" w:rsidRDefault="00D10B22" w:rsidP="00937A91">
      <w:pPr>
        <w:rPr>
          <w:lang w:val="en-GB"/>
        </w:rPr>
      </w:pPr>
    </w:p>
    <w:p w14:paraId="0D184693" w14:textId="77777777" w:rsidR="00D10B22" w:rsidRPr="00937A91" w:rsidRDefault="00D10B22" w:rsidP="00937A91">
      <w:pPr>
        <w:rPr>
          <w:lang w:val="en-GB"/>
        </w:rPr>
      </w:pPr>
    </w:p>
    <w:p w14:paraId="5AD1E3B0" w14:textId="77777777" w:rsidR="00AF6480" w:rsidRDefault="00AF6480" w:rsidP="0059316F">
      <w:pPr>
        <w:rPr>
          <w:b/>
          <w:lang w:val="en-GB"/>
        </w:rPr>
      </w:pPr>
      <w:r w:rsidRPr="003D1A46">
        <w:rPr>
          <w:b/>
          <w:lang w:val="en-GB"/>
        </w:rPr>
        <w:t>Recommendation</w:t>
      </w:r>
      <w:r w:rsidR="00AB2505">
        <w:rPr>
          <w:b/>
          <w:lang w:val="en-GB"/>
        </w:rPr>
        <w:t>s</w:t>
      </w:r>
    </w:p>
    <w:p w14:paraId="63FCA2CB" w14:textId="6F048B0E" w:rsidR="0065076D" w:rsidRDefault="00E80124" w:rsidP="009A1893">
      <w:pPr>
        <w:pStyle w:val="ListParagraph"/>
        <w:numPr>
          <w:ilvl w:val="0"/>
          <w:numId w:val="37"/>
        </w:numPr>
        <w:rPr>
          <w:lang w:val="en-GB"/>
        </w:rPr>
      </w:pPr>
      <w:r w:rsidRPr="00E80124">
        <w:rPr>
          <w:lang w:val="en-GB"/>
        </w:rPr>
        <w:t>The processes relating to the analysis of</w:t>
      </w:r>
      <w:r w:rsidR="006379E1">
        <w:rPr>
          <w:lang w:val="en-GB"/>
        </w:rPr>
        <w:t xml:space="preserve"> change</w:t>
      </w:r>
      <w:r w:rsidRPr="00E80124">
        <w:rPr>
          <w:lang w:val="en-GB"/>
        </w:rPr>
        <w:t xml:space="preserve"> are agreed and documented and </w:t>
      </w:r>
      <w:r>
        <w:rPr>
          <w:lang w:val="en-GB"/>
        </w:rPr>
        <w:t xml:space="preserve">the </w:t>
      </w:r>
      <w:r w:rsidRPr="00E80124">
        <w:rPr>
          <w:lang w:val="en-GB"/>
        </w:rPr>
        <w:t>allocation of movements in the valuation to changes in experience or assumptions are reviewed by the Department.</w:t>
      </w:r>
      <w:r w:rsidR="006379E1">
        <w:rPr>
          <w:lang w:val="en-GB"/>
        </w:rPr>
        <w:t xml:space="preserve"> </w:t>
      </w:r>
    </w:p>
    <w:p w14:paraId="6EFFC8E6" w14:textId="71A1B729" w:rsidR="000B2735" w:rsidRPr="00AF6CA4" w:rsidRDefault="001D6C95" w:rsidP="009A1893">
      <w:pPr>
        <w:pStyle w:val="ListParagraph"/>
        <w:numPr>
          <w:ilvl w:val="0"/>
          <w:numId w:val="37"/>
        </w:numPr>
        <w:rPr>
          <w:lang w:val="en-GB"/>
        </w:rPr>
      </w:pPr>
      <w:r w:rsidRPr="00AF6CA4">
        <w:rPr>
          <w:lang w:val="en-GB"/>
        </w:rPr>
        <w:t>It is recommended that the analysis of change figure be adjusted to improve interpretability by the non-actuarial reader.</w:t>
      </w:r>
    </w:p>
    <w:p w14:paraId="65CB01B5" w14:textId="77C7A0E6" w:rsidR="00D65767" w:rsidRPr="00AF6CA4" w:rsidRDefault="00D65767" w:rsidP="000E3AFF">
      <w:pPr>
        <w:pStyle w:val="ListParagraph"/>
        <w:numPr>
          <w:ilvl w:val="0"/>
          <w:numId w:val="37"/>
        </w:numPr>
        <w:rPr>
          <w:lang w:val="en-GB"/>
        </w:rPr>
      </w:pPr>
      <w:r w:rsidRPr="00AF6CA4">
        <w:rPr>
          <w:lang w:val="en-GB"/>
        </w:rPr>
        <w:t>Where there are multiple changes in the valuation due to multiple changes in policy, we recommend that the analysis of change should also separate out the change due to each policy in isolation, in order to assess the impact of each policy initiative separately.</w:t>
      </w:r>
      <w:r w:rsidR="00EA76EC">
        <w:rPr>
          <w:lang w:val="en-GB"/>
        </w:rPr>
        <w:t xml:space="preserve"> </w:t>
      </w:r>
      <w:r w:rsidR="0065076D">
        <w:rPr>
          <w:lang w:val="en-GB"/>
        </w:rPr>
        <w:t xml:space="preserve">The </w:t>
      </w:r>
      <w:r w:rsidR="00EA76EC">
        <w:rPr>
          <w:lang w:val="en-GB"/>
        </w:rPr>
        <w:t xml:space="preserve">analysis of </w:t>
      </w:r>
      <w:r w:rsidR="0065076D">
        <w:rPr>
          <w:lang w:val="en-GB"/>
        </w:rPr>
        <w:t xml:space="preserve">each </w:t>
      </w:r>
      <w:r w:rsidR="00EA76EC">
        <w:rPr>
          <w:lang w:val="en-GB"/>
        </w:rPr>
        <w:t>change should be improved to include additional detail on the expected impacts.</w:t>
      </w:r>
    </w:p>
    <w:p w14:paraId="380D7B29" w14:textId="77777777" w:rsidR="000B2735" w:rsidRDefault="000B2735">
      <w:pPr>
        <w:spacing w:after="200" w:line="276" w:lineRule="auto"/>
        <w:jc w:val="left"/>
        <w:rPr>
          <w:bCs/>
          <w:lang w:val="en-GB"/>
        </w:rPr>
      </w:pPr>
      <w:r>
        <w:rPr>
          <w:bCs/>
          <w:lang w:val="en-GB"/>
        </w:rPr>
        <w:br w:type="page"/>
      </w:r>
    </w:p>
    <w:p w14:paraId="7ADD9CDC" w14:textId="77777777" w:rsidR="00DB6BF6" w:rsidRDefault="000E5315" w:rsidP="000E5315">
      <w:pPr>
        <w:pStyle w:val="Heading1"/>
      </w:pPr>
      <w:bookmarkStart w:id="83" w:name="_Toc491357035"/>
      <w:r>
        <w:t>Knowledge Transfer</w:t>
      </w:r>
      <w:bookmarkEnd w:id="83"/>
    </w:p>
    <w:p w14:paraId="22D78F99" w14:textId="77777777" w:rsidR="00517C41" w:rsidRPr="00185BE9" w:rsidRDefault="00517C41" w:rsidP="00185BE9">
      <w:pPr>
        <w:pStyle w:val="Heading2"/>
        <w:numPr>
          <w:ilvl w:val="0"/>
          <w:numId w:val="0"/>
        </w:numPr>
        <w:ind w:left="576" w:hanging="576"/>
        <w:rPr>
          <w:rFonts w:eastAsiaTheme="minorHAnsi"/>
          <w:lang w:val="en-GB"/>
        </w:rPr>
      </w:pPr>
      <w:bookmarkStart w:id="84" w:name="_Toc491357036"/>
      <w:r w:rsidRPr="00185BE9">
        <w:rPr>
          <w:rFonts w:eastAsiaTheme="minorHAnsi"/>
          <w:lang w:val="en-GB"/>
        </w:rPr>
        <w:t>7.1 Background</w:t>
      </w:r>
      <w:bookmarkEnd w:id="84"/>
    </w:p>
    <w:p w14:paraId="42AC94CF" w14:textId="77777777" w:rsidR="00863117" w:rsidRPr="00185BE9" w:rsidRDefault="00732682" w:rsidP="00185BE9">
      <w:pPr>
        <w:rPr>
          <w:lang w:val="en-GB"/>
        </w:rPr>
      </w:pPr>
      <w:r w:rsidRPr="00185BE9">
        <w:rPr>
          <w:lang w:val="en-GB"/>
        </w:rPr>
        <w:t>Knowledge transfer, as defined by the University of Cambridge, “encompasses</w:t>
      </w:r>
      <w:r w:rsidR="00863117" w:rsidRPr="00185BE9">
        <w:rPr>
          <w:lang w:val="en-GB"/>
        </w:rPr>
        <w:t xml:space="preserve"> a</w:t>
      </w:r>
      <w:r w:rsidRPr="00185BE9">
        <w:rPr>
          <w:lang w:val="en-GB"/>
        </w:rPr>
        <w:t xml:space="preserve"> broad range of activities to support mutually beneficial collaborations between universities, businesses and the public sector”. It includes the transfer of tangible and intellectual property, expertise, learning and skills between individuals or organisations. </w:t>
      </w:r>
    </w:p>
    <w:p w14:paraId="71D593D3" w14:textId="77777777" w:rsidR="00C4570B" w:rsidRPr="00185BE9" w:rsidRDefault="00732682" w:rsidP="00185BE9">
      <w:pPr>
        <w:rPr>
          <w:lang w:val="en-GB"/>
        </w:rPr>
      </w:pPr>
      <w:r w:rsidRPr="00185BE9">
        <w:rPr>
          <w:lang w:val="en-GB"/>
        </w:rPr>
        <w:t xml:space="preserve">Research reported in the literature suggests that effective collaborations can take a variety of forms, including both formal and informal networks, and a variety of different kinds of interactions, with some studies indicating that interpersonal, face-to-face interactions are more likely to encourage effective use of research </w:t>
      </w:r>
      <w:r w:rsidR="006F084D">
        <w:rPr>
          <w:lang w:val="en-GB"/>
        </w:rPr>
        <w:fldChar w:fldCharType="begin"/>
      </w:r>
      <w:r w:rsidR="006F084D">
        <w:rPr>
          <w:lang w:val="en-GB"/>
        </w:rPr>
        <w:instrText xml:space="preserve"> ADDIN EN.CITE &lt;EndNote&gt;&lt;Cite&gt;&lt;Author&gt;Nutley&lt;/Author&gt;&lt;Year&gt;2007&lt;/Year&gt;&lt;RecNum&gt;858&lt;/RecNum&gt;&lt;DisplayText&gt;(Court &amp;amp; Young, 2003; Nutley, Walter, &amp;amp; Davies, 2007; Weiss, 1999)&lt;/DisplayText&gt;&lt;record&gt;&lt;rec-number&gt;858&lt;/rec-number&gt;&lt;foreign-keys&gt;&lt;key app="EN" db-id="twf2ddpz9e0aafe0a0txtrxet5rxtxd0awdr" timestamp="1498783787"&gt;858&lt;/key&gt;&lt;/foreign-keys&gt;&lt;ref-type name="Book"&gt;6&lt;/ref-type&gt;&lt;contributors&gt;&lt;authors&gt;&lt;author&gt;Nutley, Sandra M&lt;/author&gt;&lt;author&gt;Walter, Isabel&lt;/author&gt;&lt;author&gt;Davies, Huw TO&lt;/author&gt;&lt;/authors&gt;&lt;/contributors&gt;&lt;titles&gt;&lt;title&gt;Using evidence: How research can inform public services&lt;/title&gt;&lt;/titles&gt;&lt;dates&gt;&lt;year&gt;2007&lt;/year&gt;&lt;/dates&gt;&lt;publisher&gt;Policy press&lt;/publisher&gt;&lt;isbn&gt;1861346646&lt;/isbn&gt;&lt;urls&gt;&lt;/urls&gt;&lt;/record&gt;&lt;/Cite&gt;&lt;Cite&gt;&lt;Author&gt;Court&lt;/Author&gt;&lt;Year&gt;2003&lt;/Year&gt;&lt;RecNum&gt;860&lt;/RecNum&gt;&lt;record&gt;&lt;rec-number&gt;860&lt;/rec-number&gt;&lt;foreign-keys&gt;&lt;key app="EN" db-id="twf2ddpz9e0aafe0a0txtrxet5rxtxd0awdr" timestamp="1498785058"&gt;860&lt;/key&gt;&lt;/foreign-keys&gt;&lt;ref-type name="Journal Article"&gt;17&lt;/ref-type&gt;&lt;contributors&gt;&lt;authors&gt;&lt;author&gt;Julius Court&lt;/author&gt;&lt;author&gt;Young, John&lt;/author&gt;&lt;/authors&gt;&lt;/contributors&gt;&lt;titles&gt;&lt;title&gt;Bridging research and policy: Insights from 50 case studies&lt;/title&gt;&lt;/titles&gt;&lt;dates&gt;&lt;year&gt;2003&lt;/year&gt;&lt;/dates&gt;&lt;urls&gt;&lt;/urls&gt;&lt;/record&gt;&lt;/Cite&gt;&lt;Cite&gt;&lt;Author&gt;Weiss&lt;/Author&gt;&lt;Year&gt;1999&lt;/Year&gt;&lt;RecNum&gt;859&lt;/RecNum&gt;&lt;record&gt;&lt;rec-number&gt;859&lt;/rec-number&gt;&lt;foreign-keys&gt;&lt;key app="EN" db-id="twf2ddpz9e0aafe0a0txtrxet5rxtxd0awdr" timestamp="1498785048"&gt;859&lt;/key&gt;&lt;/foreign-keys&gt;&lt;ref-type name="Journal Article"&gt;17&lt;/ref-type&gt;&lt;contributors&gt;&lt;authors&gt;&lt;author&gt;Weiss, Carol Hirschon&lt;/author&gt;&lt;/authors&gt;&lt;/contributors&gt;&lt;titles&gt;&lt;title&gt;Research-policy linkages: How much influence does social science research have&lt;/title&gt;&lt;secondary-title&gt;World Social Science Report 1999&lt;/secondary-title&gt;&lt;/titles&gt;&lt;periodical&gt;&lt;full-title&gt;World Social Science Report 1999&lt;/full-title&gt;&lt;/periodical&gt;&lt;pages&gt;194-205&lt;/pages&gt;&lt;dates&gt;&lt;year&gt;1999&lt;/year&gt;&lt;/dates&gt;&lt;urls&gt;&lt;/urls&gt;&lt;/record&gt;&lt;/Cite&gt;&lt;/EndNote&gt;</w:instrText>
      </w:r>
      <w:r w:rsidR="006F084D">
        <w:rPr>
          <w:lang w:val="en-GB"/>
        </w:rPr>
        <w:fldChar w:fldCharType="separate"/>
      </w:r>
      <w:r w:rsidR="006F084D">
        <w:rPr>
          <w:noProof/>
          <w:lang w:val="en-GB"/>
        </w:rPr>
        <w:t>(Court &amp; Young, 2003; Nutley, Walter, &amp; Davies, 2007; Weiss, 1999)</w:t>
      </w:r>
      <w:r w:rsidR="006F084D">
        <w:rPr>
          <w:lang w:val="en-GB"/>
        </w:rPr>
        <w:fldChar w:fldCharType="end"/>
      </w:r>
      <w:r w:rsidRPr="00185BE9">
        <w:rPr>
          <w:lang w:val="en-GB"/>
        </w:rPr>
        <w:t>.</w:t>
      </w:r>
      <w:r w:rsidR="00A5295E" w:rsidRPr="00185BE9">
        <w:rPr>
          <w:lang w:val="en-GB"/>
        </w:rPr>
        <w:t xml:space="preserve"> </w:t>
      </w:r>
      <w:r w:rsidR="00C4570B" w:rsidRPr="00185BE9">
        <w:rPr>
          <w:lang w:val="en-GB"/>
        </w:rPr>
        <w:t>Early and continuous involvement of “end users” in the development of new technologies is important to ensure that their concerns are adequately addressed leading to higher rates of success in industry ad</w:t>
      </w:r>
      <w:r w:rsidR="006F084D">
        <w:rPr>
          <w:lang w:val="en-GB"/>
        </w:rPr>
        <w:t xml:space="preserve">option and worker utilisation </w:t>
      </w:r>
      <w:r w:rsidR="006F084D">
        <w:rPr>
          <w:lang w:val="en-GB"/>
        </w:rPr>
        <w:fldChar w:fldCharType="begin"/>
      </w:r>
      <w:r w:rsidR="006F084D">
        <w:rPr>
          <w:lang w:val="en-GB"/>
        </w:rPr>
        <w:instrText xml:space="preserve"> ADDIN EN.CITE &lt;EndNote&gt;&lt;Cite&gt;&lt;Author&gt;Johnson&lt;/Author&gt;&lt;Year&gt;1997&lt;/Year&gt;&lt;RecNum&gt;861&lt;/RecNum&gt;&lt;DisplayText&gt;(Johnson, Gatz, &amp;amp; Hicks, 1997)&lt;/DisplayText&gt;&lt;record&gt;&lt;rec-number&gt;861&lt;/rec-number&gt;&lt;foreign-keys&gt;&lt;key app="EN" db-id="twf2ddpz9e0aafe0a0txtrxet5rxtxd0awdr" timestamp="1498785274"&gt;861&lt;/key&gt;&lt;/foreign-keys&gt;&lt;ref-type name="Journal Article"&gt;17&lt;/ref-type&gt;&lt;contributors&gt;&lt;authors&gt;&lt;author&gt;Johnson, Scott D&lt;/author&gt;&lt;author&gt;Gatz, Elizabeth Faye&lt;/author&gt;&lt;author&gt;Hicks, Don&lt;/author&gt;&lt;/authors&gt;&lt;/contributors&gt;&lt;titles&gt;&lt;title&gt;Expanding the content base of technology education: Technology transfer as a topic of study&lt;/title&gt;&lt;/titles&gt;&lt;dates&gt;&lt;year&gt;1997&lt;/year&gt;&lt;/dates&gt;&lt;isbn&gt;1045-1064&lt;/isbn&gt;&lt;urls&gt;&lt;/urls&gt;&lt;/record&gt;&lt;/Cite&gt;&lt;/EndNote&gt;</w:instrText>
      </w:r>
      <w:r w:rsidR="006F084D">
        <w:rPr>
          <w:lang w:val="en-GB"/>
        </w:rPr>
        <w:fldChar w:fldCharType="separate"/>
      </w:r>
      <w:r w:rsidR="006F084D">
        <w:rPr>
          <w:noProof/>
          <w:lang w:val="en-GB"/>
        </w:rPr>
        <w:t>(Johnson, Gatz, &amp; Hicks, 1997)</w:t>
      </w:r>
      <w:r w:rsidR="006F084D">
        <w:rPr>
          <w:lang w:val="en-GB"/>
        </w:rPr>
        <w:fldChar w:fldCharType="end"/>
      </w:r>
      <w:r w:rsidR="00C4570B" w:rsidRPr="00185BE9">
        <w:rPr>
          <w:lang w:val="en-GB"/>
        </w:rPr>
        <w:t>.</w:t>
      </w:r>
    </w:p>
    <w:p w14:paraId="2995028F" w14:textId="77777777" w:rsidR="00A37791" w:rsidRPr="00185BE9" w:rsidRDefault="00112386" w:rsidP="00185BE9">
      <w:pPr>
        <w:rPr>
          <w:lang w:val="en-GB"/>
        </w:rPr>
      </w:pPr>
      <w:r w:rsidRPr="00185BE9">
        <w:rPr>
          <w:lang w:val="en-GB"/>
        </w:rPr>
        <w:t xml:space="preserve">An important goal </w:t>
      </w:r>
      <w:r w:rsidR="00A37791" w:rsidRPr="00185BE9">
        <w:rPr>
          <w:lang w:val="en-GB"/>
        </w:rPr>
        <w:t>of t</w:t>
      </w:r>
      <w:r w:rsidR="00D80C78" w:rsidRPr="00185BE9">
        <w:rPr>
          <w:lang w:val="en-GB"/>
        </w:rPr>
        <w:t xml:space="preserve">he </w:t>
      </w:r>
      <w:r w:rsidR="00A37791" w:rsidRPr="00185BE9">
        <w:rPr>
          <w:lang w:val="en-GB"/>
        </w:rPr>
        <w:t>scope for</w:t>
      </w:r>
      <w:r w:rsidR="004B7BE4" w:rsidRPr="00185BE9">
        <w:rPr>
          <w:lang w:val="en-GB"/>
        </w:rPr>
        <w:t xml:space="preserve"> the </w:t>
      </w:r>
      <w:r w:rsidR="00A37791" w:rsidRPr="00185BE9">
        <w:rPr>
          <w:lang w:val="en-GB"/>
        </w:rPr>
        <w:t xml:space="preserve">Provider of the </w:t>
      </w:r>
      <w:r w:rsidR="004B7BE4" w:rsidRPr="00185BE9">
        <w:rPr>
          <w:lang w:val="en-GB"/>
        </w:rPr>
        <w:t>actuarial valuation for the Australian priority approach to welfare</w:t>
      </w:r>
      <w:r w:rsidR="00100981" w:rsidRPr="00185BE9">
        <w:rPr>
          <w:lang w:val="en-GB"/>
        </w:rPr>
        <w:t xml:space="preserve"> i</w:t>
      </w:r>
      <w:r w:rsidR="00A37791" w:rsidRPr="00185BE9">
        <w:rPr>
          <w:lang w:val="en-GB"/>
        </w:rPr>
        <w:t>s to transfer knowledge, models and support materials to the Department to enable future valuations of the Commonwealth’s current and future liabilities under the Aus</w:t>
      </w:r>
      <w:r w:rsidR="006F084D">
        <w:rPr>
          <w:lang w:val="en-GB"/>
        </w:rPr>
        <w:t>tralian social security system.</w:t>
      </w:r>
    </w:p>
    <w:p w14:paraId="548FF9FF" w14:textId="77777777" w:rsidR="00477E16" w:rsidRPr="00185BE9" w:rsidRDefault="005A49E6" w:rsidP="00185BE9">
      <w:pPr>
        <w:rPr>
          <w:lang w:val="en-GB"/>
        </w:rPr>
      </w:pPr>
      <w:r w:rsidRPr="00185BE9">
        <w:rPr>
          <w:lang w:val="en-GB"/>
        </w:rPr>
        <w:t xml:space="preserve">For this goal to be achieved, a </w:t>
      </w:r>
      <w:r w:rsidR="00185BE9">
        <w:rPr>
          <w:lang w:val="en-GB"/>
        </w:rPr>
        <w:t>vast</w:t>
      </w:r>
      <w:r w:rsidRPr="00185BE9">
        <w:rPr>
          <w:lang w:val="en-GB"/>
        </w:rPr>
        <w:t xml:space="preserve"> amount of </w:t>
      </w:r>
      <w:r w:rsidR="00517C41" w:rsidRPr="00185BE9">
        <w:rPr>
          <w:lang w:val="en-GB"/>
        </w:rPr>
        <w:t>knowledge needs to be</w:t>
      </w:r>
      <w:r w:rsidRPr="00185BE9">
        <w:rPr>
          <w:lang w:val="en-GB"/>
        </w:rPr>
        <w:t xml:space="preserve"> transferred from t</w:t>
      </w:r>
      <w:r w:rsidR="00185BE9">
        <w:rPr>
          <w:lang w:val="en-GB"/>
        </w:rPr>
        <w:t>he Provider to the Department, encompassing</w:t>
      </w:r>
      <w:r w:rsidRPr="00185BE9">
        <w:rPr>
          <w:lang w:val="en-GB"/>
        </w:rPr>
        <w:t xml:space="preserve"> </w:t>
      </w:r>
      <w:r w:rsidR="00517C41" w:rsidRPr="00185BE9">
        <w:rPr>
          <w:lang w:val="en-GB"/>
        </w:rPr>
        <w:t>complex</w:t>
      </w:r>
      <w:r w:rsidRPr="00185BE9">
        <w:rPr>
          <w:lang w:val="en-GB"/>
        </w:rPr>
        <w:t xml:space="preserve"> </w:t>
      </w:r>
      <w:r w:rsidR="00517C41" w:rsidRPr="00185BE9">
        <w:rPr>
          <w:lang w:val="en-GB"/>
        </w:rPr>
        <w:t>data management</w:t>
      </w:r>
      <w:r w:rsidR="004875DA" w:rsidRPr="00185BE9">
        <w:rPr>
          <w:lang w:val="en-GB"/>
        </w:rPr>
        <w:t>, simulation</w:t>
      </w:r>
      <w:r w:rsidR="00517C41" w:rsidRPr="00185BE9">
        <w:rPr>
          <w:lang w:val="en-GB"/>
        </w:rPr>
        <w:t xml:space="preserve"> and analytical processes as well as actuarial assumption setting</w:t>
      </w:r>
      <w:r w:rsidR="00100981" w:rsidRPr="00185BE9">
        <w:rPr>
          <w:lang w:val="en-GB"/>
        </w:rPr>
        <w:t xml:space="preserve"> and related judgements</w:t>
      </w:r>
      <w:r w:rsidR="00477E16" w:rsidRPr="00185BE9">
        <w:rPr>
          <w:lang w:val="en-GB"/>
        </w:rPr>
        <w:t>.</w:t>
      </w:r>
      <w:r w:rsidR="00185BE9">
        <w:rPr>
          <w:lang w:val="en-GB"/>
        </w:rPr>
        <w:t xml:space="preserve"> This will require an extensive take-up of new understanding and skills by the Department and a strategy needs to be developed with a sufficient lead time to ensure that the appropriate number of personnel and expertise is </w:t>
      </w:r>
      <w:r w:rsidR="00525DF5">
        <w:rPr>
          <w:lang w:val="en-GB"/>
        </w:rPr>
        <w:t>in place to independently produce future valuations beyond 2018.</w:t>
      </w:r>
    </w:p>
    <w:p w14:paraId="32768181" w14:textId="77777777" w:rsidR="00517C41" w:rsidRPr="00185BE9" w:rsidRDefault="00517C41" w:rsidP="00185BE9">
      <w:pPr>
        <w:pStyle w:val="Heading2"/>
        <w:numPr>
          <w:ilvl w:val="0"/>
          <w:numId w:val="0"/>
        </w:numPr>
        <w:ind w:left="576" w:hanging="576"/>
        <w:rPr>
          <w:rFonts w:eastAsiaTheme="minorHAnsi"/>
          <w:lang w:val="en-GB"/>
        </w:rPr>
      </w:pPr>
      <w:bookmarkStart w:id="85" w:name="_Toc491357037"/>
      <w:r w:rsidRPr="00185BE9">
        <w:rPr>
          <w:rFonts w:eastAsiaTheme="minorHAnsi"/>
          <w:lang w:val="en-GB"/>
        </w:rPr>
        <w:t>7.2 Strategy</w:t>
      </w:r>
      <w:bookmarkEnd w:id="85"/>
    </w:p>
    <w:p w14:paraId="075311DA" w14:textId="77777777" w:rsidR="000B2735" w:rsidRDefault="00115A1D" w:rsidP="00185BE9">
      <w:pPr>
        <w:rPr>
          <w:lang w:val="en-GB"/>
        </w:rPr>
      </w:pPr>
      <w:r w:rsidRPr="00185BE9">
        <w:rPr>
          <w:lang w:val="en-GB"/>
        </w:rPr>
        <w:t>The overarching aim of the knowledge transfer</w:t>
      </w:r>
      <w:r w:rsidR="00517C41" w:rsidRPr="00185BE9">
        <w:rPr>
          <w:lang w:val="en-GB"/>
        </w:rPr>
        <w:t xml:space="preserve"> strategy will be to </w:t>
      </w:r>
      <w:r w:rsidRPr="00185BE9">
        <w:rPr>
          <w:lang w:val="en-GB"/>
        </w:rPr>
        <w:t>handover</w:t>
      </w:r>
      <w:r w:rsidR="00517C41" w:rsidRPr="00185BE9">
        <w:rPr>
          <w:lang w:val="en-GB"/>
        </w:rPr>
        <w:t xml:space="preserve"> the responsibility for undertaking future valuations from PwC to </w:t>
      </w:r>
      <w:r w:rsidR="004875DA" w:rsidRPr="00185BE9">
        <w:rPr>
          <w:lang w:val="en-GB"/>
        </w:rPr>
        <w:t>the Department</w:t>
      </w:r>
      <w:r w:rsidR="00517C41" w:rsidRPr="00185BE9">
        <w:rPr>
          <w:lang w:val="en-GB"/>
        </w:rPr>
        <w:t xml:space="preserve">. Documentation alone will not achieve this and so it is important that a phased approach is taken to transferring ownership of the valuation processes and activities over the next two years. </w:t>
      </w:r>
    </w:p>
    <w:p w14:paraId="18E07F76" w14:textId="77777777" w:rsidR="000B2735" w:rsidRDefault="000B2735">
      <w:pPr>
        <w:spacing w:after="200" w:line="276" w:lineRule="auto"/>
        <w:jc w:val="left"/>
        <w:rPr>
          <w:lang w:val="en-GB"/>
        </w:rPr>
      </w:pPr>
      <w:r>
        <w:rPr>
          <w:lang w:val="en-GB"/>
        </w:rPr>
        <w:br w:type="page"/>
      </w:r>
    </w:p>
    <w:p w14:paraId="77868C3C" w14:textId="77777777" w:rsidR="00517C41" w:rsidRPr="00185BE9" w:rsidRDefault="00517C41" w:rsidP="00185BE9">
      <w:pPr>
        <w:rPr>
          <w:lang w:val="en-GB"/>
        </w:rPr>
      </w:pPr>
      <w:r w:rsidRPr="00185BE9">
        <w:rPr>
          <w:lang w:val="en-GB"/>
        </w:rPr>
        <w:t>The k</w:t>
      </w:r>
      <w:r w:rsidR="00115A1D" w:rsidRPr="00185BE9">
        <w:rPr>
          <w:lang w:val="en-GB"/>
        </w:rPr>
        <w:t xml:space="preserve">ey stages embedded within </w:t>
      </w:r>
      <w:r w:rsidRPr="00185BE9">
        <w:rPr>
          <w:lang w:val="en-GB"/>
        </w:rPr>
        <w:t xml:space="preserve">the strategy should </w:t>
      </w:r>
      <w:r w:rsidR="00100981" w:rsidRPr="00185BE9">
        <w:rPr>
          <w:lang w:val="en-GB"/>
        </w:rPr>
        <w:t>include</w:t>
      </w:r>
      <w:r w:rsidRPr="00185BE9">
        <w:rPr>
          <w:lang w:val="en-GB"/>
        </w:rPr>
        <w:t>:</w:t>
      </w:r>
    </w:p>
    <w:p w14:paraId="7FBEC6BD" w14:textId="77777777" w:rsidR="00517C41" w:rsidRPr="00525DF5" w:rsidRDefault="00517C41" w:rsidP="009A1893">
      <w:pPr>
        <w:pStyle w:val="ListParagraph"/>
        <w:numPr>
          <w:ilvl w:val="0"/>
          <w:numId w:val="37"/>
        </w:numPr>
        <w:rPr>
          <w:lang w:val="en-GB"/>
        </w:rPr>
      </w:pPr>
      <w:r w:rsidRPr="00525DF5">
        <w:rPr>
          <w:lang w:val="en-GB"/>
        </w:rPr>
        <w:t>Development of an operating model for how the valuatio</w:t>
      </w:r>
      <w:r w:rsidR="004875DA" w:rsidRPr="00525DF5">
        <w:rPr>
          <w:lang w:val="en-GB"/>
        </w:rPr>
        <w:t>ns will be undertaken within the Department</w:t>
      </w:r>
      <w:r w:rsidRPr="00525DF5">
        <w:rPr>
          <w:lang w:val="en-GB"/>
        </w:rPr>
        <w:t>, including consideration of:</w:t>
      </w:r>
    </w:p>
    <w:p w14:paraId="54DB450F" w14:textId="77777777" w:rsidR="00525DF5" w:rsidRDefault="004875DA" w:rsidP="00410C29">
      <w:pPr>
        <w:pStyle w:val="ListParagraph"/>
        <w:numPr>
          <w:ilvl w:val="1"/>
          <w:numId w:val="45"/>
        </w:numPr>
        <w:rPr>
          <w:lang w:val="en-GB"/>
        </w:rPr>
      </w:pPr>
      <w:r w:rsidRPr="00525DF5">
        <w:rPr>
          <w:lang w:val="en-GB"/>
        </w:rPr>
        <w:t>Structure of the Department</w:t>
      </w:r>
      <w:r w:rsidR="00517C41" w:rsidRPr="00525DF5">
        <w:rPr>
          <w:lang w:val="en-GB"/>
        </w:rPr>
        <w:t xml:space="preserve"> valuation team</w:t>
      </w:r>
      <w:r w:rsidRPr="00525DF5">
        <w:rPr>
          <w:lang w:val="en-GB"/>
        </w:rPr>
        <w:t>;</w:t>
      </w:r>
    </w:p>
    <w:p w14:paraId="7AF528C9" w14:textId="77777777" w:rsidR="00525DF5" w:rsidRDefault="00517C41" w:rsidP="00410C29">
      <w:pPr>
        <w:pStyle w:val="ListParagraph"/>
        <w:numPr>
          <w:ilvl w:val="1"/>
          <w:numId w:val="45"/>
        </w:numPr>
        <w:rPr>
          <w:lang w:val="en-GB"/>
        </w:rPr>
      </w:pPr>
      <w:r w:rsidRPr="00525DF5">
        <w:rPr>
          <w:lang w:val="en-GB"/>
        </w:rPr>
        <w:t>Required capabilities</w:t>
      </w:r>
      <w:r w:rsidR="004875DA" w:rsidRPr="00525DF5">
        <w:rPr>
          <w:lang w:val="en-GB"/>
        </w:rPr>
        <w:t>;</w:t>
      </w:r>
    </w:p>
    <w:p w14:paraId="2A2AAD25" w14:textId="77777777" w:rsidR="00525DF5" w:rsidRDefault="00517C41" w:rsidP="00410C29">
      <w:pPr>
        <w:pStyle w:val="ListParagraph"/>
        <w:numPr>
          <w:ilvl w:val="1"/>
          <w:numId w:val="45"/>
        </w:numPr>
        <w:rPr>
          <w:lang w:val="en-GB"/>
        </w:rPr>
      </w:pPr>
      <w:r w:rsidRPr="00525DF5">
        <w:rPr>
          <w:lang w:val="en-GB"/>
        </w:rPr>
        <w:t>Assessment of current capabilities</w:t>
      </w:r>
      <w:r w:rsidR="004875DA" w:rsidRPr="00525DF5">
        <w:rPr>
          <w:lang w:val="en-GB"/>
        </w:rPr>
        <w:t>;</w:t>
      </w:r>
    </w:p>
    <w:p w14:paraId="42411D50" w14:textId="77777777" w:rsidR="00525DF5" w:rsidRDefault="00517C41" w:rsidP="00410C29">
      <w:pPr>
        <w:pStyle w:val="ListParagraph"/>
        <w:numPr>
          <w:ilvl w:val="1"/>
          <w:numId w:val="45"/>
        </w:numPr>
        <w:rPr>
          <w:lang w:val="en-GB"/>
        </w:rPr>
      </w:pPr>
      <w:r w:rsidRPr="00525DF5">
        <w:rPr>
          <w:lang w:val="en-GB"/>
        </w:rPr>
        <w:t>Capability gap analysis</w:t>
      </w:r>
      <w:r w:rsidR="004875DA" w:rsidRPr="00525DF5">
        <w:rPr>
          <w:lang w:val="en-GB"/>
        </w:rPr>
        <w:t>;</w:t>
      </w:r>
    </w:p>
    <w:p w14:paraId="570E5ABB" w14:textId="77777777" w:rsidR="00517C41" w:rsidRDefault="00517C41" w:rsidP="00410C29">
      <w:pPr>
        <w:pStyle w:val="ListParagraph"/>
        <w:numPr>
          <w:ilvl w:val="1"/>
          <w:numId w:val="45"/>
        </w:numPr>
        <w:rPr>
          <w:lang w:val="en-GB"/>
        </w:rPr>
      </w:pPr>
      <w:r w:rsidRPr="00525DF5">
        <w:rPr>
          <w:lang w:val="en-GB"/>
        </w:rPr>
        <w:t>Development of a strategy to address gap (e.g. training, secondments, revers</w:t>
      </w:r>
      <w:r w:rsidR="004875DA" w:rsidRPr="00525DF5">
        <w:rPr>
          <w:lang w:val="en-GB"/>
        </w:rPr>
        <w:t>e</w:t>
      </w:r>
      <w:r w:rsidRPr="00525DF5">
        <w:rPr>
          <w:lang w:val="en-GB"/>
        </w:rPr>
        <w:t xml:space="preserve"> secondments, recruitment)</w:t>
      </w:r>
      <w:r w:rsidR="0066092B">
        <w:rPr>
          <w:lang w:val="en-GB"/>
        </w:rPr>
        <w:t>;</w:t>
      </w:r>
    </w:p>
    <w:p w14:paraId="5CBB9B83" w14:textId="77777777" w:rsidR="0066092B" w:rsidRDefault="0066092B" w:rsidP="00410C29">
      <w:pPr>
        <w:pStyle w:val="ListParagraph"/>
        <w:numPr>
          <w:ilvl w:val="1"/>
          <w:numId w:val="45"/>
        </w:numPr>
        <w:rPr>
          <w:lang w:val="en-GB"/>
        </w:rPr>
      </w:pPr>
      <w:r>
        <w:rPr>
          <w:lang w:val="en-GB"/>
        </w:rPr>
        <w:t>Plan for up-skilling new personnel with staff turnover.</w:t>
      </w:r>
    </w:p>
    <w:p w14:paraId="2449D9CB" w14:textId="77777777" w:rsidR="00525DF5" w:rsidRDefault="00525DF5" w:rsidP="009A1893">
      <w:pPr>
        <w:pStyle w:val="ListParagraph"/>
        <w:numPr>
          <w:ilvl w:val="0"/>
          <w:numId w:val="37"/>
        </w:numPr>
        <w:rPr>
          <w:lang w:val="en-GB"/>
        </w:rPr>
      </w:pPr>
      <w:r>
        <w:rPr>
          <w:lang w:val="en-GB"/>
        </w:rPr>
        <w:t>Development of a plan to support r</w:t>
      </w:r>
      <w:r w:rsidRPr="00525DF5">
        <w:rPr>
          <w:lang w:val="en-GB"/>
        </w:rPr>
        <w:t>egular interaction between</w:t>
      </w:r>
      <w:r w:rsidR="00D955B1">
        <w:rPr>
          <w:lang w:val="en-GB"/>
        </w:rPr>
        <w:t xml:space="preserve"> the Department and the PwC</w:t>
      </w:r>
      <w:r w:rsidRPr="00525DF5">
        <w:rPr>
          <w:lang w:val="en-GB"/>
        </w:rPr>
        <w:t xml:space="preserve"> during engagement </w:t>
      </w:r>
      <w:r>
        <w:rPr>
          <w:lang w:val="en-GB"/>
        </w:rPr>
        <w:t>including the following activities:</w:t>
      </w:r>
    </w:p>
    <w:p w14:paraId="4034F51F" w14:textId="77777777" w:rsidR="00525DF5" w:rsidRDefault="00525DF5" w:rsidP="00410C29">
      <w:pPr>
        <w:pStyle w:val="ListParagraph"/>
        <w:numPr>
          <w:ilvl w:val="1"/>
          <w:numId w:val="45"/>
        </w:numPr>
        <w:rPr>
          <w:lang w:val="en-GB"/>
        </w:rPr>
      </w:pPr>
      <w:r w:rsidRPr="00525DF5">
        <w:rPr>
          <w:lang w:val="en-GB"/>
        </w:rPr>
        <w:t xml:space="preserve">Face-to-face interactions and </w:t>
      </w:r>
      <w:r>
        <w:rPr>
          <w:lang w:val="en-GB"/>
        </w:rPr>
        <w:t xml:space="preserve">hands-on </w:t>
      </w:r>
      <w:r w:rsidRPr="00525DF5">
        <w:rPr>
          <w:lang w:val="en-GB"/>
        </w:rPr>
        <w:t>coaching</w:t>
      </w:r>
      <w:r>
        <w:rPr>
          <w:lang w:val="en-GB"/>
        </w:rPr>
        <w:t>;</w:t>
      </w:r>
    </w:p>
    <w:p w14:paraId="4AAC7ED4" w14:textId="77777777" w:rsidR="005F3842" w:rsidRDefault="005D19CD" w:rsidP="00410C29">
      <w:pPr>
        <w:pStyle w:val="ListParagraph"/>
        <w:numPr>
          <w:ilvl w:val="1"/>
          <w:numId w:val="45"/>
        </w:numPr>
        <w:rPr>
          <w:lang w:val="en-GB"/>
        </w:rPr>
      </w:pPr>
      <w:r>
        <w:rPr>
          <w:lang w:val="en-GB"/>
        </w:rPr>
        <w:t>Co-location of PwC and DSS project teams</w:t>
      </w:r>
      <w:r w:rsidR="005F3842">
        <w:rPr>
          <w:lang w:val="en-GB"/>
        </w:rPr>
        <w:t>;</w:t>
      </w:r>
    </w:p>
    <w:p w14:paraId="568A5951" w14:textId="77777777" w:rsidR="00525DF5" w:rsidRDefault="00525DF5" w:rsidP="00410C29">
      <w:pPr>
        <w:pStyle w:val="ListParagraph"/>
        <w:numPr>
          <w:ilvl w:val="1"/>
          <w:numId w:val="45"/>
        </w:numPr>
        <w:rPr>
          <w:lang w:val="en-GB"/>
        </w:rPr>
      </w:pPr>
      <w:r w:rsidRPr="00525DF5">
        <w:rPr>
          <w:lang w:val="en-GB"/>
        </w:rPr>
        <w:t>Group meetings and discussions</w:t>
      </w:r>
      <w:r>
        <w:rPr>
          <w:lang w:val="en-GB"/>
        </w:rPr>
        <w:t>;</w:t>
      </w:r>
    </w:p>
    <w:p w14:paraId="14914B26" w14:textId="77777777" w:rsidR="00525DF5" w:rsidRDefault="00525DF5" w:rsidP="00410C29">
      <w:pPr>
        <w:pStyle w:val="ListParagraph"/>
        <w:numPr>
          <w:ilvl w:val="1"/>
          <w:numId w:val="45"/>
        </w:numPr>
        <w:rPr>
          <w:lang w:val="en-GB"/>
        </w:rPr>
      </w:pPr>
      <w:r w:rsidRPr="00525DF5">
        <w:rPr>
          <w:lang w:val="en-GB"/>
        </w:rPr>
        <w:t>Workshops with presentations</w:t>
      </w:r>
      <w:r w:rsidR="005F3842">
        <w:rPr>
          <w:lang w:val="en-GB"/>
        </w:rPr>
        <w:t xml:space="preserve"> on implementation</w:t>
      </w:r>
      <w:r>
        <w:rPr>
          <w:lang w:val="en-GB"/>
        </w:rPr>
        <w:t xml:space="preserve"> methods;</w:t>
      </w:r>
    </w:p>
    <w:p w14:paraId="24FCB8AA" w14:textId="77777777" w:rsidR="00525DF5" w:rsidRDefault="00525DF5" w:rsidP="00410C29">
      <w:pPr>
        <w:pStyle w:val="ListParagraph"/>
        <w:numPr>
          <w:ilvl w:val="1"/>
          <w:numId w:val="45"/>
        </w:numPr>
        <w:rPr>
          <w:lang w:val="en-GB"/>
        </w:rPr>
      </w:pPr>
      <w:r>
        <w:rPr>
          <w:lang w:val="en-GB"/>
        </w:rPr>
        <w:t>Production and testing of u</w:t>
      </w:r>
      <w:r w:rsidRPr="00525DF5">
        <w:rPr>
          <w:lang w:val="en-GB"/>
        </w:rPr>
        <w:t>ser manuals for data preparation and model implementation</w:t>
      </w:r>
      <w:r>
        <w:rPr>
          <w:lang w:val="en-GB"/>
        </w:rPr>
        <w:t>;</w:t>
      </w:r>
    </w:p>
    <w:p w14:paraId="0E450CA8" w14:textId="77777777" w:rsidR="00525DF5" w:rsidRDefault="00525DF5" w:rsidP="00410C29">
      <w:pPr>
        <w:pStyle w:val="ListParagraph"/>
        <w:numPr>
          <w:ilvl w:val="1"/>
          <w:numId w:val="45"/>
        </w:numPr>
        <w:rPr>
          <w:lang w:val="en-GB"/>
        </w:rPr>
      </w:pPr>
      <w:r w:rsidRPr="00525DF5">
        <w:rPr>
          <w:lang w:val="en-GB"/>
        </w:rPr>
        <w:t>Demonstrations of implementation methods</w:t>
      </w:r>
      <w:r w:rsidR="005F3842">
        <w:rPr>
          <w:lang w:val="en-GB"/>
        </w:rPr>
        <w:t>.</w:t>
      </w:r>
    </w:p>
    <w:p w14:paraId="0A0333AB" w14:textId="77777777" w:rsidR="00525DF5" w:rsidRPr="005F3842" w:rsidRDefault="00525DF5" w:rsidP="009A1893">
      <w:pPr>
        <w:pStyle w:val="ListParagraph"/>
        <w:numPr>
          <w:ilvl w:val="0"/>
          <w:numId w:val="37"/>
        </w:numPr>
        <w:rPr>
          <w:lang w:val="en-GB"/>
        </w:rPr>
      </w:pPr>
      <w:r w:rsidRPr="00525DF5">
        <w:rPr>
          <w:lang w:val="en-GB"/>
        </w:rPr>
        <w:t xml:space="preserve">Detailed training documentation for implementation </w:t>
      </w:r>
      <w:r w:rsidR="005F3842">
        <w:rPr>
          <w:lang w:val="en-GB"/>
        </w:rPr>
        <w:t xml:space="preserve">and reference </w:t>
      </w:r>
      <w:r w:rsidRPr="00525DF5">
        <w:rPr>
          <w:lang w:val="en-GB"/>
        </w:rPr>
        <w:t xml:space="preserve">beyond the </w:t>
      </w:r>
      <w:r w:rsidR="005F3842">
        <w:rPr>
          <w:lang w:val="en-GB"/>
        </w:rPr>
        <w:t>engagement</w:t>
      </w:r>
      <w:r w:rsidRPr="00525DF5">
        <w:rPr>
          <w:lang w:val="en-GB"/>
        </w:rPr>
        <w:t xml:space="preserve"> period.</w:t>
      </w:r>
    </w:p>
    <w:p w14:paraId="37E1E829" w14:textId="77777777" w:rsidR="00517C41" w:rsidRPr="00525DF5" w:rsidRDefault="00517C41" w:rsidP="009A1893">
      <w:pPr>
        <w:pStyle w:val="ListParagraph"/>
        <w:numPr>
          <w:ilvl w:val="0"/>
          <w:numId w:val="37"/>
        </w:numPr>
        <w:rPr>
          <w:lang w:val="en-GB"/>
        </w:rPr>
      </w:pPr>
      <w:r w:rsidRPr="00525DF5">
        <w:rPr>
          <w:lang w:val="en-GB"/>
        </w:rPr>
        <w:t xml:space="preserve">Agreed plan </w:t>
      </w:r>
      <w:r w:rsidR="00100981" w:rsidRPr="00525DF5">
        <w:rPr>
          <w:lang w:val="en-GB"/>
        </w:rPr>
        <w:t xml:space="preserve">and timeline </w:t>
      </w:r>
      <w:r w:rsidRPr="00525DF5">
        <w:rPr>
          <w:lang w:val="en-GB"/>
        </w:rPr>
        <w:t xml:space="preserve">for </w:t>
      </w:r>
      <w:r w:rsidR="005F3842">
        <w:rPr>
          <w:lang w:val="en-GB"/>
        </w:rPr>
        <w:t xml:space="preserve">action of </w:t>
      </w:r>
      <w:r w:rsidR="00115A1D" w:rsidRPr="00525DF5">
        <w:rPr>
          <w:lang w:val="en-GB"/>
        </w:rPr>
        <w:t>knowledge transfer activities.</w:t>
      </w:r>
    </w:p>
    <w:p w14:paraId="709439D8" w14:textId="77777777" w:rsidR="00477E16" w:rsidRPr="00185BE9" w:rsidRDefault="00961716" w:rsidP="00185BE9">
      <w:pPr>
        <w:rPr>
          <w:lang w:val="en-GB"/>
        </w:rPr>
      </w:pPr>
      <w:r w:rsidRPr="00185BE9">
        <w:rPr>
          <w:lang w:val="en-GB"/>
        </w:rPr>
        <w:t xml:space="preserve">Successful knowledge transfer requires the development of a robust knowledge transfer plan. This plan needs to be agreed to by both the Department and </w:t>
      </w:r>
      <w:r w:rsidR="00CD3BF6">
        <w:rPr>
          <w:lang w:val="en-GB"/>
        </w:rPr>
        <w:t>PwC</w:t>
      </w:r>
      <w:r w:rsidRPr="00185BE9">
        <w:rPr>
          <w:lang w:val="en-GB"/>
        </w:rPr>
        <w:t xml:space="preserve"> and requires continuing commitment. The plan should include suggestions on how to include staff from the Department throughout the development of the validation process, for example through </w:t>
      </w:r>
      <w:r w:rsidR="00F41A70" w:rsidRPr="00185BE9">
        <w:rPr>
          <w:lang w:val="en-GB"/>
        </w:rPr>
        <w:t xml:space="preserve">arranged </w:t>
      </w:r>
      <w:r w:rsidRPr="00185BE9">
        <w:rPr>
          <w:lang w:val="en-GB"/>
        </w:rPr>
        <w:t>secondments. A clear outline of roles and responsibilities will guarantee the completion of task</w:t>
      </w:r>
      <w:r w:rsidR="00CD3BF6">
        <w:rPr>
          <w:lang w:val="en-GB"/>
        </w:rPr>
        <w:t>s</w:t>
      </w:r>
      <w:r w:rsidRPr="00185BE9">
        <w:rPr>
          <w:lang w:val="en-GB"/>
        </w:rPr>
        <w:t xml:space="preserve"> in line with milestones required to be met through the life of the validation project. </w:t>
      </w:r>
      <w:r w:rsidR="006448CF">
        <w:rPr>
          <w:lang w:val="en-GB"/>
        </w:rPr>
        <w:t xml:space="preserve">This is </w:t>
      </w:r>
      <w:r w:rsidRPr="00185BE9">
        <w:rPr>
          <w:lang w:val="en-GB"/>
        </w:rPr>
        <w:t>crucial in ensuring that the decisions, assumptions and processes involved are well understood by the Department. S</w:t>
      </w:r>
      <w:r w:rsidR="00317024" w:rsidRPr="00185BE9">
        <w:rPr>
          <w:lang w:val="en-GB"/>
        </w:rPr>
        <w:t xml:space="preserve">upporting material and </w:t>
      </w:r>
      <w:r w:rsidRPr="00185BE9">
        <w:rPr>
          <w:lang w:val="en-GB"/>
        </w:rPr>
        <w:t xml:space="preserve">thorough and detailed </w:t>
      </w:r>
      <w:r w:rsidR="00317024" w:rsidRPr="00185BE9">
        <w:rPr>
          <w:lang w:val="en-GB"/>
        </w:rPr>
        <w:t>document</w:t>
      </w:r>
      <w:r w:rsidRPr="00185BE9">
        <w:rPr>
          <w:lang w:val="en-GB"/>
        </w:rPr>
        <w:t>ation</w:t>
      </w:r>
      <w:r w:rsidR="00AE1E0E" w:rsidRPr="00185BE9">
        <w:rPr>
          <w:lang w:val="en-GB"/>
        </w:rPr>
        <w:t xml:space="preserve"> will</w:t>
      </w:r>
      <w:r w:rsidR="00317024" w:rsidRPr="00185BE9">
        <w:rPr>
          <w:lang w:val="en-GB"/>
        </w:rPr>
        <w:t xml:space="preserve"> ensure the on-going ability of the Department to implement the model internally</w:t>
      </w:r>
      <w:r w:rsidR="00AE1E0E" w:rsidRPr="00185BE9">
        <w:rPr>
          <w:lang w:val="en-GB"/>
        </w:rPr>
        <w:t xml:space="preserve">. </w:t>
      </w:r>
    </w:p>
    <w:p w14:paraId="017C0238" w14:textId="77777777" w:rsidR="006448CF" w:rsidRDefault="00D41A33" w:rsidP="000B2735">
      <w:pPr>
        <w:spacing w:after="0"/>
        <w:rPr>
          <w:lang w:val="en-GB"/>
        </w:rPr>
      </w:pPr>
      <w:r w:rsidRPr="00D41A33">
        <w:rPr>
          <w:lang w:val="en-GB"/>
        </w:rPr>
        <w:t>At the time of preparation of this 2016 validation report, PwC and the Department are in the process of developing a plan to achieve the overall objective of the knowledge transfer strategy. This plan still requires significant development and should contain sufficient detail to facilitate timely activities and docum</w:t>
      </w:r>
      <w:r w:rsidR="00D35ADA">
        <w:rPr>
          <w:lang w:val="en-GB"/>
        </w:rPr>
        <w:t xml:space="preserve">ent preparation that will </w:t>
      </w:r>
      <w:r w:rsidR="00D35ADA" w:rsidRPr="00D35ADA">
        <w:rPr>
          <w:lang w:val="en-GB"/>
        </w:rPr>
        <w:t>ensure a successful phased</w:t>
      </w:r>
      <w:r w:rsidR="00D35ADA">
        <w:rPr>
          <w:lang w:val="en-GB"/>
        </w:rPr>
        <w:t xml:space="preserve"> handover</w:t>
      </w:r>
      <w:r w:rsidRPr="00D41A33">
        <w:rPr>
          <w:lang w:val="en-GB"/>
        </w:rPr>
        <w:t xml:space="preserve"> of the responsibility to undertake future valuations to the Department beyond 2018.</w:t>
      </w:r>
      <w:r>
        <w:rPr>
          <w:lang w:val="en-GB"/>
        </w:rPr>
        <w:t xml:space="preserve"> </w:t>
      </w:r>
      <w:r w:rsidR="00100981" w:rsidRPr="00185BE9">
        <w:rPr>
          <w:lang w:val="en-GB"/>
        </w:rPr>
        <w:t>In developing</w:t>
      </w:r>
      <w:r w:rsidR="00C303F1">
        <w:rPr>
          <w:lang w:val="en-GB"/>
        </w:rPr>
        <w:t xml:space="preserve"> the knowledge transfer plan the Department</w:t>
      </w:r>
      <w:r w:rsidR="00100981" w:rsidRPr="00185BE9">
        <w:rPr>
          <w:lang w:val="en-GB"/>
        </w:rPr>
        <w:t xml:space="preserve"> may find it helpful to refer to the Actuaries Institutes “Actu</w:t>
      </w:r>
      <w:r w:rsidR="00201125">
        <w:rPr>
          <w:lang w:val="en-GB"/>
        </w:rPr>
        <w:t xml:space="preserve">arial Capabilities Framework” </w:t>
      </w:r>
      <w:r w:rsidR="00201125">
        <w:rPr>
          <w:lang w:val="en-GB"/>
        </w:rPr>
        <w:fldChar w:fldCharType="begin"/>
      </w:r>
      <w:r w:rsidR="00201125">
        <w:rPr>
          <w:lang w:val="en-GB"/>
        </w:rPr>
        <w:instrText xml:space="preserve"> ADDIN EN.CITE &lt;EndNote&gt;&lt;Cite&gt;&lt;Author&gt;Actuaries Institute&lt;/Author&gt;&lt;Year&gt;accessed 30 June 2017&lt;/Year&gt;&lt;RecNum&gt;862&lt;/RecNum&gt;&lt;DisplayText&gt;(Actuaries Institute, accessed 30 June 2017)&lt;/DisplayText&gt;&lt;record&gt;&lt;rec-number&gt;862&lt;/rec-number&gt;&lt;foreign-keys&gt;&lt;key app="EN" db-id="twf2ddpz9e0aafe0a0txtrxet5rxtxd0awdr" timestamp="1498786053"&gt;862&lt;/key&gt;&lt;/foreign-keys&gt;&lt;ref-type name="Web Page"&gt;12&lt;/ref-type&gt;&lt;contributors&gt;&lt;authors&gt;&lt;author&gt;Actuaries Institute,&lt;/author&gt;&lt;/authors&gt;&lt;/contributors&gt;&lt;titles&gt;&lt;title&gt;Actuarial Capabilities Framework&lt;/title&gt;&lt;/titles&gt;&lt;volume&gt;2017&lt;/volume&gt;&lt;number&gt;30 June&lt;/number&gt;&lt;dates&gt;&lt;year&gt;accessed 30 June 2017&lt;/year&gt;&lt;/dates&gt;&lt;urls&gt;&lt;related-urls&gt;&lt;url&gt;https://www.actuaries.asn.au/professional-development-regulation/actuarial-capabilities-framework &lt;/url&gt;&lt;/related-urls&gt;&lt;/urls&gt;&lt;/record&gt;&lt;/Cite&gt;&lt;/EndNote&gt;</w:instrText>
      </w:r>
      <w:r w:rsidR="00201125">
        <w:rPr>
          <w:lang w:val="en-GB"/>
        </w:rPr>
        <w:fldChar w:fldCharType="separate"/>
      </w:r>
      <w:r w:rsidR="00201125">
        <w:rPr>
          <w:noProof/>
          <w:lang w:val="en-GB"/>
        </w:rPr>
        <w:t>(Actuaries Institute, accessed 30 June 2017)</w:t>
      </w:r>
      <w:r w:rsidR="00201125">
        <w:rPr>
          <w:lang w:val="en-GB"/>
        </w:rPr>
        <w:fldChar w:fldCharType="end"/>
      </w:r>
      <w:r w:rsidR="00201125">
        <w:rPr>
          <w:lang w:val="en-GB"/>
        </w:rPr>
        <w:t>.</w:t>
      </w:r>
    </w:p>
    <w:p w14:paraId="0D6DBD71" w14:textId="77777777" w:rsidR="00340318" w:rsidRPr="00340318" w:rsidRDefault="00340318" w:rsidP="00340318">
      <w:pPr>
        <w:pStyle w:val="Heading2"/>
        <w:numPr>
          <w:ilvl w:val="1"/>
          <w:numId w:val="74"/>
        </w:numPr>
        <w:rPr>
          <w:lang w:val="en-GB"/>
        </w:rPr>
      </w:pPr>
      <w:bookmarkStart w:id="86" w:name="_Toc491357038"/>
      <w:r w:rsidRPr="00340318">
        <w:rPr>
          <w:lang w:val="en-GB"/>
        </w:rPr>
        <w:t xml:space="preserve">Assessment of validation </w:t>
      </w:r>
      <w:r w:rsidR="009E062D">
        <w:rPr>
          <w:lang w:val="en-GB"/>
        </w:rPr>
        <w:t>c</w:t>
      </w:r>
      <w:r w:rsidR="00EA4410">
        <w:rPr>
          <w:lang w:val="en-GB"/>
        </w:rPr>
        <w:t>riteria</w:t>
      </w:r>
      <w:bookmarkEnd w:id="86"/>
    </w:p>
    <w:p w14:paraId="46095A23" w14:textId="77777777" w:rsidR="00340318" w:rsidRDefault="00340318" w:rsidP="00340318">
      <w:pPr>
        <w:pStyle w:val="Heading3"/>
        <w:rPr>
          <w:lang w:val="en-GB"/>
        </w:rPr>
      </w:pPr>
      <w:bookmarkStart w:id="87" w:name="_Toc491357039"/>
      <w:r>
        <w:rPr>
          <w:lang w:val="en-GB"/>
        </w:rPr>
        <w:t>Reasonableness</w:t>
      </w:r>
      <w:bookmarkEnd w:id="87"/>
    </w:p>
    <w:p w14:paraId="6FD3DDFF" w14:textId="77777777" w:rsidR="008E4C12" w:rsidRPr="008E4C12" w:rsidRDefault="00DF5A32" w:rsidP="008E4C12">
      <w:pPr>
        <w:rPr>
          <w:lang w:val="en-GB"/>
        </w:rPr>
      </w:pPr>
      <w:r>
        <w:rPr>
          <w:lang w:val="en-GB"/>
        </w:rPr>
        <w:t>The documentation made available</w:t>
      </w:r>
      <w:r w:rsidR="00CE3F54">
        <w:rPr>
          <w:lang w:val="en-GB"/>
        </w:rPr>
        <w:t xml:space="preserve"> for review</w:t>
      </w:r>
      <w:r>
        <w:rPr>
          <w:lang w:val="en-GB"/>
        </w:rPr>
        <w:t>, including the V</w:t>
      </w:r>
      <w:r w:rsidR="008E4C12">
        <w:rPr>
          <w:lang w:val="en-GB"/>
        </w:rPr>
        <w:t xml:space="preserve">aluation </w:t>
      </w:r>
      <w:r>
        <w:rPr>
          <w:lang w:val="en-GB"/>
        </w:rPr>
        <w:t xml:space="preserve">and Methods </w:t>
      </w:r>
      <w:r w:rsidR="008E4C12">
        <w:rPr>
          <w:lang w:val="en-GB"/>
        </w:rPr>
        <w:t xml:space="preserve">report and </w:t>
      </w:r>
      <w:r>
        <w:rPr>
          <w:lang w:val="en-GB"/>
        </w:rPr>
        <w:t xml:space="preserve">shared </w:t>
      </w:r>
      <w:r w:rsidR="008E4C12">
        <w:rPr>
          <w:lang w:val="en-GB"/>
        </w:rPr>
        <w:t xml:space="preserve">working papers </w:t>
      </w:r>
      <w:r>
        <w:rPr>
          <w:lang w:val="en-GB"/>
        </w:rPr>
        <w:t>provide a good</w:t>
      </w:r>
      <w:r w:rsidR="008E4C12">
        <w:rPr>
          <w:lang w:val="en-GB"/>
        </w:rPr>
        <w:t xml:space="preserve"> overview and some detail on </w:t>
      </w:r>
      <w:r>
        <w:rPr>
          <w:lang w:val="en-GB"/>
        </w:rPr>
        <w:t xml:space="preserve">the steps taken to create the model population and to project the lifetime pathways of all individuals in the population. </w:t>
      </w:r>
      <w:r w:rsidR="006F2169">
        <w:rPr>
          <w:lang w:val="en-GB"/>
        </w:rPr>
        <w:t xml:space="preserve">Other activities have </w:t>
      </w:r>
      <w:r w:rsidR="00C558E2">
        <w:rPr>
          <w:lang w:val="en-GB"/>
        </w:rPr>
        <w:t>been undertaken</w:t>
      </w:r>
      <w:r w:rsidR="006F2169">
        <w:rPr>
          <w:lang w:val="en-GB"/>
        </w:rPr>
        <w:t xml:space="preserve"> </w:t>
      </w:r>
      <w:r w:rsidR="00C2467E">
        <w:rPr>
          <w:lang w:val="en-GB"/>
        </w:rPr>
        <w:t>to facilitate</w:t>
      </w:r>
      <w:r w:rsidR="00171DAE">
        <w:rPr>
          <w:lang w:val="en-GB"/>
        </w:rPr>
        <w:t xml:space="preserve"> knowledge transfer </w:t>
      </w:r>
      <w:r w:rsidR="006F2169">
        <w:rPr>
          <w:lang w:val="en-GB"/>
        </w:rPr>
        <w:t>including regular meetings, shared work spaces, sharing of computer code, development of t</w:t>
      </w:r>
      <w:r>
        <w:rPr>
          <w:lang w:val="en-GB"/>
        </w:rPr>
        <w:t>raining material</w:t>
      </w:r>
      <w:r w:rsidR="006F2169">
        <w:rPr>
          <w:lang w:val="en-GB"/>
        </w:rPr>
        <w:t xml:space="preserve"> and </w:t>
      </w:r>
      <w:r w:rsidR="00C558E2">
        <w:rPr>
          <w:lang w:val="en-GB"/>
        </w:rPr>
        <w:t>delivery of training sessions</w:t>
      </w:r>
      <w:r w:rsidR="006F2169">
        <w:rPr>
          <w:lang w:val="en-GB"/>
        </w:rPr>
        <w:t>.</w:t>
      </w:r>
      <w:r>
        <w:rPr>
          <w:lang w:val="en-GB"/>
        </w:rPr>
        <w:t xml:space="preserve"> </w:t>
      </w:r>
      <w:r w:rsidR="00171DAE">
        <w:rPr>
          <w:lang w:val="en-GB"/>
        </w:rPr>
        <w:t>However, our view is that the level of detail and guidance provided in the documents is too limited fo</w:t>
      </w:r>
      <w:r w:rsidR="008B2B43">
        <w:rPr>
          <w:lang w:val="en-GB"/>
        </w:rPr>
        <w:t>r the transfer of responsibilities</w:t>
      </w:r>
      <w:r w:rsidR="00171DAE">
        <w:rPr>
          <w:lang w:val="en-GB"/>
        </w:rPr>
        <w:t xml:space="preserve">. </w:t>
      </w:r>
      <w:r w:rsidR="008E1EE1">
        <w:rPr>
          <w:lang w:val="en-GB"/>
        </w:rPr>
        <w:t xml:space="preserve">The knowledge transfer process </w:t>
      </w:r>
      <w:r w:rsidR="001462DA">
        <w:rPr>
          <w:lang w:val="en-GB"/>
        </w:rPr>
        <w:t xml:space="preserve">requires improvement </w:t>
      </w:r>
      <w:r w:rsidR="008E1EE1">
        <w:rPr>
          <w:lang w:val="en-GB"/>
        </w:rPr>
        <w:t xml:space="preserve">through the co-development of an </w:t>
      </w:r>
      <w:r w:rsidR="006C5DE7">
        <w:rPr>
          <w:lang w:val="en-GB"/>
        </w:rPr>
        <w:t>agreed</w:t>
      </w:r>
      <w:r w:rsidR="008E1EE1">
        <w:rPr>
          <w:lang w:val="en-GB"/>
        </w:rPr>
        <w:t xml:space="preserve"> strategy as described in 7.2 in addition to the provision of more detailed </w:t>
      </w:r>
      <w:r w:rsidR="006C5DE7">
        <w:rPr>
          <w:lang w:val="en-GB"/>
        </w:rPr>
        <w:t xml:space="preserve">prescriptive </w:t>
      </w:r>
      <w:r w:rsidR="008E1EE1">
        <w:rPr>
          <w:lang w:val="en-GB"/>
        </w:rPr>
        <w:t>document</w:t>
      </w:r>
      <w:r w:rsidR="006C5DE7">
        <w:rPr>
          <w:lang w:val="en-GB"/>
        </w:rPr>
        <w:t>ation</w:t>
      </w:r>
      <w:r w:rsidR="008E1EE1">
        <w:rPr>
          <w:lang w:val="en-GB"/>
        </w:rPr>
        <w:t>.</w:t>
      </w:r>
    </w:p>
    <w:p w14:paraId="2DF869BD" w14:textId="77777777" w:rsidR="00340318" w:rsidRDefault="00340318" w:rsidP="00340318">
      <w:pPr>
        <w:pStyle w:val="Heading3"/>
        <w:rPr>
          <w:lang w:val="en-GB"/>
        </w:rPr>
      </w:pPr>
      <w:bookmarkStart w:id="88" w:name="_Toc491357040"/>
      <w:r>
        <w:rPr>
          <w:lang w:val="en-GB"/>
        </w:rPr>
        <w:t>Technical Accuracy</w:t>
      </w:r>
      <w:bookmarkEnd w:id="88"/>
    </w:p>
    <w:p w14:paraId="2DFD32EE" w14:textId="77777777" w:rsidR="005B55FA" w:rsidRPr="005B55FA" w:rsidRDefault="005B55FA" w:rsidP="005B55FA">
      <w:pPr>
        <w:rPr>
          <w:lang w:val="en-GB"/>
        </w:rPr>
      </w:pPr>
      <w:r>
        <w:rPr>
          <w:lang w:val="en-GB"/>
        </w:rPr>
        <w:t>The review of materials provided suggest</w:t>
      </w:r>
      <w:r w:rsidR="009A1893">
        <w:rPr>
          <w:lang w:val="en-GB"/>
        </w:rPr>
        <w:t>s</w:t>
      </w:r>
      <w:r>
        <w:rPr>
          <w:lang w:val="en-GB"/>
        </w:rPr>
        <w:t xml:space="preserve"> that the information </w:t>
      </w:r>
      <w:r w:rsidR="001462DA">
        <w:rPr>
          <w:lang w:val="en-GB"/>
        </w:rPr>
        <w:t>reported</w:t>
      </w:r>
      <w:r>
        <w:rPr>
          <w:lang w:val="en-GB"/>
        </w:rPr>
        <w:t xml:space="preserve"> in the knowledge transfer process is technically accurate, however, more detailed explanations and instruction</w:t>
      </w:r>
      <w:r w:rsidR="001462DA">
        <w:rPr>
          <w:lang w:val="en-GB"/>
        </w:rPr>
        <w:t>s</w:t>
      </w:r>
      <w:r>
        <w:rPr>
          <w:lang w:val="en-GB"/>
        </w:rPr>
        <w:t xml:space="preserve"> should be </w:t>
      </w:r>
      <w:r w:rsidR="0071530D">
        <w:rPr>
          <w:lang w:val="en-GB"/>
        </w:rPr>
        <w:t>documented and exchanged</w:t>
      </w:r>
      <w:r>
        <w:rPr>
          <w:lang w:val="en-GB"/>
        </w:rPr>
        <w:t xml:space="preserve"> to ensure the accurate transfer and use of this information.</w:t>
      </w:r>
    </w:p>
    <w:p w14:paraId="6597A1EF" w14:textId="77777777" w:rsidR="00340318" w:rsidRDefault="00340318" w:rsidP="00340318">
      <w:pPr>
        <w:pStyle w:val="Heading3"/>
        <w:rPr>
          <w:lang w:val="en-GB"/>
        </w:rPr>
      </w:pPr>
      <w:bookmarkStart w:id="89" w:name="_Toc491357041"/>
      <w:r>
        <w:rPr>
          <w:lang w:val="en-GB"/>
        </w:rPr>
        <w:t>Transparency</w:t>
      </w:r>
      <w:bookmarkEnd w:id="89"/>
    </w:p>
    <w:p w14:paraId="052C46FD" w14:textId="77777777" w:rsidR="001462DA" w:rsidRPr="001462DA" w:rsidRDefault="00EC2791" w:rsidP="001462DA">
      <w:pPr>
        <w:rPr>
          <w:lang w:val="en-GB"/>
        </w:rPr>
      </w:pPr>
      <w:r>
        <w:rPr>
          <w:lang w:val="en-GB"/>
        </w:rPr>
        <w:t xml:space="preserve">Development of the knowledge transfer process is required to ensure that all necessary steps undertaken to update the valuations are transparent to enable replication of the </w:t>
      </w:r>
      <w:r w:rsidR="00E045E4">
        <w:rPr>
          <w:lang w:val="en-GB"/>
        </w:rPr>
        <w:t>modelling and assumption-setting</w:t>
      </w:r>
      <w:r>
        <w:rPr>
          <w:lang w:val="en-GB"/>
        </w:rPr>
        <w:t xml:space="preserve"> </w:t>
      </w:r>
      <w:r w:rsidR="00E045E4">
        <w:rPr>
          <w:lang w:val="en-GB"/>
        </w:rPr>
        <w:t>procedures</w:t>
      </w:r>
      <w:r>
        <w:rPr>
          <w:lang w:val="en-GB"/>
        </w:rPr>
        <w:t>.</w:t>
      </w:r>
    </w:p>
    <w:p w14:paraId="0EAC0060" w14:textId="77777777" w:rsidR="00340318" w:rsidRDefault="00340318" w:rsidP="00340318">
      <w:pPr>
        <w:pStyle w:val="Heading3"/>
        <w:rPr>
          <w:lang w:val="en-GB"/>
        </w:rPr>
      </w:pPr>
      <w:bookmarkStart w:id="90" w:name="_Toc491357042"/>
      <w:r>
        <w:rPr>
          <w:lang w:val="en-GB"/>
        </w:rPr>
        <w:t>Coherence</w:t>
      </w:r>
      <w:bookmarkEnd w:id="90"/>
    </w:p>
    <w:p w14:paraId="779719A5" w14:textId="77777777" w:rsidR="00111FF0" w:rsidRPr="00111FF0" w:rsidRDefault="00111FF0" w:rsidP="00111FF0">
      <w:pPr>
        <w:rPr>
          <w:lang w:val="en-GB"/>
        </w:rPr>
      </w:pPr>
      <w:r>
        <w:rPr>
          <w:lang w:val="en-GB"/>
        </w:rPr>
        <w:t>The review of materials provided and discussions with PwC suggest that activities undertaken for</w:t>
      </w:r>
      <w:r w:rsidR="00C523BE">
        <w:rPr>
          <w:lang w:val="en-GB"/>
        </w:rPr>
        <w:t xml:space="preserve"> knowledge transfer</w:t>
      </w:r>
      <w:r>
        <w:rPr>
          <w:lang w:val="en-GB"/>
        </w:rPr>
        <w:t xml:space="preserve"> are </w:t>
      </w:r>
      <w:r w:rsidR="00C523BE">
        <w:rPr>
          <w:lang w:val="en-GB"/>
        </w:rPr>
        <w:t xml:space="preserve">basically </w:t>
      </w:r>
      <w:r>
        <w:rPr>
          <w:lang w:val="en-GB"/>
        </w:rPr>
        <w:t xml:space="preserve">coherent with current literature, however, the </w:t>
      </w:r>
      <w:r w:rsidR="00C523BE">
        <w:rPr>
          <w:lang w:val="en-GB"/>
        </w:rPr>
        <w:t xml:space="preserve">process of </w:t>
      </w:r>
      <w:r>
        <w:rPr>
          <w:lang w:val="en-GB"/>
        </w:rPr>
        <w:t>exchange of knowledge through these existing and additional activ</w:t>
      </w:r>
      <w:r w:rsidR="00F3734B">
        <w:rPr>
          <w:lang w:val="en-GB"/>
        </w:rPr>
        <w:t>ities sh</w:t>
      </w:r>
      <w:r w:rsidR="00C523BE">
        <w:rPr>
          <w:lang w:val="en-GB"/>
        </w:rPr>
        <w:t>ould be improved in agreement with the Department.</w:t>
      </w:r>
      <w:r>
        <w:rPr>
          <w:lang w:val="en-GB"/>
        </w:rPr>
        <w:t xml:space="preserve">  </w:t>
      </w:r>
    </w:p>
    <w:p w14:paraId="7ABFC6AC" w14:textId="77777777" w:rsidR="00340318" w:rsidRDefault="00340318" w:rsidP="00340318">
      <w:pPr>
        <w:pStyle w:val="Heading3"/>
        <w:rPr>
          <w:lang w:val="en-GB"/>
        </w:rPr>
      </w:pPr>
      <w:bookmarkStart w:id="91" w:name="_Toc491357043"/>
      <w:r>
        <w:rPr>
          <w:lang w:val="en-GB"/>
        </w:rPr>
        <w:t>Future Adaptability &amp; flexibility</w:t>
      </w:r>
      <w:bookmarkEnd w:id="91"/>
    </w:p>
    <w:p w14:paraId="2A35BEE1" w14:textId="77777777" w:rsidR="00340318" w:rsidRDefault="0096743A" w:rsidP="00340318">
      <w:pPr>
        <w:rPr>
          <w:lang w:val="en-GB"/>
        </w:rPr>
      </w:pPr>
      <w:r>
        <w:rPr>
          <w:lang w:val="en-GB"/>
        </w:rPr>
        <w:t>In our view t</w:t>
      </w:r>
      <w:r w:rsidR="008E1EE1">
        <w:rPr>
          <w:lang w:val="en-GB"/>
        </w:rPr>
        <w:t xml:space="preserve">he current knowledge transfer </w:t>
      </w:r>
      <w:r>
        <w:rPr>
          <w:lang w:val="en-GB"/>
        </w:rPr>
        <w:t xml:space="preserve">process </w:t>
      </w:r>
      <w:r w:rsidR="008E1EE1">
        <w:rPr>
          <w:lang w:val="en-GB"/>
        </w:rPr>
        <w:t xml:space="preserve">does not ensure </w:t>
      </w:r>
      <w:r>
        <w:rPr>
          <w:lang w:val="en-GB"/>
        </w:rPr>
        <w:t>complete transfer of responsibilities</w:t>
      </w:r>
      <w:r w:rsidR="008E1EE1">
        <w:rPr>
          <w:lang w:val="en-GB"/>
        </w:rPr>
        <w:t xml:space="preserve"> </w:t>
      </w:r>
      <w:r>
        <w:rPr>
          <w:lang w:val="en-GB"/>
        </w:rPr>
        <w:t xml:space="preserve">to the Department </w:t>
      </w:r>
      <w:r w:rsidR="008E1EE1">
        <w:rPr>
          <w:lang w:val="en-GB"/>
        </w:rPr>
        <w:t>for producing valuations</w:t>
      </w:r>
      <w:r>
        <w:rPr>
          <w:lang w:val="en-GB"/>
        </w:rPr>
        <w:t xml:space="preserve"> independently</w:t>
      </w:r>
      <w:r w:rsidR="008E1EE1">
        <w:rPr>
          <w:lang w:val="en-GB"/>
        </w:rPr>
        <w:t xml:space="preserve">. </w:t>
      </w:r>
      <w:r>
        <w:rPr>
          <w:lang w:val="en-GB"/>
        </w:rPr>
        <w:t xml:space="preserve">However, our understanding is that </w:t>
      </w:r>
      <w:r w:rsidR="00340318" w:rsidRPr="00340318">
        <w:rPr>
          <w:lang w:val="en-GB"/>
        </w:rPr>
        <w:t>PwC and the Department are in the process of developing a plan to achieve the overall objective of the knowledge transfer strategy.</w:t>
      </w:r>
    </w:p>
    <w:p w14:paraId="6AE88418" w14:textId="77777777" w:rsidR="00340318" w:rsidRDefault="00340318" w:rsidP="00340318">
      <w:pPr>
        <w:rPr>
          <w:b/>
          <w:lang w:val="en-GB"/>
        </w:rPr>
      </w:pPr>
      <w:r w:rsidRPr="003D1A46">
        <w:rPr>
          <w:b/>
          <w:lang w:val="en-GB"/>
        </w:rPr>
        <w:t>Recommendation</w:t>
      </w:r>
      <w:r>
        <w:rPr>
          <w:b/>
          <w:lang w:val="en-GB"/>
        </w:rPr>
        <w:t>s</w:t>
      </w:r>
    </w:p>
    <w:p w14:paraId="75207C0F" w14:textId="77777777" w:rsidR="00340318" w:rsidRPr="00340318" w:rsidRDefault="00340318" w:rsidP="009A1893">
      <w:pPr>
        <w:pStyle w:val="ListParagraph"/>
        <w:numPr>
          <w:ilvl w:val="0"/>
          <w:numId w:val="37"/>
        </w:numPr>
        <w:rPr>
          <w:lang w:val="en-GB"/>
        </w:rPr>
      </w:pPr>
      <w:r w:rsidRPr="00340318">
        <w:rPr>
          <w:lang w:val="en-GB"/>
        </w:rPr>
        <w:t xml:space="preserve">It is recommended that a detailed knowledge transfer strategy is developed, agreed to by both the Department and the PwC, and implemented for the 2017 valuation. This strategy will combine a program of activities as outlined in Section 7.2, with the drafting and delivery of technical documentation and appropriate presentation material for training to ensure the on-going ability of the Department to implement the valuation model independently. </w:t>
      </w:r>
    </w:p>
    <w:p w14:paraId="7A4448A7" w14:textId="77777777" w:rsidR="000B2735" w:rsidRDefault="000B2735">
      <w:pPr>
        <w:spacing w:after="200" w:line="276" w:lineRule="auto"/>
        <w:jc w:val="left"/>
        <w:rPr>
          <w:lang w:val="en-GB"/>
        </w:rPr>
      </w:pPr>
      <w:r>
        <w:rPr>
          <w:lang w:val="en-GB"/>
        </w:rPr>
        <w:br w:type="page"/>
      </w:r>
    </w:p>
    <w:p w14:paraId="3AE99251" w14:textId="77777777" w:rsidR="00671C9C" w:rsidRDefault="00A105C0" w:rsidP="00671C9C">
      <w:pPr>
        <w:pStyle w:val="Heading1"/>
        <w:rPr>
          <w:lang w:val="en-GB"/>
        </w:rPr>
      </w:pPr>
      <w:bookmarkStart w:id="92" w:name="_Toc491357044"/>
      <w:r w:rsidRPr="00A523CC">
        <w:rPr>
          <w:lang w:val="en-GB"/>
        </w:rPr>
        <w:t>Valid</w:t>
      </w:r>
      <w:r w:rsidR="008551BF" w:rsidRPr="00A523CC">
        <w:rPr>
          <w:lang w:val="en-GB"/>
        </w:rPr>
        <w:t>ation Findings</w:t>
      </w:r>
      <w:bookmarkEnd w:id="92"/>
      <w:r w:rsidR="009B3170">
        <w:rPr>
          <w:lang w:val="en-GB"/>
        </w:rPr>
        <w:t xml:space="preserve"> </w:t>
      </w:r>
    </w:p>
    <w:p w14:paraId="2D9EEF84" w14:textId="77777777" w:rsidR="00361D17" w:rsidRPr="0090057C" w:rsidRDefault="00361D17" w:rsidP="00361D17">
      <w:pPr>
        <w:rPr>
          <w:rFonts w:cs="Arial"/>
          <w:b/>
          <w:szCs w:val="20"/>
          <w:lang w:val="en-GB"/>
        </w:rPr>
      </w:pPr>
      <w:r>
        <w:rPr>
          <w:rFonts w:cs="Arial"/>
          <w:b/>
          <w:szCs w:val="20"/>
          <w:lang w:val="en-GB"/>
        </w:rPr>
        <w:t>Table 7</w:t>
      </w:r>
      <w:r w:rsidRPr="0090057C">
        <w:rPr>
          <w:rFonts w:cs="Arial"/>
          <w:b/>
          <w:szCs w:val="20"/>
          <w:lang w:val="en-GB"/>
        </w:rPr>
        <w:t xml:space="preserve">.1: </w:t>
      </w:r>
      <w:r>
        <w:rPr>
          <w:rFonts w:cs="Arial"/>
          <w:b/>
          <w:szCs w:val="20"/>
          <w:lang w:val="en-GB"/>
        </w:rPr>
        <w:t>Rating of each v</w:t>
      </w:r>
      <w:r w:rsidRPr="0090057C">
        <w:rPr>
          <w:rFonts w:cs="Arial"/>
          <w:b/>
          <w:szCs w:val="20"/>
          <w:lang w:val="en-GB"/>
        </w:rPr>
        <w:t>alidation criteria applied to each of the methodology steps undertaken by PwC in the actuarial valuation of the Australian Priority Investment Approach to Welfare</w:t>
      </w:r>
      <w:r>
        <w:rPr>
          <w:rFonts w:cs="Arial"/>
          <w:b/>
          <w:szCs w:val="20"/>
          <w:lang w:val="en-GB"/>
        </w:rPr>
        <w:t>; 2016 Validation; impact of changes and refinements on validation criteria for each step</w:t>
      </w:r>
      <w:r w:rsidRPr="0090057C">
        <w:rPr>
          <w:rFonts w:cs="Arial"/>
          <w:b/>
          <w:szCs w:val="20"/>
          <w:lang w:val="en-GB"/>
        </w:rPr>
        <w:t>.</w:t>
      </w:r>
      <w:r>
        <w:rPr>
          <w:rFonts w:cs="Arial"/>
          <w:b/>
          <w:szCs w:val="20"/>
          <w:lang w:val="en-GB"/>
        </w:rPr>
        <w:t xml:space="preserve"> </w:t>
      </w:r>
    </w:p>
    <w:tbl>
      <w:tblPr>
        <w:tblStyle w:val="TableGrid"/>
        <w:tblW w:w="9209" w:type="dxa"/>
        <w:tblLayout w:type="fixed"/>
        <w:tblLook w:val="04A0" w:firstRow="1" w:lastRow="0" w:firstColumn="1" w:lastColumn="0" w:noHBand="0" w:noVBand="1"/>
        <w:tblCaption w:val="Rating of the validation criteria applied to each of the methodology steps undertaken by PwC in the actuarial valuation of the Australian Priority Investment Approach to Welfare; 2016 Validation; impact of changes and refinements on validation criteria for each step."/>
        <w:tblDescription w:val="This table consists of six columns and shows a rating for each of the methodology steps undertaken by PwC against all five validation criteria. The first column contains each of the methodology steps and columns two to six contain the ratings for each of the validation criteria. The following rating was applied: 3 ticks refer to excellent, meaning that the approach undertaken was thorough given availability of resources; 2 ticks refer to very good, meaning that the approach taken was sound but could be improved with further investigation; 1 tick refers to good, meaning the approach undertaken could be improved in several ways or requires more consideration and explanation; X refers to development required."/>
      </w:tblPr>
      <w:tblGrid>
        <w:gridCol w:w="1838"/>
        <w:gridCol w:w="1559"/>
        <w:gridCol w:w="1418"/>
        <w:gridCol w:w="1559"/>
        <w:gridCol w:w="1389"/>
        <w:gridCol w:w="1446"/>
      </w:tblGrid>
      <w:tr w:rsidR="00361D17" w:rsidRPr="00A523CC" w14:paraId="3ED0A15C" w14:textId="77777777" w:rsidTr="00A97E52">
        <w:trPr>
          <w:tblHeader/>
        </w:trPr>
        <w:tc>
          <w:tcPr>
            <w:tcW w:w="1838" w:type="dxa"/>
            <w:vAlign w:val="center"/>
          </w:tcPr>
          <w:p w14:paraId="4557565F" w14:textId="77777777" w:rsidR="00361D17" w:rsidRPr="00A523CC" w:rsidRDefault="00361D17" w:rsidP="00A97E52">
            <w:pPr>
              <w:jc w:val="left"/>
              <w:rPr>
                <w:lang w:val="en-GB"/>
              </w:rPr>
            </w:pPr>
            <w:r>
              <w:rPr>
                <w:b/>
                <w:lang w:val="en-GB"/>
              </w:rPr>
              <w:t>Steps in Valuation M</w:t>
            </w:r>
            <w:r w:rsidRPr="00A523CC">
              <w:rPr>
                <w:b/>
                <w:lang w:val="en-GB"/>
              </w:rPr>
              <w:t>odel</w:t>
            </w:r>
            <w:r>
              <w:rPr>
                <w:b/>
                <w:lang w:val="en-GB"/>
              </w:rPr>
              <w:t xml:space="preserve"> by Validation Criteria</w:t>
            </w:r>
          </w:p>
        </w:tc>
        <w:tc>
          <w:tcPr>
            <w:tcW w:w="1559" w:type="dxa"/>
            <w:vAlign w:val="center"/>
          </w:tcPr>
          <w:p w14:paraId="429955ED" w14:textId="77777777" w:rsidR="00361D17" w:rsidRPr="00A523CC" w:rsidRDefault="00361D17" w:rsidP="00A97E52">
            <w:pPr>
              <w:jc w:val="center"/>
              <w:rPr>
                <w:b/>
                <w:sz w:val="28"/>
                <w:szCs w:val="28"/>
                <w:lang w:val="en-GB"/>
              </w:rPr>
            </w:pPr>
            <w:r w:rsidRPr="00A523CC">
              <w:rPr>
                <w:b/>
                <w:lang w:val="en-GB"/>
              </w:rPr>
              <w:t>Reasonable-ness</w:t>
            </w:r>
          </w:p>
        </w:tc>
        <w:tc>
          <w:tcPr>
            <w:tcW w:w="1418" w:type="dxa"/>
            <w:vAlign w:val="center"/>
          </w:tcPr>
          <w:p w14:paraId="0F822FA8" w14:textId="77777777" w:rsidR="00361D17" w:rsidRPr="00A523CC" w:rsidRDefault="00361D17" w:rsidP="00A97E52">
            <w:pPr>
              <w:jc w:val="center"/>
              <w:rPr>
                <w:b/>
                <w:sz w:val="28"/>
                <w:szCs w:val="28"/>
                <w:lang w:val="en-GB"/>
              </w:rPr>
            </w:pPr>
            <w:r w:rsidRPr="00A523CC">
              <w:rPr>
                <w:b/>
                <w:lang w:val="en-GB"/>
              </w:rPr>
              <w:t>Technical Accuracy</w:t>
            </w:r>
          </w:p>
        </w:tc>
        <w:tc>
          <w:tcPr>
            <w:tcW w:w="1559" w:type="dxa"/>
            <w:vAlign w:val="center"/>
          </w:tcPr>
          <w:p w14:paraId="106AE93F" w14:textId="77777777" w:rsidR="00361D17" w:rsidRPr="00A523CC" w:rsidRDefault="00361D17" w:rsidP="00A97E52">
            <w:pPr>
              <w:jc w:val="center"/>
              <w:rPr>
                <w:b/>
                <w:sz w:val="28"/>
                <w:szCs w:val="28"/>
                <w:lang w:val="en-GB"/>
              </w:rPr>
            </w:pPr>
            <w:r w:rsidRPr="00A523CC">
              <w:rPr>
                <w:b/>
                <w:lang w:val="en-GB"/>
              </w:rPr>
              <w:t>Transparency</w:t>
            </w:r>
          </w:p>
        </w:tc>
        <w:tc>
          <w:tcPr>
            <w:tcW w:w="1389" w:type="dxa"/>
            <w:vAlign w:val="center"/>
          </w:tcPr>
          <w:p w14:paraId="7082C59D" w14:textId="77777777" w:rsidR="00361D17" w:rsidRPr="00A523CC" w:rsidRDefault="00361D17" w:rsidP="00A97E52">
            <w:pPr>
              <w:jc w:val="center"/>
              <w:rPr>
                <w:b/>
                <w:sz w:val="28"/>
                <w:szCs w:val="28"/>
                <w:lang w:val="en-GB"/>
              </w:rPr>
            </w:pPr>
            <w:r w:rsidRPr="00A523CC">
              <w:rPr>
                <w:b/>
                <w:lang w:val="en-GB"/>
              </w:rPr>
              <w:t>Coherence</w:t>
            </w:r>
          </w:p>
        </w:tc>
        <w:tc>
          <w:tcPr>
            <w:tcW w:w="1446" w:type="dxa"/>
            <w:vAlign w:val="center"/>
          </w:tcPr>
          <w:p w14:paraId="63E40CEC" w14:textId="77777777" w:rsidR="00361D17" w:rsidRPr="00A523CC" w:rsidRDefault="00361D17" w:rsidP="00A97E52">
            <w:pPr>
              <w:jc w:val="center"/>
              <w:rPr>
                <w:b/>
                <w:sz w:val="28"/>
                <w:szCs w:val="28"/>
                <w:lang w:val="en-GB"/>
              </w:rPr>
            </w:pPr>
            <w:r w:rsidRPr="00A523CC">
              <w:rPr>
                <w:b/>
                <w:lang w:val="en-GB"/>
              </w:rPr>
              <w:t>Future adaptability</w:t>
            </w:r>
          </w:p>
        </w:tc>
      </w:tr>
      <w:tr w:rsidR="00361D17" w:rsidRPr="00A523CC" w14:paraId="636902FB" w14:textId="77777777" w:rsidTr="00A97E52">
        <w:tc>
          <w:tcPr>
            <w:tcW w:w="1838" w:type="dxa"/>
            <w:vAlign w:val="center"/>
          </w:tcPr>
          <w:p w14:paraId="64CB2847" w14:textId="77777777" w:rsidR="00361D17" w:rsidRPr="00A523CC" w:rsidRDefault="00361D17" w:rsidP="00A97E52">
            <w:pPr>
              <w:jc w:val="left"/>
              <w:rPr>
                <w:lang w:val="en-GB"/>
              </w:rPr>
            </w:pPr>
            <w:r w:rsidRPr="00A523CC">
              <w:rPr>
                <w:lang w:val="en-GB"/>
              </w:rPr>
              <w:t>Step 1: Creation of model population at 30 June 2015</w:t>
            </w:r>
          </w:p>
        </w:tc>
        <w:tc>
          <w:tcPr>
            <w:tcW w:w="1559" w:type="dxa"/>
            <w:vAlign w:val="center"/>
          </w:tcPr>
          <w:p w14:paraId="60D50E2C" w14:textId="77777777" w:rsidR="00361D17" w:rsidRPr="00A523CC" w:rsidRDefault="00361D17" w:rsidP="00A97E52">
            <w:pPr>
              <w:rPr>
                <w:b/>
                <w:sz w:val="28"/>
                <w:szCs w:val="28"/>
                <w:lang w:val="en-GB"/>
              </w:rPr>
            </w:pPr>
          </w:p>
          <w:p w14:paraId="688D9AC7"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1B77BA9B" w14:textId="77777777" w:rsidR="00361D17" w:rsidRPr="00A523CC" w:rsidRDefault="00361D17" w:rsidP="00A97E52">
            <w:pPr>
              <w:jc w:val="center"/>
              <w:rPr>
                <w:b/>
                <w:sz w:val="28"/>
                <w:szCs w:val="28"/>
                <w:lang w:val="en-GB"/>
              </w:rPr>
            </w:pPr>
          </w:p>
          <w:p w14:paraId="5B3E9EE1" w14:textId="77777777" w:rsidR="00361D17" w:rsidRPr="002839B9" w:rsidRDefault="00361D17" w:rsidP="00A97E52">
            <w:pPr>
              <w:jc w:val="center"/>
              <w:rPr>
                <w:b/>
                <w:sz w:val="22"/>
                <w:szCs w:val="28"/>
                <w:lang w:val="en-GB"/>
              </w:rPr>
            </w:pPr>
            <w:r w:rsidRPr="00A523CC">
              <w:rPr>
                <w:b/>
                <w:sz w:val="28"/>
                <w:szCs w:val="28"/>
                <w:lang w:val="en-GB"/>
              </w:rPr>
              <w:sym w:font="Wingdings" w:char="F0FC"/>
            </w:r>
            <w:r w:rsidRPr="00A523CC">
              <w:rPr>
                <w:b/>
                <w:sz w:val="28"/>
                <w:szCs w:val="28"/>
                <w:lang w:val="en-GB"/>
              </w:rPr>
              <w:sym w:font="Wingdings" w:char="F0FC"/>
            </w:r>
            <w:r w:rsidRPr="00916F71">
              <w:rPr>
                <w:b/>
                <w:sz w:val="28"/>
                <w:szCs w:val="28"/>
                <w:lang w:val="en-GB"/>
              </w:rPr>
              <w:sym w:font="Wingdings" w:char="F0FC"/>
            </w:r>
          </w:p>
        </w:tc>
        <w:tc>
          <w:tcPr>
            <w:tcW w:w="1559" w:type="dxa"/>
            <w:vAlign w:val="center"/>
          </w:tcPr>
          <w:p w14:paraId="0C61FE06" w14:textId="77777777" w:rsidR="00361D17" w:rsidRPr="00A523CC" w:rsidRDefault="00361D17" w:rsidP="00A97E52">
            <w:pPr>
              <w:jc w:val="center"/>
              <w:rPr>
                <w:b/>
                <w:sz w:val="28"/>
                <w:szCs w:val="28"/>
                <w:lang w:val="en-GB"/>
              </w:rPr>
            </w:pPr>
          </w:p>
          <w:p w14:paraId="265AEF51" w14:textId="77777777" w:rsidR="00361D17" w:rsidRPr="00A523CC" w:rsidRDefault="002811DA" w:rsidP="00A97E52">
            <w:pPr>
              <w:jc w:val="center"/>
              <w:rPr>
                <w:b/>
                <w:sz w:val="28"/>
                <w:szCs w:val="28"/>
                <w:lang w:val="en-GB"/>
              </w:rPr>
            </w:pPr>
            <w:r w:rsidRPr="002811DA">
              <w:rPr>
                <w:b/>
                <w:sz w:val="28"/>
                <w:szCs w:val="28"/>
                <w:lang w:val="en-GB"/>
              </w:rPr>
              <w:sym w:font="Wingdings" w:char="F0FC"/>
            </w:r>
            <w:r w:rsidR="00361D17" w:rsidRPr="00A523CC">
              <w:rPr>
                <w:b/>
                <w:sz w:val="28"/>
                <w:szCs w:val="28"/>
                <w:lang w:val="en-GB"/>
              </w:rPr>
              <w:sym w:font="Wingdings" w:char="F0FC"/>
            </w:r>
            <w:r w:rsidR="00361D17" w:rsidRPr="00C831A0">
              <w:rPr>
                <w:b/>
                <w:color w:val="FF0000"/>
                <w:sz w:val="28"/>
                <w:szCs w:val="28"/>
                <w:lang w:val="en-GB"/>
              </w:rPr>
              <w:sym w:font="Wingdings" w:char="F0FC"/>
            </w:r>
          </w:p>
        </w:tc>
        <w:tc>
          <w:tcPr>
            <w:tcW w:w="1389" w:type="dxa"/>
            <w:vAlign w:val="center"/>
          </w:tcPr>
          <w:p w14:paraId="099BC6AD" w14:textId="77777777" w:rsidR="00361D17" w:rsidRPr="00A523CC" w:rsidRDefault="00361D17" w:rsidP="00A97E52">
            <w:pPr>
              <w:jc w:val="center"/>
              <w:rPr>
                <w:b/>
                <w:sz w:val="28"/>
                <w:szCs w:val="28"/>
                <w:lang w:val="en-GB"/>
              </w:rPr>
            </w:pPr>
          </w:p>
          <w:p w14:paraId="3821A2EE"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390737">
              <w:rPr>
                <w:b/>
                <w:sz w:val="28"/>
                <w:szCs w:val="28"/>
                <w:lang w:val="en-GB"/>
              </w:rPr>
              <w:sym w:font="Wingdings" w:char="F0FC"/>
            </w:r>
            <w:r w:rsidRPr="00916F71">
              <w:rPr>
                <w:b/>
                <w:sz w:val="28"/>
                <w:szCs w:val="28"/>
                <w:lang w:val="en-GB"/>
              </w:rPr>
              <w:sym w:font="Wingdings" w:char="F0FC"/>
            </w:r>
          </w:p>
        </w:tc>
        <w:tc>
          <w:tcPr>
            <w:tcW w:w="1446" w:type="dxa"/>
            <w:vAlign w:val="center"/>
          </w:tcPr>
          <w:p w14:paraId="7D745442" w14:textId="77777777" w:rsidR="00361D17" w:rsidRPr="00A523CC" w:rsidRDefault="00361D17" w:rsidP="00A97E52">
            <w:pPr>
              <w:jc w:val="center"/>
              <w:rPr>
                <w:b/>
                <w:sz w:val="28"/>
                <w:szCs w:val="28"/>
                <w:lang w:val="en-GB"/>
              </w:rPr>
            </w:pPr>
          </w:p>
          <w:p w14:paraId="72D152F9"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510E82AC" w14:textId="77777777" w:rsidTr="00A97E52">
        <w:tc>
          <w:tcPr>
            <w:tcW w:w="1838" w:type="dxa"/>
            <w:vAlign w:val="center"/>
          </w:tcPr>
          <w:p w14:paraId="4EA44002" w14:textId="77777777" w:rsidR="00361D17" w:rsidRPr="0090057C" w:rsidRDefault="00361D17" w:rsidP="00A97E52">
            <w:pPr>
              <w:jc w:val="left"/>
              <w:rPr>
                <w:lang w:val="en-GB"/>
              </w:rPr>
            </w:pPr>
            <w:r w:rsidRPr="0090057C">
              <w:rPr>
                <w:rFonts w:eastAsia="Calibri" w:cs="Arial"/>
                <w:szCs w:val="20"/>
                <w:lang w:val="en-GB"/>
              </w:rPr>
              <w:t>Step 2: Segmentation of welfare recipients into classes</w:t>
            </w:r>
          </w:p>
        </w:tc>
        <w:tc>
          <w:tcPr>
            <w:tcW w:w="1559" w:type="dxa"/>
            <w:vAlign w:val="center"/>
          </w:tcPr>
          <w:p w14:paraId="0E386AFD" w14:textId="77777777" w:rsidR="00361D17" w:rsidRPr="0090057C" w:rsidRDefault="00361D17" w:rsidP="00A97E52">
            <w:pPr>
              <w:jc w:val="center"/>
              <w:rPr>
                <w:b/>
                <w:sz w:val="28"/>
                <w:szCs w:val="28"/>
                <w:lang w:val="en-GB"/>
              </w:rPr>
            </w:pPr>
          </w:p>
          <w:p w14:paraId="256D32B8"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693F8945" w14:textId="77777777" w:rsidR="00361D17" w:rsidRPr="00A523CC" w:rsidRDefault="00361D17" w:rsidP="00A97E52">
            <w:pPr>
              <w:jc w:val="center"/>
              <w:rPr>
                <w:b/>
                <w:sz w:val="28"/>
                <w:szCs w:val="28"/>
                <w:lang w:val="en-GB"/>
              </w:rPr>
            </w:pPr>
          </w:p>
          <w:p w14:paraId="45820065"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B35A62">
              <w:rPr>
                <w:b/>
                <w:sz w:val="28"/>
                <w:szCs w:val="28"/>
                <w:lang w:val="en-GB"/>
              </w:rPr>
              <w:sym w:font="Wingdings" w:char="F0FC"/>
            </w:r>
          </w:p>
        </w:tc>
        <w:tc>
          <w:tcPr>
            <w:tcW w:w="1559" w:type="dxa"/>
            <w:vAlign w:val="center"/>
          </w:tcPr>
          <w:p w14:paraId="275604D9" w14:textId="77777777" w:rsidR="00361D17" w:rsidRPr="00A523CC" w:rsidRDefault="00361D17" w:rsidP="00A97E52">
            <w:pPr>
              <w:jc w:val="center"/>
              <w:rPr>
                <w:b/>
                <w:sz w:val="28"/>
                <w:szCs w:val="28"/>
                <w:lang w:val="en-GB"/>
              </w:rPr>
            </w:pPr>
          </w:p>
          <w:p w14:paraId="2A04D0B9"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15C82586" w14:textId="77777777" w:rsidR="00361D17" w:rsidRPr="00A523CC" w:rsidRDefault="00361D17" w:rsidP="00A97E52">
            <w:pPr>
              <w:jc w:val="center"/>
              <w:rPr>
                <w:b/>
                <w:sz w:val="28"/>
                <w:szCs w:val="28"/>
                <w:lang w:val="en-GB"/>
              </w:rPr>
            </w:pPr>
          </w:p>
          <w:p w14:paraId="3A5430C4"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4ADF93B0" w14:textId="77777777" w:rsidR="00361D17" w:rsidRPr="00A523CC" w:rsidRDefault="00361D17" w:rsidP="00A97E52">
            <w:pPr>
              <w:jc w:val="center"/>
              <w:rPr>
                <w:b/>
                <w:sz w:val="28"/>
                <w:szCs w:val="28"/>
                <w:lang w:val="en-GB"/>
              </w:rPr>
            </w:pPr>
          </w:p>
          <w:p w14:paraId="7E31A186"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1D86AA27" w14:textId="77777777" w:rsidTr="00A97E52">
        <w:tc>
          <w:tcPr>
            <w:tcW w:w="1838" w:type="dxa"/>
            <w:vAlign w:val="center"/>
          </w:tcPr>
          <w:p w14:paraId="34B7D707" w14:textId="77777777" w:rsidR="00361D17" w:rsidRPr="00A523CC" w:rsidRDefault="00361D17" w:rsidP="00A97E52">
            <w:pPr>
              <w:jc w:val="left"/>
              <w:rPr>
                <w:lang w:val="en-GB"/>
              </w:rPr>
            </w:pPr>
            <w:r w:rsidRPr="00A523CC">
              <w:rPr>
                <w:rFonts w:eastAsia="Calibri" w:cs="Arial"/>
                <w:szCs w:val="20"/>
                <w:lang w:val="en-GB"/>
              </w:rPr>
              <w:t xml:space="preserve">Step 3: </w:t>
            </w:r>
            <w:r>
              <w:rPr>
                <w:rFonts w:eastAsia="Calibri" w:cs="Arial"/>
                <w:szCs w:val="20"/>
                <w:lang w:val="en-GB"/>
              </w:rPr>
              <w:t>S</w:t>
            </w:r>
            <w:r w:rsidRPr="00A523CC">
              <w:rPr>
                <w:rFonts w:eastAsia="Calibri" w:cs="Arial"/>
                <w:szCs w:val="20"/>
                <w:lang w:val="en-GB"/>
              </w:rPr>
              <w:t>pecification of</w:t>
            </w:r>
            <w:r>
              <w:rPr>
                <w:rFonts w:eastAsia="Calibri" w:cs="Arial"/>
                <w:szCs w:val="20"/>
                <w:lang w:val="en-GB"/>
              </w:rPr>
              <w:t xml:space="preserve"> </w:t>
            </w:r>
            <w:r w:rsidRPr="00A523CC">
              <w:rPr>
                <w:rFonts w:eastAsia="Calibri" w:cs="Arial"/>
                <w:szCs w:val="20"/>
                <w:lang w:val="en-GB"/>
              </w:rPr>
              <w:t>dynamic micro-simulation model</w:t>
            </w:r>
          </w:p>
        </w:tc>
        <w:tc>
          <w:tcPr>
            <w:tcW w:w="1559" w:type="dxa"/>
            <w:vAlign w:val="center"/>
          </w:tcPr>
          <w:p w14:paraId="0BC0F985" w14:textId="77777777" w:rsidR="00361D17" w:rsidRPr="00A523CC" w:rsidRDefault="00361D17" w:rsidP="00A97E52">
            <w:pPr>
              <w:jc w:val="center"/>
              <w:rPr>
                <w:lang w:val="en-GB"/>
              </w:rPr>
            </w:pPr>
          </w:p>
          <w:p w14:paraId="05310BDB"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B35A62">
              <w:rPr>
                <w:b/>
                <w:sz w:val="28"/>
                <w:szCs w:val="28"/>
                <w:lang w:val="en-GB"/>
              </w:rPr>
              <w:sym w:font="Wingdings" w:char="F0FC"/>
            </w:r>
          </w:p>
        </w:tc>
        <w:tc>
          <w:tcPr>
            <w:tcW w:w="1418" w:type="dxa"/>
            <w:vAlign w:val="center"/>
          </w:tcPr>
          <w:p w14:paraId="45A08E4D" w14:textId="77777777" w:rsidR="00361D17" w:rsidRPr="00A523CC" w:rsidRDefault="00361D17" w:rsidP="00A97E52">
            <w:pPr>
              <w:jc w:val="center"/>
              <w:rPr>
                <w:b/>
                <w:sz w:val="28"/>
                <w:szCs w:val="28"/>
                <w:lang w:val="en-GB"/>
              </w:rPr>
            </w:pPr>
          </w:p>
          <w:p w14:paraId="3B7FED39" w14:textId="77777777" w:rsidR="00361D17" w:rsidRPr="00A523CC" w:rsidRDefault="002811DA" w:rsidP="00A97E52">
            <w:pPr>
              <w:jc w:val="center"/>
              <w:rPr>
                <w:lang w:val="en-GB"/>
              </w:rPr>
            </w:pPr>
            <w:r w:rsidRPr="002811DA">
              <w:rPr>
                <w:b/>
                <w:sz w:val="28"/>
                <w:szCs w:val="28"/>
                <w:lang w:val="en-GB"/>
              </w:rPr>
              <w:sym w:font="Wingdings" w:char="F0FC"/>
            </w:r>
            <w:r w:rsidR="00361D17" w:rsidRPr="00A523CC">
              <w:rPr>
                <w:b/>
                <w:sz w:val="28"/>
                <w:szCs w:val="28"/>
                <w:lang w:val="en-GB"/>
              </w:rPr>
              <w:sym w:font="Wingdings" w:char="F0FC"/>
            </w:r>
            <w:r w:rsidR="00361D17" w:rsidRPr="00C831A0">
              <w:rPr>
                <w:b/>
                <w:color w:val="FF0000"/>
                <w:sz w:val="28"/>
                <w:szCs w:val="28"/>
                <w:lang w:val="en-GB"/>
              </w:rPr>
              <w:sym w:font="Wingdings" w:char="F0FC"/>
            </w:r>
          </w:p>
        </w:tc>
        <w:tc>
          <w:tcPr>
            <w:tcW w:w="1559" w:type="dxa"/>
            <w:vAlign w:val="center"/>
          </w:tcPr>
          <w:p w14:paraId="35BC87F6" w14:textId="77777777" w:rsidR="00361D17" w:rsidRPr="00A523CC" w:rsidRDefault="00361D17" w:rsidP="00A97E52">
            <w:pPr>
              <w:jc w:val="center"/>
              <w:rPr>
                <w:b/>
                <w:sz w:val="28"/>
                <w:szCs w:val="28"/>
                <w:lang w:val="en-GB"/>
              </w:rPr>
            </w:pPr>
          </w:p>
          <w:p w14:paraId="1CB8C38F"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7732FA98" w14:textId="77777777" w:rsidR="00361D17" w:rsidRPr="00A523CC" w:rsidRDefault="00361D17" w:rsidP="00A97E52">
            <w:pPr>
              <w:jc w:val="center"/>
              <w:rPr>
                <w:b/>
                <w:sz w:val="28"/>
                <w:szCs w:val="28"/>
                <w:lang w:val="en-GB"/>
              </w:rPr>
            </w:pPr>
          </w:p>
          <w:p w14:paraId="79C49B84"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068F125D" w14:textId="77777777" w:rsidR="00361D17" w:rsidRPr="00A523CC" w:rsidRDefault="00361D17" w:rsidP="00A97E52">
            <w:pPr>
              <w:jc w:val="center"/>
              <w:rPr>
                <w:b/>
                <w:sz w:val="28"/>
                <w:szCs w:val="28"/>
                <w:lang w:val="en-GB"/>
              </w:rPr>
            </w:pPr>
          </w:p>
          <w:p w14:paraId="39C0338E"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r>
      <w:tr w:rsidR="00361D17" w:rsidRPr="00A523CC" w14:paraId="1B98576D" w14:textId="77777777" w:rsidTr="00A97E52">
        <w:tc>
          <w:tcPr>
            <w:tcW w:w="1838" w:type="dxa"/>
            <w:vAlign w:val="center"/>
          </w:tcPr>
          <w:p w14:paraId="523A4C4B" w14:textId="77777777" w:rsidR="00361D17" w:rsidRPr="00A523CC" w:rsidRDefault="00361D17" w:rsidP="00A97E52">
            <w:pPr>
              <w:jc w:val="left"/>
              <w:rPr>
                <w:lang w:val="en-GB"/>
              </w:rPr>
            </w:pPr>
            <w:r w:rsidRPr="00A523CC">
              <w:rPr>
                <w:rFonts w:eastAsia="Calibri" w:cs="Arial"/>
                <w:szCs w:val="20"/>
                <w:lang w:val="en-GB"/>
              </w:rPr>
              <w:t xml:space="preserve">Step 4: </w:t>
            </w:r>
            <w:r>
              <w:rPr>
                <w:rFonts w:eastAsia="Calibri" w:cs="Arial"/>
                <w:szCs w:val="20"/>
                <w:lang w:val="en-GB"/>
              </w:rPr>
              <w:t>A</w:t>
            </w:r>
            <w:r w:rsidRPr="00A523CC">
              <w:rPr>
                <w:rFonts w:eastAsia="Calibri" w:cs="Arial"/>
                <w:szCs w:val="20"/>
                <w:lang w:val="en-GB"/>
              </w:rPr>
              <w:t>ssumptions to project individual circumstances</w:t>
            </w:r>
          </w:p>
        </w:tc>
        <w:tc>
          <w:tcPr>
            <w:tcW w:w="1559" w:type="dxa"/>
            <w:vAlign w:val="center"/>
          </w:tcPr>
          <w:p w14:paraId="218DC6F1" w14:textId="77777777" w:rsidR="00361D17" w:rsidRPr="00A523CC" w:rsidRDefault="00361D17" w:rsidP="00A97E52">
            <w:pPr>
              <w:jc w:val="center"/>
              <w:rPr>
                <w:b/>
                <w:sz w:val="28"/>
                <w:szCs w:val="28"/>
                <w:lang w:val="en-GB"/>
              </w:rPr>
            </w:pPr>
          </w:p>
          <w:p w14:paraId="5715E264"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B35A62">
              <w:rPr>
                <w:b/>
                <w:sz w:val="28"/>
                <w:szCs w:val="28"/>
                <w:lang w:val="en-GB"/>
              </w:rPr>
              <w:sym w:font="Wingdings" w:char="F0FC"/>
            </w:r>
          </w:p>
        </w:tc>
        <w:tc>
          <w:tcPr>
            <w:tcW w:w="1418" w:type="dxa"/>
            <w:vAlign w:val="center"/>
          </w:tcPr>
          <w:p w14:paraId="7D9B042B" w14:textId="77777777" w:rsidR="00361D17" w:rsidRPr="00A523CC" w:rsidRDefault="00361D17" w:rsidP="00A97E52">
            <w:pPr>
              <w:jc w:val="center"/>
              <w:rPr>
                <w:b/>
                <w:sz w:val="28"/>
                <w:szCs w:val="28"/>
                <w:lang w:val="en-GB"/>
              </w:rPr>
            </w:pPr>
          </w:p>
          <w:p w14:paraId="3EFBF0C3" w14:textId="77777777" w:rsidR="00361D17" w:rsidRPr="00A523CC" w:rsidRDefault="00361D17" w:rsidP="00A97E52">
            <w:pPr>
              <w:jc w:val="center"/>
              <w:rPr>
                <w:lang w:val="en-GB"/>
              </w:rPr>
            </w:pPr>
            <w:r w:rsidRPr="00A523CC">
              <w:rPr>
                <w:b/>
                <w:sz w:val="28"/>
                <w:szCs w:val="28"/>
                <w:lang w:val="en-GB"/>
              </w:rPr>
              <w:sym w:font="Wingdings" w:char="F0FC"/>
            </w:r>
            <w:r w:rsidRPr="00B35A62">
              <w:rPr>
                <w:b/>
                <w:sz w:val="28"/>
                <w:szCs w:val="28"/>
                <w:lang w:val="en-GB"/>
              </w:rPr>
              <w:sym w:font="Wingdings" w:char="F0FC"/>
            </w:r>
          </w:p>
        </w:tc>
        <w:tc>
          <w:tcPr>
            <w:tcW w:w="1559" w:type="dxa"/>
            <w:vAlign w:val="center"/>
          </w:tcPr>
          <w:p w14:paraId="62504E84" w14:textId="77777777" w:rsidR="00361D17" w:rsidRPr="00A523CC" w:rsidRDefault="00361D17" w:rsidP="00A97E52">
            <w:pPr>
              <w:jc w:val="center"/>
              <w:rPr>
                <w:b/>
                <w:sz w:val="28"/>
                <w:szCs w:val="28"/>
                <w:lang w:val="en-GB"/>
              </w:rPr>
            </w:pPr>
          </w:p>
          <w:p w14:paraId="3DE10A73"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7D5AB836" w14:textId="77777777" w:rsidR="00361D17" w:rsidRPr="00A523CC" w:rsidRDefault="00361D17" w:rsidP="00A97E52">
            <w:pPr>
              <w:jc w:val="center"/>
              <w:rPr>
                <w:b/>
                <w:sz w:val="28"/>
                <w:szCs w:val="28"/>
                <w:lang w:val="en-GB"/>
              </w:rPr>
            </w:pPr>
          </w:p>
          <w:p w14:paraId="1C59F90A"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42B3AD34" w14:textId="77777777" w:rsidR="00361D17" w:rsidRPr="00A523CC" w:rsidRDefault="00361D17" w:rsidP="00A97E52">
            <w:pPr>
              <w:jc w:val="center"/>
              <w:rPr>
                <w:b/>
                <w:sz w:val="28"/>
                <w:szCs w:val="28"/>
                <w:lang w:val="en-GB"/>
              </w:rPr>
            </w:pPr>
          </w:p>
          <w:p w14:paraId="0208830E"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6502436B" w14:textId="77777777" w:rsidTr="00A97E52">
        <w:tc>
          <w:tcPr>
            <w:tcW w:w="1838" w:type="dxa"/>
            <w:vAlign w:val="center"/>
          </w:tcPr>
          <w:p w14:paraId="3E5EB1F0" w14:textId="77777777" w:rsidR="00361D17" w:rsidRPr="00A523CC" w:rsidRDefault="00361D17" w:rsidP="00A97E52">
            <w:pPr>
              <w:jc w:val="left"/>
              <w:rPr>
                <w:rFonts w:eastAsia="Calibri" w:cs="Arial"/>
                <w:szCs w:val="20"/>
                <w:lang w:val="en-GB"/>
              </w:rPr>
            </w:pPr>
            <w:r w:rsidRPr="00A523CC">
              <w:rPr>
                <w:rFonts w:eastAsia="Calibri" w:cs="Arial"/>
                <w:szCs w:val="20"/>
                <w:lang w:val="en-GB"/>
              </w:rPr>
              <w:t xml:space="preserve">Step 5: </w:t>
            </w:r>
            <w:r>
              <w:rPr>
                <w:rFonts w:eastAsia="Calibri" w:cs="Arial"/>
                <w:szCs w:val="20"/>
                <w:lang w:val="en-GB"/>
              </w:rPr>
              <w:t>A</w:t>
            </w:r>
            <w:r w:rsidRPr="00A523CC">
              <w:rPr>
                <w:rFonts w:eastAsia="Calibri" w:cs="Arial"/>
                <w:szCs w:val="20"/>
                <w:lang w:val="en-GB"/>
              </w:rPr>
              <w:t>ssumptions for welfare class transitions</w:t>
            </w:r>
          </w:p>
        </w:tc>
        <w:tc>
          <w:tcPr>
            <w:tcW w:w="1559" w:type="dxa"/>
            <w:vAlign w:val="center"/>
          </w:tcPr>
          <w:p w14:paraId="51DD1DA7" w14:textId="77777777" w:rsidR="00361D17" w:rsidRPr="00A523CC" w:rsidRDefault="00361D17" w:rsidP="00A97E52">
            <w:pPr>
              <w:jc w:val="center"/>
              <w:rPr>
                <w:b/>
                <w:sz w:val="28"/>
                <w:szCs w:val="28"/>
                <w:lang w:val="en-GB"/>
              </w:rPr>
            </w:pPr>
          </w:p>
          <w:p w14:paraId="2AC764DD"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3E7539EB" w14:textId="77777777" w:rsidR="00361D17" w:rsidRPr="00A523CC" w:rsidRDefault="00361D17" w:rsidP="00A97E52">
            <w:pPr>
              <w:jc w:val="center"/>
              <w:rPr>
                <w:b/>
                <w:sz w:val="28"/>
                <w:szCs w:val="28"/>
                <w:lang w:val="en-GB"/>
              </w:rPr>
            </w:pPr>
          </w:p>
          <w:p w14:paraId="323BB8B9"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002811DA" w:rsidRPr="00C831A0">
              <w:rPr>
                <w:b/>
                <w:color w:val="FF0000"/>
                <w:sz w:val="28"/>
                <w:szCs w:val="28"/>
                <w:lang w:val="en-GB"/>
              </w:rPr>
              <w:sym w:font="Wingdings" w:char="F0FC"/>
            </w:r>
          </w:p>
        </w:tc>
        <w:tc>
          <w:tcPr>
            <w:tcW w:w="1559" w:type="dxa"/>
            <w:vAlign w:val="center"/>
          </w:tcPr>
          <w:p w14:paraId="382A6E92" w14:textId="77777777" w:rsidR="00361D17" w:rsidRPr="00A523CC" w:rsidRDefault="00361D17" w:rsidP="00A97E52">
            <w:pPr>
              <w:jc w:val="center"/>
              <w:rPr>
                <w:b/>
                <w:sz w:val="28"/>
                <w:szCs w:val="28"/>
                <w:lang w:val="en-GB"/>
              </w:rPr>
            </w:pPr>
          </w:p>
          <w:p w14:paraId="4EE096F4" w14:textId="77777777" w:rsidR="00361D17" w:rsidRPr="00A523CC" w:rsidRDefault="00361D17" w:rsidP="00A97E52">
            <w:pPr>
              <w:jc w:val="center"/>
              <w:rPr>
                <w:lang w:val="en-GB"/>
              </w:rPr>
            </w:pPr>
            <w:r w:rsidRPr="00A523CC">
              <w:rPr>
                <w:b/>
                <w:sz w:val="28"/>
                <w:szCs w:val="28"/>
                <w:lang w:val="en-GB"/>
              </w:rPr>
              <w:sym w:font="Wingdings" w:char="F0FC"/>
            </w:r>
            <w:r w:rsidRPr="00B35A62">
              <w:rPr>
                <w:b/>
                <w:sz w:val="28"/>
                <w:szCs w:val="28"/>
                <w:lang w:val="en-GB"/>
              </w:rPr>
              <w:sym w:font="Wingdings" w:char="F0FC"/>
            </w:r>
          </w:p>
        </w:tc>
        <w:tc>
          <w:tcPr>
            <w:tcW w:w="1389" w:type="dxa"/>
            <w:vAlign w:val="center"/>
          </w:tcPr>
          <w:p w14:paraId="190BE629" w14:textId="77777777" w:rsidR="00361D17" w:rsidRPr="00A523CC" w:rsidRDefault="00361D17" w:rsidP="00A97E52">
            <w:pPr>
              <w:jc w:val="center"/>
              <w:rPr>
                <w:b/>
                <w:sz w:val="28"/>
                <w:szCs w:val="28"/>
                <w:lang w:val="en-GB"/>
              </w:rPr>
            </w:pPr>
          </w:p>
          <w:p w14:paraId="78896C5D"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4B0F11D6" w14:textId="77777777" w:rsidR="00361D17" w:rsidRPr="00A523CC" w:rsidRDefault="00361D17" w:rsidP="00A97E52">
            <w:pPr>
              <w:jc w:val="center"/>
              <w:rPr>
                <w:b/>
                <w:sz w:val="28"/>
                <w:szCs w:val="28"/>
                <w:lang w:val="en-GB"/>
              </w:rPr>
            </w:pPr>
          </w:p>
          <w:p w14:paraId="1C2C27DE"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bl>
    <w:p w14:paraId="22E13C8F" w14:textId="77777777" w:rsidR="00556F34" w:rsidRDefault="00556F34">
      <w:r>
        <w:br w:type="page"/>
      </w:r>
    </w:p>
    <w:tbl>
      <w:tblPr>
        <w:tblStyle w:val="TableGrid"/>
        <w:tblW w:w="9209" w:type="dxa"/>
        <w:tblLayout w:type="fixed"/>
        <w:tblLook w:val="04A0" w:firstRow="1" w:lastRow="0" w:firstColumn="1" w:lastColumn="0" w:noHBand="0" w:noVBand="1"/>
        <w:tblCaption w:val="Rating of the validation criteria applied to each of the methodology steps undertaken by PwC in the actuarial valuation of the Australian Priority Investment Approach to Welfare; 2016 Validation; impact of changes and refinements on validation criteria for each step."/>
        <w:tblDescription w:val="This table consists of six columns and shows a rating for each of the methodology steps undertaken by PwC against all five validation criteria. The first column contains each of the methodology steps and columns two to six contain the ratings for each of the validation criteria. The following rating was applied: 3 ticks refer to excellent, meaning that the approach undertaken was thorough given availability of resources; 2 ticks refer to very good, meaning that the approach taken was sound but could be improved with further investigation; 1 tick refers to good, meaning the approach undertaken could be improved in several ways or requires more consideration and explanation; X refers to development required."/>
      </w:tblPr>
      <w:tblGrid>
        <w:gridCol w:w="1838"/>
        <w:gridCol w:w="1559"/>
        <w:gridCol w:w="1418"/>
        <w:gridCol w:w="1559"/>
        <w:gridCol w:w="1389"/>
        <w:gridCol w:w="1446"/>
      </w:tblGrid>
      <w:tr w:rsidR="00556F34" w:rsidRPr="00A523CC" w14:paraId="63255ED1" w14:textId="77777777" w:rsidTr="00203590">
        <w:trPr>
          <w:tblHeader/>
        </w:trPr>
        <w:tc>
          <w:tcPr>
            <w:tcW w:w="1838" w:type="dxa"/>
            <w:vAlign w:val="center"/>
          </w:tcPr>
          <w:p w14:paraId="35DD07E0" w14:textId="77777777" w:rsidR="00556F34" w:rsidRPr="00A523CC" w:rsidRDefault="00556F34" w:rsidP="00556F34">
            <w:pPr>
              <w:jc w:val="left"/>
              <w:rPr>
                <w:rFonts w:eastAsia="Calibri" w:cs="Arial"/>
                <w:szCs w:val="20"/>
                <w:lang w:val="en-GB"/>
              </w:rPr>
            </w:pPr>
            <w:r>
              <w:rPr>
                <w:b/>
                <w:lang w:val="en-GB"/>
              </w:rPr>
              <w:t>Steps in Valuation M</w:t>
            </w:r>
            <w:r w:rsidRPr="00A523CC">
              <w:rPr>
                <w:b/>
                <w:lang w:val="en-GB"/>
              </w:rPr>
              <w:t>odel</w:t>
            </w:r>
            <w:r>
              <w:rPr>
                <w:b/>
                <w:lang w:val="en-GB"/>
              </w:rPr>
              <w:t xml:space="preserve"> by Validation Criteria</w:t>
            </w:r>
          </w:p>
        </w:tc>
        <w:tc>
          <w:tcPr>
            <w:tcW w:w="1559" w:type="dxa"/>
            <w:vAlign w:val="center"/>
          </w:tcPr>
          <w:p w14:paraId="7B83F29D" w14:textId="77777777" w:rsidR="00556F34" w:rsidRPr="00A523CC" w:rsidRDefault="00556F34" w:rsidP="00556F34">
            <w:pPr>
              <w:jc w:val="center"/>
              <w:rPr>
                <w:b/>
                <w:sz w:val="28"/>
                <w:szCs w:val="28"/>
                <w:lang w:val="en-GB"/>
              </w:rPr>
            </w:pPr>
            <w:r w:rsidRPr="00A523CC">
              <w:rPr>
                <w:b/>
                <w:lang w:val="en-GB"/>
              </w:rPr>
              <w:t>Reasonable-ness</w:t>
            </w:r>
          </w:p>
        </w:tc>
        <w:tc>
          <w:tcPr>
            <w:tcW w:w="1418" w:type="dxa"/>
            <w:vAlign w:val="center"/>
          </w:tcPr>
          <w:p w14:paraId="0FFF73DD" w14:textId="77777777" w:rsidR="00556F34" w:rsidRPr="00A523CC" w:rsidRDefault="00556F34" w:rsidP="00556F34">
            <w:pPr>
              <w:jc w:val="center"/>
              <w:rPr>
                <w:b/>
                <w:sz w:val="28"/>
                <w:szCs w:val="28"/>
                <w:lang w:val="en-GB"/>
              </w:rPr>
            </w:pPr>
            <w:r w:rsidRPr="00A523CC">
              <w:rPr>
                <w:b/>
                <w:lang w:val="en-GB"/>
              </w:rPr>
              <w:t>Technical Accuracy</w:t>
            </w:r>
          </w:p>
        </w:tc>
        <w:tc>
          <w:tcPr>
            <w:tcW w:w="1559" w:type="dxa"/>
            <w:vAlign w:val="center"/>
          </w:tcPr>
          <w:p w14:paraId="560C9E74" w14:textId="77777777" w:rsidR="00556F34" w:rsidRPr="00A523CC" w:rsidRDefault="00556F34" w:rsidP="00556F34">
            <w:pPr>
              <w:jc w:val="center"/>
              <w:rPr>
                <w:b/>
                <w:sz w:val="28"/>
                <w:szCs w:val="28"/>
                <w:lang w:val="en-GB"/>
              </w:rPr>
            </w:pPr>
            <w:r w:rsidRPr="00A523CC">
              <w:rPr>
                <w:b/>
                <w:lang w:val="en-GB"/>
              </w:rPr>
              <w:t>Transparency</w:t>
            </w:r>
          </w:p>
        </w:tc>
        <w:tc>
          <w:tcPr>
            <w:tcW w:w="1389" w:type="dxa"/>
            <w:vAlign w:val="center"/>
          </w:tcPr>
          <w:p w14:paraId="3D27B8AF" w14:textId="77777777" w:rsidR="00556F34" w:rsidRPr="00A523CC" w:rsidRDefault="00556F34" w:rsidP="00556F34">
            <w:pPr>
              <w:jc w:val="center"/>
              <w:rPr>
                <w:b/>
                <w:sz w:val="28"/>
                <w:szCs w:val="28"/>
                <w:lang w:val="en-GB"/>
              </w:rPr>
            </w:pPr>
            <w:r w:rsidRPr="00A523CC">
              <w:rPr>
                <w:b/>
                <w:lang w:val="en-GB"/>
              </w:rPr>
              <w:t>Coherence</w:t>
            </w:r>
          </w:p>
        </w:tc>
        <w:tc>
          <w:tcPr>
            <w:tcW w:w="1446" w:type="dxa"/>
            <w:vAlign w:val="center"/>
          </w:tcPr>
          <w:p w14:paraId="37E4E4AC" w14:textId="77777777" w:rsidR="00556F34" w:rsidRPr="00A523CC" w:rsidRDefault="00556F34" w:rsidP="00556F34">
            <w:pPr>
              <w:jc w:val="center"/>
              <w:rPr>
                <w:b/>
                <w:sz w:val="28"/>
                <w:szCs w:val="28"/>
                <w:lang w:val="en-GB"/>
              </w:rPr>
            </w:pPr>
            <w:r w:rsidRPr="00A523CC">
              <w:rPr>
                <w:b/>
                <w:lang w:val="en-GB"/>
              </w:rPr>
              <w:t>Future adaptability</w:t>
            </w:r>
          </w:p>
        </w:tc>
      </w:tr>
      <w:tr w:rsidR="00361D17" w:rsidRPr="00A523CC" w14:paraId="3F71AB48" w14:textId="77777777" w:rsidTr="00A97E52">
        <w:tc>
          <w:tcPr>
            <w:tcW w:w="1838" w:type="dxa"/>
            <w:vAlign w:val="center"/>
          </w:tcPr>
          <w:p w14:paraId="2BB36AF1" w14:textId="77777777" w:rsidR="00361D17" w:rsidRPr="00A523CC" w:rsidRDefault="00361D17" w:rsidP="00A97E52">
            <w:pPr>
              <w:jc w:val="left"/>
              <w:rPr>
                <w:lang w:val="en-GB"/>
              </w:rPr>
            </w:pPr>
            <w:r w:rsidRPr="00A523CC">
              <w:rPr>
                <w:rFonts w:eastAsia="Calibri" w:cs="Arial"/>
                <w:szCs w:val="20"/>
                <w:lang w:val="en-GB"/>
              </w:rPr>
              <w:t xml:space="preserve">Step 6: </w:t>
            </w:r>
            <w:r>
              <w:rPr>
                <w:rFonts w:eastAsia="Calibri" w:cs="Arial"/>
                <w:szCs w:val="20"/>
                <w:lang w:val="en-GB"/>
              </w:rPr>
              <w:t>A</w:t>
            </w:r>
            <w:r w:rsidRPr="00A523CC">
              <w:rPr>
                <w:rFonts w:eastAsia="Calibri" w:cs="Arial"/>
                <w:szCs w:val="20"/>
                <w:lang w:val="en-GB"/>
              </w:rPr>
              <w:t>ssumptions for future annual payments</w:t>
            </w:r>
          </w:p>
        </w:tc>
        <w:tc>
          <w:tcPr>
            <w:tcW w:w="1559" w:type="dxa"/>
          </w:tcPr>
          <w:p w14:paraId="1D1A726D" w14:textId="77777777" w:rsidR="00361D17" w:rsidRPr="00A523CC" w:rsidRDefault="00361D17" w:rsidP="00A97E52">
            <w:pPr>
              <w:jc w:val="center"/>
              <w:rPr>
                <w:b/>
                <w:sz w:val="28"/>
                <w:szCs w:val="28"/>
                <w:lang w:val="en-GB"/>
              </w:rPr>
            </w:pPr>
          </w:p>
          <w:p w14:paraId="1AA46F08"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tcPr>
          <w:p w14:paraId="3144388F" w14:textId="77777777" w:rsidR="00361D17" w:rsidRPr="00A523CC" w:rsidRDefault="00361D17" w:rsidP="00A97E52">
            <w:pPr>
              <w:jc w:val="center"/>
              <w:rPr>
                <w:b/>
                <w:sz w:val="28"/>
                <w:szCs w:val="28"/>
                <w:lang w:val="en-GB"/>
              </w:rPr>
            </w:pPr>
          </w:p>
          <w:p w14:paraId="213A97B3"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tcPr>
          <w:p w14:paraId="5FDA6805" w14:textId="77777777" w:rsidR="00361D17" w:rsidRPr="00A523CC" w:rsidRDefault="00361D17" w:rsidP="00A97E52">
            <w:pPr>
              <w:jc w:val="center"/>
              <w:rPr>
                <w:b/>
                <w:sz w:val="28"/>
                <w:szCs w:val="28"/>
                <w:lang w:val="en-GB"/>
              </w:rPr>
            </w:pPr>
          </w:p>
          <w:p w14:paraId="58D57848"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tcPr>
          <w:p w14:paraId="107454A6" w14:textId="77777777" w:rsidR="00361D17" w:rsidRPr="00A523CC" w:rsidRDefault="00361D17" w:rsidP="00A97E52">
            <w:pPr>
              <w:jc w:val="center"/>
              <w:rPr>
                <w:b/>
                <w:sz w:val="28"/>
                <w:szCs w:val="28"/>
                <w:lang w:val="en-GB"/>
              </w:rPr>
            </w:pPr>
          </w:p>
          <w:p w14:paraId="59E02CC2"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tcPr>
          <w:p w14:paraId="0822011F" w14:textId="77777777" w:rsidR="00361D17" w:rsidRPr="00A523CC" w:rsidRDefault="00361D17" w:rsidP="00A97E52">
            <w:pPr>
              <w:jc w:val="center"/>
              <w:rPr>
                <w:b/>
                <w:sz w:val="28"/>
                <w:szCs w:val="28"/>
                <w:lang w:val="en-GB"/>
              </w:rPr>
            </w:pPr>
          </w:p>
          <w:p w14:paraId="1B91B24B"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685F4F86" w14:textId="77777777" w:rsidTr="00A97E52">
        <w:tc>
          <w:tcPr>
            <w:tcW w:w="1838" w:type="dxa"/>
            <w:vAlign w:val="center"/>
          </w:tcPr>
          <w:p w14:paraId="06C4C04D" w14:textId="77777777" w:rsidR="00361D17" w:rsidRPr="006F1790" w:rsidRDefault="00361D17" w:rsidP="00A97E52">
            <w:pPr>
              <w:jc w:val="left"/>
              <w:rPr>
                <w:lang w:val="en-GB"/>
              </w:rPr>
            </w:pPr>
            <w:r w:rsidRPr="006F1790">
              <w:rPr>
                <w:lang w:val="en-GB"/>
              </w:rPr>
              <w:t xml:space="preserve">Step 7: </w:t>
            </w:r>
            <w:r>
              <w:rPr>
                <w:lang w:val="en-GB"/>
              </w:rPr>
              <w:t>A</w:t>
            </w:r>
            <w:r w:rsidRPr="006F1790">
              <w:rPr>
                <w:lang w:val="en-GB"/>
              </w:rPr>
              <w:t>djustments to assumptions</w:t>
            </w:r>
          </w:p>
        </w:tc>
        <w:tc>
          <w:tcPr>
            <w:tcW w:w="1559" w:type="dxa"/>
            <w:vAlign w:val="center"/>
          </w:tcPr>
          <w:p w14:paraId="451206F7" w14:textId="77777777" w:rsidR="00361D17" w:rsidRPr="006F1790" w:rsidRDefault="00361D17" w:rsidP="00A97E52">
            <w:pPr>
              <w:jc w:val="center"/>
              <w:rPr>
                <w:b/>
                <w:sz w:val="28"/>
                <w:szCs w:val="28"/>
                <w:lang w:val="en-GB"/>
              </w:rPr>
            </w:pPr>
          </w:p>
          <w:p w14:paraId="5FA20606"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65CDFB47" w14:textId="77777777" w:rsidR="00361D17" w:rsidRPr="00A523CC" w:rsidRDefault="00361D17" w:rsidP="00A97E52">
            <w:pPr>
              <w:jc w:val="center"/>
              <w:rPr>
                <w:b/>
                <w:sz w:val="28"/>
                <w:szCs w:val="28"/>
                <w:lang w:val="en-GB"/>
              </w:rPr>
            </w:pPr>
          </w:p>
          <w:p w14:paraId="2A2DD099"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3AA85673" w14:textId="77777777" w:rsidR="00361D17" w:rsidRPr="00A523CC" w:rsidRDefault="00361D17" w:rsidP="00A97E52">
            <w:pPr>
              <w:jc w:val="center"/>
              <w:rPr>
                <w:b/>
                <w:sz w:val="28"/>
                <w:szCs w:val="28"/>
                <w:lang w:val="en-GB"/>
              </w:rPr>
            </w:pPr>
          </w:p>
          <w:p w14:paraId="67093D96"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688C8C17" w14:textId="77777777" w:rsidR="00361D17" w:rsidRPr="00A523CC" w:rsidRDefault="00361D17" w:rsidP="00A97E52">
            <w:pPr>
              <w:jc w:val="center"/>
              <w:rPr>
                <w:b/>
                <w:sz w:val="28"/>
                <w:szCs w:val="28"/>
                <w:lang w:val="en-GB"/>
              </w:rPr>
            </w:pPr>
          </w:p>
          <w:p w14:paraId="72E73E12"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2C453213" w14:textId="77777777" w:rsidR="00361D17" w:rsidRPr="00A523CC" w:rsidRDefault="00361D17" w:rsidP="00A97E52">
            <w:pPr>
              <w:jc w:val="center"/>
              <w:rPr>
                <w:b/>
                <w:sz w:val="28"/>
                <w:szCs w:val="28"/>
                <w:lang w:val="en-GB"/>
              </w:rPr>
            </w:pPr>
          </w:p>
          <w:p w14:paraId="759ECE5A"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2126DAFD" w14:textId="77777777" w:rsidTr="00A97E52">
        <w:tc>
          <w:tcPr>
            <w:tcW w:w="1838" w:type="dxa"/>
            <w:vAlign w:val="center"/>
          </w:tcPr>
          <w:p w14:paraId="2B7AB933" w14:textId="77777777" w:rsidR="00361D17" w:rsidRPr="00A523CC" w:rsidRDefault="00361D17" w:rsidP="00A97E52">
            <w:pPr>
              <w:jc w:val="left"/>
              <w:rPr>
                <w:lang w:val="en-GB"/>
              </w:rPr>
            </w:pPr>
            <w:r w:rsidRPr="00A523CC">
              <w:rPr>
                <w:rFonts w:eastAsia="Calibri" w:cs="Arial"/>
                <w:szCs w:val="20"/>
                <w:lang w:val="en-GB"/>
              </w:rPr>
              <w:t xml:space="preserve">Step 8: </w:t>
            </w:r>
            <w:r>
              <w:rPr>
                <w:rFonts w:eastAsia="Calibri" w:cs="Arial"/>
                <w:szCs w:val="20"/>
                <w:lang w:val="en-GB"/>
              </w:rPr>
              <w:t>P</w:t>
            </w:r>
            <w:r w:rsidRPr="00A523CC">
              <w:rPr>
                <w:rFonts w:eastAsia="Calibri" w:cs="Arial"/>
                <w:szCs w:val="20"/>
                <w:lang w:val="en-GB"/>
              </w:rPr>
              <w:t>ayment</w:t>
            </w:r>
            <w:r>
              <w:rPr>
                <w:rFonts w:eastAsia="Calibri" w:cs="Arial"/>
                <w:szCs w:val="20"/>
                <w:lang w:val="en-GB"/>
              </w:rPr>
              <w:t xml:space="preserve"> </w:t>
            </w:r>
            <w:r w:rsidRPr="00A523CC">
              <w:rPr>
                <w:rFonts w:eastAsia="Calibri" w:cs="Arial"/>
                <w:szCs w:val="20"/>
                <w:lang w:val="en-GB"/>
              </w:rPr>
              <w:t xml:space="preserve">indexation assumptions </w:t>
            </w:r>
          </w:p>
        </w:tc>
        <w:tc>
          <w:tcPr>
            <w:tcW w:w="1559" w:type="dxa"/>
            <w:vAlign w:val="center"/>
          </w:tcPr>
          <w:p w14:paraId="1E1F9420" w14:textId="77777777" w:rsidR="00361D17" w:rsidRPr="00A523CC" w:rsidRDefault="00361D17" w:rsidP="00A97E52">
            <w:pPr>
              <w:jc w:val="center"/>
              <w:rPr>
                <w:b/>
                <w:sz w:val="28"/>
                <w:szCs w:val="28"/>
                <w:lang w:val="en-GB"/>
              </w:rPr>
            </w:pPr>
          </w:p>
          <w:p w14:paraId="3C8244C0"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6C944B45" w14:textId="77777777" w:rsidR="00361D17" w:rsidRPr="00A523CC" w:rsidRDefault="00361D17" w:rsidP="00A97E52">
            <w:pPr>
              <w:jc w:val="center"/>
              <w:rPr>
                <w:b/>
                <w:sz w:val="28"/>
                <w:szCs w:val="28"/>
                <w:lang w:val="en-GB"/>
              </w:rPr>
            </w:pPr>
          </w:p>
          <w:p w14:paraId="101887E3"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1821BFA6" w14:textId="77777777" w:rsidR="00361D17" w:rsidRPr="00A523CC" w:rsidRDefault="00361D17" w:rsidP="00A97E52">
            <w:pPr>
              <w:jc w:val="center"/>
              <w:rPr>
                <w:b/>
                <w:sz w:val="28"/>
                <w:szCs w:val="28"/>
                <w:lang w:val="en-GB"/>
              </w:rPr>
            </w:pPr>
          </w:p>
          <w:p w14:paraId="61C1EEE9"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67F755E8" w14:textId="77777777" w:rsidR="00361D17" w:rsidRPr="00A523CC" w:rsidRDefault="00361D17" w:rsidP="00A97E52">
            <w:pPr>
              <w:jc w:val="center"/>
              <w:rPr>
                <w:b/>
                <w:sz w:val="28"/>
                <w:szCs w:val="28"/>
                <w:lang w:val="en-GB"/>
              </w:rPr>
            </w:pPr>
          </w:p>
          <w:p w14:paraId="16A78963" w14:textId="77777777" w:rsidR="00361D17" w:rsidRPr="00A523CC" w:rsidRDefault="00361D17" w:rsidP="00A97E52">
            <w:pPr>
              <w:jc w:val="center"/>
              <w:rPr>
                <w:lang w:val="en-GB"/>
              </w:rPr>
            </w:pPr>
            <w:r w:rsidRPr="00A523CC">
              <w:rPr>
                <w:b/>
                <w:sz w:val="28"/>
                <w:szCs w:val="28"/>
                <w:lang w:val="en-GB"/>
              </w:rPr>
              <w:sym w:font="Wingdings" w:char="F0FC"/>
            </w:r>
          </w:p>
        </w:tc>
        <w:tc>
          <w:tcPr>
            <w:tcW w:w="1446" w:type="dxa"/>
            <w:vAlign w:val="center"/>
          </w:tcPr>
          <w:p w14:paraId="344E6838" w14:textId="77777777" w:rsidR="00361D17" w:rsidRPr="00A523CC" w:rsidRDefault="00361D17" w:rsidP="00A97E52">
            <w:pPr>
              <w:jc w:val="center"/>
              <w:rPr>
                <w:b/>
                <w:sz w:val="28"/>
                <w:szCs w:val="28"/>
                <w:lang w:val="en-GB"/>
              </w:rPr>
            </w:pPr>
          </w:p>
          <w:p w14:paraId="3F00EA3C"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6013AEC4" w14:textId="77777777" w:rsidTr="00A97E52">
        <w:tc>
          <w:tcPr>
            <w:tcW w:w="1838" w:type="dxa"/>
            <w:vAlign w:val="center"/>
          </w:tcPr>
          <w:p w14:paraId="6AABD18E" w14:textId="77777777" w:rsidR="00361D17" w:rsidRPr="00A523CC" w:rsidRDefault="00361D17" w:rsidP="00A97E52">
            <w:pPr>
              <w:jc w:val="left"/>
              <w:rPr>
                <w:lang w:val="en-GB"/>
              </w:rPr>
            </w:pPr>
            <w:r w:rsidRPr="00A523CC">
              <w:rPr>
                <w:rFonts w:eastAsia="Calibri" w:cs="Arial"/>
                <w:szCs w:val="20"/>
                <w:lang w:val="en-GB"/>
              </w:rPr>
              <w:t>Step 9: Summarising valuation results fit for purpose</w:t>
            </w:r>
          </w:p>
        </w:tc>
        <w:tc>
          <w:tcPr>
            <w:tcW w:w="1559" w:type="dxa"/>
            <w:vAlign w:val="center"/>
          </w:tcPr>
          <w:p w14:paraId="5C9336E3" w14:textId="77777777" w:rsidR="00361D17" w:rsidRPr="00A523CC" w:rsidRDefault="00361D17" w:rsidP="00A97E52">
            <w:pPr>
              <w:jc w:val="center"/>
              <w:rPr>
                <w:b/>
                <w:sz w:val="28"/>
                <w:szCs w:val="28"/>
                <w:lang w:val="en-GB"/>
              </w:rPr>
            </w:pPr>
          </w:p>
          <w:p w14:paraId="16AD7770"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17CBB66B" w14:textId="77777777" w:rsidR="00361D17" w:rsidRPr="00A523CC" w:rsidRDefault="00361D17" w:rsidP="00A97E52">
            <w:pPr>
              <w:jc w:val="center"/>
              <w:rPr>
                <w:b/>
                <w:sz w:val="28"/>
                <w:szCs w:val="28"/>
                <w:lang w:val="en-GB"/>
              </w:rPr>
            </w:pPr>
          </w:p>
          <w:p w14:paraId="7D21D938"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16973BF2" w14:textId="77777777" w:rsidR="00361D17" w:rsidRPr="00A523CC" w:rsidRDefault="00361D17" w:rsidP="00A97E52">
            <w:pPr>
              <w:jc w:val="center"/>
              <w:rPr>
                <w:b/>
                <w:sz w:val="28"/>
                <w:szCs w:val="28"/>
                <w:lang w:val="en-GB"/>
              </w:rPr>
            </w:pPr>
          </w:p>
          <w:p w14:paraId="42E37D78"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2C51342B" w14:textId="77777777" w:rsidR="00361D17" w:rsidRPr="00A523CC" w:rsidRDefault="00361D17" w:rsidP="00A97E52">
            <w:pPr>
              <w:jc w:val="center"/>
              <w:rPr>
                <w:b/>
                <w:sz w:val="28"/>
                <w:szCs w:val="28"/>
                <w:lang w:val="en-GB"/>
              </w:rPr>
            </w:pPr>
          </w:p>
          <w:p w14:paraId="424B2BB7"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58D8DA01" w14:textId="77777777" w:rsidR="00361D17" w:rsidRPr="00A523CC" w:rsidRDefault="00361D17" w:rsidP="00A97E52">
            <w:pPr>
              <w:jc w:val="center"/>
              <w:rPr>
                <w:b/>
                <w:sz w:val="28"/>
                <w:szCs w:val="28"/>
                <w:lang w:val="en-GB"/>
              </w:rPr>
            </w:pPr>
          </w:p>
          <w:p w14:paraId="12303FFE"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45717743" w14:textId="77777777" w:rsidTr="00A97E52">
        <w:tc>
          <w:tcPr>
            <w:tcW w:w="1838" w:type="dxa"/>
            <w:vAlign w:val="center"/>
          </w:tcPr>
          <w:p w14:paraId="6E247795" w14:textId="77777777" w:rsidR="00361D17" w:rsidRPr="00A523CC" w:rsidRDefault="00361D17" w:rsidP="00A97E52">
            <w:pPr>
              <w:jc w:val="left"/>
              <w:rPr>
                <w:rFonts w:eastAsia="Calibri" w:cs="Arial"/>
                <w:szCs w:val="20"/>
                <w:lang w:val="en-GB"/>
              </w:rPr>
            </w:pPr>
            <w:r w:rsidRPr="00A523CC">
              <w:rPr>
                <w:rFonts w:eastAsia="Calibri" w:cs="Arial"/>
                <w:szCs w:val="20"/>
                <w:lang w:val="en-GB"/>
              </w:rPr>
              <w:t>Step 10: Uncertainty and sensitivity of valuation</w:t>
            </w:r>
          </w:p>
        </w:tc>
        <w:tc>
          <w:tcPr>
            <w:tcW w:w="1559" w:type="dxa"/>
            <w:vAlign w:val="center"/>
          </w:tcPr>
          <w:p w14:paraId="080C7BEE" w14:textId="77777777" w:rsidR="00361D17" w:rsidRPr="00A523CC" w:rsidRDefault="00361D17" w:rsidP="00A97E52">
            <w:pPr>
              <w:jc w:val="center"/>
              <w:rPr>
                <w:b/>
                <w:sz w:val="28"/>
                <w:szCs w:val="28"/>
                <w:lang w:val="en-GB"/>
              </w:rPr>
            </w:pPr>
          </w:p>
          <w:p w14:paraId="61FB030B"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75B0B5ED" w14:textId="77777777" w:rsidR="00361D17" w:rsidRPr="00A523CC" w:rsidRDefault="00361D17" w:rsidP="00A97E52">
            <w:pPr>
              <w:jc w:val="center"/>
              <w:rPr>
                <w:b/>
                <w:sz w:val="28"/>
                <w:szCs w:val="28"/>
                <w:lang w:val="en-GB"/>
              </w:rPr>
            </w:pPr>
          </w:p>
          <w:p w14:paraId="17404BBF"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18A6A19A" w14:textId="77777777" w:rsidR="00361D17" w:rsidRPr="00A523CC" w:rsidRDefault="00361D17" w:rsidP="00A97E52">
            <w:pPr>
              <w:jc w:val="center"/>
              <w:rPr>
                <w:b/>
                <w:sz w:val="28"/>
                <w:szCs w:val="28"/>
                <w:lang w:val="en-GB"/>
              </w:rPr>
            </w:pPr>
          </w:p>
          <w:p w14:paraId="4B9241CC"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44F3196F" w14:textId="77777777" w:rsidR="00361D17" w:rsidRPr="00A523CC" w:rsidRDefault="00361D17" w:rsidP="00A97E52">
            <w:pPr>
              <w:jc w:val="center"/>
              <w:rPr>
                <w:b/>
                <w:sz w:val="28"/>
                <w:szCs w:val="28"/>
                <w:lang w:val="en-GB"/>
              </w:rPr>
            </w:pPr>
          </w:p>
          <w:p w14:paraId="3D23877F"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1711FA9E" w14:textId="77777777" w:rsidR="00361D17" w:rsidRPr="00A523CC" w:rsidRDefault="00361D17" w:rsidP="00A97E52">
            <w:pPr>
              <w:jc w:val="center"/>
              <w:rPr>
                <w:b/>
                <w:sz w:val="28"/>
                <w:szCs w:val="28"/>
                <w:lang w:val="en-GB"/>
              </w:rPr>
            </w:pPr>
          </w:p>
          <w:p w14:paraId="27C82CF5"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5B1748" w:rsidRPr="00A523CC" w14:paraId="1329AEF8" w14:textId="77777777" w:rsidTr="00A97E52">
        <w:tc>
          <w:tcPr>
            <w:tcW w:w="1838" w:type="dxa"/>
            <w:vAlign w:val="center"/>
          </w:tcPr>
          <w:p w14:paraId="2CF93163" w14:textId="77777777" w:rsidR="005B1748" w:rsidRPr="00A523CC" w:rsidRDefault="005B1748" w:rsidP="00A97E52">
            <w:pPr>
              <w:jc w:val="left"/>
              <w:rPr>
                <w:rFonts w:eastAsia="Calibri" w:cs="Arial"/>
                <w:szCs w:val="20"/>
                <w:lang w:val="en-GB"/>
              </w:rPr>
            </w:pPr>
            <w:r>
              <w:rPr>
                <w:rFonts w:eastAsia="Calibri" w:cs="Arial"/>
                <w:szCs w:val="20"/>
                <w:lang w:val="en-GB"/>
              </w:rPr>
              <w:t>Step 11: Analysis of change</w:t>
            </w:r>
          </w:p>
        </w:tc>
        <w:tc>
          <w:tcPr>
            <w:tcW w:w="1559" w:type="dxa"/>
            <w:vAlign w:val="center"/>
          </w:tcPr>
          <w:p w14:paraId="6EE879F4" w14:textId="77777777" w:rsidR="005B1748" w:rsidRPr="005B1748" w:rsidRDefault="005B1748" w:rsidP="00A97E52">
            <w:pPr>
              <w:jc w:val="center"/>
              <w:rPr>
                <w:b/>
                <w:color w:val="FF0000"/>
                <w:sz w:val="28"/>
                <w:szCs w:val="28"/>
                <w:lang w:val="en-GB"/>
              </w:rPr>
            </w:pPr>
          </w:p>
          <w:p w14:paraId="679B816C" w14:textId="77777777" w:rsidR="005B1748" w:rsidRPr="005B1748" w:rsidRDefault="005B1748" w:rsidP="00A97E52">
            <w:pPr>
              <w:jc w:val="center"/>
              <w:rPr>
                <w:b/>
                <w:color w:val="FF0000"/>
                <w:sz w:val="28"/>
                <w:szCs w:val="28"/>
                <w:lang w:val="en-GB"/>
              </w:rPr>
            </w:pPr>
            <w:r w:rsidRPr="005B1748">
              <w:rPr>
                <w:b/>
                <w:color w:val="FF0000"/>
                <w:sz w:val="28"/>
                <w:szCs w:val="28"/>
                <w:lang w:val="en-GB"/>
              </w:rPr>
              <w:sym w:font="Wingdings" w:char="F0FC"/>
            </w:r>
            <w:r w:rsidRPr="005B1748">
              <w:rPr>
                <w:b/>
                <w:color w:val="FF0000"/>
                <w:sz w:val="28"/>
                <w:szCs w:val="28"/>
                <w:lang w:val="en-GB"/>
              </w:rPr>
              <w:sym w:font="Wingdings" w:char="F0FC"/>
            </w:r>
            <w:r w:rsidRPr="005B1748">
              <w:rPr>
                <w:b/>
                <w:color w:val="FF0000"/>
                <w:sz w:val="28"/>
                <w:szCs w:val="28"/>
                <w:lang w:val="en-GB"/>
              </w:rPr>
              <w:sym w:font="Wingdings" w:char="F0FC"/>
            </w:r>
          </w:p>
        </w:tc>
        <w:tc>
          <w:tcPr>
            <w:tcW w:w="1418" w:type="dxa"/>
            <w:vAlign w:val="center"/>
          </w:tcPr>
          <w:p w14:paraId="53C0E8C5" w14:textId="77777777" w:rsidR="005B1748" w:rsidRPr="005B1748" w:rsidRDefault="005B1748" w:rsidP="00A97E52">
            <w:pPr>
              <w:jc w:val="center"/>
              <w:rPr>
                <w:b/>
                <w:color w:val="FF0000"/>
                <w:sz w:val="28"/>
                <w:szCs w:val="28"/>
                <w:lang w:val="en-GB"/>
              </w:rPr>
            </w:pPr>
          </w:p>
          <w:p w14:paraId="2AAEB3EC" w14:textId="77777777" w:rsidR="005B1748" w:rsidRPr="005B1748" w:rsidRDefault="005B1748" w:rsidP="00A97E52">
            <w:pPr>
              <w:jc w:val="center"/>
              <w:rPr>
                <w:b/>
                <w:color w:val="FF0000"/>
                <w:sz w:val="28"/>
                <w:szCs w:val="28"/>
                <w:lang w:val="en-GB"/>
              </w:rPr>
            </w:pPr>
            <w:r w:rsidRPr="005B1748">
              <w:rPr>
                <w:b/>
                <w:color w:val="FF0000"/>
                <w:sz w:val="28"/>
                <w:szCs w:val="28"/>
                <w:lang w:val="en-GB"/>
              </w:rPr>
              <w:sym w:font="Wingdings" w:char="F0FC"/>
            </w:r>
            <w:r w:rsidRPr="005B1748">
              <w:rPr>
                <w:b/>
                <w:color w:val="FF0000"/>
                <w:sz w:val="28"/>
                <w:szCs w:val="28"/>
                <w:lang w:val="en-GB"/>
              </w:rPr>
              <w:sym w:font="Wingdings" w:char="F0FC"/>
            </w:r>
          </w:p>
        </w:tc>
        <w:tc>
          <w:tcPr>
            <w:tcW w:w="1559" w:type="dxa"/>
            <w:vAlign w:val="center"/>
          </w:tcPr>
          <w:p w14:paraId="0B391CDC" w14:textId="77777777" w:rsidR="005B1748" w:rsidRPr="005B1748" w:rsidRDefault="005B1748" w:rsidP="00A97E52">
            <w:pPr>
              <w:jc w:val="center"/>
              <w:rPr>
                <w:b/>
                <w:color w:val="FF0000"/>
                <w:sz w:val="28"/>
                <w:szCs w:val="28"/>
                <w:lang w:val="en-GB"/>
              </w:rPr>
            </w:pPr>
          </w:p>
          <w:p w14:paraId="2914D946" w14:textId="77777777" w:rsidR="005B1748" w:rsidRPr="005B1748" w:rsidRDefault="005B1748" w:rsidP="00A97E52">
            <w:pPr>
              <w:jc w:val="center"/>
              <w:rPr>
                <w:b/>
                <w:color w:val="FF0000"/>
                <w:sz w:val="28"/>
                <w:szCs w:val="28"/>
                <w:lang w:val="en-GB"/>
              </w:rPr>
            </w:pPr>
            <w:r w:rsidRPr="005B1748">
              <w:rPr>
                <w:b/>
                <w:color w:val="FF0000"/>
                <w:sz w:val="28"/>
                <w:szCs w:val="28"/>
                <w:lang w:val="en-GB"/>
              </w:rPr>
              <w:sym w:font="Wingdings" w:char="F0FC"/>
            </w:r>
            <w:r w:rsidRPr="005B1748">
              <w:rPr>
                <w:b/>
                <w:color w:val="FF0000"/>
                <w:sz w:val="28"/>
                <w:szCs w:val="28"/>
                <w:lang w:val="en-GB"/>
              </w:rPr>
              <w:sym w:font="Wingdings" w:char="F0FC"/>
            </w:r>
          </w:p>
        </w:tc>
        <w:tc>
          <w:tcPr>
            <w:tcW w:w="1389" w:type="dxa"/>
            <w:vAlign w:val="center"/>
          </w:tcPr>
          <w:p w14:paraId="1FE0127F" w14:textId="77777777" w:rsidR="005B1748" w:rsidRPr="005B1748" w:rsidRDefault="005B1748" w:rsidP="00A97E52">
            <w:pPr>
              <w:jc w:val="center"/>
              <w:rPr>
                <w:b/>
                <w:color w:val="FF0000"/>
                <w:sz w:val="28"/>
                <w:szCs w:val="28"/>
                <w:lang w:val="en-GB"/>
              </w:rPr>
            </w:pPr>
          </w:p>
          <w:p w14:paraId="72325139" w14:textId="77777777" w:rsidR="005B1748" w:rsidRPr="005B1748" w:rsidRDefault="005B1748" w:rsidP="00A97E52">
            <w:pPr>
              <w:jc w:val="center"/>
              <w:rPr>
                <w:b/>
                <w:color w:val="FF0000"/>
                <w:sz w:val="28"/>
                <w:szCs w:val="28"/>
                <w:lang w:val="en-GB"/>
              </w:rPr>
            </w:pPr>
            <w:r w:rsidRPr="005B1748">
              <w:rPr>
                <w:b/>
                <w:color w:val="FF0000"/>
                <w:sz w:val="28"/>
                <w:szCs w:val="28"/>
                <w:lang w:val="en-GB"/>
              </w:rPr>
              <w:sym w:font="Wingdings" w:char="F0FC"/>
            </w:r>
            <w:r w:rsidRPr="005B1748">
              <w:rPr>
                <w:b/>
                <w:color w:val="FF0000"/>
                <w:sz w:val="28"/>
                <w:szCs w:val="28"/>
                <w:lang w:val="en-GB"/>
              </w:rPr>
              <w:sym w:font="Wingdings" w:char="F0FC"/>
            </w:r>
            <w:r w:rsidRPr="005B1748">
              <w:rPr>
                <w:b/>
                <w:color w:val="FF0000"/>
                <w:sz w:val="28"/>
                <w:szCs w:val="28"/>
                <w:lang w:val="en-GB"/>
              </w:rPr>
              <w:sym w:font="Wingdings" w:char="F0FC"/>
            </w:r>
          </w:p>
        </w:tc>
        <w:tc>
          <w:tcPr>
            <w:tcW w:w="1446" w:type="dxa"/>
            <w:vAlign w:val="center"/>
          </w:tcPr>
          <w:p w14:paraId="0F62F5AA" w14:textId="77777777" w:rsidR="005B1748" w:rsidRPr="005B1748" w:rsidRDefault="005B1748" w:rsidP="00A97E52">
            <w:pPr>
              <w:jc w:val="center"/>
              <w:rPr>
                <w:b/>
                <w:color w:val="FF0000"/>
                <w:sz w:val="28"/>
                <w:szCs w:val="28"/>
                <w:lang w:val="en-GB"/>
              </w:rPr>
            </w:pPr>
          </w:p>
          <w:p w14:paraId="62773B45" w14:textId="77777777" w:rsidR="005B1748" w:rsidRPr="005B1748" w:rsidRDefault="005B1748" w:rsidP="00A97E52">
            <w:pPr>
              <w:jc w:val="center"/>
              <w:rPr>
                <w:b/>
                <w:color w:val="FF0000"/>
                <w:sz w:val="28"/>
                <w:szCs w:val="28"/>
                <w:lang w:val="en-GB"/>
              </w:rPr>
            </w:pPr>
            <w:r w:rsidRPr="005B1748">
              <w:rPr>
                <w:b/>
                <w:color w:val="FF0000"/>
                <w:sz w:val="28"/>
                <w:szCs w:val="28"/>
                <w:lang w:val="en-GB"/>
              </w:rPr>
              <w:sym w:font="Wingdings" w:char="F0FC"/>
            </w:r>
          </w:p>
        </w:tc>
      </w:tr>
      <w:tr w:rsidR="005B1748" w:rsidRPr="00A523CC" w14:paraId="5A7D7D0B" w14:textId="77777777" w:rsidTr="00A97E52">
        <w:tc>
          <w:tcPr>
            <w:tcW w:w="1838" w:type="dxa"/>
            <w:vAlign w:val="center"/>
          </w:tcPr>
          <w:p w14:paraId="412A1EF5" w14:textId="77777777" w:rsidR="005B1748" w:rsidRDefault="005B1748" w:rsidP="00A97E52">
            <w:pPr>
              <w:jc w:val="left"/>
              <w:rPr>
                <w:rFonts w:eastAsia="Calibri" w:cs="Arial"/>
                <w:szCs w:val="20"/>
                <w:lang w:val="en-GB"/>
              </w:rPr>
            </w:pPr>
            <w:r>
              <w:rPr>
                <w:rFonts w:eastAsia="Calibri" w:cs="Arial"/>
                <w:szCs w:val="20"/>
                <w:lang w:val="en-GB"/>
              </w:rPr>
              <w:t>Knowledge transfer</w:t>
            </w:r>
          </w:p>
        </w:tc>
        <w:tc>
          <w:tcPr>
            <w:tcW w:w="1559" w:type="dxa"/>
            <w:vAlign w:val="center"/>
          </w:tcPr>
          <w:p w14:paraId="07F2860F" w14:textId="77777777" w:rsidR="005B1748" w:rsidRPr="005B1748" w:rsidRDefault="005B1748" w:rsidP="00A97E52">
            <w:pPr>
              <w:jc w:val="center"/>
              <w:rPr>
                <w:b/>
                <w:color w:val="FF0000"/>
                <w:sz w:val="28"/>
                <w:szCs w:val="28"/>
                <w:lang w:val="en-GB"/>
              </w:rPr>
            </w:pPr>
          </w:p>
          <w:p w14:paraId="7E0D93E2" w14:textId="77777777" w:rsidR="005B1748" w:rsidRPr="005B1748" w:rsidRDefault="00DB7D4B" w:rsidP="00A97E52">
            <w:pPr>
              <w:jc w:val="center"/>
              <w:rPr>
                <w:b/>
                <w:color w:val="FF0000"/>
                <w:sz w:val="28"/>
                <w:szCs w:val="28"/>
                <w:lang w:val="en-GB"/>
              </w:rPr>
            </w:pPr>
            <w:r w:rsidRPr="005B1748">
              <w:rPr>
                <w:b/>
                <w:color w:val="FF0000"/>
                <w:sz w:val="28"/>
                <w:szCs w:val="28"/>
                <w:lang w:val="en-GB"/>
              </w:rPr>
              <w:sym w:font="Wingdings" w:char="F0FC"/>
            </w:r>
          </w:p>
        </w:tc>
        <w:tc>
          <w:tcPr>
            <w:tcW w:w="1418" w:type="dxa"/>
            <w:vAlign w:val="center"/>
          </w:tcPr>
          <w:p w14:paraId="69EF4C45" w14:textId="77777777" w:rsidR="005B1748" w:rsidRPr="005B1748" w:rsidRDefault="005B1748" w:rsidP="00A97E52">
            <w:pPr>
              <w:jc w:val="center"/>
              <w:rPr>
                <w:b/>
                <w:color w:val="FF0000"/>
                <w:sz w:val="28"/>
                <w:szCs w:val="28"/>
                <w:lang w:val="en-GB"/>
              </w:rPr>
            </w:pPr>
          </w:p>
          <w:p w14:paraId="1C4DE6FC" w14:textId="77777777" w:rsidR="005B1748" w:rsidRPr="005B1748" w:rsidRDefault="00DB7D4B" w:rsidP="00A97E52">
            <w:pPr>
              <w:jc w:val="center"/>
              <w:rPr>
                <w:b/>
                <w:color w:val="FF0000"/>
                <w:sz w:val="28"/>
                <w:szCs w:val="28"/>
                <w:lang w:val="en-GB"/>
              </w:rPr>
            </w:pPr>
            <w:r w:rsidRPr="005B1748">
              <w:rPr>
                <w:b/>
                <w:color w:val="FF0000"/>
                <w:sz w:val="28"/>
                <w:szCs w:val="28"/>
                <w:lang w:val="en-GB"/>
              </w:rPr>
              <w:sym w:font="Wingdings" w:char="F0FC"/>
            </w:r>
            <w:r w:rsidR="00F3734B" w:rsidRPr="005B1748">
              <w:rPr>
                <w:b/>
                <w:color w:val="FF0000"/>
                <w:sz w:val="28"/>
                <w:szCs w:val="28"/>
                <w:lang w:val="en-GB"/>
              </w:rPr>
              <w:sym w:font="Wingdings" w:char="F0FC"/>
            </w:r>
          </w:p>
        </w:tc>
        <w:tc>
          <w:tcPr>
            <w:tcW w:w="1559" w:type="dxa"/>
            <w:vAlign w:val="center"/>
          </w:tcPr>
          <w:p w14:paraId="73A304F2" w14:textId="77777777" w:rsidR="005B1748" w:rsidRPr="005B1748" w:rsidRDefault="005B1748" w:rsidP="00A97E52">
            <w:pPr>
              <w:jc w:val="center"/>
              <w:rPr>
                <w:b/>
                <w:color w:val="FF0000"/>
                <w:sz w:val="28"/>
                <w:szCs w:val="28"/>
                <w:lang w:val="en-GB"/>
              </w:rPr>
            </w:pPr>
          </w:p>
          <w:p w14:paraId="5001A8FB" w14:textId="77777777" w:rsidR="005B1748" w:rsidRPr="005B1748" w:rsidRDefault="00B5023F" w:rsidP="00A97E52">
            <w:pPr>
              <w:jc w:val="center"/>
              <w:rPr>
                <w:b/>
                <w:color w:val="FF0000"/>
                <w:sz w:val="28"/>
                <w:szCs w:val="28"/>
                <w:lang w:val="en-GB"/>
              </w:rPr>
            </w:pPr>
            <w:r w:rsidRPr="005B1748">
              <w:rPr>
                <w:b/>
                <w:color w:val="FF0000"/>
                <w:sz w:val="28"/>
                <w:szCs w:val="28"/>
                <w:lang w:val="en-GB"/>
              </w:rPr>
              <w:sym w:font="Wingdings" w:char="F0FC"/>
            </w:r>
          </w:p>
        </w:tc>
        <w:tc>
          <w:tcPr>
            <w:tcW w:w="1389" w:type="dxa"/>
            <w:vAlign w:val="center"/>
          </w:tcPr>
          <w:p w14:paraId="6ABC82C4" w14:textId="77777777" w:rsidR="005B1748" w:rsidRPr="005B1748" w:rsidRDefault="005B1748" w:rsidP="00A97E52">
            <w:pPr>
              <w:jc w:val="center"/>
              <w:rPr>
                <w:b/>
                <w:color w:val="FF0000"/>
                <w:sz w:val="28"/>
                <w:szCs w:val="28"/>
                <w:lang w:val="en-GB"/>
              </w:rPr>
            </w:pPr>
          </w:p>
          <w:p w14:paraId="5CF19462" w14:textId="77777777" w:rsidR="005B1748" w:rsidRPr="005B1748" w:rsidRDefault="00DB7D4B" w:rsidP="00A97E52">
            <w:pPr>
              <w:jc w:val="center"/>
              <w:rPr>
                <w:b/>
                <w:color w:val="FF0000"/>
                <w:sz w:val="28"/>
                <w:szCs w:val="28"/>
                <w:lang w:val="en-GB"/>
              </w:rPr>
            </w:pPr>
            <w:r w:rsidRPr="005B1748">
              <w:rPr>
                <w:b/>
                <w:color w:val="FF0000"/>
                <w:sz w:val="28"/>
                <w:szCs w:val="28"/>
                <w:lang w:val="en-GB"/>
              </w:rPr>
              <w:sym w:font="Wingdings" w:char="F0FC"/>
            </w:r>
          </w:p>
        </w:tc>
        <w:tc>
          <w:tcPr>
            <w:tcW w:w="1446" w:type="dxa"/>
            <w:vAlign w:val="center"/>
          </w:tcPr>
          <w:p w14:paraId="3AD6651E" w14:textId="77777777" w:rsidR="005B1748" w:rsidRPr="005B1748" w:rsidRDefault="005B1748" w:rsidP="00A97E52">
            <w:pPr>
              <w:jc w:val="center"/>
              <w:rPr>
                <w:b/>
                <w:color w:val="FF0000"/>
                <w:sz w:val="28"/>
                <w:szCs w:val="28"/>
                <w:lang w:val="en-GB"/>
              </w:rPr>
            </w:pPr>
          </w:p>
          <w:p w14:paraId="4DF210DB" w14:textId="77777777" w:rsidR="005B1748" w:rsidRPr="005B1748" w:rsidRDefault="00B5023F" w:rsidP="00A97E52">
            <w:pPr>
              <w:jc w:val="center"/>
              <w:rPr>
                <w:b/>
                <w:color w:val="FF0000"/>
                <w:sz w:val="28"/>
                <w:szCs w:val="28"/>
                <w:lang w:val="en-GB"/>
              </w:rPr>
            </w:pPr>
            <w:r w:rsidRPr="005B1748">
              <w:rPr>
                <w:b/>
                <w:color w:val="FF0000"/>
                <w:sz w:val="28"/>
                <w:szCs w:val="28"/>
                <w:lang w:val="en-GB"/>
              </w:rPr>
              <w:sym w:font="Wingdings" w:char="F0FC"/>
            </w:r>
          </w:p>
        </w:tc>
      </w:tr>
    </w:tbl>
    <w:p w14:paraId="1B3306E2" w14:textId="77777777" w:rsidR="00361D17" w:rsidRPr="006F1790" w:rsidRDefault="00361D17" w:rsidP="00361D17">
      <w:pPr>
        <w:rPr>
          <w:rFonts w:ascii="Calibri" w:hAnsi="Calibri"/>
          <w:sz w:val="22"/>
          <w:lang w:val="en-GB"/>
        </w:rPr>
      </w:pPr>
    </w:p>
    <w:p w14:paraId="0F9BD78F" w14:textId="77777777" w:rsidR="00DB7D4B" w:rsidRDefault="00DB7D4B" w:rsidP="00361D17">
      <w:pPr>
        <w:jc w:val="left"/>
        <w:rPr>
          <w:b/>
          <w:szCs w:val="20"/>
          <w:lang w:val="en-GB"/>
        </w:rPr>
      </w:pPr>
    </w:p>
    <w:p w14:paraId="68A9390D" w14:textId="77777777" w:rsidR="00DB7D4B" w:rsidRDefault="00DB7D4B" w:rsidP="00361D17">
      <w:pPr>
        <w:jc w:val="left"/>
        <w:rPr>
          <w:b/>
          <w:szCs w:val="20"/>
          <w:lang w:val="en-GB"/>
        </w:rPr>
      </w:pPr>
    </w:p>
    <w:p w14:paraId="3EFE9917" w14:textId="77777777" w:rsidR="00361D17" w:rsidRPr="006F1790" w:rsidRDefault="00361D17" w:rsidP="00361D17">
      <w:pPr>
        <w:jc w:val="left"/>
        <w:rPr>
          <w:b/>
          <w:szCs w:val="20"/>
          <w:lang w:val="en-GB"/>
        </w:rPr>
      </w:pPr>
      <w:r w:rsidRPr="006F1790">
        <w:rPr>
          <w:b/>
          <w:szCs w:val="20"/>
          <w:lang w:val="en-GB"/>
        </w:rPr>
        <w:t>Table Legend:</w:t>
      </w:r>
    </w:p>
    <w:p w14:paraId="4843DA60" w14:textId="77777777" w:rsidR="00361D17" w:rsidRPr="00A523CC" w:rsidRDefault="00361D17" w:rsidP="00361D17">
      <w:pPr>
        <w:ind w:left="2160" w:hanging="2160"/>
        <w:jc w:val="left"/>
        <w:rPr>
          <w:b/>
          <w:szCs w:val="20"/>
          <w:lang w:val="en-GB"/>
        </w:rPr>
      </w:pPr>
      <w:r w:rsidRPr="00A523CC">
        <w:rPr>
          <w:b/>
          <w:szCs w:val="20"/>
          <w:lang w:val="en-GB"/>
        </w:rPr>
        <w:sym w:font="Wingdings" w:char="F0FC"/>
      </w:r>
      <w:r w:rsidRPr="00A523CC">
        <w:rPr>
          <w:b/>
          <w:szCs w:val="20"/>
          <w:lang w:val="en-GB"/>
        </w:rPr>
        <w:sym w:font="Wingdings" w:char="F0FC"/>
      </w:r>
      <w:r w:rsidRPr="00A523CC">
        <w:rPr>
          <w:b/>
          <w:szCs w:val="20"/>
          <w:lang w:val="en-GB"/>
        </w:rPr>
        <w:sym w:font="Wingdings" w:char="F0FC"/>
      </w:r>
      <w:r>
        <w:rPr>
          <w:b/>
          <w:szCs w:val="20"/>
          <w:lang w:val="en-GB"/>
        </w:rPr>
        <w:t xml:space="preserve"> </w:t>
      </w:r>
      <w:r w:rsidRPr="00A523CC">
        <w:rPr>
          <w:b/>
          <w:szCs w:val="20"/>
          <w:lang w:val="en-GB"/>
        </w:rPr>
        <w:t>Excellent</w:t>
      </w:r>
      <w:r w:rsidRPr="00A523CC">
        <w:rPr>
          <w:b/>
          <w:szCs w:val="20"/>
          <w:lang w:val="en-GB"/>
        </w:rPr>
        <w:tab/>
      </w:r>
      <w:r w:rsidRPr="00A523CC">
        <w:rPr>
          <w:lang w:val="en-GB"/>
        </w:rPr>
        <w:t>The approach undertaken was thorough given availability of resources.</w:t>
      </w:r>
    </w:p>
    <w:p w14:paraId="6E1D789A" w14:textId="77777777" w:rsidR="00361D17" w:rsidRPr="009F2631" w:rsidRDefault="00361D17" w:rsidP="00361D17">
      <w:pPr>
        <w:ind w:left="2160" w:hanging="2160"/>
        <w:jc w:val="left"/>
        <w:rPr>
          <w:rFonts w:eastAsia="Calibri" w:cs="Arial"/>
          <w:szCs w:val="20"/>
          <w:lang w:val="en-GB"/>
        </w:rPr>
      </w:pPr>
      <w:r w:rsidRPr="00A523CC">
        <w:rPr>
          <w:b/>
          <w:szCs w:val="20"/>
          <w:lang w:val="en-GB"/>
        </w:rPr>
        <w:sym w:font="Wingdings" w:char="F0FC"/>
      </w:r>
      <w:r w:rsidRPr="00A523CC">
        <w:rPr>
          <w:b/>
          <w:szCs w:val="20"/>
          <w:lang w:val="en-GB"/>
        </w:rPr>
        <w:sym w:font="Wingdings" w:char="F0FC"/>
      </w:r>
      <w:r>
        <w:rPr>
          <w:b/>
          <w:szCs w:val="20"/>
          <w:lang w:val="en-GB"/>
        </w:rPr>
        <w:t xml:space="preserve"> </w:t>
      </w:r>
      <w:r w:rsidRPr="00A523CC">
        <w:rPr>
          <w:b/>
          <w:szCs w:val="20"/>
          <w:lang w:val="en-GB"/>
        </w:rPr>
        <w:t>Very good</w:t>
      </w:r>
      <w:r w:rsidRPr="00A523CC">
        <w:rPr>
          <w:b/>
          <w:szCs w:val="20"/>
          <w:lang w:val="en-GB"/>
        </w:rPr>
        <w:tab/>
      </w:r>
      <w:r>
        <w:rPr>
          <w:rFonts w:eastAsia="Calibri" w:cs="Arial"/>
          <w:szCs w:val="20"/>
          <w:lang w:val="en-GB"/>
        </w:rPr>
        <w:t xml:space="preserve">The approach </w:t>
      </w:r>
      <w:r w:rsidRPr="009F2631">
        <w:rPr>
          <w:rFonts w:eastAsia="Calibri" w:cs="Arial"/>
          <w:szCs w:val="20"/>
          <w:lang w:val="en-GB"/>
        </w:rPr>
        <w:t>taken was sound but could be improved</w:t>
      </w:r>
      <w:r>
        <w:rPr>
          <w:rFonts w:eastAsia="Calibri" w:cs="Arial"/>
          <w:szCs w:val="20"/>
          <w:lang w:val="en-GB"/>
        </w:rPr>
        <w:t xml:space="preserve"> with further investigation</w:t>
      </w:r>
      <w:r w:rsidRPr="009F2631">
        <w:rPr>
          <w:rFonts w:eastAsia="Calibri" w:cs="Arial"/>
          <w:szCs w:val="20"/>
          <w:lang w:val="en-GB"/>
        </w:rPr>
        <w:t>.</w:t>
      </w:r>
    </w:p>
    <w:p w14:paraId="7BA8A314" w14:textId="77777777" w:rsidR="00361D17" w:rsidRPr="00A523CC" w:rsidRDefault="00361D17" w:rsidP="00361D17">
      <w:pPr>
        <w:ind w:left="2160" w:hanging="2160"/>
        <w:jc w:val="left"/>
        <w:rPr>
          <w:szCs w:val="20"/>
          <w:lang w:val="en-GB"/>
        </w:rPr>
      </w:pPr>
      <w:r w:rsidRPr="00A523CC">
        <w:rPr>
          <w:b/>
          <w:szCs w:val="20"/>
          <w:lang w:val="en-GB"/>
        </w:rPr>
        <w:sym w:font="Wingdings" w:char="F0FC"/>
      </w:r>
      <w:r>
        <w:rPr>
          <w:b/>
          <w:szCs w:val="20"/>
          <w:lang w:val="en-GB"/>
        </w:rPr>
        <w:t xml:space="preserve"> </w:t>
      </w:r>
      <w:r w:rsidRPr="00A523CC">
        <w:rPr>
          <w:b/>
          <w:szCs w:val="20"/>
          <w:lang w:val="en-GB"/>
        </w:rPr>
        <w:t>Good</w:t>
      </w:r>
      <w:r w:rsidRPr="00A523CC">
        <w:rPr>
          <w:b/>
          <w:szCs w:val="20"/>
          <w:lang w:val="en-GB"/>
        </w:rPr>
        <w:tab/>
      </w:r>
      <w:r w:rsidRPr="00A523CC">
        <w:rPr>
          <w:szCs w:val="20"/>
          <w:lang w:val="en-GB"/>
        </w:rPr>
        <w:t>The approach undertaken could be improved in several ways or requires more consideration and explanation.</w:t>
      </w:r>
    </w:p>
    <w:p w14:paraId="0F852F47" w14:textId="77777777" w:rsidR="00361D17" w:rsidRPr="00361D17" w:rsidRDefault="00361D17" w:rsidP="00556F34">
      <w:pPr>
        <w:ind w:left="2160" w:hanging="2160"/>
        <w:jc w:val="left"/>
        <w:rPr>
          <w:lang w:val="en-GB"/>
        </w:rPr>
      </w:pPr>
      <w:r w:rsidRPr="00A523CC">
        <w:rPr>
          <w:b/>
          <w:szCs w:val="20"/>
          <w:lang w:val="en-GB"/>
        </w:rPr>
        <w:t>X</w:t>
      </w:r>
      <w:r>
        <w:rPr>
          <w:b/>
          <w:szCs w:val="20"/>
          <w:lang w:val="en-GB"/>
        </w:rPr>
        <w:t xml:space="preserve"> </w:t>
      </w:r>
      <w:r w:rsidRPr="00A523CC">
        <w:rPr>
          <w:b/>
          <w:szCs w:val="20"/>
          <w:lang w:val="en-GB"/>
        </w:rPr>
        <w:t>Development Required</w:t>
      </w:r>
    </w:p>
    <w:p w14:paraId="037377C3" w14:textId="77777777" w:rsidR="00680957" w:rsidRPr="00A523CC" w:rsidRDefault="00680957" w:rsidP="00FD4025">
      <w:pPr>
        <w:pStyle w:val="Heading1"/>
        <w:rPr>
          <w:lang w:val="en-GB"/>
        </w:rPr>
      </w:pPr>
      <w:bookmarkStart w:id="93" w:name="_Toc491357045"/>
      <w:r w:rsidRPr="00A523CC">
        <w:rPr>
          <w:lang w:val="en-GB"/>
        </w:rPr>
        <w:t>References</w:t>
      </w:r>
      <w:bookmarkEnd w:id="93"/>
    </w:p>
    <w:p w14:paraId="7FC61375" w14:textId="77777777" w:rsidR="00201125" w:rsidRPr="00201125" w:rsidRDefault="006F084D" w:rsidP="00201125">
      <w:pPr>
        <w:pStyle w:val="EndNoteBibliography"/>
        <w:spacing w:after="0" w:line="360" w:lineRule="auto"/>
        <w:ind w:left="720" w:hanging="720"/>
      </w:pPr>
      <w:r>
        <w:rPr>
          <w:rFonts w:eastAsia="Calibri"/>
          <w:szCs w:val="20"/>
          <w:lang w:val="en-GB"/>
        </w:rPr>
        <w:fldChar w:fldCharType="begin"/>
      </w:r>
      <w:r>
        <w:rPr>
          <w:rFonts w:eastAsia="Calibri"/>
          <w:szCs w:val="20"/>
          <w:lang w:val="en-GB"/>
        </w:rPr>
        <w:instrText xml:space="preserve"> ADDIN EN.REFLIST </w:instrText>
      </w:r>
      <w:r>
        <w:rPr>
          <w:rFonts w:eastAsia="Calibri"/>
          <w:szCs w:val="20"/>
          <w:lang w:val="en-GB"/>
        </w:rPr>
        <w:fldChar w:fldCharType="separate"/>
      </w:r>
      <w:r w:rsidR="00201125" w:rsidRPr="00201125">
        <w:t xml:space="preserve">Actuaries Institute. (accessed 30 June 2017). Actuarial Capabilities Framework  Retrieved 30 June, 2017, from </w:t>
      </w:r>
      <w:r w:rsidR="00201125" w:rsidRPr="000B2735">
        <w:t>https://www.actuaries.asn.au/professional-development-regulation/actuarial-capabilities-framework</w:t>
      </w:r>
      <w:r w:rsidR="00201125" w:rsidRPr="00201125">
        <w:t xml:space="preserve"> </w:t>
      </w:r>
    </w:p>
    <w:p w14:paraId="6CE5625E" w14:textId="77777777" w:rsidR="00201125" w:rsidRPr="00201125" w:rsidRDefault="00201125" w:rsidP="00201125">
      <w:pPr>
        <w:pStyle w:val="EndNoteBibliography"/>
        <w:spacing w:after="0" w:line="360" w:lineRule="auto"/>
        <w:ind w:left="720" w:hanging="720"/>
      </w:pPr>
      <w:r w:rsidRPr="00201125">
        <w:t xml:space="preserve">Court, J., &amp; Young, J. (2003). Bridging research and policy: Insights from 50 case studies. </w:t>
      </w:r>
    </w:p>
    <w:p w14:paraId="36FB9B86" w14:textId="77777777" w:rsidR="00201125" w:rsidRPr="00201125" w:rsidRDefault="00201125" w:rsidP="00201125">
      <w:pPr>
        <w:pStyle w:val="EndNoteBibliography"/>
        <w:spacing w:after="0" w:line="360" w:lineRule="auto"/>
        <w:ind w:left="720" w:hanging="720"/>
      </w:pPr>
      <w:r w:rsidRPr="00201125">
        <w:t xml:space="preserve">Johnson, S. D., Gatz, E. F., &amp; Hicks, D. (1997). Expanding the content base of technology education: Technology transfer as a topic of study. </w:t>
      </w:r>
    </w:p>
    <w:p w14:paraId="6D8A2264" w14:textId="77777777" w:rsidR="00201125" w:rsidRPr="00201125" w:rsidRDefault="00201125" w:rsidP="00201125">
      <w:pPr>
        <w:pStyle w:val="EndNoteBibliography"/>
        <w:spacing w:after="0" w:line="360" w:lineRule="auto"/>
        <w:ind w:left="720" w:hanging="720"/>
      </w:pPr>
      <w:r w:rsidRPr="00201125">
        <w:t xml:space="preserve">Nutley, S. M., Walter, I., &amp; Davies, H. T. (2007). </w:t>
      </w:r>
      <w:r w:rsidRPr="00201125">
        <w:rPr>
          <w:i/>
        </w:rPr>
        <w:t>Using evidence: How research can inform public services</w:t>
      </w:r>
      <w:r w:rsidRPr="00201125">
        <w:t>: Policy press.</w:t>
      </w:r>
    </w:p>
    <w:p w14:paraId="675657CD" w14:textId="77777777" w:rsidR="00201125" w:rsidRPr="00201125" w:rsidRDefault="00201125" w:rsidP="00201125">
      <w:pPr>
        <w:pStyle w:val="EndNoteBibliography"/>
        <w:spacing w:line="360" w:lineRule="auto"/>
        <w:ind w:left="720" w:hanging="720"/>
      </w:pPr>
      <w:r w:rsidRPr="00201125">
        <w:t xml:space="preserve">Weiss, C. H. (1999). Research-policy linkages: How much influence does social science research have. </w:t>
      </w:r>
      <w:r w:rsidRPr="00201125">
        <w:rPr>
          <w:i/>
        </w:rPr>
        <w:t>World Social Science Report 1999</w:t>
      </w:r>
      <w:r w:rsidRPr="00201125">
        <w:t xml:space="preserve">, 194-205. </w:t>
      </w:r>
    </w:p>
    <w:p w14:paraId="76734EE0" w14:textId="77777777" w:rsidR="00E91ACD" w:rsidRPr="00A523CC" w:rsidRDefault="006F084D" w:rsidP="000B2735">
      <w:pPr>
        <w:pStyle w:val="EndNoteBibliography"/>
        <w:spacing w:after="0" w:line="360" w:lineRule="auto"/>
        <w:ind w:left="720" w:hanging="720"/>
        <w:rPr>
          <w:lang w:val="en-GB"/>
        </w:rPr>
      </w:pPr>
      <w:r>
        <w:rPr>
          <w:rFonts w:eastAsia="Calibri"/>
          <w:szCs w:val="20"/>
          <w:lang w:val="en-GB"/>
        </w:rPr>
        <w:fldChar w:fldCharType="end"/>
      </w:r>
    </w:p>
    <w:p w14:paraId="40A5EDCC" w14:textId="77777777" w:rsidR="00E91ACD" w:rsidRPr="00A523CC" w:rsidRDefault="00E91ACD" w:rsidP="00D276D7">
      <w:pPr>
        <w:rPr>
          <w:lang w:val="en-GB"/>
        </w:rPr>
        <w:sectPr w:rsidR="00E91ACD" w:rsidRPr="00A523CC" w:rsidSect="001B1433">
          <w:footerReference w:type="first" r:id="rId17"/>
          <w:pgSz w:w="11906" w:h="16838" w:code="9"/>
          <w:pgMar w:top="1440" w:right="2007" w:bottom="1440" w:left="2007" w:header="709" w:footer="709" w:gutter="0"/>
          <w:pgNumType w:start="1"/>
          <w:cols w:space="708"/>
          <w:titlePg/>
          <w:docGrid w:linePitch="360"/>
        </w:sectPr>
      </w:pPr>
    </w:p>
    <w:p w14:paraId="38A07FDB" w14:textId="77777777" w:rsidR="000623F8" w:rsidRPr="00A523CC" w:rsidRDefault="000623F8" w:rsidP="00BE17DB">
      <w:pPr>
        <w:pStyle w:val="Heading1"/>
        <w:numPr>
          <w:ilvl w:val="0"/>
          <w:numId w:val="0"/>
        </w:numPr>
        <w:rPr>
          <w:lang w:val="en-GB"/>
        </w:rPr>
      </w:pPr>
      <w:bookmarkStart w:id="94" w:name="_Toc491357046"/>
      <w:r w:rsidRPr="00A523CC">
        <w:rPr>
          <w:lang w:val="en-GB"/>
        </w:rPr>
        <w:t xml:space="preserve">Appendix I: </w:t>
      </w:r>
      <w:r w:rsidR="00361D17">
        <w:rPr>
          <w:lang w:val="en-GB"/>
        </w:rPr>
        <w:t>Validatio</w:t>
      </w:r>
      <w:r w:rsidR="00AA2999">
        <w:rPr>
          <w:lang w:val="en-GB"/>
        </w:rPr>
        <w:t>n findings of Ba</w:t>
      </w:r>
      <w:r w:rsidR="00A87BBA">
        <w:rPr>
          <w:lang w:val="en-GB"/>
        </w:rPr>
        <w:t>seline (2015) Va</w:t>
      </w:r>
      <w:r w:rsidR="00361D17">
        <w:rPr>
          <w:lang w:val="en-GB"/>
        </w:rPr>
        <w:t>luation</w:t>
      </w:r>
      <w:bookmarkEnd w:id="94"/>
    </w:p>
    <w:p w14:paraId="0055B8BF" w14:textId="77777777" w:rsidR="00361D17" w:rsidRPr="0090057C" w:rsidRDefault="00361D17" w:rsidP="00361D17">
      <w:pPr>
        <w:rPr>
          <w:rFonts w:cs="Arial"/>
          <w:b/>
          <w:szCs w:val="20"/>
          <w:lang w:val="en-GB"/>
        </w:rPr>
      </w:pPr>
      <w:r>
        <w:rPr>
          <w:rFonts w:cs="Arial"/>
          <w:b/>
          <w:szCs w:val="20"/>
          <w:lang w:val="en-GB"/>
        </w:rPr>
        <w:t>Table 7</w:t>
      </w:r>
      <w:r w:rsidRPr="0090057C">
        <w:rPr>
          <w:rFonts w:cs="Arial"/>
          <w:b/>
          <w:szCs w:val="20"/>
          <w:lang w:val="en-GB"/>
        </w:rPr>
        <w:t xml:space="preserve">.1: </w:t>
      </w:r>
      <w:r>
        <w:rPr>
          <w:rFonts w:cs="Arial"/>
          <w:b/>
          <w:szCs w:val="20"/>
          <w:lang w:val="en-GB"/>
        </w:rPr>
        <w:t>Rating of each v</w:t>
      </w:r>
      <w:r w:rsidRPr="0090057C">
        <w:rPr>
          <w:rFonts w:cs="Arial"/>
          <w:b/>
          <w:szCs w:val="20"/>
          <w:lang w:val="en-GB"/>
        </w:rPr>
        <w:t>alidation criteria applied to each of the methodology steps undertaken by PwC in the actuarial valuation of the Australian Priority Investment Approach to Welfare</w:t>
      </w:r>
      <w:r>
        <w:rPr>
          <w:rFonts w:cs="Arial"/>
          <w:b/>
          <w:szCs w:val="20"/>
          <w:lang w:val="en-GB"/>
        </w:rPr>
        <w:t>; baseline (2015) valuation</w:t>
      </w:r>
      <w:r w:rsidRPr="0090057C">
        <w:rPr>
          <w:rFonts w:cs="Arial"/>
          <w:b/>
          <w:szCs w:val="20"/>
          <w:lang w:val="en-GB"/>
        </w:rPr>
        <w:t>.</w:t>
      </w:r>
    </w:p>
    <w:tbl>
      <w:tblPr>
        <w:tblStyle w:val="TableGrid"/>
        <w:tblW w:w="9209" w:type="dxa"/>
        <w:tblLayout w:type="fixed"/>
        <w:tblLook w:val="04A0" w:firstRow="1" w:lastRow="0" w:firstColumn="1" w:lastColumn="0" w:noHBand="0" w:noVBand="1"/>
        <w:tblCaption w:val="Rating of each validation criteria applied to each of the methodology steps undertaken by PwC in the actuarial valuation of the Australian Priority Investment Approach to Welfare; baseline (2015) valuation."/>
        <w:tblDescription w:val="This table consists of six columns and shows a rating for each of the methodology steps undertaken by PwC against all five validation criteria. The first column contains each of the methodology steps and columns two to six contain the ratings for each of the validation criteria. The following rating was applied: 3 ticks refer to excellent, meaning that the approach undertaken was thorough given availability of resources; 2 ticks refer to very good, meaning that the approach taken was sound but could be improved with further investigation; 1 tick refers to good, meaning the approach undertaken could be improved in several ways or requires more consideration and explanation; X refers to development required."/>
      </w:tblPr>
      <w:tblGrid>
        <w:gridCol w:w="1838"/>
        <w:gridCol w:w="1559"/>
        <w:gridCol w:w="1418"/>
        <w:gridCol w:w="1559"/>
        <w:gridCol w:w="1389"/>
        <w:gridCol w:w="1446"/>
      </w:tblGrid>
      <w:tr w:rsidR="00361D17" w:rsidRPr="00A523CC" w14:paraId="23E74D0D" w14:textId="77777777" w:rsidTr="00A97E52">
        <w:trPr>
          <w:tblHeader/>
        </w:trPr>
        <w:tc>
          <w:tcPr>
            <w:tcW w:w="1838" w:type="dxa"/>
            <w:vAlign w:val="center"/>
          </w:tcPr>
          <w:p w14:paraId="739D3619" w14:textId="77777777" w:rsidR="00361D17" w:rsidRPr="00A523CC" w:rsidRDefault="00361D17" w:rsidP="00A97E52">
            <w:pPr>
              <w:jc w:val="left"/>
              <w:rPr>
                <w:lang w:val="en-GB"/>
              </w:rPr>
            </w:pPr>
            <w:r>
              <w:rPr>
                <w:b/>
                <w:lang w:val="en-GB"/>
              </w:rPr>
              <w:t>Steps in Valuation M</w:t>
            </w:r>
            <w:r w:rsidRPr="00A523CC">
              <w:rPr>
                <w:b/>
                <w:lang w:val="en-GB"/>
              </w:rPr>
              <w:t>odel</w:t>
            </w:r>
            <w:r>
              <w:rPr>
                <w:b/>
                <w:lang w:val="en-GB"/>
              </w:rPr>
              <w:t xml:space="preserve"> by Validation Criteria</w:t>
            </w:r>
          </w:p>
        </w:tc>
        <w:tc>
          <w:tcPr>
            <w:tcW w:w="1559" w:type="dxa"/>
            <w:vAlign w:val="center"/>
          </w:tcPr>
          <w:p w14:paraId="71315E8F" w14:textId="77777777" w:rsidR="00361D17" w:rsidRPr="00A523CC" w:rsidRDefault="00361D17" w:rsidP="00A97E52">
            <w:pPr>
              <w:jc w:val="center"/>
              <w:rPr>
                <w:b/>
                <w:sz w:val="28"/>
                <w:szCs w:val="28"/>
                <w:lang w:val="en-GB"/>
              </w:rPr>
            </w:pPr>
            <w:r w:rsidRPr="00A523CC">
              <w:rPr>
                <w:b/>
                <w:lang w:val="en-GB"/>
              </w:rPr>
              <w:t>Reasonable-ness</w:t>
            </w:r>
          </w:p>
        </w:tc>
        <w:tc>
          <w:tcPr>
            <w:tcW w:w="1418" w:type="dxa"/>
            <w:vAlign w:val="center"/>
          </w:tcPr>
          <w:p w14:paraId="0E057762" w14:textId="77777777" w:rsidR="00361D17" w:rsidRPr="00A523CC" w:rsidRDefault="00361D17" w:rsidP="00A97E52">
            <w:pPr>
              <w:jc w:val="center"/>
              <w:rPr>
                <w:b/>
                <w:sz w:val="28"/>
                <w:szCs w:val="28"/>
                <w:lang w:val="en-GB"/>
              </w:rPr>
            </w:pPr>
            <w:r w:rsidRPr="00A523CC">
              <w:rPr>
                <w:b/>
                <w:lang w:val="en-GB"/>
              </w:rPr>
              <w:t>Technical Accuracy</w:t>
            </w:r>
          </w:p>
        </w:tc>
        <w:tc>
          <w:tcPr>
            <w:tcW w:w="1559" w:type="dxa"/>
            <w:vAlign w:val="center"/>
          </w:tcPr>
          <w:p w14:paraId="02C19F94" w14:textId="77777777" w:rsidR="00361D17" w:rsidRPr="00A523CC" w:rsidRDefault="00361D17" w:rsidP="00A97E52">
            <w:pPr>
              <w:jc w:val="center"/>
              <w:rPr>
                <w:b/>
                <w:sz w:val="28"/>
                <w:szCs w:val="28"/>
                <w:lang w:val="en-GB"/>
              </w:rPr>
            </w:pPr>
            <w:r w:rsidRPr="00A523CC">
              <w:rPr>
                <w:b/>
                <w:lang w:val="en-GB"/>
              </w:rPr>
              <w:t>Transparency</w:t>
            </w:r>
          </w:p>
        </w:tc>
        <w:tc>
          <w:tcPr>
            <w:tcW w:w="1389" w:type="dxa"/>
            <w:vAlign w:val="center"/>
          </w:tcPr>
          <w:p w14:paraId="5913B45A" w14:textId="77777777" w:rsidR="00361D17" w:rsidRPr="00A523CC" w:rsidRDefault="00361D17" w:rsidP="00A97E52">
            <w:pPr>
              <w:jc w:val="center"/>
              <w:rPr>
                <w:b/>
                <w:sz w:val="28"/>
                <w:szCs w:val="28"/>
                <w:lang w:val="en-GB"/>
              </w:rPr>
            </w:pPr>
            <w:r w:rsidRPr="00A523CC">
              <w:rPr>
                <w:b/>
                <w:lang w:val="en-GB"/>
              </w:rPr>
              <w:t>Coherence</w:t>
            </w:r>
          </w:p>
        </w:tc>
        <w:tc>
          <w:tcPr>
            <w:tcW w:w="1446" w:type="dxa"/>
            <w:vAlign w:val="center"/>
          </w:tcPr>
          <w:p w14:paraId="63FAB464" w14:textId="77777777" w:rsidR="00361D17" w:rsidRPr="00A523CC" w:rsidRDefault="00361D17" w:rsidP="00A97E52">
            <w:pPr>
              <w:jc w:val="center"/>
              <w:rPr>
                <w:b/>
                <w:sz w:val="28"/>
                <w:szCs w:val="28"/>
                <w:lang w:val="en-GB"/>
              </w:rPr>
            </w:pPr>
            <w:r w:rsidRPr="00A523CC">
              <w:rPr>
                <w:b/>
                <w:lang w:val="en-GB"/>
              </w:rPr>
              <w:t>Future adaptability</w:t>
            </w:r>
          </w:p>
        </w:tc>
      </w:tr>
      <w:tr w:rsidR="00361D17" w:rsidRPr="00A523CC" w14:paraId="281BE4FF" w14:textId="77777777" w:rsidTr="00A97E52">
        <w:tc>
          <w:tcPr>
            <w:tcW w:w="1838" w:type="dxa"/>
            <w:vAlign w:val="center"/>
          </w:tcPr>
          <w:p w14:paraId="7B83B4B3" w14:textId="77777777" w:rsidR="00361D17" w:rsidRPr="00A523CC" w:rsidRDefault="00361D17" w:rsidP="00A97E52">
            <w:pPr>
              <w:jc w:val="left"/>
              <w:rPr>
                <w:lang w:val="en-GB"/>
              </w:rPr>
            </w:pPr>
            <w:r w:rsidRPr="00A523CC">
              <w:rPr>
                <w:lang w:val="en-GB"/>
              </w:rPr>
              <w:t>Step 1: Creation of model population at 30 June 2015</w:t>
            </w:r>
          </w:p>
        </w:tc>
        <w:tc>
          <w:tcPr>
            <w:tcW w:w="1559" w:type="dxa"/>
            <w:vAlign w:val="center"/>
          </w:tcPr>
          <w:p w14:paraId="06B83416" w14:textId="77777777" w:rsidR="00361D17" w:rsidRPr="00A523CC" w:rsidRDefault="00361D17" w:rsidP="00A97E52">
            <w:pPr>
              <w:rPr>
                <w:b/>
                <w:sz w:val="28"/>
                <w:szCs w:val="28"/>
                <w:lang w:val="en-GB"/>
              </w:rPr>
            </w:pPr>
          </w:p>
          <w:p w14:paraId="63B2E99C"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61B8F9A9" w14:textId="77777777" w:rsidR="00361D17" w:rsidRPr="00A523CC" w:rsidRDefault="00361D17" w:rsidP="00A97E52">
            <w:pPr>
              <w:jc w:val="center"/>
              <w:rPr>
                <w:b/>
                <w:sz w:val="28"/>
                <w:szCs w:val="28"/>
                <w:lang w:val="en-GB"/>
              </w:rPr>
            </w:pPr>
          </w:p>
          <w:p w14:paraId="104EA921" w14:textId="77777777" w:rsidR="00361D17" w:rsidRPr="002839B9" w:rsidRDefault="00361D17" w:rsidP="00A97E52">
            <w:pPr>
              <w:jc w:val="center"/>
              <w:rPr>
                <w:b/>
                <w:sz w:val="22"/>
                <w:szCs w:val="28"/>
                <w:lang w:val="en-GB"/>
              </w:rPr>
            </w:pPr>
            <w:r w:rsidRPr="00A523CC">
              <w:rPr>
                <w:b/>
                <w:sz w:val="28"/>
                <w:szCs w:val="28"/>
                <w:lang w:val="en-GB"/>
              </w:rPr>
              <w:sym w:font="Wingdings" w:char="F0FC"/>
            </w:r>
            <w:r w:rsidRPr="00A523CC">
              <w:rPr>
                <w:b/>
                <w:sz w:val="28"/>
                <w:szCs w:val="28"/>
                <w:lang w:val="en-GB"/>
              </w:rPr>
              <w:sym w:font="Wingdings" w:char="F0FC"/>
            </w:r>
            <w:r w:rsidRPr="00916F71">
              <w:rPr>
                <w:b/>
                <w:sz w:val="28"/>
                <w:szCs w:val="28"/>
                <w:lang w:val="en-GB"/>
              </w:rPr>
              <w:sym w:font="Wingdings" w:char="F0FC"/>
            </w:r>
          </w:p>
        </w:tc>
        <w:tc>
          <w:tcPr>
            <w:tcW w:w="1559" w:type="dxa"/>
            <w:vAlign w:val="center"/>
          </w:tcPr>
          <w:p w14:paraId="34BB1D92" w14:textId="77777777" w:rsidR="00361D17" w:rsidRPr="00A523CC" w:rsidRDefault="00361D17" w:rsidP="00A97E52">
            <w:pPr>
              <w:jc w:val="center"/>
              <w:rPr>
                <w:b/>
                <w:sz w:val="28"/>
                <w:szCs w:val="28"/>
                <w:lang w:val="en-GB"/>
              </w:rPr>
            </w:pPr>
          </w:p>
          <w:p w14:paraId="096A47EE"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4D56196D" w14:textId="77777777" w:rsidR="00361D17" w:rsidRPr="00A523CC" w:rsidRDefault="00361D17" w:rsidP="00A97E52">
            <w:pPr>
              <w:jc w:val="center"/>
              <w:rPr>
                <w:b/>
                <w:sz w:val="28"/>
                <w:szCs w:val="28"/>
                <w:lang w:val="en-GB"/>
              </w:rPr>
            </w:pPr>
          </w:p>
          <w:p w14:paraId="7B1A4BA0"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390737">
              <w:rPr>
                <w:b/>
                <w:sz w:val="28"/>
                <w:szCs w:val="28"/>
                <w:lang w:val="en-GB"/>
              </w:rPr>
              <w:sym w:font="Wingdings" w:char="F0FC"/>
            </w:r>
            <w:r w:rsidRPr="00916F71">
              <w:rPr>
                <w:b/>
                <w:sz w:val="28"/>
                <w:szCs w:val="28"/>
                <w:lang w:val="en-GB"/>
              </w:rPr>
              <w:sym w:font="Wingdings" w:char="F0FC"/>
            </w:r>
          </w:p>
        </w:tc>
        <w:tc>
          <w:tcPr>
            <w:tcW w:w="1446" w:type="dxa"/>
            <w:vAlign w:val="center"/>
          </w:tcPr>
          <w:p w14:paraId="3AD441F2" w14:textId="77777777" w:rsidR="00361D17" w:rsidRPr="00A523CC" w:rsidRDefault="00361D17" w:rsidP="00A97E52">
            <w:pPr>
              <w:jc w:val="center"/>
              <w:rPr>
                <w:b/>
                <w:sz w:val="28"/>
                <w:szCs w:val="28"/>
                <w:lang w:val="en-GB"/>
              </w:rPr>
            </w:pPr>
          </w:p>
          <w:p w14:paraId="7BF2AE76"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28747FB0" w14:textId="77777777" w:rsidTr="00A97E52">
        <w:tc>
          <w:tcPr>
            <w:tcW w:w="1838" w:type="dxa"/>
            <w:vAlign w:val="center"/>
          </w:tcPr>
          <w:p w14:paraId="512CD57D" w14:textId="77777777" w:rsidR="00361D17" w:rsidRPr="0090057C" w:rsidRDefault="00361D17" w:rsidP="00A97E52">
            <w:pPr>
              <w:jc w:val="left"/>
              <w:rPr>
                <w:lang w:val="en-GB"/>
              </w:rPr>
            </w:pPr>
            <w:r w:rsidRPr="0090057C">
              <w:rPr>
                <w:rFonts w:eastAsia="Calibri" w:cs="Arial"/>
                <w:szCs w:val="20"/>
                <w:lang w:val="en-GB"/>
              </w:rPr>
              <w:t>Step 2: Segmentation of welfare recipients into classes</w:t>
            </w:r>
          </w:p>
        </w:tc>
        <w:tc>
          <w:tcPr>
            <w:tcW w:w="1559" w:type="dxa"/>
            <w:vAlign w:val="center"/>
          </w:tcPr>
          <w:p w14:paraId="400707DC" w14:textId="77777777" w:rsidR="00361D17" w:rsidRPr="0090057C" w:rsidRDefault="00361D17" w:rsidP="00A97E52">
            <w:pPr>
              <w:jc w:val="center"/>
              <w:rPr>
                <w:b/>
                <w:sz w:val="28"/>
                <w:szCs w:val="28"/>
                <w:lang w:val="en-GB"/>
              </w:rPr>
            </w:pPr>
          </w:p>
          <w:p w14:paraId="68C54887"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737C596D" w14:textId="77777777" w:rsidR="00361D17" w:rsidRPr="00A523CC" w:rsidRDefault="00361D17" w:rsidP="00A97E52">
            <w:pPr>
              <w:jc w:val="center"/>
              <w:rPr>
                <w:b/>
                <w:sz w:val="28"/>
                <w:szCs w:val="28"/>
                <w:lang w:val="en-GB"/>
              </w:rPr>
            </w:pPr>
          </w:p>
          <w:p w14:paraId="047FAA81"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B35A62">
              <w:rPr>
                <w:b/>
                <w:sz w:val="28"/>
                <w:szCs w:val="28"/>
                <w:lang w:val="en-GB"/>
              </w:rPr>
              <w:sym w:font="Wingdings" w:char="F0FC"/>
            </w:r>
          </w:p>
        </w:tc>
        <w:tc>
          <w:tcPr>
            <w:tcW w:w="1559" w:type="dxa"/>
            <w:vAlign w:val="center"/>
          </w:tcPr>
          <w:p w14:paraId="30BCCCBD" w14:textId="77777777" w:rsidR="00361D17" w:rsidRPr="00A523CC" w:rsidRDefault="00361D17" w:rsidP="00A97E52">
            <w:pPr>
              <w:jc w:val="center"/>
              <w:rPr>
                <w:b/>
                <w:sz w:val="28"/>
                <w:szCs w:val="28"/>
                <w:lang w:val="en-GB"/>
              </w:rPr>
            </w:pPr>
          </w:p>
          <w:p w14:paraId="56073923"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6E27E2AE" w14:textId="77777777" w:rsidR="00361D17" w:rsidRPr="00A523CC" w:rsidRDefault="00361D17" w:rsidP="00A97E52">
            <w:pPr>
              <w:jc w:val="center"/>
              <w:rPr>
                <w:b/>
                <w:sz w:val="28"/>
                <w:szCs w:val="28"/>
                <w:lang w:val="en-GB"/>
              </w:rPr>
            </w:pPr>
          </w:p>
          <w:p w14:paraId="0B302DCB"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52596C88" w14:textId="77777777" w:rsidR="00361D17" w:rsidRPr="00A523CC" w:rsidRDefault="00361D17" w:rsidP="00A97E52">
            <w:pPr>
              <w:jc w:val="center"/>
              <w:rPr>
                <w:b/>
                <w:sz w:val="28"/>
                <w:szCs w:val="28"/>
                <w:lang w:val="en-GB"/>
              </w:rPr>
            </w:pPr>
          </w:p>
          <w:p w14:paraId="4BA5888E"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57E073E8" w14:textId="77777777" w:rsidTr="00A97E52">
        <w:tc>
          <w:tcPr>
            <w:tcW w:w="1838" w:type="dxa"/>
            <w:vAlign w:val="center"/>
          </w:tcPr>
          <w:p w14:paraId="18533D16" w14:textId="77777777" w:rsidR="00361D17" w:rsidRPr="00A523CC" w:rsidRDefault="00361D17" w:rsidP="00A97E52">
            <w:pPr>
              <w:jc w:val="left"/>
              <w:rPr>
                <w:lang w:val="en-GB"/>
              </w:rPr>
            </w:pPr>
            <w:r w:rsidRPr="00A523CC">
              <w:rPr>
                <w:rFonts w:eastAsia="Calibri" w:cs="Arial"/>
                <w:szCs w:val="20"/>
                <w:lang w:val="en-GB"/>
              </w:rPr>
              <w:t xml:space="preserve">Step 3: </w:t>
            </w:r>
            <w:r>
              <w:rPr>
                <w:rFonts w:eastAsia="Calibri" w:cs="Arial"/>
                <w:szCs w:val="20"/>
                <w:lang w:val="en-GB"/>
              </w:rPr>
              <w:t>S</w:t>
            </w:r>
            <w:r w:rsidRPr="00A523CC">
              <w:rPr>
                <w:rFonts w:eastAsia="Calibri" w:cs="Arial"/>
                <w:szCs w:val="20"/>
                <w:lang w:val="en-GB"/>
              </w:rPr>
              <w:t>pecification of</w:t>
            </w:r>
            <w:r>
              <w:rPr>
                <w:rFonts w:eastAsia="Calibri" w:cs="Arial"/>
                <w:szCs w:val="20"/>
                <w:lang w:val="en-GB"/>
              </w:rPr>
              <w:t xml:space="preserve"> </w:t>
            </w:r>
            <w:r w:rsidRPr="00A523CC">
              <w:rPr>
                <w:rFonts w:eastAsia="Calibri" w:cs="Arial"/>
                <w:szCs w:val="20"/>
                <w:lang w:val="en-GB"/>
              </w:rPr>
              <w:t>dynamic micro-simulation model</w:t>
            </w:r>
          </w:p>
        </w:tc>
        <w:tc>
          <w:tcPr>
            <w:tcW w:w="1559" w:type="dxa"/>
            <w:vAlign w:val="center"/>
          </w:tcPr>
          <w:p w14:paraId="4C5B26AB" w14:textId="77777777" w:rsidR="00361D17" w:rsidRPr="00A523CC" w:rsidRDefault="00361D17" w:rsidP="00A97E52">
            <w:pPr>
              <w:jc w:val="center"/>
              <w:rPr>
                <w:lang w:val="en-GB"/>
              </w:rPr>
            </w:pPr>
          </w:p>
          <w:p w14:paraId="5FE7585E"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B35A62">
              <w:rPr>
                <w:b/>
                <w:sz w:val="28"/>
                <w:szCs w:val="28"/>
                <w:lang w:val="en-GB"/>
              </w:rPr>
              <w:sym w:font="Wingdings" w:char="F0FC"/>
            </w:r>
          </w:p>
        </w:tc>
        <w:tc>
          <w:tcPr>
            <w:tcW w:w="1418" w:type="dxa"/>
            <w:vAlign w:val="center"/>
          </w:tcPr>
          <w:p w14:paraId="4935FDB7" w14:textId="77777777" w:rsidR="00361D17" w:rsidRPr="00A523CC" w:rsidRDefault="00361D17" w:rsidP="00A97E52">
            <w:pPr>
              <w:jc w:val="center"/>
              <w:rPr>
                <w:b/>
                <w:sz w:val="28"/>
                <w:szCs w:val="28"/>
                <w:lang w:val="en-GB"/>
              </w:rPr>
            </w:pPr>
          </w:p>
          <w:p w14:paraId="37534114"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0FF46FD0" w14:textId="77777777" w:rsidR="00361D17" w:rsidRPr="00A523CC" w:rsidRDefault="00361D17" w:rsidP="00A97E52">
            <w:pPr>
              <w:jc w:val="center"/>
              <w:rPr>
                <w:b/>
                <w:sz w:val="28"/>
                <w:szCs w:val="28"/>
                <w:lang w:val="en-GB"/>
              </w:rPr>
            </w:pPr>
          </w:p>
          <w:p w14:paraId="2F724658"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4E017842" w14:textId="77777777" w:rsidR="00361D17" w:rsidRPr="00A523CC" w:rsidRDefault="00361D17" w:rsidP="00A97E52">
            <w:pPr>
              <w:jc w:val="center"/>
              <w:rPr>
                <w:b/>
                <w:sz w:val="28"/>
                <w:szCs w:val="28"/>
                <w:lang w:val="en-GB"/>
              </w:rPr>
            </w:pPr>
          </w:p>
          <w:p w14:paraId="296F5119"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2E86ECBF" w14:textId="77777777" w:rsidR="00361D17" w:rsidRPr="00A523CC" w:rsidRDefault="00361D17" w:rsidP="00A97E52">
            <w:pPr>
              <w:jc w:val="center"/>
              <w:rPr>
                <w:b/>
                <w:sz w:val="28"/>
                <w:szCs w:val="28"/>
                <w:lang w:val="en-GB"/>
              </w:rPr>
            </w:pPr>
          </w:p>
          <w:p w14:paraId="09352BDD"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r>
      <w:tr w:rsidR="00361D17" w:rsidRPr="00A523CC" w14:paraId="24F7B669" w14:textId="77777777" w:rsidTr="00A97E52">
        <w:tc>
          <w:tcPr>
            <w:tcW w:w="1838" w:type="dxa"/>
            <w:vAlign w:val="center"/>
          </w:tcPr>
          <w:p w14:paraId="58CB7514" w14:textId="77777777" w:rsidR="00361D17" w:rsidRPr="00A523CC" w:rsidRDefault="00361D17" w:rsidP="00A97E52">
            <w:pPr>
              <w:jc w:val="left"/>
              <w:rPr>
                <w:lang w:val="en-GB"/>
              </w:rPr>
            </w:pPr>
            <w:r w:rsidRPr="00A523CC">
              <w:rPr>
                <w:rFonts w:eastAsia="Calibri" w:cs="Arial"/>
                <w:szCs w:val="20"/>
                <w:lang w:val="en-GB"/>
              </w:rPr>
              <w:t xml:space="preserve">Step 4: </w:t>
            </w:r>
            <w:r>
              <w:rPr>
                <w:rFonts w:eastAsia="Calibri" w:cs="Arial"/>
                <w:szCs w:val="20"/>
                <w:lang w:val="en-GB"/>
              </w:rPr>
              <w:t>A</w:t>
            </w:r>
            <w:r w:rsidRPr="00A523CC">
              <w:rPr>
                <w:rFonts w:eastAsia="Calibri" w:cs="Arial"/>
                <w:szCs w:val="20"/>
                <w:lang w:val="en-GB"/>
              </w:rPr>
              <w:t>ssumptions to project individual circumstances</w:t>
            </w:r>
          </w:p>
        </w:tc>
        <w:tc>
          <w:tcPr>
            <w:tcW w:w="1559" w:type="dxa"/>
            <w:vAlign w:val="center"/>
          </w:tcPr>
          <w:p w14:paraId="10576C64" w14:textId="77777777" w:rsidR="00361D17" w:rsidRPr="00A523CC" w:rsidRDefault="00361D17" w:rsidP="00A97E52">
            <w:pPr>
              <w:jc w:val="center"/>
              <w:rPr>
                <w:b/>
                <w:sz w:val="28"/>
                <w:szCs w:val="28"/>
                <w:lang w:val="en-GB"/>
              </w:rPr>
            </w:pPr>
          </w:p>
          <w:p w14:paraId="04E5EFEE"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B35A62">
              <w:rPr>
                <w:b/>
                <w:sz w:val="28"/>
                <w:szCs w:val="28"/>
                <w:lang w:val="en-GB"/>
              </w:rPr>
              <w:sym w:font="Wingdings" w:char="F0FC"/>
            </w:r>
          </w:p>
        </w:tc>
        <w:tc>
          <w:tcPr>
            <w:tcW w:w="1418" w:type="dxa"/>
            <w:vAlign w:val="center"/>
          </w:tcPr>
          <w:p w14:paraId="04322866" w14:textId="77777777" w:rsidR="00361D17" w:rsidRPr="00A523CC" w:rsidRDefault="00361D17" w:rsidP="00A97E52">
            <w:pPr>
              <w:jc w:val="center"/>
              <w:rPr>
                <w:b/>
                <w:sz w:val="28"/>
                <w:szCs w:val="28"/>
                <w:lang w:val="en-GB"/>
              </w:rPr>
            </w:pPr>
          </w:p>
          <w:p w14:paraId="1344879B" w14:textId="77777777" w:rsidR="00361D17" w:rsidRPr="00A523CC" w:rsidRDefault="00361D17" w:rsidP="00A97E52">
            <w:pPr>
              <w:jc w:val="center"/>
              <w:rPr>
                <w:lang w:val="en-GB"/>
              </w:rPr>
            </w:pPr>
            <w:r w:rsidRPr="00A523CC">
              <w:rPr>
                <w:b/>
                <w:sz w:val="28"/>
                <w:szCs w:val="28"/>
                <w:lang w:val="en-GB"/>
              </w:rPr>
              <w:sym w:font="Wingdings" w:char="F0FC"/>
            </w:r>
            <w:r w:rsidRPr="00B35A62">
              <w:rPr>
                <w:b/>
                <w:sz w:val="28"/>
                <w:szCs w:val="28"/>
                <w:lang w:val="en-GB"/>
              </w:rPr>
              <w:sym w:font="Wingdings" w:char="F0FC"/>
            </w:r>
          </w:p>
        </w:tc>
        <w:tc>
          <w:tcPr>
            <w:tcW w:w="1559" w:type="dxa"/>
            <w:vAlign w:val="center"/>
          </w:tcPr>
          <w:p w14:paraId="471301C7" w14:textId="77777777" w:rsidR="00361D17" w:rsidRPr="00A523CC" w:rsidRDefault="00361D17" w:rsidP="00A97E52">
            <w:pPr>
              <w:jc w:val="center"/>
              <w:rPr>
                <w:b/>
                <w:sz w:val="28"/>
                <w:szCs w:val="28"/>
                <w:lang w:val="en-GB"/>
              </w:rPr>
            </w:pPr>
          </w:p>
          <w:p w14:paraId="3F37F92C"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615EEA91" w14:textId="77777777" w:rsidR="00361D17" w:rsidRPr="00A523CC" w:rsidRDefault="00361D17" w:rsidP="00A97E52">
            <w:pPr>
              <w:jc w:val="center"/>
              <w:rPr>
                <w:b/>
                <w:sz w:val="28"/>
                <w:szCs w:val="28"/>
                <w:lang w:val="en-GB"/>
              </w:rPr>
            </w:pPr>
          </w:p>
          <w:p w14:paraId="1159B7DC"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39EF3E13" w14:textId="77777777" w:rsidR="00361D17" w:rsidRPr="00A523CC" w:rsidRDefault="00361D17" w:rsidP="00A97E52">
            <w:pPr>
              <w:jc w:val="center"/>
              <w:rPr>
                <w:b/>
                <w:sz w:val="28"/>
                <w:szCs w:val="28"/>
                <w:lang w:val="en-GB"/>
              </w:rPr>
            </w:pPr>
          </w:p>
          <w:p w14:paraId="2A2D3FDC"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3DB84CD9" w14:textId="77777777" w:rsidTr="00A97E52">
        <w:tc>
          <w:tcPr>
            <w:tcW w:w="1838" w:type="dxa"/>
            <w:vAlign w:val="center"/>
          </w:tcPr>
          <w:p w14:paraId="4E1DABAA" w14:textId="77777777" w:rsidR="00361D17" w:rsidRPr="00A523CC" w:rsidRDefault="00361D17" w:rsidP="00A97E52">
            <w:pPr>
              <w:jc w:val="left"/>
              <w:rPr>
                <w:rFonts w:eastAsia="Calibri" w:cs="Arial"/>
                <w:szCs w:val="20"/>
                <w:lang w:val="en-GB"/>
              </w:rPr>
            </w:pPr>
            <w:r w:rsidRPr="00A523CC">
              <w:rPr>
                <w:rFonts w:eastAsia="Calibri" w:cs="Arial"/>
                <w:szCs w:val="20"/>
                <w:lang w:val="en-GB"/>
              </w:rPr>
              <w:t xml:space="preserve">Step 5: </w:t>
            </w:r>
            <w:r>
              <w:rPr>
                <w:rFonts w:eastAsia="Calibri" w:cs="Arial"/>
                <w:szCs w:val="20"/>
                <w:lang w:val="en-GB"/>
              </w:rPr>
              <w:t>A</w:t>
            </w:r>
            <w:r w:rsidRPr="00A523CC">
              <w:rPr>
                <w:rFonts w:eastAsia="Calibri" w:cs="Arial"/>
                <w:szCs w:val="20"/>
                <w:lang w:val="en-GB"/>
              </w:rPr>
              <w:t>ssumptions for welfare class transitions</w:t>
            </w:r>
          </w:p>
        </w:tc>
        <w:tc>
          <w:tcPr>
            <w:tcW w:w="1559" w:type="dxa"/>
            <w:vAlign w:val="center"/>
          </w:tcPr>
          <w:p w14:paraId="634F8A92" w14:textId="77777777" w:rsidR="00361D17" w:rsidRPr="00A523CC" w:rsidRDefault="00361D17" w:rsidP="00A97E52">
            <w:pPr>
              <w:jc w:val="center"/>
              <w:rPr>
                <w:b/>
                <w:sz w:val="28"/>
                <w:szCs w:val="28"/>
                <w:lang w:val="en-GB"/>
              </w:rPr>
            </w:pPr>
          </w:p>
          <w:p w14:paraId="7D83FFDE"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4BFBD904" w14:textId="77777777" w:rsidR="00361D17" w:rsidRPr="00A523CC" w:rsidRDefault="00361D17" w:rsidP="00A97E52">
            <w:pPr>
              <w:jc w:val="center"/>
              <w:rPr>
                <w:b/>
                <w:sz w:val="28"/>
                <w:szCs w:val="28"/>
                <w:lang w:val="en-GB"/>
              </w:rPr>
            </w:pPr>
          </w:p>
          <w:p w14:paraId="17C1418D"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6BFC828E" w14:textId="77777777" w:rsidR="00361D17" w:rsidRPr="00A523CC" w:rsidRDefault="00361D17" w:rsidP="00A97E52">
            <w:pPr>
              <w:jc w:val="center"/>
              <w:rPr>
                <w:b/>
                <w:sz w:val="28"/>
                <w:szCs w:val="28"/>
                <w:lang w:val="en-GB"/>
              </w:rPr>
            </w:pPr>
          </w:p>
          <w:p w14:paraId="5129749A" w14:textId="77777777" w:rsidR="00361D17" w:rsidRPr="00A523CC" w:rsidRDefault="00361D17" w:rsidP="00A97E52">
            <w:pPr>
              <w:jc w:val="center"/>
              <w:rPr>
                <w:lang w:val="en-GB"/>
              </w:rPr>
            </w:pPr>
            <w:r w:rsidRPr="00A523CC">
              <w:rPr>
                <w:b/>
                <w:sz w:val="28"/>
                <w:szCs w:val="28"/>
                <w:lang w:val="en-GB"/>
              </w:rPr>
              <w:sym w:font="Wingdings" w:char="F0FC"/>
            </w:r>
            <w:r w:rsidRPr="00B35A62">
              <w:rPr>
                <w:b/>
                <w:sz w:val="28"/>
                <w:szCs w:val="28"/>
                <w:lang w:val="en-GB"/>
              </w:rPr>
              <w:sym w:font="Wingdings" w:char="F0FC"/>
            </w:r>
          </w:p>
        </w:tc>
        <w:tc>
          <w:tcPr>
            <w:tcW w:w="1389" w:type="dxa"/>
            <w:vAlign w:val="center"/>
          </w:tcPr>
          <w:p w14:paraId="3E6B0AE4" w14:textId="77777777" w:rsidR="00361D17" w:rsidRPr="00A523CC" w:rsidRDefault="00361D17" w:rsidP="00A97E52">
            <w:pPr>
              <w:jc w:val="center"/>
              <w:rPr>
                <w:b/>
                <w:sz w:val="28"/>
                <w:szCs w:val="28"/>
                <w:lang w:val="en-GB"/>
              </w:rPr>
            </w:pPr>
          </w:p>
          <w:p w14:paraId="2B8DA997"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74AFDABF" w14:textId="77777777" w:rsidR="00361D17" w:rsidRPr="00A523CC" w:rsidRDefault="00361D17" w:rsidP="00A97E52">
            <w:pPr>
              <w:jc w:val="center"/>
              <w:rPr>
                <w:b/>
                <w:sz w:val="28"/>
                <w:szCs w:val="28"/>
                <w:lang w:val="en-GB"/>
              </w:rPr>
            </w:pPr>
          </w:p>
          <w:p w14:paraId="1967C9E0"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bl>
    <w:p w14:paraId="6268FCB1" w14:textId="77777777" w:rsidR="00556F34" w:rsidRDefault="00556F34">
      <w:r>
        <w:br w:type="page"/>
      </w:r>
    </w:p>
    <w:tbl>
      <w:tblPr>
        <w:tblStyle w:val="TableGrid"/>
        <w:tblW w:w="9209" w:type="dxa"/>
        <w:tblLayout w:type="fixed"/>
        <w:tblLook w:val="04A0" w:firstRow="1" w:lastRow="0" w:firstColumn="1" w:lastColumn="0" w:noHBand="0" w:noVBand="1"/>
        <w:tblCaption w:val="Rating of each validation criteria applied to each of the methodology steps undertaken by PwC in the actuarial valuation of the Australian Priority Investment Approach to Welfare; baseline (2015) valuation."/>
        <w:tblDescription w:val="This table consists of six columns and shows a rating for each of the methodology steps undertaken by PwC against all five validation criteria. The first column contains each of the methodology steps and columns two to six contain the ratings for each of the validation criteria. The following rating was applied: 3 ticks refer to excellent, meaning that the approach undertaken was thorough given availability of resources; 2 ticks refer to very good, meaning that the approach taken was sound but could be improved with further investigation; 1 tick refers to good, meaning the approach undertaken could be improved in several ways or requires more consideration and explanation; X refers to development required."/>
      </w:tblPr>
      <w:tblGrid>
        <w:gridCol w:w="1838"/>
        <w:gridCol w:w="1559"/>
        <w:gridCol w:w="1418"/>
        <w:gridCol w:w="1559"/>
        <w:gridCol w:w="1389"/>
        <w:gridCol w:w="1446"/>
      </w:tblGrid>
      <w:tr w:rsidR="00556F34" w:rsidRPr="00A523CC" w14:paraId="1E8F0E71" w14:textId="77777777" w:rsidTr="00203590">
        <w:trPr>
          <w:tblHeader/>
        </w:trPr>
        <w:tc>
          <w:tcPr>
            <w:tcW w:w="1838" w:type="dxa"/>
            <w:vAlign w:val="center"/>
          </w:tcPr>
          <w:p w14:paraId="70B306A9" w14:textId="77777777" w:rsidR="00556F34" w:rsidRPr="00A523CC" w:rsidRDefault="00556F34" w:rsidP="00556F34">
            <w:pPr>
              <w:jc w:val="left"/>
              <w:rPr>
                <w:rFonts w:eastAsia="Calibri" w:cs="Arial"/>
                <w:szCs w:val="20"/>
                <w:lang w:val="en-GB"/>
              </w:rPr>
            </w:pPr>
            <w:r>
              <w:rPr>
                <w:b/>
                <w:lang w:val="en-GB"/>
              </w:rPr>
              <w:t>Steps in Valuation M</w:t>
            </w:r>
            <w:r w:rsidRPr="00A523CC">
              <w:rPr>
                <w:b/>
                <w:lang w:val="en-GB"/>
              </w:rPr>
              <w:t>odel</w:t>
            </w:r>
            <w:r>
              <w:rPr>
                <w:b/>
                <w:lang w:val="en-GB"/>
              </w:rPr>
              <w:t xml:space="preserve"> by Validation Criteria</w:t>
            </w:r>
          </w:p>
        </w:tc>
        <w:tc>
          <w:tcPr>
            <w:tcW w:w="1559" w:type="dxa"/>
            <w:vAlign w:val="center"/>
          </w:tcPr>
          <w:p w14:paraId="1F1384F9" w14:textId="77777777" w:rsidR="00556F34" w:rsidRPr="00A523CC" w:rsidRDefault="00556F34" w:rsidP="00556F34">
            <w:pPr>
              <w:jc w:val="center"/>
              <w:rPr>
                <w:b/>
                <w:sz w:val="28"/>
                <w:szCs w:val="28"/>
                <w:lang w:val="en-GB"/>
              </w:rPr>
            </w:pPr>
            <w:r w:rsidRPr="00A523CC">
              <w:rPr>
                <w:b/>
                <w:lang w:val="en-GB"/>
              </w:rPr>
              <w:t>Reasonable-ness</w:t>
            </w:r>
          </w:p>
        </w:tc>
        <w:tc>
          <w:tcPr>
            <w:tcW w:w="1418" w:type="dxa"/>
            <w:vAlign w:val="center"/>
          </w:tcPr>
          <w:p w14:paraId="4AE0F66F" w14:textId="77777777" w:rsidR="00556F34" w:rsidRPr="00A523CC" w:rsidRDefault="00556F34" w:rsidP="00556F34">
            <w:pPr>
              <w:jc w:val="center"/>
              <w:rPr>
                <w:b/>
                <w:sz w:val="28"/>
                <w:szCs w:val="28"/>
                <w:lang w:val="en-GB"/>
              </w:rPr>
            </w:pPr>
            <w:r w:rsidRPr="00A523CC">
              <w:rPr>
                <w:b/>
                <w:lang w:val="en-GB"/>
              </w:rPr>
              <w:t>Technical Accuracy</w:t>
            </w:r>
          </w:p>
        </w:tc>
        <w:tc>
          <w:tcPr>
            <w:tcW w:w="1559" w:type="dxa"/>
            <w:vAlign w:val="center"/>
          </w:tcPr>
          <w:p w14:paraId="335AE015" w14:textId="77777777" w:rsidR="00556F34" w:rsidRPr="00A523CC" w:rsidRDefault="00556F34" w:rsidP="00556F34">
            <w:pPr>
              <w:jc w:val="center"/>
              <w:rPr>
                <w:b/>
                <w:sz w:val="28"/>
                <w:szCs w:val="28"/>
                <w:lang w:val="en-GB"/>
              </w:rPr>
            </w:pPr>
            <w:r w:rsidRPr="00A523CC">
              <w:rPr>
                <w:b/>
                <w:lang w:val="en-GB"/>
              </w:rPr>
              <w:t>Transparency</w:t>
            </w:r>
          </w:p>
        </w:tc>
        <w:tc>
          <w:tcPr>
            <w:tcW w:w="1389" w:type="dxa"/>
            <w:vAlign w:val="center"/>
          </w:tcPr>
          <w:p w14:paraId="405364B7" w14:textId="77777777" w:rsidR="00556F34" w:rsidRPr="00A523CC" w:rsidRDefault="00556F34" w:rsidP="00556F34">
            <w:pPr>
              <w:jc w:val="center"/>
              <w:rPr>
                <w:b/>
                <w:sz w:val="28"/>
                <w:szCs w:val="28"/>
                <w:lang w:val="en-GB"/>
              </w:rPr>
            </w:pPr>
            <w:r w:rsidRPr="00A523CC">
              <w:rPr>
                <w:b/>
                <w:lang w:val="en-GB"/>
              </w:rPr>
              <w:t>Coherence</w:t>
            </w:r>
          </w:p>
        </w:tc>
        <w:tc>
          <w:tcPr>
            <w:tcW w:w="1446" w:type="dxa"/>
            <w:vAlign w:val="center"/>
          </w:tcPr>
          <w:p w14:paraId="5A4B8736" w14:textId="77777777" w:rsidR="00556F34" w:rsidRPr="00A523CC" w:rsidRDefault="00556F34" w:rsidP="00556F34">
            <w:pPr>
              <w:jc w:val="center"/>
              <w:rPr>
                <w:b/>
                <w:sz w:val="28"/>
                <w:szCs w:val="28"/>
                <w:lang w:val="en-GB"/>
              </w:rPr>
            </w:pPr>
            <w:r w:rsidRPr="00A523CC">
              <w:rPr>
                <w:b/>
                <w:lang w:val="en-GB"/>
              </w:rPr>
              <w:t>Future adaptability</w:t>
            </w:r>
          </w:p>
        </w:tc>
      </w:tr>
      <w:tr w:rsidR="00361D17" w:rsidRPr="00A523CC" w14:paraId="68887700" w14:textId="77777777" w:rsidTr="00A97E52">
        <w:tc>
          <w:tcPr>
            <w:tcW w:w="1838" w:type="dxa"/>
            <w:vAlign w:val="center"/>
          </w:tcPr>
          <w:p w14:paraId="7129C723" w14:textId="77777777" w:rsidR="00361D17" w:rsidRPr="00A523CC" w:rsidRDefault="00361D17" w:rsidP="00A97E52">
            <w:pPr>
              <w:jc w:val="left"/>
              <w:rPr>
                <w:lang w:val="en-GB"/>
              </w:rPr>
            </w:pPr>
            <w:r w:rsidRPr="00A523CC">
              <w:rPr>
                <w:rFonts w:eastAsia="Calibri" w:cs="Arial"/>
                <w:szCs w:val="20"/>
                <w:lang w:val="en-GB"/>
              </w:rPr>
              <w:t xml:space="preserve">Step 6: </w:t>
            </w:r>
            <w:r>
              <w:rPr>
                <w:rFonts w:eastAsia="Calibri" w:cs="Arial"/>
                <w:szCs w:val="20"/>
                <w:lang w:val="en-GB"/>
              </w:rPr>
              <w:t>A</w:t>
            </w:r>
            <w:r w:rsidRPr="00A523CC">
              <w:rPr>
                <w:rFonts w:eastAsia="Calibri" w:cs="Arial"/>
                <w:szCs w:val="20"/>
                <w:lang w:val="en-GB"/>
              </w:rPr>
              <w:t>ssumptions for future annual payments</w:t>
            </w:r>
          </w:p>
        </w:tc>
        <w:tc>
          <w:tcPr>
            <w:tcW w:w="1559" w:type="dxa"/>
          </w:tcPr>
          <w:p w14:paraId="6AC96B7E" w14:textId="77777777" w:rsidR="00361D17" w:rsidRPr="00A523CC" w:rsidRDefault="00361D17" w:rsidP="00A97E52">
            <w:pPr>
              <w:jc w:val="center"/>
              <w:rPr>
                <w:b/>
                <w:sz w:val="28"/>
                <w:szCs w:val="28"/>
                <w:lang w:val="en-GB"/>
              </w:rPr>
            </w:pPr>
          </w:p>
          <w:p w14:paraId="4C2DC2A0"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tcPr>
          <w:p w14:paraId="129045BA" w14:textId="77777777" w:rsidR="00361D17" w:rsidRPr="00A523CC" w:rsidRDefault="00361D17" w:rsidP="00A97E52">
            <w:pPr>
              <w:jc w:val="center"/>
              <w:rPr>
                <w:b/>
                <w:sz w:val="28"/>
                <w:szCs w:val="28"/>
                <w:lang w:val="en-GB"/>
              </w:rPr>
            </w:pPr>
          </w:p>
          <w:p w14:paraId="43CF9CA1"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tcPr>
          <w:p w14:paraId="0EB89ED6" w14:textId="77777777" w:rsidR="00361D17" w:rsidRPr="00A523CC" w:rsidRDefault="00361D17" w:rsidP="00A97E52">
            <w:pPr>
              <w:jc w:val="center"/>
              <w:rPr>
                <w:b/>
                <w:sz w:val="28"/>
                <w:szCs w:val="28"/>
                <w:lang w:val="en-GB"/>
              </w:rPr>
            </w:pPr>
          </w:p>
          <w:p w14:paraId="5BB2431E"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tcPr>
          <w:p w14:paraId="60C5CBC2" w14:textId="77777777" w:rsidR="00361D17" w:rsidRPr="00A523CC" w:rsidRDefault="00361D17" w:rsidP="00A97E52">
            <w:pPr>
              <w:jc w:val="center"/>
              <w:rPr>
                <w:b/>
                <w:sz w:val="28"/>
                <w:szCs w:val="28"/>
                <w:lang w:val="en-GB"/>
              </w:rPr>
            </w:pPr>
          </w:p>
          <w:p w14:paraId="1F26C6F7"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tcPr>
          <w:p w14:paraId="2DABC461" w14:textId="77777777" w:rsidR="00361D17" w:rsidRPr="00A523CC" w:rsidRDefault="00361D17" w:rsidP="00A97E52">
            <w:pPr>
              <w:jc w:val="center"/>
              <w:rPr>
                <w:b/>
                <w:sz w:val="28"/>
                <w:szCs w:val="28"/>
                <w:lang w:val="en-GB"/>
              </w:rPr>
            </w:pPr>
          </w:p>
          <w:p w14:paraId="31997E21" w14:textId="77777777" w:rsidR="00361D17" w:rsidRPr="00A523CC" w:rsidRDefault="00361D17" w:rsidP="00A97E52">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4EA047A4" w14:textId="77777777" w:rsidTr="00A97E52">
        <w:tc>
          <w:tcPr>
            <w:tcW w:w="1838" w:type="dxa"/>
            <w:vAlign w:val="center"/>
          </w:tcPr>
          <w:p w14:paraId="564A31FC" w14:textId="77777777" w:rsidR="00361D17" w:rsidRPr="006F1790" w:rsidRDefault="00361D17" w:rsidP="00A97E52">
            <w:pPr>
              <w:jc w:val="left"/>
              <w:rPr>
                <w:lang w:val="en-GB"/>
              </w:rPr>
            </w:pPr>
            <w:r w:rsidRPr="006F1790">
              <w:rPr>
                <w:lang w:val="en-GB"/>
              </w:rPr>
              <w:t xml:space="preserve">Step 7: </w:t>
            </w:r>
            <w:r>
              <w:rPr>
                <w:lang w:val="en-GB"/>
              </w:rPr>
              <w:t>A</w:t>
            </w:r>
            <w:r w:rsidRPr="006F1790">
              <w:rPr>
                <w:lang w:val="en-GB"/>
              </w:rPr>
              <w:t>djustments to assumptions</w:t>
            </w:r>
          </w:p>
        </w:tc>
        <w:tc>
          <w:tcPr>
            <w:tcW w:w="1559" w:type="dxa"/>
            <w:vAlign w:val="center"/>
          </w:tcPr>
          <w:p w14:paraId="776C7B77" w14:textId="77777777" w:rsidR="00361D17" w:rsidRPr="006F1790" w:rsidRDefault="00361D17" w:rsidP="00A97E52">
            <w:pPr>
              <w:jc w:val="center"/>
              <w:rPr>
                <w:b/>
                <w:sz w:val="28"/>
                <w:szCs w:val="28"/>
                <w:lang w:val="en-GB"/>
              </w:rPr>
            </w:pPr>
          </w:p>
          <w:p w14:paraId="17C98C27"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2A127AD4" w14:textId="77777777" w:rsidR="00361D17" w:rsidRPr="00A523CC" w:rsidRDefault="00361D17" w:rsidP="00A97E52">
            <w:pPr>
              <w:jc w:val="center"/>
              <w:rPr>
                <w:b/>
                <w:sz w:val="28"/>
                <w:szCs w:val="28"/>
                <w:lang w:val="en-GB"/>
              </w:rPr>
            </w:pPr>
          </w:p>
          <w:p w14:paraId="21FED582"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4851A26F" w14:textId="77777777" w:rsidR="00361D17" w:rsidRPr="00A523CC" w:rsidRDefault="00361D17" w:rsidP="00A97E52">
            <w:pPr>
              <w:jc w:val="center"/>
              <w:rPr>
                <w:b/>
                <w:sz w:val="28"/>
                <w:szCs w:val="28"/>
                <w:lang w:val="en-GB"/>
              </w:rPr>
            </w:pPr>
          </w:p>
          <w:p w14:paraId="7ED15DBA"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4105ADDE" w14:textId="77777777" w:rsidR="00361D17" w:rsidRPr="00A523CC" w:rsidRDefault="00361D17" w:rsidP="00A97E52">
            <w:pPr>
              <w:jc w:val="center"/>
              <w:rPr>
                <w:b/>
                <w:sz w:val="28"/>
                <w:szCs w:val="28"/>
                <w:lang w:val="en-GB"/>
              </w:rPr>
            </w:pPr>
          </w:p>
          <w:p w14:paraId="11EBFCE3"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25513EC6" w14:textId="77777777" w:rsidR="00361D17" w:rsidRPr="00A523CC" w:rsidRDefault="00361D17" w:rsidP="00A97E52">
            <w:pPr>
              <w:jc w:val="center"/>
              <w:rPr>
                <w:b/>
                <w:sz w:val="28"/>
                <w:szCs w:val="28"/>
                <w:lang w:val="en-GB"/>
              </w:rPr>
            </w:pPr>
          </w:p>
          <w:p w14:paraId="38E1EF26"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48BF684F" w14:textId="77777777" w:rsidTr="00A97E52">
        <w:tc>
          <w:tcPr>
            <w:tcW w:w="1838" w:type="dxa"/>
            <w:vAlign w:val="center"/>
          </w:tcPr>
          <w:p w14:paraId="75E93950" w14:textId="77777777" w:rsidR="00361D17" w:rsidRPr="00A523CC" w:rsidRDefault="00361D17" w:rsidP="00A97E52">
            <w:pPr>
              <w:jc w:val="left"/>
              <w:rPr>
                <w:lang w:val="en-GB"/>
              </w:rPr>
            </w:pPr>
            <w:r w:rsidRPr="00A523CC">
              <w:rPr>
                <w:rFonts w:eastAsia="Calibri" w:cs="Arial"/>
                <w:szCs w:val="20"/>
                <w:lang w:val="en-GB"/>
              </w:rPr>
              <w:t xml:space="preserve">Step 8: </w:t>
            </w:r>
            <w:r>
              <w:rPr>
                <w:rFonts w:eastAsia="Calibri" w:cs="Arial"/>
                <w:szCs w:val="20"/>
                <w:lang w:val="en-GB"/>
              </w:rPr>
              <w:t>P</w:t>
            </w:r>
            <w:r w:rsidRPr="00A523CC">
              <w:rPr>
                <w:rFonts w:eastAsia="Calibri" w:cs="Arial"/>
                <w:szCs w:val="20"/>
                <w:lang w:val="en-GB"/>
              </w:rPr>
              <w:t>ayment</w:t>
            </w:r>
            <w:r>
              <w:rPr>
                <w:rFonts w:eastAsia="Calibri" w:cs="Arial"/>
                <w:szCs w:val="20"/>
                <w:lang w:val="en-GB"/>
              </w:rPr>
              <w:t xml:space="preserve"> </w:t>
            </w:r>
            <w:r w:rsidRPr="00A523CC">
              <w:rPr>
                <w:rFonts w:eastAsia="Calibri" w:cs="Arial"/>
                <w:szCs w:val="20"/>
                <w:lang w:val="en-GB"/>
              </w:rPr>
              <w:t xml:space="preserve">indexation assumptions </w:t>
            </w:r>
          </w:p>
        </w:tc>
        <w:tc>
          <w:tcPr>
            <w:tcW w:w="1559" w:type="dxa"/>
            <w:vAlign w:val="center"/>
          </w:tcPr>
          <w:p w14:paraId="0F48B0FF" w14:textId="77777777" w:rsidR="00361D17" w:rsidRPr="00A523CC" w:rsidRDefault="00361D17" w:rsidP="00A97E52">
            <w:pPr>
              <w:jc w:val="center"/>
              <w:rPr>
                <w:b/>
                <w:sz w:val="28"/>
                <w:szCs w:val="28"/>
                <w:lang w:val="en-GB"/>
              </w:rPr>
            </w:pPr>
          </w:p>
          <w:p w14:paraId="72BACEB8"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03996FDE" w14:textId="77777777" w:rsidR="00361D17" w:rsidRPr="00A523CC" w:rsidRDefault="00361D17" w:rsidP="00A97E52">
            <w:pPr>
              <w:jc w:val="center"/>
              <w:rPr>
                <w:b/>
                <w:sz w:val="28"/>
                <w:szCs w:val="28"/>
                <w:lang w:val="en-GB"/>
              </w:rPr>
            </w:pPr>
          </w:p>
          <w:p w14:paraId="3065576A"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3AD74717" w14:textId="77777777" w:rsidR="00361D17" w:rsidRPr="00A523CC" w:rsidRDefault="00361D17" w:rsidP="00A97E52">
            <w:pPr>
              <w:jc w:val="center"/>
              <w:rPr>
                <w:b/>
                <w:sz w:val="28"/>
                <w:szCs w:val="28"/>
                <w:lang w:val="en-GB"/>
              </w:rPr>
            </w:pPr>
          </w:p>
          <w:p w14:paraId="6FCEFF11"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731C147A" w14:textId="77777777" w:rsidR="00361D17" w:rsidRPr="00A523CC" w:rsidRDefault="00361D17" w:rsidP="00A97E52">
            <w:pPr>
              <w:jc w:val="center"/>
              <w:rPr>
                <w:b/>
                <w:sz w:val="28"/>
                <w:szCs w:val="28"/>
                <w:lang w:val="en-GB"/>
              </w:rPr>
            </w:pPr>
          </w:p>
          <w:p w14:paraId="174A7C57" w14:textId="77777777" w:rsidR="00361D17" w:rsidRPr="00A523CC" w:rsidRDefault="00361D17" w:rsidP="00A97E52">
            <w:pPr>
              <w:jc w:val="center"/>
              <w:rPr>
                <w:lang w:val="en-GB"/>
              </w:rPr>
            </w:pPr>
            <w:r w:rsidRPr="00A523CC">
              <w:rPr>
                <w:b/>
                <w:sz w:val="28"/>
                <w:szCs w:val="28"/>
                <w:lang w:val="en-GB"/>
              </w:rPr>
              <w:sym w:font="Wingdings" w:char="F0FC"/>
            </w:r>
          </w:p>
        </w:tc>
        <w:tc>
          <w:tcPr>
            <w:tcW w:w="1446" w:type="dxa"/>
            <w:vAlign w:val="center"/>
          </w:tcPr>
          <w:p w14:paraId="1F90DE5D" w14:textId="77777777" w:rsidR="00361D17" w:rsidRPr="00A523CC" w:rsidRDefault="00361D17" w:rsidP="00A97E52">
            <w:pPr>
              <w:jc w:val="center"/>
              <w:rPr>
                <w:b/>
                <w:sz w:val="28"/>
                <w:szCs w:val="28"/>
                <w:lang w:val="en-GB"/>
              </w:rPr>
            </w:pPr>
          </w:p>
          <w:p w14:paraId="13AF5793"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16C35E8D" w14:textId="77777777" w:rsidTr="00A97E52">
        <w:tc>
          <w:tcPr>
            <w:tcW w:w="1838" w:type="dxa"/>
            <w:vAlign w:val="center"/>
          </w:tcPr>
          <w:p w14:paraId="72118A98" w14:textId="77777777" w:rsidR="00361D17" w:rsidRPr="00A523CC" w:rsidRDefault="00361D17" w:rsidP="00A97E52">
            <w:pPr>
              <w:jc w:val="left"/>
              <w:rPr>
                <w:lang w:val="en-GB"/>
              </w:rPr>
            </w:pPr>
            <w:r w:rsidRPr="00A523CC">
              <w:rPr>
                <w:rFonts w:eastAsia="Calibri" w:cs="Arial"/>
                <w:szCs w:val="20"/>
                <w:lang w:val="en-GB"/>
              </w:rPr>
              <w:t>Step 9: Summarising valuation results fit for purpose</w:t>
            </w:r>
          </w:p>
        </w:tc>
        <w:tc>
          <w:tcPr>
            <w:tcW w:w="1559" w:type="dxa"/>
            <w:vAlign w:val="center"/>
          </w:tcPr>
          <w:p w14:paraId="25FED8A4" w14:textId="77777777" w:rsidR="00361D17" w:rsidRPr="00A523CC" w:rsidRDefault="00361D17" w:rsidP="00A97E52">
            <w:pPr>
              <w:jc w:val="center"/>
              <w:rPr>
                <w:b/>
                <w:sz w:val="28"/>
                <w:szCs w:val="28"/>
                <w:lang w:val="en-GB"/>
              </w:rPr>
            </w:pPr>
          </w:p>
          <w:p w14:paraId="3CC9C2F3"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2348C709" w14:textId="77777777" w:rsidR="00361D17" w:rsidRPr="00A523CC" w:rsidRDefault="00361D17" w:rsidP="00A97E52">
            <w:pPr>
              <w:jc w:val="center"/>
              <w:rPr>
                <w:b/>
                <w:sz w:val="28"/>
                <w:szCs w:val="28"/>
                <w:lang w:val="en-GB"/>
              </w:rPr>
            </w:pPr>
          </w:p>
          <w:p w14:paraId="3A08672E"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6F6B316A" w14:textId="77777777" w:rsidR="00361D17" w:rsidRPr="00A523CC" w:rsidRDefault="00361D17" w:rsidP="00A97E52">
            <w:pPr>
              <w:jc w:val="center"/>
              <w:rPr>
                <w:b/>
                <w:sz w:val="28"/>
                <w:szCs w:val="28"/>
                <w:lang w:val="en-GB"/>
              </w:rPr>
            </w:pPr>
          </w:p>
          <w:p w14:paraId="7E53AA50"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6AB9B42C" w14:textId="77777777" w:rsidR="00361D17" w:rsidRPr="00A523CC" w:rsidRDefault="00361D17" w:rsidP="00A97E52">
            <w:pPr>
              <w:jc w:val="center"/>
              <w:rPr>
                <w:b/>
                <w:sz w:val="28"/>
                <w:szCs w:val="28"/>
                <w:lang w:val="en-GB"/>
              </w:rPr>
            </w:pPr>
          </w:p>
          <w:p w14:paraId="7141F896"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0AEA9552" w14:textId="77777777" w:rsidR="00361D17" w:rsidRPr="00A523CC" w:rsidRDefault="00361D17" w:rsidP="00A97E52">
            <w:pPr>
              <w:jc w:val="center"/>
              <w:rPr>
                <w:b/>
                <w:sz w:val="28"/>
                <w:szCs w:val="28"/>
                <w:lang w:val="en-GB"/>
              </w:rPr>
            </w:pPr>
          </w:p>
          <w:p w14:paraId="646F23F5"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361D17" w:rsidRPr="00A523CC" w14:paraId="796C7B8E" w14:textId="77777777" w:rsidTr="00A97E52">
        <w:tc>
          <w:tcPr>
            <w:tcW w:w="1838" w:type="dxa"/>
            <w:vAlign w:val="center"/>
          </w:tcPr>
          <w:p w14:paraId="600EF3F4" w14:textId="77777777" w:rsidR="00361D17" w:rsidRPr="00A523CC" w:rsidRDefault="00361D17" w:rsidP="00A97E52">
            <w:pPr>
              <w:jc w:val="left"/>
              <w:rPr>
                <w:rFonts w:eastAsia="Calibri" w:cs="Arial"/>
                <w:szCs w:val="20"/>
                <w:lang w:val="en-GB"/>
              </w:rPr>
            </w:pPr>
            <w:r w:rsidRPr="00A523CC">
              <w:rPr>
                <w:rFonts w:eastAsia="Calibri" w:cs="Arial"/>
                <w:szCs w:val="20"/>
                <w:lang w:val="en-GB"/>
              </w:rPr>
              <w:t>Step 10: Uncertainty and sensitivity of valuation</w:t>
            </w:r>
          </w:p>
        </w:tc>
        <w:tc>
          <w:tcPr>
            <w:tcW w:w="1559" w:type="dxa"/>
            <w:vAlign w:val="center"/>
          </w:tcPr>
          <w:p w14:paraId="38B1C257" w14:textId="77777777" w:rsidR="00361D17" w:rsidRPr="00A523CC" w:rsidRDefault="00361D17" w:rsidP="00A97E52">
            <w:pPr>
              <w:jc w:val="center"/>
              <w:rPr>
                <w:b/>
                <w:sz w:val="28"/>
                <w:szCs w:val="28"/>
                <w:lang w:val="en-GB"/>
              </w:rPr>
            </w:pPr>
          </w:p>
          <w:p w14:paraId="16795043"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4708C6D9" w14:textId="77777777" w:rsidR="00361D17" w:rsidRPr="00A523CC" w:rsidRDefault="00361D17" w:rsidP="00A97E52">
            <w:pPr>
              <w:jc w:val="center"/>
              <w:rPr>
                <w:b/>
                <w:sz w:val="28"/>
                <w:szCs w:val="28"/>
                <w:lang w:val="en-GB"/>
              </w:rPr>
            </w:pPr>
          </w:p>
          <w:p w14:paraId="36C148A0"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300BFB24" w14:textId="77777777" w:rsidR="00361D17" w:rsidRPr="00A523CC" w:rsidRDefault="00361D17" w:rsidP="00A97E52">
            <w:pPr>
              <w:jc w:val="center"/>
              <w:rPr>
                <w:b/>
                <w:sz w:val="28"/>
                <w:szCs w:val="28"/>
                <w:lang w:val="en-GB"/>
              </w:rPr>
            </w:pPr>
          </w:p>
          <w:p w14:paraId="56AE65D3"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7B853002" w14:textId="77777777" w:rsidR="00361D17" w:rsidRPr="00A523CC" w:rsidRDefault="00361D17" w:rsidP="00A97E52">
            <w:pPr>
              <w:jc w:val="center"/>
              <w:rPr>
                <w:b/>
                <w:sz w:val="28"/>
                <w:szCs w:val="28"/>
                <w:lang w:val="en-GB"/>
              </w:rPr>
            </w:pPr>
          </w:p>
          <w:p w14:paraId="3F8FAD32"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05F4235F" w14:textId="77777777" w:rsidR="00361D17" w:rsidRPr="00A523CC" w:rsidRDefault="00361D17" w:rsidP="00A97E52">
            <w:pPr>
              <w:jc w:val="center"/>
              <w:rPr>
                <w:b/>
                <w:sz w:val="28"/>
                <w:szCs w:val="28"/>
                <w:lang w:val="en-GB"/>
              </w:rPr>
            </w:pPr>
          </w:p>
          <w:p w14:paraId="01FD9C94" w14:textId="77777777" w:rsidR="00361D17" w:rsidRPr="00A523CC" w:rsidRDefault="00361D17" w:rsidP="00A97E52">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bl>
    <w:p w14:paraId="51CCF3B8" w14:textId="77777777" w:rsidR="00361D17" w:rsidRPr="006F1790" w:rsidRDefault="00361D17" w:rsidP="00361D17">
      <w:pPr>
        <w:rPr>
          <w:rFonts w:ascii="Calibri" w:hAnsi="Calibri"/>
          <w:sz w:val="22"/>
          <w:lang w:val="en-GB"/>
        </w:rPr>
      </w:pPr>
    </w:p>
    <w:p w14:paraId="3EAEB16F" w14:textId="77777777" w:rsidR="00361D17" w:rsidRPr="006F1790" w:rsidRDefault="00361D17" w:rsidP="00361D17">
      <w:pPr>
        <w:jc w:val="left"/>
        <w:rPr>
          <w:b/>
          <w:szCs w:val="20"/>
          <w:lang w:val="en-GB"/>
        </w:rPr>
      </w:pPr>
      <w:r w:rsidRPr="006F1790">
        <w:rPr>
          <w:b/>
          <w:szCs w:val="20"/>
          <w:lang w:val="en-GB"/>
        </w:rPr>
        <w:t>Table Legend:</w:t>
      </w:r>
    </w:p>
    <w:p w14:paraId="4ED9D620" w14:textId="77777777" w:rsidR="00361D17" w:rsidRPr="00A523CC" w:rsidRDefault="00361D17" w:rsidP="00361D17">
      <w:pPr>
        <w:ind w:left="2160" w:hanging="2160"/>
        <w:jc w:val="left"/>
        <w:rPr>
          <w:b/>
          <w:szCs w:val="20"/>
          <w:lang w:val="en-GB"/>
        </w:rPr>
      </w:pPr>
      <w:r w:rsidRPr="00A523CC">
        <w:rPr>
          <w:b/>
          <w:szCs w:val="20"/>
          <w:lang w:val="en-GB"/>
        </w:rPr>
        <w:sym w:font="Wingdings" w:char="F0FC"/>
      </w:r>
      <w:r w:rsidRPr="00A523CC">
        <w:rPr>
          <w:b/>
          <w:szCs w:val="20"/>
          <w:lang w:val="en-GB"/>
        </w:rPr>
        <w:sym w:font="Wingdings" w:char="F0FC"/>
      </w:r>
      <w:r w:rsidRPr="00A523CC">
        <w:rPr>
          <w:b/>
          <w:szCs w:val="20"/>
          <w:lang w:val="en-GB"/>
        </w:rPr>
        <w:sym w:font="Wingdings" w:char="F0FC"/>
      </w:r>
      <w:r>
        <w:rPr>
          <w:b/>
          <w:szCs w:val="20"/>
          <w:lang w:val="en-GB"/>
        </w:rPr>
        <w:t xml:space="preserve"> </w:t>
      </w:r>
      <w:r w:rsidRPr="00A523CC">
        <w:rPr>
          <w:b/>
          <w:szCs w:val="20"/>
          <w:lang w:val="en-GB"/>
        </w:rPr>
        <w:t>Excellent</w:t>
      </w:r>
      <w:r w:rsidRPr="00A523CC">
        <w:rPr>
          <w:b/>
          <w:szCs w:val="20"/>
          <w:lang w:val="en-GB"/>
        </w:rPr>
        <w:tab/>
      </w:r>
      <w:r w:rsidRPr="00A523CC">
        <w:rPr>
          <w:lang w:val="en-GB"/>
        </w:rPr>
        <w:t>The approach undertaken was thorough given availability of resources.</w:t>
      </w:r>
    </w:p>
    <w:p w14:paraId="15F86B8F" w14:textId="77777777" w:rsidR="00361D17" w:rsidRPr="009F2631" w:rsidRDefault="00361D17" w:rsidP="00361D17">
      <w:pPr>
        <w:ind w:left="2160" w:hanging="2160"/>
        <w:jc w:val="left"/>
        <w:rPr>
          <w:rFonts w:eastAsia="Calibri" w:cs="Arial"/>
          <w:szCs w:val="20"/>
          <w:lang w:val="en-GB"/>
        </w:rPr>
      </w:pPr>
      <w:r w:rsidRPr="00A523CC">
        <w:rPr>
          <w:b/>
          <w:szCs w:val="20"/>
          <w:lang w:val="en-GB"/>
        </w:rPr>
        <w:sym w:font="Wingdings" w:char="F0FC"/>
      </w:r>
      <w:r w:rsidRPr="00A523CC">
        <w:rPr>
          <w:b/>
          <w:szCs w:val="20"/>
          <w:lang w:val="en-GB"/>
        </w:rPr>
        <w:sym w:font="Wingdings" w:char="F0FC"/>
      </w:r>
      <w:r>
        <w:rPr>
          <w:b/>
          <w:szCs w:val="20"/>
          <w:lang w:val="en-GB"/>
        </w:rPr>
        <w:t xml:space="preserve"> </w:t>
      </w:r>
      <w:r w:rsidRPr="00A523CC">
        <w:rPr>
          <w:b/>
          <w:szCs w:val="20"/>
          <w:lang w:val="en-GB"/>
        </w:rPr>
        <w:t>Very good</w:t>
      </w:r>
      <w:r w:rsidRPr="00A523CC">
        <w:rPr>
          <w:b/>
          <w:szCs w:val="20"/>
          <w:lang w:val="en-GB"/>
        </w:rPr>
        <w:tab/>
      </w:r>
      <w:r>
        <w:rPr>
          <w:rFonts w:eastAsia="Calibri" w:cs="Arial"/>
          <w:szCs w:val="20"/>
          <w:lang w:val="en-GB"/>
        </w:rPr>
        <w:t xml:space="preserve">The approach </w:t>
      </w:r>
      <w:r w:rsidRPr="009F2631">
        <w:rPr>
          <w:rFonts w:eastAsia="Calibri" w:cs="Arial"/>
          <w:szCs w:val="20"/>
          <w:lang w:val="en-GB"/>
        </w:rPr>
        <w:t>taken was sound but could be improved</w:t>
      </w:r>
      <w:r>
        <w:rPr>
          <w:rFonts w:eastAsia="Calibri" w:cs="Arial"/>
          <w:szCs w:val="20"/>
          <w:lang w:val="en-GB"/>
        </w:rPr>
        <w:t xml:space="preserve"> with further investigation</w:t>
      </w:r>
      <w:r w:rsidRPr="009F2631">
        <w:rPr>
          <w:rFonts w:eastAsia="Calibri" w:cs="Arial"/>
          <w:szCs w:val="20"/>
          <w:lang w:val="en-GB"/>
        </w:rPr>
        <w:t>.</w:t>
      </w:r>
    </w:p>
    <w:p w14:paraId="76430FEF" w14:textId="77777777" w:rsidR="00361D17" w:rsidRPr="00A523CC" w:rsidRDefault="00361D17" w:rsidP="00361D17">
      <w:pPr>
        <w:ind w:left="2160" w:hanging="2160"/>
        <w:jc w:val="left"/>
        <w:rPr>
          <w:szCs w:val="20"/>
          <w:lang w:val="en-GB"/>
        </w:rPr>
      </w:pPr>
      <w:r w:rsidRPr="00A523CC">
        <w:rPr>
          <w:b/>
          <w:szCs w:val="20"/>
          <w:lang w:val="en-GB"/>
        </w:rPr>
        <w:sym w:font="Wingdings" w:char="F0FC"/>
      </w:r>
      <w:r>
        <w:rPr>
          <w:b/>
          <w:szCs w:val="20"/>
          <w:lang w:val="en-GB"/>
        </w:rPr>
        <w:t xml:space="preserve"> </w:t>
      </w:r>
      <w:r w:rsidRPr="00A523CC">
        <w:rPr>
          <w:b/>
          <w:szCs w:val="20"/>
          <w:lang w:val="en-GB"/>
        </w:rPr>
        <w:t>Good</w:t>
      </w:r>
      <w:r w:rsidRPr="00A523CC">
        <w:rPr>
          <w:b/>
          <w:szCs w:val="20"/>
          <w:lang w:val="en-GB"/>
        </w:rPr>
        <w:tab/>
      </w:r>
      <w:r w:rsidRPr="00A523CC">
        <w:rPr>
          <w:szCs w:val="20"/>
          <w:lang w:val="en-GB"/>
        </w:rPr>
        <w:t>The approach undertaken could be improved in several ways or requires more consideration and explanation.</w:t>
      </w:r>
    </w:p>
    <w:p w14:paraId="05C72C81" w14:textId="7ACF5529" w:rsidR="00361D17" w:rsidRPr="00A523CC" w:rsidRDefault="00361D17" w:rsidP="00361D17">
      <w:pPr>
        <w:ind w:left="2160" w:hanging="2160"/>
        <w:jc w:val="left"/>
        <w:rPr>
          <w:b/>
          <w:szCs w:val="20"/>
          <w:lang w:val="en-GB"/>
        </w:rPr>
      </w:pPr>
      <w:r w:rsidRPr="00A523CC">
        <w:rPr>
          <w:b/>
          <w:szCs w:val="20"/>
          <w:lang w:val="en-GB"/>
        </w:rPr>
        <w:t>X</w:t>
      </w:r>
      <w:r>
        <w:rPr>
          <w:b/>
          <w:szCs w:val="20"/>
          <w:lang w:val="en-GB"/>
        </w:rPr>
        <w:t xml:space="preserve"> </w:t>
      </w:r>
      <w:r w:rsidRPr="00A523CC">
        <w:rPr>
          <w:b/>
          <w:szCs w:val="20"/>
          <w:lang w:val="en-GB"/>
        </w:rPr>
        <w:t>Development Required</w:t>
      </w:r>
    </w:p>
    <w:sectPr w:rsidR="00361D17" w:rsidRPr="00A523CC" w:rsidSect="003D1A46">
      <w:headerReference w:type="even" r:id="rId18"/>
      <w:headerReference w:type="default" r:id="rId19"/>
      <w:footerReference w:type="default" r:id="rId20"/>
      <w:headerReference w:type="first" r:id="rId21"/>
      <w:footerReference w:type="first" r:id="rId22"/>
      <w:pgSz w:w="11906" w:h="16838" w:code="9"/>
      <w:pgMar w:top="1440" w:right="2007" w:bottom="1440" w:left="200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7297C" w14:textId="77777777" w:rsidR="00DF2F24" w:rsidRDefault="00DF2F24" w:rsidP="00DB5D0A">
      <w:pPr>
        <w:spacing w:after="0" w:line="240" w:lineRule="auto"/>
      </w:pPr>
      <w:r>
        <w:separator/>
      </w:r>
    </w:p>
  </w:endnote>
  <w:endnote w:type="continuationSeparator" w:id="0">
    <w:p w14:paraId="4ED9C959" w14:textId="77777777" w:rsidR="00DF2F24" w:rsidRDefault="00DF2F24" w:rsidP="00DB5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altName w:val="Arial"/>
    <w:charset w:val="00"/>
    <w:family w:val="swiss"/>
    <w:pitch w:val="variable"/>
    <w:sig w:usb0="00000001" w:usb1="5000ECFF" w:usb2="0000002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B9F0C" w14:textId="77777777" w:rsidR="00DF2F24" w:rsidRDefault="00DF2F24">
    <w:pPr>
      <w:pStyle w:val="Footer"/>
    </w:pPr>
    <w:r>
      <w:rPr>
        <w:noProof/>
        <w:lang w:eastAsia="en-AU"/>
      </w:rPr>
      <mc:AlternateContent>
        <mc:Choice Requires="wps">
          <w:drawing>
            <wp:anchor distT="0" distB="0" distL="114300" distR="114300" simplePos="0" relativeHeight="251657728" behindDoc="0" locked="0" layoutInCell="1" allowOverlap="1" wp14:anchorId="05606F8A" wp14:editId="5FA3C265">
              <wp:simplePos x="0" y="0"/>
              <wp:positionH relativeFrom="page">
                <wp:align>left</wp:align>
              </wp:positionH>
              <wp:positionV relativeFrom="paragraph">
                <wp:posOffset>-1922145</wp:posOffset>
              </wp:positionV>
              <wp:extent cx="7592060" cy="914400"/>
              <wp:effectExtent l="0" t="0" r="889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060" cy="914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14D037" w14:textId="77777777" w:rsidR="00DF2F24" w:rsidRPr="00780EE4" w:rsidRDefault="00DF2F24" w:rsidP="00C03672">
                          <w:pPr>
                            <w:spacing w:after="0" w:line="220" w:lineRule="atLeast"/>
                            <w:ind w:left="993"/>
                            <w:rPr>
                              <w:rFonts w:ascii="Arial Narrow" w:hAnsi="Arial Narrow"/>
                              <w:szCs w:val="20"/>
                            </w:rPr>
                          </w:pPr>
                          <w:r>
                            <w:rPr>
                              <w:noProof/>
                              <w:lang w:eastAsia="en-AU"/>
                            </w:rPr>
                            <w:drawing>
                              <wp:inline distT="0" distB="0" distL="0" distR="0" wp14:anchorId="65642555" wp14:editId="4DF91C66">
                                <wp:extent cx="2049780" cy="381000"/>
                                <wp:effectExtent l="0" t="0" r="7620" b="0"/>
                                <wp:docPr id="5" name="HDR_LOGO" title="Deloitte logo"/>
                                <wp:cNvGraphicFramePr/>
                                <a:graphic xmlns:a="http://schemas.openxmlformats.org/drawingml/2006/main">
                                  <a:graphicData uri="http://schemas.openxmlformats.org/drawingml/2006/picture">
                                    <pic:pic xmlns:pic="http://schemas.openxmlformats.org/drawingml/2006/picture">
                                      <pic:nvPicPr>
                                        <pic:cNvPr id="20" name="HDR_LOGO" descr="Deloitte_blue_RGB_1.tif"/>
                                        <pic:cNvPicPr/>
                                      </pic:nvPicPr>
                                      <pic:blipFill>
                                        <a:blip r:embed="rId1"/>
                                        <a:stretch>
                                          <a:fillRect/>
                                        </a:stretch>
                                      </pic:blipFill>
                                      <pic:spPr>
                                        <a:xfrm>
                                          <a:off x="0" y="0"/>
                                          <a:ext cx="2049780" cy="38100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06F8A" id="_x0000_t202" coordsize="21600,21600" o:spt="202" path="m,l,21600r21600,l21600,xe">
              <v:stroke joinstyle="miter"/>
              <v:path gradientshapeok="t" o:connecttype="rect"/>
            </v:shapetype>
            <v:shape id="Text Box 1" o:spid="_x0000_s1027" type="#_x0000_t202" style="position:absolute;left:0;text-align:left;margin-left:0;margin-top:-151.35pt;width:597.8pt;height:1in;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" stroked="f" strokeweight=".5pt">
              <v:textbox>
                <w:txbxContent>
                  <w:p w14:paraId="0814D037" w14:textId="77777777" w:rsidR="00DF2F24" w:rsidRPr="00780EE4" w:rsidRDefault="00DF2F24" w:rsidP="00C03672">
                    <w:pPr>
                      <w:spacing w:after="0" w:line="220" w:lineRule="atLeast"/>
                      <w:ind w:left="993"/>
                      <w:rPr>
                        <w:rFonts w:ascii="Arial Narrow" w:hAnsi="Arial Narrow"/>
                        <w:szCs w:val="20"/>
                      </w:rPr>
                    </w:pPr>
                    <w:r>
                      <w:rPr>
                        <w:noProof/>
                        <w:lang w:eastAsia="en-AU"/>
                      </w:rPr>
                      <w:drawing>
                        <wp:inline distT="0" distB="0" distL="0" distR="0" wp14:anchorId="65642555" wp14:editId="4DF91C66">
                          <wp:extent cx="2049780" cy="381000"/>
                          <wp:effectExtent l="0" t="0" r="7620" b="0"/>
                          <wp:docPr id="5" name="HDR_LOGO" title="Deloitte logo"/>
                          <wp:cNvGraphicFramePr/>
                          <a:graphic xmlns:a="http://schemas.openxmlformats.org/drawingml/2006/main">
                            <a:graphicData uri="http://schemas.openxmlformats.org/drawingml/2006/picture">
                              <pic:pic xmlns:pic="http://schemas.openxmlformats.org/drawingml/2006/picture">
                                <pic:nvPicPr>
                                  <pic:cNvPr id="20" name="HDR_LOGO" descr="Deloitte_blue_RGB_1.tif"/>
                                  <pic:cNvPicPr/>
                                </pic:nvPicPr>
                                <pic:blipFill>
                                  <a:blip r:embed="rId1"/>
                                  <a:stretch>
                                    <a:fillRect/>
                                  </a:stretch>
                                </pic:blipFill>
                                <pic:spPr>
                                  <a:xfrm>
                                    <a:off x="0" y="0"/>
                                    <a:ext cx="2049780" cy="381000"/>
                                  </a:xfrm>
                                  <a:prstGeom prst="rect">
                                    <a:avLst/>
                                  </a:prstGeom>
                                </pic:spPr>
                              </pic:pic>
                            </a:graphicData>
                          </a:graphic>
                        </wp:inline>
                      </w:drawing>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EDA10" w14:textId="5B129D37" w:rsidR="00DF2F24" w:rsidRDefault="00DF2F24" w:rsidP="00E92A32">
    <w:pPr>
      <w:pStyle w:val="Footer"/>
      <w:jc w:val="right"/>
    </w:pPr>
    <w:r>
      <w:t>Prepared for the Department of Social Services (Oct 2017)</w:t>
    </w:r>
    <w:r>
      <w:tab/>
    </w:r>
    <w:sdt>
      <w:sdtPr>
        <w:id w:val="2045554583"/>
        <w:docPartObj>
          <w:docPartGallery w:val="Page Numbers (Bottom of Page)"/>
          <w:docPartUnique/>
        </w:docPartObj>
      </w:sdtPr>
      <w:sdtEndPr>
        <w:rPr>
          <w:noProof/>
        </w:rPr>
      </w:sdtEndPr>
      <w:sdtContent>
        <w:r>
          <w:t xml:space="preserve">Page </w:t>
        </w:r>
        <w:r>
          <w:fldChar w:fldCharType="begin"/>
        </w:r>
        <w:r>
          <w:instrText xml:space="preserve"> PAGE   \* MERGEFORMAT </w:instrText>
        </w:r>
        <w:r>
          <w:fldChar w:fldCharType="separate"/>
        </w:r>
        <w:r w:rsidR="0095015D">
          <w:rPr>
            <w:noProof/>
          </w:rPr>
          <w:t>13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98882" w14:textId="48AB5DBB" w:rsidR="00DF2F24" w:rsidRDefault="00DF2F24" w:rsidP="00100BA8">
    <w:pPr>
      <w:pStyle w:val="Footer"/>
      <w:jc w:val="right"/>
    </w:pPr>
    <w:r>
      <w:t>Prepared for the Department of Social Services (Oct 2017)</w:t>
    </w:r>
    <w:r>
      <w:tab/>
    </w:r>
    <w:sdt>
      <w:sdtPr>
        <w:id w:val="-436593487"/>
        <w:docPartObj>
          <w:docPartGallery w:val="Page Numbers (Bottom of Page)"/>
          <w:docPartUnique/>
        </w:docPartObj>
      </w:sdtPr>
      <w:sdtEndPr>
        <w:rPr>
          <w:noProof/>
        </w:rPr>
      </w:sdtEndPr>
      <w:sdtContent>
        <w:r>
          <w:t xml:space="preserve">Page </w:t>
        </w:r>
        <w:r>
          <w:fldChar w:fldCharType="begin"/>
        </w:r>
        <w:r>
          <w:instrText xml:space="preserve"> PAGE   \* MERGEFORMAT </w:instrText>
        </w:r>
        <w:r>
          <w:fldChar w:fldCharType="separate"/>
        </w:r>
        <w:r w:rsidR="0095015D">
          <w:rPr>
            <w:noProof/>
          </w:rPr>
          <w:t>i</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497EB" w14:textId="4E737020" w:rsidR="00DF2F24" w:rsidRDefault="00DF2F24" w:rsidP="00E92A32">
    <w:pPr>
      <w:pStyle w:val="Footer"/>
      <w:jc w:val="right"/>
    </w:pPr>
    <w:r>
      <w:t>Prepared for the Department of Social Services (Oct 2017)</w:t>
    </w:r>
    <w:r>
      <w:tab/>
    </w:r>
    <w:sdt>
      <w:sdtPr>
        <w:id w:val="-2074351727"/>
        <w:docPartObj>
          <w:docPartGallery w:val="Page Numbers (Bottom of Page)"/>
          <w:docPartUnique/>
        </w:docPartObj>
      </w:sdtPr>
      <w:sdtEndPr>
        <w:rPr>
          <w:noProof/>
        </w:rPr>
      </w:sdtEndPr>
      <w:sdtContent>
        <w:r>
          <w:t xml:space="preserve">Page </w:t>
        </w:r>
        <w:r>
          <w:fldChar w:fldCharType="begin"/>
        </w:r>
        <w:r>
          <w:instrText xml:space="preserve"> PAGE   \* MERGEFORMAT </w:instrText>
        </w:r>
        <w:r>
          <w:fldChar w:fldCharType="separate"/>
        </w:r>
        <w:r w:rsidR="0095015D">
          <w:rPr>
            <w:noProof/>
          </w:rPr>
          <w:t>1</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0C4F3" w14:textId="55DE4A40" w:rsidR="00DF2F24" w:rsidRDefault="00DF2F24" w:rsidP="00792AE3">
    <w:pPr>
      <w:pStyle w:val="BalloonText"/>
    </w:pPr>
    <w:r>
      <w:t>Prepared for the Department of Social Services (Oct 2017)</w:t>
    </w:r>
    <w:r>
      <w:tab/>
      <w:t xml:space="preserve">Appendices | Page </w:t>
    </w:r>
    <w:r>
      <w:fldChar w:fldCharType="begin"/>
    </w:r>
    <w:r>
      <w:instrText xml:space="preserve"> PAGE  \* Arabic  \* MERGEFORMAT </w:instrText>
    </w:r>
    <w:r>
      <w:fldChar w:fldCharType="separate"/>
    </w:r>
    <w:r w:rsidR="0095015D">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6BEE" w14:textId="2A0821BD" w:rsidR="00DF2F24" w:rsidRDefault="00DF2F24" w:rsidP="00792AE3">
    <w:pPr>
      <w:pStyle w:val="BalloonText"/>
    </w:pPr>
    <w:r>
      <w:t>Prepared for the Department of Social Services (Oct 2017)</w:t>
    </w:r>
    <w:r>
      <w:tab/>
      <w:t xml:space="preserve">Appendices | Page </w:t>
    </w:r>
    <w:r>
      <w:fldChar w:fldCharType="begin"/>
    </w:r>
    <w:r>
      <w:instrText xml:space="preserve"> PAGE  \* Arabic  \* MERGEFORMAT </w:instrText>
    </w:r>
    <w:r>
      <w:fldChar w:fldCharType="separate"/>
    </w:r>
    <w:r w:rsidR="009501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BAA12" w14:textId="77777777" w:rsidR="00DF2F24" w:rsidRDefault="00DF2F24" w:rsidP="00DB5D0A">
      <w:pPr>
        <w:spacing w:after="0" w:line="240" w:lineRule="auto"/>
      </w:pPr>
      <w:r>
        <w:separator/>
      </w:r>
    </w:p>
  </w:footnote>
  <w:footnote w:type="continuationSeparator" w:id="0">
    <w:p w14:paraId="143A07FD" w14:textId="77777777" w:rsidR="00DF2F24" w:rsidRDefault="00DF2F24" w:rsidP="00DB5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B05EF" w14:textId="77777777" w:rsidR="00DF2F24" w:rsidRDefault="00DF2F24" w:rsidP="00792AE3">
    <w:pPr>
      <w:pStyle w:val="Header"/>
    </w:pPr>
    <w:r>
      <w:rPr>
        <w:noProof/>
        <w:lang w:eastAsia="en-AU"/>
      </w:rPr>
      <w:drawing>
        <wp:anchor distT="0" distB="0" distL="114300" distR="114300" simplePos="0" relativeHeight="251656704" behindDoc="1" locked="0" layoutInCell="1" allowOverlap="1" wp14:anchorId="1E104174" wp14:editId="70ABAEDE">
          <wp:simplePos x="0" y="0"/>
          <wp:positionH relativeFrom="page">
            <wp:align>left</wp:align>
          </wp:positionH>
          <wp:positionV relativeFrom="page">
            <wp:align>top</wp:align>
          </wp:positionV>
          <wp:extent cx="7592400" cy="10738800"/>
          <wp:effectExtent l="0" t="0" r="8890" b="5715"/>
          <wp:wrapNone/>
          <wp:docPr id="4" name="Picture 4" title="Title page backgrou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R Report Template 2014_Page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F1057" w14:textId="77777777" w:rsidR="00DF2F24" w:rsidRDefault="00DF2F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D325F" w14:textId="77777777" w:rsidR="00DF2F24" w:rsidRPr="00E91ACD" w:rsidRDefault="00DF2F24" w:rsidP="00E91ACD">
    <w:pPr>
      <w:pStyle w:val="Header"/>
    </w:pPr>
    <w:r>
      <w:t>Institute for Social Science Research &amp; Deloitte</w:t>
    </w:r>
    <w:r>
      <w:tab/>
    </w:r>
    <w:r>
      <w:tab/>
      <w:t>Australian Priority Investment Approach to Welfare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9FD31" w14:textId="77777777" w:rsidR="00DF2F24" w:rsidRPr="00E91ACD" w:rsidRDefault="00DF2F24" w:rsidP="00E91ACD">
    <w:pPr>
      <w:pStyle w:val="Header"/>
    </w:pPr>
    <w:r>
      <w:t>Institute for Social Science Research &amp; Deloitte</w:t>
    </w:r>
    <w:r>
      <w:tab/>
    </w:r>
    <w:r>
      <w:tab/>
      <w:t>Australian Priority Investment Approach to Welfare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DDA2A" w14:textId="77777777" w:rsidR="00DF2F24" w:rsidRDefault="00DF2F2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4FA18" w14:textId="77777777" w:rsidR="00DF2F24" w:rsidRDefault="00DF2F24"/>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04F39" w14:textId="77777777" w:rsidR="00DF2F24" w:rsidRDefault="00DF2F2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544C6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34017"/>
    <w:multiLevelType w:val="hybridMultilevel"/>
    <w:tmpl w:val="03E24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207F2C"/>
    <w:multiLevelType w:val="hybridMultilevel"/>
    <w:tmpl w:val="07AEDF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D22267"/>
    <w:multiLevelType w:val="hybridMultilevel"/>
    <w:tmpl w:val="8DC098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6065BD"/>
    <w:multiLevelType w:val="hybridMultilevel"/>
    <w:tmpl w:val="2F927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7F37B8"/>
    <w:multiLevelType w:val="hybridMultilevel"/>
    <w:tmpl w:val="91F6F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933B01"/>
    <w:multiLevelType w:val="multilevel"/>
    <w:tmpl w:val="35042A82"/>
    <w:lvl w:ilvl="0">
      <w:start w:val="1"/>
      <w:numFmt w:val="decimal"/>
      <w:pStyle w:val="Numbered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82C3622"/>
    <w:multiLevelType w:val="hybridMultilevel"/>
    <w:tmpl w:val="DB248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D323C3"/>
    <w:multiLevelType w:val="hybridMultilevel"/>
    <w:tmpl w:val="4BECF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E45443"/>
    <w:multiLevelType w:val="hybridMultilevel"/>
    <w:tmpl w:val="BB6EF63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4B81BDD"/>
    <w:multiLevelType w:val="hybridMultilevel"/>
    <w:tmpl w:val="46546F5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E44133"/>
    <w:multiLevelType w:val="hybridMultilevel"/>
    <w:tmpl w:val="542211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E80183"/>
    <w:multiLevelType w:val="hybridMultilevel"/>
    <w:tmpl w:val="36BC4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7949A2"/>
    <w:multiLevelType w:val="hybridMultilevel"/>
    <w:tmpl w:val="2116AD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7C3A67"/>
    <w:multiLevelType w:val="hybridMultilevel"/>
    <w:tmpl w:val="2B50253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A850BA6"/>
    <w:multiLevelType w:val="hybridMultilevel"/>
    <w:tmpl w:val="11204D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746EF9"/>
    <w:multiLevelType w:val="hybridMultilevel"/>
    <w:tmpl w:val="D056F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C55D20"/>
    <w:multiLevelType w:val="hybridMultilevel"/>
    <w:tmpl w:val="BB6EF6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9B7BCC"/>
    <w:multiLevelType w:val="hybridMultilevel"/>
    <w:tmpl w:val="295AC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3F18ED"/>
    <w:multiLevelType w:val="hybridMultilevel"/>
    <w:tmpl w:val="F9328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09E0164"/>
    <w:multiLevelType w:val="hybridMultilevel"/>
    <w:tmpl w:val="11869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746B09"/>
    <w:multiLevelType w:val="hybridMultilevel"/>
    <w:tmpl w:val="14D47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7E6A25"/>
    <w:multiLevelType w:val="hybridMultilevel"/>
    <w:tmpl w:val="B0BEDD5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2B37190"/>
    <w:multiLevelType w:val="hybridMultilevel"/>
    <w:tmpl w:val="0764DA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6F3069"/>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29B656C8"/>
    <w:multiLevelType w:val="hybridMultilevel"/>
    <w:tmpl w:val="E9B43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BD07699"/>
    <w:multiLevelType w:val="hybridMultilevel"/>
    <w:tmpl w:val="1E3A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253261"/>
    <w:multiLevelType w:val="hybridMultilevel"/>
    <w:tmpl w:val="7E064CE4"/>
    <w:lvl w:ilvl="0" w:tplc="704231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D4912BF"/>
    <w:multiLevelType w:val="hybridMultilevel"/>
    <w:tmpl w:val="C4DA6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FF61F0D"/>
    <w:multiLevelType w:val="hybridMultilevel"/>
    <w:tmpl w:val="CC7C2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03652A4"/>
    <w:multiLevelType w:val="hybridMultilevel"/>
    <w:tmpl w:val="312E3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5D122C"/>
    <w:multiLevelType w:val="hybridMultilevel"/>
    <w:tmpl w:val="B7327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3B500C"/>
    <w:multiLevelType w:val="hybridMultilevel"/>
    <w:tmpl w:val="5992D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40033A"/>
    <w:multiLevelType w:val="hybridMultilevel"/>
    <w:tmpl w:val="EEFE48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761465"/>
    <w:multiLevelType w:val="hybridMultilevel"/>
    <w:tmpl w:val="165AE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7D7F7D"/>
    <w:multiLevelType w:val="hybridMultilevel"/>
    <w:tmpl w:val="BA62E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23299D"/>
    <w:multiLevelType w:val="hybridMultilevel"/>
    <w:tmpl w:val="9918A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D269FF"/>
    <w:multiLevelType w:val="hybridMultilevel"/>
    <w:tmpl w:val="4DDEB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130B5A"/>
    <w:multiLevelType w:val="hybridMultilevel"/>
    <w:tmpl w:val="CF661F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5F7634"/>
    <w:multiLevelType w:val="hybridMultilevel"/>
    <w:tmpl w:val="FD569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61033F"/>
    <w:multiLevelType w:val="hybridMultilevel"/>
    <w:tmpl w:val="7FF2E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0601C9"/>
    <w:multiLevelType w:val="hybridMultilevel"/>
    <w:tmpl w:val="5C7EA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F22E53"/>
    <w:multiLevelType w:val="hybridMultilevel"/>
    <w:tmpl w:val="D5FA7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D544FF1"/>
    <w:multiLevelType w:val="multilevel"/>
    <w:tmpl w:val="A4C242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4F0E1FAE"/>
    <w:multiLevelType w:val="hybridMultilevel"/>
    <w:tmpl w:val="2C32F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00E6074"/>
    <w:multiLevelType w:val="hybridMultilevel"/>
    <w:tmpl w:val="03B801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05505B4"/>
    <w:multiLevelType w:val="hybridMultilevel"/>
    <w:tmpl w:val="02584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B01EA2"/>
    <w:multiLevelType w:val="hybridMultilevel"/>
    <w:tmpl w:val="E7068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77467B"/>
    <w:multiLevelType w:val="hybridMultilevel"/>
    <w:tmpl w:val="69F2D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5736AA8"/>
    <w:multiLevelType w:val="hybridMultilevel"/>
    <w:tmpl w:val="2A06B5B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5A552F8A"/>
    <w:multiLevelType w:val="hybridMultilevel"/>
    <w:tmpl w:val="9BE8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CF2709D"/>
    <w:multiLevelType w:val="hybridMultilevel"/>
    <w:tmpl w:val="06682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2692B3F"/>
    <w:multiLevelType w:val="hybridMultilevel"/>
    <w:tmpl w:val="606097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86819FE"/>
    <w:multiLevelType w:val="hybridMultilevel"/>
    <w:tmpl w:val="96F84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8915582"/>
    <w:multiLevelType w:val="hybridMultilevel"/>
    <w:tmpl w:val="23B65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AF3EA7"/>
    <w:multiLevelType w:val="hybridMultilevel"/>
    <w:tmpl w:val="AF5E2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720647"/>
    <w:multiLevelType w:val="hybridMultilevel"/>
    <w:tmpl w:val="3A88F2A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97B6ADC"/>
    <w:multiLevelType w:val="hybridMultilevel"/>
    <w:tmpl w:val="AC20BA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AF045B8"/>
    <w:multiLevelType w:val="hybridMultilevel"/>
    <w:tmpl w:val="1B1667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B3D4A01"/>
    <w:multiLevelType w:val="hybridMultilevel"/>
    <w:tmpl w:val="90A462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BD87BA4"/>
    <w:multiLevelType w:val="hybridMultilevel"/>
    <w:tmpl w:val="E946D5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CEA0ABE"/>
    <w:multiLevelType w:val="hybridMultilevel"/>
    <w:tmpl w:val="1534D610"/>
    <w:lvl w:ilvl="0" w:tplc="849A9A9C">
      <w:numFmt w:val="bullet"/>
      <w:lvlText w:val=""/>
      <w:lvlJc w:val="left"/>
      <w:pPr>
        <w:ind w:left="720" w:hanging="360"/>
      </w:pPr>
      <w:rPr>
        <w:rFonts w:ascii="Wingdings" w:eastAsia="Times"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A767FE"/>
    <w:multiLevelType w:val="hybridMultilevel"/>
    <w:tmpl w:val="2272E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206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2D06C89"/>
    <w:multiLevelType w:val="hybridMultilevel"/>
    <w:tmpl w:val="4AAC1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3BE0713"/>
    <w:multiLevelType w:val="hybridMultilevel"/>
    <w:tmpl w:val="0540E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6925A7"/>
    <w:multiLevelType w:val="hybridMultilevel"/>
    <w:tmpl w:val="6D4EB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8231C9"/>
    <w:multiLevelType w:val="hybridMultilevel"/>
    <w:tmpl w:val="5088DE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77FA002F"/>
    <w:multiLevelType w:val="hybridMultilevel"/>
    <w:tmpl w:val="872E7B3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8" w15:restartNumberingAfterBreak="0">
    <w:nsid w:val="78C03A0C"/>
    <w:multiLevelType w:val="hybridMultilevel"/>
    <w:tmpl w:val="452AD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FD267D1"/>
    <w:multiLevelType w:val="hybridMultilevel"/>
    <w:tmpl w:val="2B9C7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num>
  <w:num w:numId="5">
    <w:abstractNumId w:val="53"/>
  </w:num>
  <w:num w:numId="6">
    <w:abstractNumId w:val="18"/>
  </w:num>
  <w:num w:numId="7">
    <w:abstractNumId w:val="10"/>
  </w:num>
  <w:num w:numId="8">
    <w:abstractNumId w:val="43"/>
  </w:num>
  <w:num w:numId="9">
    <w:abstractNumId w:val="46"/>
  </w:num>
  <w:num w:numId="10">
    <w:abstractNumId w:val="4"/>
  </w:num>
  <w:num w:numId="11">
    <w:abstractNumId w:val="14"/>
  </w:num>
  <w:num w:numId="12">
    <w:abstractNumId w:val="62"/>
  </w:num>
  <w:num w:numId="13">
    <w:abstractNumId w:val="13"/>
  </w:num>
  <w:num w:numId="14">
    <w:abstractNumId w:val="23"/>
  </w:num>
  <w:num w:numId="15">
    <w:abstractNumId w:val="68"/>
  </w:num>
  <w:num w:numId="16">
    <w:abstractNumId w:val="56"/>
  </w:num>
  <w:num w:numId="17">
    <w:abstractNumId w:val="3"/>
  </w:num>
  <w:num w:numId="18">
    <w:abstractNumId w:val="27"/>
  </w:num>
  <w:num w:numId="19">
    <w:abstractNumId w:val="0"/>
  </w:num>
  <w:num w:numId="20">
    <w:abstractNumId w:val="7"/>
  </w:num>
  <w:num w:numId="21">
    <w:abstractNumId w:val="28"/>
  </w:num>
  <w:num w:numId="22">
    <w:abstractNumId w:val="8"/>
  </w:num>
  <w:num w:numId="23">
    <w:abstractNumId w:val="32"/>
  </w:num>
  <w:num w:numId="24">
    <w:abstractNumId w:val="5"/>
  </w:num>
  <w:num w:numId="25">
    <w:abstractNumId w:val="1"/>
  </w:num>
  <w:num w:numId="26">
    <w:abstractNumId w:val="57"/>
  </w:num>
  <w:num w:numId="27">
    <w:abstractNumId w:val="50"/>
  </w:num>
  <w:num w:numId="28">
    <w:abstractNumId w:val="47"/>
  </w:num>
  <w:num w:numId="29">
    <w:abstractNumId w:val="39"/>
  </w:num>
  <w:num w:numId="30">
    <w:abstractNumId w:val="33"/>
  </w:num>
  <w:num w:numId="31">
    <w:abstractNumId w:val="65"/>
  </w:num>
  <w:num w:numId="32">
    <w:abstractNumId w:val="44"/>
  </w:num>
  <w:num w:numId="33">
    <w:abstractNumId w:val="55"/>
  </w:num>
  <w:num w:numId="34">
    <w:abstractNumId w:val="66"/>
  </w:num>
  <w:num w:numId="35">
    <w:abstractNumId w:val="40"/>
  </w:num>
  <w:num w:numId="36">
    <w:abstractNumId w:val="21"/>
  </w:num>
  <w:num w:numId="37">
    <w:abstractNumId w:val="52"/>
  </w:num>
  <w:num w:numId="38">
    <w:abstractNumId w:val="45"/>
  </w:num>
  <w:num w:numId="39">
    <w:abstractNumId w:val="38"/>
  </w:num>
  <w:num w:numId="40">
    <w:abstractNumId w:val="24"/>
  </w:num>
  <w:num w:numId="41">
    <w:abstractNumId w:val="61"/>
  </w:num>
  <w:num w:numId="42">
    <w:abstractNumId w:val="29"/>
  </w:num>
  <w:num w:numId="43">
    <w:abstractNumId w:val="16"/>
  </w:num>
  <w:num w:numId="44">
    <w:abstractNumId w:val="41"/>
  </w:num>
  <w:num w:numId="45">
    <w:abstractNumId w:val="58"/>
  </w:num>
  <w:num w:numId="46">
    <w:abstractNumId w:val="37"/>
  </w:num>
  <w:num w:numId="47">
    <w:abstractNumId w:val="63"/>
  </w:num>
  <w:num w:numId="48">
    <w:abstractNumId w:val="15"/>
  </w:num>
  <w:num w:numId="49">
    <w:abstractNumId w:val="64"/>
  </w:num>
  <w:num w:numId="50">
    <w:abstractNumId w:val="20"/>
  </w:num>
  <w:num w:numId="51">
    <w:abstractNumId w:val="12"/>
  </w:num>
  <w:num w:numId="52">
    <w:abstractNumId w:val="26"/>
  </w:num>
  <w:num w:numId="53">
    <w:abstractNumId w:val="69"/>
  </w:num>
  <w:num w:numId="54">
    <w:abstractNumId w:val="36"/>
  </w:num>
  <w:num w:numId="55">
    <w:abstractNumId w:val="30"/>
  </w:num>
  <w:num w:numId="56">
    <w:abstractNumId w:val="19"/>
  </w:num>
  <w:num w:numId="57">
    <w:abstractNumId w:val="51"/>
  </w:num>
  <w:num w:numId="58">
    <w:abstractNumId w:val="2"/>
  </w:num>
  <w:num w:numId="59">
    <w:abstractNumId w:val="25"/>
  </w:num>
  <w:num w:numId="60">
    <w:abstractNumId w:val="42"/>
  </w:num>
  <w:num w:numId="61">
    <w:abstractNumId w:val="67"/>
  </w:num>
  <w:num w:numId="62">
    <w:abstractNumId w:val="35"/>
  </w:num>
  <w:num w:numId="63">
    <w:abstractNumId w:val="22"/>
  </w:num>
  <w:num w:numId="64">
    <w:abstractNumId w:val="34"/>
  </w:num>
  <w:num w:numId="65">
    <w:abstractNumId w:val="17"/>
  </w:num>
  <w:num w:numId="66">
    <w:abstractNumId w:val="54"/>
  </w:num>
  <w:num w:numId="67">
    <w:abstractNumId w:val="48"/>
  </w:num>
  <w:num w:numId="68">
    <w:abstractNumId w:val="11"/>
  </w:num>
  <w:num w:numId="69">
    <w:abstractNumId w:val="9"/>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7"/>
    </w:lvlOverride>
    <w:lvlOverride w:ilvl="1">
      <w:startOverride w:val="3"/>
    </w:lvlOverride>
  </w:num>
  <w:num w:numId="72">
    <w:abstractNumId w:val="24"/>
    <w:lvlOverride w:ilvl="0">
      <w:startOverride w:val="7"/>
    </w:lvlOverride>
    <w:lvlOverride w:ilvl="1">
      <w:startOverride w:val="3"/>
    </w:lvlOverride>
    <w:lvlOverride w:ilvl="2">
      <w:startOverride w:val="2"/>
    </w:lvlOverride>
  </w:num>
  <w:num w:numId="73">
    <w:abstractNumId w:val="31"/>
  </w:num>
  <w:num w:numId="74">
    <w:abstractNumId w:val="24"/>
    <w:lvlOverride w:ilvl="0">
      <w:startOverride w:val="7"/>
    </w:lvlOverride>
    <w:lvlOverride w:ilvl="1">
      <w:startOverride w:val="3"/>
    </w:lvlOverride>
  </w:num>
  <w:num w:numId="75">
    <w:abstractNumId w:val="6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no initial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f2ddpz9e0aafe0a0txtrxet5rxtxd0awdr&quot;&gt;MyPhDLibrary&lt;record-ids&gt;&lt;item&gt;858&lt;/item&gt;&lt;item&gt;859&lt;/item&gt;&lt;item&gt;860&lt;/item&gt;&lt;item&gt;861&lt;/item&gt;&lt;item&gt;862&lt;/item&gt;&lt;/record-ids&gt;&lt;/item&gt;&lt;/Libraries&gt;"/>
  </w:docVars>
  <w:rsids>
    <w:rsidRoot w:val="00DB5D0A"/>
    <w:rsid w:val="0000125A"/>
    <w:rsid w:val="00001E21"/>
    <w:rsid w:val="00003779"/>
    <w:rsid w:val="00004C0F"/>
    <w:rsid w:val="000051D8"/>
    <w:rsid w:val="000107C1"/>
    <w:rsid w:val="00011982"/>
    <w:rsid w:val="00011A9B"/>
    <w:rsid w:val="00011E1D"/>
    <w:rsid w:val="00012D4F"/>
    <w:rsid w:val="0001452F"/>
    <w:rsid w:val="0001484C"/>
    <w:rsid w:val="00015A33"/>
    <w:rsid w:val="000171B3"/>
    <w:rsid w:val="00017697"/>
    <w:rsid w:val="00020432"/>
    <w:rsid w:val="00020530"/>
    <w:rsid w:val="0002111D"/>
    <w:rsid w:val="00022018"/>
    <w:rsid w:val="000228A9"/>
    <w:rsid w:val="00023F69"/>
    <w:rsid w:val="0002437B"/>
    <w:rsid w:val="000244B1"/>
    <w:rsid w:val="0002490A"/>
    <w:rsid w:val="00024EC5"/>
    <w:rsid w:val="00025C3E"/>
    <w:rsid w:val="00026269"/>
    <w:rsid w:val="00026CFC"/>
    <w:rsid w:val="000276A7"/>
    <w:rsid w:val="00030D2D"/>
    <w:rsid w:val="00030FFE"/>
    <w:rsid w:val="00031241"/>
    <w:rsid w:val="00031C51"/>
    <w:rsid w:val="00032B88"/>
    <w:rsid w:val="00033A4C"/>
    <w:rsid w:val="00037635"/>
    <w:rsid w:val="00037AE3"/>
    <w:rsid w:val="00040817"/>
    <w:rsid w:val="00044DEB"/>
    <w:rsid w:val="000455A8"/>
    <w:rsid w:val="000471E7"/>
    <w:rsid w:val="0005082D"/>
    <w:rsid w:val="00051D84"/>
    <w:rsid w:val="000526B2"/>
    <w:rsid w:val="00053748"/>
    <w:rsid w:val="00053EAB"/>
    <w:rsid w:val="00055923"/>
    <w:rsid w:val="0005624C"/>
    <w:rsid w:val="00057696"/>
    <w:rsid w:val="00060A37"/>
    <w:rsid w:val="00060B95"/>
    <w:rsid w:val="000620A6"/>
    <w:rsid w:val="000623F8"/>
    <w:rsid w:val="000627C5"/>
    <w:rsid w:val="00062C85"/>
    <w:rsid w:val="00063517"/>
    <w:rsid w:val="00063EF0"/>
    <w:rsid w:val="000657BD"/>
    <w:rsid w:val="00065EDB"/>
    <w:rsid w:val="000660FC"/>
    <w:rsid w:val="00066F63"/>
    <w:rsid w:val="00070116"/>
    <w:rsid w:val="00070251"/>
    <w:rsid w:val="0007065C"/>
    <w:rsid w:val="000708EE"/>
    <w:rsid w:val="0007094B"/>
    <w:rsid w:val="00070F44"/>
    <w:rsid w:val="00071592"/>
    <w:rsid w:val="00071603"/>
    <w:rsid w:val="0007451A"/>
    <w:rsid w:val="00076136"/>
    <w:rsid w:val="000770BC"/>
    <w:rsid w:val="00077186"/>
    <w:rsid w:val="00080AB0"/>
    <w:rsid w:val="00081021"/>
    <w:rsid w:val="0008150B"/>
    <w:rsid w:val="000826ED"/>
    <w:rsid w:val="00084133"/>
    <w:rsid w:val="00084D0C"/>
    <w:rsid w:val="00085441"/>
    <w:rsid w:val="000861DF"/>
    <w:rsid w:val="00087414"/>
    <w:rsid w:val="00094804"/>
    <w:rsid w:val="000952B0"/>
    <w:rsid w:val="00095569"/>
    <w:rsid w:val="00096ACC"/>
    <w:rsid w:val="00096E1C"/>
    <w:rsid w:val="00097DAE"/>
    <w:rsid w:val="000A1192"/>
    <w:rsid w:val="000A1DE8"/>
    <w:rsid w:val="000A2128"/>
    <w:rsid w:val="000A44AB"/>
    <w:rsid w:val="000A51BB"/>
    <w:rsid w:val="000A57C9"/>
    <w:rsid w:val="000B0D7F"/>
    <w:rsid w:val="000B120D"/>
    <w:rsid w:val="000B26D1"/>
    <w:rsid w:val="000B2735"/>
    <w:rsid w:val="000B28EB"/>
    <w:rsid w:val="000B2D0F"/>
    <w:rsid w:val="000B555E"/>
    <w:rsid w:val="000B5940"/>
    <w:rsid w:val="000B6B32"/>
    <w:rsid w:val="000B6D5E"/>
    <w:rsid w:val="000C0AA6"/>
    <w:rsid w:val="000C15E6"/>
    <w:rsid w:val="000C1BFE"/>
    <w:rsid w:val="000C2590"/>
    <w:rsid w:val="000C35A8"/>
    <w:rsid w:val="000C3CCE"/>
    <w:rsid w:val="000C41D3"/>
    <w:rsid w:val="000C6358"/>
    <w:rsid w:val="000C70B6"/>
    <w:rsid w:val="000C768E"/>
    <w:rsid w:val="000C770C"/>
    <w:rsid w:val="000C7B7B"/>
    <w:rsid w:val="000D11CC"/>
    <w:rsid w:val="000D1A0D"/>
    <w:rsid w:val="000D1FE8"/>
    <w:rsid w:val="000D2E50"/>
    <w:rsid w:val="000D7476"/>
    <w:rsid w:val="000D77CE"/>
    <w:rsid w:val="000E06CD"/>
    <w:rsid w:val="000E089D"/>
    <w:rsid w:val="000E2C68"/>
    <w:rsid w:val="000E3AFF"/>
    <w:rsid w:val="000E3BD1"/>
    <w:rsid w:val="000E433B"/>
    <w:rsid w:val="000E46BF"/>
    <w:rsid w:val="000E52E6"/>
    <w:rsid w:val="000E5315"/>
    <w:rsid w:val="000E5DFA"/>
    <w:rsid w:val="000E64C7"/>
    <w:rsid w:val="000F083E"/>
    <w:rsid w:val="000F147C"/>
    <w:rsid w:val="000F2193"/>
    <w:rsid w:val="000F34D0"/>
    <w:rsid w:val="000F59EF"/>
    <w:rsid w:val="000F5C14"/>
    <w:rsid w:val="000F5CCF"/>
    <w:rsid w:val="000F6D6E"/>
    <w:rsid w:val="000F7E49"/>
    <w:rsid w:val="00100981"/>
    <w:rsid w:val="00100BA8"/>
    <w:rsid w:val="00100BD5"/>
    <w:rsid w:val="001013D0"/>
    <w:rsid w:val="00101E58"/>
    <w:rsid w:val="00103C26"/>
    <w:rsid w:val="00104412"/>
    <w:rsid w:val="00104812"/>
    <w:rsid w:val="0010558B"/>
    <w:rsid w:val="001060F0"/>
    <w:rsid w:val="00106793"/>
    <w:rsid w:val="00107AD9"/>
    <w:rsid w:val="00107F6B"/>
    <w:rsid w:val="00110A73"/>
    <w:rsid w:val="00111FF0"/>
    <w:rsid w:val="00112386"/>
    <w:rsid w:val="001138C3"/>
    <w:rsid w:val="00113B9D"/>
    <w:rsid w:val="00114435"/>
    <w:rsid w:val="00114747"/>
    <w:rsid w:val="00114953"/>
    <w:rsid w:val="00114C6B"/>
    <w:rsid w:val="00115A1D"/>
    <w:rsid w:val="00117184"/>
    <w:rsid w:val="00120232"/>
    <w:rsid w:val="00121D66"/>
    <w:rsid w:val="001222C1"/>
    <w:rsid w:val="00122D95"/>
    <w:rsid w:val="00123DA3"/>
    <w:rsid w:val="0012475A"/>
    <w:rsid w:val="001268E9"/>
    <w:rsid w:val="00126BE1"/>
    <w:rsid w:val="00127462"/>
    <w:rsid w:val="00127707"/>
    <w:rsid w:val="00130554"/>
    <w:rsid w:val="001326E9"/>
    <w:rsid w:val="00132FC5"/>
    <w:rsid w:val="00133380"/>
    <w:rsid w:val="0013396F"/>
    <w:rsid w:val="00133A72"/>
    <w:rsid w:val="001347BE"/>
    <w:rsid w:val="00137F55"/>
    <w:rsid w:val="001421C2"/>
    <w:rsid w:val="00142D2B"/>
    <w:rsid w:val="001455F8"/>
    <w:rsid w:val="001462DA"/>
    <w:rsid w:val="0014742A"/>
    <w:rsid w:val="00147B90"/>
    <w:rsid w:val="00150677"/>
    <w:rsid w:val="00150A28"/>
    <w:rsid w:val="00151397"/>
    <w:rsid w:val="00152C3D"/>
    <w:rsid w:val="00153620"/>
    <w:rsid w:val="001537FC"/>
    <w:rsid w:val="00153A5B"/>
    <w:rsid w:val="001545E3"/>
    <w:rsid w:val="0015572B"/>
    <w:rsid w:val="0015639E"/>
    <w:rsid w:val="00156D88"/>
    <w:rsid w:val="00157CC2"/>
    <w:rsid w:val="001602EA"/>
    <w:rsid w:val="00160C1A"/>
    <w:rsid w:val="00162571"/>
    <w:rsid w:val="0016265F"/>
    <w:rsid w:val="001626C6"/>
    <w:rsid w:val="00163DA8"/>
    <w:rsid w:val="00164098"/>
    <w:rsid w:val="001642C0"/>
    <w:rsid w:val="00165649"/>
    <w:rsid w:val="00166002"/>
    <w:rsid w:val="00166475"/>
    <w:rsid w:val="00166602"/>
    <w:rsid w:val="00171DAE"/>
    <w:rsid w:val="001731F1"/>
    <w:rsid w:val="00174CC4"/>
    <w:rsid w:val="00174E5F"/>
    <w:rsid w:val="00175AA2"/>
    <w:rsid w:val="0017666C"/>
    <w:rsid w:val="00176A26"/>
    <w:rsid w:val="00177DFA"/>
    <w:rsid w:val="00181715"/>
    <w:rsid w:val="00183B7C"/>
    <w:rsid w:val="001850FA"/>
    <w:rsid w:val="00185BE9"/>
    <w:rsid w:val="0018619D"/>
    <w:rsid w:val="0018652B"/>
    <w:rsid w:val="0018659F"/>
    <w:rsid w:val="00187DA4"/>
    <w:rsid w:val="00190363"/>
    <w:rsid w:val="00190799"/>
    <w:rsid w:val="00190E8C"/>
    <w:rsid w:val="0019151D"/>
    <w:rsid w:val="0019159E"/>
    <w:rsid w:val="001918A4"/>
    <w:rsid w:val="00193ADD"/>
    <w:rsid w:val="00193D44"/>
    <w:rsid w:val="00194C9D"/>
    <w:rsid w:val="001A0D33"/>
    <w:rsid w:val="001A186B"/>
    <w:rsid w:val="001A225E"/>
    <w:rsid w:val="001A412A"/>
    <w:rsid w:val="001A4138"/>
    <w:rsid w:val="001A413B"/>
    <w:rsid w:val="001A476A"/>
    <w:rsid w:val="001A5717"/>
    <w:rsid w:val="001A6183"/>
    <w:rsid w:val="001B02EF"/>
    <w:rsid w:val="001B0DC4"/>
    <w:rsid w:val="001B1433"/>
    <w:rsid w:val="001B1454"/>
    <w:rsid w:val="001B1C96"/>
    <w:rsid w:val="001B1F44"/>
    <w:rsid w:val="001B2492"/>
    <w:rsid w:val="001B272D"/>
    <w:rsid w:val="001B27AF"/>
    <w:rsid w:val="001B3248"/>
    <w:rsid w:val="001B3634"/>
    <w:rsid w:val="001B74C7"/>
    <w:rsid w:val="001B7861"/>
    <w:rsid w:val="001B7B15"/>
    <w:rsid w:val="001C215F"/>
    <w:rsid w:val="001C322C"/>
    <w:rsid w:val="001C3B8D"/>
    <w:rsid w:val="001C428B"/>
    <w:rsid w:val="001C49FB"/>
    <w:rsid w:val="001C5DB1"/>
    <w:rsid w:val="001C6761"/>
    <w:rsid w:val="001C757D"/>
    <w:rsid w:val="001D14E4"/>
    <w:rsid w:val="001D1ECB"/>
    <w:rsid w:val="001D2291"/>
    <w:rsid w:val="001D2BD2"/>
    <w:rsid w:val="001D32E6"/>
    <w:rsid w:val="001D3427"/>
    <w:rsid w:val="001D354D"/>
    <w:rsid w:val="001D3B7E"/>
    <w:rsid w:val="001D4CC7"/>
    <w:rsid w:val="001D5752"/>
    <w:rsid w:val="001D6C95"/>
    <w:rsid w:val="001D7EB2"/>
    <w:rsid w:val="001E016C"/>
    <w:rsid w:val="001E0350"/>
    <w:rsid w:val="001E0D00"/>
    <w:rsid w:val="001E0E6A"/>
    <w:rsid w:val="001E1C8D"/>
    <w:rsid w:val="001E2EEC"/>
    <w:rsid w:val="001E3CF7"/>
    <w:rsid w:val="001E475F"/>
    <w:rsid w:val="001E699D"/>
    <w:rsid w:val="001E6E09"/>
    <w:rsid w:val="001F0BB2"/>
    <w:rsid w:val="001F31DB"/>
    <w:rsid w:val="001F4036"/>
    <w:rsid w:val="001F4373"/>
    <w:rsid w:val="001F4EE9"/>
    <w:rsid w:val="001F7929"/>
    <w:rsid w:val="00200020"/>
    <w:rsid w:val="0020062A"/>
    <w:rsid w:val="0020086B"/>
    <w:rsid w:val="00200CBB"/>
    <w:rsid w:val="00201125"/>
    <w:rsid w:val="00203590"/>
    <w:rsid w:val="00203CD1"/>
    <w:rsid w:val="00203F1B"/>
    <w:rsid w:val="0020548A"/>
    <w:rsid w:val="00207898"/>
    <w:rsid w:val="0021041A"/>
    <w:rsid w:val="00211AF0"/>
    <w:rsid w:val="00211FD5"/>
    <w:rsid w:val="00213619"/>
    <w:rsid w:val="00213C3B"/>
    <w:rsid w:val="00214863"/>
    <w:rsid w:val="002153C8"/>
    <w:rsid w:val="00215DBF"/>
    <w:rsid w:val="0021682F"/>
    <w:rsid w:val="002201DD"/>
    <w:rsid w:val="0022063C"/>
    <w:rsid w:val="00221376"/>
    <w:rsid w:val="00223D24"/>
    <w:rsid w:val="00225633"/>
    <w:rsid w:val="002264E3"/>
    <w:rsid w:val="002276CF"/>
    <w:rsid w:val="00231040"/>
    <w:rsid w:val="00231AF9"/>
    <w:rsid w:val="00231F76"/>
    <w:rsid w:val="00232555"/>
    <w:rsid w:val="002330F4"/>
    <w:rsid w:val="0023408F"/>
    <w:rsid w:val="002340EE"/>
    <w:rsid w:val="002341FE"/>
    <w:rsid w:val="00235E7C"/>
    <w:rsid w:val="0023600A"/>
    <w:rsid w:val="002375E4"/>
    <w:rsid w:val="0023791D"/>
    <w:rsid w:val="00240CBB"/>
    <w:rsid w:val="00241CB4"/>
    <w:rsid w:val="00241D10"/>
    <w:rsid w:val="00243505"/>
    <w:rsid w:val="00243917"/>
    <w:rsid w:val="00243C81"/>
    <w:rsid w:val="00244CDD"/>
    <w:rsid w:val="00245F88"/>
    <w:rsid w:val="00246035"/>
    <w:rsid w:val="00247270"/>
    <w:rsid w:val="00250474"/>
    <w:rsid w:val="00250BF5"/>
    <w:rsid w:val="002512FB"/>
    <w:rsid w:val="00251721"/>
    <w:rsid w:val="0025198E"/>
    <w:rsid w:val="0025229B"/>
    <w:rsid w:val="0025349E"/>
    <w:rsid w:val="0025357B"/>
    <w:rsid w:val="00253C50"/>
    <w:rsid w:val="002541A7"/>
    <w:rsid w:val="002554D3"/>
    <w:rsid w:val="00256039"/>
    <w:rsid w:val="0025619D"/>
    <w:rsid w:val="00256AC1"/>
    <w:rsid w:val="00257B7E"/>
    <w:rsid w:val="002600E5"/>
    <w:rsid w:val="00261D34"/>
    <w:rsid w:val="00263F91"/>
    <w:rsid w:val="00264422"/>
    <w:rsid w:val="00264B5D"/>
    <w:rsid w:val="00265660"/>
    <w:rsid w:val="00266F81"/>
    <w:rsid w:val="00266FAA"/>
    <w:rsid w:val="00267357"/>
    <w:rsid w:val="00271FB5"/>
    <w:rsid w:val="00274933"/>
    <w:rsid w:val="00274939"/>
    <w:rsid w:val="00275BDB"/>
    <w:rsid w:val="002769DB"/>
    <w:rsid w:val="00276A73"/>
    <w:rsid w:val="00276D0C"/>
    <w:rsid w:val="00280CD7"/>
    <w:rsid w:val="002811DA"/>
    <w:rsid w:val="00282456"/>
    <w:rsid w:val="002828C9"/>
    <w:rsid w:val="00282BDB"/>
    <w:rsid w:val="00282C5B"/>
    <w:rsid w:val="002839B9"/>
    <w:rsid w:val="00283FB3"/>
    <w:rsid w:val="002857E0"/>
    <w:rsid w:val="0028710A"/>
    <w:rsid w:val="00287E03"/>
    <w:rsid w:val="00290B57"/>
    <w:rsid w:val="00291382"/>
    <w:rsid w:val="00292050"/>
    <w:rsid w:val="00292251"/>
    <w:rsid w:val="00293560"/>
    <w:rsid w:val="002942E8"/>
    <w:rsid w:val="0029509F"/>
    <w:rsid w:val="002A19F9"/>
    <w:rsid w:val="002A3816"/>
    <w:rsid w:val="002A517F"/>
    <w:rsid w:val="002A77DF"/>
    <w:rsid w:val="002B0A78"/>
    <w:rsid w:val="002B0EEB"/>
    <w:rsid w:val="002B1D32"/>
    <w:rsid w:val="002B1E8E"/>
    <w:rsid w:val="002B7845"/>
    <w:rsid w:val="002C08F8"/>
    <w:rsid w:val="002C0ABF"/>
    <w:rsid w:val="002C1EA8"/>
    <w:rsid w:val="002C2D25"/>
    <w:rsid w:val="002C3DB6"/>
    <w:rsid w:val="002C43A4"/>
    <w:rsid w:val="002C5201"/>
    <w:rsid w:val="002C5435"/>
    <w:rsid w:val="002C58A1"/>
    <w:rsid w:val="002C63E6"/>
    <w:rsid w:val="002C6700"/>
    <w:rsid w:val="002C701A"/>
    <w:rsid w:val="002C7AFE"/>
    <w:rsid w:val="002D18BD"/>
    <w:rsid w:val="002D1F37"/>
    <w:rsid w:val="002D377B"/>
    <w:rsid w:val="002D5C49"/>
    <w:rsid w:val="002D6B35"/>
    <w:rsid w:val="002D784A"/>
    <w:rsid w:val="002D7A7C"/>
    <w:rsid w:val="002E0052"/>
    <w:rsid w:val="002E17A5"/>
    <w:rsid w:val="002E1CEF"/>
    <w:rsid w:val="002E2745"/>
    <w:rsid w:val="002E29E9"/>
    <w:rsid w:val="002E3081"/>
    <w:rsid w:val="002E46A9"/>
    <w:rsid w:val="002E473F"/>
    <w:rsid w:val="002E4ABC"/>
    <w:rsid w:val="002E6DE1"/>
    <w:rsid w:val="002E6F23"/>
    <w:rsid w:val="002E742F"/>
    <w:rsid w:val="002E7BA8"/>
    <w:rsid w:val="002F0FC0"/>
    <w:rsid w:val="002F1359"/>
    <w:rsid w:val="002F145F"/>
    <w:rsid w:val="002F30BC"/>
    <w:rsid w:val="002F63E0"/>
    <w:rsid w:val="002F6FC4"/>
    <w:rsid w:val="002F70DD"/>
    <w:rsid w:val="0030017B"/>
    <w:rsid w:val="003003F9"/>
    <w:rsid w:val="0030079F"/>
    <w:rsid w:val="00301873"/>
    <w:rsid w:val="00302CCC"/>
    <w:rsid w:val="0030428C"/>
    <w:rsid w:val="00305514"/>
    <w:rsid w:val="0030747B"/>
    <w:rsid w:val="00307D44"/>
    <w:rsid w:val="00310A58"/>
    <w:rsid w:val="00310ECD"/>
    <w:rsid w:val="00311047"/>
    <w:rsid w:val="00311606"/>
    <w:rsid w:val="00311EDA"/>
    <w:rsid w:val="00312EEA"/>
    <w:rsid w:val="00313B30"/>
    <w:rsid w:val="00313DAA"/>
    <w:rsid w:val="00314011"/>
    <w:rsid w:val="00314D10"/>
    <w:rsid w:val="0031510F"/>
    <w:rsid w:val="00317024"/>
    <w:rsid w:val="00322842"/>
    <w:rsid w:val="00323674"/>
    <w:rsid w:val="00323C85"/>
    <w:rsid w:val="0032470B"/>
    <w:rsid w:val="00325C9D"/>
    <w:rsid w:val="00326274"/>
    <w:rsid w:val="00326B6C"/>
    <w:rsid w:val="003276F8"/>
    <w:rsid w:val="0033328F"/>
    <w:rsid w:val="00335971"/>
    <w:rsid w:val="0033638B"/>
    <w:rsid w:val="0033660F"/>
    <w:rsid w:val="00336A22"/>
    <w:rsid w:val="00336F05"/>
    <w:rsid w:val="003370DE"/>
    <w:rsid w:val="003371A0"/>
    <w:rsid w:val="00340318"/>
    <w:rsid w:val="00340AAC"/>
    <w:rsid w:val="00340E86"/>
    <w:rsid w:val="00340EA9"/>
    <w:rsid w:val="00341728"/>
    <w:rsid w:val="003422AD"/>
    <w:rsid w:val="00342CDE"/>
    <w:rsid w:val="003437ED"/>
    <w:rsid w:val="00343D61"/>
    <w:rsid w:val="003440B2"/>
    <w:rsid w:val="003446E4"/>
    <w:rsid w:val="0034569C"/>
    <w:rsid w:val="00346AE9"/>
    <w:rsid w:val="0035178E"/>
    <w:rsid w:val="00351A1F"/>
    <w:rsid w:val="00352422"/>
    <w:rsid w:val="00352B9F"/>
    <w:rsid w:val="00353C0C"/>
    <w:rsid w:val="00354ADA"/>
    <w:rsid w:val="003565B3"/>
    <w:rsid w:val="00357ADB"/>
    <w:rsid w:val="003607C2"/>
    <w:rsid w:val="00360D5A"/>
    <w:rsid w:val="00360F41"/>
    <w:rsid w:val="003614FF"/>
    <w:rsid w:val="00361BA6"/>
    <w:rsid w:val="00361D17"/>
    <w:rsid w:val="0036326A"/>
    <w:rsid w:val="003645BF"/>
    <w:rsid w:val="00364794"/>
    <w:rsid w:val="003648CF"/>
    <w:rsid w:val="00364AA7"/>
    <w:rsid w:val="003670F1"/>
    <w:rsid w:val="003672D8"/>
    <w:rsid w:val="00373DEE"/>
    <w:rsid w:val="00374051"/>
    <w:rsid w:val="00375104"/>
    <w:rsid w:val="003759B2"/>
    <w:rsid w:val="00376D79"/>
    <w:rsid w:val="00376FB2"/>
    <w:rsid w:val="003770BF"/>
    <w:rsid w:val="0037718D"/>
    <w:rsid w:val="00377AA0"/>
    <w:rsid w:val="00380639"/>
    <w:rsid w:val="00381193"/>
    <w:rsid w:val="003819B4"/>
    <w:rsid w:val="00381DC1"/>
    <w:rsid w:val="00382B70"/>
    <w:rsid w:val="003839A7"/>
    <w:rsid w:val="00383C0D"/>
    <w:rsid w:val="00383C1B"/>
    <w:rsid w:val="00383C7D"/>
    <w:rsid w:val="00385547"/>
    <w:rsid w:val="00386000"/>
    <w:rsid w:val="0038731F"/>
    <w:rsid w:val="00387F4B"/>
    <w:rsid w:val="00390410"/>
    <w:rsid w:val="00390737"/>
    <w:rsid w:val="003916CA"/>
    <w:rsid w:val="003938C1"/>
    <w:rsid w:val="00395F67"/>
    <w:rsid w:val="00395F84"/>
    <w:rsid w:val="00397112"/>
    <w:rsid w:val="003A0409"/>
    <w:rsid w:val="003A0B45"/>
    <w:rsid w:val="003A0D7F"/>
    <w:rsid w:val="003A1103"/>
    <w:rsid w:val="003A163F"/>
    <w:rsid w:val="003A3CF2"/>
    <w:rsid w:val="003A5145"/>
    <w:rsid w:val="003A569F"/>
    <w:rsid w:val="003A5735"/>
    <w:rsid w:val="003A6FF9"/>
    <w:rsid w:val="003B0634"/>
    <w:rsid w:val="003B12C0"/>
    <w:rsid w:val="003B2BAB"/>
    <w:rsid w:val="003B302C"/>
    <w:rsid w:val="003B4510"/>
    <w:rsid w:val="003B485E"/>
    <w:rsid w:val="003B4FA7"/>
    <w:rsid w:val="003B52A1"/>
    <w:rsid w:val="003B74CC"/>
    <w:rsid w:val="003B7E12"/>
    <w:rsid w:val="003C0739"/>
    <w:rsid w:val="003C0FA0"/>
    <w:rsid w:val="003C22CF"/>
    <w:rsid w:val="003C2C6B"/>
    <w:rsid w:val="003C3B8D"/>
    <w:rsid w:val="003C3C26"/>
    <w:rsid w:val="003C3D6C"/>
    <w:rsid w:val="003C4175"/>
    <w:rsid w:val="003C437B"/>
    <w:rsid w:val="003C4A0D"/>
    <w:rsid w:val="003C6939"/>
    <w:rsid w:val="003C6D9A"/>
    <w:rsid w:val="003C75CE"/>
    <w:rsid w:val="003D0383"/>
    <w:rsid w:val="003D1A46"/>
    <w:rsid w:val="003D2226"/>
    <w:rsid w:val="003D2495"/>
    <w:rsid w:val="003D38ED"/>
    <w:rsid w:val="003D5175"/>
    <w:rsid w:val="003D5A95"/>
    <w:rsid w:val="003D6B81"/>
    <w:rsid w:val="003E09E8"/>
    <w:rsid w:val="003E0B11"/>
    <w:rsid w:val="003E0B55"/>
    <w:rsid w:val="003E3062"/>
    <w:rsid w:val="003E38ED"/>
    <w:rsid w:val="003E3DD5"/>
    <w:rsid w:val="003E3EF9"/>
    <w:rsid w:val="003E508E"/>
    <w:rsid w:val="003E5305"/>
    <w:rsid w:val="003E59F7"/>
    <w:rsid w:val="003E75C8"/>
    <w:rsid w:val="003F06C9"/>
    <w:rsid w:val="003F084A"/>
    <w:rsid w:val="003F0988"/>
    <w:rsid w:val="003F1798"/>
    <w:rsid w:val="003F1B2D"/>
    <w:rsid w:val="003F2047"/>
    <w:rsid w:val="003F23BC"/>
    <w:rsid w:val="003F336D"/>
    <w:rsid w:val="003F387E"/>
    <w:rsid w:val="003F40EC"/>
    <w:rsid w:val="003F514D"/>
    <w:rsid w:val="003F52CC"/>
    <w:rsid w:val="003F6F10"/>
    <w:rsid w:val="003F70C0"/>
    <w:rsid w:val="003F71A5"/>
    <w:rsid w:val="003F78C4"/>
    <w:rsid w:val="004009E1"/>
    <w:rsid w:val="0040111A"/>
    <w:rsid w:val="00401D44"/>
    <w:rsid w:val="00401EFD"/>
    <w:rsid w:val="00402D65"/>
    <w:rsid w:val="00403E0B"/>
    <w:rsid w:val="00404241"/>
    <w:rsid w:val="0040555D"/>
    <w:rsid w:val="00405C53"/>
    <w:rsid w:val="00406118"/>
    <w:rsid w:val="0040671F"/>
    <w:rsid w:val="00410C29"/>
    <w:rsid w:val="00410EC3"/>
    <w:rsid w:val="0041221D"/>
    <w:rsid w:val="0041393B"/>
    <w:rsid w:val="0041531F"/>
    <w:rsid w:val="00415A0E"/>
    <w:rsid w:val="004214D5"/>
    <w:rsid w:val="00422D30"/>
    <w:rsid w:val="0042483A"/>
    <w:rsid w:val="004252B7"/>
    <w:rsid w:val="004258A3"/>
    <w:rsid w:val="00425C72"/>
    <w:rsid w:val="00425E57"/>
    <w:rsid w:val="00427BD5"/>
    <w:rsid w:val="004304CB"/>
    <w:rsid w:val="00432ABB"/>
    <w:rsid w:val="004355D5"/>
    <w:rsid w:val="004356DE"/>
    <w:rsid w:val="0043651E"/>
    <w:rsid w:val="00440A73"/>
    <w:rsid w:val="00440B76"/>
    <w:rsid w:val="00440BA1"/>
    <w:rsid w:val="0044193E"/>
    <w:rsid w:val="00442708"/>
    <w:rsid w:val="00442714"/>
    <w:rsid w:val="004428A5"/>
    <w:rsid w:val="00442A16"/>
    <w:rsid w:val="00445163"/>
    <w:rsid w:val="004468F2"/>
    <w:rsid w:val="00446DFD"/>
    <w:rsid w:val="0044709A"/>
    <w:rsid w:val="004474CB"/>
    <w:rsid w:val="004501AF"/>
    <w:rsid w:val="0045056A"/>
    <w:rsid w:val="004514B7"/>
    <w:rsid w:val="00452CFB"/>
    <w:rsid w:val="004538F1"/>
    <w:rsid w:val="004540FF"/>
    <w:rsid w:val="00454379"/>
    <w:rsid w:val="00454810"/>
    <w:rsid w:val="004557B9"/>
    <w:rsid w:val="00456348"/>
    <w:rsid w:val="00457869"/>
    <w:rsid w:val="00457E31"/>
    <w:rsid w:val="0046076E"/>
    <w:rsid w:val="0046383A"/>
    <w:rsid w:val="00463FAF"/>
    <w:rsid w:val="004665E0"/>
    <w:rsid w:val="004675E9"/>
    <w:rsid w:val="004679A9"/>
    <w:rsid w:val="004700BD"/>
    <w:rsid w:val="00474BAF"/>
    <w:rsid w:val="00475BA8"/>
    <w:rsid w:val="00476DB8"/>
    <w:rsid w:val="004771BC"/>
    <w:rsid w:val="004773CE"/>
    <w:rsid w:val="0047767B"/>
    <w:rsid w:val="004779C0"/>
    <w:rsid w:val="00477E16"/>
    <w:rsid w:val="004801E4"/>
    <w:rsid w:val="00480878"/>
    <w:rsid w:val="00481B83"/>
    <w:rsid w:val="00481B92"/>
    <w:rsid w:val="0048246A"/>
    <w:rsid w:val="0048313C"/>
    <w:rsid w:val="00483A15"/>
    <w:rsid w:val="004840D0"/>
    <w:rsid w:val="00485515"/>
    <w:rsid w:val="00485728"/>
    <w:rsid w:val="00485AE4"/>
    <w:rsid w:val="00485AF9"/>
    <w:rsid w:val="00486444"/>
    <w:rsid w:val="004875DA"/>
    <w:rsid w:val="00487CD3"/>
    <w:rsid w:val="00491C07"/>
    <w:rsid w:val="0049516A"/>
    <w:rsid w:val="004954A6"/>
    <w:rsid w:val="00495C4F"/>
    <w:rsid w:val="0049631E"/>
    <w:rsid w:val="00496F92"/>
    <w:rsid w:val="004A0A37"/>
    <w:rsid w:val="004A343B"/>
    <w:rsid w:val="004A364A"/>
    <w:rsid w:val="004A3660"/>
    <w:rsid w:val="004A3E36"/>
    <w:rsid w:val="004A7622"/>
    <w:rsid w:val="004A77D0"/>
    <w:rsid w:val="004A7FCB"/>
    <w:rsid w:val="004B0B01"/>
    <w:rsid w:val="004B2184"/>
    <w:rsid w:val="004B292C"/>
    <w:rsid w:val="004B29A9"/>
    <w:rsid w:val="004B2AC4"/>
    <w:rsid w:val="004B4EDB"/>
    <w:rsid w:val="004B5913"/>
    <w:rsid w:val="004B5BF7"/>
    <w:rsid w:val="004B6100"/>
    <w:rsid w:val="004B6E90"/>
    <w:rsid w:val="004B7736"/>
    <w:rsid w:val="004B79A7"/>
    <w:rsid w:val="004B7BE4"/>
    <w:rsid w:val="004C0436"/>
    <w:rsid w:val="004C1627"/>
    <w:rsid w:val="004C2237"/>
    <w:rsid w:val="004C25C7"/>
    <w:rsid w:val="004C2C50"/>
    <w:rsid w:val="004C470B"/>
    <w:rsid w:val="004C66DD"/>
    <w:rsid w:val="004C73D4"/>
    <w:rsid w:val="004D2253"/>
    <w:rsid w:val="004D4913"/>
    <w:rsid w:val="004D4CBB"/>
    <w:rsid w:val="004D4D95"/>
    <w:rsid w:val="004D58A8"/>
    <w:rsid w:val="004D5985"/>
    <w:rsid w:val="004D59C1"/>
    <w:rsid w:val="004D69A9"/>
    <w:rsid w:val="004E1264"/>
    <w:rsid w:val="004E429F"/>
    <w:rsid w:val="004E4366"/>
    <w:rsid w:val="004E4519"/>
    <w:rsid w:val="004E4A4F"/>
    <w:rsid w:val="004E4C75"/>
    <w:rsid w:val="004E5540"/>
    <w:rsid w:val="004E651C"/>
    <w:rsid w:val="004E7605"/>
    <w:rsid w:val="004E7AA4"/>
    <w:rsid w:val="004F0535"/>
    <w:rsid w:val="004F0DA0"/>
    <w:rsid w:val="004F24AE"/>
    <w:rsid w:val="004F33B4"/>
    <w:rsid w:val="004F4D98"/>
    <w:rsid w:val="004F6930"/>
    <w:rsid w:val="005009C4"/>
    <w:rsid w:val="005009EF"/>
    <w:rsid w:val="00501284"/>
    <w:rsid w:val="00503288"/>
    <w:rsid w:val="0050439C"/>
    <w:rsid w:val="00504BF2"/>
    <w:rsid w:val="005055EC"/>
    <w:rsid w:val="00505A62"/>
    <w:rsid w:val="005069E2"/>
    <w:rsid w:val="00507F6C"/>
    <w:rsid w:val="00510D88"/>
    <w:rsid w:val="00512093"/>
    <w:rsid w:val="005123AD"/>
    <w:rsid w:val="005136A7"/>
    <w:rsid w:val="0051464F"/>
    <w:rsid w:val="00515E0B"/>
    <w:rsid w:val="00517C41"/>
    <w:rsid w:val="00521C29"/>
    <w:rsid w:val="00523CC7"/>
    <w:rsid w:val="00524451"/>
    <w:rsid w:val="005244F8"/>
    <w:rsid w:val="00524C29"/>
    <w:rsid w:val="00524E99"/>
    <w:rsid w:val="00524EB5"/>
    <w:rsid w:val="00525DF5"/>
    <w:rsid w:val="00526D53"/>
    <w:rsid w:val="00527172"/>
    <w:rsid w:val="005302CC"/>
    <w:rsid w:val="005309E4"/>
    <w:rsid w:val="00531CA6"/>
    <w:rsid w:val="00533586"/>
    <w:rsid w:val="0053391C"/>
    <w:rsid w:val="00533DEE"/>
    <w:rsid w:val="00533F26"/>
    <w:rsid w:val="00536787"/>
    <w:rsid w:val="005403B5"/>
    <w:rsid w:val="00541A82"/>
    <w:rsid w:val="005426A8"/>
    <w:rsid w:val="00543152"/>
    <w:rsid w:val="00543387"/>
    <w:rsid w:val="00544F49"/>
    <w:rsid w:val="00545F58"/>
    <w:rsid w:val="00547012"/>
    <w:rsid w:val="0054701A"/>
    <w:rsid w:val="00547509"/>
    <w:rsid w:val="00547D79"/>
    <w:rsid w:val="00550114"/>
    <w:rsid w:val="00550AC3"/>
    <w:rsid w:val="0055159C"/>
    <w:rsid w:val="00551B75"/>
    <w:rsid w:val="00552531"/>
    <w:rsid w:val="00553430"/>
    <w:rsid w:val="00554283"/>
    <w:rsid w:val="00555708"/>
    <w:rsid w:val="00555A05"/>
    <w:rsid w:val="00556255"/>
    <w:rsid w:val="0055687C"/>
    <w:rsid w:val="00556F34"/>
    <w:rsid w:val="00557FAA"/>
    <w:rsid w:val="00560A21"/>
    <w:rsid w:val="00560D9E"/>
    <w:rsid w:val="0056272F"/>
    <w:rsid w:val="005632DC"/>
    <w:rsid w:val="005639E5"/>
    <w:rsid w:val="00563A73"/>
    <w:rsid w:val="00563F96"/>
    <w:rsid w:val="00564AAA"/>
    <w:rsid w:val="00565FB0"/>
    <w:rsid w:val="005664FD"/>
    <w:rsid w:val="0056652B"/>
    <w:rsid w:val="005666D3"/>
    <w:rsid w:val="00566AC0"/>
    <w:rsid w:val="00573D0D"/>
    <w:rsid w:val="005743F8"/>
    <w:rsid w:val="00575745"/>
    <w:rsid w:val="00576284"/>
    <w:rsid w:val="0057770B"/>
    <w:rsid w:val="005809AC"/>
    <w:rsid w:val="00580B5F"/>
    <w:rsid w:val="005853CA"/>
    <w:rsid w:val="0058668C"/>
    <w:rsid w:val="00586742"/>
    <w:rsid w:val="00586EF2"/>
    <w:rsid w:val="00587142"/>
    <w:rsid w:val="00587FC6"/>
    <w:rsid w:val="00590D44"/>
    <w:rsid w:val="005918A5"/>
    <w:rsid w:val="0059214B"/>
    <w:rsid w:val="005927FF"/>
    <w:rsid w:val="0059316F"/>
    <w:rsid w:val="0059382E"/>
    <w:rsid w:val="005945DC"/>
    <w:rsid w:val="00596502"/>
    <w:rsid w:val="005A0068"/>
    <w:rsid w:val="005A1DF2"/>
    <w:rsid w:val="005A2257"/>
    <w:rsid w:val="005A31A9"/>
    <w:rsid w:val="005A49E6"/>
    <w:rsid w:val="005A57D0"/>
    <w:rsid w:val="005A63DC"/>
    <w:rsid w:val="005A651F"/>
    <w:rsid w:val="005A78C1"/>
    <w:rsid w:val="005A7AEB"/>
    <w:rsid w:val="005A7D91"/>
    <w:rsid w:val="005B03CC"/>
    <w:rsid w:val="005B1748"/>
    <w:rsid w:val="005B1938"/>
    <w:rsid w:val="005B1A27"/>
    <w:rsid w:val="005B2398"/>
    <w:rsid w:val="005B55FA"/>
    <w:rsid w:val="005B5A95"/>
    <w:rsid w:val="005B716E"/>
    <w:rsid w:val="005C03FE"/>
    <w:rsid w:val="005C0E28"/>
    <w:rsid w:val="005C2AD5"/>
    <w:rsid w:val="005C4D4A"/>
    <w:rsid w:val="005C5ACC"/>
    <w:rsid w:val="005C5AF7"/>
    <w:rsid w:val="005C629A"/>
    <w:rsid w:val="005C7191"/>
    <w:rsid w:val="005C747F"/>
    <w:rsid w:val="005D0236"/>
    <w:rsid w:val="005D19CD"/>
    <w:rsid w:val="005D2879"/>
    <w:rsid w:val="005D2E74"/>
    <w:rsid w:val="005D46A7"/>
    <w:rsid w:val="005D6BAC"/>
    <w:rsid w:val="005D7013"/>
    <w:rsid w:val="005D7234"/>
    <w:rsid w:val="005D7854"/>
    <w:rsid w:val="005D7FB4"/>
    <w:rsid w:val="005E08A4"/>
    <w:rsid w:val="005E0F9D"/>
    <w:rsid w:val="005E34AA"/>
    <w:rsid w:val="005E3AEE"/>
    <w:rsid w:val="005E4108"/>
    <w:rsid w:val="005E43E1"/>
    <w:rsid w:val="005E5A37"/>
    <w:rsid w:val="005E5FDC"/>
    <w:rsid w:val="005E6084"/>
    <w:rsid w:val="005E620A"/>
    <w:rsid w:val="005E648A"/>
    <w:rsid w:val="005E75C7"/>
    <w:rsid w:val="005F1F3D"/>
    <w:rsid w:val="005F324C"/>
    <w:rsid w:val="005F3842"/>
    <w:rsid w:val="005F3986"/>
    <w:rsid w:val="005F51E8"/>
    <w:rsid w:val="005F5AC4"/>
    <w:rsid w:val="005F626F"/>
    <w:rsid w:val="005F63F8"/>
    <w:rsid w:val="005F76CA"/>
    <w:rsid w:val="005F7C54"/>
    <w:rsid w:val="005F7C56"/>
    <w:rsid w:val="006006C1"/>
    <w:rsid w:val="0060091F"/>
    <w:rsid w:val="00600D0F"/>
    <w:rsid w:val="00601935"/>
    <w:rsid w:val="00602093"/>
    <w:rsid w:val="00603FDA"/>
    <w:rsid w:val="0060490E"/>
    <w:rsid w:val="006071C6"/>
    <w:rsid w:val="00610641"/>
    <w:rsid w:val="00612BD8"/>
    <w:rsid w:val="00612E41"/>
    <w:rsid w:val="00613477"/>
    <w:rsid w:val="006134BC"/>
    <w:rsid w:val="00613CEF"/>
    <w:rsid w:val="0061427D"/>
    <w:rsid w:val="0061473D"/>
    <w:rsid w:val="00614B65"/>
    <w:rsid w:val="0061655B"/>
    <w:rsid w:val="00616A27"/>
    <w:rsid w:val="006217E9"/>
    <w:rsid w:val="00622B0D"/>
    <w:rsid w:val="00622D65"/>
    <w:rsid w:val="00622FB2"/>
    <w:rsid w:val="00623791"/>
    <w:rsid w:val="00623D1A"/>
    <w:rsid w:val="006241F1"/>
    <w:rsid w:val="0062497A"/>
    <w:rsid w:val="006249DD"/>
    <w:rsid w:val="00625FAF"/>
    <w:rsid w:val="00626AA2"/>
    <w:rsid w:val="00626DC5"/>
    <w:rsid w:val="0062700B"/>
    <w:rsid w:val="00630A2F"/>
    <w:rsid w:val="006315A9"/>
    <w:rsid w:val="006316FC"/>
    <w:rsid w:val="00632A47"/>
    <w:rsid w:val="00632DE8"/>
    <w:rsid w:val="0063314F"/>
    <w:rsid w:val="00633335"/>
    <w:rsid w:val="00634F8C"/>
    <w:rsid w:val="00635008"/>
    <w:rsid w:val="006357B5"/>
    <w:rsid w:val="006358BA"/>
    <w:rsid w:val="0063593C"/>
    <w:rsid w:val="00635E6E"/>
    <w:rsid w:val="00636F10"/>
    <w:rsid w:val="006379A9"/>
    <w:rsid w:val="006379E1"/>
    <w:rsid w:val="0064081A"/>
    <w:rsid w:val="00640CC9"/>
    <w:rsid w:val="006410C8"/>
    <w:rsid w:val="0064159F"/>
    <w:rsid w:val="00641689"/>
    <w:rsid w:val="0064236A"/>
    <w:rsid w:val="00642B68"/>
    <w:rsid w:val="006448CF"/>
    <w:rsid w:val="00645B1A"/>
    <w:rsid w:val="006473F9"/>
    <w:rsid w:val="0065076D"/>
    <w:rsid w:val="00651058"/>
    <w:rsid w:val="006512E8"/>
    <w:rsid w:val="00652AC3"/>
    <w:rsid w:val="006538A5"/>
    <w:rsid w:val="00653DC5"/>
    <w:rsid w:val="00654AE7"/>
    <w:rsid w:val="00654BD3"/>
    <w:rsid w:val="00655FE0"/>
    <w:rsid w:val="006571B9"/>
    <w:rsid w:val="006607B1"/>
    <w:rsid w:val="0066092B"/>
    <w:rsid w:val="00662CAB"/>
    <w:rsid w:val="0066532C"/>
    <w:rsid w:val="00665AAE"/>
    <w:rsid w:val="00665D5A"/>
    <w:rsid w:val="006671D8"/>
    <w:rsid w:val="006706D3"/>
    <w:rsid w:val="00670943"/>
    <w:rsid w:val="00671C9C"/>
    <w:rsid w:val="006734D6"/>
    <w:rsid w:val="0067383D"/>
    <w:rsid w:val="00674031"/>
    <w:rsid w:val="006747A5"/>
    <w:rsid w:val="0067698E"/>
    <w:rsid w:val="0068009A"/>
    <w:rsid w:val="00680957"/>
    <w:rsid w:val="00680BC7"/>
    <w:rsid w:val="00680F9D"/>
    <w:rsid w:val="00681607"/>
    <w:rsid w:val="0068288A"/>
    <w:rsid w:val="00683A3C"/>
    <w:rsid w:val="00683FDE"/>
    <w:rsid w:val="006842CA"/>
    <w:rsid w:val="00685741"/>
    <w:rsid w:val="006858F3"/>
    <w:rsid w:val="006861E7"/>
    <w:rsid w:val="0069090C"/>
    <w:rsid w:val="00690EB8"/>
    <w:rsid w:val="00690ECE"/>
    <w:rsid w:val="00692B55"/>
    <w:rsid w:val="00692ECA"/>
    <w:rsid w:val="006937E5"/>
    <w:rsid w:val="006944A5"/>
    <w:rsid w:val="006951A5"/>
    <w:rsid w:val="006958C7"/>
    <w:rsid w:val="00696CF2"/>
    <w:rsid w:val="006A056A"/>
    <w:rsid w:val="006A0DCA"/>
    <w:rsid w:val="006A114E"/>
    <w:rsid w:val="006A1942"/>
    <w:rsid w:val="006A19C1"/>
    <w:rsid w:val="006A209F"/>
    <w:rsid w:val="006A299F"/>
    <w:rsid w:val="006A301D"/>
    <w:rsid w:val="006A3C69"/>
    <w:rsid w:val="006A4144"/>
    <w:rsid w:val="006A4490"/>
    <w:rsid w:val="006A47ED"/>
    <w:rsid w:val="006A480E"/>
    <w:rsid w:val="006A4911"/>
    <w:rsid w:val="006A4CCF"/>
    <w:rsid w:val="006A5E28"/>
    <w:rsid w:val="006A5F29"/>
    <w:rsid w:val="006A6293"/>
    <w:rsid w:val="006A65E8"/>
    <w:rsid w:val="006A768A"/>
    <w:rsid w:val="006B2CF7"/>
    <w:rsid w:val="006B31FB"/>
    <w:rsid w:val="006B3E1E"/>
    <w:rsid w:val="006B57CC"/>
    <w:rsid w:val="006B642A"/>
    <w:rsid w:val="006B6516"/>
    <w:rsid w:val="006C14C9"/>
    <w:rsid w:val="006C2D7A"/>
    <w:rsid w:val="006C4594"/>
    <w:rsid w:val="006C5DE7"/>
    <w:rsid w:val="006C64A4"/>
    <w:rsid w:val="006C7B96"/>
    <w:rsid w:val="006D124F"/>
    <w:rsid w:val="006D3156"/>
    <w:rsid w:val="006D35C3"/>
    <w:rsid w:val="006D37D2"/>
    <w:rsid w:val="006D558D"/>
    <w:rsid w:val="006D559A"/>
    <w:rsid w:val="006D57F2"/>
    <w:rsid w:val="006D636A"/>
    <w:rsid w:val="006E27F6"/>
    <w:rsid w:val="006E28E5"/>
    <w:rsid w:val="006E2F4A"/>
    <w:rsid w:val="006E3127"/>
    <w:rsid w:val="006E31B0"/>
    <w:rsid w:val="006E4320"/>
    <w:rsid w:val="006E46DE"/>
    <w:rsid w:val="006E5184"/>
    <w:rsid w:val="006E556E"/>
    <w:rsid w:val="006E558C"/>
    <w:rsid w:val="006E56E6"/>
    <w:rsid w:val="006E577E"/>
    <w:rsid w:val="006E6955"/>
    <w:rsid w:val="006F084D"/>
    <w:rsid w:val="006F1790"/>
    <w:rsid w:val="006F2169"/>
    <w:rsid w:val="006F2846"/>
    <w:rsid w:val="006F3CAF"/>
    <w:rsid w:val="006F434C"/>
    <w:rsid w:val="006F4423"/>
    <w:rsid w:val="006F591A"/>
    <w:rsid w:val="006F6AFB"/>
    <w:rsid w:val="006F6BB3"/>
    <w:rsid w:val="006F7452"/>
    <w:rsid w:val="006F7AF8"/>
    <w:rsid w:val="00700A36"/>
    <w:rsid w:val="00705093"/>
    <w:rsid w:val="00705435"/>
    <w:rsid w:val="00705CE3"/>
    <w:rsid w:val="007069CC"/>
    <w:rsid w:val="00707C6F"/>
    <w:rsid w:val="00707D1E"/>
    <w:rsid w:val="00710C61"/>
    <w:rsid w:val="00712B49"/>
    <w:rsid w:val="00713D9E"/>
    <w:rsid w:val="00714574"/>
    <w:rsid w:val="0071530D"/>
    <w:rsid w:val="00716425"/>
    <w:rsid w:val="007174D4"/>
    <w:rsid w:val="007175D6"/>
    <w:rsid w:val="0072076F"/>
    <w:rsid w:val="00720AE7"/>
    <w:rsid w:val="007210C7"/>
    <w:rsid w:val="00721D59"/>
    <w:rsid w:val="00722671"/>
    <w:rsid w:val="007227D3"/>
    <w:rsid w:val="007251D4"/>
    <w:rsid w:val="00725556"/>
    <w:rsid w:val="00730F63"/>
    <w:rsid w:val="007321A0"/>
    <w:rsid w:val="00732682"/>
    <w:rsid w:val="007326E4"/>
    <w:rsid w:val="00732FD2"/>
    <w:rsid w:val="00733787"/>
    <w:rsid w:val="0073440A"/>
    <w:rsid w:val="00734467"/>
    <w:rsid w:val="0073487C"/>
    <w:rsid w:val="00735B20"/>
    <w:rsid w:val="00735F20"/>
    <w:rsid w:val="00740B64"/>
    <w:rsid w:val="00741752"/>
    <w:rsid w:val="00742B37"/>
    <w:rsid w:val="00742C65"/>
    <w:rsid w:val="00742E6F"/>
    <w:rsid w:val="00743450"/>
    <w:rsid w:val="00745AFC"/>
    <w:rsid w:val="00745D56"/>
    <w:rsid w:val="0074736B"/>
    <w:rsid w:val="007475A4"/>
    <w:rsid w:val="007475BE"/>
    <w:rsid w:val="007500B6"/>
    <w:rsid w:val="00750AA7"/>
    <w:rsid w:val="007517D0"/>
    <w:rsid w:val="007521FE"/>
    <w:rsid w:val="00753586"/>
    <w:rsid w:val="00753BA5"/>
    <w:rsid w:val="00754201"/>
    <w:rsid w:val="007606AA"/>
    <w:rsid w:val="007610F0"/>
    <w:rsid w:val="0076164B"/>
    <w:rsid w:val="00762450"/>
    <w:rsid w:val="007624E0"/>
    <w:rsid w:val="00764137"/>
    <w:rsid w:val="00764569"/>
    <w:rsid w:val="00765074"/>
    <w:rsid w:val="0076606A"/>
    <w:rsid w:val="00767AAF"/>
    <w:rsid w:val="00767D40"/>
    <w:rsid w:val="00770C97"/>
    <w:rsid w:val="007715E5"/>
    <w:rsid w:val="00772BB5"/>
    <w:rsid w:val="00772CD4"/>
    <w:rsid w:val="00772D38"/>
    <w:rsid w:val="00772E57"/>
    <w:rsid w:val="007730F9"/>
    <w:rsid w:val="007741FB"/>
    <w:rsid w:val="007747E8"/>
    <w:rsid w:val="00775DE2"/>
    <w:rsid w:val="00776074"/>
    <w:rsid w:val="007763CB"/>
    <w:rsid w:val="00777774"/>
    <w:rsid w:val="00781DF2"/>
    <w:rsid w:val="00784A97"/>
    <w:rsid w:val="007860A8"/>
    <w:rsid w:val="0078798E"/>
    <w:rsid w:val="00787FF5"/>
    <w:rsid w:val="007904C7"/>
    <w:rsid w:val="00790985"/>
    <w:rsid w:val="00790DCF"/>
    <w:rsid w:val="0079106A"/>
    <w:rsid w:val="007927F7"/>
    <w:rsid w:val="00792AE3"/>
    <w:rsid w:val="0079356F"/>
    <w:rsid w:val="007947AD"/>
    <w:rsid w:val="007A0B96"/>
    <w:rsid w:val="007A1369"/>
    <w:rsid w:val="007A13C7"/>
    <w:rsid w:val="007A16B4"/>
    <w:rsid w:val="007A2016"/>
    <w:rsid w:val="007A303A"/>
    <w:rsid w:val="007A4898"/>
    <w:rsid w:val="007A745E"/>
    <w:rsid w:val="007A75D5"/>
    <w:rsid w:val="007B036F"/>
    <w:rsid w:val="007B0BE4"/>
    <w:rsid w:val="007B2654"/>
    <w:rsid w:val="007B3EBF"/>
    <w:rsid w:val="007B653F"/>
    <w:rsid w:val="007B666F"/>
    <w:rsid w:val="007B69A8"/>
    <w:rsid w:val="007B6E8E"/>
    <w:rsid w:val="007C2D23"/>
    <w:rsid w:val="007C387B"/>
    <w:rsid w:val="007C3F54"/>
    <w:rsid w:val="007C4F53"/>
    <w:rsid w:val="007C574C"/>
    <w:rsid w:val="007C58DD"/>
    <w:rsid w:val="007C5A12"/>
    <w:rsid w:val="007D016D"/>
    <w:rsid w:val="007D2575"/>
    <w:rsid w:val="007D2963"/>
    <w:rsid w:val="007D46DD"/>
    <w:rsid w:val="007D4F9B"/>
    <w:rsid w:val="007D5AA4"/>
    <w:rsid w:val="007D6595"/>
    <w:rsid w:val="007D6830"/>
    <w:rsid w:val="007D6B96"/>
    <w:rsid w:val="007D7822"/>
    <w:rsid w:val="007D7B64"/>
    <w:rsid w:val="007E1456"/>
    <w:rsid w:val="007E2C34"/>
    <w:rsid w:val="007E2C6F"/>
    <w:rsid w:val="007E2D3A"/>
    <w:rsid w:val="007E3AD0"/>
    <w:rsid w:val="007E4267"/>
    <w:rsid w:val="007E4571"/>
    <w:rsid w:val="007E4A60"/>
    <w:rsid w:val="007E60FB"/>
    <w:rsid w:val="007E6728"/>
    <w:rsid w:val="007E6D4C"/>
    <w:rsid w:val="007F3550"/>
    <w:rsid w:val="007F3FB7"/>
    <w:rsid w:val="007F505D"/>
    <w:rsid w:val="007F545F"/>
    <w:rsid w:val="007F54C3"/>
    <w:rsid w:val="007F5A30"/>
    <w:rsid w:val="007F646F"/>
    <w:rsid w:val="007F726E"/>
    <w:rsid w:val="00800586"/>
    <w:rsid w:val="0080135B"/>
    <w:rsid w:val="00801C26"/>
    <w:rsid w:val="00802027"/>
    <w:rsid w:val="00803A11"/>
    <w:rsid w:val="00804CE1"/>
    <w:rsid w:val="00804DAE"/>
    <w:rsid w:val="00805895"/>
    <w:rsid w:val="008066A8"/>
    <w:rsid w:val="00806B30"/>
    <w:rsid w:val="00806D30"/>
    <w:rsid w:val="00806DBC"/>
    <w:rsid w:val="008074A2"/>
    <w:rsid w:val="00810277"/>
    <w:rsid w:val="0081073B"/>
    <w:rsid w:val="00811350"/>
    <w:rsid w:val="008114ED"/>
    <w:rsid w:val="00812A2F"/>
    <w:rsid w:val="00812D7C"/>
    <w:rsid w:val="00814005"/>
    <w:rsid w:val="00814B93"/>
    <w:rsid w:val="00815540"/>
    <w:rsid w:val="0081766D"/>
    <w:rsid w:val="00820104"/>
    <w:rsid w:val="00821088"/>
    <w:rsid w:val="0082133E"/>
    <w:rsid w:val="0082172C"/>
    <w:rsid w:val="0082226A"/>
    <w:rsid w:val="008222AC"/>
    <w:rsid w:val="00822A88"/>
    <w:rsid w:val="00825046"/>
    <w:rsid w:val="00826011"/>
    <w:rsid w:val="00826320"/>
    <w:rsid w:val="0082684F"/>
    <w:rsid w:val="00826F48"/>
    <w:rsid w:val="00827166"/>
    <w:rsid w:val="008279D2"/>
    <w:rsid w:val="00827E4B"/>
    <w:rsid w:val="00830B5F"/>
    <w:rsid w:val="00832F44"/>
    <w:rsid w:val="00835341"/>
    <w:rsid w:val="00835B33"/>
    <w:rsid w:val="00836C3D"/>
    <w:rsid w:val="00836EA4"/>
    <w:rsid w:val="0083716E"/>
    <w:rsid w:val="0083733F"/>
    <w:rsid w:val="008401D9"/>
    <w:rsid w:val="00841238"/>
    <w:rsid w:val="008427A5"/>
    <w:rsid w:val="00842B87"/>
    <w:rsid w:val="00843149"/>
    <w:rsid w:val="00843381"/>
    <w:rsid w:val="008436EE"/>
    <w:rsid w:val="008448AC"/>
    <w:rsid w:val="00844B66"/>
    <w:rsid w:val="00845178"/>
    <w:rsid w:val="00846F2F"/>
    <w:rsid w:val="00847DA9"/>
    <w:rsid w:val="00847EE1"/>
    <w:rsid w:val="008510EA"/>
    <w:rsid w:val="00852500"/>
    <w:rsid w:val="0085378E"/>
    <w:rsid w:val="008537B1"/>
    <w:rsid w:val="00853C7C"/>
    <w:rsid w:val="008542E2"/>
    <w:rsid w:val="008546BD"/>
    <w:rsid w:val="008551BF"/>
    <w:rsid w:val="00855ADB"/>
    <w:rsid w:val="008570F5"/>
    <w:rsid w:val="00862620"/>
    <w:rsid w:val="00863117"/>
    <w:rsid w:val="00864365"/>
    <w:rsid w:val="00864D4D"/>
    <w:rsid w:val="00865E1A"/>
    <w:rsid w:val="00870076"/>
    <w:rsid w:val="00871E8D"/>
    <w:rsid w:val="00872941"/>
    <w:rsid w:val="008737F1"/>
    <w:rsid w:val="00874C28"/>
    <w:rsid w:val="00875449"/>
    <w:rsid w:val="00875649"/>
    <w:rsid w:val="00875DF5"/>
    <w:rsid w:val="00875EF7"/>
    <w:rsid w:val="00877242"/>
    <w:rsid w:val="00877CB5"/>
    <w:rsid w:val="00882883"/>
    <w:rsid w:val="00885011"/>
    <w:rsid w:val="0088657A"/>
    <w:rsid w:val="00890642"/>
    <w:rsid w:val="00890739"/>
    <w:rsid w:val="00892C4A"/>
    <w:rsid w:val="00894103"/>
    <w:rsid w:val="008946CB"/>
    <w:rsid w:val="00897CB2"/>
    <w:rsid w:val="008A0D8F"/>
    <w:rsid w:val="008A2312"/>
    <w:rsid w:val="008A241B"/>
    <w:rsid w:val="008A2A10"/>
    <w:rsid w:val="008A336A"/>
    <w:rsid w:val="008A6AD3"/>
    <w:rsid w:val="008A6F03"/>
    <w:rsid w:val="008A70E2"/>
    <w:rsid w:val="008B0842"/>
    <w:rsid w:val="008B1C07"/>
    <w:rsid w:val="008B2B43"/>
    <w:rsid w:val="008B369E"/>
    <w:rsid w:val="008B36E3"/>
    <w:rsid w:val="008B5D6F"/>
    <w:rsid w:val="008B6509"/>
    <w:rsid w:val="008C061B"/>
    <w:rsid w:val="008C498E"/>
    <w:rsid w:val="008C754E"/>
    <w:rsid w:val="008D02C9"/>
    <w:rsid w:val="008D1308"/>
    <w:rsid w:val="008D1F60"/>
    <w:rsid w:val="008D4734"/>
    <w:rsid w:val="008D6103"/>
    <w:rsid w:val="008D6869"/>
    <w:rsid w:val="008D6A28"/>
    <w:rsid w:val="008D7D70"/>
    <w:rsid w:val="008E1748"/>
    <w:rsid w:val="008E179E"/>
    <w:rsid w:val="008E1EE1"/>
    <w:rsid w:val="008E290A"/>
    <w:rsid w:val="008E4199"/>
    <w:rsid w:val="008E41A9"/>
    <w:rsid w:val="008E4C12"/>
    <w:rsid w:val="008E5018"/>
    <w:rsid w:val="008E570A"/>
    <w:rsid w:val="008E57EA"/>
    <w:rsid w:val="008E5ABF"/>
    <w:rsid w:val="008E6063"/>
    <w:rsid w:val="008E7379"/>
    <w:rsid w:val="008F1443"/>
    <w:rsid w:val="008F17B4"/>
    <w:rsid w:val="008F1A3A"/>
    <w:rsid w:val="008F1D1D"/>
    <w:rsid w:val="008F2015"/>
    <w:rsid w:val="008F27A3"/>
    <w:rsid w:val="008F455C"/>
    <w:rsid w:val="008F6932"/>
    <w:rsid w:val="009000D2"/>
    <w:rsid w:val="0090057C"/>
    <w:rsid w:val="0090366A"/>
    <w:rsid w:val="009042E4"/>
    <w:rsid w:val="009049AC"/>
    <w:rsid w:val="00904EB4"/>
    <w:rsid w:val="0090603C"/>
    <w:rsid w:val="009062DC"/>
    <w:rsid w:val="00906915"/>
    <w:rsid w:val="0090740C"/>
    <w:rsid w:val="009079E9"/>
    <w:rsid w:val="00910B93"/>
    <w:rsid w:val="00912CA1"/>
    <w:rsid w:val="009136A4"/>
    <w:rsid w:val="00914A9B"/>
    <w:rsid w:val="00916F59"/>
    <w:rsid w:val="00916F71"/>
    <w:rsid w:val="00920AC1"/>
    <w:rsid w:val="00920DF9"/>
    <w:rsid w:val="00921A23"/>
    <w:rsid w:val="00922656"/>
    <w:rsid w:val="00922FF5"/>
    <w:rsid w:val="0092313C"/>
    <w:rsid w:val="009249EE"/>
    <w:rsid w:val="00925965"/>
    <w:rsid w:val="00926888"/>
    <w:rsid w:val="00930898"/>
    <w:rsid w:val="0093178C"/>
    <w:rsid w:val="009331FE"/>
    <w:rsid w:val="00934295"/>
    <w:rsid w:val="009344C8"/>
    <w:rsid w:val="00936165"/>
    <w:rsid w:val="00936B20"/>
    <w:rsid w:val="00937A91"/>
    <w:rsid w:val="00941D47"/>
    <w:rsid w:val="009428AB"/>
    <w:rsid w:val="009435A0"/>
    <w:rsid w:val="0094388F"/>
    <w:rsid w:val="00946F20"/>
    <w:rsid w:val="00947E6C"/>
    <w:rsid w:val="0095015D"/>
    <w:rsid w:val="009503E6"/>
    <w:rsid w:val="00951AEC"/>
    <w:rsid w:val="009522FB"/>
    <w:rsid w:val="00952749"/>
    <w:rsid w:val="00952E75"/>
    <w:rsid w:val="0095377E"/>
    <w:rsid w:val="00953E1B"/>
    <w:rsid w:val="009545CB"/>
    <w:rsid w:val="00954652"/>
    <w:rsid w:val="00960DFE"/>
    <w:rsid w:val="0096119C"/>
    <w:rsid w:val="00961716"/>
    <w:rsid w:val="00962001"/>
    <w:rsid w:val="00962747"/>
    <w:rsid w:val="009628E0"/>
    <w:rsid w:val="0096307C"/>
    <w:rsid w:val="00963DF9"/>
    <w:rsid w:val="00964058"/>
    <w:rsid w:val="00965006"/>
    <w:rsid w:val="00965440"/>
    <w:rsid w:val="00965EEE"/>
    <w:rsid w:val="00966C66"/>
    <w:rsid w:val="00966F3B"/>
    <w:rsid w:val="0096743A"/>
    <w:rsid w:val="009714A0"/>
    <w:rsid w:val="00972704"/>
    <w:rsid w:val="0097418D"/>
    <w:rsid w:val="00974247"/>
    <w:rsid w:val="00975A93"/>
    <w:rsid w:val="00975EE8"/>
    <w:rsid w:val="00976663"/>
    <w:rsid w:val="009767AC"/>
    <w:rsid w:val="009801F3"/>
    <w:rsid w:val="00981AFF"/>
    <w:rsid w:val="00982134"/>
    <w:rsid w:val="00982430"/>
    <w:rsid w:val="00983212"/>
    <w:rsid w:val="00985ED5"/>
    <w:rsid w:val="00987A60"/>
    <w:rsid w:val="00987C59"/>
    <w:rsid w:val="009914B8"/>
    <w:rsid w:val="009921E1"/>
    <w:rsid w:val="00992502"/>
    <w:rsid w:val="00992C2E"/>
    <w:rsid w:val="00993528"/>
    <w:rsid w:val="009935BE"/>
    <w:rsid w:val="00994702"/>
    <w:rsid w:val="00997515"/>
    <w:rsid w:val="0099794F"/>
    <w:rsid w:val="00997A8F"/>
    <w:rsid w:val="009A09B5"/>
    <w:rsid w:val="009A1172"/>
    <w:rsid w:val="009A1433"/>
    <w:rsid w:val="009A1893"/>
    <w:rsid w:val="009A4046"/>
    <w:rsid w:val="009A43A8"/>
    <w:rsid w:val="009A5FF8"/>
    <w:rsid w:val="009A759E"/>
    <w:rsid w:val="009B0C6A"/>
    <w:rsid w:val="009B2478"/>
    <w:rsid w:val="009B3170"/>
    <w:rsid w:val="009B3D83"/>
    <w:rsid w:val="009B40A5"/>
    <w:rsid w:val="009B4B22"/>
    <w:rsid w:val="009B613C"/>
    <w:rsid w:val="009B670E"/>
    <w:rsid w:val="009B74D7"/>
    <w:rsid w:val="009B7EAC"/>
    <w:rsid w:val="009C125E"/>
    <w:rsid w:val="009C145F"/>
    <w:rsid w:val="009C1882"/>
    <w:rsid w:val="009C2DCE"/>
    <w:rsid w:val="009C2F51"/>
    <w:rsid w:val="009C4606"/>
    <w:rsid w:val="009C549C"/>
    <w:rsid w:val="009C54D8"/>
    <w:rsid w:val="009C56F7"/>
    <w:rsid w:val="009C620B"/>
    <w:rsid w:val="009C62A4"/>
    <w:rsid w:val="009C6870"/>
    <w:rsid w:val="009C6A02"/>
    <w:rsid w:val="009D0C94"/>
    <w:rsid w:val="009D1D24"/>
    <w:rsid w:val="009D212E"/>
    <w:rsid w:val="009D3C5D"/>
    <w:rsid w:val="009D407A"/>
    <w:rsid w:val="009D417F"/>
    <w:rsid w:val="009D51FB"/>
    <w:rsid w:val="009D5945"/>
    <w:rsid w:val="009D6464"/>
    <w:rsid w:val="009D66BD"/>
    <w:rsid w:val="009D75FC"/>
    <w:rsid w:val="009E02E0"/>
    <w:rsid w:val="009E062D"/>
    <w:rsid w:val="009E2FCD"/>
    <w:rsid w:val="009E35DD"/>
    <w:rsid w:val="009E44CC"/>
    <w:rsid w:val="009E635E"/>
    <w:rsid w:val="009F21EC"/>
    <w:rsid w:val="009F2631"/>
    <w:rsid w:val="009F3C9D"/>
    <w:rsid w:val="009F5F9B"/>
    <w:rsid w:val="009F68F3"/>
    <w:rsid w:val="009F6E75"/>
    <w:rsid w:val="009F7AAC"/>
    <w:rsid w:val="00A0093B"/>
    <w:rsid w:val="00A00F24"/>
    <w:rsid w:val="00A04855"/>
    <w:rsid w:val="00A058F9"/>
    <w:rsid w:val="00A06597"/>
    <w:rsid w:val="00A070FA"/>
    <w:rsid w:val="00A105C0"/>
    <w:rsid w:val="00A12A5B"/>
    <w:rsid w:val="00A1310C"/>
    <w:rsid w:val="00A14E6D"/>
    <w:rsid w:val="00A1675E"/>
    <w:rsid w:val="00A16A89"/>
    <w:rsid w:val="00A16FC3"/>
    <w:rsid w:val="00A17681"/>
    <w:rsid w:val="00A205E6"/>
    <w:rsid w:val="00A2169E"/>
    <w:rsid w:val="00A21F5F"/>
    <w:rsid w:val="00A22B62"/>
    <w:rsid w:val="00A231B7"/>
    <w:rsid w:val="00A24D62"/>
    <w:rsid w:val="00A25010"/>
    <w:rsid w:val="00A26EC5"/>
    <w:rsid w:val="00A30F92"/>
    <w:rsid w:val="00A310EF"/>
    <w:rsid w:val="00A31DEC"/>
    <w:rsid w:val="00A32468"/>
    <w:rsid w:val="00A33A17"/>
    <w:rsid w:val="00A33AEF"/>
    <w:rsid w:val="00A348CB"/>
    <w:rsid w:val="00A3509F"/>
    <w:rsid w:val="00A352E5"/>
    <w:rsid w:val="00A35F1E"/>
    <w:rsid w:val="00A3622E"/>
    <w:rsid w:val="00A37791"/>
    <w:rsid w:val="00A40EAE"/>
    <w:rsid w:val="00A411C6"/>
    <w:rsid w:val="00A41F22"/>
    <w:rsid w:val="00A42A43"/>
    <w:rsid w:val="00A431A9"/>
    <w:rsid w:val="00A4337B"/>
    <w:rsid w:val="00A44FC3"/>
    <w:rsid w:val="00A45590"/>
    <w:rsid w:val="00A456F9"/>
    <w:rsid w:val="00A46F85"/>
    <w:rsid w:val="00A47A0F"/>
    <w:rsid w:val="00A50F3D"/>
    <w:rsid w:val="00A51929"/>
    <w:rsid w:val="00A51A26"/>
    <w:rsid w:val="00A523CC"/>
    <w:rsid w:val="00A525DF"/>
    <w:rsid w:val="00A5295E"/>
    <w:rsid w:val="00A52E1F"/>
    <w:rsid w:val="00A5403E"/>
    <w:rsid w:val="00A55585"/>
    <w:rsid w:val="00A556F6"/>
    <w:rsid w:val="00A5605C"/>
    <w:rsid w:val="00A5648A"/>
    <w:rsid w:val="00A579AB"/>
    <w:rsid w:val="00A60D2D"/>
    <w:rsid w:val="00A60F51"/>
    <w:rsid w:val="00A61029"/>
    <w:rsid w:val="00A634EF"/>
    <w:rsid w:val="00A64221"/>
    <w:rsid w:val="00A64742"/>
    <w:rsid w:val="00A67EE3"/>
    <w:rsid w:val="00A703EC"/>
    <w:rsid w:val="00A717D9"/>
    <w:rsid w:val="00A71F32"/>
    <w:rsid w:val="00A727B2"/>
    <w:rsid w:val="00A73580"/>
    <w:rsid w:val="00A77625"/>
    <w:rsid w:val="00A77D96"/>
    <w:rsid w:val="00A80A22"/>
    <w:rsid w:val="00A80DF0"/>
    <w:rsid w:val="00A81084"/>
    <w:rsid w:val="00A81D90"/>
    <w:rsid w:val="00A82F6B"/>
    <w:rsid w:val="00A83B1D"/>
    <w:rsid w:val="00A8422E"/>
    <w:rsid w:val="00A85E0B"/>
    <w:rsid w:val="00A85FEA"/>
    <w:rsid w:val="00A87830"/>
    <w:rsid w:val="00A87BBA"/>
    <w:rsid w:val="00A90297"/>
    <w:rsid w:val="00A906A2"/>
    <w:rsid w:val="00A91752"/>
    <w:rsid w:val="00A9237F"/>
    <w:rsid w:val="00A92F03"/>
    <w:rsid w:val="00A93EFC"/>
    <w:rsid w:val="00A942ED"/>
    <w:rsid w:val="00A9486A"/>
    <w:rsid w:val="00A95AB2"/>
    <w:rsid w:val="00A97B26"/>
    <w:rsid w:val="00A97E52"/>
    <w:rsid w:val="00AA1904"/>
    <w:rsid w:val="00AA210F"/>
    <w:rsid w:val="00AA2485"/>
    <w:rsid w:val="00AA252A"/>
    <w:rsid w:val="00AA2999"/>
    <w:rsid w:val="00AA452A"/>
    <w:rsid w:val="00AA49FD"/>
    <w:rsid w:val="00AA680F"/>
    <w:rsid w:val="00AA6BE6"/>
    <w:rsid w:val="00AB1B23"/>
    <w:rsid w:val="00AB2505"/>
    <w:rsid w:val="00AB3A85"/>
    <w:rsid w:val="00AB486B"/>
    <w:rsid w:val="00AB4CB1"/>
    <w:rsid w:val="00AB6B6D"/>
    <w:rsid w:val="00AB7050"/>
    <w:rsid w:val="00AC0B2C"/>
    <w:rsid w:val="00AC2993"/>
    <w:rsid w:val="00AC4A15"/>
    <w:rsid w:val="00AC4B90"/>
    <w:rsid w:val="00AC4D0B"/>
    <w:rsid w:val="00AC7A7A"/>
    <w:rsid w:val="00AD104A"/>
    <w:rsid w:val="00AD1898"/>
    <w:rsid w:val="00AD1C53"/>
    <w:rsid w:val="00AD291A"/>
    <w:rsid w:val="00AD3777"/>
    <w:rsid w:val="00AD38F5"/>
    <w:rsid w:val="00AD3AA9"/>
    <w:rsid w:val="00AD4029"/>
    <w:rsid w:val="00AD4452"/>
    <w:rsid w:val="00AD494D"/>
    <w:rsid w:val="00AD5079"/>
    <w:rsid w:val="00AD52E8"/>
    <w:rsid w:val="00AD64C8"/>
    <w:rsid w:val="00AD7735"/>
    <w:rsid w:val="00AE041E"/>
    <w:rsid w:val="00AE0482"/>
    <w:rsid w:val="00AE0F1D"/>
    <w:rsid w:val="00AE12BA"/>
    <w:rsid w:val="00AE1440"/>
    <w:rsid w:val="00AE1E0E"/>
    <w:rsid w:val="00AE246E"/>
    <w:rsid w:val="00AE2DD9"/>
    <w:rsid w:val="00AE3C93"/>
    <w:rsid w:val="00AE3E70"/>
    <w:rsid w:val="00AE4C45"/>
    <w:rsid w:val="00AE5E63"/>
    <w:rsid w:val="00AE6234"/>
    <w:rsid w:val="00AE6CFC"/>
    <w:rsid w:val="00AF099B"/>
    <w:rsid w:val="00AF2AD8"/>
    <w:rsid w:val="00AF371A"/>
    <w:rsid w:val="00AF44D3"/>
    <w:rsid w:val="00AF4E89"/>
    <w:rsid w:val="00AF5883"/>
    <w:rsid w:val="00AF5BFE"/>
    <w:rsid w:val="00AF5F46"/>
    <w:rsid w:val="00AF6480"/>
    <w:rsid w:val="00AF6BB5"/>
    <w:rsid w:val="00AF6CA4"/>
    <w:rsid w:val="00AF77AD"/>
    <w:rsid w:val="00AF78F4"/>
    <w:rsid w:val="00AF79B5"/>
    <w:rsid w:val="00B019D9"/>
    <w:rsid w:val="00B024F9"/>
    <w:rsid w:val="00B0299F"/>
    <w:rsid w:val="00B02B5B"/>
    <w:rsid w:val="00B03CA1"/>
    <w:rsid w:val="00B0441D"/>
    <w:rsid w:val="00B04FE1"/>
    <w:rsid w:val="00B059D4"/>
    <w:rsid w:val="00B077C5"/>
    <w:rsid w:val="00B105F3"/>
    <w:rsid w:val="00B1061F"/>
    <w:rsid w:val="00B1110D"/>
    <w:rsid w:val="00B11BB4"/>
    <w:rsid w:val="00B13111"/>
    <w:rsid w:val="00B151F8"/>
    <w:rsid w:val="00B1604D"/>
    <w:rsid w:val="00B1622E"/>
    <w:rsid w:val="00B16295"/>
    <w:rsid w:val="00B2003F"/>
    <w:rsid w:val="00B225F5"/>
    <w:rsid w:val="00B22ACC"/>
    <w:rsid w:val="00B22B55"/>
    <w:rsid w:val="00B259D0"/>
    <w:rsid w:val="00B2653C"/>
    <w:rsid w:val="00B265A6"/>
    <w:rsid w:val="00B271E8"/>
    <w:rsid w:val="00B27921"/>
    <w:rsid w:val="00B30CE9"/>
    <w:rsid w:val="00B311F2"/>
    <w:rsid w:val="00B31F9C"/>
    <w:rsid w:val="00B346A8"/>
    <w:rsid w:val="00B34DFF"/>
    <w:rsid w:val="00B35A36"/>
    <w:rsid w:val="00B35A62"/>
    <w:rsid w:val="00B368A5"/>
    <w:rsid w:val="00B36CAA"/>
    <w:rsid w:val="00B37252"/>
    <w:rsid w:val="00B37E89"/>
    <w:rsid w:val="00B404D8"/>
    <w:rsid w:val="00B4087B"/>
    <w:rsid w:val="00B41D3D"/>
    <w:rsid w:val="00B425F3"/>
    <w:rsid w:val="00B42E8C"/>
    <w:rsid w:val="00B4421E"/>
    <w:rsid w:val="00B44CFA"/>
    <w:rsid w:val="00B45E08"/>
    <w:rsid w:val="00B46CFD"/>
    <w:rsid w:val="00B478F1"/>
    <w:rsid w:val="00B5023F"/>
    <w:rsid w:val="00B50411"/>
    <w:rsid w:val="00B50431"/>
    <w:rsid w:val="00B50DDC"/>
    <w:rsid w:val="00B515D0"/>
    <w:rsid w:val="00B51958"/>
    <w:rsid w:val="00B52ACD"/>
    <w:rsid w:val="00B5381B"/>
    <w:rsid w:val="00B54CDF"/>
    <w:rsid w:val="00B556EA"/>
    <w:rsid w:val="00B55C5D"/>
    <w:rsid w:val="00B56F91"/>
    <w:rsid w:val="00B57E2C"/>
    <w:rsid w:val="00B6017B"/>
    <w:rsid w:val="00B61923"/>
    <w:rsid w:val="00B62A21"/>
    <w:rsid w:val="00B63D3E"/>
    <w:rsid w:val="00B63DFB"/>
    <w:rsid w:val="00B63E7F"/>
    <w:rsid w:val="00B70308"/>
    <w:rsid w:val="00B71847"/>
    <w:rsid w:val="00B725BE"/>
    <w:rsid w:val="00B72DD3"/>
    <w:rsid w:val="00B733B4"/>
    <w:rsid w:val="00B73D6C"/>
    <w:rsid w:val="00B749BF"/>
    <w:rsid w:val="00B74D3D"/>
    <w:rsid w:val="00B75FD1"/>
    <w:rsid w:val="00B773C8"/>
    <w:rsid w:val="00B77D54"/>
    <w:rsid w:val="00B77F7D"/>
    <w:rsid w:val="00B8042B"/>
    <w:rsid w:val="00B81D84"/>
    <w:rsid w:val="00B82B9E"/>
    <w:rsid w:val="00B82CCC"/>
    <w:rsid w:val="00B859D9"/>
    <w:rsid w:val="00B85E38"/>
    <w:rsid w:val="00B8625C"/>
    <w:rsid w:val="00B86DF5"/>
    <w:rsid w:val="00B91341"/>
    <w:rsid w:val="00B91D96"/>
    <w:rsid w:val="00B922D7"/>
    <w:rsid w:val="00B92E54"/>
    <w:rsid w:val="00B9648F"/>
    <w:rsid w:val="00B96793"/>
    <w:rsid w:val="00B97049"/>
    <w:rsid w:val="00B978DF"/>
    <w:rsid w:val="00B979A0"/>
    <w:rsid w:val="00BA0C70"/>
    <w:rsid w:val="00BA245E"/>
    <w:rsid w:val="00BA29DE"/>
    <w:rsid w:val="00BA2A56"/>
    <w:rsid w:val="00BA351C"/>
    <w:rsid w:val="00BA384D"/>
    <w:rsid w:val="00BA63AB"/>
    <w:rsid w:val="00BA7533"/>
    <w:rsid w:val="00BA7BA4"/>
    <w:rsid w:val="00BB1E51"/>
    <w:rsid w:val="00BB2056"/>
    <w:rsid w:val="00BB2CC5"/>
    <w:rsid w:val="00BB367E"/>
    <w:rsid w:val="00BB37D7"/>
    <w:rsid w:val="00BB3F2B"/>
    <w:rsid w:val="00BB528D"/>
    <w:rsid w:val="00BB57A1"/>
    <w:rsid w:val="00BB5B9D"/>
    <w:rsid w:val="00BB697F"/>
    <w:rsid w:val="00BB75F7"/>
    <w:rsid w:val="00BC041C"/>
    <w:rsid w:val="00BC10AD"/>
    <w:rsid w:val="00BC1950"/>
    <w:rsid w:val="00BC1CB0"/>
    <w:rsid w:val="00BC2516"/>
    <w:rsid w:val="00BC39F6"/>
    <w:rsid w:val="00BC4F56"/>
    <w:rsid w:val="00BC5250"/>
    <w:rsid w:val="00BC5B87"/>
    <w:rsid w:val="00BC63D5"/>
    <w:rsid w:val="00BC6A85"/>
    <w:rsid w:val="00BC6C02"/>
    <w:rsid w:val="00BC7995"/>
    <w:rsid w:val="00BD1F0D"/>
    <w:rsid w:val="00BD2B00"/>
    <w:rsid w:val="00BD2D03"/>
    <w:rsid w:val="00BD350C"/>
    <w:rsid w:val="00BD3531"/>
    <w:rsid w:val="00BD3FA5"/>
    <w:rsid w:val="00BD445D"/>
    <w:rsid w:val="00BD5708"/>
    <w:rsid w:val="00BD5FC2"/>
    <w:rsid w:val="00BD6CE4"/>
    <w:rsid w:val="00BD730D"/>
    <w:rsid w:val="00BD7342"/>
    <w:rsid w:val="00BE0933"/>
    <w:rsid w:val="00BE0A36"/>
    <w:rsid w:val="00BE16B3"/>
    <w:rsid w:val="00BE17DB"/>
    <w:rsid w:val="00BE38DE"/>
    <w:rsid w:val="00BE48D6"/>
    <w:rsid w:val="00BE4C4C"/>
    <w:rsid w:val="00BE5695"/>
    <w:rsid w:val="00BE6F9C"/>
    <w:rsid w:val="00BF05C2"/>
    <w:rsid w:val="00BF155A"/>
    <w:rsid w:val="00BF1DA5"/>
    <w:rsid w:val="00BF20FD"/>
    <w:rsid w:val="00BF2608"/>
    <w:rsid w:val="00BF2CBA"/>
    <w:rsid w:val="00BF3546"/>
    <w:rsid w:val="00BF3745"/>
    <w:rsid w:val="00BF3881"/>
    <w:rsid w:val="00BF3EAD"/>
    <w:rsid w:val="00BF41A5"/>
    <w:rsid w:val="00BF5B04"/>
    <w:rsid w:val="00BF5C4E"/>
    <w:rsid w:val="00BF6A5F"/>
    <w:rsid w:val="00C0115A"/>
    <w:rsid w:val="00C01D4B"/>
    <w:rsid w:val="00C028FF"/>
    <w:rsid w:val="00C03672"/>
    <w:rsid w:val="00C0393F"/>
    <w:rsid w:val="00C03CD0"/>
    <w:rsid w:val="00C04541"/>
    <w:rsid w:val="00C04A3E"/>
    <w:rsid w:val="00C05058"/>
    <w:rsid w:val="00C05955"/>
    <w:rsid w:val="00C06721"/>
    <w:rsid w:val="00C068B9"/>
    <w:rsid w:val="00C06E59"/>
    <w:rsid w:val="00C07006"/>
    <w:rsid w:val="00C074FD"/>
    <w:rsid w:val="00C0760C"/>
    <w:rsid w:val="00C07D0A"/>
    <w:rsid w:val="00C10D8C"/>
    <w:rsid w:val="00C10ECB"/>
    <w:rsid w:val="00C1254A"/>
    <w:rsid w:val="00C12D38"/>
    <w:rsid w:val="00C13098"/>
    <w:rsid w:val="00C13112"/>
    <w:rsid w:val="00C13A58"/>
    <w:rsid w:val="00C14525"/>
    <w:rsid w:val="00C150D8"/>
    <w:rsid w:val="00C1512F"/>
    <w:rsid w:val="00C15E0F"/>
    <w:rsid w:val="00C174C6"/>
    <w:rsid w:val="00C205D9"/>
    <w:rsid w:val="00C23756"/>
    <w:rsid w:val="00C2467E"/>
    <w:rsid w:val="00C247F3"/>
    <w:rsid w:val="00C26D23"/>
    <w:rsid w:val="00C303F1"/>
    <w:rsid w:val="00C3048D"/>
    <w:rsid w:val="00C306A6"/>
    <w:rsid w:val="00C30D80"/>
    <w:rsid w:val="00C3109B"/>
    <w:rsid w:val="00C31936"/>
    <w:rsid w:val="00C31EC0"/>
    <w:rsid w:val="00C32E5F"/>
    <w:rsid w:val="00C3311E"/>
    <w:rsid w:val="00C33773"/>
    <w:rsid w:val="00C3521A"/>
    <w:rsid w:val="00C36B9C"/>
    <w:rsid w:val="00C37D88"/>
    <w:rsid w:val="00C4107B"/>
    <w:rsid w:val="00C4135C"/>
    <w:rsid w:val="00C41456"/>
    <w:rsid w:val="00C414E8"/>
    <w:rsid w:val="00C41F76"/>
    <w:rsid w:val="00C43102"/>
    <w:rsid w:val="00C43B59"/>
    <w:rsid w:val="00C441F9"/>
    <w:rsid w:val="00C44778"/>
    <w:rsid w:val="00C4562F"/>
    <w:rsid w:val="00C4570B"/>
    <w:rsid w:val="00C45EEC"/>
    <w:rsid w:val="00C46194"/>
    <w:rsid w:val="00C46ECD"/>
    <w:rsid w:val="00C50AC7"/>
    <w:rsid w:val="00C5206B"/>
    <w:rsid w:val="00C523BE"/>
    <w:rsid w:val="00C5243F"/>
    <w:rsid w:val="00C52943"/>
    <w:rsid w:val="00C52A18"/>
    <w:rsid w:val="00C52FA4"/>
    <w:rsid w:val="00C558E2"/>
    <w:rsid w:val="00C57385"/>
    <w:rsid w:val="00C61DDB"/>
    <w:rsid w:val="00C625BB"/>
    <w:rsid w:val="00C64DE4"/>
    <w:rsid w:val="00C65E19"/>
    <w:rsid w:val="00C66739"/>
    <w:rsid w:val="00C67E60"/>
    <w:rsid w:val="00C700CE"/>
    <w:rsid w:val="00C70391"/>
    <w:rsid w:val="00C70DC5"/>
    <w:rsid w:val="00C728DF"/>
    <w:rsid w:val="00C74B3A"/>
    <w:rsid w:val="00C751A3"/>
    <w:rsid w:val="00C77A0D"/>
    <w:rsid w:val="00C77B5A"/>
    <w:rsid w:val="00C802D1"/>
    <w:rsid w:val="00C81E8D"/>
    <w:rsid w:val="00C82126"/>
    <w:rsid w:val="00C831A0"/>
    <w:rsid w:val="00C84752"/>
    <w:rsid w:val="00C84DD6"/>
    <w:rsid w:val="00C85C27"/>
    <w:rsid w:val="00C8792F"/>
    <w:rsid w:val="00C87970"/>
    <w:rsid w:val="00C87B81"/>
    <w:rsid w:val="00C87F08"/>
    <w:rsid w:val="00C90E2F"/>
    <w:rsid w:val="00C92D46"/>
    <w:rsid w:val="00C92FEF"/>
    <w:rsid w:val="00C934CF"/>
    <w:rsid w:val="00C94C7D"/>
    <w:rsid w:val="00C97604"/>
    <w:rsid w:val="00C97A8B"/>
    <w:rsid w:val="00C97D8D"/>
    <w:rsid w:val="00C97DDD"/>
    <w:rsid w:val="00CA0F8A"/>
    <w:rsid w:val="00CA265D"/>
    <w:rsid w:val="00CA271E"/>
    <w:rsid w:val="00CA2D83"/>
    <w:rsid w:val="00CA39A9"/>
    <w:rsid w:val="00CA3A22"/>
    <w:rsid w:val="00CA67DB"/>
    <w:rsid w:val="00CA71E7"/>
    <w:rsid w:val="00CA7A49"/>
    <w:rsid w:val="00CA7A8B"/>
    <w:rsid w:val="00CB0140"/>
    <w:rsid w:val="00CB0DCC"/>
    <w:rsid w:val="00CB153C"/>
    <w:rsid w:val="00CB3226"/>
    <w:rsid w:val="00CB36B5"/>
    <w:rsid w:val="00CC14E6"/>
    <w:rsid w:val="00CC156B"/>
    <w:rsid w:val="00CC1C0C"/>
    <w:rsid w:val="00CC22C0"/>
    <w:rsid w:val="00CC2C96"/>
    <w:rsid w:val="00CC2F48"/>
    <w:rsid w:val="00CC5E64"/>
    <w:rsid w:val="00CC6089"/>
    <w:rsid w:val="00CC6A6F"/>
    <w:rsid w:val="00CC6BBE"/>
    <w:rsid w:val="00CC7607"/>
    <w:rsid w:val="00CD0BBC"/>
    <w:rsid w:val="00CD0D44"/>
    <w:rsid w:val="00CD0ECD"/>
    <w:rsid w:val="00CD24AC"/>
    <w:rsid w:val="00CD27BF"/>
    <w:rsid w:val="00CD3BF6"/>
    <w:rsid w:val="00CD4A1D"/>
    <w:rsid w:val="00CD517F"/>
    <w:rsid w:val="00CD5591"/>
    <w:rsid w:val="00CD5630"/>
    <w:rsid w:val="00CD602D"/>
    <w:rsid w:val="00CD72D7"/>
    <w:rsid w:val="00CD7AC3"/>
    <w:rsid w:val="00CE0210"/>
    <w:rsid w:val="00CE0A56"/>
    <w:rsid w:val="00CE1E8A"/>
    <w:rsid w:val="00CE254F"/>
    <w:rsid w:val="00CE25E1"/>
    <w:rsid w:val="00CE3447"/>
    <w:rsid w:val="00CE3723"/>
    <w:rsid w:val="00CE3F54"/>
    <w:rsid w:val="00CE4AE9"/>
    <w:rsid w:val="00CE5728"/>
    <w:rsid w:val="00CE7AA8"/>
    <w:rsid w:val="00CF0767"/>
    <w:rsid w:val="00CF223B"/>
    <w:rsid w:val="00CF2D77"/>
    <w:rsid w:val="00CF2EB6"/>
    <w:rsid w:val="00CF4277"/>
    <w:rsid w:val="00CF4675"/>
    <w:rsid w:val="00CF51B1"/>
    <w:rsid w:val="00CF551A"/>
    <w:rsid w:val="00CF5616"/>
    <w:rsid w:val="00CF5D57"/>
    <w:rsid w:val="00CF6D42"/>
    <w:rsid w:val="00D0135E"/>
    <w:rsid w:val="00D01575"/>
    <w:rsid w:val="00D02764"/>
    <w:rsid w:val="00D03336"/>
    <w:rsid w:val="00D04655"/>
    <w:rsid w:val="00D04726"/>
    <w:rsid w:val="00D05AAD"/>
    <w:rsid w:val="00D071DE"/>
    <w:rsid w:val="00D1012E"/>
    <w:rsid w:val="00D10B22"/>
    <w:rsid w:val="00D10BB5"/>
    <w:rsid w:val="00D11CC3"/>
    <w:rsid w:val="00D121B3"/>
    <w:rsid w:val="00D12303"/>
    <w:rsid w:val="00D1272D"/>
    <w:rsid w:val="00D12D2C"/>
    <w:rsid w:val="00D12EE7"/>
    <w:rsid w:val="00D130FA"/>
    <w:rsid w:val="00D134EF"/>
    <w:rsid w:val="00D13748"/>
    <w:rsid w:val="00D14243"/>
    <w:rsid w:val="00D14788"/>
    <w:rsid w:val="00D15A37"/>
    <w:rsid w:val="00D176F2"/>
    <w:rsid w:val="00D20AF8"/>
    <w:rsid w:val="00D22714"/>
    <w:rsid w:val="00D2426A"/>
    <w:rsid w:val="00D2464C"/>
    <w:rsid w:val="00D24F60"/>
    <w:rsid w:val="00D253BE"/>
    <w:rsid w:val="00D25427"/>
    <w:rsid w:val="00D26C44"/>
    <w:rsid w:val="00D273A7"/>
    <w:rsid w:val="00D276D7"/>
    <w:rsid w:val="00D30362"/>
    <w:rsid w:val="00D31551"/>
    <w:rsid w:val="00D31F91"/>
    <w:rsid w:val="00D328B8"/>
    <w:rsid w:val="00D32F2C"/>
    <w:rsid w:val="00D33A75"/>
    <w:rsid w:val="00D33CF5"/>
    <w:rsid w:val="00D34165"/>
    <w:rsid w:val="00D35ADA"/>
    <w:rsid w:val="00D37422"/>
    <w:rsid w:val="00D40228"/>
    <w:rsid w:val="00D41A33"/>
    <w:rsid w:val="00D445B5"/>
    <w:rsid w:val="00D44B04"/>
    <w:rsid w:val="00D46038"/>
    <w:rsid w:val="00D46D34"/>
    <w:rsid w:val="00D47662"/>
    <w:rsid w:val="00D47CCA"/>
    <w:rsid w:val="00D5039A"/>
    <w:rsid w:val="00D5039F"/>
    <w:rsid w:val="00D53BA6"/>
    <w:rsid w:val="00D53CDD"/>
    <w:rsid w:val="00D54D44"/>
    <w:rsid w:val="00D550C9"/>
    <w:rsid w:val="00D5643C"/>
    <w:rsid w:val="00D568EC"/>
    <w:rsid w:val="00D57B7B"/>
    <w:rsid w:val="00D57C8C"/>
    <w:rsid w:val="00D604E3"/>
    <w:rsid w:val="00D606BA"/>
    <w:rsid w:val="00D61B26"/>
    <w:rsid w:val="00D624E9"/>
    <w:rsid w:val="00D63158"/>
    <w:rsid w:val="00D6354A"/>
    <w:rsid w:val="00D635E8"/>
    <w:rsid w:val="00D637FB"/>
    <w:rsid w:val="00D642E5"/>
    <w:rsid w:val="00D64ABC"/>
    <w:rsid w:val="00D65196"/>
    <w:rsid w:val="00D65767"/>
    <w:rsid w:val="00D65ABE"/>
    <w:rsid w:val="00D65B6C"/>
    <w:rsid w:val="00D66077"/>
    <w:rsid w:val="00D66483"/>
    <w:rsid w:val="00D66873"/>
    <w:rsid w:val="00D66895"/>
    <w:rsid w:val="00D67196"/>
    <w:rsid w:val="00D71416"/>
    <w:rsid w:val="00D7173E"/>
    <w:rsid w:val="00D71B3C"/>
    <w:rsid w:val="00D7351D"/>
    <w:rsid w:val="00D73976"/>
    <w:rsid w:val="00D74A5E"/>
    <w:rsid w:val="00D75EE0"/>
    <w:rsid w:val="00D805EA"/>
    <w:rsid w:val="00D806F0"/>
    <w:rsid w:val="00D80C78"/>
    <w:rsid w:val="00D82193"/>
    <w:rsid w:val="00D824E6"/>
    <w:rsid w:val="00D82982"/>
    <w:rsid w:val="00D82B23"/>
    <w:rsid w:val="00D82DFA"/>
    <w:rsid w:val="00D841D0"/>
    <w:rsid w:val="00D844A6"/>
    <w:rsid w:val="00D84A41"/>
    <w:rsid w:val="00D84B38"/>
    <w:rsid w:val="00D85781"/>
    <w:rsid w:val="00D85FB9"/>
    <w:rsid w:val="00D866D9"/>
    <w:rsid w:val="00D86BDF"/>
    <w:rsid w:val="00D86DD5"/>
    <w:rsid w:val="00D91468"/>
    <w:rsid w:val="00D926C2"/>
    <w:rsid w:val="00D93C3A"/>
    <w:rsid w:val="00D94398"/>
    <w:rsid w:val="00D955B1"/>
    <w:rsid w:val="00D969FE"/>
    <w:rsid w:val="00D96EAE"/>
    <w:rsid w:val="00DA023F"/>
    <w:rsid w:val="00DA0A72"/>
    <w:rsid w:val="00DA22DD"/>
    <w:rsid w:val="00DA2FC5"/>
    <w:rsid w:val="00DA351E"/>
    <w:rsid w:val="00DA3584"/>
    <w:rsid w:val="00DA4290"/>
    <w:rsid w:val="00DA533E"/>
    <w:rsid w:val="00DA626E"/>
    <w:rsid w:val="00DA6C44"/>
    <w:rsid w:val="00DA7183"/>
    <w:rsid w:val="00DA7DCE"/>
    <w:rsid w:val="00DB079A"/>
    <w:rsid w:val="00DB0818"/>
    <w:rsid w:val="00DB42AD"/>
    <w:rsid w:val="00DB5D0A"/>
    <w:rsid w:val="00DB6BF6"/>
    <w:rsid w:val="00DB714D"/>
    <w:rsid w:val="00DB780C"/>
    <w:rsid w:val="00DB7D4B"/>
    <w:rsid w:val="00DB7E84"/>
    <w:rsid w:val="00DC062D"/>
    <w:rsid w:val="00DC21A7"/>
    <w:rsid w:val="00DC2A9E"/>
    <w:rsid w:val="00DC2FF2"/>
    <w:rsid w:val="00DC3BA4"/>
    <w:rsid w:val="00DC50EA"/>
    <w:rsid w:val="00DC518B"/>
    <w:rsid w:val="00DC5385"/>
    <w:rsid w:val="00DC5A87"/>
    <w:rsid w:val="00DC5E9E"/>
    <w:rsid w:val="00DC625D"/>
    <w:rsid w:val="00DC685D"/>
    <w:rsid w:val="00DC7B61"/>
    <w:rsid w:val="00DD0D5C"/>
    <w:rsid w:val="00DD2657"/>
    <w:rsid w:val="00DD3597"/>
    <w:rsid w:val="00DD427C"/>
    <w:rsid w:val="00DD4936"/>
    <w:rsid w:val="00DD5D0C"/>
    <w:rsid w:val="00DD600A"/>
    <w:rsid w:val="00DD6F21"/>
    <w:rsid w:val="00DD701D"/>
    <w:rsid w:val="00DE067D"/>
    <w:rsid w:val="00DE31E5"/>
    <w:rsid w:val="00DE3B4F"/>
    <w:rsid w:val="00DE50DB"/>
    <w:rsid w:val="00DE549D"/>
    <w:rsid w:val="00DE62E2"/>
    <w:rsid w:val="00DE659F"/>
    <w:rsid w:val="00DE71C5"/>
    <w:rsid w:val="00DF2F24"/>
    <w:rsid w:val="00DF5A32"/>
    <w:rsid w:val="00DF66A4"/>
    <w:rsid w:val="00DF68E8"/>
    <w:rsid w:val="00DF7557"/>
    <w:rsid w:val="00E0078F"/>
    <w:rsid w:val="00E011B8"/>
    <w:rsid w:val="00E02960"/>
    <w:rsid w:val="00E045E4"/>
    <w:rsid w:val="00E05A65"/>
    <w:rsid w:val="00E05D30"/>
    <w:rsid w:val="00E05FB5"/>
    <w:rsid w:val="00E1008E"/>
    <w:rsid w:val="00E10278"/>
    <w:rsid w:val="00E102AE"/>
    <w:rsid w:val="00E10F9E"/>
    <w:rsid w:val="00E1222E"/>
    <w:rsid w:val="00E128DB"/>
    <w:rsid w:val="00E1308B"/>
    <w:rsid w:val="00E130EF"/>
    <w:rsid w:val="00E138B7"/>
    <w:rsid w:val="00E146B4"/>
    <w:rsid w:val="00E156C1"/>
    <w:rsid w:val="00E1589D"/>
    <w:rsid w:val="00E16498"/>
    <w:rsid w:val="00E166CD"/>
    <w:rsid w:val="00E16AA3"/>
    <w:rsid w:val="00E17062"/>
    <w:rsid w:val="00E175B8"/>
    <w:rsid w:val="00E17783"/>
    <w:rsid w:val="00E17B03"/>
    <w:rsid w:val="00E213BD"/>
    <w:rsid w:val="00E21F25"/>
    <w:rsid w:val="00E23EC3"/>
    <w:rsid w:val="00E24ED8"/>
    <w:rsid w:val="00E251A3"/>
    <w:rsid w:val="00E254F9"/>
    <w:rsid w:val="00E25FAD"/>
    <w:rsid w:val="00E27BF9"/>
    <w:rsid w:val="00E27CD5"/>
    <w:rsid w:val="00E27D88"/>
    <w:rsid w:val="00E30077"/>
    <w:rsid w:val="00E31E1A"/>
    <w:rsid w:val="00E327D9"/>
    <w:rsid w:val="00E32AFB"/>
    <w:rsid w:val="00E32B16"/>
    <w:rsid w:val="00E32D68"/>
    <w:rsid w:val="00E3390B"/>
    <w:rsid w:val="00E33E9A"/>
    <w:rsid w:val="00E34098"/>
    <w:rsid w:val="00E3414F"/>
    <w:rsid w:val="00E343CF"/>
    <w:rsid w:val="00E34E65"/>
    <w:rsid w:val="00E34EF5"/>
    <w:rsid w:val="00E35130"/>
    <w:rsid w:val="00E36932"/>
    <w:rsid w:val="00E36F0D"/>
    <w:rsid w:val="00E3725E"/>
    <w:rsid w:val="00E37F7C"/>
    <w:rsid w:val="00E42EDA"/>
    <w:rsid w:val="00E4305F"/>
    <w:rsid w:val="00E463CF"/>
    <w:rsid w:val="00E46502"/>
    <w:rsid w:val="00E4665F"/>
    <w:rsid w:val="00E46735"/>
    <w:rsid w:val="00E47931"/>
    <w:rsid w:val="00E502F1"/>
    <w:rsid w:val="00E50835"/>
    <w:rsid w:val="00E50AFE"/>
    <w:rsid w:val="00E5599D"/>
    <w:rsid w:val="00E6077B"/>
    <w:rsid w:val="00E622A6"/>
    <w:rsid w:val="00E62670"/>
    <w:rsid w:val="00E639A6"/>
    <w:rsid w:val="00E64AAA"/>
    <w:rsid w:val="00E64CA2"/>
    <w:rsid w:val="00E673F5"/>
    <w:rsid w:val="00E71DF8"/>
    <w:rsid w:val="00E7507C"/>
    <w:rsid w:val="00E75781"/>
    <w:rsid w:val="00E75CE3"/>
    <w:rsid w:val="00E76218"/>
    <w:rsid w:val="00E77C26"/>
    <w:rsid w:val="00E77C5B"/>
    <w:rsid w:val="00E80124"/>
    <w:rsid w:val="00E8048D"/>
    <w:rsid w:val="00E81F32"/>
    <w:rsid w:val="00E81FA9"/>
    <w:rsid w:val="00E81FBB"/>
    <w:rsid w:val="00E82026"/>
    <w:rsid w:val="00E8374B"/>
    <w:rsid w:val="00E83761"/>
    <w:rsid w:val="00E8388B"/>
    <w:rsid w:val="00E83EDB"/>
    <w:rsid w:val="00E84BC6"/>
    <w:rsid w:val="00E85B2B"/>
    <w:rsid w:val="00E90403"/>
    <w:rsid w:val="00E91ACD"/>
    <w:rsid w:val="00E92431"/>
    <w:rsid w:val="00E924BA"/>
    <w:rsid w:val="00E92A32"/>
    <w:rsid w:val="00E936E0"/>
    <w:rsid w:val="00E94C6C"/>
    <w:rsid w:val="00E97EED"/>
    <w:rsid w:val="00EA1724"/>
    <w:rsid w:val="00EA1997"/>
    <w:rsid w:val="00EA2F60"/>
    <w:rsid w:val="00EA3854"/>
    <w:rsid w:val="00EA4410"/>
    <w:rsid w:val="00EA5F66"/>
    <w:rsid w:val="00EA5FDB"/>
    <w:rsid w:val="00EA64ED"/>
    <w:rsid w:val="00EA722E"/>
    <w:rsid w:val="00EA73B7"/>
    <w:rsid w:val="00EA76EC"/>
    <w:rsid w:val="00EA7D5C"/>
    <w:rsid w:val="00EB088E"/>
    <w:rsid w:val="00EB0FCD"/>
    <w:rsid w:val="00EB4062"/>
    <w:rsid w:val="00EB4141"/>
    <w:rsid w:val="00EB41AA"/>
    <w:rsid w:val="00EB5524"/>
    <w:rsid w:val="00EB58A3"/>
    <w:rsid w:val="00EB63E1"/>
    <w:rsid w:val="00EB6B78"/>
    <w:rsid w:val="00EB6F77"/>
    <w:rsid w:val="00EB71CC"/>
    <w:rsid w:val="00EC03BE"/>
    <w:rsid w:val="00EC0DEE"/>
    <w:rsid w:val="00EC1CBE"/>
    <w:rsid w:val="00EC1E14"/>
    <w:rsid w:val="00EC203E"/>
    <w:rsid w:val="00EC2791"/>
    <w:rsid w:val="00EC5771"/>
    <w:rsid w:val="00EC600C"/>
    <w:rsid w:val="00EC6280"/>
    <w:rsid w:val="00EC63EA"/>
    <w:rsid w:val="00EC673A"/>
    <w:rsid w:val="00EC6DDF"/>
    <w:rsid w:val="00EC7106"/>
    <w:rsid w:val="00ED1477"/>
    <w:rsid w:val="00ED15CA"/>
    <w:rsid w:val="00ED20D1"/>
    <w:rsid w:val="00ED4952"/>
    <w:rsid w:val="00ED50F2"/>
    <w:rsid w:val="00ED565A"/>
    <w:rsid w:val="00ED72F4"/>
    <w:rsid w:val="00ED7887"/>
    <w:rsid w:val="00ED7CE3"/>
    <w:rsid w:val="00EE07C6"/>
    <w:rsid w:val="00EE1AC0"/>
    <w:rsid w:val="00EE2318"/>
    <w:rsid w:val="00EE5563"/>
    <w:rsid w:val="00EE5D0F"/>
    <w:rsid w:val="00EE60CD"/>
    <w:rsid w:val="00EE6596"/>
    <w:rsid w:val="00EE6B0E"/>
    <w:rsid w:val="00EE7395"/>
    <w:rsid w:val="00EE7FE5"/>
    <w:rsid w:val="00EF0335"/>
    <w:rsid w:val="00EF36BE"/>
    <w:rsid w:val="00EF41AF"/>
    <w:rsid w:val="00EF4EB5"/>
    <w:rsid w:val="00EF5D0B"/>
    <w:rsid w:val="00EF72B7"/>
    <w:rsid w:val="00F0095C"/>
    <w:rsid w:val="00F04E64"/>
    <w:rsid w:val="00F07733"/>
    <w:rsid w:val="00F1024C"/>
    <w:rsid w:val="00F104EA"/>
    <w:rsid w:val="00F10C92"/>
    <w:rsid w:val="00F1195B"/>
    <w:rsid w:val="00F11A20"/>
    <w:rsid w:val="00F12115"/>
    <w:rsid w:val="00F14898"/>
    <w:rsid w:val="00F165D6"/>
    <w:rsid w:val="00F16BF8"/>
    <w:rsid w:val="00F1746E"/>
    <w:rsid w:val="00F20862"/>
    <w:rsid w:val="00F20BB3"/>
    <w:rsid w:val="00F20EBE"/>
    <w:rsid w:val="00F210D7"/>
    <w:rsid w:val="00F21502"/>
    <w:rsid w:val="00F22730"/>
    <w:rsid w:val="00F22886"/>
    <w:rsid w:val="00F228B2"/>
    <w:rsid w:val="00F233C7"/>
    <w:rsid w:val="00F238C4"/>
    <w:rsid w:val="00F26B97"/>
    <w:rsid w:val="00F303E3"/>
    <w:rsid w:val="00F317FB"/>
    <w:rsid w:val="00F31BA8"/>
    <w:rsid w:val="00F3309C"/>
    <w:rsid w:val="00F33CB0"/>
    <w:rsid w:val="00F340EF"/>
    <w:rsid w:val="00F351DA"/>
    <w:rsid w:val="00F356E1"/>
    <w:rsid w:val="00F35739"/>
    <w:rsid w:val="00F37068"/>
    <w:rsid w:val="00F37292"/>
    <w:rsid w:val="00F3734B"/>
    <w:rsid w:val="00F3767D"/>
    <w:rsid w:val="00F37A81"/>
    <w:rsid w:val="00F41110"/>
    <w:rsid w:val="00F41A70"/>
    <w:rsid w:val="00F41C7A"/>
    <w:rsid w:val="00F41F53"/>
    <w:rsid w:val="00F4240F"/>
    <w:rsid w:val="00F42D94"/>
    <w:rsid w:val="00F44261"/>
    <w:rsid w:val="00F44DDE"/>
    <w:rsid w:val="00F45903"/>
    <w:rsid w:val="00F45BE6"/>
    <w:rsid w:val="00F4615C"/>
    <w:rsid w:val="00F478CC"/>
    <w:rsid w:val="00F479CE"/>
    <w:rsid w:val="00F504EA"/>
    <w:rsid w:val="00F506DA"/>
    <w:rsid w:val="00F5100F"/>
    <w:rsid w:val="00F519AE"/>
    <w:rsid w:val="00F5226B"/>
    <w:rsid w:val="00F527ED"/>
    <w:rsid w:val="00F52ED7"/>
    <w:rsid w:val="00F5439C"/>
    <w:rsid w:val="00F54F88"/>
    <w:rsid w:val="00F55DAB"/>
    <w:rsid w:val="00F57198"/>
    <w:rsid w:val="00F6047E"/>
    <w:rsid w:val="00F6173A"/>
    <w:rsid w:val="00F61B42"/>
    <w:rsid w:val="00F62612"/>
    <w:rsid w:val="00F62996"/>
    <w:rsid w:val="00F6321C"/>
    <w:rsid w:val="00F63ED0"/>
    <w:rsid w:val="00F66EE5"/>
    <w:rsid w:val="00F6746A"/>
    <w:rsid w:val="00F678C2"/>
    <w:rsid w:val="00F7070C"/>
    <w:rsid w:val="00F708F5"/>
    <w:rsid w:val="00F726E4"/>
    <w:rsid w:val="00F72CD1"/>
    <w:rsid w:val="00F73476"/>
    <w:rsid w:val="00F74664"/>
    <w:rsid w:val="00F77087"/>
    <w:rsid w:val="00F77595"/>
    <w:rsid w:val="00F77E4F"/>
    <w:rsid w:val="00F8156C"/>
    <w:rsid w:val="00F81A38"/>
    <w:rsid w:val="00F81D0B"/>
    <w:rsid w:val="00F851A2"/>
    <w:rsid w:val="00F85734"/>
    <w:rsid w:val="00F86A77"/>
    <w:rsid w:val="00F86B49"/>
    <w:rsid w:val="00F87F78"/>
    <w:rsid w:val="00F91822"/>
    <w:rsid w:val="00F918AB"/>
    <w:rsid w:val="00F94050"/>
    <w:rsid w:val="00F948FB"/>
    <w:rsid w:val="00F95259"/>
    <w:rsid w:val="00F976FA"/>
    <w:rsid w:val="00FA0136"/>
    <w:rsid w:val="00FA088D"/>
    <w:rsid w:val="00FA1511"/>
    <w:rsid w:val="00FA22CB"/>
    <w:rsid w:val="00FA3CBD"/>
    <w:rsid w:val="00FA5410"/>
    <w:rsid w:val="00FA6495"/>
    <w:rsid w:val="00FA64C0"/>
    <w:rsid w:val="00FA6650"/>
    <w:rsid w:val="00FA79B7"/>
    <w:rsid w:val="00FB094E"/>
    <w:rsid w:val="00FB1489"/>
    <w:rsid w:val="00FB559B"/>
    <w:rsid w:val="00FB59C3"/>
    <w:rsid w:val="00FB6304"/>
    <w:rsid w:val="00FB6893"/>
    <w:rsid w:val="00FB6E09"/>
    <w:rsid w:val="00FB6E0B"/>
    <w:rsid w:val="00FB7E20"/>
    <w:rsid w:val="00FC0995"/>
    <w:rsid w:val="00FC1453"/>
    <w:rsid w:val="00FC183F"/>
    <w:rsid w:val="00FC1E4F"/>
    <w:rsid w:val="00FC48EC"/>
    <w:rsid w:val="00FC491C"/>
    <w:rsid w:val="00FC606D"/>
    <w:rsid w:val="00FC65A9"/>
    <w:rsid w:val="00FC7808"/>
    <w:rsid w:val="00FD2C23"/>
    <w:rsid w:val="00FD4025"/>
    <w:rsid w:val="00FD59FC"/>
    <w:rsid w:val="00FD7850"/>
    <w:rsid w:val="00FD7891"/>
    <w:rsid w:val="00FD799A"/>
    <w:rsid w:val="00FD7F5E"/>
    <w:rsid w:val="00FE0352"/>
    <w:rsid w:val="00FE258F"/>
    <w:rsid w:val="00FE42C6"/>
    <w:rsid w:val="00FE577D"/>
    <w:rsid w:val="00FE6C16"/>
    <w:rsid w:val="00FE7541"/>
    <w:rsid w:val="00FE7734"/>
    <w:rsid w:val="00FF0983"/>
    <w:rsid w:val="00FF37FF"/>
    <w:rsid w:val="00FF43AE"/>
    <w:rsid w:val="00FF48F1"/>
    <w:rsid w:val="00FF5F1B"/>
    <w:rsid w:val="00FF6B16"/>
    <w:rsid w:val="00FF73D4"/>
    <w:rsid w:val="00FF7810"/>
    <w:rsid w:val="00FF7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7409E2B"/>
  <w15:docId w15:val="{9AFF08ED-02B9-4DCF-81CC-FEBC19D96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D46"/>
    <w:pPr>
      <w:spacing w:after="240" w:line="360" w:lineRule="auto"/>
      <w:jc w:val="both"/>
    </w:pPr>
    <w:rPr>
      <w:rFonts w:ascii="Arial" w:hAnsi="Arial"/>
      <w:sz w:val="20"/>
    </w:rPr>
  </w:style>
  <w:style w:type="paragraph" w:styleId="Heading1">
    <w:name w:val="heading 1"/>
    <w:basedOn w:val="Normal"/>
    <w:next w:val="Normal"/>
    <w:link w:val="Heading1Char"/>
    <w:uiPriority w:val="9"/>
    <w:qFormat/>
    <w:rsid w:val="00343D61"/>
    <w:pPr>
      <w:keepNext/>
      <w:keepLines/>
      <w:pageBreakBefore/>
      <w:numPr>
        <w:numId w:val="2"/>
      </w:numPr>
      <w:pBdr>
        <w:bottom w:val="single" w:sz="4" w:space="4" w:color="31849B" w:themeColor="accent5" w:themeShade="BF"/>
      </w:pBdr>
      <w:spacing w:after="300" w:line="600" w:lineRule="atLeast"/>
      <w:outlineLvl w:val="0"/>
    </w:pPr>
    <w:rPr>
      <w:rFonts w:eastAsiaTheme="majorEastAsia" w:cs="Arial"/>
      <w:bCs/>
      <w:caps/>
      <w:color w:val="17365D" w:themeColor="text2" w:themeShade="BF"/>
      <w:sz w:val="36"/>
      <w:szCs w:val="28"/>
    </w:rPr>
  </w:style>
  <w:style w:type="paragraph" w:styleId="Heading2">
    <w:name w:val="heading 2"/>
    <w:basedOn w:val="Normal"/>
    <w:next w:val="Normal"/>
    <w:link w:val="Heading2Char"/>
    <w:uiPriority w:val="9"/>
    <w:unhideWhenUsed/>
    <w:qFormat/>
    <w:rsid w:val="00B35A36"/>
    <w:pPr>
      <w:keepNext/>
      <w:keepLines/>
      <w:numPr>
        <w:ilvl w:val="1"/>
        <w:numId w:val="2"/>
      </w:numPr>
      <w:spacing w:before="360" w:line="280" w:lineRule="exact"/>
      <w:outlineLvl w:val="1"/>
    </w:pPr>
    <w:rPr>
      <w:rFonts w:ascii="Arial Bold" w:eastAsiaTheme="majorEastAsia" w:hAnsi="Arial Bold" w:cs="Arial"/>
      <w:b/>
      <w:bCs/>
      <w:caps/>
      <w:color w:val="BD3626"/>
      <w:sz w:val="22"/>
    </w:rPr>
  </w:style>
  <w:style w:type="paragraph" w:styleId="Heading3">
    <w:name w:val="heading 3"/>
    <w:basedOn w:val="Normal"/>
    <w:next w:val="Normal"/>
    <w:link w:val="Heading3Char"/>
    <w:uiPriority w:val="9"/>
    <w:unhideWhenUsed/>
    <w:qFormat/>
    <w:rsid w:val="00705435"/>
    <w:pPr>
      <w:keepNext/>
      <w:keepLines/>
      <w:numPr>
        <w:ilvl w:val="2"/>
        <w:numId w:val="2"/>
      </w:numPr>
      <w:spacing w:before="360" w:line="240" w:lineRule="exact"/>
      <w:outlineLvl w:val="2"/>
    </w:pPr>
    <w:rPr>
      <w:rFonts w:eastAsiaTheme="majorEastAsia" w:cs="Arial"/>
      <w:b/>
      <w:bCs/>
      <w:color w:val="25446B"/>
      <w:szCs w:val="20"/>
    </w:rPr>
  </w:style>
  <w:style w:type="paragraph" w:styleId="Heading4">
    <w:name w:val="heading 4"/>
    <w:basedOn w:val="Normal"/>
    <w:next w:val="Normal"/>
    <w:link w:val="Heading4Char"/>
    <w:uiPriority w:val="9"/>
    <w:unhideWhenUsed/>
    <w:qFormat/>
    <w:rsid w:val="00485515"/>
    <w:pPr>
      <w:keepNext/>
      <w:numPr>
        <w:ilvl w:val="3"/>
        <w:numId w:val="2"/>
      </w:numPr>
      <w:spacing w:before="200" w:after="40"/>
      <w:outlineLvl w:val="3"/>
    </w:pPr>
    <w:rPr>
      <w:b/>
    </w:rPr>
  </w:style>
  <w:style w:type="paragraph" w:styleId="Heading5">
    <w:name w:val="heading 5"/>
    <w:basedOn w:val="Normal"/>
    <w:next w:val="Normal"/>
    <w:link w:val="Heading5Char"/>
    <w:uiPriority w:val="9"/>
    <w:unhideWhenUsed/>
    <w:rsid w:val="007606A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7606A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06A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06AA"/>
    <w:pPr>
      <w:keepNext/>
      <w:keepLines/>
      <w:numPr>
        <w:ilvl w:val="7"/>
        <w:numId w:val="2"/>
      </w:numPr>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7606A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D61"/>
    <w:rPr>
      <w:rFonts w:ascii="Arial" w:eastAsiaTheme="majorEastAsia" w:hAnsi="Arial" w:cs="Arial"/>
      <w:bCs/>
      <w:caps/>
      <w:color w:val="17365D" w:themeColor="text2" w:themeShade="BF"/>
      <w:sz w:val="36"/>
      <w:szCs w:val="28"/>
    </w:rPr>
  </w:style>
  <w:style w:type="character" w:customStyle="1" w:styleId="Heading2Char">
    <w:name w:val="Heading 2 Char"/>
    <w:basedOn w:val="DefaultParagraphFont"/>
    <w:link w:val="Heading2"/>
    <w:uiPriority w:val="9"/>
    <w:rsid w:val="00B35A36"/>
    <w:rPr>
      <w:rFonts w:ascii="Arial Bold" w:eastAsiaTheme="majorEastAsia" w:hAnsi="Arial Bold" w:cs="Arial"/>
      <w:b/>
      <w:bCs/>
      <w:caps/>
      <w:color w:val="BD3626"/>
    </w:rPr>
  </w:style>
  <w:style w:type="character" w:customStyle="1" w:styleId="Heading3Char">
    <w:name w:val="Heading 3 Char"/>
    <w:basedOn w:val="DefaultParagraphFont"/>
    <w:link w:val="Heading3"/>
    <w:uiPriority w:val="9"/>
    <w:rsid w:val="00705435"/>
    <w:rPr>
      <w:rFonts w:ascii="Arial" w:eastAsiaTheme="majorEastAsia" w:hAnsi="Arial" w:cs="Arial"/>
      <w:b/>
      <w:bCs/>
      <w:color w:val="25446B"/>
      <w:sz w:val="20"/>
      <w:szCs w:val="20"/>
    </w:rPr>
  </w:style>
  <w:style w:type="character" w:customStyle="1" w:styleId="Heading4Char">
    <w:name w:val="Heading 4 Char"/>
    <w:basedOn w:val="DefaultParagraphFont"/>
    <w:link w:val="Heading4"/>
    <w:uiPriority w:val="9"/>
    <w:rsid w:val="00485515"/>
    <w:rPr>
      <w:rFonts w:ascii="Arial" w:hAnsi="Arial"/>
      <w:b/>
      <w:sz w:val="20"/>
    </w:rPr>
  </w:style>
  <w:style w:type="character" w:customStyle="1" w:styleId="Heading5Char">
    <w:name w:val="Heading 5 Char"/>
    <w:basedOn w:val="DefaultParagraphFont"/>
    <w:link w:val="Heading5"/>
    <w:uiPriority w:val="9"/>
    <w:rsid w:val="007606A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7606AA"/>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7606A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7606A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606AA"/>
    <w:rPr>
      <w:rFonts w:asciiTheme="majorHAnsi" w:eastAsiaTheme="majorEastAsia" w:hAnsiTheme="majorHAnsi" w:cstheme="majorBidi"/>
      <w:i/>
      <w:iCs/>
      <w:color w:val="404040" w:themeColor="text1" w:themeTint="BF"/>
      <w:sz w:val="20"/>
      <w:szCs w:val="20"/>
    </w:rPr>
  </w:style>
  <w:style w:type="table" w:styleId="TableList4">
    <w:name w:val="Table List 4"/>
    <w:basedOn w:val="TableNormal"/>
    <w:rsid w:val="006F6AFB"/>
    <w:pPr>
      <w:spacing w:after="0" w:line="240" w:lineRule="auto"/>
    </w:pPr>
    <w:rPr>
      <w:rFonts w:ascii="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Numberedheading1">
    <w:name w:val="Numbered heading 1"/>
    <w:basedOn w:val="Heading1"/>
    <w:next w:val="Normal"/>
    <w:link w:val="Numberedheading1Char"/>
    <w:rsid w:val="00635008"/>
    <w:pPr>
      <w:numPr>
        <w:numId w:val="1"/>
      </w:numPr>
      <w:ind w:left="720" w:hanging="720"/>
    </w:pPr>
  </w:style>
  <w:style w:type="character" w:customStyle="1" w:styleId="Numberedheading1Char">
    <w:name w:val="Numbered heading 1 Char"/>
    <w:basedOn w:val="Heading1Char"/>
    <w:link w:val="Numberedheading1"/>
    <w:rsid w:val="00635008"/>
    <w:rPr>
      <w:rFonts w:ascii="Arial" w:eastAsiaTheme="majorEastAsia" w:hAnsi="Arial" w:cs="Arial"/>
      <w:bCs/>
      <w:caps/>
      <w:color w:val="17365D" w:themeColor="text2" w:themeShade="BF"/>
      <w:sz w:val="36"/>
      <w:szCs w:val="28"/>
    </w:rPr>
  </w:style>
  <w:style w:type="paragraph" w:customStyle="1" w:styleId="Numberedheading2">
    <w:name w:val="Numbered heading 2"/>
    <w:basedOn w:val="Heading2"/>
    <w:next w:val="Normal"/>
    <w:link w:val="Numberedheading2Char"/>
    <w:rsid w:val="006316FC"/>
    <w:pPr>
      <w:spacing w:after="200"/>
      <w:ind w:left="720" w:hanging="720"/>
    </w:pPr>
  </w:style>
  <w:style w:type="character" w:customStyle="1" w:styleId="Numberedheading2Char">
    <w:name w:val="Numbered heading 2 Char"/>
    <w:basedOn w:val="Heading2Char"/>
    <w:link w:val="Numberedheading2"/>
    <w:rsid w:val="006316FC"/>
    <w:rPr>
      <w:rFonts w:ascii="Arial Bold" w:eastAsiaTheme="majorEastAsia" w:hAnsi="Arial Bold" w:cs="Arial"/>
      <w:b/>
      <w:bCs/>
      <w:caps/>
      <w:color w:val="BD3626"/>
    </w:rPr>
  </w:style>
  <w:style w:type="paragraph" w:styleId="Caption">
    <w:name w:val="caption"/>
    <w:basedOn w:val="Normal"/>
    <w:next w:val="Normal"/>
    <w:uiPriority w:val="35"/>
    <w:unhideWhenUsed/>
    <w:qFormat/>
    <w:rsid w:val="00CF551A"/>
    <w:pPr>
      <w:spacing w:line="240" w:lineRule="auto"/>
    </w:pPr>
    <w:rPr>
      <w:b/>
      <w:bCs/>
      <w:sz w:val="18"/>
      <w:szCs w:val="18"/>
    </w:rPr>
  </w:style>
  <w:style w:type="paragraph" w:styleId="Footer">
    <w:name w:val="footer"/>
    <w:basedOn w:val="Normal"/>
    <w:link w:val="FooterChar"/>
    <w:uiPriority w:val="99"/>
    <w:unhideWhenUsed/>
    <w:rsid w:val="00792AE3"/>
    <w:pPr>
      <w:tabs>
        <w:tab w:val="center" w:pos="3912"/>
        <w:tab w:val="right" w:pos="7853"/>
      </w:tabs>
      <w:spacing w:before="200" w:after="0" w:line="240" w:lineRule="auto"/>
    </w:pPr>
    <w:rPr>
      <w:rFonts w:ascii="Arial Narrow" w:hAnsi="Arial Narrow"/>
    </w:rPr>
  </w:style>
  <w:style w:type="character" w:customStyle="1" w:styleId="FooterChar">
    <w:name w:val="Footer Char"/>
    <w:basedOn w:val="DefaultParagraphFont"/>
    <w:link w:val="Footer"/>
    <w:uiPriority w:val="99"/>
    <w:rsid w:val="00792AE3"/>
    <w:rPr>
      <w:rFonts w:ascii="Arial Narrow" w:hAnsi="Arial Narrow"/>
      <w:sz w:val="20"/>
    </w:rPr>
  </w:style>
  <w:style w:type="paragraph" w:styleId="Header">
    <w:name w:val="header"/>
    <w:basedOn w:val="Normal"/>
    <w:link w:val="HeaderChar"/>
    <w:uiPriority w:val="99"/>
    <w:unhideWhenUsed/>
    <w:rsid w:val="00792AE3"/>
    <w:pPr>
      <w:tabs>
        <w:tab w:val="center" w:pos="3912"/>
        <w:tab w:val="right" w:pos="7853"/>
      </w:tabs>
      <w:spacing w:line="240" w:lineRule="auto"/>
    </w:pPr>
    <w:rPr>
      <w:rFonts w:ascii="Arial Narrow" w:hAnsi="Arial Narrow"/>
    </w:rPr>
  </w:style>
  <w:style w:type="character" w:customStyle="1" w:styleId="HeaderChar">
    <w:name w:val="Header Char"/>
    <w:basedOn w:val="DefaultParagraphFont"/>
    <w:link w:val="Header"/>
    <w:uiPriority w:val="99"/>
    <w:rsid w:val="00792AE3"/>
    <w:rPr>
      <w:rFonts w:ascii="Arial Narrow" w:hAnsi="Arial Narrow"/>
      <w:sz w:val="20"/>
    </w:rPr>
  </w:style>
  <w:style w:type="paragraph" w:styleId="BalloonText">
    <w:name w:val="Balloon Text"/>
    <w:basedOn w:val="Normal"/>
    <w:link w:val="BalloonTextChar"/>
    <w:uiPriority w:val="99"/>
    <w:semiHidden/>
    <w:unhideWhenUsed/>
    <w:rsid w:val="00FE2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58F"/>
    <w:rPr>
      <w:rFonts w:ascii="Tahoma" w:eastAsiaTheme="minorHAnsi" w:hAnsi="Tahoma" w:cs="Tahoma"/>
      <w:sz w:val="16"/>
      <w:szCs w:val="16"/>
    </w:rPr>
  </w:style>
  <w:style w:type="character" w:styleId="CommentReference">
    <w:name w:val="annotation reference"/>
    <w:basedOn w:val="DefaultParagraphFont"/>
    <w:uiPriority w:val="99"/>
    <w:unhideWhenUsed/>
    <w:rsid w:val="00FE258F"/>
    <w:rPr>
      <w:sz w:val="16"/>
      <w:szCs w:val="16"/>
    </w:rPr>
  </w:style>
  <w:style w:type="paragraph" w:styleId="CommentText">
    <w:name w:val="annotation text"/>
    <w:basedOn w:val="Normal"/>
    <w:link w:val="CommentTextChar"/>
    <w:uiPriority w:val="99"/>
    <w:unhideWhenUsed/>
    <w:rsid w:val="00FE258F"/>
    <w:pPr>
      <w:spacing w:line="240" w:lineRule="auto"/>
    </w:pPr>
    <w:rPr>
      <w:szCs w:val="20"/>
    </w:rPr>
  </w:style>
  <w:style w:type="character" w:customStyle="1" w:styleId="CommentTextChar">
    <w:name w:val="Comment Text Char"/>
    <w:basedOn w:val="DefaultParagraphFont"/>
    <w:link w:val="CommentText"/>
    <w:uiPriority w:val="99"/>
    <w:rsid w:val="00FE258F"/>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FE258F"/>
    <w:rPr>
      <w:b/>
      <w:bCs/>
    </w:rPr>
  </w:style>
  <w:style w:type="character" w:customStyle="1" w:styleId="CommentSubjectChar">
    <w:name w:val="Comment Subject Char"/>
    <w:basedOn w:val="CommentTextChar"/>
    <w:link w:val="CommentSubject"/>
    <w:uiPriority w:val="99"/>
    <w:semiHidden/>
    <w:rsid w:val="00FE258F"/>
    <w:rPr>
      <w:rFonts w:ascii="Arial" w:eastAsiaTheme="minorHAnsi" w:hAnsi="Arial" w:cs="Arial"/>
      <w:b/>
      <w:bCs/>
      <w:sz w:val="20"/>
      <w:szCs w:val="20"/>
    </w:rPr>
  </w:style>
  <w:style w:type="character" w:styleId="Hyperlink">
    <w:name w:val="Hyperlink"/>
    <w:basedOn w:val="DefaultParagraphFont"/>
    <w:uiPriority w:val="99"/>
    <w:unhideWhenUsed/>
    <w:rsid w:val="00FE258F"/>
    <w:rPr>
      <w:color w:val="0000FF" w:themeColor="hyperlink"/>
      <w:u w:val="single"/>
    </w:rPr>
  </w:style>
  <w:style w:type="paragraph" w:styleId="ListParagraph">
    <w:name w:val="List Paragraph"/>
    <w:basedOn w:val="Normal"/>
    <w:uiPriority w:val="34"/>
    <w:qFormat/>
    <w:rsid w:val="0023600A"/>
    <w:pPr>
      <w:spacing w:after="360"/>
      <w:contextualSpacing/>
    </w:pPr>
  </w:style>
  <w:style w:type="paragraph" w:styleId="NormalWeb">
    <w:name w:val="Normal (Web)"/>
    <w:basedOn w:val="Normal"/>
    <w:uiPriority w:val="99"/>
    <w:unhideWhenUsed/>
    <w:rsid w:val="00FE258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25229B"/>
    <w:pPr>
      <w:spacing w:line="540" w:lineRule="atLeast"/>
      <w:contextualSpacing/>
    </w:pPr>
    <w:rPr>
      <w:rFonts w:eastAsiaTheme="majorEastAsia" w:cs="Arial"/>
      <w:color w:val="244061"/>
      <w:spacing w:val="15"/>
      <w:kern w:val="28"/>
      <w:sz w:val="48"/>
      <w:szCs w:val="52"/>
    </w:rPr>
  </w:style>
  <w:style w:type="character" w:customStyle="1" w:styleId="TitleChar">
    <w:name w:val="Title Char"/>
    <w:basedOn w:val="DefaultParagraphFont"/>
    <w:link w:val="Title"/>
    <w:uiPriority w:val="10"/>
    <w:rsid w:val="0025229B"/>
    <w:rPr>
      <w:rFonts w:ascii="Arial" w:eastAsiaTheme="majorEastAsia" w:hAnsi="Arial" w:cs="Arial"/>
      <w:color w:val="244061"/>
      <w:spacing w:val="15"/>
      <w:kern w:val="28"/>
      <w:sz w:val="48"/>
      <w:szCs w:val="52"/>
    </w:rPr>
  </w:style>
  <w:style w:type="paragraph" w:styleId="Subtitle">
    <w:name w:val="Subtitle"/>
    <w:basedOn w:val="Normal"/>
    <w:next w:val="Normal"/>
    <w:link w:val="SubtitleChar"/>
    <w:uiPriority w:val="11"/>
    <w:qFormat/>
    <w:rsid w:val="00910B93"/>
    <w:pPr>
      <w:numPr>
        <w:ilvl w:val="1"/>
      </w:numPr>
      <w:spacing w:line="480" w:lineRule="atLeast"/>
    </w:pPr>
    <w:rPr>
      <w:rFonts w:eastAsiaTheme="majorEastAsia" w:cs="Arial"/>
      <w:iCs/>
      <w:caps/>
      <w:color w:val="244061" w:themeColor="accent1" w:themeShade="80"/>
      <w:spacing w:val="5"/>
      <w:sz w:val="24"/>
      <w:szCs w:val="24"/>
    </w:rPr>
  </w:style>
  <w:style w:type="character" w:customStyle="1" w:styleId="SubtitleChar">
    <w:name w:val="Subtitle Char"/>
    <w:basedOn w:val="DefaultParagraphFont"/>
    <w:link w:val="Subtitle"/>
    <w:uiPriority w:val="11"/>
    <w:rsid w:val="00910B93"/>
    <w:rPr>
      <w:rFonts w:ascii="Arial" w:eastAsiaTheme="majorEastAsia" w:hAnsi="Arial" w:cs="Arial"/>
      <w:iCs/>
      <w:caps/>
      <w:color w:val="244061" w:themeColor="accent1" w:themeShade="80"/>
      <w:spacing w:val="5"/>
      <w:sz w:val="24"/>
      <w:szCs w:val="24"/>
    </w:rPr>
  </w:style>
  <w:style w:type="character" w:styleId="Strong">
    <w:name w:val="Strong"/>
    <w:basedOn w:val="DefaultParagraphFont"/>
    <w:uiPriority w:val="22"/>
    <w:qFormat/>
    <w:rsid w:val="007606AA"/>
    <w:rPr>
      <w:b/>
      <w:bCs/>
    </w:rPr>
  </w:style>
  <w:style w:type="character" w:styleId="Emphasis">
    <w:name w:val="Emphasis"/>
    <w:basedOn w:val="DefaultParagraphFont"/>
    <w:uiPriority w:val="20"/>
    <w:qFormat/>
    <w:rsid w:val="007606AA"/>
    <w:rPr>
      <w:i/>
      <w:iCs/>
    </w:rPr>
  </w:style>
  <w:style w:type="paragraph" w:styleId="NoSpacing">
    <w:name w:val="No Spacing"/>
    <w:uiPriority w:val="1"/>
    <w:rsid w:val="007606AA"/>
    <w:pPr>
      <w:spacing w:after="0" w:line="240" w:lineRule="auto"/>
    </w:pPr>
  </w:style>
  <w:style w:type="paragraph" w:styleId="Quote">
    <w:name w:val="Quote"/>
    <w:basedOn w:val="Normal"/>
    <w:next w:val="Normal"/>
    <w:link w:val="QuoteChar"/>
    <w:uiPriority w:val="29"/>
    <w:rsid w:val="007606AA"/>
    <w:rPr>
      <w:i/>
      <w:iCs/>
      <w:color w:val="000000" w:themeColor="text1"/>
    </w:rPr>
  </w:style>
  <w:style w:type="character" w:customStyle="1" w:styleId="QuoteChar">
    <w:name w:val="Quote Char"/>
    <w:basedOn w:val="DefaultParagraphFont"/>
    <w:link w:val="Quote"/>
    <w:uiPriority w:val="29"/>
    <w:rsid w:val="007606AA"/>
    <w:rPr>
      <w:i/>
      <w:iCs/>
      <w:color w:val="000000" w:themeColor="text1"/>
    </w:rPr>
  </w:style>
  <w:style w:type="paragraph" w:styleId="IntenseQuote">
    <w:name w:val="Intense Quote"/>
    <w:basedOn w:val="Normal"/>
    <w:next w:val="Normal"/>
    <w:link w:val="IntenseQuoteChar"/>
    <w:uiPriority w:val="30"/>
    <w:rsid w:val="007606A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06AA"/>
    <w:rPr>
      <w:b/>
      <w:bCs/>
      <w:i/>
      <w:iCs/>
      <w:color w:val="4F81BD" w:themeColor="accent1"/>
    </w:rPr>
  </w:style>
  <w:style w:type="character" w:styleId="SubtleEmphasis">
    <w:name w:val="Subtle Emphasis"/>
    <w:basedOn w:val="DefaultParagraphFont"/>
    <w:uiPriority w:val="19"/>
    <w:qFormat/>
    <w:rsid w:val="007606AA"/>
    <w:rPr>
      <w:i/>
      <w:iCs/>
      <w:color w:val="808080" w:themeColor="text1" w:themeTint="7F"/>
    </w:rPr>
  </w:style>
  <w:style w:type="character" w:styleId="IntenseEmphasis">
    <w:name w:val="Intense Emphasis"/>
    <w:basedOn w:val="DefaultParagraphFont"/>
    <w:uiPriority w:val="21"/>
    <w:rsid w:val="007606AA"/>
    <w:rPr>
      <w:b/>
      <w:bCs/>
      <w:i/>
      <w:iCs/>
      <w:color w:val="4F81BD" w:themeColor="accent1"/>
    </w:rPr>
  </w:style>
  <w:style w:type="character" w:styleId="SubtleReference">
    <w:name w:val="Subtle Reference"/>
    <w:basedOn w:val="DefaultParagraphFont"/>
    <w:uiPriority w:val="31"/>
    <w:rsid w:val="007606AA"/>
    <w:rPr>
      <w:smallCaps/>
      <w:color w:val="C0504D" w:themeColor="accent2"/>
      <w:u w:val="single"/>
    </w:rPr>
  </w:style>
  <w:style w:type="character" w:styleId="IntenseReference">
    <w:name w:val="Intense Reference"/>
    <w:basedOn w:val="DefaultParagraphFont"/>
    <w:uiPriority w:val="32"/>
    <w:rsid w:val="007606AA"/>
    <w:rPr>
      <w:b/>
      <w:bCs/>
      <w:smallCaps/>
      <w:color w:val="C0504D" w:themeColor="accent2"/>
      <w:spacing w:val="5"/>
      <w:u w:val="single"/>
    </w:rPr>
  </w:style>
  <w:style w:type="character" w:styleId="BookTitle">
    <w:name w:val="Book Title"/>
    <w:basedOn w:val="DefaultParagraphFont"/>
    <w:uiPriority w:val="33"/>
    <w:rsid w:val="00F20862"/>
    <w:rPr>
      <w:bCs/>
      <w:caps/>
      <w:spacing w:val="5"/>
      <w:sz w:val="24"/>
    </w:rPr>
  </w:style>
  <w:style w:type="paragraph" w:styleId="TOCHeading">
    <w:name w:val="TOC Heading"/>
    <w:basedOn w:val="Heading1"/>
    <w:next w:val="Normal"/>
    <w:uiPriority w:val="39"/>
    <w:unhideWhenUsed/>
    <w:qFormat/>
    <w:rsid w:val="007606AA"/>
    <w:pPr>
      <w:outlineLvl w:val="9"/>
    </w:pPr>
  </w:style>
  <w:style w:type="paragraph" w:customStyle="1" w:styleId="Tableheading">
    <w:name w:val="Table heading"/>
    <w:basedOn w:val="Normal"/>
    <w:qFormat/>
    <w:rsid w:val="00343D61"/>
    <w:pPr>
      <w:spacing w:before="60" w:after="60" w:line="240" w:lineRule="auto"/>
    </w:pPr>
    <w:rPr>
      <w:rFonts w:ascii="Arial Narrow" w:hAnsi="Arial Narrow"/>
      <w:b/>
      <w:sz w:val="18"/>
    </w:rPr>
  </w:style>
  <w:style w:type="paragraph" w:customStyle="1" w:styleId="Tabletext">
    <w:name w:val="Table text"/>
    <w:basedOn w:val="Normal"/>
    <w:qFormat/>
    <w:rsid w:val="00343D61"/>
    <w:pPr>
      <w:spacing w:before="60" w:after="60" w:line="220" w:lineRule="exact"/>
    </w:pPr>
    <w:rPr>
      <w:rFonts w:ascii="Arial Narrow" w:hAnsi="Arial Narrow"/>
      <w:sz w:val="18"/>
      <w:szCs w:val="18"/>
    </w:rPr>
  </w:style>
  <w:style w:type="table" w:styleId="TableGrid">
    <w:name w:val="Table Grid"/>
    <w:basedOn w:val="TableNormal"/>
    <w:uiPriority w:val="59"/>
    <w:rsid w:val="00DA0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ext">
    <w:name w:val="Style Table Text"/>
    <w:rsid w:val="0014742A"/>
    <w:pPr>
      <w:keepLines/>
      <w:spacing w:before="60" w:after="60" w:line="240" w:lineRule="auto"/>
    </w:pPr>
    <w:rPr>
      <w:rFonts w:ascii="Arial Narrow" w:eastAsia="Times New Roman" w:hAnsi="Arial Narrow" w:cs="Times New Roman"/>
      <w:sz w:val="20"/>
      <w:szCs w:val="20"/>
      <w:lang w:val="en-GB"/>
    </w:rPr>
  </w:style>
  <w:style w:type="paragraph" w:styleId="TOC1">
    <w:name w:val="toc 1"/>
    <w:basedOn w:val="Normal"/>
    <w:next w:val="Normal"/>
    <w:autoRedefine/>
    <w:uiPriority w:val="39"/>
    <w:unhideWhenUsed/>
    <w:rsid w:val="00EA64ED"/>
    <w:pPr>
      <w:spacing w:after="100"/>
    </w:pPr>
    <w:rPr>
      <w:b/>
    </w:rPr>
  </w:style>
  <w:style w:type="paragraph" w:styleId="TOC2">
    <w:name w:val="toc 2"/>
    <w:basedOn w:val="Normal"/>
    <w:next w:val="Normal"/>
    <w:autoRedefine/>
    <w:uiPriority w:val="39"/>
    <w:unhideWhenUsed/>
    <w:rsid w:val="00CE0210"/>
    <w:pPr>
      <w:spacing w:after="100"/>
      <w:ind w:left="220"/>
    </w:pPr>
  </w:style>
  <w:style w:type="character" w:customStyle="1" w:styleId="TitlepagetextChar">
    <w:name w:val="Title page text Char"/>
    <w:basedOn w:val="DefaultParagraphFont"/>
    <w:link w:val="Titlepagetext"/>
    <w:locked/>
    <w:rsid w:val="007F726E"/>
    <w:rPr>
      <w:rFonts w:ascii="Arial" w:hAnsi="Arial" w:cs="Arial"/>
      <w:sz w:val="19"/>
      <w:szCs w:val="19"/>
    </w:rPr>
  </w:style>
  <w:style w:type="paragraph" w:customStyle="1" w:styleId="Titlepagetext">
    <w:name w:val="Title page text"/>
    <w:basedOn w:val="Normal"/>
    <w:link w:val="TitlepagetextChar"/>
    <w:qFormat/>
    <w:rsid w:val="007F726E"/>
    <w:pPr>
      <w:spacing w:after="0" w:line="280" w:lineRule="atLeast"/>
      <w:jc w:val="center"/>
    </w:pPr>
    <w:rPr>
      <w:rFonts w:cs="Arial"/>
      <w:szCs w:val="19"/>
    </w:rPr>
  </w:style>
  <w:style w:type="paragraph" w:customStyle="1" w:styleId="Default">
    <w:name w:val="Default"/>
    <w:rsid w:val="00671C9C"/>
    <w:pPr>
      <w:autoSpaceDE w:val="0"/>
      <w:autoSpaceDN w:val="0"/>
      <w:adjustRightInd w:val="0"/>
      <w:spacing w:after="0" w:line="240" w:lineRule="auto"/>
    </w:pPr>
    <w:rPr>
      <w:rFonts w:ascii="Lato" w:hAnsi="Lato" w:cs="Lato"/>
      <w:color w:val="000000"/>
      <w:sz w:val="24"/>
      <w:szCs w:val="24"/>
    </w:rPr>
  </w:style>
  <w:style w:type="paragraph" w:customStyle="1" w:styleId="DraftingNote">
    <w:name w:val="Drafting Note"/>
    <w:basedOn w:val="Normal"/>
    <w:next w:val="Normal"/>
    <w:link w:val="DraftingNoteChar"/>
    <w:rsid w:val="00587FC6"/>
    <w:pPr>
      <w:spacing w:line="240" w:lineRule="auto"/>
    </w:pPr>
    <w:rPr>
      <w:rFonts w:eastAsia="Times New Roman" w:cs="Times New Roman"/>
      <w:color w:val="FF0000"/>
      <w:sz w:val="18"/>
      <w:szCs w:val="18"/>
      <w:lang w:val="en-GB"/>
    </w:rPr>
  </w:style>
  <w:style w:type="character" w:customStyle="1" w:styleId="DraftingNoteChar">
    <w:name w:val="Drafting Note Char"/>
    <w:link w:val="DraftingNote"/>
    <w:rsid w:val="00587FC6"/>
    <w:rPr>
      <w:rFonts w:ascii="Arial" w:eastAsia="Times New Roman" w:hAnsi="Arial" w:cs="Times New Roman"/>
      <w:color w:val="FF0000"/>
      <w:sz w:val="18"/>
      <w:szCs w:val="18"/>
      <w:lang w:val="en-GB"/>
    </w:rPr>
  </w:style>
  <w:style w:type="paragraph" w:styleId="Revision">
    <w:name w:val="Revision"/>
    <w:hidden/>
    <w:uiPriority w:val="99"/>
    <w:semiHidden/>
    <w:rsid w:val="003C0739"/>
    <w:pPr>
      <w:spacing w:after="0" w:line="240" w:lineRule="auto"/>
    </w:pPr>
    <w:rPr>
      <w:rFonts w:ascii="Arial" w:hAnsi="Arial"/>
      <w:sz w:val="19"/>
    </w:rPr>
  </w:style>
  <w:style w:type="paragraph" w:styleId="FootnoteText">
    <w:name w:val="footnote text"/>
    <w:basedOn w:val="Normal"/>
    <w:link w:val="FootnoteTextChar"/>
    <w:unhideWhenUsed/>
    <w:rsid w:val="004E7AA4"/>
    <w:pPr>
      <w:spacing w:after="0" w:line="240" w:lineRule="auto"/>
    </w:pPr>
    <w:rPr>
      <w:szCs w:val="20"/>
    </w:rPr>
  </w:style>
  <w:style w:type="character" w:customStyle="1" w:styleId="FootnoteTextChar">
    <w:name w:val="Footnote Text Char"/>
    <w:basedOn w:val="DefaultParagraphFont"/>
    <w:link w:val="FootnoteText"/>
    <w:rsid w:val="004E7AA4"/>
    <w:rPr>
      <w:rFonts w:ascii="Arial" w:hAnsi="Arial"/>
      <w:sz w:val="20"/>
      <w:szCs w:val="20"/>
    </w:rPr>
  </w:style>
  <w:style w:type="character" w:styleId="FootnoteReference">
    <w:name w:val="footnote reference"/>
    <w:rsid w:val="004E7AA4"/>
    <w:rPr>
      <w:vertAlign w:val="superscript"/>
    </w:rPr>
  </w:style>
  <w:style w:type="paragraph" w:customStyle="1" w:styleId="EndNoteBibliographyTitle">
    <w:name w:val="EndNote Bibliography Title"/>
    <w:basedOn w:val="Normal"/>
    <w:link w:val="EndNoteBibliographyTitleChar"/>
    <w:rsid w:val="00B27921"/>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B27921"/>
    <w:rPr>
      <w:rFonts w:ascii="Arial" w:hAnsi="Arial" w:cs="Arial"/>
      <w:noProof/>
      <w:sz w:val="20"/>
      <w:lang w:val="en-US"/>
    </w:rPr>
  </w:style>
  <w:style w:type="paragraph" w:customStyle="1" w:styleId="EndNoteBibliography">
    <w:name w:val="EndNote Bibliography"/>
    <w:basedOn w:val="Normal"/>
    <w:link w:val="EndNoteBibliographyChar"/>
    <w:rsid w:val="00B27921"/>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B27921"/>
    <w:rPr>
      <w:rFonts w:ascii="Arial" w:hAnsi="Arial" w:cs="Arial"/>
      <w:noProof/>
      <w:sz w:val="20"/>
      <w:lang w:val="en-US"/>
    </w:rPr>
  </w:style>
  <w:style w:type="paragraph" w:styleId="ListBullet">
    <w:name w:val="List Bullet"/>
    <w:basedOn w:val="Normal"/>
    <w:uiPriority w:val="99"/>
    <w:unhideWhenUsed/>
    <w:rsid w:val="00B6017B"/>
    <w:pPr>
      <w:tabs>
        <w:tab w:val="num" w:pos="360"/>
      </w:tabs>
      <w:ind w:left="360" w:hanging="360"/>
      <w:contextualSpacing/>
    </w:pPr>
  </w:style>
  <w:style w:type="paragraph" w:styleId="TOC3">
    <w:name w:val="toc 3"/>
    <w:basedOn w:val="Normal"/>
    <w:next w:val="Normal"/>
    <w:autoRedefine/>
    <w:uiPriority w:val="39"/>
    <w:unhideWhenUsed/>
    <w:rsid w:val="00622D65"/>
    <w:pPr>
      <w:spacing w:after="100" w:line="259" w:lineRule="auto"/>
      <w:ind w:left="440"/>
      <w:jc w:val="left"/>
    </w:pPr>
    <w:rPr>
      <w:rFonts w:asciiTheme="minorHAnsi" w:eastAsiaTheme="minorEastAsia" w:hAnsiTheme="minorHAnsi" w:cs="Times New Roman"/>
      <w:sz w:val="22"/>
      <w:lang w:val="en-US"/>
    </w:rPr>
  </w:style>
  <w:style w:type="paragraph" w:styleId="TOC4">
    <w:name w:val="toc 4"/>
    <w:basedOn w:val="Normal"/>
    <w:next w:val="Normal"/>
    <w:autoRedefine/>
    <w:uiPriority w:val="39"/>
    <w:unhideWhenUsed/>
    <w:rsid w:val="00BD445D"/>
    <w:pPr>
      <w:spacing w:after="100" w:line="259" w:lineRule="auto"/>
      <w:ind w:left="660"/>
      <w:jc w:val="left"/>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D445D"/>
    <w:pPr>
      <w:spacing w:after="100" w:line="259" w:lineRule="auto"/>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D445D"/>
    <w:pPr>
      <w:spacing w:after="100" w:line="259" w:lineRule="auto"/>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D445D"/>
    <w:pPr>
      <w:spacing w:after="100" w:line="259" w:lineRule="auto"/>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D445D"/>
    <w:pPr>
      <w:spacing w:after="100" w:line="259" w:lineRule="auto"/>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D445D"/>
    <w:pPr>
      <w:spacing w:after="100" w:line="259" w:lineRule="auto"/>
      <w:ind w:left="1760"/>
      <w:jc w:val="left"/>
    </w:pPr>
    <w:rPr>
      <w:rFonts w:asciiTheme="minorHAnsi" w:eastAsiaTheme="minorEastAsia" w:hAnsiTheme="minorHAnsi"/>
      <w:sz w:val="22"/>
      <w:lang w:eastAsia="en-AU"/>
    </w:rPr>
  </w:style>
  <w:style w:type="character" w:styleId="FollowedHyperlink">
    <w:name w:val="FollowedHyperlink"/>
    <w:basedOn w:val="DefaultParagraphFont"/>
    <w:uiPriority w:val="99"/>
    <w:semiHidden/>
    <w:unhideWhenUsed/>
    <w:rsid w:val="005D72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270145">
      <w:bodyDiv w:val="1"/>
      <w:marLeft w:val="0"/>
      <w:marRight w:val="0"/>
      <w:marTop w:val="0"/>
      <w:marBottom w:val="0"/>
      <w:divBdr>
        <w:top w:val="none" w:sz="0" w:space="0" w:color="auto"/>
        <w:left w:val="none" w:sz="0" w:space="0" w:color="auto"/>
        <w:bottom w:val="none" w:sz="0" w:space="0" w:color="auto"/>
        <w:right w:val="none" w:sz="0" w:space="0" w:color="auto"/>
      </w:divBdr>
    </w:div>
    <w:div w:id="313144429">
      <w:bodyDiv w:val="1"/>
      <w:marLeft w:val="0"/>
      <w:marRight w:val="0"/>
      <w:marTop w:val="0"/>
      <w:marBottom w:val="0"/>
      <w:divBdr>
        <w:top w:val="none" w:sz="0" w:space="0" w:color="auto"/>
        <w:left w:val="none" w:sz="0" w:space="0" w:color="auto"/>
        <w:bottom w:val="none" w:sz="0" w:space="0" w:color="auto"/>
        <w:right w:val="none" w:sz="0" w:space="0" w:color="auto"/>
      </w:divBdr>
    </w:div>
    <w:div w:id="805850682">
      <w:bodyDiv w:val="1"/>
      <w:marLeft w:val="0"/>
      <w:marRight w:val="0"/>
      <w:marTop w:val="0"/>
      <w:marBottom w:val="0"/>
      <w:divBdr>
        <w:top w:val="none" w:sz="0" w:space="0" w:color="auto"/>
        <w:left w:val="none" w:sz="0" w:space="0" w:color="auto"/>
        <w:bottom w:val="none" w:sz="0" w:space="0" w:color="auto"/>
        <w:right w:val="none" w:sz="0" w:space="0" w:color="auto"/>
      </w:divBdr>
    </w:div>
    <w:div w:id="973603132">
      <w:bodyDiv w:val="1"/>
      <w:marLeft w:val="0"/>
      <w:marRight w:val="0"/>
      <w:marTop w:val="0"/>
      <w:marBottom w:val="0"/>
      <w:divBdr>
        <w:top w:val="none" w:sz="0" w:space="0" w:color="auto"/>
        <w:left w:val="none" w:sz="0" w:space="0" w:color="auto"/>
        <w:bottom w:val="none" w:sz="0" w:space="0" w:color="auto"/>
        <w:right w:val="none" w:sz="0" w:space="0" w:color="auto"/>
      </w:divBdr>
    </w:div>
    <w:div w:id="995647277">
      <w:bodyDiv w:val="1"/>
      <w:marLeft w:val="0"/>
      <w:marRight w:val="0"/>
      <w:marTop w:val="0"/>
      <w:marBottom w:val="0"/>
      <w:divBdr>
        <w:top w:val="none" w:sz="0" w:space="0" w:color="auto"/>
        <w:left w:val="none" w:sz="0" w:space="0" w:color="auto"/>
        <w:bottom w:val="none" w:sz="0" w:space="0" w:color="auto"/>
        <w:right w:val="none" w:sz="0" w:space="0" w:color="auto"/>
      </w:divBdr>
    </w:div>
    <w:div w:id="1029337631">
      <w:bodyDiv w:val="1"/>
      <w:marLeft w:val="0"/>
      <w:marRight w:val="0"/>
      <w:marTop w:val="0"/>
      <w:marBottom w:val="0"/>
      <w:divBdr>
        <w:top w:val="none" w:sz="0" w:space="0" w:color="auto"/>
        <w:left w:val="none" w:sz="0" w:space="0" w:color="auto"/>
        <w:bottom w:val="none" w:sz="0" w:space="0" w:color="auto"/>
        <w:right w:val="none" w:sz="0" w:space="0" w:color="auto"/>
      </w:divBdr>
    </w:div>
    <w:div w:id="1253667224">
      <w:bodyDiv w:val="1"/>
      <w:marLeft w:val="0"/>
      <w:marRight w:val="0"/>
      <w:marTop w:val="0"/>
      <w:marBottom w:val="0"/>
      <w:divBdr>
        <w:top w:val="none" w:sz="0" w:space="0" w:color="auto"/>
        <w:left w:val="none" w:sz="0" w:space="0" w:color="auto"/>
        <w:bottom w:val="none" w:sz="0" w:space="0" w:color="auto"/>
        <w:right w:val="none" w:sz="0" w:space="0" w:color="auto"/>
      </w:divBdr>
    </w:div>
    <w:div w:id="1728797263">
      <w:bodyDiv w:val="1"/>
      <w:marLeft w:val="0"/>
      <w:marRight w:val="0"/>
      <w:marTop w:val="0"/>
      <w:marBottom w:val="0"/>
      <w:divBdr>
        <w:top w:val="none" w:sz="0" w:space="0" w:color="auto"/>
        <w:left w:val="none" w:sz="0" w:space="0" w:color="auto"/>
        <w:bottom w:val="none" w:sz="0" w:space="0" w:color="auto"/>
        <w:right w:val="none" w:sz="0" w:space="0" w:color="auto"/>
      </w:divBdr>
    </w:div>
    <w:div w:id="1886211633">
      <w:bodyDiv w:val="1"/>
      <w:marLeft w:val="0"/>
      <w:marRight w:val="0"/>
      <w:marTop w:val="0"/>
      <w:marBottom w:val="0"/>
      <w:divBdr>
        <w:top w:val="none" w:sz="0" w:space="0" w:color="auto"/>
        <w:left w:val="none" w:sz="0" w:space="0" w:color="auto"/>
        <w:bottom w:val="none" w:sz="0" w:space="0" w:color="auto"/>
        <w:right w:val="none" w:sz="0" w:space="0" w:color="auto"/>
      </w:divBdr>
    </w:div>
    <w:div w:id="214650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09006-6632-454B-B0AC-9DAEE5E73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50</Pages>
  <Words>12617</Words>
  <Characters>71920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Validation of the 2016 Actuarial Valuation for the Australian Priority Investment Approach to Welfare</vt:lpstr>
    </vt:vector>
  </TitlesOfParts>
  <Company>University Of Queensland</Company>
  <LinksUpToDate>false</LinksUpToDate>
  <CharactersWithSpaces>84369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of the 2016 Actuarial Valuation for the Australian Priority Investment Approach to Welfare</dc:title>
  <dc:creator>Institute for Social Science Research and Deloitte</dc:creator>
  <cp:keywords>validation, actuarial valuation, investment approach, welfare dependence, lifetime cost</cp:keywords>
  <cp:lastModifiedBy>Melanie Spallek</cp:lastModifiedBy>
  <cp:revision>8</cp:revision>
  <cp:lastPrinted>2017-10-27T01:07:00Z</cp:lastPrinted>
  <dcterms:created xsi:type="dcterms:W3CDTF">2017-10-27T00:51:00Z</dcterms:created>
  <dcterms:modified xsi:type="dcterms:W3CDTF">2017-10-27T01:17:00Z</dcterms:modified>
</cp:coreProperties>
</file>