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6BC5C" w14:textId="77777777" w:rsidR="00C57001" w:rsidRDefault="00CA7290" w:rsidP="002452D2">
      <w:pPr>
        <w:pStyle w:val="Title"/>
        <w:spacing w:line="276" w:lineRule="auto"/>
      </w:pPr>
      <w:r w:rsidRPr="00F46965">
        <w:t>National Disability Strategy 2010</w:t>
      </w:r>
      <w:r w:rsidRPr="00F46965">
        <w:noBreakHyphen/>
        <w:t>2020</w:t>
      </w:r>
    </w:p>
    <w:p w14:paraId="5C04EDE9" w14:textId="77777777" w:rsidR="00A84A1E" w:rsidRPr="003C6368" w:rsidRDefault="00A84A1E" w:rsidP="002452D2"/>
    <w:p w14:paraId="4427F157" w14:textId="12AF7EA7" w:rsidR="002E070D" w:rsidRPr="00F46965" w:rsidRDefault="00CA7290" w:rsidP="006C7CEE">
      <w:pPr>
        <w:pStyle w:val="Subtitle"/>
        <w:spacing w:line="276" w:lineRule="auto"/>
        <w:sectPr w:rsidR="002E070D" w:rsidRPr="00F46965"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r w:rsidRPr="00F46965">
        <w:t>Australian Government Action Plan</w:t>
      </w:r>
      <w:r w:rsidR="002E070D">
        <w:br/>
      </w:r>
      <w:r w:rsidR="002E070D">
        <w:br/>
      </w:r>
      <w:r w:rsidR="00F85D09">
        <w:rPr>
          <w:sz w:val="32"/>
        </w:rPr>
        <w:t>November</w:t>
      </w:r>
      <w:r w:rsidR="00475EB9">
        <w:rPr>
          <w:sz w:val="32"/>
        </w:rPr>
        <w:t xml:space="preserve"> 20</w:t>
      </w:r>
    </w:p>
    <w:p w14:paraId="7A9E746F" w14:textId="27E6AB22" w:rsidR="00CA7290" w:rsidRPr="00F46965" w:rsidRDefault="00CA7290" w:rsidP="002452D2">
      <w:bookmarkStart w:id="0" w:name="_Toc395536189"/>
    </w:p>
    <w:p w14:paraId="11A3B90B" w14:textId="77777777" w:rsidR="00475EB9" w:rsidRDefault="00475EB9" w:rsidP="00475EB9">
      <w:pPr>
        <w:spacing w:after="7200"/>
      </w:pPr>
    </w:p>
    <w:p w14:paraId="2BE5D07E" w14:textId="114EA885" w:rsidR="00CA7290" w:rsidRPr="00F46965" w:rsidRDefault="00CA7290" w:rsidP="002452D2">
      <w:r w:rsidRPr="00F46965">
        <w:t>ISBN: 978-1-925318-37-1</w:t>
      </w:r>
    </w:p>
    <w:p w14:paraId="2A7C4984" w14:textId="77777777" w:rsidR="00CA7290" w:rsidRPr="0096218C" w:rsidRDefault="00CA7290" w:rsidP="002452D2">
      <w:pPr>
        <w:rPr>
          <w:sz w:val="18"/>
        </w:rPr>
      </w:pPr>
      <w:r w:rsidRPr="0096218C">
        <w:rPr>
          <w:sz w:val="18"/>
        </w:rPr>
        <w:t>Copyright notice</w:t>
      </w:r>
    </w:p>
    <w:p w14:paraId="7D1D1B53" w14:textId="77777777" w:rsidR="00CA7290" w:rsidRPr="00F46965" w:rsidRDefault="00CA7290" w:rsidP="002452D2">
      <w:pPr>
        <w:pStyle w:val="NormalWeb"/>
        <w:spacing w:line="276" w:lineRule="auto"/>
      </w:pPr>
      <w:r w:rsidRPr="00F46965">
        <w:rPr>
          <w:noProof/>
        </w:rPr>
        <w:drawing>
          <wp:inline distT="0" distB="0" distL="0" distR="0" wp14:anchorId="76613737" wp14:editId="0A90354A">
            <wp:extent cx="1227411" cy="429442"/>
            <wp:effectExtent l="0" t="0" r="0" b="8890"/>
            <wp:docPr id="2" name="Picture 2"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0AE3F34" w14:textId="77777777" w:rsidR="00CA7290" w:rsidRPr="0096218C" w:rsidRDefault="00CA7290" w:rsidP="002452D2">
      <w:pPr>
        <w:rPr>
          <w:rStyle w:val="Hyperlink"/>
          <w:rFonts w:asciiTheme="minorHAnsi" w:eastAsiaTheme="majorEastAsia" w:hAnsiTheme="minorHAnsi" w:cstheme="minorHAnsi"/>
          <w:sz w:val="18"/>
          <w:szCs w:val="22"/>
        </w:rPr>
      </w:pPr>
      <w:r w:rsidRPr="0096218C">
        <w:rPr>
          <w:sz w:val="18"/>
          <w:szCs w:val="22"/>
        </w:rPr>
        <w:t>This document, National Disability Strategy 2010</w:t>
      </w:r>
      <w:r w:rsidRPr="0096218C">
        <w:rPr>
          <w:sz w:val="18"/>
          <w:szCs w:val="22"/>
        </w:rPr>
        <w:softHyphen/>
      </w:r>
      <w:r w:rsidR="003C6368" w:rsidRPr="0096218C">
        <w:rPr>
          <w:sz w:val="18"/>
          <w:szCs w:val="22"/>
        </w:rPr>
        <w:noBreakHyphen/>
      </w:r>
      <w:r w:rsidRPr="0096218C">
        <w:rPr>
          <w:sz w:val="18"/>
          <w:szCs w:val="22"/>
        </w:rPr>
        <w:t xml:space="preserve">2020 Australian Government Action Plan, </w:t>
      </w:r>
      <w:proofErr w:type="gramStart"/>
      <w:r w:rsidRPr="0096218C">
        <w:rPr>
          <w:sz w:val="18"/>
          <w:szCs w:val="22"/>
        </w:rPr>
        <w:t>is licensed</w:t>
      </w:r>
      <w:proofErr w:type="gramEnd"/>
      <w:r w:rsidRPr="0096218C">
        <w:rPr>
          <w:sz w:val="18"/>
          <w:szCs w:val="22"/>
        </w:rPr>
        <w:t xml:space="preserve"> under the </w:t>
      </w:r>
      <w:hyperlink r:id="rId15" w:history="1">
        <w:r w:rsidRPr="0096218C">
          <w:rPr>
            <w:rStyle w:val="Hyperlink"/>
            <w:rFonts w:asciiTheme="minorHAnsi" w:eastAsiaTheme="majorEastAsia" w:hAnsiTheme="minorHAnsi" w:cstheme="minorHAnsi"/>
            <w:sz w:val="18"/>
            <w:szCs w:val="22"/>
          </w:rPr>
          <w:t>Creative Commons Attribution 4.0 International Licence</w:t>
        </w:r>
      </w:hyperlink>
    </w:p>
    <w:p w14:paraId="17BB9811" w14:textId="77777777" w:rsidR="00CA7290" w:rsidRPr="0096218C" w:rsidRDefault="00CA7290" w:rsidP="002452D2">
      <w:pPr>
        <w:rPr>
          <w:rStyle w:val="Hyperlink"/>
          <w:rFonts w:asciiTheme="minorHAnsi" w:eastAsiaTheme="majorEastAsia" w:hAnsiTheme="minorHAnsi" w:cstheme="minorHAnsi"/>
          <w:sz w:val="18"/>
          <w:szCs w:val="22"/>
        </w:rPr>
      </w:pPr>
      <w:r w:rsidRPr="0096218C">
        <w:rPr>
          <w:rFonts w:asciiTheme="minorHAnsi" w:hAnsiTheme="minorHAnsi" w:cstheme="minorHAnsi"/>
          <w:sz w:val="18"/>
          <w:szCs w:val="22"/>
        </w:rPr>
        <w:t xml:space="preserve">Licence URL: </w:t>
      </w:r>
      <w:hyperlink r:id="rId16" w:history="1">
        <w:r w:rsidRPr="0096218C">
          <w:rPr>
            <w:rStyle w:val="Hyperlink"/>
            <w:rFonts w:asciiTheme="minorHAnsi" w:eastAsiaTheme="majorEastAsia" w:hAnsiTheme="minorHAnsi" w:cstheme="minorHAnsi"/>
            <w:sz w:val="18"/>
            <w:szCs w:val="22"/>
          </w:rPr>
          <w:t>https://creativecommons.org/licenses/by/4.0/legalcode</w:t>
        </w:r>
      </w:hyperlink>
    </w:p>
    <w:p w14:paraId="12C5866A" w14:textId="77777777" w:rsidR="00CA7290" w:rsidRPr="0096218C" w:rsidRDefault="00CA7290" w:rsidP="002452D2">
      <w:pPr>
        <w:rPr>
          <w:rFonts w:eastAsiaTheme="majorEastAsia"/>
          <w:sz w:val="18"/>
          <w:szCs w:val="22"/>
        </w:rPr>
      </w:pPr>
      <w:r w:rsidRPr="0096218C">
        <w:rPr>
          <w:sz w:val="18"/>
          <w:szCs w:val="22"/>
        </w:rPr>
        <w:t xml:space="preserve">Please </w:t>
      </w:r>
      <w:proofErr w:type="gramStart"/>
      <w:r w:rsidRPr="0096218C">
        <w:rPr>
          <w:sz w:val="18"/>
          <w:szCs w:val="22"/>
        </w:rPr>
        <w:t>attribute:</w:t>
      </w:r>
      <w:proofErr w:type="gramEnd"/>
      <w:r w:rsidRPr="0096218C">
        <w:rPr>
          <w:sz w:val="18"/>
          <w:szCs w:val="22"/>
        </w:rPr>
        <w:t xml:space="preserve"> © Commonwealth of Australia (</w:t>
      </w:r>
      <w:hyperlink r:id="rId17" w:history="1">
        <w:r w:rsidRPr="0096218C">
          <w:rPr>
            <w:rStyle w:val="Hyperlink"/>
            <w:rFonts w:asciiTheme="minorHAnsi" w:eastAsiaTheme="majorEastAsia" w:hAnsiTheme="minorHAnsi" w:cstheme="minorHAnsi"/>
            <w:sz w:val="18"/>
            <w:szCs w:val="22"/>
          </w:rPr>
          <w:t>Department of Social Services</w:t>
        </w:r>
      </w:hyperlink>
      <w:r w:rsidR="00E971E4" w:rsidRPr="0096218C">
        <w:rPr>
          <w:sz w:val="18"/>
          <w:szCs w:val="22"/>
        </w:rPr>
        <w:t>) 201</w:t>
      </w:r>
      <w:r w:rsidR="003A4C4A" w:rsidRPr="0096218C">
        <w:rPr>
          <w:sz w:val="18"/>
          <w:szCs w:val="22"/>
        </w:rPr>
        <w:t>7</w:t>
      </w:r>
    </w:p>
    <w:p w14:paraId="3EC259DD" w14:textId="77777777" w:rsidR="00CA7290" w:rsidRPr="0096218C" w:rsidRDefault="00CA7290" w:rsidP="002452D2">
      <w:pPr>
        <w:rPr>
          <w:sz w:val="18"/>
          <w:szCs w:val="22"/>
        </w:rPr>
      </w:pPr>
      <w:r w:rsidRPr="0096218C">
        <w:rPr>
          <w:sz w:val="18"/>
          <w:szCs w:val="22"/>
        </w:rPr>
        <w:t xml:space="preserve">Notice: </w:t>
      </w:r>
    </w:p>
    <w:p w14:paraId="40FE4675" w14:textId="77777777" w:rsidR="00CA7290" w:rsidRPr="0096218C" w:rsidRDefault="00CA7290" w:rsidP="002452D2">
      <w:pPr>
        <w:pStyle w:val="ListBullet"/>
        <w:numPr>
          <w:ilvl w:val="0"/>
          <w:numId w:val="2"/>
        </w:numPr>
        <w:rPr>
          <w:sz w:val="18"/>
          <w:szCs w:val="22"/>
        </w:rPr>
      </w:pPr>
      <w:r w:rsidRPr="0096218C">
        <w:rPr>
          <w:sz w:val="18"/>
          <w:szCs w:val="22"/>
        </w:rPr>
        <w:t xml:space="preserve">If you create a derivative of this document, the Department of Social Services requests the following notice </w:t>
      </w:r>
      <w:proofErr w:type="gramStart"/>
      <w:r w:rsidRPr="0096218C">
        <w:rPr>
          <w:sz w:val="18"/>
          <w:szCs w:val="22"/>
        </w:rPr>
        <w:t>be placed</w:t>
      </w:r>
      <w:proofErr w:type="gramEnd"/>
      <w:r w:rsidRPr="0096218C">
        <w:rPr>
          <w:sz w:val="18"/>
          <w:szCs w:val="22"/>
        </w:rPr>
        <w:t xml:space="preserve"> on your derivative: Based on Commonwealth of Australia (Department of Social Services) data.</w:t>
      </w:r>
    </w:p>
    <w:p w14:paraId="75E1C1CE" w14:textId="77777777" w:rsidR="00CA7290" w:rsidRPr="0096218C" w:rsidRDefault="00CA7290" w:rsidP="002452D2">
      <w:pPr>
        <w:pStyle w:val="ListBullet"/>
        <w:numPr>
          <w:ilvl w:val="0"/>
          <w:numId w:val="2"/>
        </w:numPr>
        <w:rPr>
          <w:sz w:val="18"/>
          <w:szCs w:val="22"/>
        </w:rPr>
      </w:pPr>
      <w:r w:rsidRPr="0096218C">
        <w:rPr>
          <w:sz w:val="18"/>
          <w:szCs w:val="22"/>
        </w:rPr>
        <w:t xml:space="preserve">Inquiries regarding this licence or any other use of this document are welcome. Please contact: Branch Manager, Communication and Media Branch, Department of Social Services. Phone: 1300 653 227. Email: </w:t>
      </w:r>
      <w:hyperlink r:id="rId18" w:history="1">
        <w:r w:rsidRPr="0096218C">
          <w:rPr>
            <w:rStyle w:val="Hyperlink"/>
            <w:rFonts w:asciiTheme="minorHAnsi" w:eastAsiaTheme="majorEastAsia" w:hAnsiTheme="minorHAnsi" w:cstheme="minorHAnsi"/>
            <w:sz w:val="18"/>
            <w:szCs w:val="22"/>
          </w:rPr>
          <w:t>communications@dss.gov.au</w:t>
        </w:r>
      </w:hyperlink>
    </w:p>
    <w:p w14:paraId="70D4EABA" w14:textId="77777777" w:rsidR="00CA7290" w:rsidRPr="0096218C" w:rsidRDefault="00CA7290" w:rsidP="002452D2">
      <w:pPr>
        <w:rPr>
          <w:sz w:val="18"/>
          <w:szCs w:val="22"/>
        </w:rPr>
      </w:pPr>
      <w:r w:rsidRPr="0096218C">
        <w:rPr>
          <w:sz w:val="18"/>
          <w:szCs w:val="22"/>
        </w:rPr>
        <w:t>Notice identifying other material or rights in this publication:</w:t>
      </w:r>
    </w:p>
    <w:p w14:paraId="333DDB2E" w14:textId="77777777" w:rsidR="00CA7290" w:rsidRPr="0096218C" w:rsidRDefault="00CA7290" w:rsidP="002452D2">
      <w:pPr>
        <w:pStyle w:val="ListBullet"/>
        <w:numPr>
          <w:ilvl w:val="0"/>
          <w:numId w:val="3"/>
        </w:numPr>
        <w:rPr>
          <w:sz w:val="18"/>
          <w:szCs w:val="22"/>
        </w:rPr>
      </w:pPr>
      <w:r w:rsidRPr="0096218C">
        <w:rPr>
          <w:sz w:val="18"/>
          <w:szCs w:val="22"/>
        </w:rPr>
        <w:t xml:space="preserve">Australian Commonwealth Coat of Arms — not Licensed under Creative Commons, see </w:t>
      </w:r>
      <w:hyperlink r:id="rId19" w:history="1">
        <w:r w:rsidRPr="0096218C">
          <w:rPr>
            <w:rStyle w:val="Hyperlink"/>
            <w:rFonts w:asciiTheme="minorHAnsi" w:eastAsiaTheme="majorEastAsia" w:hAnsiTheme="minorHAnsi" w:cstheme="minorHAnsi"/>
            <w:sz w:val="18"/>
            <w:szCs w:val="22"/>
          </w:rPr>
          <w:t>https://www.itsanhonour.gov.au/coat-arms/index.cfm</w:t>
        </w:r>
      </w:hyperlink>
    </w:p>
    <w:p w14:paraId="670E460E" w14:textId="77777777" w:rsidR="00CA7290" w:rsidRPr="0096218C" w:rsidRDefault="00CA7290" w:rsidP="002452D2">
      <w:pPr>
        <w:pStyle w:val="ListBullet"/>
        <w:numPr>
          <w:ilvl w:val="0"/>
          <w:numId w:val="3"/>
        </w:numPr>
        <w:rPr>
          <w:sz w:val="18"/>
          <w:szCs w:val="22"/>
        </w:rPr>
      </w:pPr>
      <w:r w:rsidRPr="0096218C">
        <w:rPr>
          <w:sz w:val="18"/>
          <w:szCs w:val="22"/>
        </w:rPr>
        <w:lastRenderedPageBreak/>
        <w:t>Certain images and photographs (as marked) — not licensed under Creative Commons</w:t>
      </w:r>
    </w:p>
    <w:p w14:paraId="29A278D4" w14:textId="77777777" w:rsidR="00CA7290" w:rsidRPr="00F46965" w:rsidRDefault="00CA7290" w:rsidP="002452D2">
      <w:pPr>
        <w:sectPr w:rsidR="00CA7290" w:rsidRPr="00F46965" w:rsidSect="00475EB9">
          <w:headerReference w:type="first" r:id="rId20"/>
          <w:footerReference w:type="first" r:id="rId21"/>
          <w:type w:val="continuous"/>
          <w:pgSz w:w="11906" w:h="16838"/>
          <w:pgMar w:top="1134" w:right="1418" w:bottom="1418" w:left="1134" w:header="284" w:footer="459" w:gutter="0"/>
          <w:pgNumType w:fmt="lowerRoman" w:start="1"/>
          <w:cols w:space="708"/>
          <w:titlePg/>
          <w:docGrid w:linePitch="360"/>
        </w:sectPr>
      </w:pPr>
    </w:p>
    <w:p w14:paraId="59022C83" w14:textId="77777777" w:rsidR="00CA7290" w:rsidRPr="00F46965" w:rsidRDefault="00CA7290" w:rsidP="002452D2">
      <w:pPr>
        <w:pStyle w:val="Title"/>
        <w:spacing w:line="276" w:lineRule="auto"/>
      </w:pPr>
      <w:r w:rsidRPr="00F46965">
        <w:lastRenderedPageBreak/>
        <w:t>National Disability Strategy 2010</w:t>
      </w:r>
      <w:r w:rsidRPr="00F46965">
        <w:noBreakHyphen/>
        <w:t>2020</w:t>
      </w:r>
    </w:p>
    <w:p w14:paraId="43729314" w14:textId="77777777" w:rsidR="00765830" w:rsidRDefault="003A4C4A" w:rsidP="002452D2">
      <w:pPr>
        <w:pStyle w:val="Subtitle"/>
        <w:spacing w:line="276" w:lineRule="auto"/>
      </w:pPr>
      <w:r w:rsidRPr="00F46965">
        <w:t>Australian Government Action Plan</w:t>
      </w:r>
    </w:p>
    <w:p w14:paraId="1D8138EA" w14:textId="74137819" w:rsidR="002E070D" w:rsidRPr="00FD3F07" w:rsidRDefault="00280672" w:rsidP="002E070D">
      <w:pPr>
        <w:pStyle w:val="Subtitle"/>
        <w:spacing w:line="276" w:lineRule="auto"/>
        <w:rPr>
          <w:sz w:val="32"/>
        </w:rPr>
      </w:pPr>
      <w:r>
        <w:rPr>
          <w:sz w:val="32"/>
        </w:rPr>
        <w:t>November</w:t>
      </w:r>
      <w:r w:rsidR="002E070D" w:rsidRPr="00FD3F07">
        <w:rPr>
          <w:sz w:val="32"/>
        </w:rPr>
        <w:t xml:space="preserve"> 2017</w:t>
      </w:r>
    </w:p>
    <w:bookmarkEnd w:id="0"/>
    <w:p w14:paraId="017129E6" w14:textId="77777777" w:rsidR="004F77F4" w:rsidRPr="00F46965" w:rsidRDefault="004F77F4" w:rsidP="002452D2"/>
    <w:p w14:paraId="6D611B91" w14:textId="77777777" w:rsidR="00586246" w:rsidRPr="00F46965" w:rsidRDefault="00586246" w:rsidP="002452D2">
      <w:pPr>
        <w:rPr>
          <w:rFonts w:eastAsiaTheme="majorEastAsia"/>
        </w:rPr>
      </w:pPr>
    </w:p>
    <w:p w14:paraId="416B80AA" w14:textId="77777777" w:rsidR="00720629" w:rsidRPr="00F46965" w:rsidRDefault="00720629" w:rsidP="0096218C">
      <w:pPr>
        <w:pStyle w:val="Heading1"/>
        <w:spacing w:line="276" w:lineRule="auto"/>
        <w:sectPr w:rsidR="00720629" w:rsidRPr="00F46965" w:rsidSect="00720629">
          <w:pgSz w:w="11906" w:h="16838"/>
          <w:pgMar w:top="1134" w:right="1418" w:bottom="1418" w:left="1134" w:header="284" w:footer="459" w:gutter="0"/>
          <w:pgNumType w:fmt="lowerRoman" w:start="1"/>
          <w:cols w:space="708"/>
          <w:vAlign w:val="center"/>
          <w:titlePg/>
          <w:docGrid w:linePitch="360"/>
        </w:sectPr>
      </w:pPr>
      <w:bookmarkStart w:id="1" w:name="_Toc395536194"/>
    </w:p>
    <w:bookmarkEnd w:id="1" w:displacedByCustomXml="next"/>
    <w:sdt>
      <w:sdtPr>
        <w:rPr>
          <w:rFonts w:ascii="Arial" w:eastAsia="Times New Roman" w:hAnsi="Arial" w:cs="Times New Roman"/>
          <w:bCs w:val="0"/>
          <w:color w:val="auto"/>
          <w:sz w:val="24"/>
          <w:szCs w:val="24"/>
          <w:lang w:bidi="ar-SA"/>
        </w:rPr>
        <w:id w:val="-1382082172"/>
        <w:docPartObj>
          <w:docPartGallery w:val="Table of Contents"/>
          <w:docPartUnique/>
        </w:docPartObj>
      </w:sdtPr>
      <w:sdtEndPr>
        <w:rPr>
          <w:rFonts w:cs="Arial"/>
          <w:noProof/>
          <w:sz w:val="22"/>
        </w:rPr>
      </w:sdtEndPr>
      <w:sdtContent>
        <w:p w14:paraId="5433C9DB" w14:textId="77777777" w:rsidR="00720629" w:rsidRPr="00F46965" w:rsidRDefault="00720629" w:rsidP="0096218C">
          <w:pPr>
            <w:pStyle w:val="TOCHeading"/>
            <w:spacing w:line="276" w:lineRule="auto"/>
          </w:pPr>
          <w:r w:rsidRPr="00F46965">
            <w:t>Table of Contents</w:t>
          </w:r>
        </w:p>
        <w:p w14:paraId="61D3B711" w14:textId="77777777" w:rsidR="00B06B53" w:rsidRPr="00F46965" w:rsidRDefault="00B06B53" w:rsidP="002452D2">
          <w:pPr>
            <w:rPr>
              <w:lang w:bidi="en-US"/>
            </w:rPr>
          </w:pPr>
        </w:p>
        <w:p w14:paraId="1222DF38" w14:textId="287286DA" w:rsidR="0085680A" w:rsidRDefault="00720629">
          <w:pPr>
            <w:pStyle w:val="TOC1"/>
            <w:tabs>
              <w:tab w:val="right" w:leader="dot" w:pos="9344"/>
            </w:tabs>
            <w:rPr>
              <w:rFonts w:asciiTheme="minorHAnsi" w:eastAsiaTheme="minorEastAsia" w:hAnsiTheme="minorHAnsi" w:cstheme="minorBidi"/>
              <w:noProof/>
              <w:spacing w:val="0"/>
              <w:szCs w:val="22"/>
            </w:rPr>
          </w:pPr>
          <w:r w:rsidRPr="00F46965">
            <w:fldChar w:fldCharType="begin"/>
          </w:r>
          <w:r w:rsidRPr="00F46965">
            <w:instrText xml:space="preserve"> TOC \o "1-3" \h \z \u </w:instrText>
          </w:r>
          <w:r w:rsidRPr="00F46965">
            <w:fldChar w:fldCharType="separate"/>
          </w:r>
          <w:hyperlink w:anchor="_Toc489527271" w:history="1">
            <w:r w:rsidR="0085680A" w:rsidRPr="00297FB8">
              <w:rPr>
                <w:rStyle w:val="Hyperlink"/>
                <w:rFonts w:eastAsiaTheme="majorEastAsia"/>
                <w:noProof/>
              </w:rPr>
              <w:t>Introduction</w:t>
            </w:r>
            <w:r w:rsidR="0085680A">
              <w:rPr>
                <w:noProof/>
                <w:webHidden/>
              </w:rPr>
              <w:tab/>
            </w:r>
            <w:r w:rsidR="0085680A">
              <w:rPr>
                <w:noProof/>
                <w:webHidden/>
              </w:rPr>
              <w:fldChar w:fldCharType="begin"/>
            </w:r>
            <w:r w:rsidR="0085680A">
              <w:rPr>
                <w:noProof/>
                <w:webHidden/>
              </w:rPr>
              <w:instrText xml:space="preserve"> PAGEREF _Toc489527271 \h </w:instrText>
            </w:r>
            <w:r w:rsidR="0085680A">
              <w:rPr>
                <w:noProof/>
                <w:webHidden/>
              </w:rPr>
            </w:r>
            <w:r w:rsidR="0085680A">
              <w:rPr>
                <w:noProof/>
                <w:webHidden/>
              </w:rPr>
              <w:fldChar w:fldCharType="separate"/>
            </w:r>
            <w:r w:rsidR="00595DFA">
              <w:rPr>
                <w:noProof/>
                <w:webHidden/>
              </w:rPr>
              <w:t>1</w:t>
            </w:r>
            <w:r w:rsidR="0085680A">
              <w:rPr>
                <w:noProof/>
                <w:webHidden/>
              </w:rPr>
              <w:fldChar w:fldCharType="end"/>
            </w:r>
          </w:hyperlink>
        </w:p>
        <w:p w14:paraId="5EDA2B3A" w14:textId="14FA3EE7" w:rsidR="0085680A" w:rsidRDefault="00595DFA">
          <w:pPr>
            <w:pStyle w:val="TOC2"/>
            <w:tabs>
              <w:tab w:val="right" w:leader="dot" w:pos="9344"/>
            </w:tabs>
            <w:rPr>
              <w:rFonts w:asciiTheme="minorHAnsi" w:eastAsiaTheme="minorEastAsia" w:hAnsiTheme="minorHAnsi" w:cstheme="minorBidi"/>
              <w:noProof/>
              <w:spacing w:val="0"/>
              <w:szCs w:val="22"/>
            </w:rPr>
          </w:pPr>
          <w:hyperlink w:anchor="_Toc489527272" w:history="1">
            <w:r w:rsidR="0085680A" w:rsidRPr="00297FB8">
              <w:rPr>
                <w:rStyle w:val="Hyperlink"/>
                <w:rFonts w:eastAsiaTheme="majorEastAsia"/>
                <w:noProof/>
              </w:rPr>
              <w:t>Areas of Policy Action</w:t>
            </w:r>
            <w:r w:rsidR="0085680A">
              <w:rPr>
                <w:noProof/>
                <w:webHidden/>
              </w:rPr>
              <w:tab/>
            </w:r>
            <w:r w:rsidR="0085680A">
              <w:rPr>
                <w:noProof/>
                <w:webHidden/>
              </w:rPr>
              <w:fldChar w:fldCharType="begin"/>
            </w:r>
            <w:r w:rsidR="0085680A">
              <w:rPr>
                <w:noProof/>
                <w:webHidden/>
              </w:rPr>
              <w:instrText xml:space="preserve"> PAGEREF _Toc489527272 \h </w:instrText>
            </w:r>
            <w:r w:rsidR="0085680A">
              <w:rPr>
                <w:noProof/>
                <w:webHidden/>
              </w:rPr>
            </w:r>
            <w:r w:rsidR="0085680A">
              <w:rPr>
                <w:noProof/>
                <w:webHidden/>
              </w:rPr>
              <w:fldChar w:fldCharType="separate"/>
            </w:r>
            <w:r>
              <w:rPr>
                <w:noProof/>
                <w:webHidden/>
              </w:rPr>
              <w:t>3</w:t>
            </w:r>
            <w:r w:rsidR="0085680A">
              <w:rPr>
                <w:noProof/>
                <w:webHidden/>
              </w:rPr>
              <w:fldChar w:fldCharType="end"/>
            </w:r>
          </w:hyperlink>
        </w:p>
        <w:p w14:paraId="72B93FA3" w14:textId="7AF2169A" w:rsidR="0085680A" w:rsidRDefault="00595DFA">
          <w:pPr>
            <w:pStyle w:val="TOC2"/>
            <w:tabs>
              <w:tab w:val="right" w:leader="dot" w:pos="9344"/>
            </w:tabs>
            <w:rPr>
              <w:rFonts w:asciiTheme="minorHAnsi" w:eastAsiaTheme="minorEastAsia" w:hAnsiTheme="minorHAnsi" w:cstheme="minorBidi"/>
              <w:noProof/>
              <w:spacing w:val="0"/>
              <w:szCs w:val="22"/>
            </w:rPr>
          </w:pPr>
          <w:hyperlink w:anchor="_Toc489527273" w:history="1">
            <w:r w:rsidR="0085680A" w:rsidRPr="00297FB8">
              <w:rPr>
                <w:rStyle w:val="Hyperlink"/>
                <w:rFonts w:eastAsiaTheme="majorEastAsia"/>
                <w:noProof/>
              </w:rPr>
              <w:t>Contribution of Australian Government Agencies</w:t>
            </w:r>
            <w:r w:rsidR="0085680A">
              <w:rPr>
                <w:noProof/>
                <w:webHidden/>
              </w:rPr>
              <w:tab/>
            </w:r>
            <w:r w:rsidR="0085680A">
              <w:rPr>
                <w:noProof/>
                <w:webHidden/>
              </w:rPr>
              <w:fldChar w:fldCharType="begin"/>
            </w:r>
            <w:r w:rsidR="0085680A">
              <w:rPr>
                <w:noProof/>
                <w:webHidden/>
              </w:rPr>
              <w:instrText xml:space="preserve"> PAGEREF _Toc489527273 \h </w:instrText>
            </w:r>
            <w:r w:rsidR="0085680A">
              <w:rPr>
                <w:noProof/>
                <w:webHidden/>
              </w:rPr>
            </w:r>
            <w:r w:rsidR="0085680A">
              <w:rPr>
                <w:noProof/>
                <w:webHidden/>
              </w:rPr>
              <w:fldChar w:fldCharType="separate"/>
            </w:r>
            <w:r>
              <w:rPr>
                <w:noProof/>
                <w:webHidden/>
              </w:rPr>
              <w:t>3</w:t>
            </w:r>
            <w:r w:rsidR="0085680A">
              <w:rPr>
                <w:noProof/>
                <w:webHidden/>
              </w:rPr>
              <w:fldChar w:fldCharType="end"/>
            </w:r>
          </w:hyperlink>
        </w:p>
        <w:p w14:paraId="47CB3BD0" w14:textId="7E7CCD4A" w:rsidR="0085680A" w:rsidRDefault="00595DFA">
          <w:pPr>
            <w:pStyle w:val="TOC2"/>
            <w:tabs>
              <w:tab w:val="right" w:leader="dot" w:pos="9344"/>
            </w:tabs>
            <w:rPr>
              <w:rFonts w:asciiTheme="minorHAnsi" w:eastAsiaTheme="minorEastAsia" w:hAnsiTheme="minorHAnsi" w:cstheme="minorBidi"/>
              <w:noProof/>
              <w:spacing w:val="0"/>
              <w:szCs w:val="22"/>
            </w:rPr>
          </w:pPr>
          <w:hyperlink w:anchor="_Toc489527274" w:history="1">
            <w:r w:rsidR="0085680A" w:rsidRPr="00297FB8">
              <w:rPr>
                <w:rStyle w:val="Hyperlink"/>
                <w:rFonts w:eastAsiaTheme="majorEastAsia"/>
                <w:noProof/>
              </w:rPr>
              <w:t>Engagement</w:t>
            </w:r>
            <w:r w:rsidR="0085680A">
              <w:rPr>
                <w:noProof/>
                <w:webHidden/>
              </w:rPr>
              <w:tab/>
            </w:r>
            <w:r w:rsidR="0085680A">
              <w:rPr>
                <w:noProof/>
                <w:webHidden/>
              </w:rPr>
              <w:fldChar w:fldCharType="begin"/>
            </w:r>
            <w:r w:rsidR="0085680A">
              <w:rPr>
                <w:noProof/>
                <w:webHidden/>
              </w:rPr>
              <w:instrText xml:space="preserve"> PAGEREF _Toc489527274 \h </w:instrText>
            </w:r>
            <w:r w:rsidR="0085680A">
              <w:rPr>
                <w:noProof/>
                <w:webHidden/>
              </w:rPr>
            </w:r>
            <w:r w:rsidR="0085680A">
              <w:rPr>
                <w:noProof/>
                <w:webHidden/>
              </w:rPr>
              <w:fldChar w:fldCharType="separate"/>
            </w:r>
            <w:r>
              <w:rPr>
                <w:noProof/>
                <w:webHidden/>
              </w:rPr>
              <w:t>3</w:t>
            </w:r>
            <w:r w:rsidR="0085680A">
              <w:rPr>
                <w:noProof/>
                <w:webHidden/>
              </w:rPr>
              <w:fldChar w:fldCharType="end"/>
            </w:r>
          </w:hyperlink>
        </w:p>
        <w:p w14:paraId="5AC26E1B" w14:textId="6C4E50A3" w:rsidR="0085680A" w:rsidRDefault="00595DFA">
          <w:pPr>
            <w:pStyle w:val="TOC3"/>
            <w:tabs>
              <w:tab w:val="right" w:leader="dot" w:pos="9344"/>
            </w:tabs>
            <w:rPr>
              <w:rFonts w:asciiTheme="minorHAnsi" w:eastAsiaTheme="minorEastAsia" w:hAnsiTheme="minorHAnsi" w:cstheme="minorBidi"/>
              <w:noProof/>
              <w:spacing w:val="0"/>
              <w:szCs w:val="22"/>
            </w:rPr>
          </w:pPr>
          <w:hyperlink w:anchor="_Toc489527275" w:history="1">
            <w:r w:rsidR="0085680A" w:rsidRPr="00297FB8">
              <w:rPr>
                <w:rStyle w:val="Hyperlink"/>
                <w:rFonts w:eastAsiaTheme="majorEastAsia"/>
                <w:noProof/>
              </w:rPr>
              <w:t>Government agency protocols</w:t>
            </w:r>
            <w:r w:rsidR="0085680A">
              <w:rPr>
                <w:noProof/>
                <w:webHidden/>
              </w:rPr>
              <w:tab/>
            </w:r>
            <w:r w:rsidR="0085680A">
              <w:rPr>
                <w:noProof/>
                <w:webHidden/>
              </w:rPr>
              <w:fldChar w:fldCharType="begin"/>
            </w:r>
            <w:r w:rsidR="0085680A">
              <w:rPr>
                <w:noProof/>
                <w:webHidden/>
              </w:rPr>
              <w:instrText xml:space="preserve"> PAGEREF _Toc489527275 \h </w:instrText>
            </w:r>
            <w:r w:rsidR="0085680A">
              <w:rPr>
                <w:noProof/>
                <w:webHidden/>
              </w:rPr>
            </w:r>
            <w:r w:rsidR="0085680A">
              <w:rPr>
                <w:noProof/>
                <w:webHidden/>
              </w:rPr>
              <w:fldChar w:fldCharType="separate"/>
            </w:r>
            <w:r>
              <w:rPr>
                <w:noProof/>
                <w:webHidden/>
              </w:rPr>
              <w:t>4</w:t>
            </w:r>
            <w:r w:rsidR="0085680A">
              <w:rPr>
                <w:noProof/>
                <w:webHidden/>
              </w:rPr>
              <w:fldChar w:fldCharType="end"/>
            </w:r>
          </w:hyperlink>
        </w:p>
        <w:p w14:paraId="7006EFF3" w14:textId="0D540785" w:rsidR="0085680A" w:rsidRDefault="00595DFA">
          <w:pPr>
            <w:pStyle w:val="TOC3"/>
            <w:tabs>
              <w:tab w:val="right" w:leader="dot" w:pos="9344"/>
            </w:tabs>
            <w:rPr>
              <w:rFonts w:asciiTheme="minorHAnsi" w:eastAsiaTheme="minorEastAsia" w:hAnsiTheme="minorHAnsi" w:cstheme="minorBidi"/>
              <w:noProof/>
              <w:spacing w:val="0"/>
              <w:szCs w:val="22"/>
            </w:rPr>
          </w:pPr>
          <w:hyperlink w:anchor="_Toc489527276" w:history="1">
            <w:r w:rsidR="0085680A" w:rsidRPr="00297FB8">
              <w:rPr>
                <w:rStyle w:val="Hyperlink"/>
                <w:rFonts w:eastAsiaTheme="majorEastAsia"/>
                <w:noProof/>
              </w:rPr>
              <w:t>Focus Workshops</w:t>
            </w:r>
            <w:r w:rsidR="0085680A">
              <w:rPr>
                <w:noProof/>
                <w:webHidden/>
              </w:rPr>
              <w:tab/>
            </w:r>
            <w:r w:rsidR="0085680A">
              <w:rPr>
                <w:noProof/>
                <w:webHidden/>
              </w:rPr>
              <w:fldChar w:fldCharType="begin"/>
            </w:r>
            <w:r w:rsidR="0085680A">
              <w:rPr>
                <w:noProof/>
                <w:webHidden/>
              </w:rPr>
              <w:instrText xml:space="preserve"> PAGEREF _Toc489527276 \h </w:instrText>
            </w:r>
            <w:r w:rsidR="0085680A">
              <w:rPr>
                <w:noProof/>
                <w:webHidden/>
              </w:rPr>
            </w:r>
            <w:r w:rsidR="0085680A">
              <w:rPr>
                <w:noProof/>
                <w:webHidden/>
              </w:rPr>
              <w:fldChar w:fldCharType="separate"/>
            </w:r>
            <w:r>
              <w:rPr>
                <w:noProof/>
                <w:webHidden/>
              </w:rPr>
              <w:t>4</w:t>
            </w:r>
            <w:r w:rsidR="0085680A">
              <w:rPr>
                <w:noProof/>
                <w:webHidden/>
              </w:rPr>
              <w:fldChar w:fldCharType="end"/>
            </w:r>
          </w:hyperlink>
        </w:p>
        <w:p w14:paraId="55303DEE" w14:textId="07AE524F" w:rsidR="0085680A" w:rsidRDefault="00595DFA">
          <w:pPr>
            <w:pStyle w:val="TOC2"/>
            <w:tabs>
              <w:tab w:val="right" w:leader="dot" w:pos="9344"/>
            </w:tabs>
            <w:rPr>
              <w:rFonts w:asciiTheme="minorHAnsi" w:eastAsiaTheme="minorEastAsia" w:hAnsiTheme="minorHAnsi" w:cstheme="minorBidi"/>
              <w:noProof/>
              <w:spacing w:val="0"/>
              <w:szCs w:val="22"/>
            </w:rPr>
          </w:pPr>
          <w:hyperlink w:anchor="_Toc489527277" w:history="1">
            <w:r w:rsidR="0085680A" w:rsidRPr="00297FB8">
              <w:rPr>
                <w:rStyle w:val="Hyperlink"/>
                <w:rFonts w:eastAsiaTheme="majorEastAsia"/>
                <w:noProof/>
              </w:rPr>
              <w:t>National Areas of Cooperation</w:t>
            </w:r>
            <w:r w:rsidR="0085680A">
              <w:rPr>
                <w:noProof/>
                <w:webHidden/>
              </w:rPr>
              <w:tab/>
            </w:r>
            <w:r w:rsidR="0085680A">
              <w:rPr>
                <w:noProof/>
                <w:webHidden/>
              </w:rPr>
              <w:fldChar w:fldCharType="begin"/>
            </w:r>
            <w:r w:rsidR="0085680A">
              <w:rPr>
                <w:noProof/>
                <w:webHidden/>
              </w:rPr>
              <w:instrText xml:space="preserve"> PAGEREF _Toc489527277 \h </w:instrText>
            </w:r>
            <w:r w:rsidR="0085680A">
              <w:rPr>
                <w:noProof/>
                <w:webHidden/>
              </w:rPr>
            </w:r>
            <w:r w:rsidR="0085680A">
              <w:rPr>
                <w:noProof/>
                <w:webHidden/>
              </w:rPr>
              <w:fldChar w:fldCharType="separate"/>
            </w:r>
            <w:r>
              <w:rPr>
                <w:noProof/>
                <w:webHidden/>
              </w:rPr>
              <w:t>4</w:t>
            </w:r>
            <w:r w:rsidR="0085680A">
              <w:rPr>
                <w:noProof/>
                <w:webHidden/>
              </w:rPr>
              <w:fldChar w:fldCharType="end"/>
            </w:r>
          </w:hyperlink>
        </w:p>
        <w:p w14:paraId="36C4A8A8" w14:textId="005ACE98" w:rsidR="0085680A" w:rsidRDefault="00595DFA">
          <w:pPr>
            <w:pStyle w:val="TOC2"/>
            <w:tabs>
              <w:tab w:val="right" w:leader="dot" w:pos="9344"/>
            </w:tabs>
            <w:rPr>
              <w:rFonts w:asciiTheme="minorHAnsi" w:eastAsiaTheme="minorEastAsia" w:hAnsiTheme="minorHAnsi" w:cstheme="minorBidi"/>
              <w:noProof/>
              <w:spacing w:val="0"/>
              <w:szCs w:val="22"/>
            </w:rPr>
          </w:pPr>
          <w:hyperlink w:anchor="_Toc489527278" w:history="1">
            <w:r w:rsidR="0085680A" w:rsidRPr="00297FB8">
              <w:rPr>
                <w:rStyle w:val="Hyperlink"/>
                <w:rFonts w:eastAsiaTheme="majorEastAsia"/>
                <w:noProof/>
              </w:rPr>
              <w:t>Interaction with National Initiatives</w:t>
            </w:r>
            <w:r w:rsidR="0085680A">
              <w:rPr>
                <w:noProof/>
                <w:webHidden/>
              </w:rPr>
              <w:tab/>
            </w:r>
            <w:r w:rsidR="0085680A">
              <w:rPr>
                <w:noProof/>
                <w:webHidden/>
              </w:rPr>
              <w:fldChar w:fldCharType="begin"/>
            </w:r>
            <w:r w:rsidR="0085680A">
              <w:rPr>
                <w:noProof/>
                <w:webHidden/>
              </w:rPr>
              <w:instrText xml:space="preserve"> PAGEREF _Toc489527278 \h </w:instrText>
            </w:r>
            <w:r w:rsidR="0085680A">
              <w:rPr>
                <w:noProof/>
                <w:webHidden/>
              </w:rPr>
            </w:r>
            <w:r w:rsidR="0085680A">
              <w:rPr>
                <w:noProof/>
                <w:webHidden/>
              </w:rPr>
              <w:fldChar w:fldCharType="separate"/>
            </w:r>
            <w:r>
              <w:rPr>
                <w:noProof/>
                <w:webHidden/>
              </w:rPr>
              <w:t>5</w:t>
            </w:r>
            <w:r w:rsidR="0085680A">
              <w:rPr>
                <w:noProof/>
                <w:webHidden/>
              </w:rPr>
              <w:fldChar w:fldCharType="end"/>
            </w:r>
          </w:hyperlink>
        </w:p>
        <w:p w14:paraId="3186FCAA" w14:textId="3B8630FF" w:rsidR="0085680A" w:rsidRDefault="00595DFA">
          <w:pPr>
            <w:pStyle w:val="TOC2"/>
            <w:tabs>
              <w:tab w:val="right" w:leader="dot" w:pos="9344"/>
            </w:tabs>
            <w:rPr>
              <w:rFonts w:asciiTheme="minorHAnsi" w:eastAsiaTheme="minorEastAsia" w:hAnsiTheme="minorHAnsi" w:cstheme="minorBidi"/>
              <w:noProof/>
              <w:spacing w:val="0"/>
              <w:szCs w:val="22"/>
            </w:rPr>
          </w:pPr>
          <w:hyperlink w:anchor="_Toc489527279" w:history="1">
            <w:r w:rsidR="0085680A" w:rsidRPr="00297FB8">
              <w:rPr>
                <w:rStyle w:val="Hyperlink"/>
                <w:rFonts w:eastAsiaTheme="majorEastAsia"/>
                <w:noProof/>
              </w:rPr>
              <w:t>Data Collection</w:t>
            </w:r>
            <w:r w:rsidR="0085680A">
              <w:rPr>
                <w:noProof/>
                <w:webHidden/>
              </w:rPr>
              <w:tab/>
            </w:r>
            <w:r w:rsidR="0085680A">
              <w:rPr>
                <w:noProof/>
                <w:webHidden/>
              </w:rPr>
              <w:fldChar w:fldCharType="begin"/>
            </w:r>
            <w:r w:rsidR="0085680A">
              <w:rPr>
                <w:noProof/>
                <w:webHidden/>
              </w:rPr>
              <w:instrText xml:space="preserve"> PAGEREF _Toc489527279 \h </w:instrText>
            </w:r>
            <w:r w:rsidR="0085680A">
              <w:rPr>
                <w:noProof/>
                <w:webHidden/>
              </w:rPr>
            </w:r>
            <w:r w:rsidR="0085680A">
              <w:rPr>
                <w:noProof/>
                <w:webHidden/>
              </w:rPr>
              <w:fldChar w:fldCharType="separate"/>
            </w:r>
            <w:r>
              <w:rPr>
                <w:noProof/>
                <w:webHidden/>
              </w:rPr>
              <w:t>5</w:t>
            </w:r>
            <w:r w:rsidR="0085680A">
              <w:rPr>
                <w:noProof/>
                <w:webHidden/>
              </w:rPr>
              <w:fldChar w:fldCharType="end"/>
            </w:r>
          </w:hyperlink>
        </w:p>
        <w:p w14:paraId="2297D21D" w14:textId="2FB7CFE8" w:rsidR="0085680A" w:rsidRDefault="00595DFA">
          <w:pPr>
            <w:pStyle w:val="TOC3"/>
            <w:tabs>
              <w:tab w:val="right" w:leader="dot" w:pos="9344"/>
            </w:tabs>
            <w:rPr>
              <w:rFonts w:asciiTheme="minorHAnsi" w:eastAsiaTheme="minorEastAsia" w:hAnsiTheme="minorHAnsi" w:cstheme="minorBidi"/>
              <w:noProof/>
              <w:spacing w:val="0"/>
              <w:szCs w:val="22"/>
            </w:rPr>
          </w:pPr>
          <w:hyperlink w:anchor="_Toc489527280" w:history="1">
            <w:r w:rsidR="0085680A" w:rsidRPr="00297FB8">
              <w:rPr>
                <w:rStyle w:val="Hyperlink"/>
                <w:rFonts w:eastAsiaTheme="majorEastAsia"/>
                <w:noProof/>
              </w:rPr>
              <w:t>Standard disability identifier</w:t>
            </w:r>
            <w:r w:rsidR="0085680A">
              <w:rPr>
                <w:noProof/>
                <w:webHidden/>
              </w:rPr>
              <w:tab/>
            </w:r>
            <w:r w:rsidR="0085680A">
              <w:rPr>
                <w:noProof/>
                <w:webHidden/>
              </w:rPr>
              <w:fldChar w:fldCharType="begin"/>
            </w:r>
            <w:r w:rsidR="0085680A">
              <w:rPr>
                <w:noProof/>
                <w:webHidden/>
              </w:rPr>
              <w:instrText xml:space="preserve"> PAGEREF _Toc489527280 \h </w:instrText>
            </w:r>
            <w:r w:rsidR="0085680A">
              <w:rPr>
                <w:noProof/>
                <w:webHidden/>
              </w:rPr>
            </w:r>
            <w:r w:rsidR="0085680A">
              <w:rPr>
                <w:noProof/>
                <w:webHidden/>
              </w:rPr>
              <w:fldChar w:fldCharType="separate"/>
            </w:r>
            <w:r>
              <w:rPr>
                <w:noProof/>
                <w:webHidden/>
              </w:rPr>
              <w:t>5</w:t>
            </w:r>
            <w:r w:rsidR="0085680A">
              <w:rPr>
                <w:noProof/>
                <w:webHidden/>
              </w:rPr>
              <w:fldChar w:fldCharType="end"/>
            </w:r>
          </w:hyperlink>
        </w:p>
        <w:p w14:paraId="35645989" w14:textId="26B77DCD" w:rsidR="0085680A" w:rsidRDefault="00595DFA">
          <w:pPr>
            <w:pStyle w:val="TOC3"/>
            <w:tabs>
              <w:tab w:val="right" w:leader="dot" w:pos="9344"/>
            </w:tabs>
            <w:rPr>
              <w:rFonts w:asciiTheme="minorHAnsi" w:eastAsiaTheme="minorEastAsia" w:hAnsiTheme="minorHAnsi" w:cstheme="minorBidi"/>
              <w:noProof/>
              <w:spacing w:val="0"/>
              <w:szCs w:val="22"/>
            </w:rPr>
          </w:pPr>
          <w:hyperlink w:anchor="_Toc489527281" w:history="1">
            <w:r w:rsidR="0085680A" w:rsidRPr="00297FB8">
              <w:rPr>
                <w:rStyle w:val="Hyperlink"/>
                <w:rFonts w:eastAsiaTheme="majorEastAsia"/>
                <w:noProof/>
              </w:rPr>
              <w:t>National Disability Research and Development Agenda</w:t>
            </w:r>
            <w:r w:rsidR="0085680A">
              <w:rPr>
                <w:noProof/>
                <w:webHidden/>
              </w:rPr>
              <w:tab/>
            </w:r>
            <w:r w:rsidR="0085680A">
              <w:rPr>
                <w:noProof/>
                <w:webHidden/>
              </w:rPr>
              <w:fldChar w:fldCharType="begin"/>
            </w:r>
            <w:r w:rsidR="0085680A">
              <w:rPr>
                <w:noProof/>
                <w:webHidden/>
              </w:rPr>
              <w:instrText xml:space="preserve"> PAGEREF _Toc489527281 \h </w:instrText>
            </w:r>
            <w:r w:rsidR="0085680A">
              <w:rPr>
                <w:noProof/>
                <w:webHidden/>
              </w:rPr>
            </w:r>
            <w:r w:rsidR="0085680A">
              <w:rPr>
                <w:noProof/>
                <w:webHidden/>
              </w:rPr>
              <w:fldChar w:fldCharType="separate"/>
            </w:r>
            <w:r>
              <w:rPr>
                <w:noProof/>
                <w:webHidden/>
              </w:rPr>
              <w:t>6</w:t>
            </w:r>
            <w:r w:rsidR="0085680A">
              <w:rPr>
                <w:noProof/>
                <w:webHidden/>
              </w:rPr>
              <w:fldChar w:fldCharType="end"/>
            </w:r>
          </w:hyperlink>
        </w:p>
        <w:p w14:paraId="65CB9CAE" w14:textId="0EEAE0A8" w:rsidR="0085680A" w:rsidRDefault="00595DFA">
          <w:pPr>
            <w:pStyle w:val="TOC3"/>
            <w:tabs>
              <w:tab w:val="right" w:leader="dot" w:pos="9344"/>
            </w:tabs>
            <w:rPr>
              <w:rFonts w:asciiTheme="minorHAnsi" w:eastAsiaTheme="minorEastAsia" w:hAnsiTheme="minorHAnsi" w:cstheme="minorBidi"/>
              <w:noProof/>
              <w:spacing w:val="0"/>
              <w:szCs w:val="22"/>
            </w:rPr>
          </w:pPr>
          <w:hyperlink w:anchor="_Toc489527282" w:history="1">
            <w:r w:rsidR="0085680A" w:rsidRPr="00297FB8">
              <w:rPr>
                <w:rStyle w:val="Hyperlink"/>
                <w:rFonts w:eastAsiaTheme="majorEastAsia"/>
                <w:noProof/>
              </w:rPr>
              <w:t>Survey of Disability, Ageing and Carers</w:t>
            </w:r>
            <w:r w:rsidR="0085680A">
              <w:rPr>
                <w:noProof/>
                <w:webHidden/>
              </w:rPr>
              <w:tab/>
            </w:r>
            <w:r w:rsidR="0085680A">
              <w:rPr>
                <w:noProof/>
                <w:webHidden/>
              </w:rPr>
              <w:fldChar w:fldCharType="begin"/>
            </w:r>
            <w:r w:rsidR="0085680A">
              <w:rPr>
                <w:noProof/>
                <w:webHidden/>
              </w:rPr>
              <w:instrText xml:space="preserve"> PAGEREF _Toc489527282 \h </w:instrText>
            </w:r>
            <w:r w:rsidR="0085680A">
              <w:rPr>
                <w:noProof/>
                <w:webHidden/>
              </w:rPr>
            </w:r>
            <w:r w:rsidR="0085680A">
              <w:rPr>
                <w:noProof/>
                <w:webHidden/>
              </w:rPr>
              <w:fldChar w:fldCharType="separate"/>
            </w:r>
            <w:r>
              <w:rPr>
                <w:noProof/>
                <w:webHidden/>
              </w:rPr>
              <w:t>6</w:t>
            </w:r>
            <w:r w:rsidR="0085680A">
              <w:rPr>
                <w:noProof/>
                <w:webHidden/>
              </w:rPr>
              <w:fldChar w:fldCharType="end"/>
            </w:r>
          </w:hyperlink>
        </w:p>
        <w:p w14:paraId="4F46BD17" w14:textId="54E10D6A" w:rsidR="0085680A" w:rsidRDefault="00595DFA">
          <w:pPr>
            <w:pStyle w:val="TOC3"/>
            <w:tabs>
              <w:tab w:val="right" w:leader="dot" w:pos="9344"/>
            </w:tabs>
            <w:rPr>
              <w:rFonts w:asciiTheme="minorHAnsi" w:eastAsiaTheme="minorEastAsia" w:hAnsiTheme="minorHAnsi" w:cstheme="minorBidi"/>
              <w:noProof/>
              <w:spacing w:val="0"/>
              <w:szCs w:val="22"/>
            </w:rPr>
          </w:pPr>
          <w:hyperlink w:anchor="_Toc489527283" w:history="1">
            <w:r w:rsidR="0085680A" w:rsidRPr="00297FB8">
              <w:rPr>
                <w:rStyle w:val="Hyperlink"/>
                <w:rFonts w:eastAsiaTheme="majorEastAsia"/>
                <w:noProof/>
              </w:rPr>
              <w:t>Short disability module (short-form)</w:t>
            </w:r>
            <w:r w:rsidR="0085680A">
              <w:rPr>
                <w:noProof/>
                <w:webHidden/>
              </w:rPr>
              <w:tab/>
            </w:r>
            <w:r w:rsidR="0085680A">
              <w:rPr>
                <w:noProof/>
                <w:webHidden/>
              </w:rPr>
              <w:fldChar w:fldCharType="begin"/>
            </w:r>
            <w:r w:rsidR="0085680A">
              <w:rPr>
                <w:noProof/>
                <w:webHidden/>
              </w:rPr>
              <w:instrText xml:space="preserve"> PAGEREF _Toc489527283 \h </w:instrText>
            </w:r>
            <w:r w:rsidR="0085680A">
              <w:rPr>
                <w:noProof/>
                <w:webHidden/>
              </w:rPr>
            </w:r>
            <w:r w:rsidR="0085680A">
              <w:rPr>
                <w:noProof/>
                <w:webHidden/>
              </w:rPr>
              <w:fldChar w:fldCharType="separate"/>
            </w:r>
            <w:r>
              <w:rPr>
                <w:noProof/>
                <w:webHidden/>
              </w:rPr>
              <w:t>6</w:t>
            </w:r>
            <w:r w:rsidR="0085680A">
              <w:rPr>
                <w:noProof/>
                <w:webHidden/>
              </w:rPr>
              <w:fldChar w:fldCharType="end"/>
            </w:r>
          </w:hyperlink>
        </w:p>
        <w:p w14:paraId="67D0FB30" w14:textId="3925CD54" w:rsidR="0085680A" w:rsidRDefault="00595DFA">
          <w:pPr>
            <w:pStyle w:val="TOC3"/>
            <w:tabs>
              <w:tab w:val="right" w:leader="dot" w:pos="9344"/>
            </w:tabs>
            <w:rPr>
              <w:rFonts w:asciiTheme="minorHAnsi" w:eastAsiaTheme="minorEastAsia" w:hAnsiTheme="minorHAnsi" w:cstheme="minorBidi"/>
              <w:noProof/>
              <w:spacing w:val="0"/>
              <w:szCs w:val="22"/>
            </w:rPr>
          </w:pPr>
          <w:hyperlink w:anchor="_Toc489527284" w:history="1">
            <w:r w:rsidR="0085680A" w:rsidRPr="00297FB8">
              <w:rPr>
                <w:rStyle w:val="Hyperlink"/>
                <w:rFonts w:eastAsiaTheme="majorEastAsia"/>
                <w:noProof/>
              </w:rPr>
              <w:t>Disability Services National Minimum Dataset</w:t>
            </w:r>
            <w:r w:rsidR="0085680A">
              <w:rPr>
                <w:noProof/>
                <w:webHidden/>
              </w:rPr>
              <w:tab/>
            </w:r>
            <w:r w:rsidR="0085680A">
              <w:rPr>
                <w:noProof/>
                <w:webHidden/>
              </w:rPr>
              <w:fldChar w:fldCharType="begin"/>
            </w:r>
            <w:r w:rsidR="0085680A">
              <w:rPr>
                <w:noProof/>
                <w:webHidden/>
              </w:rPr>
              <w:instrText xml:space="preserve"> PAGEREF _Toc489527284 \h </w:instrText>
            </w:r>
            <w:r w:rsidR="0085680A">
              <w:rPr>
                <w:noProof/>
                <w:webHidden/>
              </w:rPr>
            </w:r>
            <w:r w:rsidR="0085680A">
              <w:rPr>
                <w:noProof/>
                <w:webHidden/>
              </w:rPr>
              <w:fldChar w:fldCharType="separate"/>
            </w:r>
            <w:r>
              <w:rPr>
                <w:noProof/>
                <w:webHidden/>
              </w:rPr>
              <w:t>6</w:t>
            </w:r>
            <w:r w:rsidR="0085680A">
              <w:rPr>
                <w:noProof/>
                <w:webHidden/>
              </w:rPr>
              <w:fldChar w:fldCharType="end"/>
            </w:r>
          </w:hyperlink>
        </w:p>
        <w:p w14:paraId="5741467D" w14:textId="73FF19BA" w:rsidR="0085680A" w:rsidRDefault="00595DFA">
          <w:pPr>
            <w:pStyle w:val="TOC3"/>
            <w:tabs>
              <w:tab w:val="right" w:leader="dot" w:pos="9344"/>
            </w:tabs>
            <w:rPr>
              <w:rFonts w:asciiTheme="minorHAnsi" w:eastAsiaTheme="minorEastAsia" w:hAnsiTheme="minorHAnsi" w:cstheme="minorBidi"/>
              <w:noProof/>
              <w:spacing w:val="0"/>
              <w:szCs w:val="22"/>
            </w:rPr>
          </w:pPr>
          <w:hyperlink w:anchor="_Toc489527285" w:history="1">
            <w:r w:rsidR="0085680A" w:rsidRPr="00297FB8">
              <w:rPr>
                <w:rStyle w:val="Hyperlink"/>
                <w:rFonts w:eastAsiaTheme="majorEastAsia"/>
                <w:noProof/>
              </w:rPr>
              <w:t>NDIS data</w:t>
            </w:r>
            <w:r w:rsidR="0085680A">
              <w:rPr>
                <w:noProof/>
                <w:webHidden/>
              </w:rPr>
              <w:tab/>
            </w:r>
            <w:r w:rsidR="0085680A">
              <w:rPr>
                <w:noProof/>
                <w:webHidden/>
              </w:rPr>
              <w:fldChar w:fldCharType="begin"/>
            </w:r>
            <w:r w:rsidR="0085680A">
              <w:rPr>
                <w:noProof/>
                <w:webHidden/>
              </w:rPr>
              <w:instrText xml:space="preserve"> PAGEREF _Toc489527285 \h </w:instrText>
            </w:r>
            <w:r w:rsidR="0085680A">
              <w:rPr>
                <w:noProof/>
                <w:webHidden/>
              </w:rPr>
            </w:r>
            <w:r w:rsidR="0085680A">
              <w:rPr>
                <w:noProof/>
                <w:webHidden/>
              </w:rPr>
              <w:fldChar w:fldCharType="separate"/>
            </w:r>
            <w:r>
              <w:rPr>
                <w:noProof/>
                <w:webHidden/>
              </w:rPr>
              <w:t>6</w:t>
            </w:r>
            <w:r w:rsidR="0085680A">
              <w:rPr>
                <w:noProof/>
                <w:webHidden/>
              </w:rPr>
              <w:fldChar w:fldCharType="end"/>
            </w:r>
          </w:hyperlink>
        </w:p>
        <w:p w14:paraId="7E3A1262" w14:textId="19D1A232" w:rsidR="0085680A" w:rsidRDefault="00595DFA">
          <w:pPr>
            <w:pStyle w:val="TOC2"/>
            <w:tabs>
              <w:tab w:val="right" w:leader="dot" w:pos="9344"/>
            </w:tabs>
            <w:rPr>
              <w:rFonts w:asciiTheme="minorHAnsi" w:eastAsiaTheme="minorEastAsia" w:hAnsiTheme="minorHAnsi" w:cstheme="minorBidi"/>
              <w:noProof/>
              <w:spacing w:val="0"/>
              <w:szCs w:val="22"/>
            </w:rPr>
          </w:pPr>
          <w:hyperlink w:anchor="_Toc489527286" w:history="1">
            <w:r w:rsidR="0085680A" w:rsidRPr="00297FB8">
              <w:rPr>
                <w:rStyle w:val="Hyperlink"/>
                <w:rFonts w:eastAsiaTheme="majorEastAsia"/>
                <w:noProof/>
              </w:rPr>
              <w:t>Tracking Our Progress</w:t>
            </w:r>
            <w:r w:rsidR="0085680A">
              <w:rPr>
                <w:noProof/>
                <w:webHidden/>
              </w:rPr>
              <w:tab/>
            </w:r>
            <w:r w:rsidR="0085680A">
              <w:rPr>
                <w:noProof/>
                <w:webHidden/>
              </w:rPr>
              <w:fldChar w:fldCharType="begin"/>
            </w:r>
            <w:r w:rsidR="0085680A">
              <w:rPr>
                <w:noProof/>
                <w:webHidden/>
              </w:rPr>
              <w:instrText xml:space="preserve"> PAGEREF _Toc489527286 \h </w:instrText>
            </w:r>
            <w:r w:rsidR="0085680A">
              <w:rPr>
                <w:noProof/>
                <w:webHidden/>
              </w:rPr>
            </w:r>
            <w:r w:rsidR="0085680A">
              <w:rPr>
                <w:noProof/>
                <w:webHidden/>
              </w:rPr>
              <w:fldChar w:fldCharType="separate"/>
            </w:r>
            <w:r>
              <w:rPr>
                <w:noProof/>
                <w:webHidden/>
              </w:rPr>
              <w:t>7</w:t>
            </w:r>
            <w:r w:rsidR="0085680A">
              <w:rPr>
                <w:noProof/>
                <w:webHidden/>
              </w:rPr>
              <w:fldChar w:fldCharType="end"/>
            </w:r>
          </w:hyperlink>
        </w:p>
        <w:p w14:paraId="14E025CD" w14:textId="5C65DC8C"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287" w:history="1">
            <w:r w:rsidR="0085680A" w:rsidRPr="00297FB8">
              <w:rPr>
                <w:rStyle w:val="Hyperlink"/>
                <w:rFonts w:eastAsiaTheme="majorEastAsia"/>
                <w:noProof/>
              </w:rPr>
              <w:t>Outcome 1. Inclusive and accessible communities</w:t>
            </w:r>
            <w:r w:rsidR="0085680A">
              <w:rPr>
                <w:noProof/>
                <w:webHidden/>
              </w:rPr>
              <w:tab/>
            </w:r>
            <w:r w:rsidR="0085680A">
              <w:rPr>
                <w:noProof/>
                <w:webHidden/>
              </w:rPr>
              <w:fldChar w:fldCharType="begin"/>
            </w:r>
            <w:r w:rsidR="0085680A">
              <w:rPr>
                <w:noProof/>
                <w:webHidden/>
              </w:rPr>
              <w:instrText xml:space="preserve"> PAGEREF _Toc489527287 \h </w:instrText>
            </w:r>
            <w:r w:rsidR="0085680A">
              <w:rPr>
                <w:noProof/>
                <w:webHidden/>
              </w:rPr>
            </w:r>
            <w:r w:rsidR="0085680A">
              <w:rPr>
                <w:noProof/>
                <w:webHidden/>
              </w:rPr>
              <w:fldChar w:fldCharType="separate"/>
            </w:r>
            <w:r>
              <w:rPr>
                <w:noProof/>
                <w:webHidden/>
              </w:rPr>
              <w:t>8</w:t>
            </w:r>
            <w:r w:rsidR="0085680A">
              <w:rPr>
                <w:noProof/>
                <w:webHidden/>
              </w:rPr>
              <w:fldChar w:fldCharType="end"/>
            </w:r>
          </w:hyperlink>
        </w:p>
        <w:p w14:paraId="7616E809" w14:textId="5F5DC40D"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294" w:history="1">
            <w:r w:rsidR="0085680A" w:rsidRPr="00297FB8">
              <w:rPr>
                <w:rStyle w:val="Hyperlink"/>
                <w:rFonts w:eastAsiaTheme="majorEastAsia"/>
                <w:noProof/>
              </w:rPr>
              <w:t>Outcome 2. Rights prot</w:t>
            </w:r>
            <w:r w:rsidR="0085680A">
              <w:rPr>
                <w:rStyle w:val="Hyperlink"/>
                <w:rFonts w:eastAsiaTheme="majorEastAsia"/>
                <w:noProof/>
              </w:rPr>
              <w:t>ection, justice and legislation</w:t>
            </w:r>
            <w:r w:rsidR="0085680A">
              <w:rPr>
                <w:noProof/>
                <w:webHidden/>
              </w:rPr>
              <w:tab/>
            </w:r>
            <w:r w:rsidR="0085680A">
              <w:rPr>
                <w:noProof/>
                <w:webHidden/>
              </w:rPr>
              <w:fldChar w:fldCharType="begin"/>
            </w:r>
            <w:r w:rsidR="0085680A">
              <w:rPr>
                <w:noProof/>
                <w:webHidden/>
              </w:rPr>
              <w:instrText xml:space="preserve"> PAGEREF _Toc489527294 \h </w:instrText>
            </w:r>
            <w:r w:rsidR="0085680A">
              <w:rPr>
                <w:noProof/>
                <w:webHidden/>
              </w:rPr>
            </w:r>
            <w:r w:rsidR="0085680A">
              <w:rPr>
                <w:noProof/>
                <w:webHidden/>
              </w:rPr>
              <w:fldChar w:fldCharType="separate"/>
            </w:r>
            <w:r>
              <w:rPr>
                <w:noProof/>
                <w:webHidden/>
              </w:rPr>
              <w:t>16</w:t>
            </w:r>
            <w:r w:rsidR="0085680A">
              <w:rPr>
                <w:noProof/>
                <w:webHidden/>
              </w:rPr>
              <w:fldChar w:fldCharType="end"/>
            </w:r>
          </w:hyperlink>
        </w:p>
        <w:p w14:paraId="67D094CF" w14:textId="7AB5681B"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300" w:history="1">
            <w:r w:rsidR="0085680A" w:rsidRPr="00297FB8">
              <w:rPr>
                <w:rStyle w:val="Hyperlink"/>
                <w:rFonts w:eastAsiaTheme="majorEastAsia"/>
                <w:noProof/>
              </w:rPr>
              <w:t>Outcome 3. Economic security</w:t>
            </w:r>
            <w:r w:rsidR="0085680A">
              <w:rPr>
                <w:noProof/>
                <w:webHidden/>
              </w:rPr>
              <w:tab/>
            </w:r>
            <w:r w:rsidR="0085680A">
              <w:rPr>
                <w:noProof/>
                <w:webHidden/>
              </w:rPr>
              <w:fldChar w:fldCharType="begin"/>
            </w:r>
            <w:r w:rsidR="0085680A">
              <w:rPr>
                <w:noProof/>
                <w:webHidden/>
              </w:rPr>
              <w:instrText xml:space="preserve"> PAGEREF _Toc489527300 \h </w:instrText>
            </w:r>
            <w:r w:rsidR="0085680A">
              <w:rPr>
                <w:noProof/>
                <w:webHidden/>
              </w:rPr>
            </w:r>
            <w:r w:rsidR="0085680A">
              <w:rPr>
                <w:noProof/>
                <w:webHidden/>
              </w:rPr>
              <w:fldChar w:fldCharType="separate"/>
            </w:r>
            <w:r>
              <w:rPr>
                <w:noProof/>
                <w:webHidden/>
              </w:rPr>
              <w:t>24</w:t>
            </w:r>
            <w:r w:rsidR="0085680A">
              <w:rPr>
                <w:noProof/>
                <w:webHidden/>
              </w:rPr>
              <w:fldChar w:fldCharType="end"/>
            </w:r>
          </w:hyperlink>
        </w:p>
        <w:p w14:paraId="47E9A6A2" w14:textId="573D1D40"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304" w:history="1">
            <w:r w:rsidR="0085680A" w:rsidRPr="00297FB8">
              <w:rPr>
                <w:rStyle w:val="Hyperlink"/>
                <w:rFonts w:eastAsiaTheme="majorEastAsia"/>
                <w:noProof/>
              </w:rPr>
              <w:t>Outcome 4. Personal and community support</w:t>
            </w:r>
            <w:r w:rsidR="0085680A">
              <w:rPr>
                <w:noProof/>
                <w:webHidden/>
              </w:rPr>
              <w:tab/>
            </w:r>
            <w:r w:rsidR="0085680A">
              <w:rPr>
                <w:noProof/>
                <w:webHidden/>
              </w:rPr>
              <w:fldChar w:fldCharType="begin"/>
            </w:r>
            <w:r w:rsidR="0085680A">
              <w:rPr>
                <w:noProof/>
                <w:webHidden/>
              </w:rPr>
              <w:instrText xml:space="preserve"> PAGEREF _Toc489527304 \h </w:instrText>
            </w:r>
            <w:r w:rsidR="0085680A">
              <w:rPr>
                <w:noProof/>
                <w:webHidden/>
              </w:rPr>
            </w:r>
            <w:r w:rsidR="0085680A">
              <w:rPr>
                <w:noProof/>
                <w:webHidden/>
              </w:rPr>
              <w:fldChar w:fldCharType="separate"/>
            </w:r>
            <w:r>
              <w:rPr>
                <w:noProof/>
                <w:webHidden/>
              </w:rPr>
              <w:t>33</w:t>
            </w:r>
            <w:r w:rsidR="0085680A">
              <w:rPr>
                <w:noProof/>
                <w:webHidden/>
              </w:rPr>
              <w:fldChar w:fldCharType="end"/>
            </w:r>
          </w:hyperlink>
        </w:p>
        <w:p w14:paraId="69AA8218" w14:textId="09D799B5"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309" w:history="1">
            <w:r w:rsidR="0085680A" w:rsidRPr="00297FB8">
              <w:rPr>
                <w:rStyle w:val="Hyperlink"/>
                <w:rFonts w:eastAsiaTheme="majorEastAsia"/>
                <w:noProof/>
              </w:rPr>
              <w:t>Outcome 5. Learning and skills</w:t>
            </w:r>
            <w:r w:rsidR="0085680A">
              <w:rPr>
                <w:noProof/>
                <w:webHidden/>
              </w:rPr>
              <w:tab/>
            </w:r>
            <w:r w:rsidR="0085680A">
              <w:rPr>
                <w:noProof/>
                <w:webHidden/>
              </w:rPr>
              <w:fldChar w:fldCharType="begin"/>
            </w:r>
            <w:r w:rsidR="0085680A">
              <w:rPr>
                <w:noProof/>
                <w:webHidden/>
              </w:rPr>
              <w:instrText xml:space="preserve"> PAGEREF _Toc489527309 \h </w:instrText>
            </w:r>
            <w:r w:rsidR="0085680A">
              <w:rPr>
                <w:noProof/>
                <w:webHidden/>
              </w:rPr>
            </w:r>
            <w:r w:rsidR="0085680A">
              <w:rPr>
                <w:noProof/>
                <w:webHidden/>
              </w:rPr>
              <w:fldChar w:fldCharType="separate"/>
            </w:r>
            <w:r>
              <w:rPr>
                <w:noProof/>
                <w:webHidden/>
              </w:rPr>
              <w:t>37</w:t>
            </w:r>
            <w:r w:rsidR="0085680A">
              <w:rPr>
                <w:noProof/>
                <w:webHidden/>
              </w:rPr>
              <w:fldChar w:fldCharType="end"/>
            </w:r>
          </w:hyperlink>
        </w:p>
        <w:p w14:paraId="4D4DCC7A" w14:textId="71C4B274"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315" w:history="1">
            <w:r w:rsidR="0085680A" w:rsidRPr="00297FB8">
              <w:rPr>
                <w:rStyle w:val="Hyperlink"/>
                <w:rFonts w:eastAsiaTheme="majorEastAsia"/>
                <w:noProof/>
              </w:rPr>
              <w:t>Outcome 6. Health and wellbeing</w:t>
            </w:r>
            <w:r w:rsidR="0085680A">
              <w:rPr>
                <w:noProof/>
                <w:webHidden/>
              </w:rPr>
              <w:tab/>
            </w:r>
            <w:r w:rsidR="0085680A">
              <w:rPr>
                <w:noProof/>
                <w:webHidden/>
              </w:rPr>
              <w:fldChar w:fldCharType="begin"/>
            </w:r>
            <w:r w:rsidR="0085680A">
              <w:rPr>
                <w:noProof/>
                <w:webHidden/>
              </w:rPr>
              <w:instrText xml:space="preserve"> PAGEREF _Toc489527315 \h </w:instrText>
            </w:r>
            <w:r w:rsidR="0085680A">
              <w:rPr>
                <w:noProof/>
                <w:webHidden/>
              </w:rPr>
            </w:r>
            <w:r w:rsidR="0085680A">
              <w:rPr>
                <w:noProof/>
                <w:webHidden/>
              </w:rPr>
              <w:fldChar w:fldCharType="separate"/>
            </w:r>
            <w:r>
              <w:rPr>
                <w:noProof/>
                <w:webHidden/>
              </w:rPr>
              <w:t>44</w:t>
            </w:r>
            <w:r w:rsidR="0085680A">
              <w:rPr>
                <w:noProof/>
                <w:webHidden/>
              </w:rPr>
              <w:fldChar w:fldCharType="end"/>
            </w:r>
          </w:hyperlink>
        </w:p>
        <w:p w14:paraId="3CAA4487" w14:textId="4DD49CF5"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321" w:history="1">
            <w:r w:rsidR="0085680A" w:rsidRPr="00297FB8">
              <w:rPr>
                <w:rStyle w:val="Hyperlink"/>
                <w:rFonts w:eastAsiaTheme="majorEastAsia"/>
                <w:noProof/>
              </w:rPr>
              <w:t>Appendix A: Interaction with National Initiatives</w:t>
            </w:r>
            <w:r w:rsidR="0085680A">
              <w:rPr>
                <w:noProof/>
                <w:webHidden/>
              </w:rPr>
              <w:tab/>
            </w:r>
            <w:r w:rsidR="0085680A">
              <w:rPr>
                <w:noProof/>
                <w:webHidden/>
              </w:rPr>
              <w:fldChar w:fldCharType="begin"/>
            </w:r>
            <w:r w:rsidR="0085680A">
              <w:rPr>
                <w:noProof/>
                <w:webHidden/>
              </w:rPr>
              <w:instrText xml:space="preserve"> PAGEREF _Toc489527321 \h </w:instrText>
            </w:r>
            <w:r w:rsidR="0085680A">
              <w:rPr>
                <w:noProof/>
                <w:webHidden/>
              </w:rPr>
            </w:r>
            <w:r w:rsidR="0085680A">
              <w:rPr>
                <w:noProof/>
                <w:webHidden/>
              </w:rPr>
              <w:fldChar w:fldCharType="separate"/>
            </w:r>
            <w:r>
              <w:rPr>
                <w:noProof/>
                <w:webHidden/>
              </w:rPr>
              <w:t>50</w:t>
            </w:r>
            <w:r w:rsidR="0085680A">
              <w:rPr>
                <w:noProof/>
                <w:webHidden/>
              </w:rPr>
              <w:fldChar w:fldCharType="end"/>
            </w:r>
          </w:hyperlink>
        </w:p>
        <w:p w14:paraId="6B13D192" w14:textId="500A8C3C"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331" w:history="1">
            <w:r w:rsidR="0085680A" w:rsidRPr="00297FB8">
              <w:rPr>
                <w:rStyle w:val="Hyperlink"/>
                <w:rFonts w:eastAsiaTheme="majorEastAsia"/>
                <w:noProof/>
              </w:rPr>
              <w:t>Appendix B: Continuing Actions</w:t>
            </w:r>
            <w:r w:rsidR="0085680A">
              <w:rPr>
                <w:noProof/>
                <w:webHidden/>
              </w:rPr>
              <w:tab/>
            </w:r>
            <w:r w:rsidR="0085680A">
              <w:rPr>
                <w:noProof/>
                <w:webHidden/>
              </w:rPr>
              <w:fldChar w:fldCharType="begin"/>
            </w:r>
            <w:r w:rsidR="0085680A">
              <w:rPr>
                <w:noProof/>
                <w:webHidden/>
              </w:rPr>
              <w:instrText xml:space="preserve"> PAGEREF _Toc489527331 \h </w:instrText>
            </w:r>
            <w:r w:rsidR="0085680A">
              <w:rPr>
                <w:noProof/>
                <w:webHidden/>
              </w:rPr>
            </w:r>
            <w:r w:rsidR="0085680A">
              <w:rPr>
                <w:noProof/>
                <w:webHidden/>
              </w:rPr>
              <w:fldChar w:fldCharType="separate"/>
            </w:r>
            <w:r>
              <w:rPr>
                <w:noProof/>
                <w:webHidden/>
              </w:rPr>
              <w:t>53</w:t>
            </w:r>
            <w:r w:rsidR="0085680A">
              <w:rPr>
                <w:noProof/>
                <w:webHidden/>
              </w:rPr>
              <w:fldChar w:fldCharType="end"/>
            </w:r>
          </w:hyperlink>
        </w:p>
        <w:p w14:paraId="725BC8C5" w14:textId="445A94A1" w:rsidR="0085680A" w:rsidRDefault="00595DFA">
          <w:pPr>
            <w:pStyle w:val="TOC1"/>
            <w:tabs>
              <w:tab w:val="right" w:leader="dot" w:pos="9344"/>
            </w:tabs>
            <w:rPr>
              <w:rFonts w:asciiTheme="minorHAnsi" w:eastAsiaTheme="minorEastAsia" w:hAnsiTheme="minorHAnsi" w:cstheme="minorBidi"/>
              <w:noProof/>
              <w:spacing w:val="0"/>
              <w:szCs w:val="22"/>
            </w:rPr>
          </w:pPr>
          <w:hyperlink w:anchor="_Toc489527332" w:history="1">
            <w:r w:rsidR="0085680A" w:rsidRPr="00297FB8">
              <w:rPr>
                <w:rStyle w:val="Hyperlink"/>
                <w:rFonts w:eastAsiaTheme="majorEastAsia"/>
                <w:noProof/>
              </w:rPr>
              <w:t>Appendix C: Glossary</w:t>
            </w:r>
            <w:r w:rsidR="0085680A">
              <w:rPr>
                <w:noProof/>
                <w:webHidden/>
              </w:rPr>
              <w:tab/>
            </w:r>
            <w:r w:rsidR="0085680A">
              <w:rPr>
                <w:noProof/>
                <w:webHidden/>
              </w:rPr>
              <w:fldChar w:fldCharType="begin"/>
            </w:r>
            <w:r w:rsidR="0085680A">
              <w:rPr>
                <w:noProof/>
                <w:webHidden/>
              </w:rPr>
              <w:instrText xml:space="preserve"> PAGEREF _Toc489527332 \h </w:instrText>
            </w:r>
            <w:r w:rsidR="0085680A">
              <w:rPr>
                <w:noProof/>
                <w:webHidden/>
              </w:rPr>
            </w:r>
            <w:r w:rsidR="0085680A">
              <w:rPr>
                <w:noProof/>
                <w:webHidden/>
              </w:rPr>
              <w:fldChar w:fldCharType="separate"/>
            </w:r>
            <w:r>
              <w:rPr>
                <w:noProof/>
                <w:webHidden/>
              </w:rPr>
              <w:t>62</w:t>
            </w:r>
            <w:r w:rsidR="0085680A">
              <w:rPr>
                <w:noProof/>
                <w:webHidden/>
              </w:rPr>
              <w:fldChar w:fldCharType="end"/>
            </w:r>
          </w:hyperlink>
        </w:p>
        <w:p w14:paraId="46321BC9" w14:textId="77777777" w:rsidR="00720629" w:rsidRPr="00F46965" w:rsidRDefault="00720629" w:rsidP="002452D2">
          <w:r w:rsidRPr="00F46965">
            <w:rPr>
              <w:bCs/>
              <w:noProof/>
            </w:rPr>
            <w:fldChar w:fldCharType="end"/>
          </w:r>
        </w:p>
      </w:sdtContent>
    </w:sdt>
    <w:p w14:paraId="0B60CF5B" w14:textId="77777777" w:rsidR="00877018" w:rsidRPr="00F46965" w:rsidRDefault="00877018" w:rsidP="002452D2"/>
    <w:p w14:paraId="1BFF87AA" w14:textId="77777777" w:rsidR="00F85669" w:rsidRPr="00F46965" w:rsidRDefault="00F85669" w:rsidP="002452D2">
      <w:pPr>
        <w:sectPr w:rsidR="00F85669" w:rsidRPr="00F46965" w:rsidSect="0087600D">
          <w:pgSz w:w="11906" w:h="16838"/>
          <w:pgMar w:top="1134" w:right="1418" w:bottom="1418" w:left="1134" w:header="284" w:footer="459" w:gutter="0"/>
          <w:pgNumType w:fmt="lowerRoman" w:start="1"/>
          <w:cols w:space="708"/>
          <w:titlePg/>
          <w:docGrid w:linePitch="360"/>
        </w:sectPr>
      </w:pPr>
    </w:p>
    <w:p w14:paraId="350441AD" w14:textId="77777777" w:rsidR="00876CA6" w:rsidRPr="00F46965" w:rsidRDefault="00720629" w:rsidP="002452D2">
      <w:pPr>
        <w:pStyle w:val="Heading1"/>
        <w:spacing w:line="276" w:lineRule="auto"/>
      </w:pPr>
      <w:bookmarkStart w:id="2" w:name="_Toc489527271"/>
      <w:r w:rsidRPr="00F46965">
        <w:lastRenderedPageBreak/>
        <w:t>Introduction</w:t>
      </w:r>
      <w:bookmarkEnd w:id="2"/>
    </w:p>
    <w:p w14:paraId="7F58572C" w14:textId="77777777" w:rsidR="004C765F" w:rsidRPr="003C726C" w:rsidRDefault="00720629" w:rsidP="002452D2">
      <w:pPr>
        <w:rPr>
          <w:rFonts w:asciiTheme="minorHAnsi" w:hAnsiTheme="minorHAnsi" w:cstheme="minorHAnsi"/>
        </w:rPr>
      </w:pPr>
      <w:r w:rsidRPr="00F46965">
        <w:t xml:space="preserve">The </w:t>
      </w:r>
      <w:r w:rsidRPr="00F46965">
        <w:rPr>
          <w:i/>
        </w:rPr>
        <w:t>National Disability Strategy 2010-2020</w:t>
      </w:r>
      <w:r w:rsidRPr="00F46965">
        <w:t xml:space="preserve"> (the </w:t>
      </w:r>
      <w:r w:rsidR="004E4AE8" w:rsidRPr="00F46965">
        <w:t>Strategy</w:t>
      </w:r>
      <w:r w:rsidRPr="00F46965">
        <w:t xml:space="preserve">) outlines a ten-year national policy framework for improving the lives of Australians with disability, their families and carers. It represents a commitment by all levels of government, industry and the community to a unified, national approach to disability policy and </w:t>
      </w:r>
      <w:r w:rsidR="004E4AE8" w:rsidRPr="00F46965">
        <w:t>program</w:t>
      </w:r>
      <w:r w:rsidRPr="00F46965">
        <w:t xml:space="preserve"> development.</w:t>
      </w:r>
      <w:r w:rsidR="00A1341B">
        <w:t xml:space="preserve"> Through the </w:t>
      </w:r>
      <w:r w:rsidR="00A1341B" w:rsidRPr="006A49E2">
        <w:t>Council of Australian Governments (COAG) Disability Reform Council (DRC)</w:t>
      </w:r>
      <w:r w:rsidR="00A1341B">
        <w:t xml:space="preserve">, </w:t>
      </w:r>
      <w:r w:rsidR="00416E4A">
        <w:t>the Australian Government</w:t>
      </w:r>
      <w:r w:rsidR="00A1341B">
        <w:t xml:space="preserve">, state and territory disability ministers are responsible for implementing the Strategy and driving progress under its six </w:t>
      </w:r>
      <w:r w:rsidR="00A1341B" w:rsidRPr="003C726C">
        <w:t>outcome areas. In September 2016, DRC reaffirmed its ongoing commitment to the Strategy</w:t>
      </w:r>
      <w:r w:rsidR="00843CA4" w:rsidRPr="003C726C">
        <w:t>’s aims</w:t>
      </w:r>
      <w:r w:rsidR="00A1341B" w:rsidRPr="003C726C">
        <w:t xml:space="preserve"> and agreed to reinvigorate all governments’ efforts to </w:t>
      </w:r>
      <w:r w:rsidR="00843CA4" w:rsidRPr="003C726C">
        <w:t xml:space="preserve">continue to </w:t>
      </w:r>
      <w:r w:rsidR="00A1341B" w:rsidRPr="003C726C">
        <w:t>drive progress.</w:t>
      </w:r>
    </w:p>
    <w:p w14:paraId="7B151E34" w14:textId="77777777" w:rsidR="001228CC" w:rsidRDefault="00720629" w:rsidP="002452D2">
      <w:r w:rsidRPr="00F46965">
        <w:t xml:space="preserve">The </w:t>
      </w:r>
      <w:r w:rsidR="004E4AE8" w:rsidRPr="00F46965">
        <w:t>Strategy</w:t>
      </w:r>
      <w:r w:rsidRPr="00F46965">
        <w:t xml:space="preserve">’s first implementation plan, </w:t>
      </w:r>
      <w:hyperlink r:id="rId22" w:history="1">
        <w:proofErr w:type="gramStart"/>
        <w:r w:rsidRPr="00B12251">
          <w:rPr>
            <w:rStyle w:val="Hyperlink"/>
            <w:i/>
            <w:szCs w:val="22"/>
          </w:rPr>
          <w:t>Laying</w:t>
        </w:r>
        <w:proofErr w:type="gramEnd"/>
        <w:r w:rsidRPr="00B12251">
          <w:rPr>
            <w:rStyle w:val="Hyperlink"/>
            <w:i/>
            <w:szCs w:val="22"/>
          </w:rPr>
          <w:t xml:space="preserve"> the Groundwork 2011-2014</w:t>
        </w:r>
      </w:hyperlink>
      <w:r w:rsidR="00C8330A" w:rsidRPr="00A83250">
        <w:rPr>
          <w:rStyle w:val="FootnoteReference"/>
        </w:rPr>
        <w:footnoteReference w:id="1"/>
      </w:r>
      <w:r w:rsidRPr="00F46965">
        <w:t xml:space="preserve">, set the foundation for influencing all areas of policy development and service delivery. Progress made during the first implementation period is outlined in the </w:t>
      </w:r>
      <w:r w:rsidR="004E4AE8" w:rsidRPr="00F46965">
        <w:t>Strategy</w:t>
      </w:r>
      <w:r w:rsidRPr="00F46965">
        <w:t xml:space="preserve">’s first biennial progress report, which provides an overview of activities undertaken across all levels of government to advance the objectives of the </w:t>
      </w:r>
      <w:r w:rsidR="004E4AE8" w:rsidRPr="00F46965">
        <w:t>Strategy</w:t>
      </w:r>
      <w:r w:rsidRPr="00F46965">
        <w:t xml:space="preserve"> between 2011 and 2014. The </w:t>
      </w:r>
      <w:r w:rsidR="004E4AE8" w:rsidRPr="00F46965">
        <w:t>Strategy</w:t>
      </w:r>
      <w:r w:rsidRPr="00F46965">
        <w:t>’s second implementation plan,</w:t>
      </w:r>
      <w:r w:rsidRPr="00F46965">
        <w:rPr>
          <w:i/>
        </w:rPr>
        <w:t xml:space="preserve"> </w:t>
      </w:r>
      <w:hyperlink r:id="rId23" w:history="1">
        <w:r w:rsidRPr="00B12251">
          <w:rPr>
            <w:rStyle w:val="Hyperlink"/>
            <w:i/>
            <w:szCs w:val="22"/>
          </w:rPr>
          <w:t>Driving Action 2015-2018</w:t>
        </w:r>
      </w:hyperlink>
      <w:r w:rsidR="00C8330A" w:rsidRPr="00A83250">
        <w:rPr>
          <w:rStyle w:val="FootnoteReference"/>
        </w:rPr>
        <w:footnoteReference w:id="2"/>
      </w:r>
      <w:r w:rsidRPr="00A83250">
        <w:t>,</w:t>
      </w:r>
      <w:r w:rsidRPr="00F46965">
        <w:rPr>
          <w:i/>
        </w:rPr>
        <w:t xml:space="preserve"> </w:t>
      </w:r>
      <w:r w:rsidRPr="00F46965">
        <w:t>seeks to build on the achievements of</w:t>
      </w:r>
      <w:r w:rsidRPr="00F46965">
        <w:rPr>
          <w:i/>
        </w:rPr>
        <w:t xml:space="preserve"> Laying the Groundwork. </w:t>
      </w:r>
      <w:r w:rsidRPr="00F46965">
        <w:t xml:space="preserve">The second implementation plan provides an overarching framework for new policy action, </w:t>
      </w:r>
      <w:r w:rsidR="008F5571">
        <w:t xml:space="preserve">while maintaining </w:t>
      </w:r>
      <w:r w:rsidRPr="00F46965">
        <w:t xml:space="preserve">ongoing </w:t>
      </w:r>
      <w:r w:rsidR="008F5571">
        <w:t>activitie</w:t>
      </w:r>
      <w:r w:rsidR="008F5571" w:rsidRPr="00F46965">
        <w:t xml:space="preserve">s </w:t>
      </w:r>
      <w:r w:rsidR="008F5571">
        <w:t xml:space="preserve">across </w:t>
      </w:r>
      <w:r w:rsidRPr="00F46965">
        <w:t xml:space="preserve">mainstream services </w:t>
      </w:r>
      <w:proofErr w:type="gramStart"/>
      <w:r w:rsidRPr="00F46965">
        <w:t>to better meet</w:t>
      </w:r>
      <w:proofErr w:type="gramEnd"/>
      <w:r w:rsidRPr="00F46965">
        <w:t xml:space="preserve"> the needs of people with disability. </w:t>
      </w:r>
    </w:p>
    <w:p w14:paraId="7434AE65" w14:textId="77777777" w:rsidR="00720629" w:rsidRPr="00F46965" w:rsidRDefault="00720629" w:rsidP="002452D2">
      <w:r w:rsidRPr="00F46965">
        <w:t xml:space="preserve">The second implementation plan </w:t>
      </w:r>
      <w:proofErr w:type="gramStart"/>
      <w:r w:rsidRPr="00F46965">
        <w:t>is supported</w:t>
      </w:r>
      <w:proofErr w:type="gramEnd"/>
      <w:r w:rsidRPr="00F46965">
        <w:t xml:space="preserve"> by the following key elements:</w:t>
      </w:r>
    </w:p>
    <w:p w14:paraId="24133C20" w14:textId="77777777" w:rsidR="00720629" w:rsidRPr="00F46965" w:rsidRDefault="00720629" w:rsidP="002452D2">
      <w:pPr>
        <w:pStyle w:val="ListBullet"/>
        <w:numPr>
          <w:ilvl w:val="0"/>
          <w:numId w:val="4"/>
        </w:numPr>
      </w:pPr>
      <w:r w:rsidRPr="00F46965">
        <w:rPr>
          <w:b/>
        </w:rPr>
        <w:t>Australian Government Action Plan</w:t>
      </w:r>
      <w:r w:rsidRPr="00F46965">
        <w:t>:</w:t>
      </w:r>
      <w:r w:rsidRPr="00F46965">
        <w:rPr>
          <w:i/>
        </w:rPr>
        <w:t xml:space="preserve"> </w:t>
      </w:r>
      <w:r w:rsidRPr="00F46965">
        <w:t xml:space="preserve">This plan represents the Australian Government’s commitment to tangible actions that will drive implementation of the </w:t>
      </w:r>
      <w:r w:rsidR="004E4AE8" w:rsidRPr="00F46965">
        <w:t>Strategy</w:t>
      </w:r>
      <w:r w:rsidRPr="00F46965">
        <w:t xml:space="preserve"> </w:t>
      </w:r>
      <w:r w:rsidR="00C944F2">
        <w:t xml:space="preserve">within </w:t>
      </w:r>
      <w:r w:rsidR="00416E4A">
        <w:t>Australian Government</w:t>
      </w:r>
      <w:r w:rsidR="00416E4A" w:rsidRPr="00F46965">
        <w:t xml:space="preserve"> </w:t>
      </w:r>
      <w:r w:rsidRPr="00F46965">
        <w:t xml:space="preserve">portfolios. Australian Government agencies have identified actions related to disability-specific and mainstream policies and </w:t>
      </w:r>
      <w:r w:rsidR="004E4AE8" w:rsidRPr="00F46965">
        <w:t>program</w:t>
      </w:r>
      <w:r w:rsidRPr="00F46965">
        <w:t xml:space="preserve">s that work towards achieving the </w:t>
      </w:r>
      <w:r w:rsidR="004E4AE8" w:rsidRPr="00F46965">
        <w:t>Strategy</w:t>
      </w:r>
      <w:r w:rsidRPr="00F46965">
        <w:t>’s vision.</w:t>
      </w:r>
    </w:p>
    <w:p w14:paraId="10F64C9A" w14:textId="77777777" w:rsidR="0070375C" w:rsidRDefault="00720629" w:rsidP="002452D2">
      <w:pPr>
        <w:pStyle w:val="ListBullet"/>
        <w:numPr>
          <w:ilvl w:val="0"/>
          <w:numId w:val="4"/>
        </w:numPr>
      </w:pPr>
      <w:r w:rsidRPr="0070375C">
        <w:rPr>
          <w:b/>
        </w:rPr>
        <w:t>Australian Government Plan to Improve Outcomes for Aboriginal and Torres Strait Islander People with Disability</w:t>
      </w:r>
      <w:r w:rsidRPr="00F46965">
        <w:t>:</w:t>
      </w:r>
      <w:r w:rsidR="0070375C">
        <w:t xml:space="preserve"> This plan seeks to build the capacity of service systems, including disability services and Indigenous programs, </w:t>
      </w:r>
      <w:proofErr w:type="gramStart"/>
      <w:r w:rsidR="0070375C">
        <w:t>to better meet</w:t>
      </w:r>
      <w:proofErr w:type="gramEnd"/>
      <w:r w:rsidR="0070375C">
        <w:t xml:space="preserve"> the needs of Aboriginal and Torres Strait Islander people with disability in a culturally safe and appropriate way.</w:t>
      </w:r>
    </w:p>
    <w:p w14:paraId="53E57388" w14:textId="77777777" w:rsidR="00720629" w:rsidRPr="00790805" w:rsidRDefault="00720629" w:rsidP="002452D2">
      <w:pPr>
        <w:pStyle w:val="ListBullet"/>
        <w:numPr>
          <w:ilvl w:val="0"/>
          <w:numId w:val="4"/>
        </w:numPr>
        <w:rPr>
          <w:b/>
          <w:i/>
        </w:rPr>
      </w:pPr>
      <w:r w:rsidRPr="0070375C">
        <w:rPr>
          <w:b/>
        </w:rPr>
        <w:t>State and territory disability plans</w:t>
      </w:r>
      <w:r w:rsidRPr="0070375C">
        <w:rPr>
          <w:i/>
        </w:rPr>
        <w:t>:</w:t>
      </w:r>
      <w:r w:rsidRPr="00F46965">
        <w:t xml:space="preserve"> Each jurisdiction has an individual plan to drive improved outcomes for people with disability. These plans are an important means of ensuring that essential public services and infrastructure are accessible and inclusive.</w:t>
      </w:r>
      <w:r w:rsidR="001228CC">
        <w:t xml:space="preserve"> </w:t>
      </w:r>
      <w:r w:rsidRPr="001228CC">
        <w:t xml:space="preserve">Actions developed under state and territory disability plans work alongside activities undertaken at the </w:t>
      </w:r>
      <w:r w:rsidR="00416E4A">
        <w:t>federal</w:t>
      </w:r>
      <w:r w:rsidR="00416E4A" w:rsidRPr="001228CC">
        <w:t xml:space="preserve"> </w:t>
      </w:r>
      <w:r w:rsidRPr="001228CC">
        <w:t xml:space="preserve">level. </w:t>
      </w:r>
    </w:p>
    <w:p w14:paraId="760D4729" w14:textId="7B35739D" w:rsidR="003C726C" w:rsidRPr="0070375C" w:rsidRDefault="003C726C" w:rsidP="002452D2"/>
    <w:p w14:paraId="766FE84D" w14:textId="77777777" w:rsidR="00720629" w:rsidRPr="00F46965" w:rsidRDefault="00720629" w:rsidP="002452D2">
      <w:pPr>
        <w:pStyle w:val="ListBullet"/>
        <w:numPr>
          <w:ilvl w:val="0"/>
          <w:numId w:val="4"/>
        </w:numPr>
      </w:pPr>
      <w:r w:rsidRPr="00F46965">
        <w:rPr>
          <w:b/>
        </w:rPr>
        <w:lastRenderedPageBreak/>
        <w:t>Local government plans (not mandatory in all jurisdictions)</w:t>
      </w:r>
      <w:r w:rsidRPr="00F46965">
        <w:t xml:space="preserve">: Many local governments have developed disability plans and in some states and </w:t>
      </w:r>
      <w:proofErr w:type="gramStart"/>
      <w:r w:rsidRPr="00F46965">
        <w:t>territories</w:t>
      </w:r>
      <w:proofErr w:type="gramEnd"/>
      <w:r w:rsidRPr="00F46965">
        <w:t xml:space="preserve"> these are mandatory. </w:t>
      </w:r>
      <w:r w:rsidR="0070375C">
        <w:t>R</w:t>
      </w:r>
      <w:r w:rsidRPr="00F46965">
        <w:t xml:space="preserve">esources </w:t>
      </w:r>
      <w:proofErr w:type="gramStart"/>
      <w:r w:rsidR="004B31B5">
        <w:t>have been</w:t>
      </w:r>
      <w:r w:rsidRPr="00F46965">
        <w:t xml:space="preserve"> developed</w:t>
      </w:r>
      <w:proofErr w:type="gramEnd"/>
      <w:r w:rsidRPr="00F46965">
        <w:t xml:space="preserve"> to support local governments to develop plans that align with the </w:t>
      </w:r>
      <w:r w:rsidR="004E4AE8" w:rsidRPr="00F46965">
        <w:t>Strategy</w:t>
      </w:r>
      <w:r w:rsidRPr="00F46965">
        <w:t>, and to ensure their activities are inclusive of people with disability.</w:t>
      </w:r>
    </w:p>
    <w:p w14:paraId="3E2FCE47" w14:textId="77777777" w:rsidR="00DC6CAE" w:rsidRDefault="00DC6CAE" w:rsidP="002452D2"/>
    <w:p w14:paraId="4B0960D2" w14:textId="77777777" w:rsidR="00720629" w:rsidRPr="00F46965" w:rsidRDefault="00720629" w:rsidP="002452D2">
      <w:pPr>
        <w:rPr>
          <w:rStyle w:val="Heading3Char"/>
          <w:rFonts w:cs="Arial"/>
          <w:b/>
          <w:bCs w:val="0"/>
          <w:iCs/>
          <w:szCs w:val="22"/>
        </w:rPr>
      </w:pPr>
      <w:r w:rsidRPr="00F46965">
        <w:t xml:space="preserve">Figure 1 shows the key elements of the </w:t>
      </w:r>
      <w:r w:rsidR="004E4AE8" w:rsidRPr="00F46965">
        <w:t>Strategy</w:t>
      </w:r>
      <w:r w:rsidRPr="00F46965">
        <w:t xml:space="preserve">’s second implementation plan, illustrating the way in which the </w:t>
      </w:r>
      <w:r w:rsidRPr="00F46965">
        <w:rPr>
          <w:i/>
        </w:rPr>
        <w:t>Australian Government Action Plan</w:t>
      </w:r>
      <w:r w:rsidRPr="00F46965">
        <w:t xml:space="preserve"> works alongside and in conjunction with each element.</w:t>
      </w:r>
    </w:p>
    <w:p w14:paraId="08630C70" w14:textId="798EDF7E" w:rsidR="00F242FF" w:rsidRDefault="00720629" w:rsidP="00475EB9">
      <w:pPr>
        <w:rPr>
          <w:b/>
        </w:rPr>
      </w:pPr>
      <w:r w:rsidRPr="00B12251">
        <w:rPr>
          <w:b/>
        </w:rPr>
        <w:t>Figure 1.</w:t>
      </w:r>
      <w:r w:rsidRPr="00B12251">
        <w:rPr>
          <w:b/>
        </w:rPr>
        <w:tab/>
        <w:t>Driving Action 2015-2018: key elements</w:t>
      </w:r>
    </w:p>
    <w:p w14:paraId="7920E5A6" w14:textId="447FD6F5" w:rsidR="001B424D" w:rsidRPr="00F46965" w:rsidRDefault="001B424D" w:rsidP="00475EB9">
      <w:r w:rsidRPr="00001258">
        <w:rPr>
          <w:noProof/>
        </w:rPr>
        <w:drawing>
          <wp:inline distT="0" distB="0" distL="0" distR="0" wp14:anchorId="77665BE1" wp14:editId="25EC938B">
            <wp:extent cx="5939790" cy="3993384"/>
            <wp:effectExtent l="0" t="0" r="3810" b="7620"/>
            <wp:docPr id="1" name="Picture 1" descr="A diagram that demonstrates the elements that make up the National Disability Strategy 2010-2020 Second Implementation Plan. The United Nations Convention on the Rights of Persons with Disabilities informed the development of the National Disability Strategy 2010-2020. The National Disability Strategy 2010-2020 is implemented through the First Implementation Plan which informed development of the Second Implementation Plan. The Second Implementation Plan is made up of a number of elements including the Australian Government Plan to Improve Outcomes for Aboriginal and Torres Strait Islander People with Disability, the Australian Government Action Plan, State and Territory Disability Plans and Local Government Plans. " title="Figure 1 - Driving Action 2015-2018: key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9790" cy="3993384"/>
                    </a:xfrm>
                    <a:prstGeom prst="rect">
                      <a:avLst/>
                    </a:prstGeom>
                    <a:noFill/>
                    <a:ln>
                      <a:noFill/>
                    </a:ln>
                  </pic:spPr>
                </pic:pic>
              </a:graphicData>
            </a:graphic>
          </wp:inline>
        </w:drawing>
      </w:r>
    </w:p>
    <w:p w14:paraId="5AE0ED11" w14:textId="77777777" w:rsidR="00F242FF" w:rsidRPr="00B12251" w:rsidRDefault="00720629" w:rsidP="002452D2">
      <w:pPr>
        <w:rPr>
          <w:sz w:val="18"/>
        </w:rPr>
      </w:pPr>
      <w:r w:rsidRPr="00B12251">
        <w:rPr>
          <w:sz w:val="18"/>
        </w:rPr>
        <w:t xml:space="preserve">* Councils in some jurisdictions </w:t>
      </w:r>
      <w:proofErr w:type="gramStart"/>
      <w:r w:rsidRPr="00B12251">
        <w:rPr>
          <w:sz w:val="18"/>
        </w:rPr>
        <w:t>are required</w:t>
      </w:r>
      <w:proofErr w:type="gramEnd"/>
      <w:r w:rsidRPr="00B12251">
        <w:rPr>
          <w:sz w:val="18"/>
        </w:rPr>
        <w:t xml:space="preserve"> by legislation to develop Disability Access and Inclusion Plans. In jurisdictions where it is not mandatory, councils often voluntarily develop disability plans, or include disability planning in their social inclusion or equal access plans. </w:t>
      </w:r>
    </w:p>
    <w:p w14:paraId="01F390DA" w14:textId="77777777" w:rsidR="00DC6CAE" w:rsidRDefault="00DC6CAE" w:rsidP="002452D2"/>
    <w:p w14:paraId="7808AF58" w14:textId="77777777" w:rsidR="00B024C0" w:rsidRDefault="00B024C0">
      <w:pPr>
        <w:spacing w:before="0" w:after="200"/>
        <w:rPr>
          <w:rFonts w:ascii="Georgia" w:eastAsiaTheme="majorEastAsia" w:hAnsi="Georgia" w:cstheme="majorBidi"/>
          <w:bCs/>
          <w:color w:val="005A70"/>
          <w:sz w:val="32"/>
          <w:szCs w:val="26"/>
        </w:rPr>
      </w:pPr>
      <w:bookmarkStart w:id="3" w:name="_Toc489527272"/>
      <w:r>
        <w:br w:type="page"/>
      </w:r>
    </w:p>
    <w:p w14:paraId="003BAD00" w14:textId="77777777" w:rsidR="00F242FF" w:rsidRPr="00F46965" w:rsidRDefault="00F242FF" w:rsidP="002452D2">
      <w:pPr>
        <w:pStyle w:val="Heading2"/>
        <w:spacing w:line="276" w:lineRule="auto"/>
      </w:pPr>
      <w:r w:rsidRPr="00F46965">
        <w:lastRenderedPageBreak/>
        <w:t>Areas of Policy Action</w:t>
      </w:r>
      <w:bookmarkEnd w:id="3"/>
    </w:p>
    <w:p w14:paraId="0C687DF1" w14:textId="77777777" w:rsidR="00F242FF" w:rsidRPr="00F46965" w:rsidRDefault="00F242FF" w:rsidP="002452D2">
      <w:r w:rsidRPr="00F46965">
        <w:t xml:space="preserve">The </w:t>
      </w:r>
      <w:r w:rsidR="004E4AE8" w:rsidRPr="00F46965">
        <w:t>Strategy</w:t>
      </w:r>
      <w:r w:rsidRPr="00F46965">
        <w:t xml:space="preserve"> outlines six main outcome areas </w:t>
      </w:r>
      <w:r w:rsidR="00127B9D">
        <w:t>that</w:t>
      </w:r>
      <w:r w:rsidR="00127B9D" w:rsidRPr="00F46965">
        <w:t xml:space="preserve"> </w:t>
      </w:r>
      <w:proofErr w:type="gramStart"/>
      <w:r w:rsidRPr="00F46965">
        <w:t>are aligned</w:t>
      </w:r>
      <w:proofErr w:type="gramEnd"/>
      <w:r w:rsidRPr="00F46965">
        <w:t xml:space="preserve"> with the principles of the United Nations</w:t>
      </w:r>
      <w:r w:rsidRPr="00F46965">
        <w:rPr>
          <w:i/>
        </w:rPr>
        <w:t xml:space="preserve"> Convention on the Rights of Persons with Disabilities</w:t>
      </w:r>
      <w:r w:rsidRPr="00F46965">
        <w:t xml:space="preserve">. These six areas for action provide the framework for implementing the </w:t>
      </w:r>
      <w:r w:rsidR="004E4AE8" w:rsidRPr="00F46965">
        <w:t>Strategy</w:t>
      </w:r>
      <w:r w:rsidRPr="00F46965">
        <w:t xml:space="preserve"> and form the basis of this </w:t>
      </w:r>
      <w:r w:rsidR="0094062E">
        <w:t>A</w:t>
      </w:r>
      <w:r w:rsidRPr="00F46965">
        <w:t xml:space="preserve">ction </w:t>
      </w:r>
      <w:r w:rsidR="0094062E">
        <w:t>P</w:t>
      </w:r>
      <w:r w:rsidRPr="00F46965">
        <w:t>lan. The six outcome areas are:</w:t>
      </w:r>
    </w:p>
    <w:p w14:paraId="1FB44F16" w14:textId="77777777" w:rsidR="00F242FF" w:rsidRPr="00F46965" w:rsidRDefault="00F242FF" w:rsidP="002452D2">
      <w:r w:rsidRPr="00F46965">
        <w:rPr>
          <w:b/>
        </w:rPr>
        <w:t>Outcome 1</w:t>
      </w:r>
      <w:r w:rsidRPr="00F46965">
        <w:t xml:space="preserve"> Inclusive and accessible communities—the physical environment</w:t>
      </w:r>
      <w:r w:rsidR="00326D33">
        <w:t>,</w:t>
      </w:r>
      <w:r w:rsidRPr="00F46965">
        <w:t xml:space="preserve"> including public transport</w:t>
      </w:r>
      <w:r w:rsidR="00F04599">
        <w:t>,</w:t>
      </w:r>
      <w:r w:rsidRPr="00F46965">
        <w:t xml:space="preserve"> parks, buildings</w:t>
      </w:r>
      <w:r w:rsidR="00326D33">
        <w:t xml:space="preserve">, </w:t>
      </w:r>
      <w:r w:rsidRPr="00F46965">
        <w:t>housing</w:t>
      </w:r>
      <w:r w:rsidR="00326D33">
        <w:t xml:space="preserve">, </w:t>
      </w:r>
      <w:r w:rsidRPr="00F46965">
        <w:t xml:space="preserve">digital information and communications technologies; </w:t>
      </w:r>
      <w:r w:rsidR="00326D33">
        <w:t xml:space="preserve">and </w:t>
      </w:r>
      <w:r w:rsidRPr="00F46965">
        <w:t>civic life</w:t>
      </w:r>
      <w:r w:rsidR="00326D33">
        <w:t>,</w:t>
      </w:r>
      <w:r w:rsidRPr="00F46965">
        <w:t xml:space="preserve"> including social, sporting, recreational and cultural </w:t>
      </w:r>
      <w:r w:rsidR="00326D33">
        <w:t>activities</w:t>
      </w:r>
      <w:r w:rsidRPr="00F46965">
        <w:t>.</w:t>
      </w:r>
    </w:p>
    <w:p w14:paraId="634ABA40" w14:textId="77777777" w:rsidR="00F242FF" w:rsidRPr="00F46965" w:rsidRDefault="00F242FF" w:rsidP="002452D2">
      <w:r w:rsidRPr="00F46965">
        <w:rPr>
          <w:b/>
        </w:rPr>
        <w:t>Outcome 2</w:t>
      </w:r>
      <w:r w:rsidRPr="00F46965">
        <w:t xml:space="preserve"> Rights protection, justice and legislation—statutory protections, such as anti-discrimination measures</w:t>
      </w:r>
      <w:r w:rsidR="00F04599">
        <w:t>;</w:t>
      </w:r>
      <w:r w:rsidRPr="00F46965">
        <w:t xml:space="preserve"> complaints mechanisms</w:t>
      </w:r>
      <w:r w:rsidR="00F04599">
        <w:t>;</w:t>
      </w:r>
      <w:r w:rsidRPr="00F46965">
        <w:t xml:space="preserve"> advocacy</w:t>
      </w:r>
      <w:r w:rsidR="00F04599">
        <w:t>;</w:t>
      </w:r>
      <w:r w:rsidRPr="00F46965">
        <w:t xml:space="preserve"> </w:t>
      </w:r>
      <w:r w:rsidR="00326D33">
        <w:t xml:space="preserve">and </w:t>
      </w:r>
      <w:r w:rsidRPr="00F46965">
        <w:t>the electoral and justice systems.</w:t>
      </w:r>
    </w:p>
    <w:p w14:paraId="44D80DD7" w14:textId="77777777" w:rsidR="00F242FF" w:rsidRPr="00F46965" w:rsidRDefault="00F242FF" w:rsidP="002452D2">
      <w:r w:rsidRPr="00F46965">
        <w:rPr>
          <w:b/>
        </w:rPr>
        <w:t>Outcome 3</w:t>
      </w:r>
      <w:r w:rsidRPr="00F46965">
        <w:t xml:space="preserve"> Economic security—jobs</w:t>
      </w:r>
      <w:r w:rsidR="00B70569">
        <w:t>;</w:t>
      </w:r>
      <w:r w:rsidRPr="00F46965">
        <w:t xml:space="preserve"> business opportunities</w:t>
      </w:r>
      <w:r w:rsidR="00B70569">
        <w:t>;</w:t>
      </w:r>
      <w:r w:rsidRPr="00F46965">
        <w:t xml:space="preserve"> financial independence</w:t>
      </w:r>
      <w:r w:rsidR="00B70569">
        <w:t>;</w:t>
      </w:r>
      <w:r w:rsidRPr="00F46965">
        <w:t xml:space="preserve"> adequate income support for those not able to work</w:t>
      </w:r>
      <w:r w:rsidR="00B70569">
        <w:t>;</w:t>
      </w:r>
      <w:r w:rsidRPr="00F46965">
        <w:t xml:space="preserve"> and housing.</w:t>
      </w:r>
    </w:p>
    <w:p w14:paraId="2F97D882" w14:textId="77777777" w:rsidR="00F242FF" w:rsidRPr="00F46965" w:rsidRDefault="00F242FF" w:rsidP="002452D2">
      <w:r w:rsidRPr="00F46965">
        <w:rPr>
          <w:b/>
        </w:rPr>
        <w:t>Outcome 4</w:t>
      </w:r>
      <w:r w:rsidRPr="00F46965">
        <w:t xml:space="preserve"> Personal and community support—inclusion and participation in the community</w:t>
      </w:r>
      <w:r w:rsidR="00F04599">
        <w:t>;</w:t>
      </w:r>
      <w:r w:rsidRPr="00F46965">
        <w:t xml:space="preserve"> person-centred care and support provided by specialist disability services and mainstream services; </w:t>
      </w:r>
      <w:r w:rsidR="00B70569">
        <w:t xml:space="preserve">and </w:t>
      </w:r>
      <w:r w:rsidRPr="00F46965">
        <w:t>informal care and support.</w:t>
      </w:r>
    </w:p>
    <w:p w14:paraId="6F59C02D" w14:textId="77777777" w:rsidR="00F242FF" w:rsidRPr="00F46965" w:rsidRDefault="00F242FF" w:rsidP="002452D2">
      <w:r w:rsidRPr="00F46965">
        <w:rPr>
          <w:b/>
        </w:rPr>
        <w:t>Outcome 5</w:t>
      </w:r>
      <w:r w:rsidRPr="00F46965">
        <w:t xml:space="preserve"> Learning and skills—early childhood education and care</w:t>
      </w:r>
      <w:r w:rsidR="00F04599">
        <w:t>;</w:t>
      </w:r>
      <w:r w:rsidRPr="00F46965">
        <w:t xml:space="preserve"> schools, further education, </w:t>
      </w:r>
      <w:r w:rsidR="00B70569">
        <w:t xml:space="preserve">and </w:t>
      </w:r>
      <w:r w:rsidRPr="00F46965">
        <w:t xml:space="preserve">vocational education; transitions from education to employment; </w:t>
      </w:r>
      <w:r w:rsidR="00B70569">
        <w:t xml:space="preserve">and </w:t>
      </w:r>
      <w:r w:rsidRPr="00F46965">
        <w:t>life-long learning.</w:t>
      </w:r>
    </w:p>
    <w:p w14:paraId="612E6D17" w14:textId="77777777" w:rsidR="00F242FF" w:rsidRPr="00F46965" w:rsidRDefault="00F242FF" w:rsidP="002452D2">
      <w:r w:rsidRPr="00F46965">
        <w:rPr>
          <w:b/>
        </w:rPr>
        <w:t>Outcome 6</w:t>
      </w:r>
      <w:r w:rsidRPr="00F46965">
        <w:t xml:space="preserve"> Health and wellbeing—health services, health promotion and the interaction between </w:t>
      </w:r>
      <w:r w:rsidR="00B70569">
        <w:t xml:space="preserve">the </w:t>
      </w:r>
      <w:r w:rsidRPr="00F46965">
        <w:t xml:space="preserve">health and disability systems; </w:t>
      </w:r>
      <w:r w:rsidR="00127B9D">
        <w:t>and</w:t>
      </w:r>
      <w:r w:rsidR="00B70569">
        <w:t xml:space="preserve"> overall </w:t>
      </w:r>
      <w:r w:rsidRPr="00F46965">
        <w:t>wellbeing and enjoyment of life.</w:t>
      </w:r>
    </w:p>
    <w:p w14:paraId="4D1BF72D" w14:textId="77777777" w:rsidR="00F242FF" w:rsidRPr="00F46965" w:rsidRDefault="00F242FF" w:rsidP="002452D2">
      <w:r w:rsidRPr="00F46965">
        <w:t xml:space="preserve">The actions and activities outlined in the second implementation plan and this </w:t>
      </w:r>
      <w:r w:rsidR="0094062E">
        <w:t>A</w:t>
      </w:r>
      <w:r w:rsidRPr="00F46965">
        <w:t xml:space="preserve">ction </w:t>
      </w:r>
      <w:r w:rsidR="0094062E">
        <w:t>P</w:t>
      </w:r>
      <w:r w:rsidRPr="00F46965">
        <w:t>lan support these key policy outcomes.</w:t>
      </w:r>
    </w:p>
    <w:p w14:paraId="44E661CC" w14:textId="77777777" w:rsidR="00DC6CAE" w:rsidRDefault="00DC6CAE" w:rsidP="002452D2">
      <w:bookmarkStart w:id="4" w:name="_Toc445902771"/>
    </w:p>
    <w:p w14:paraId="5542B0E4" w14:textId="77777777" w:rsidR="00F242FF" w:rsidRPr="00F46965" w:rsidRDefault="00127B9D" w:rsidP="002452D2">
      <w:pPr>
        <w:pStyle w:val="Heading2"/>
        <w:spacing w:line="276" w:lineRule="auto"/>
      </w:pPr>
      <w:bookmarkStart w:id="5" w:name="_Toc489527273"/>
      <w:bookmarkEnd w:id="4"/>
      <w:r>
        <w:t>Contribution of Australian Government Agencies</w:t>
      </w:r>
      <w:bookmarkEnd w:id="5"/>
    </w:p>
    <w:p w14:paraId="7A88F63D" w14:textId="77777777" w:rsidR="00F242FF" w:rsidRPr="00F46965" w:rsidRDefault="00F242FF" w:rsidP="002452D2">
      <w:r w:rsidRPr="00F46965">
        <w:t xml:space="preserve">While the </w:t>
      </w:r>
      <w:r w:rsidR="004E4AE8" w:rsidRPr="00F46965">
        <w:t>Strategy</w:t>
      </w:r>
      <w:r w:rsidRPr="00F46965">
        <w:t xml:space="preserve"> has a whole-of-government approach, this </w:t>
      </w:r>
      <w:r w:rsidR="0094062E">
        <w:t>A</w:t>
      </w:r>
      <w:r w:rsidRPr="00F46965">
        <w:t xml:space="preserve">ction </w:t>
      </w:r>
      <w:r w:rsidR="0094062E">
        <w:t>P</w:t>
      </w:r>
      <w:r w:rsidR="00800BF9">
        <w:t>l</w:t>
      </w:r>
      <w:r w:rsidRPr="00F46965">
        <w:t xml:space="preserve">an focuses on the contribution that Australian Government agencies will make under </w:t>
      </w:r>
      <w:r w:rsidRPr="00F46965">
        <w:rPr>
          <w:i/>
        </w:rPr>
        <w:t>Driving Action 2015</w:t>
      </w:r>
      <w:r w:rsidR="004B31B5">
        <w:rPr>
          <w:i/>
        </w:rPr>
        <w:noBreakHyphen/>
      </w:r>
      <w:r w:rsidRPr="00F46965">
        <w:rPr>
          <w:i/>
        </w:rPr>
        <w:t>2018</w:t>
      </w:r>
      <w:r w:rsidRPr="00F46965">
        <w:t>.</w:t>
      </w:r>
      <w:r w:rsidR="00127B9D">
        <w:t xml:space="preserve"> </w:t>
      </w:r>
      <w:r w:rsidRPr="00F46965">
        <w:t xml:space="preserve">It draws on the outcomes of the </w:t>
      </w:r>
      <w:r w:rsidR="004E4AE8" w:rsidRPr="00F46965">
        <w:t>Strategy</w:t>
      </w:r>
      <w:r w:rsidRPr="00F46965">
        <w:t xml:space="preserve">’s first progress report, as well as feedback received </w:t>
      </w:r>
      <w:proofErr w:type="gramStart"/>
      <w:r w:rsidRPr="00F46965">
        <w:t>from ongoing engagement with people with disability through their representative organisations</w:t>
      </w:r>
      <w:proofErr w:type="gramEnd"/>
      <w:r w:rsidRPr="00F46965">
        <w:t xml:space="preserve">. </w:t>
      </w:r>
    </w:p>
    <w:p w14:paraId="735B7313" w14:textId="77777777" w:rsidR="00F242FF" w:rsidRPr="00F46965" w:rsidRDefault="00F242FF" w:rsidP="002452D2">
      <w:r w:rsidRPr="00F46965">
        <w:t xml:space="preserve">Australian Government agencies are an integral part of the </w:t>
      </w:r>
      <w:r w:rsidR="004E4AE8" w:rsidRPr="00F46965">
        <w:t>Strategy</w:t>
      </w:r>
      <w:r w:rsidRPr="00F46965">
        <w:t xml:space="preserve">, as a primary source of mainstream </w:t>
      </w:r>
      <w:proofErr w:type="gramStart"/>
      <w:r w:rsidRPr="00F46965">
        <w:t>policy making</w:t>
      </w:r>
      <w:proofErr w:type="gramEnd"/>
      <w:r w:rsidRPr="00F46965">
        <w:t xml:space="preserve"> and service delivery. In developing the </w:t>
      </w:r>
      <w:r w:rsidR="0094062E">
        <w:t>A</w:t>
      </w:r>
      <w:r w:rsidRPr="00F46965">
        <w:t xml:space="preserve">ction </w:t>
      </w:r>
      <w:r w:rsidR="0094062E">
        <w:t>P</w:t>
      </w:r>
      <w:r w:rsidRPr="00F46965">
        <w:t xml:space="preserve">lan, Australian Government agencies identified and reported on policies, </w:t>
      </w:r>
      <w:r w:rsidR="004E4AE8" w:rsidRPr="00F46965">
        <w:t>program</w:t>
      </w:r>
      <w:r w:rsidRPr="00F46965">
        <w:t xml:space="preserve">s and services that work towards achieving the goals of the </w:t>
      </w:r>
      <w:r w:rsidR="004E4AE8" w:rsidRPr="00F46965">
        <w:t>Strategy</w:t>
      </w:r>
      <w:r w:rsidRPr="00F46965">
        <w:t xml:space="preserve"> and, thereby, contribute to achieving better life outcomes for people with disability. </w:t>
      </w:r>
    </w:p>
    <w:p w14:paraId="165A95EB" w14:textId="77777777" w:rsidR="00DC6CAE" w:rsidRDefault="00DC6CAE" w:rsidP="002452D2">
      <w:bookmarkStart w:id="6" w:name="_Toc445902772"/>
    </w:p>
    <w:p w14:paraId="2C360F25" w14:textId="77777777" w:rsidR="00F242FF" w:rsidRPr="00F46965" w:rsidRDefault="00F242FF" w:rsidP="002452D2">
      <w:pPr>
        <w:pStyle w:val="Heading2"/>
        <w:spacing w:line="276" w:lineRule="auto"/>
        <w:rPr>
          <w:i/>
        </w:rPr>
      </w:pPr>
      <w:bookmarkStart w:id="7" w:name="_Toc489527274"/>
      <w:r w:rsidRPr="00F46965">
        <w:t>Engagement</w:t>
      </w:r>
      <w:bookmarkEnd w:id="6"/>
      <w:bookmarkEnd w:id="7"/>
    </w:p>
    <w:p w14:paraId="30EFCFD1" w14:textId="77777777" w:rsidR="00DC6CAE" w:rsidRDefault="00F242FF" w:rsidP="002452D2">
      <w:r w:rsidRPr="00F46965">
        <w:t xml:space="preserve">The Australian Government is committed to engaging with people with disability, their families, carers and representative organisations in the development of policies, </w:t>
      </w:r>
      <w:r w:rsidR="004E4AE8" w:rsidRPr="00F46965">
        <w:t>program</w:t>
      </w:r>
      <w:r w:rsidRPr="00F46965">
        <w:t>s and services.</w:t>
      </w:r>
      <w:bookmarkStart w:id="8" w:name="_Toc442431791"/>
      <w:bookmarkStart w:id="9" w:name="_Toc442963937"/>
      <w:bookmarkStart w:id="10" w:name="_Toc445902773"/>
      <w:bookmarkStart w:id="11" w:name="_Toc469484455"/>
      <w:bookmarkStart w:id="12" w:name="_Toc469488003"/>
      <w:bookmarkStart w:id="13" w:name="_Toc469659680"/>
      <w:bookmarkStart w:id="14" w:name="_Toc470098078"/>
    </w:p>
    <w:p w14:paraId="7B044270" w14:textId="77777777" w:rsidR="00F242FF" w:rsidRPr="00F46965" w:rsidRDefault="00F242FF" w:rsidP="002452D2">
      <w:pPr>
        <w:pStyle w:val="Heading3"/>
        <w:spacing w:line="276" w:lineRule="auto"/>
      </w:pPr>
      <w:bookmarkStart w:id="15" w:name="_Toc489527275"/>
      <w:r w:rsidRPr="00F46965">
        <w:lastRenderedPageBreak/>
        <w:t>Government agency protocols</w:t>
      </w:r>
      <w:bookmarkEnd w:id="8"/>
      <w:bookmarkEnd w:id="9"/>
      <w:bookmarkEnd w:id="10"/>
      <w:bookmarkEnd w:id="11"/>
      <w:bookmarkEnd w:id="12"/>
      <w:bookmarkEnd w:id="13"/>
      <w:bookmarkEnd w:id="14"/>
      <w:bookmarkEnd w:id="15"/>
    </w:p>
    <w:p w14:paraId="6D75C7C2" w14:textId="77777777" w:rsidR="00F242FF" w:rsidRPr="00F46965" w:rsidRDefault="00F242FF" w:rsidP="002452D2">
      <w:pPr>
        <w:rPr>
          <w:rFonts w:eastAsiaTheme="majorEastAsia"/>
        </w:rPr>
      </w:pPr>
      <w:r w:rsidRPr="00F46965">
        <w:rPr>
          <w:rFonts w:eastAsiaTheme="majorEastAsia"/>
        </w:rPr>
        <w:t xml:space="preserve">To ensure that people with disability are actively engaged in the development of policies, </w:t>
      </w:r>
      <w:r w:rsidR="004E4AE8" w:rsidRPr="00F46965">
        <w:rPr>
          <w:rFonts w:eastAsiaTheme="majorEastAsia"/>
        </w:rPr>
        <w:t>program</w:t>
      </w:r>
      <w:r w:rsidRPr="00F46965">
        <w:rPr>
          <w:rFonts w:eastAsiaTheme="majorEastAsia"/>
        </w:rPr>
        <w:t xml:space="preserve">s and services, </w:t>
      </w:r>
      <w:r w:rsidR="00F04599">
        <w:rPr>
          <w:rFonts w:eastAsiaTheme="majorEastAsia"/>
        </w:rPr>
        <w:t>the Department of Social Services continues to work with</w:t>
      </w:r>
      <w:r w:rsidR="00F04599" w:rsidRPr="00F46965">
        <w:rPr>
          <w:rFonts w:eastAsiaTheme="majorEastAsia"/>
        </w:rPr>
        <w:t xml:space="preserve"> </w:t>
      </w:r>
      <w:r w:rsidRPr="00F46965">
        <w:rPr>
          <w:rFonts w:eastAsiaTheme="majorEastAsia"/>
        </w:rPr>
        <w:t xml:space="preserve">government agencies </w:t>
      </w:r>
      <w:r w:rsidR="00F04599">
        <w:rPr>
          <w:rFonts w:eastAsiaTheme="majorEastAsia"/>
        </w:rPr>
        <w:t>to</w:t>
      </w:r>
      <w:r w:rsidRPr="00F46965">
        <w:rPr>
          <w:rFonts w:eastAsiaTheme="majorEastAsia"/>
        </w:rPr>
        <w:t xml:space="preserve"> develop protocols for consulting with people with disability and their representative organisations. </w:t>
      </w:r>
      <w:r w:rsidR="00F04599">
        <w:rPr>
          <w:rFonts w:eastAsiaTheme="majorEastAsia"/>
        </w:rPr>
        <w:t xml:space="preserve">A number of agencies, </w:t>
      </w:r>
      <w:r w:rsidR="00E827D5">
        <w:rPr>
          <w:rFonts w:eastAsiaTheme="majorEastAsia"/>
        </w:rPr>
        <w:t>such as</w:t>
      </w:r>
      <w:r w:rsidR="00F04599">
        <w:rPr>
          <w:rFonts w:eastAsiaTheme="majorEastAsia"/>
        </w:rPr>
        <w:t xml:space="preserve"> the </w:t>
      </w:r>
      <w:hyperlink r:id="rId25" w:history="1">
        <w:r w:rsidR="00E827D5">
          <w:rPr>
            <w:rStyle w:val="Hyperlink"/>
            <w:rFonts w:eastAsiaTheme="majorEastAsia"/>
          </w:rPr>
          <w:t xml:space="preserve">Department </w:t>
        </w:r>
        <w:r w:rsidR="00F04599" w:rsidRPr="00E827D5">
          <w:rPr>
            <w:rStyle w:val="Hyperlink"/>
            <w:rFonts w:eastAsiaTheme="majorEastAsia"/>
          </w:rPr>
          <w:t>of Human Services</w:t>
        </w:r>
      </w:hyperlink>
      <w:r w:rsidR="00E827D5">
        <w:rPr>
          <w:rStyle w:val="FootnoteReference"/>
          <w:rFonts w:eastAsiaTheme="majorEastAsia"/>
        </w:rPr>
        <w:footnoteReference w:id="3"/>
      </w:r>
      <w:r w:rsidR="00E827D5">
        <w:rPr>
          <w:rFonts w:eastAsiaTheme="majorEastAsia"/>
        </w:rPr>
        <w:t xml:space="preserve">, </w:t>
      </w:r>
      <w:r w:rsidR="00F04599">
        <w:rPr>
          <w:rFonts w:eastAsiaTheme="majorEastAsia"/>
        </w:rPr>
        <w:t>have already developed engagement protocols</w:t>
      </w:r>
      <w:r w:rsidR="00E827D5">
        <w:rPr>
          <w:rFonts w:eastAsiaTheme="majorEastAsia"/>
        </w:rPr>
        <w:t xml:space="preserve">. </w:t>
      </w:r>
      <w:r w:rsidRPr="00F46965">
        <w:rPr>
          <w:rFonts w:eastAsiaTheme="majorEastAsia"/>
        </w:rPr>
        <w:t xml:space="preserve">The second implementation phase will seek to ensure that the development of protocols </w:t>
      </w:r>
      <w:proofErr w:type="gramStart"/>
      <w:r w:rsidRPr="00F46965">
        <w:rPr>
          <w:rFonts w:eastAsiaTheme="majorEastAsia"/>
        </w:rPr>
        <w:t>is considered</w:t>
      </w:r>
      <w:proofErr w:type="gramEnd"/>
      <w:r w:rsidRPr="00F46965">
        <w:rPr>
          <w:rFonts w:eastAsiaTheme="majorEastAsia"/>
        </w:rPr>
        <w:t xml:space="preserve"> across agencies at both the </w:t>
      </w:r>
      <w:r w:rsidR="00416E4A">
        <w:rPr>
          <w:rFonts w:eastAsiaTheme="majorEastAsia"/>
        </w:rPr>
        <w:t>federal</w:t>
      </w:r>
      <w:r w:rsidR="00416E4A" w:rsidRPr="00F46965">
        <w:rPr>
          <w:rFonts w:eastAsiaTheme="majorEastAsia"/>
        </w:rPr>
        <w:t xml:space="preserve"> </w:t>
      </w:r>
      <w:r w:rsidRPr="00F46965">
        <w:rPr>
          <w:rFonts w:eastAsiaTheme="majorEastAsia"/>
        </w:rPr>
        <w:t>and state and territory level.</w:t>
      </w:r>
    </w:p>
    <w:p w14:paraId="5A7D4E18" w14:textId="77777777" w:rsidR="00F242FF" w:rsidRPr="00F46965" w:rsidRDefault="00F242FF" w:rsidP="002452D2">
      <w:pPr>
        <w:pStyle w:val="Heading3"/>
        <w:spacing w:line="276" w:lineRule="auto"/>
      </w:pPr>
      <w:bookmarkStart w:id="16" w:name="_Toc442431792"/>
      <w:bookmarkStart w:id="17" w:name="_Toc442963938"/>
      <w:bookmarkStart w:id="18" w:name="_Toc445902774"/>
      <w:bookmarkStart w:id="19" w:name="_Toc469484456"/>
      <w:bookmarkStart w:id="20" w:name="_Toc469488004"/>
      <w:bookmarkStart w:id="21" w:name="_Toc469659681"/>
      <w:bookmarkStart w:id="22" w:name="_Toc470098079"/>
      <w:bookmarkStart w:id="23" w:name="_Toc489527276"/>
      <w:r w:rsidRPr="00F46965">
        <w:t>Focus Workshops</w:t>
      </w:r>
      <w:bookmarkEnd w:id="16"/>
      <w:bookmarkEnd w:id="17"/>
      <w:bookmarkEnd w:id="18"/>
      <w:bookmarkEnd w:id="19"/>
      <w:bookmarkEnd w:id="20"/>
      <w:bookmarkEnd w:id="21"/>
      <w:bookmarkEnd w:id="22"/>
      <w:bookmarkEnd w:id="23"/>
    </w:p>
    <w:p w14:paraId="1429C8DC" w14:textId="77777777" w:rsidR="00F242FF" w:rsidRPr="00F46965" w:rsidRDefault="00F242FF" w:rsidP="002452D2">
      <w:pPr>
        <w:rPr>
          <w:rFonts w:eastAsiaTheme="majorEastAsia"/>
        </w:rPr>
      </w:pPr>
      <w:r w:rsidRPr="00F46965">
        <w:rPr>
          <w:rFonts w:eastAsiaTheme="majorEastAsia"/>
        </w:rPr>
        <w:t xml:space="preserve">The Australian Government, in partnership with state, territory and local governments, </w:t>
      </w:r>
      <w:r w:rsidR="0070375C">
        <w:rPr>
          <w:rFonts w:eastAsiaTheme="majorEastAsia"/>
        </w:rPr>
        <w:t>is</w:t>
      </w:r>
      <w:r w:rsidR="00385884">
        <w:rPr>
          <w:rFonts w:eastAsiaTheme="majorEastAsia"/>
        </w:rPr>
        <w:t xml:space="preserve"> convening</w:t>
      </w:r>
      <w:r w:rsidRPr="00F46965">
        <w:rPr>
          <w:rFonts w:eastAsiaTheme="majorEastAsia"/>
        </w:rPr>
        <w:t xml:space="preserve"> a series of </w:t>
      </w:r>
      <w:r w:rsidR="0070375C">
        <w:rPr>
          <w:rFonts w:eastAsiaTheme="majorEastAsia"/>
        </w:rPr>
        <w:t xml:space="preserve">three </w:t>
      </w:r>
      <w:r w:rsidRPr="00F46965">
        <w:rPr>
          <w:rFonts w:eastAsiaTheme="majorEastAsia"/>
        </w:rPr>
        <w:t>targeted, solution</w:t>
      </w:r>
      <w:r w:rsidR="004B31B5">
        <w:rPr>
          <w:rFonts w:eastAsiaTheme="majorEastAsia"/>
        </w:rPr>
        <w:noBreakHyphen/>
      </w:r>
      <w:r w:rsidRPr="00F46965">
        <w:rPr>
          <w:rFonts w:eastAsiaTheme="majorEastAsia"/>
        </w:rPr>
        <w:t>focused workshops</w:t>
      </w:r>
      <w:r w:rsidR="00385884">
        <w:rPr>
          <w:rFonts w:eastAsiaTheme="majorEastAsia"/>
        </w:rPr>
        <w:t xml:space="preserve"> </w:t>
      </w:r>
      <w:r w:rsidR="0070375C">
        <w:rPr>
          <w:rFonts w:eastAsiaTheme="majorEastAsia"/>
        </w:rPr>
        <w:t xml:space="preserve">each year </w:t>
      </w:r>
      <w:r w:rsidR="00385884">
        <w:rPr>
          <w:rFonts w:eastAsiaTheme="majorEastAsia"/>
        </w:rPr>
        <w:t>during 2017 and 2018.</w:t>
      </w:r>
      <w:r w:rsidR="004B31B5">
        <w:rPr>
          <w:rFonts w:eastAsiaTheme="majorEastAsia"/>
        </w:rPr>
        <w:t xml:space="preserve"> </w:t>
      </w:r>
      <w:r w:rsidRPr="00F46965">
        <w:rPr>
          <w:rFonts w:eastAsiaTheme="majorEastAsia"/>
        </w:rPr>
        <w:t>The workshops will bring together a broad range of participants to take part in discussions</w:t>
      </w:r>
      <w:r w:rsidR="004C3075">
        <w:rPr>
          <w:rFonts w:eastAsiaTheme="majorEastAsia"/>
        </w:rPr>
        <w:t xml:space="preserve">, which could </w:t>
      </w:r>
      <w:r w:rsidRPr="00F46965">
        <w:t xml:space="preserve">include representatives from both disability and mainstream agencies across all levels of government, and people with disability through their representative organisations. </w:t>
      </w:r>
    </w:p>
    <w:p w14:paraId="220B671B" w14:textId="77777777" w:rsidR="00F242FF" w:rsidRPr="00F46965" w:rsidRDefault="00F242FF" w:rsidP="002452D2">
      <w:pPr>
        <w:rPr>
          <w:rFonts w:eastAsiaTheme="majorEastAsia"/>
        </w:rPr>
      </w:pPr>
      <w:r w:rsidRPr="00F46965">
        <w:rPr>
          <w:rFonts w:eastAsiaTheme="majorEastAsia"/>
        </w:rPr>
        <w:t xml:space="preserve">The Department of Social Services will lead </w:t>
      </w:r>
      <w:r w:rsidR="00416E4A">
        <w:rPr>
          <w:rFonts w:eastAsiaTheme="majorEastAsia"/>
        </w:rPr>
        <w:t xml:space="preserve">Australian Government </w:t>
      </w:r>
      <w:r w:rsidRPr="00F46965">
        <w:rPr>
          <w:rFonts w:eastAsiaTheme="majorEastAsia"/>
        </w:rPr>
        <w:t xml:space="preserve">agencies in the management and administration of these workshops. </w:t>
      </w:r>
      <w:r w:rsidR="0070375C">
        <w:rPr>
          <w:rFonts w:eastAsiaTheme="majorEastAsia"/>
        </w:rPr>
        <w:t>A</w:t>
      </w:r>
      <w:r w:rsidRPr="00F46965">
        <w:rPr>
          <w:rFonts w:eastAsiaTheme="majorEastAsia"/>
        </w:rPr>
        <w:t xml:space="preserve">t least one workshop per year </w:t>
      </w:r>
      <w:proofErr w:type="gramStart"/>
      <w:r w:rsidR="0070375C">
        <w:rPr>
          <w:rFonts w:eastAsiaTheme="majorEastAsia"/>
        </w:rPr>
        <w:t xml:space="preserve">will be </w:t>
      </w:r>
      <w:r w:rsidRPr="00F46965">
        <w:rPr>
          <w:rFonts w:eastAsiaTheme="majorEastAsia"/>
        </w:rPr>
        <w:t>focused</w:t>
      </w:r>
      <w:proofErr w:type="gramEnd"/>
      <w:r w:rsidRPr="00F46965">
        <w:rPr>
          <w:rFonts w:eastAsiaTheme="majorEastAsia"/>
        </w:rPr>
        <w:t xml:space="preserve"> on improving employment outcomes for people with disability and one on improving outcomes for Aboriginal and Torres Strait Islander people with disability.</w:t>
      </w:r>
      <w:r w:rsidR="00CA7B64">
        <w:rPr>
          <w:rFonts w:eastAsiaTheme="majorEastAsia"/>
        </w:rPr>
        <w:t xml:space="preserve"> The </w:t>
      </w:r>
      <w:r w:rsidR="00FC25AB">
        <w:rPr>
          <w:rFonts w:eastAsiaTheme="majorEastAsia"/>
        </w:rPr>
        <w:t xml:space="preserve">first </w:t>
      </w:r>
      <w:r w:rsidR="00BF0689">
        <w:rPr>
          <w:rFonts w:eastAsiaTheme="majorEastAsia"/>
        </w:rPr>
        <w:t>workshop in</w:t>
      </w:r>
      <w:r w:rsidR="00FC25AB">
        <w:rPr>
          <w:rFonts w:eastAsiaTheme="majorEastAsia"/>
        </w:rPr>
        <w:t xml:space="preserve"> the series </w:t>
      </w:r>
      <w:proofErr w:type="gramStart"/>
      <w:r w:rsidR="00FC25AB">
        <w:rPr>
          <w:rFonts w:eastAsiaTheme="majorEastAsia"/>
        </w:rPr>
        <w:t>was held on 2</w:t>
      </w:r>
      <w:r w:rsidR="00EA1DE7">
        <w:rPr>
          <w:rFonts w:eastAsiaTheme="majorEastAsia"/>
        </w:rPr>
        <w:t> </w:t>
      </w:r>
      <w:r w:rsidR="00FC25AB">
        <w:rPr>
          <w:rFonts w:eastAsiaTheme="majorEastAsia"/>
        </w:rPr>
        <w:t>May</w:t>
      </w:r>
      <w:r w:rsidR="00EA1DE7">
        <w:rPr>
          <w:rFonts w:eastAsiaTheme="majorEastAsia"/>
        </w:rPr>
        <w:t> </w:t>
      </w:r>
      <w:r w:rsidR="00FC25AB">
        <w:rPr>
          <w:rFonts w:eastAsiaTheme="majorEastAsia"/>
        </w:rPr>
        <w:t>2017 and focused on</w:t>
      </w:r>
      <w:r w:rsidR="004B31B5">
        <w:rPr>
          <w:rFonts w:eastAsiaTheme="majorEastAsia"/>
        </w:rPr>
        <w:t xml:space="preserve"> </w:t>
      </w:r>
      <w:r w:rsidR="00CA7B64">
        <w:rPr>
          <w:rFonts w:eastAsiaTheme="majorEastAsia"/>
        </w:rPr>
        <w:t>improving outcomes for A</w:t>
      </w:r>
      <w:r w:rsidR="00007BA4">
        <w:rPr>
          <w:rFonts w:eastAsiaTheme="majorEastAsia"/>
        </w:rPr>
        <w:t>b</w:t>
      </w:r>
      <w:r w:rsidR="00CA7B64">
        <w:rPr>
          <w:rFonts w:eastAsiaTheme="majorEastAsia"/>
        </w:rPr>
        <w:t>original and Torres Strait Islander people with disability</w:t>
      </w:r>
      <w:proofErr w:type="gramEnd"/>
      <w:r w:rsidR="00CA7B64">
        <w:rPr>
          <w:rFonts w:eastAsiaTheme="majorEastAsia"/>
        </w:rPr>
        <w:t>.</w:t>
      </w:r>
    </w:p>
    <w:p w14:paraId="2A7F3FB7" w14:textId="77777777" w:rsidR="00DC6CAE" w:rsidRDefault="00DC6CAE" w:rsidP="002452D2">
      <w:bookmarkStart w:id="24" w:name="_Toc445902775"/>
    </w:p>
    <w:p w14:paraId="6EBC1F34" w14:textId="77777777" w:rsidR="00F242FF" w:rsidRPr="00F46965" w:rsidRDefault="00F242FF" w:rsidP="002452D2">
      <w:pPr>
        <w:pStyle w:val="Heading2"/>
        <w:spacing w:line="276" w:lineRule="auto"/>
      </w:pPr>
      <w:bookmarkStart w:id="25" w:name="_Toc489527277"/>
      <w:r w:rsidRPr="00F46965">
        <w:t>National Areas of Cooperation</w:t>
      </w:r>
      <w:bookmarkEnd w:id="24"/>
      <w:bookmarkEnd w:id="25"/>
    </w:p>
    <w:p w14:paraId="4205F1EC" w14:textId="77777777" w:rsidR="00F242FF" w:rsidRPr="00F46965" w:rsidRDefault="00F242FF" w:rsidP="002452D2">
      <w:r w:rsidRPr="00F46965">
        <w:t xml:space="preserve">While all governments </w:t>
      </w:r>
      <w:proofErr w:type="gramStart"/>
      <w:r w:rsidRPr="00F46965">
        <w:t>are focused</w:t>
      </w:r>
      <w:proofErr w:type="gramEnd"/>
      <w:r w:rsidRPr="00F46965">
        <w:t xml:space="preserve"> on improving outcomes for people with disability across each of the </w:t>
      </w:r>
      <w:r w:rsidR="004E4AE8" w:rsidRPr="00F46965">
        <w:t>Strategy</w:t>
      </w:r>
      <w:r w:rsidRPr="00F46965">
        <w:t xml:space="preserve">’s six policy outcome areas, the following four areas have been identified as areas of national cooperation and will receive additional effort: </w:t>
      </w:r>
    </w:p>
    <w:p w14:paraId="791EB117" w14:textId="77777777" w:rsidR="00F242FF" w:rsidRPr="00F46965" w:rsidRDefault="00F242FF" w:rsidP="002452D2">
      <w:pPr>
        <w:pStyle w:val="ListParagraph"/>
        <w:numPr>
          <w:ilvl w:val="0"/>
          <w:numId w:val="5"/>
        </w:numPr>
        <w:ind w:left="714" w:hanging="357"/>
      </w:pPr>
      <w:r w:rsidRPr="00F46965">
        <w:rPr>
          <w:b/>
        </w:rPr>
        <w:t>Continued implementation of the National Disability Insurance Scheme</w:t>
      </w:r>
      <w:r w:rsidR="006A760C">
        <w:rPr>
          <w:b/>
        </w:rPr>
        <w:t xml:space="preserve"> (NDIS</w:t>
      </w:r>
      <w:proofErr w:type="gramStart"/>
      <w:r w:rsidR="006A760C">
        <w:rPr>
          <w:b/>
        </w:rPr>
        <w:t>)</w:t>
      </w:r>
      <w:proofErr w:type="gramEnd"/>
      <w:r w:rsidRPr="00F46965">
        <w:br/>
        <w:t xml:space="preserve">All Australian governments have committed to rolling out the NDIS to full scheme. </w:t>
      </w:r>
    </w:p>
    <w:p w14:paraId="297CAEB3" w14:textId="77777777" w:rsidR="00DC6CAE" w:rsidRPr="00F46965" w:rsidRDefault="00F242FF" w:rsidP="002452D2">
      <w:pPr>
        <w:pStyle w:val="ListParagraph"/>
        <w:numPr>
          <w:ilvl w:val="0"/>
          <w:numId w:val="5"/>
        </w:numPr>
      </w:pPr>
      <w:r w:rsidRPr="00F46965">
        <w:rPr>
          <w:b/>
        </w:rPr>
        <w:t>Improving employment outcomes for all Australians with disability</w:t>
      </w:r>
      <w:r w:rsidRPr="00F46965">
        <w:br/>
      </w:r>
      <w:r w:rsidRPr="00F46965">
        <w:rPr>
          <w:snapToGrid w:val="0"/>
        </w:rPr>
        <w:t>All Australian governments are committed to ensuring people with disability receive opportunities to reach their potential and achieve meaningful participation in the workforce.</w:t>
      </w:r>
    </w:p>
    <w:p w14:paraId="2F46DFDF" w14:textId="77777777" w:rsidR="00790805" w:rsidRPr="00F46965" w:rsidRDefault="00F242FF" w:rsidP="002452D2">
      <w:pPr>
        <w:pStyle w:val="ListParagraph"/>
        <w:numPr>
          <w:ilvl w:val="0"/>
          <w:numId w:val="5"/>
        </w:numPr>
      </w:pPr>
      <w:r w:rsidRPr="00F46965">
        <w:rPr>
          <w:b/>
        </w:rPr>
        <w:t>Improving outcomes for Aboriginal and Torres Strait Islander people with disability</w:t>
      </w:r>
      <w:r w:rsidRPr="00F46965">
        <w:rPr>
          <w:b/>
        </w:rPr>
        <w:br/>
      </w:r>
      <w:proofErr w:type="gramStart"/>
      <w:r w:rsidRPr="00F46965">
        <w:t>All</w:t>
      </w:r>
      <w:proofErr w:type="gramEnd"/>
      <w:r w:rsidRPr="00F46965">
        <w:t xml:space="preserve"> governments</w:t>
      </w:r>
      <w:r w:rsidR="00A45BEB">
        <w:t xml:space="preserve"> </w:t>
      </w:r>
      <w:r w:rsidRPr="00F46965">
        <w:t>have made a commitment to both Closing the Gap and the Strategy.</w:t>
      </w:r>
      <w:r w:rsidRPr="00F46965">
        <w:rPr>
          <w:i/>
        </w:rPr>
        <w:t xml:space="preserve"> </w:t>
      </w:r>
      <w:r w:rsidRPr="00F46965">
        <w:t xml:space="preserve">While the </w:t>
      </w:r>
      <w:r w:rsidRPr="00F46965">
        <w:rPr>
          <w:i/>
        </w:rPr>
        <w:t>Australian Government Plan to Improve Outcomes for Aboriginal and Torres Strait Islander People with Disability</w:t>
      </w:r>
      <w:r w:rsidRPr="00F46965">
        <w:rPr>
          <w:rStyle w:val="Strong"/>
          <w:b w:val="0"/>
          <w:color w:val="000000" w:themeColor="text1"/>
        </w:rPr>
        <w:t xml:space="preserve"> </w:t>
      </w:r>
      <w:r w:rsidRPr="00F46965">
        <w:t xml:space="preserve">focuses on action </w:t>
      </w:r>
      <w:r w:rsidR="00A45BEB">
        <w:t xml:space="preserve">by the </w:t>
      </w:r>
      <w:r w:rsidR="00416E4A">
        <w:t>Australian Government</w:t>
      </w:r>
      <w:r w:rsidRPr="00F46965">
        <w:t>, governments at state, territory and local levels are taking important steps to achieve better outcomes for Aboriginal and Torres Strait Islander people with disability.</w:t>
      </w:r>
      <w:r w:rsidRPr="00F46965">
        <w:rPr>
          <w:b/>
        </w:rPr>
        <w:t xml:space="preserve"> </w:t>
      </w:r>
    </w:p>
    <w:p w14:paraId="4D07357E" w14:textId="77777777" w:rsidR="00F242FF" w:rsidRDefault="00F242FF" w:rsidP="002452D2">
      <w:pPr>
        <w:pStyle w:val="ListParagraph"/>
        <w:numPr>
          <w:ilvl w:val="0"/>
          <w:numId w:val="5"/>
        </w:numPr>
      </w:pPr>
      <w:r w:rsidRPr="00F46965">
        <w:rPr>
          <w:b/>
        </w:rPr>
        <w:lastRenderedPageBreak/>
        <w:t xml:space="preserve">Activities to promote the intent of the </w:t>
      </w:r>
      <w:r w:rsidR="004E4AE8" w:rsidRPr="00F46965">
        <w:rPr>
          <w:b/>
        </w:rPr>
        <w:t>Strategy</w:t>
      </w:r>
      <w:r w:rsidRPr="00F46965">
        <w:rPr>
          <w:b/>
        </w:rPr>
        <w:br/>
      </w:r>
      <w:r w:rsidRPr="00F46965">
        <w:t xml:space="preserve">Governments have agreed to develop a communications </w:t>
      </w:r>
      <w:r w:rsidR="008A0E40">
        <w:t>approach</w:t>
      </w:r>
      <w:r w:rsidRPr="00F46965">
        <w:t xml:space="preserve">, to </w:t>
      </w:r>
      <w:proofErr w:type="gramStart"/>
      <w:r w:rsidRPr="00F46965">
        <w:t>be implemented</w:t>
      </w:r>
      <w:proofErr w:type="gramEnd"/>
      <w:r w:rsidRPr="00F46965">
        <w:t xml:space="preserve"> through a range of activities. Broad messaging will seek to </w:t>
      </w:r>
      <w:r w:rsidR="008A0E40" w:rsidRPr="00F46965">
        <w:t>promote the intent of the Strategy across the community</w:t>
      </w:r>
      <w:r w:rsidR="008A0E40">
        <w:t xml:space="preserve">; </w:t>
      </w:r>
      <w:r w:rsidR="008A0E40" w:rsidRPr="00F46965">
        <w:t>increase awareness of the Strategy itself</w:t>
      </w:r>
      <w:r w:rsidR="008A0E40">
        <w:t xml:space="preserve">; and </w:t>
      </w:r>
      <w:r w:rsidRPr="00F46965">
        <w:t xml:space="preserve">highlight the commitment </w:t>
      </w:r>
      <w:r w:rsidR="008A0E40">
        <w:t>made by all levels of government to furthering</w:t>
      </w:r>
      <w:r w:rsidRPr="00F46965">
        <w:t xml:space="preserve"> the </w:t>
      </w:r>
      <w:r w:rsidR="004E4AE8" w:rsidRPr="00F46965">
        <w:t>Strategy</w:t>
      </w:r>
      <w:r w:rsidR="00263C53">
        <w:t>’s objectives</w:t>
      </w:r>
      <w:r w:rsidRPr="00F46965">
        <w:t>.</w:t>
      </w:r>
    </w:p>
    <w:p w14:paraId="289C078E" w14:textId="77777777" w:rsidR="00DC6CAE" w:rsidRPr="00F46965" w:rsidRDefault="00DC6CAE" w:rsidP="002452D2"/>
    <w:p w14:paraId="04DA91D4" w14:textId="77777777" w:rsidR="00F242FF" w:rsidRPr="00F46965" w:rsidRDefault="00F242FF" w:rsidP="002452D2">
      <w:pPr>
        <w:pStyle w:val="Heading2"/>
        <w:spacing w:line="276" w:lineRule="auto"/>
      </w:pPr>
      <w:bookmarkStart w:id="26" w:name="_Toc489527278"/>
      <w:r w:rsidRPr="00F46965">
        <w:t>Interaction with National Initiatives</w:t>
      </w:r>
      <w:bookmarkEnd w:id="26"/>
      <w:r w:rsidRPr="00F46965">
        <w:t xml:space="preserve"> </w:t>
      </w:r>
    </w:p>
    <w:p w14:paraId="5019312E" w14:textId="77777777" w:rsidR="00F242FF" w:rsidRPr="00F46965" w:rsidRDefault="00F242FF" w:rsidP="002452D2">
      <w:r w:rsidRPr="00F46965">
        <w:t xml:space="preserve">The </w:t>
      </w:r>
      <w:r w:rsidRPr="00B12251">
        <w:rPr>
          <w:i/>
        </w:rPr>
        <w:t xml:space="preserve">Australian Government Action Plan </w:t>
      </w:r>
      <w:r w:rsidRPr="00F46965">
        <w:t xml:space="preserve">works alongside other national initiatives that seek to improve the lives of all Australians, including those with disability. The </w:t>
      </w:r>
      <w:r w:rsidR="0094062E">
        <w:t>A</w:t>
      </w:r>
      <w:r w:rsidRPr="00F46965">
        <w:t xml:space="preserve">ction </w:t>
      </w:r>
      <w:r w:rsidR="0094062E">
        <w:t>P</w:t>
      </w:r>
      <w:r w:rsidRPr="00F46965">
        <w:t>lan recognises that disability does not occur in isolation from other challenges in life, and that many people with disability face additional disadvantage due to their sex, age, sexuality, and/or ethnic or cultural background.</w:t>
      </w:r>
    </w:p>
    <w:p w14:paraId="71809045" w14:textId="77777777" w:rsidR="00F242FF" w:rsidRPr="00F46965" w:rsidRDefault="00F242FF" w:rsidP="002452D2">
      <w:r w:rsidRPr="00F46965">
        <w:t>Key initiatives that seek to address such disadvantage for all Australians, including people with disability, are</w:t>
      </w:r>
      <w:r w:rsidR="00EA1F18">
        <w:t xml:space="preserve"> as follows</w:t>
      </w:r>
      <w:r w:rsidRPr="00F46965">
        <w:t xml:space="preserve">: </w:t>
      </w:r>
    </w:p>
    <w:p w14:paraId="6C2B89BF" w14:textId="77777777" w:rsidR="00F242FF" w:rsidRPr="00F46965" w:rsidRDefault="00F242FF" w:rsidP="002452D2">
      <w:pPr>
        <w:pStyle w:val="ListParagraph"/>
        <w:numPr>
          <w:ilvl w:val="0"/>
          <w:numId w:val="6"/>
        </w:numPr>
      </w:pPr>
      <w:r w:rsidRPr="00B12251">
        <w:rPr>
          <w:i/>
        </w:rPr>
        <w:t>National Plan to Reduce Violence against Women and their Children 2010</w:t>
      </w:r>
      <w:r w:rsidR="004B31B5" w:rsidRPr="00B12251">
        <w:rPr>
          <w:i/>
        </w:rPr>
        <w:noBreakHyphen/>
      </w:r>
      <w:r w:rsidRPr="00B12251">
        <w:rPr>
          <w:i/>
        </w:rPr>
        <w:t>2022</w:t>
      </w:r>
      <w:r w:rsidRPr="00F46965">
        <w:t xml:space="preserve"> </w:t>
      </w:r>
    </w:p>
    <w:p w14:paraId="5D5046C4" w14:textId="77777777" w:rsidR="00F242FF" w:rsidRPr="00F46965" w:rsidRDefault="00F242FF" w:rsidP="002452D2">
      <w:pPr>
        <w:pStyle w:val="ListParagraph"/>
        <w:numPr>
          <w:ilvl w:val="0"/>
          <w:numId w:val="6"/>
        </w:numPr>
      </w:pPr>
      <w:r w:rsidRPr="00B12251">
        <w:rPr>
          <w:i/>
        </w:rPr>
        <w:t>National Framework for Protecting Australia’s Children 2009</w:t>
      </w:r>
      <w:r w:rsidR="004B31B5" w:rsidRPr="00B12251">
        <w:rPr>
          <w:i/>
        </w:rPr>
        <w:noBreakHyphen/>
      </w:r>
      <w:r w:rsidRPr="00B12251">
        <w:rPr>
          <w:i/>
        </w:rPr>
        <w:t>2020</w:t>
      </w:r>
    </w:p>
    <w:p w14:paraId="6BB7BA12" w14:textId="77777777" w:rsidR="00F242FF" w:rsidRPr="00F46965" w:rsidRDefault="00F242FF" w:rsidP="002452D2">
      <w:pPr>
        <w:pStyle w:val="ListParagraph"/>
        <w:numPr>
          <w:ilvl w:val="0"/>
          <w:numId w:val="6"/>
        </w:numPr>
      </w:pPr>
      <w:r w:rsidRPr="00F46965">
        <w:t xml:space="preserve">Closing the Gap in Indigenous Disadvantage </w:t>
      </w:r>
    </w:p>
    <w:p w14:paraId="026A41D3" w14:textId="77777777" w:rsidR="00F242FF" w:rsidRPr="00F46965" w:rsidRDefault="00F242FF" w:rsidP="002452D2">
      <w:pPr>
        <w:pStyle w:val="ListParagraph"/>
        <w:numPr>
          <w:ilvl w:val="0"/>
          <w:numId w:val="6"/>
        </w:numPr>
      </w:pPr>
      <w:r w:rsidRPr="00F46965">
        <w:t>Veteran Mental Health Strategy 2013</w:t>
      </w:r>
      <w:r w:rsidR="004B31B5">
        <w:noBreakHyphen/>
      </w:r>
      <w:r w:rsidRPr="00F46965">
        <w:t>2023</w:t>
      </w:r>
    </w:p>
    <w:p w14:paraId="630CAA51" w14:textId="77777777" w:rsidR="004D19F0" w:rsidRPr="00F46965" w:rsidRDefault="004D19F0" w:rsidP="002452D2">
      <w:pPr>
        <w:pStyle w:val="ListParagraph"/>
        <w:numPr>
          <w:ilvl w:val="0"/>
          <w:numId w:val="6"/>
        </w:numPr>
        <w:rPr>
          <w:i/>
        </w:rPr>
      </w:pPr>
      <w:r>
        <w:rPr>
          <w:i/>
        </w:rPr>
        <w:t>Fifth National Mental Health and Suicide Prevention Plan 2017-2022</w:t>
      </w:r>
    </w:p>
    <w:p w14:paraId="77EEE267" w14:textId="77777777" w:rsidR="00F242FF" w:rsidRPr="00F46965" w:rsidRDefault="00F242FF" w:rsidP="002452D2">
      <w:pPr>
        <w:pStyle w:val="ListParagraph"/>
        <w:numPr>
          <w:ilvl w:val="0"/>
          <w:numId w:val="6"/>
        </w:numPr>
        <w:rPr>
          <w:i/>
        </w:rPr>
      </w:pPr>
      <w:r w:rsidRPr="00F46965">
        <w:rPr>
          <w:noProof/>
        </w:rPr>
        <w:t xml:space="preserve">National </w:t>
      </w:r>
      <w:r w:rsidRPr="00F46965">
        <w:t>Arts</w:t>
      </w:r>
      <w:r w:rsidRPr="00F46965">
        <w:rPr>
          <w:noProof/>
        </w:rPr>
        <w:t xml:space="preserve"> and Disability Strategy</w:t>
      </w:r>
    </w:p>
    <w:p w14:paraId="5239EC0F" w14:textId="77777777" w:rsidR="00F242FF" w:rsidRDefault="00F242FF" w:rsidP="002452D2">
      <w:r w:rsidRPr="00F46965">
        <w:t xml:space="preserve">Further information about these national initiatives </w:t>
      </w:r>
      <w:proofErr w:type="gramStart"/>
      <w:r w:rsidRPr="00F46965">
        <w:t>can be found</w:t>
      </w:r>
      <w:proofErr w:type="gramEnd"/>
      <w:r w:rsidRPr="00F46965">
        <w:t xml:space="preserve"> in Appendix A. </w:t>
      </w:r>
    </w:p>
    <w:p w14:paraId="1321E6E6" w14:textId="77777777" w:rsidR="004F1D4B" w:rsidRPr="00F46965" w:rsidRDefault="004F1D4B" w:rsidP="002452D2"/>
    <w:p w14:paraId="16A3CB2A" w14:textId="77777777" w:rsidR="00F242FF" w:rsidRPr="00F46965" w:rsidRDefault="00F242FF" w:rsidP="002452D2">
      <w:pPr>
        <w:pStyle w:val="Heading2"/>
        <w:spacing w:line="276" w:lineRule="auto"/>
      </w:pPr>
      <w:bookmarkStart w:id="27" w:name="_Toc445902777"/>
      <w:bookmarkStart w:id="28" w:name="_Toc489527279"/>
      <w:r w:rsidRPr="00F46965">
        <w:t>Data Collection</w:t>
      </w:r>
      <w:bookmarkEnd w:id="27"/>
      <w:bookmarkEnd w:id="28"/>
    </w:p>
    <w:p w14:paraId="24B5DA49" w14:textId="77777777" w:rsidR="00F242FF" w:rsidRPr="00F46965" w:rsidRDefault="00F242FF" w:rsidP="002452D2">
      <w:r w:rsidRPr="00F46965">
        <w:t xml:space="preserve">Improving the quality and availability of disability data and research remains an important means of understanding the impact of reforms in mainstream policies, </w:t>
      </w:r>
      <w:r w:rsidR="004E4AE8" w:rsidRPr="00F46965">
        <w:t>program</w:t>
      </w:r>
      <w:r w:rsidRPr="00F46965">
        <w:t>s and services on the life outcomes of people with disability, their fami</w:t>
      </w:r>
      <w:bookmarkStart w:id="29" w:name="_Toc442431799"/>
      <w:bookmarkStart w:id="30" w:name="_Toc442963944"/>
      <w:bookmarkStart w:id="31" w:name="_Toc445902778"/>
      <w:r w:rsidR="004E4AE8" w:rsidRPr="00F46965">
        <w:t>lies and carers.</w:t>
      </w:r>
    </w:p>
    <w:p w14:paraId="6F83D5B1" w14:textId="77777777" w:rsidR="00F242FF" w:rsidRPr="00F46965" w:rsidRDefault="00F242FF" w:rsidP="002452D2">
      <w:pPr>
        <w:pStyle w:val="Heading3"/>
        <w:spacing w:line="276" w:lineRule="auto"/>
      </w:pPr>
      <w:bookmarkStart w:id="32" w:name="_Toc469484460"/>
      <w:bookmarkStart w:id="33" w:name="_Toc469488008"/>
      <w:bookmarkStart w:id="34" w:name="_Toc469659685"/>
      <w:bookmarkStart w:id="35" w:name="_Toc470098083"/>
      <w:bookmarkStart w:id="36" w:name="_Toc489527280"/>
      <w:r w:rsidRPr="00F46965">
        <w:t>Standard disability identifier</w:t>
      </w:r>
      <w:bookmarkEnd w:id="29"/>
      <w:bookmarkEnd w:id="30"/>
      <w:bookmarkEnd w:id="31"/>
      <w:bookmarkEnd w:id="32"/>
      <w:bookmarkEnd w:id="33"/>
      <w:bookmarkEnd w:id="34"/>
      <w:bookmarkEnd w:id="35"/>
      <w:bookmarkEnd w:id="36"/>
    </w:p>
    <w:p w14:paraId="2FA9E9D4" w14:textId="77777777" w:rsidR="00790805" w:rsidRDefault="00F242FF" w:rsidP="002452D2">
      <w:r w:rsidRPr="00F46965">
        <w:t xml:space="preserve">During the </w:t>
      </w:r>
      <w:r w:rsidR="004E4AE8" w:rsidRPr="00F46965">
        <w:t>Strategy</w:t>
      </w:r>
      <w:r w:rsidRPr="00F46965">
        <w:t xml:space="preserve">’s first implementation phase, the Australian Institute of Health and Welfare (AIHW) developed a standard disability identifier for use in mainstream administrative data collections, such as health, justice, education, Indigenous reform and housing. The identifier helps to identify people with disability at the point of service provision and, thereby, assists in measuring the effectiveness of reforms through retrospective reporting within and across service domains. </w:t>
      </w:r>
      <w:bookmarkStart w:id="37" w:name="_Toc442431800"/>
      <w:bookmarkStart w:id="38" w:name="_Toc442963945"/>
      <w:bookmarkStart w:id="39" w:name="_Toc445902779"/>
      <w:bookmarkStart w:id="40" w:name="_Toc469484461"/>
      <w:bookmarkStart w:id="41" w:name="_Toc469488009"/>
      <w:bookmarkStart w:id="42" w:name="_Toc469659686"/>
      <w:bookmarkStart w:id="43" w:name="_Toc470098084"/>
    </w:p>
    <w:p w14:paraId="247C2DAE" w14:textId="77777777" w:rsidR="00B024C0" w:rsidRDefault="00B024C0">
      <w:pPr>
        <w:spacing w:before="0" w:after="200"/>
        <w:rPr>
          <w:rFonts w:ascii="Georgia" w:eastAsiaTheme="majorEastAsia" w:hAnsi="Georgia" w:cstheme="majorBidi"/>
          <w:bCs/>
          <w:sz w:val="28"/>
        </w:rPr>
      </w:pPr>
      <w:bookmarkStart w:id="44" w:name="_Toc489527281"/>
      <w:r>
        <w:br w:type="page"/>
      </w:r>
    </w:p>
    <w:p w14:paraId="4AF12083" w14:textId="77777777" w:rsidR="00F242FF" w:rsidRPr="00F46965" w:rsidRDefault="00F242FF" w:rsidP="002452D2">
      <w:pPr>
        <w:pStyle w:val="Heading3"/>
        <w:spacing w:line="276" w:lineRule="auto"/>
      </w:pPr>
      <w:r w:rsidRPr="00F46965">
        <w:lastRenderedPageBreak/>
        <w:t>National Disability Research and Development Agenda</w:t>
      </w:r>
      <w:bookmarkEnd w:id="37"/>
      <w:bookmarkEnd w:id="38"/>
      <w:bookmarkEnd w:id="39"/>
      <w:bookmarkEnd w:id="40"/>
      <w:bookmarkEnd w:id="41"/>
      <w:bookmarkEnd w:id="42"/>
      <w:bookmarkEnd w:id="43"/>
      <w:bookmarkEnd w:id="44"/>
    </w:p>
    <w:p w14:paraId="1F791330" w14:textId="77777777" w:rsidR="00936BF1" w:rsidRDefault="00F242FF" w:rsidP="002452D2">
      <w:r w:rsidRPr="00F46965">
        <w:t xml:space="preserve">Endorsed by </w:t>
      </w:r>
      <w:r w:rsidR="00863349">
        <w:t xml:space="preserve">the </w:t>
      </w:r>
      <w:r w:rsidR="002E070D" w:rsidRPr="006A49E2">
        <w:t xml:space="preserve">Council of Australian Governments </w:t>
      </w:r>
      <w:r w:rsidRPr="00F46965">
        <w:t xml:space="preserve">in November 2011, the National Disability Research and Development Agenda outlines national priorities, focus and direction for disability-related research. The purpose of the agenda is to ensure that research activity provides the evidence necessary for the development of policies and </w:t>
      </w:r>
      <w:r w:rsidR="004E4AE8" w:rsidRPr="00F46965">
        <w:t>program</w:t>
      </w:r>
      <w:r w:rsidRPr="00F46965">
        <w:t>s that will lead to improved outcomes f</w:t>
      </w:r>
      <w:bookmarkStart w:id="45" w:name="_Toc442431801"/>
      <w:bookmarkStart w:id="46" w:name="_Toc442963946"/>
      <w:bookmarkStart w:id="47" w:name="_Toc445902780"/>
      <w:bookmarkStart w:id="48" w:name="_Toc469484462"/>
      <w:bookmarkStart w:id="49" w:name="_Toc469488010"/>
      <w:bookmarkStart w:id="50" w:name="_Toc469659687"/>
      <w:bookmarkStart w:id="51" w:name="_Toc470098085"/>
      <w:r w:rsidR="00790805">
        <w:t>or Australians with disability.</w:t>
      </w:r>
    </w:p>
    <w:p w14:paraId="02E1EADD" w14:textId="77777777" w:rsidR="00F242FF" w:rsidRPr="00F46965" w:rsidRDefault="00F242FF" w:rsidP="002452D2">
      <w:pPr>
        <w:pStyle w:val="Heading3"/>
        <w:spacing w:line="276" w:lineRule="auto"/>
      </w:pPr>
      <w:bookmarkStart w:id="52" w:name="_Toc489527282"/>
      <w:r w:rsidRPr="00F46965">
        <w:t>Survey of Disability, Ageing and Carers</w:t>
      </w:r>
      <w:bookmarkEnd w:id="45"/>
      <w:bookmarkEnd w:id="46"/>
      <w:bookmarkEnd w:id="47"/>
      <w:bookmarkEnd w:id="48"/>
      <w:bookmarkEnd w:id="49"/>
      <w:bookmarkEnd w:id="50"/>
      <w:bookmarkEnd w:id="51"/>
      <w:bookmarkEnd w:id="52"/>
    </w:p>
    <w:p w14:paraId="2FFBCC45" w14:textId="77777777" w:rsidR="00F242FF" w:rsidRPr="00F46965" w:rsidRDefault="00F242FF" w:rsidP="002452D2">
      <w:r w:rsidRPr="00F46965">
        <w:t xml:space="preserve">The Survey of Disability, Ageing and Carers (SDAC), conducted by the Australian Bureau of Statistics (ABS), outlines in-depth information about the prevalence of disability in Australia and levels of support needed. It provides a demographic and socio-economic profile of people with disability, carers and older people, compared with the general population. </w:t>
      </w:r>
    </w:p>
    <w:p w14:paraId="69D83E72" w14:textId="77777777" w:rsidR="00F242FF" w:rsidRPr="00F46965" w:rsidRDefault="00F242FF" w:rsidP="002452D2">
      <w:pPr>
        <w:pStyle w:val="Heading3"/>
        <w:spacing w:line="276" w:lineRule="auto"/>
      </w:pPr>
      <w:bookmarkStart w:id="53" w:name="_Toc442431802"/>
      <w:bookmarkStart w:id="54" w:name="_Toc442963947"/>
      <w:bookmarkStart w:id="55" w:name="_Toc445902781"/>
      <w:bookmarkStart w:id="56" w:name="_Toc469484463"/>
      <w:bookmarkStart w:id="57" w:name="_Toc469488011"/>
      <w:bookmarkStart w:id="58" w:name="_Toc469659688"/>
      <w:bookmarkStart w:id="59" w:name="_Toc470098086"/>
      <w:bookmarkStart w:id="60" w:name="_Toc489527283"/>
      <w:r w:rsidRPr="00F46965">
        <w:t>Short disability module (short-form)</w:t>
      </w:r>
      <w:bookmarkEnd w:id="53"/>
      <w:bookmarkEnd w:id="54"/>
      <w:bookmarkEnd w:id="55"/>
      <w:bookmarkEnd w:id="56"/>
      <w:bookmarkEnd w:id="57"/>
      <w:bookmarkEnd w:id="58"/>
      <w:bookmarkEnd w:id="59"/>
      <w:bookmarkEnd w:id="60"/>
    </w:p>
    <w:p w14:paraId="27E081EB" w14:textId="77777777" w:rsidR="00F242FF" w:rsidRPr="00F46965" w:rsidRDefault="00F242FF" w:rsidP="002452D2">
      <w:r w:rsidRPr="00F46965">
        <w:t>The short disability module has been included in most ABS social surveys since</w:t>
      </w:r>
      <w:r w:rsidR="00EA1DE7">
        <w:t> </w:t>
      </w:r>
      <w:r w:rsidRPr="00F46965">
        <w:t xml:space="preserve">2002, including the General Social Survey and the National Health Survey. It identifies the population with disability using ten questions and allows for a comparison of social, economic and other characteristics of people with and without disability. </w:t>
      </w:r>
    </w:p>
    <w:p w14:paraId="6AE4DA6D" w14:textId="77777777" w:rsidR="00F242FF" w:rsidRPr="00F46965" w:rsidRDefault="00F242FF" w:rsidP="002452D2">
      <w:pPr>
        <w:pStyle w:val="Heading3"/>
        <w:spacing w:line="276" w:lineRule="auto"/>
      </w:pPr>
      <w:bookmarkStart w:id="61" w:name="_Toc489527284"/>
      <w:bookmarkStart w:id="62" w:name="_Toc442431803"/>
      <w:bookmarkStart w:id="63" w:name="_Toc442963948"/>
      <w:bookmarkStart w:id="64" w:name="_Toc445902782"/>
      <w:bookmarkStart w:id="65" w:name="_Toc469484464"/>
      <w:bookmarkStart w:id="66" w:name="_Toc469488012"/>
      <w:bookmarkStart w:id="67" w:name="_Toc469659689"/>
      <w:bookmarkStart w:id="68" w:name="_Toc470098087"/>
      <w:r w:rsidRPr="00F46965">
        <w:t>Disability Services National Minimum Dataset</w:t>
      </w:r>
      <w:bookmarkEnd w:id="61"/>
      <w:r w:rsidRPr="00F46965">
        <w:t xml:space="preserve"> </w:t>
      </w:r>
      <w:bookmarkEnd w:id="62"/>
      <w:bookmarkEnd w:id="63"/>
      <w:bookmarkEnd w:id="64"/>
      <w:bookmarkEnd w:id="65"/>
      <w:bookmarkEnd w:id="66"/>
      <w:bookmarkEnd w:id="67"/>
      <w:bookmarkEnd w:id="68"/>
    </w:p>
    <w:p w14:paraId="689C816E" w14:textId="77777777" w:rsidR="00F242FF" w:rsidRPr="00F46965" w:rsidRDefault="00F242FF" w:rsidP="002452D2">
      <w:r w:rsidRPr="00F46965">
        <w:t>The AIHW manages the production of the Disability Services National Minimum Dataset (DS</w:t>
      </w:r>
      <w:r w:rsidR="00416E4A">
        <w:t> </w:t>
      </w:r>
      <w:r w:rsidRPr="00F46965">
        <w:t xml:space="preserve">NMDS), which comprises </w:t>
      </w:r>
      <w:r w:rsidR="00416E4A">
        <w:t>Australian Government</w:t>
      </w:r>
      <w:r w:rsidRPr="00F46965">
        <w:t>, state and territory data on specialist disability services provided under the National Disability Agreement (NDA). With the rollout of the NDIS across Australia, it is expected that most NDA service users will transition to the NDIS and exit from the DS NMDS collection over time. During the transition, NDA services data will continue to form an essential component of the national picture on the use of disability services in Australia.</w:t>
      </w:r>
    </w:p>
    <w:p w14:paraId="571E4049" w14:textId="77777777" w:rsidR="00F242FF" w:rsidRPr="00F46965" w:rsidRDefault="00F242FF" w:rsidP="002452D2">
      <w:pPr>
        <w:pStyle w:val="Heading3"/>
        <w:spacing w:line="276" w:lineRule="auto"/>
      </w:pPr>
      <w:bookmarkStart w:id="69" w:name="_Toc442431804"/>
      <w:bookmarkStart w:id="70" w:name="_Toc442963949"/>
      <w:bookmarkStart w:id="71" w:name="_Toc445902783"/>
      <w:bookmarkStart w:id="72" w:name="_Toc469484465"/>
      <w:bookmarkStart w:id="73" w:name="_Toc469488013"/>
      <w:bookmarkStart w:id="74" w:name="_Toc469659690"/>
      <w:bookmarkStart w:id="75" w:name="_Toc470098088"/>
      <w:bookmarkStart w:id="76" w:name="_Toc489527285"/>
      <w:r w:rsidRPr="00F46965">
        <w:t>NDIS data</w:t>
      </w:r>
      <w:bookmarkEnd w:id="69"/>
      <w:bookmarkEnd w:id="70"/>
      <w:bookmarkEnd w:id="71"/>
      <w:bookmarkEnd w:id="72"/>
      <w:bookmarkEnd w:id="73"/>
      <w:bookmarkEnd w:id="74"/>
      <w:bookmarkEnd w:id="75"/>
      <w:bookmarkEnd w:id="76"/>
    </w:p>
    <w:p w14:paraId="3E951CDE" w14:textId="77777777" w:rsidR="004E535E" w:rsidRPr="00F46965" w:rsidRDefault="004E535E" w:rsidP="002452D2">
      <w:r w:rsidRPr="00F46965">
        <w:t xml:space="preserve">The National Disability Insurance Agency (NDIA) collects data on participants, service providers and the operation of the NDIS. The NDIA reports quarterly on its operations. These reports are available on the </w:t>
      </w:r>
      <w:hyperlink r:id="rId26" w:history="1">
        <w:r w:rsidRPr="00B12251">
          <w:rPr>
            <w:rStyle w:val="Hyperlink"/>
            <w:szCs w:val="22"/>
          </w:rPr>
          <w:t>NDIS</w:t>
        </w:r>
      </w:hyperlink>
      <w:r w:rsidR="000B0EA0" w:rsidRPr="00F46965">
        <w:rPr>
          <w:rStyle w:val="FootnoteReference"/>
          <w:szCs w:val="20"/>
        </w:rPr>
        <w:footnoteReference w:id="4"/>
      </w:r>
      <w:r w:rsidR="00C70400" w:rsidRPr="00C70400">
        <w:rPr>
          <w:rStyle w:val="Hyperlink"/>
          <w:color w:val="auto"/>
          <w:szCs w:val="22"/>
          <w:u w:val="none"/>
        </w:rPr>
        <w:t xml:space="preserve"> website</w:t>
      </w:r>
      <w:r w:rsidR="004E4AE8" w:rsidRPr="00F46965">
        <w:rPr>
          <w:szCs w:val="20"/>
        </w:rPr>
        <w:t>.</w:t>
      </w:r>
      <w:r w:rsidRPr="00F46965">
        <w:t xml:space="preserve"> </w:t>
      </w:r>
    </w:p>
    <w:p w14:paraId="79813D26" w14:textId="48AA3D73" w:rsidR="004E535E" w:rsidRPr="00F46965" w:rsidRDefault="00A03259" w:rsidP="002452D2">
      <w:r>
        <w:t>Some of the work undertaken through t</w:t>
      </w:r>
      <w:r w:rsidR="004E535E" w:rsidRPr="00F46965">
        <w:t xml:space="preserve">he NDIS Sector Development Fund contributes to the development of an evidence base to inform an insurance approach to disability support. The sector, the Australian Government and the NDIA require robust data and evidence to guide and inform decision-making, not only during transition, but </w:t>
      </w:r>
      <w:r w:rsidR="0085259B">
        <w:t xml:space="preserve">also </w:t>
      </w:r>
      <w:r w:rsidR="004E535E" w:rsidRPr="00F46965">
        <w:t xml:space="preserve">as the </w:t>
      </w:r>
      <w:r w:rsidR="00123089">
        <w:t>NDIS</w:t>
      </w:r>
      <w:r w:rsidR="00123089" w:rsidRPr="00F46965">
        <w:t xml:space="preserve"> </w:t>
      </w:r>
      <w:r w:rsidR="004E535E" w:rsidRPr="00F46965">
        <w:t xml:space="preserve">rolls out across the country. </w:t>
      </w:r>
    </w:p>
    <w:p w14:paraId="6E13C619" w14:textId="77777777" w:rsidR="00790805" w:rsidRDefault="00790805" w:rsidP="002452D2">
      <w:bookmarkStart w:id="77" w:name="_Toc445902784"/>
    </w:p>
    <w:p w14:paraId="07A3B17C" w14:textId="77777777" w:rsidR="00B024C0" w:rsidRDefault="00B024C0">
      <w:pPr>
        <w:spacing w:before="0" w:after="200"/>
        <w:rPr>
          <w:rFonts w:ascii="Georgia" w:eastAsiaTheme="majorEastAsia" w:hAnsi="Georgia" w:cstheme="majorBidi"/>
          <w:bCs/>
          <w:color w:val="005A70"/>
          <w:sz w:val="32"/>
          <w:szCs w:val="26"/>
        </w:rPr>
      </w:pPr>
      <w:bookmarkStart w:id="78" w:name="_Toc489527286"/>
      <w:r>
        <w:br w:type="page"/>
      </w:r>
    </w:p>
    <w:p w14:paraId="2DDC9407" w14:textId="77777777" w:rsidR="004E535E" w:rsidRPr="00F46965" w:rsidRDefault="004E535E" w:rsidP="00B859B8">
      <w:pPr>
        <w:pStyle w:val="Heading2"/>
      </w:pPr>
      <w:r w:rsidRPr="00F46965">
        <w:lastRenderedPageBreak/>
        <w:t>Tracking Our Progress</w:t>
      </w:r>
      <w:bookmarkEnd w:id="77"/>
      <w:bookmarkEnd w:id="78"/>
    </w:p>
    <w:p w14:paraId="022789F1" w14:textId="77777777" w:rsidR="004E535E" w:rsidRPr="00F46965" w:rsidRDefault="004E535E" w:rsidP="002452D2">
      <w:pPr>
        <w:rPr>
          <w:rStyle w:val="Strong"/>
          <w:b w:val="0"/>
          <w:bCs w:val="0"/>
        </w:rPr>
      </w:pPr>
      <w:r w:rsidRPr="00F46965">
        <w:t xml:space="preserve">Every two years, a progress report </w:t>
      </w:r>
      <w:r w:rsidRPr="00F46965">
        <w:rPr>
          <w:rStyle w:val="Strong"/>
          <w:b w:val="0"/>
          <w:color w:val="000000" w:themeColor="text1"/>
        </w:rPr>
        <w:t xml:space="preserve">to COAG </w:t>
      </w:r>
      <w:r w:rsidRPr="00F46965">
        <w:t xml:space="preserve">tracks the achievements made under the </w:t>
      </w:r>
      <w:r w:rsidR="004E4AE8" w:rsidRPr="00F46965">
        <w:t>Strategy</w:t>
      </w:r>
      <w:r w:rsidRPr="00F46965">
        <w:t xml:space="preserve"> and provides a picture of how people with disability are faring. These reports use national trend indicator data based on the six outcome areas of the </w:t>
      </w:r>
      <w:r w:rsidR="004E4AE8" w:rsidRPr="00F46965">
        <w:t>Strategy</w:t>
      </w:r>
      <w:r w:rsidRPr="00F46965">
        <w:t xml:space="preserve">. </w:t>
      </w:r>
    </w:p>
    <w:p w14:paraId="41E39B46" w14:textId="77777777" w:rsidR="004C3075" w:rsidRDefault="004E535E" w:rsidP="00B859B8">
      <w:r w:rsidRPr="00F46965">
        <w:rPr>
          <w:rStyle w:val="Strong"/>
          <w:b w:val="0"/>
          <w:color w:val="000000" w:themeColor="text1"/>
        </w:rPr>
        <w:t xml:space="preserve">Through the progress reports, </w:t>
      </w:r>
      <w:r w:rsidR="0094062E">
        <w:rPr>
          <w:rStyle w:val="Strong"/>
          <w:b w:val="0"/>
          <w:color w:val="000000" w:themeColor="text1"/>
        </w:rPr>
        <w:t xml:space="preserve">all levels of government </w:t>
      </w:r>
      <w:r w:rsidRPr="00F46965">
        <w:rPr>
          <w:rStyle w:val="Strong"/>
          <w:b w:val="0"/>
          <w:color w:val="000000" w:themeColor="text1"/>
        </w:rPr>
        <w:t xml:space="preserve">report on actions across each of the six outcome areas, as well as areas of national cooperation. The </w:t>
      </w:r>
      <w:r w:rsidRPr="00F46965">
        <w:rPr>
          <w:rStyle w:val="Strong"/>
          <w:b w:val="0"/>
          <w:i/>
          <w:color w:val="000000" w:themeColor="text1"/>
        </w:rPr>
        <w:t>Measures of Achievement</w:t>
      </w:r>
      <w:r w:rsidRPr="00F46965">
        <w:rPr>
          <w:rStyle w:val="Strong"/>
          <w:b w:val="0"/>
          <w:color w:val="000000" w:themeColor="text1"/>
        </w:rPr>
        <w:t xml:space="preserve"> detailed in this </w:t>
      </w:r>
      <w:r w:rsidR="0094062E">
        <w:rPr>
          <w:rStyle w:val="Strong"/>
          <w:b w:val="0"/>
          <w:color w:val="000000" w:themeColor="text1"/>
        </w:rPr>
        <w:t>A</w:t>
      </w:r>
      <w:r w:rsidRPr="00F46965">
        <w:rPr>
          <w:rStyle w:val="Strong"/>
          <w:b w:val="0"/>
          <w:color w:val="000000" w:themeColor="text1"/>
        </w:rPr>
        <w:t xml:space="preserve">ction </w:t>
      </w:r>
      <w:r w:rsidR="0094062E">
        <w:rPr>
          <w:rStyle w:val="Strong"/>
          <w:b w:val="0"/>
          <w:color w:val="000000" w:themeColor="text1"/>
        </w:rPr>
        <w:t>P</w:t>
      </w:r>
      <w:r w:rsidRPr="00F46965">
        <w:rPr>
          <w:rStyle w:val="Strong"/>
          <w:b w:val="0"/>
          <w:color w:val="000000" w:themeColor="text1"/>
        </w:rPr>
        <w:t xml:space="preserve">lan will provide a basis for reporting on progress made by the Australian Government </w:t>
      </w:r>
      <w:r w:rsidRPr="00F46965">
        <w:t xml:space="preserve">in future progress reports. All relevant </w:t>
      </w:r>
      <w:r w:rsidR="00416E4A">
        <w:t xml:space="preserve">Australian Government </w:t>
      </w:r>
      <w:r w:rsidRPr="00F46965">
        <w:t xml:space="preserve">agencies will provide input to the progress reports on how their policies, </w:t>
      </w:r>
      <w:r w:rsidR="004E4AE8" w:rsidRPr="00F46965">
        <w:t>program</w:t>
      </w:r>
      <w:r w:rsidRPr="00F46965">
        <w:t xml:space="preserve">s and services align with the objectives of the </w:t>
      </w:r>
      <w:r w:rsidR="004E4AE8" w:rsidRPr="00F46965">
        <w:t>Strategy</w:t>
      </w:r>
      <w:r w:rsidRPr="00F46965">
        <w:t xml:space="preserve">. </w:t>
      </w:r>
      <w:r w:rsidR="004C3075">
        <w:t>The progress reports</w:t>
      </w:r>
      <w:r w:rsidRPr="00F46965">
        <w:t xml:space="preserve"> </w:t>
      </w:r>
      <w:proofErr w:type="gramStart"/>
      <w:r w:rsidRPr="00F46965">
        <w:t>will also be informed</w:t>
      </w:r>
      <w:proofErr w:type="gramEnd"/>
      <w:r w:rsidRPr="00F46965">
        <w:t xml:space="preserve"> by stakeholder feedback and more quantitative measures, such as ABS data.</w:t>
      </w:r>
      <w:r w:rsidR="004C3075">
        <w:br w:type="page"/>
      </w:r>
    </w:p>
    <w:p w14:paraId="53C8932A" w14:textId="77777777" w:rsidR="0022219E" w:rsidRPr="0022219E" w:rsidRDefault="007C7D4D" w:rsidP="002452D2">
      <w:pPr>
        <w:rPr>
          <w:lang w:eastAsia="en-US"/>
        </w:rPr>
      </w:pPr>
      <w:bookmarkStart w:id="79" w:name="_Toc488230799"/>
      <w:r w:rsidRPr="0022219E">
        <w:rPr>
          <w:lang w:eastAsia="en-US"/>
        </w:rPr>
        <w:lastRenderedPageBreak/>
        <w:t>The Strategy identifies a number of policy directions under each outcome area. The Australian Government will progress these policy directions as outlined in the actions and activities below. Some policy</w:t>
      </w:r>
      <w:r w:rsidRPr="0022219E">
        <w:rPr>
          <w:i/>
          <w:lang w:eastAsia="en-US"/>
        </w:rPr>
        <w:t xml:space="preserve"> </w:t>
      </w:r>
      <w:r w:rsidRPr="0022219E">
        <w:rPr>
          <w:lang w:eastAsia="en-US"/>
        </w:rPr>
        <w:t>directions</w:t>
      </w:r>
      <w:r w:rsidRPr="0022219E">
        <w:rPr>
          <w:i/>
          <w:lang w:eastAsia="en-US"/>
        </w:rPr>
        <w:t xml:space="preserve"> </w:t>
      </w:r>
      <w:r w:rsidRPr="0022219E">
        <w:rPr>
          <w:lang w:eastAsia="en-US"/>
        </w:rPr>
        <w:t>have been addressed through the Strategy’s first implementation plan,</w:t>
      </w:r>
      <w:r w:rsidRPr="0022219E">
        <w:rPr>
          <w:i/>
        </w:rPr>
        <w:t xml:space="preserve"> </w:t>
      </w:r>
      <w:proofErr w:type="gramStart"/>
      <w:r w:rsidRPr="0022219E">
        <w:rPr>
          <w:i/>
        </w:rPr>
        <w:t>Laying</w:t>
      </w:r>
      <w:proofErr w:type="gramEnd"/>
      <w:r w:rsidRPr="0022219E">
        <w:rPr>
          <w:i/>
        </w:rPr>
        <w:t xml:space="preserve"> the Groundwork 2011</w:t>
      </w:r>
      <w:r w:rsidRPr="0022219E">
        <w:rPr>
          <w:i/>
        </w:rPr>
        <w:noBreakHyphen/>
        <w:t xml:space="preserve">2014, </w:t>
      </w:r>
      <w:r w:rsidRPr="0022219E">
        <w:t>and do not require any further action during the second implementation stage of the Strategy.</w:t>
      </w:r>
      <w:r w:rsidRPr="0022219E">
        <w:rPr>
          <w:lang w:eastAsia="en-US"/>
        </w:rPr>
        <w:t xml:space="preserve"> Furthermore, responsibility for some policy</w:t>
      </w:r>
      <w:r w:rsidRPr="0022219E">
        <w:rPr>
          <w:i/>
          <w:lang w:eastAsia="en-US"/>
        </w:rPr>
        <w:t xml:space="preserve"> </w:t>
      </w:r>
      <w:r w:rsidRPr="0022219E">
        <w:rPr>
          <w:lang w:eastAsia="en-US"/>
        </w:rPr>
        <w:t>directions sits with state and territory governments.</w:t>
      </w:r>
      <w:bookmarkEnd w:id="79"/>
      <w:r w:rsidR="0022219E" w:rsidRPr="0022219E">
        <w:rPr>
          <w:lang w:eastAsia="en-US"/>
        </w:rPr>
        <w:br/>
      </w:r>
    </w:p>
    <w:p w14:paraId="50C28EB8" w14:textId="77777777" w:rsidR="00F11125" w:rsidRPr="00F46965" w:rsidRDefault="00F11125" w:rsidP="00B859B8">
      <w:pPr>
        <w:pStyle w:val="Heading1"/>
        <w:spacing w:line="276" w:lineRule="auto"/>
      </w:pPr>
      <w:bookmarkStart w:id="80" w:name="_Toc489527287"/>
      <w:r w:rsidRPr="00F46965">
        <w:t xml:space="preserve">Outcome 1. Inclusive and accessible communities </w:t>
      </w:r>
      <w:r w:rsidRPr="00F46965">
        <w:rPr>
          <w:rStyle w:val="Heading1Char"/>
          <w:rFonts w:cs="Arial"/>
          <w:b/>
          <w:bCs/>
        </w:rPr>
        <w:t xml:space="preserve">– </w:t>
      </w:r>
      <w:r w:rsidRPr="00F46965">
        <w:t>People with disability live in accessible and well</w:t>
      </w:r>
      <w:r w:rsidR="007C7D4D">
        <w:t>-</w:t>
      </w:r>
      <w:r w:rsidRPr="00F46965">
        <w:t>designed communities with opportunity for full inclusion in social, economic, sporting and cultural life</w:t>
      </w:r>
      <w:bookmarkEnd w:id="80"/>
      <w:r w:rsidRPr="00F46965">
        <w:t xml:space="preserve"> </w:t>
      </w:r>
    </w:p>
    <w:p w14:paraId="52EA083A" w14:textId="77777777" w:rsidR="00F11125" w:rsidRPr="00F46965" w:rsidRDefault="00F11125" w:rsidP="002452D2"/>
    <w:p w14:paraId="774A7BAC" w14:textId="77777777" w:rsidR="00F11125" w:rsidRPr="00F46965" w:rsidRDefault="007C7D4D" w:rsidP="002452D2">
      <w:r>
        <w:t>There are f</w:t>
      </w:r>
      <w:r w:rsidR="00F11125" w:rsidRPr="00F46965">
        <w:t>ive policy directions under this outcome:</w:t>
      </w:r>
    </w:p>
    <w:p w14:paraId="7F77772F" w14:textId="77777777" w:rsidR="00F11125" w:rsidRPr="00F46965" w:rsidRDefault="00F11125" w:rsidP="002452D2">
      <w:pPr>
        <w:pStyle w:val="ListBullet"/>
        <w:numPr>
          <w:ilvl w:val="0"/>
          <w:numId w:val="7"/>
        </w:numPr>
      </w:pPr>
      <w:r w:rsidRPr="00F46965">
        <w:t>Increased participation of people with disability, their families and carers in the social, cultural, religious, recreational and sporting life of the community.</w:t>
      </w:r>
    </w:p>
    <w:p w14:paraId="2524301A" w14:textId="77777777" w:rsidR="00F11125" w:rsidRPr="00F46965" w:rsidRDefault="00F11125" w:rsidP="002452D2">
      <w:pPr>
        <w:pStyle w:val="ListBullet"/>
        <w:numPr>
          <w:ilvl w:val="0"/>
          <w:numId w:val="7"/>
        </w:numPr>
      </w:pPr>
      <w:r w:rsidRPr="00F46965">
        <w:t>Improved accessibility of the built and natural environment through planning and regulatory systems, maximising the participation and inclusion of every member of the community.</w:t>
      </w:r>
    </w:p>
    <w:p w14:paraId="785609D1" w14:textId="77777777" w:rsidR="00F11125" w:rsidRPr="00F46965" w:rsidRDefault="00F11125" w:rsidP="002452D2">
      <w:pPr>
        <w:pStyle w:val="ListBullet"/>
        <w:numPr>
          <w:ilvl w:val="0"/>
          <w:numId w:val="7"/>
        </w:numPr>
      </w:pPr>
      <w:r w:rsidRPr="00F46965">
        <w:t>Improved provision of accessible and well-designed housing with choice for people with disability about where they live.</w:t>
      </w:r>
    </w:p>
    <w:p w14:paraId="17C395DB" w14:textId="77777777" w:rsidR="00F11125" w:rsidRPr="00F46965" w:rsidRDefault="00F11125" w:rsidP="002452D2">
      <w:pPr>
        <w:pStyle w:val="ListBullet"/>
        <w:numPr>
          <w:ilvl w:val="0"/>
          <w:numId w:val="7"/>
        </w:numPr>
      </w:pPr>
      <w:r w:rsidRPr="00F46965">
        <w:t>A public, private and community transport system that is accessible for the whole community.</w:t>
      </w:r>
    </w:p>
    <w:p w14:paraId="4558C102" w14:textId="77777777" w:rsidR="00F11125" w:rsidRDefault="00F11125" w:rsidP="002452D2">
      <w:pPr>
        <w:pStyle w:val="ListParagraph"/>
        <w:numPr>
          <w:ilvl w:val="0"/>
          <w:numId w:val="7"/>
        </w:numPr>
      </w:pPr>
      <w:r w:rsidRPr="00F46965">
        <w:t>Communication and information systems that are accessible, reliable and responsive to the needs of people with disability, their families and carers.</w:t>
      </w:r>
    </w:p>
    <w:p w14:paraId="78F14A62" w14:textId="77777777" w:rsidR="00D93825" w:rsidRPr="00F46965" w:rsidRDefault="00D93825" w:rsidP="002452D2">
      <w:pPr>
        <w:pStyle w:val="ListParagraph"/>
      </w:pPr>
    </w:p>
    <w:p w14:paraId="5BBF7794" w14:textId="77777777" w:rsidR="00B62950" w:rsidRPr="00F46965" w:rsidRDefault="00B62950" w:rsidP="002452D2">
      <w:pPr>
        <w:pStyle w:val="Pullouttext"/>
      </w:pPr>
    </w:p>
    <w:p w14:paraId="5B5B4AD8" w14:textId="77777777" w:rsidR="00F11125" w:rsidRPr="00F46965" w:rsidRDefault="00F11125" w:rsidP="002452D2">
      <w:pPr>
        <w:pStyle w:val="Pullouttext"/>
      </w:pPr>
      <w:r w:rsidRPr="00F46965">
        <w:t>The Strategy provides a cohesive vision for advancing the interests of people with disability, their families and carers across the whole community.</w:t>
      </w:r>
      <w:r w:rsidRPr="00F46965">
        <w:br/>
      </w:r>
      <w:r w:rsidRPr="00F46965">
        <w:rPr>
          <w:i/>
          <w:sz w:val="20"/>
        </w:rPr>
        <w:t>(National Disability Strategy, p. 13)</w:t>
      </w:r>
    </w:p>
    <w:p w14:paraId="585337C1" w14:textId="77777777" w:rsidR="00B62950" w:rsidRPr="00F46965" w:rsidRDefault="00B62950" w:rsidP="002452D2">
      <w:pPr>
        <w:pStyle w:val="Pullouttext"/>
      </w:pPr>
    </w:p>
    <w:p w14:paraId="0B8EC78D" w14:textId="77777777" w:rsidR="00D93825" w:rsidRDefault="00D93825" w:rsidP="002452D2">
      <w:pPr>
        <w:rPr>
          <w:lang w:eastAsia="en-US"/>
        </w:rPr>
      </w:pPr>
    </w:p>
    <w:p w14:paraId="29D77F75" w14:textId="7235A2CE" w:rsidR="00165112" w:rsidRPr="00F46965" w:rsidRDefault="00F11125" w:rsidP="00165112">
      <w:pPr>
        <w:spacing w:after="600"/>
        <w:rPr>
          <w:lang w:eastAsia="en-US"/>
        </w:rPr>
      </w:pPr>
      <w:r w:rsidRPr="00F46965">
        <w:rPr>
          <w:lang w:eastAsia="en-US"/>
        </w:rPr>
        <w:t xml:space="preserve">People with disability make a valuable contribution to Australian society and have a right to a community that is inclusive of everyone. This means broader mainstream services, </w:t>
      </w:r>
      <w:r w:rsidR="004E4AE8" w:rsidRPr="00F46965">
        <w:rPr>
          <w:lang w:eastAsia="en-US"/>
        </w:rPr>
        <w:t>program</w:t>
      </w:r>
      <w:r w:rsidRPr="00F46965">
        <w:rPr>
          <w:lang w:eastAsia="en-US"/>
        </w:rPr>
        <w:t xml:space="preserve">s and facilities that are part of ordinary Australian life must be available and fully accessible to people with disability. People with disability need to be able to access and use local doctors, dentists, shopping centres, sports clubs, transport, schools, websites, voting booths and so on. Improving access to community infrastructure, housing, transport, and communication and information systems is not only of benefit to people with disability, but assists the entire community. </w:t>
      </w:r>
    </w:p>
    <w:p w14:paraId="5180106C" w14:textId="1B002CA3" w:rsidR="009560E4" w:rsidRPr="00B12251" w:rsidRDefault="009560E4" w:rsidP="002452D2">
      <w:pPr>
        <w:pStyle w:val="Pullouttext"/>
      </w:pPr>
      <w:r w:rsidRPr="00B12251">
        <w:lastRenderedPageBreak/>
        <w:t xml:space="preserve">The </w:t>
      </w:r>
      <w:r w:rsidR="0095168F">
        <w:t>ABS</w:t>
      </w:r>
      <w:r w:rsidRPr="00B12251">
        <w:t xml:space="preserve"> General Social Survey 2014 found that people with disability:</w:t>
      </w:r>
    </w:p>
    <w:p w14:paraId="3902E7C3" w14:textId="77777777" w:rsidR="009560E4" w:rsidRPr="00B12251" w:rsidRDefault="009560E4" w:rsidP="00863349">
      <w:pPr>
        <w:pStyle w:val="Pullouttext"/>
        <w:numPr>
          <w:ilvl w:val="0"/>
          <w:numId w:val="8"/>
        </w:numPr>
      </w:pPr>
      <w:r w:rsidRPr="00B12251">
        <w:t xml:space="preserve">were less likely than people without disability to have participated in sport or recreational activities or to have attended </w:t>
      </w:r>
      <w:r w:rsidR="004E4AE8" w:rsidRPr="00B12251">
        <w:t>a sporting event as a spectator</w:t>
      </w:r>
    </w:p>
    <w:p w14:paraId="3F81E63A" w14:textId="77777777" w:rsidR="009560E4" w:rsidRPr="00B12251" w:rsidRDefault="009560E4" w:rsidP="00863349">
      <w:pPr>
        <w:pStyle w:val="Pullouttext"/>
        <w:numPr>
          <w:ilvl w:val="0"/>
          <w:numId w:val="8"/>
        </w:numPr>
      </w:pPr>
      <w:r w:rsidRPr="00B12251">
        <w:t xml:space="preserve">were less likely than people without disability to have attended any selected cultural venue or event </w:t>
      </w:r>
    </w:p>
    <w:p w14:paraId="756A165C" w14:textId="77777777" w:rsidR="009560E4" w:rsidRPr="00B12251" w:rsidRDefault="009560E4" w:rsidP="00863349">
      <w:pPr>
        <w:pStyle w:val="Pullouttext"/>
        <w:numPr>
          <w:ilvl w:val="0"/>
          <w:numId w:val="8"/>
        </w:numPr>
      </w:pPr>
      <w:r w:rsidRPr="00B12251">
        <w:t>were less likely than people without disability to have participated in social or community support groups</w:t>
      </w:r>
    </w:p>
    <w:p w14:paraId="01E8B8B8" w14:textId="77777777" w:rsidR="009560E4" w:rsidRPr="00B12251" w:rsidRDefault="009560E4" w:rsidP="00863349">
      <w:pPr>
        <w:pStyle w:val="Pullouttext"/>
        <w:numPr>
          <w:ilvl w:val="0"/>
          <w:numId w:val="8"/>
        </w:numPr>
      </w:pPr>
      <w:proofErr w:type="gramStart"/>
      <w:r w:rsidRPr="00B12251">
        <w:t>were</w:t>
      </w:r>
      <w:proofErr w:type="gramEnd"/>
      <w:r w:rsidRPr="00B12251">
        <w:t xml:space="preserve"> less likely to access government services via the internet</w:t>
      </w:r>
      <w:r w:rsidR="00B3559E" w:rsidRPr="00B12251">
        <w:t>.</w:t>
      </w:r>
    </w:p>
    <w:p w14:paraId="58031088" w14:textId="77777777" w:rsidR="00B62950" w:rsidRPr="00F46965" w:rsidRDefault="00B62950" w:rsidP="002452D2">
      <w:pPr>
        <w:pStyle w:val="Pullouttext"/>
      </w:pPr>
    </w:p>
    <w:p w14:paraId="089E1943" w14:textId="77777777" w:rsidR="005823B9" w:rsidRPr="00F46965" w:rsidRDefault="005823B9" w:rsidP="002452D2">
      <w:pPr>
        <w:rPr>
          <w:lang w:eastAsia="en-US"/>
        </w:rPr>
      </w:pPr>
    </w:p>
    <w:p w14:paraId="343BE061" w14:textId="77777777" w:rsidR="005823B9" w:rsidRPr="00F46965" w:rsidRDefault="005823B9" w:rsidP="00863349">
      <w:pPr>
        <w:pStyle w:val="Heading3"/>
        <w:numPr>
          <w:ilvl w:val="0"/>
          <w:numId w:val="9"/>
        </w:numPr>
        <w:spacing w:line="276" w:lineRule="auto"/>
        <w:rPr>
          <w:noProof/>
        </w:rPr>
      </w:pPr>
      <w:bookmarkStart w:id="81" w:name="_Toc489527288"/>
      <w:bookmarkStart w:id="82" w:name="_Toc488230801"/>
      <w:bookmarkStart w:id="83" w:name="_GoBack"/>
      <w:r w:rsidRPr="00F46965">
        <w:rPr>
          <w:noProof/>
        </w:rPr>
        <w:t>Increased participation of people with disability, their families and carers in the social, cultural, religious, recreational and sporting life of the community</w:t>
      </w:r>
      <w:bookmarkEnd w:id="81"/>
      <w:bookmarkEnd w:id="82"/>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1 of Outcome 1"/>
        <w:tblDescription w:val="Describes the planned actions to be undertaken under Policy Direction 1 of Outcome 1 of the Strategy. &#10;Table includes the name of the action in column 1, a description of the action in column 2 and a statement about how the achievement of the action will be measured in column 3. &#10;The planned actions are: &#10;- Information, Linkages and Capacity Building (ILC) as part of the NDIS - Implementation of the National Arts and Disability Strategy &#10;- Indigenous Advancement Strategy (sporting investments) &#10;- Veterans peer-to-peer support network pilot programs &#10;- Sustainable Procurement Strategy."/>
      </w:tblPr>
      <w:tblGrid>
        <w:gridCol w:w="2381"/>
        <w:gridCol w:w="4535"/>
        <w:gridCol w:w="2438"/>
      </w:tblGrid>
      <w:tr w:rsidR="005823B9" w:rsidRPr="00AC11E5" w14:paraId="615B87DB"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bookmarkEnd w:id="83"/>
          <w:p w14:paraId="781BB630"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Action</w:t>
            </w:r>
          </w:p>
        </w:tc>
        <w:tc>
          <w:tcPr>
            <w:tcW w:w="4535" w:type="dxa"/>
            <w:vAlign w:val="center"/>
          </w:tcPr>
          <w:p w14:paraId="5A293E2E"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Description</w:t>
            </w:r>
          </w:p>
        </w:tc>
        <w:tc>
          <w:tcPr>
            <w:tcW w:w="2438" w:type="dxa"/>
            <w:vAlign w:val="center"/>
          </w:tcPr>
          <w:p w14:paraId="7B435688"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Measure of Achievement</w:t>
            </w:r>
          </w:p>
        </w:tc>
      </w:tr>
      <w:tr w:rsidR="005823B9" w:rsidRPr="00AC11E5" w14:paraId="5C0882FB" w14:textId="77777777" w:rsidTr="005823B9">
        <w:trPr>
          <w:cantSplit/>
        </w:trPr>
        <w:tc>
          <w:tcPr>
            <w:tcW w:w="2381" w:type="dxa"/>
          </w:tcPr>
          <w:p w14:paraId="0F77BE7E" w14:textId="77777777" w:rsidR="005823B9" w:rsidRPr="009B0DAC" w:rsidRDefault="005823B9" w:rsidP="002452D2">
            <w:pPr>
              <w:spacing w:before="60" w:line="276" w:lineRule="auto"/>
              <w:rPr>
                <w:rFonts w:asciiTheme="minorHAnsi" w:eastAsiaTheme="minorHAnsi" w:hAnsiTheme="minorHAnsi" w:cstheme="minorHAnsi"/>
                <w:b/>
                <w:sz w:val="18"/>
                <w:szCs w:val="18"/>
                <w:lang w:eastAsia="en-US"/>
              </w:rPr>
            </w:pPr>
            <w:r w:rsidRPr="009B0DAC">
              <w:rPr>
                <w:rFonts w:asciiTheme="minorHAnsi" w:eastAsiaTheme="minorHAnsi" w:hAnsiTheme="minorHAnsi" w:cstheme="minorHAnsi"/>
                <w:b/>
                <w:noProof/>
                <w:sz w:val="18"/>
                <w:szCs w:val="18"/>
                <w:lang w:eastAsia="en-US"/>
              </w:rPr>
              <w:t xml:space="preserve">Information, Linkages and Capacity Building </w:t>
            </w:r>
            <w:r>
              <w:rPr>
                <w:rFonts w:asciiTheme="minorHAnsi" w:eastAsiaTheme="minorHAnsi" w:hAnsiTheme="minorHAnsi" w:cstheme="minorHAnsi"/>
                <w:b/>
                <w:noProof/>
                <w:sz w:val="18"/>
                <w:szCs w:val="18"/>
                <w:lang w:eastAsia="en-US"/>
              </w:rPr>
              <w:t xml:space="preserve">(ILC) </w:t>
            </w:r>
            <w:r w:rsidRPr="009B0DAC">
              <w:rPr>
                <w:rFonts w:asciiTheme="minorHAnsi" w:eastAsiaTheme="minorHAnsi" w:hAnsiTheme="minorHAnsi" w:cstheme="minorHAnsi"/>
                <w:b/>
                <w:noProof/>
                <w:sz w:val="18"/>
                <w:szCs w:val="18"/>
                <w:lang w:eastAsia="en-US"/>
              </w:rPr>
              <w:t xml:space="preserve">as part of the </w:t>
            </w:r>
            <w:r>
              <w:rPr>
                <w:rFonts w:asciiTheme="minorHAnsi" w:eastAsiaTheme="minorHAnsi" w:hAnsiTheme="minorHAnsi" w:cstheme="minorHAnsi"/>
                <w:b/>
                <w:noProof/>
                <w:sz w:val="18"/>
                <w:szCs w:val="18"/>
                <w:lang w:eastAsia="en-US"/>
              </w:rPr>
              <w:t>NDIS</w:t>
            </w:r>
          </w:p>
          <w:p w14:paraId="7FD3AAC1" w14:textId="77777777" w:rsidR="005823B9" w:rsidRPr="003C6368" w:rsidRDefault="005823B9" w:rsidP="002452D2">
            <w:pPr>
              <w:spacing w:before="60" w:line="276" w:lineRule="auto"/>
              <w:rPr>
                <w:rFonts w:asciiTheme="minorHAnsi" w:eastAsiaTheme="minorHAnsi" w:hAnsiTheme="minorHAnsi" w:cstheme="minorHAnsi"/>
                <w:spacing w:val="5"/>
                <w:sz w:val="18"/>
                <w:szCs w:val="18"/>
                <w:lang w:eastAsia="en-US"/>
              </w:rPr>
            </w:pPr>
            <w:r w:rsidRPr="00A84A1E">
              <w:rPr>
                <w:rFonts w:asciiTheme="minorHAnsi" w:eastAsiaTheme="minorHAnsi" w:hAnsiTheme="minorHAnsi" w:cstheme="minorHAnsi"/>
                <w:noProof/>
                <w:sz w:val="18"/>
                <w:szCs w:val="18"/>
                <w:lang w:eastAsia="en-US"/>
              </w:rPr>
              <w:t xml:space="preserve">Further information is availabe </w:t>
            </w:r>
            <w:r w:rsidR="0034508F">
              <w:rPr>
                <w:rFonts w:asciiTheme="minorHAnsi" w:eastAsiaTheme="minorHAnsi" w:hAnsiTheme="minorHAnsi" w:cstheme="minorHAnsi"/>
                <w:noProof/>
                <w:sz w:val="18"/>
                <w:szCs w:val="18"/>
                <w:lang w:eastAsia="en-US"/>
              </w:rPr>
              <w:t>at</w:t>
            </w:r>
            <w:r>
              <w:rPr>
                <w:rFonts w:asciiTheme="minorHAnsi" w:eastAsiaTheme="minorHAnsi" w:hAnsiTheme="minorHAnsi" w:cstheme="minorHAnsi"/>
                <w:noProof/>
                <w:sz w:val="18"/>
                <w:szCs w:val="18"/>
                <w:lang w:eastAsia="en-US"/>
              </w:rPr>
              <w:t xml:space="preserve"> the</w:t>
            </w:r>
            <w:r w:rsidRPr="00A84A1E">
              <w:rPr>
                <w:rFonts w:asciiTheme="minorHAnsi" w:eastAsiaTheme="minorHAnsi" w:hAnsiTheme="minorHAnsi" w:cstheme="minorHAnsi"/>
                <w:noProof/>
                <w:sz w:val="18"/>
                <w:szCs w:val="18"/>
                <w:lang w:eastAsia="en-US"/>
              </w:rPr>
              <w:t xml:space="preserve"> </w:t>
            </w:r>
            <w:hyperlink r:id="rId27" w:history="1">
              <w:r w:rsidRPr="00A9678A">
                <w:rPr>
                  <w:rStyle w:val="Hyperlink"/>
                  <w:rFonts w:asciiTheme="minorHAnsi" w:eastAsiaTheme="minorHAnsi" w:hAnsiTheme="minorHAnsi" w:cstheme="minorHAnsi"/>
                  <w:noProof/>
                  <w:sz w:val="18"/>
                  <w:szCs w:val="18"/>
                  <w:lang w:eastAsia="en-US"/>
                </w:rPr>
                <w:t>NDIS</w:t>
              </w:r>
            </w:hyperlink>
            <w:r w:rsidRPr="00A9678A">
              <w:rPr>
                <w:rStyle w:val="FootnoteReference"/>
                <w:rFonts w:asciiTheme="minorHAnsi" w:eastAsiaTheme="minorHAnsi" w:hAnsiTheme="minorHAnsi" w:cstheme="minorHAnsi"/>
                <w:noProof/>
                <w:sz w:val="18"/>
                <w:szCs w:val="18"/>
                <w:lang w:eastAsia="en-US"/>
              </w:rPr>
              <w:footnoteReference w:id="5"/>
            </w:r>
            <w:r w:rsidRPr="00A84A1E">
              <w:rPr>
                <w:rFonts w:asciiTheme="minorHAnsi" w:eastAsiaTheme="minorHAnsi" w:hAnsiTheme="minorHAnsi" w:cstheme="minorHAnsi"/>
                <w:noProof/>
                <w:sz w:val="18"/>
                <w:szCs w:val="18"/>
                <w:lang w:eastAsia="en-US"/>
              </w:rPr>
              <w:t xml:space="preserve"> website.</w:t>
            </w:r>
          </w:p>
        </w:tc>
        <w:tc>
          <w:tcPr>
            <w:tcW w:w="4535" w:type="dxa"/>
          </w:tcPr>
          <w:p w14:paraId="764ABD26"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ILC will contribute to strengthening mainstream services’ understanding and responses to the needs of people with disability (e.g. health care, education, transport and housing). It will contribute to building community capacity to be inclusive of people with disability. Local Area Coordination is a critical component to deliver this.</w:t>
            </w:r>
          </w:p>
          <w:p w14:paraId="2C475191"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Lead agency: National Disability Insurance Agency</w:t>
            </w:r>
          </w:p>
        </w:tc>
        <w:tc>
          <w:tcPr>
            <w:tcW w:w="2438" w:type="dxa"/>
          </w:tcPr>
          <w:p w14:paraId="4710FDC5"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The success of this activity will be measured through the full implementation of the NDIS. The perio</w:t>
            </w:r>
            <w:r w:rsidR="004E2B21">
              <w:rPr>
                <w:rFonts w:asciiTheme="minorHAnsi" w:hAnsiTheme="minorHAnsi" w:cstheme="minorHAnsi"/>
                <w:noProof/>
                <w:sz w:val="18"/>
                <w:szCs w:val="18"/>
              </w:rPr>
              <w:t>d for this action is 2019-2020.</w:t>
            </w:r>
          </w:p>
          <w:p w14:paraId="71E43D17"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An ILC Outcomes Framework is being developed to measure the outcomes achieved through ILC. </w:t>
            </w:r>
          </w:p>
        </w:tc>
      </w:tr>
      <w:tr w:rsidR="005823B9" w:rsidRPr="00AC11E5" w14:paraId="0C254284"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4D95B91D" w14:textId="77777777" w:rsidR="005823B9" w:rsidRPr="009B0DAC" w:rsidRDefault="005823B9" w:rsidP="002452D2">
            <w:pPr>
              <w:spacing w:before="60" w:line="276" w:lineRule="auto"/>
              <w:rPr>
                <w:rFonts w:asciiTheme="minorHAnsi" w:hAnsiTheme="minorHAnsi" w:cstheme="minorHAnsi"/>
                <w:b/>
                <w:spacing w:val="5"/>
                <w:sz w:val="18"/>
                <w:szCs w:val="18"/>
              </w:rPr>
            </w:pPr>
            <w:r w:rsidRPr="009B0DAC">
              <w:rPr>
                <w:rFonts w:asciiTheme="minorHAnsi" w:hAnsiTheme="minorHAnsi" w:cstheme="minorHAnsi"/>
                <w:b/>
                <w:noProof/>
                <w:sz w:val="18"/>
                <w:szCs w:val="18"/>
              </w:rPr>
              <w:t>Implementation of the National Arts and Disability Strategy</w:t>
            </w:r>
          </w:p>
          <w:p w14:paraId="03EB76E3" w14:textId="77777777" w:rsidR="005823B9" w:rsidRPr="009B0DAC" w:rsidRDefault="005823B9" w:rsidP="002452D2">
            <w:pPr>
              <w:pStyle w:val="Reporttext"/>
              <w:spacing w:before="60" w:line="276" w:lineRule="auto"/>
              <w:rPr>
                <w:rFonts w:asciiTheme="minorHAnsi" w:hAnsiTheme="minorHAnsi" w:cstheme="minorHAnsi"/>
                <w:sz w:val="18"/>
                <w:szCs w:val="18"/>
              </w:rPr>
            </w:pPr>
            <w:r w:rsidRPr="009B0DAC">
              <w:rPr>
                <w:rFonts w:asciiTheme="minorHAnsi" w:eastAsiaTheme="minorHAnsi" w:hAnsiTheme="minorHAnsi" w:cstheme="minorHAnsi"/>
                <w:spacing w:val="5"/>
                <w:sz w:val="18"/>
                <w:szCs w:val="18"/>
              </w:rPr>
              <w:t xml:space="preserve">Further information is available </w:t>
            </w:r>
            <w:r w:rsidR="0034508F">
              <w:rPr>
                <w:rFonts w:asciiTheme="minorHAnsi" w:eastAsiaTheme="minorHAnsi" w:hAnsiTheme="minorHAnsi" w:cstheme="minorHAnsi"/>
                <w:spacing w:val="5"/>
                <w:sz w:val="18"/>
                <w:szCs w:val="18"/>
              </w:rPr>
              <w:t>at</w:t>
            </w:r>
            <w:r>
              <w:rPr>
                <w:rFonts w:asciiTheme="minorHAnsi" w:eastAsiaTheme="minorHAnsi" w:hAnsiTheme="minorHAnsi" w:cstheme="minorHAnsi"/>
                <w:spacing w:val="5"/>
                <w:sz w:val="18"/>
                <w:szCs w:val="18"/>
              </w:rPr>
              <w:t xml:space="preserve"> the</w:t>
            </w:r>
            <w:r w:rsidRPr="009B0DAC">
              <w:rPr>
                <w:rFonts w:asciiTheme="minorHAnsi" w:eastAsiaTheme="minorHAnsi" w:hAnsiTheme="minorHAnsi" w:cstheme="minorHAnsi"/>
                <w:spacing w:val="5"/>
                <w:sz w:val="18"/>
                <w:szCs w:val="18"/>
              </w:rPr>
              <w:t xml:space="preserve"> </w:t>
            </w:r>
            <w:hyperlink r:id="rId28" w:history="1">
              <w:r w:rsidRPr="00A9678A">
                <w:rPr>
                  <w:rStyle w:val="Hyperlink"/>
                  <w:rFonts w:asciiTheme="minorHAnsi" w:eastAsiaTheme="minorHAnsi" w:hAnsiTheme="minorHAnsi" w:cstheme="minorHAnsi"/>
                  <w:spacing w:val="5"/>
                  <w:sz w:val="18"/>
                  <w:szCs w:val="18"/>
                </w:rPr>
                <w:t>Meeting of Cultural Ministers</w:t>
              </w:r>
            </w:hyperlink>
            <w:r w:rsidRPr="00A9678A">
              <w:rPr>
                <w:rStyle w:val="FootnoteReference"/>
                <w:rFonts w:asciiTheme="minorHAnsi" w:eastAsiaTheme="minorHAnsi" w:hAnsiTheme="minorHAnsi" w:cstheme="minorHAnsi"/>
                <w:spacing w:val="5"/>
                <w:sz w:val="18"/>
                <w:szCs w:val="18"/>
              </w:rPr>
              <w:footnoteReference w:id="6"/>
            </w:r>
            <w:r w:rsidRPr="009B0DAC">
              <w:rPr>
                <w:rFonts w:asciiTheme="minorHAnsi" w:hAnsiTheme="minorHAnsi" w:cstheme="minorHAnsi"/>
                <w:sz w:val="18"/>
                <w:szCs w:val="18"/>
              </w:rPr>
              <w:t xml:space="preserve"> website.</w:t>
            </w:r>
            <w:r w:rsidRPr="009B0DAC">
              <w:rPr>
                <w:rFonts w:asciiTheme="minorHAnsi" w:hAnsiTheme="minorHAnsi" w:cstheme="minorHAnsi"/>
                <w:bCs/>
                <w:iCs/>
                <w:sz w:val="18"/>
                <w:szCs w:val="18"/>
              </w:rPr>
              <w:t xml:space="preserve"> </w:t>
            </w:r>
          </w:p>
        </w:tc>
        <w:tc>
          <w:tcPr>
            <w:tcW w:w="4535" w:type="dxa"/>
          </w:tcPr>
          <w:p w14:paraId="7B3CA4C6" w14:textId="77777777" w:rsidR="005823B9" w:rsidRPr="009B0DAC" w:rsidRDefault="005823B9" w:rsidP="002452D2">
            <w:pPr>
              <w:pStyle w:val="Reporttext"/>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All people with disability have a right to participate in cultural activities but often face barriers to participation. The National Arts and Disability Strategy provides a long-term vision that people with disability can participate fully in the arts and cultural life of Australia.</w:t>
            </w:r>
          </w:p>
          <w:p w14:paraId="608A369D"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The National Arts and Disability Strategy was subject to its first triennial review in</w:t>
            </w:r>
            <w:r w:rsidR="00EA1DE7">
              <w:rPr>
                <w:rFonts w:asciiTheme="minorHAnsi" w:hAnsiTheme="minorHAnsi" w:cstheme="minorHAnsi"/>
                <w:noProof/>
                <w:sz w:val="18"/>
                <w:szCs w:val="18"/>
              </w:rPr>
              <w:t> </w:t>
            </w:r>
            <w:r w:rsidRPr="009B0DAC">
              <w:rPr>
                <w:rFonts w:asciiTheme="minorHAnsi" w:hAnsiTheme="minorHAnsi" w:cstheme="minorHAnsi"/>
                <w:noProof/>
                <w:sz w:val="18"/>
                <w:szCs w:val="18"/>
              </w:rPr>
              <w:t xml:space="preserve">2013. The second triennial </w:t>
            </w:r>
            <w:r>
              <w:rPr>
                <w:rFonts w:asciiTheme="minorHAnsi" w:hAnsiTheme="minorHAnsi" w:cstheme="minorHAnsi"/>
                <w:noProof/>
                <w:sz w:val="18"/>
                <w:szCs w:val="18"/>
              </w:rPr>
              <w:t>review</w:t>
            </w:r>
            <w:r w:rsidRPr="009B0DAC">
              <w:rPr>
                <w:rFonts w:asciiTheme="minorHAnsi" w:hAnsiTheme="minorHAnsi" w:cstheme="minorHAnsi"/>
                <w:noProof/>
                <w:sz w:val="18"/>
                <w:szCs w:val="18"/>
              </w:rPr>
              <w:t xml:space="preserve"> of the Strategy is currently underway.</w:t>
            </w:r>
          </w:p>
          <w:p w14:paraId="315E1A73"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noProof/>
                <w:sz w:val="18"/>
                <w:szCs w:val="18"/>
              </w:rPr>
              <w:t>Lead agency: Department of Communications and the Arts</w:t>
            </w:r>
          </w:p>
        </w:tc>
        <w:tc>
          <w:tcPr>
            <w:tcW w:w="2438" w:type="dxa"/>
          </w:tcPr>
          <w:p w14:paraId="02297976" w14:textId="77777777" w:rsidR="005823B9" w:rsidRPr="009B0DAC" w:rsidRDefault="005823B9" w:rsidP="002452D2">
            <w:pPr>
              <w:spacing w:before="60" w:line="276" w:lineRule="auto"/>
              <w:rPr>
                <w:rFonts w:asciiTheme="minorHAnsi" w:eastAsiaTheme="minorHAnsi" w:hAnsiTheme="minorHAnsi" w:cstheme="minorHAnsi"/>
                <w:b/>
                <w:spacing w:val="5"/>
                <w:sz w:val="18"/>
                <w:szCs w:val="18"/>
              </w:rPr>
            </w:pPr>
            <w:r w:rsidRPr="009B0DAC">
              <w:rPr>
                <w:rFonts w:asciiTheme="minorHAnsi" w:hAnsiTheme="minorHAnsi" w:cstheme="minorHAnsi"/>
                <w:noProof/>
                <w:sz w:val="18"/>
                <w:szCs w:val="18"/>
              </w:rPr>
              <w:t xml:space="preserve">The broad framework of the </w:t>
            </w:r>
            <w:r w:rsidR="00202964">
              <w:rPr>
                <w:rFonts w:asciiTheme="minorHAnsi" w:hAnsiTheme="minorHAnsi" w:cstheme="minorHAnsi"/>
                <w:noProof/>
                <w:sz w:val="18"/>
                <w:szCs w:val="18"/>
              </w:rPr>
              <w:t xml:space="preserve">National Arts and Disability </w:t>
            </w:r>
            <w:r w:rsidRPr="009B0DAC">
              <w:rPr>
                <w:rFonts w:asciiTheme="minorHAnsi" w:hAnsiTheme="minorHAnsi" w:cstheme="minorHAnsi"/>
                <w:noProof/>
                <w:sz w:val="18"/>
                <w:szCs w:val="18"/>
              </w:rPr>
              <w:t>Strategy assists jurisdictions to identify and develop priority projects suitable for their jurisdiction. Jurisdictions report to the Meeting of Cultural Ministers each year on implementation</w:t>
            </w:r>
            <w:r w:rsidR="00496C43">
              <w:rPr>
                <w:rFonts w:asciiTheme="minorHAnsi" w:hAnsiTheme="minorHAnsi" w:cstheme="minorHAnsi"/>
                <w:noProof/>
                <w:sz w:val="18"/>
                <w:szCs w:val="18"/>
              </w:rPr>
              <w:t>.</w:t>
            </w:r>
          </w:p>
        </w:tc>
      </w:tr>
      <w:tr w:rsidR="005823B9" w:rsidRPr="00AC11E5" w14:paraId="19EDB4F2" w14:textId="77777777" w:rsidTr="005823B9">
        <w:trPr>
          <w:cantSplit/>
        </w:trPr>
        <w:tc>
          <w:tcPr>
            <w:tcW w:w="2381" w:type="dxa"/>
          </w:tcPr>
          <w:p w14:paraId="0C758099" w14:textId="77777777" w:rsidR="005823B9" w:rsidRPr="009B0DAC" w:rsidRDefault="005823B9" w:rsidP="002452D2">
            <w:pPr>
              <w:spacing w:before="60" w:line="276" w:lineRule="auto"/>
              <w:rPr>
                <w:rFonts w:asciiTheme="minorHAnsi" w:hAnsiTheme="minorHAnsi" w:cstheme="minorHAnsi"/>
                <w:b/>
                <w:spacing w:val="5"/>
                <w:sz w:val="18"/>
                <w:szCs w:val="18"/>
              </w:rPr>
            </w:pPr>
            <w:r w:rsidRPr="009B0DAC">
              <w:rPr>
                <w:rFonts w:asciiTheme="minorHAnsi" w:hAnsiTheme="minorHAnsi" w:cstheme="minorHAnsi"/>
                <w:b/>
                <w:noProof/>
                <w:sz w:val="18"/>
                <w:szCs w:val="18"/>
              </w:rPr>
              <w:lastRenderedPageBreak/>
              <w:t>Indigenous Advancement Strategy (sporting investments)</w:t>
            </w:r>
          </w:p>
          <w:p w14:paraId="12D3325C" w14:textId="77777777" w:rsidR="005823B9" w:rsidRPr="00A84A1E" w:rsidRDefault="005823B9" w:rsidP="002452D2">
            <w:pPr>
              <w:spacing w:before="60" w:line="276" w:lineRule="auto"/>
              <w:rPr>
                <w:rFonts w:asciiTheme="minorHAnsi" w:eastAsiaTheme="minorHAnsi" w:hAnsiTheme="minorHAnsi" w:cstheme="minorHAnsi"/>
                <w:spacing w:val="0"/>
                <w:sz w:val="18"/>
                <w:szCs w:val="18"/>
                <w:lang w:eastAsia="en-US"/>
              </w:rPr>
            </w:pPr>
            <w:r w:rsidRPr="00A84A1E">
              <w:rPr>
                <w:rFonts w:asciiTheme="minorHAnsi" w:hAnsiTheme="minorHAnsi" w:cstheme="minorHAnsi"/>
                <w:sz w:val="18"/>
                <w:szCs w:val="18"/>
              </w:rPr>
              <w:t xml:space="preserve">Further information is available at the </w:t>
            </w:r>
            <w:hyperlink r:id="rId29" w:history="1">
              <w:r w:rsidRPr="00A9678A">
                <w:rPr>
                  <w:rStyle w:val="Hyperlink"/>
                  <w:rFonts w:asciiTheme="minorHAnsi" w:hAnsiTheme="minorHAnsi" w:cstheme="minorHAnsi"/>
                  <w:spacing w:val="5"/>
                  <w:sz w:val="18"/>
                  <w:szCs w:val="18"/>
                </w:rPr>
                <w:t>indigenous.gov.au</w:t>
              </w:r>
            </w:hyperlink>
            <w:r w:rsidRPr="00A9678A">
              <w:rPr>
                <w:rStyle w:val="FootnoteReference"/>
                <w:rFonts w:asciiTheme="minorHAnsi" w:hAnsiTheme="minorHAnsi" w:cstheme="minorHAnsi"/>
                <w:spacing w:val="5"/>
                <w:sz w:val="18"/>
                <w:szCs w:val="18"/>
              </w:rPr>
              <w:footnoteReference w:id="7"/>
            </w:r>
            <w:r w:rsidRPr="00A84A1E">
              <w:rPr>
                <w:rFonts w:asciiTheme="minorHAnsi" w:hAnsiTheme="minorHAnsi" w:cstheme="minorHAnsi"/>
                <w:sz w:val="18"/>
                <w:szCs w:val="18"/>
              </w:rPr>
              <w:t xml:space="preserve"> website.</w:t>
            </w:r>
          </w:p>
        </w:tc>
        <w:tc>
          <w:tcPr>
            <w:tcW w:w="4535" w:type="dxa"/>
          </w:tcPr>
          <w:p w14:paraId="4B3FB443"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The Indigenous Advancement Strategy (sporting investments) increases the availability of sporting activities for </w:t>
            </w:r>
            <w:r w:rsidR="00F67102">
              <w:rPr>
                <w:rFonts w:asciiTheme="minorHAnsi" w:hAnsiTheme="minorHAnsi" w:cstheme="minorHAnsi"/>
                <w:sz w:val="18"/>
                <w:szCs w:val="18"/>
              </w:rPr>
              <w:t>Aboriginal and Torres Strait</w:t>
            </w:r>
            <w:r w:rsidRPr="009B0DAC">
              <w:rPr>
                <w:rFonts w:asciiTheme="minorHAnsi" w:hAnsiTheme="minorHAnsi" w:cstheme="minorHAnsi"/>
                <w:sz w:val="18"/>
                <w:szCs w:val="18"/>
              </w:rPr>
              <w:t xml:space="preserve"> </w:t>
            </w:r>
            <w:r w:rsidR="00F67102">
              <w:rPr>
                <w:rFonts w:asciiTheme="minorHAnsi" w:hAnsiTheme="minorHAnsi" w:cstheme="minorHAnsi"/>
                <w:sz w:val="18"/>
                <w:szCs w:val="18"/>
              </w:rPr>
              <w:t xml:space="preserve">Islander </w:t>
            </w:r>
            <w:r w:rsidRPr="009B0DAC">
              <w:rPr>
                <w:rFonts w:asciiTheme="minorHAnsi" w:hAnsiTheme="minorHAnsi" w:cstheme="minorHAnsi"/>
                <w:sz w:val="18"/>
                <w:szCs w:val="18"/>
              </w:rPr>
              <w:t xml:space="preserve">people with disability. Funded organisations are encouraged to work with </w:t>
            </w:r>
            <w:r w:rsidR="00F67102">
              <w:rPr>
                <w:rFonts w:asciiTheme="minorHAnsi" w:hAnsiTheme="minorHAnsi" w:cstheme="minorHAnsi"/>
                <w:sz w:val="18"/>
                <w:szCs w:val="18"/>
              </w:rPr>
              <w:t>Aboriginal and Torres Strait</w:t>
            </w:r>
            <w:r w:rsidRPr="009B0DAC">
              <w:rPr>
                <w:rFonts w:asciiTheme="minorHAnsi" w:hAnsiTheme="minorHAnsi" w:cstheme="minorHAnsi"/>
                <w:sz w:val="18"/>
                <w:szCs w:val="18"/>
              </w:rPr>
              <w:t xml:space="preserve"> </w:t>
            </w:r>
            <w:r w:rsidR="00F67102">
              <w:rPr>
                <w:rFonts w:asciiTheme="minorHAnsi" w:hAnsiTheme="minorHAnsi" w:cstheme="minorHAnsi"/>
                <w:sz w:val="18"/>
                <w:szCs w:val="18"/>
              </w:rPr>
              <w:t xml:space="preserve">Islander </w:t>
            </w:r>
            <w:r w:rsidRPr="009B0DAC">
              <w:rPr>
                <w:rFonts w:asciiTheme="minorHAnsi" w:hAnsiTheme="minorHAnsi" w:cstheme="minorHAnsi"/>
                <w:sz w:val="18"/>
                <w:szCs w:val="18"/>
              </w:rPr>
              <w:t xml:space="preserve">people with disability </w:t>
            </w:r>
            <w:proofErr w:type="gramStart"/>
            <w:r w:rsidRPr="009B0DAC">
              <w:rPr>
                <w:rFonts w:asciiTheme="minorHAnsi" w:hAnsiTheme="minorHAnsi" w:cstheme="minorHAnsi"/>
                <w:sz w:val="18"/>
                <w:szCs w:val="18"/>
              </w:rPr>
              <w:t>to better</w:t>
            </w:r>
            <w:proofErr w:type="gramEnd"/>
            <w:r w:rsidRPr="009B0DAC">
              <w:rPr>
                <w:rFonts w:asciiTheme="minorHAnsi" w:hAnsiTheme="minorHAnsi" w:cstheme="minorHAnsi"/>
                <w:sz w:val="18"/>
                <w:szCs w:val="18"/>
              </w:rPr>
              <w:t xml:space="preserve"> enable them to participate in sport and recreation activities.</w:t>
            </w:r>
          </w:p>
          <w:p w14:paraId="65F3542A"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The revised Indigenous Advancement Strategy guidelines recommend that</w:t>
            </w:r>
            <w:r w:rsidR="0034508F">
              <w:rPr>
                <w:rFonts w:asciiTheme="minorHAnsi" w:hAnsiTheme="minorHAnsi" w:cstheme="minorHAnsi"/>
                <w:sz w:val="18"/>
                <w:szCs w:val="18"/>
              </w:rPr>
              <w:t>,</w:t>
            </w:r>
            <w:r w:rsidRPr="009B0DAC">
              <w:rPr>
                <w:rFonts w:asciiTheme="minorHAnsi" w:hAnsiTheme="minorHAnsi" w:cstheme="minorHAnsi"/>
                <w:sz w:val="18"/>
                <w:szCs w:val="18"/>
              </w:rPr>
              <w:t xml:space="preserve"> where possible and relevant, applications for funding should highlight how the needs of </w:t>
            </w:r>
            <w:r w:rsidR="00F67102">
              <w:rPr>
                <w:rFonts w:asciiTheme="minorHAnsi" w:hAnsiTheme="minorHAnsi" w:cstheme="minorHAnsi"/>
                <w:sz w:val="18"/>
                <w:szCs w:val="18"/>
              </w:rPr>
              <w:t>Aboriginal and Torres Strait Islander</w:t>
            </w:r>
            <w:r w:rsidRPr="009B0DAC">
              <w:rPr>
                <w:rFonts w:asciiTheme="minorHAnsi" w:hAnsiTheme="minorHAnsi" w:cstheme="minorHAnsi"/>
                <w:sz w:val="18"/>
                <w:szCs w:val="18"/>
              </w:rPr>
              <w:t xml:space="preserve"> </w:t>
            </w:r>
            <w:r w:rsidR="00F67102">
              <w:rPr>
                <w:rFonts w:asciiTheme="minorHAnsi" w:hAnsiTheme="minorHAnsi" w:cstheme="minorHAnsi"/>
                <w:sz w:val="18"/>
                <w:szCs w:val="18"/>
              </w:rPr>
              <w:t xml:space="preserve">people </w:t>
            </w:r>
            <w:r w:rsidRPr="009B0DAC">
              <w:rPr>
                <w:rFonts w:asciiTheme="minorHAnsi" w:hAnsiTheme="minorHAnsi" w:cstheme="minorHAnsi"/>
                <w:sz w:val="18"/>
                <w:szCs w:val="18"/>
              </w:rPr>
              <w:t xml:space="preserve">with disability </w:t>
            </w:r>
            <w:proofErr w:type="gramStart"/>
            <w:r w:rsidRPr="009B0DAC">
              <w:rPr>
                <w:rFonts w:asciiTheme="minorHAnsi" w:hAnsiTheme="minorHAnsi" w:cstheme="minorHAnsi"/>
                <w:sz w:val="18"/>
                <w:szCs w:val="18"/>
              </w:rPr>
              <w:t>will be addressed</w:t>
            </w:r>
            <w:proofErr w:type="gramEnd"/>
            <w:r w:rsidRPr="009B0DAC">
              <w:rPr>
                <w:rFonts w:asciiTheme="minorHAnsi" w:hAnsiTheme="minorHAnsi" w:cstheme="minorHAnsi"/>
                <w:sz w:val="18"/>
                <w:szCs w:val="18"/>
              </w:rPr>
              <w:t xml:space="preserve">. </w:t>
            </w:r>
          </w:p>
          <w:p w14:paraId="42F0C9B1" w14:textId="77777777" w:rsidR="005823B9" w:rsidRPr="009B0DAC" w:rsidRDefault="005823B9" w:rsidP="002452D2">
            <w:pPr>
              <w:spacing w:before="60" w:line="276" w:lineRule="auto"/>
              <w:rPr>
                <w:rFonts w:asciiTheme="minorHAnsi" w:eastAsiaTheme="minorHAnsi" w:hAnsiTheme="minorHAnsi" w:cstheme="minorHAnsi"/>
                <w:b/>
                <w:sz w:val="18"/>
                <w:szCs w:val="18"/>
                <w:lang w:eastAsia="en-US"/>
              </w:rPr>
            </w:pPr>
            <w:r w:rsidRPr="009B0DAC">
              <w:rPr>
                <w:rFonts w:asciiTheme="minorHAnsi" w:hAnsiTheme="minorHAnsi" w:cstheme="minorHAnsi"/>
                <w:sz w:val="18"/>
                <w:szCs w:val="18"/>
              </w:rPr>
              <w:t xml:space="preserve">Lead agency: </w:t>
            </w:r>
            <w:r w:rsidRPr="009B0DAC">
              <w:rPr>
                <w:rFonts w:asciiTheme="minorHAnsi" w:hAnsiTheme="minorHAnsi" w:cstheme="minorHAnsi"/>
                <w:noProof/>
                <w:sz w:val="18"/>
                <w:szCs w:val="18"/>
              </w:rPr>
              <w:t>Department of the Prime Minister and Cabinet</w:t>
            </w:r>
            <w:r w:rsidRPr="009B0DAC">
              <w:rPr>
                <w:rFonts w:asciiTheme="minorHAnsi" w:hAnsiTheme="minorHAnsi" w:cstheme="minorHAnsi"/>
                <w:sz w:val="18"/>
                <w:szCs w:val="18"/>
              </w:rPr>
              <w:t xml:space="preserve"> </w:t>
            </w:r>
          </w:p>
        </w:tc>
        <w:tc>
          <w:tcPr>
            <w:tcW w:w="2438" w:type="dxa"/>
          </w:tcPr>
          <w:p w14:paraId="2A765D80" w14:textId="77777777" w:rsidR="005823B9" w:rsidRPr="009B0DAC" w:rsidRDefault="005823B9" w:rsidP="002452D2">
            <w:pPr>
              <w:spacing w:before="60" w:line="276" w:lineRule="auto"/>
              <w:rPr>
                <w:rFonts w:asciiTheme="minorHAnsi" w:eastAsiaTheme="minorHAnsi" w:hAnsiTheme="minorHAnsi" w:cstheme="minorHAnsi"/>
                <w:b/>
                <w:spacing w:val="5"/>
                <w:sz w:val="18"/>
                <w:szCs w:val="18"/>
                <w:lang w:eastAsia="en-US"/>
              </w:rPr>
            </w:pPr>
            <w:r w:rsidRPr="009B0DAC">
              <w:rPr>
                <w:rFonts w:asciiTheme="minorHAnsi" w:hAnsiTheme="minorHAnsi" w:cstheme="minorHAnsi"/>
                <w:sz w:val="18"/>
                <w:szCs w:val="18"/>
              </w:rPr>
              <w:t>The Department of the Prime Minister and Cabinet is working closely with providers to achieve outcomes and this includes working together to arrive at effective measures of success that are outcomes</w:t>
            </w:r>
            <w:r w:rsidR="0034508F">
              <w:rPr>
                <w:rFonts w:asciiTheme="minorHAnsi" w:hAnsiTheme="minorHAnsi" w:cstheme="minorHAnsi"/>
                <w:sz w:val="18"/>
                <w:szCs w:val="18"/>
              </w:rPr>
              <w:t>-</w:t>
            </w:r>
            <w:r w:rsidRPr="009B0DAC">
              <w:rPr>
                <w:rFonts w:asciiTheme="minorHAnsi" w:hAnsiTheme="minorHAnsi" w:cstheme="minorHAnsi"/>
                <w:sz w:val="18"/>
                <w:szCs w:val="18"/>
              </w:rPr>
              <w:t>based and locally relevant. </w:t>
            </w:r>
          </w:p>
        </w:tc>
      </w:tr>
      <w:tr w:rsidR="005823B9" w:rsidRPr="00AC11E5" w14:paraId="23F39EC4"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4F43594B" w14:textId="77777777" w:rsidR="005823B9" w:rsidRPr="009B0DAC" w:rsidRDefault="005823B9" w:rsidP="002452D2">
            <w:pPr>
              <w:spacing w:before="60" w:line="276" w:lineRule="auto"/>
              <w:rPr>
                <w:rFonts w:asciiTheme="minorHAnsi" w:eastAsiaTheme="minorHAnsi" w:hAnsiTheme="minorHAnsi" w:cstheme="minorHAnsi"/>
                <w:b/>
                <w:spacing w:val="5"/>
                <w:sz w:val="18"/>
                <w:szCs w:val="18"/>
                <w:lang w:eastAsia="en-US"/>
              </w:rPr>
            </w:pPr>
            <w:r w:rsidRPr="009B0DAC">
              <w:rPr>
                <w:rFonts w:asciiTheme="minorHAnsi" w:eastAsiaTheme="minorHAnsi" w:hAnsiTheme="minorHAnsi" w:cstheme="minorHAnsi"/>
                <w:b/>
                <w:noProof/>
                <w:sz w:val="18"/>
                <w:szCs w:val="18"/>
                <w:lang w:eastAsia="en-US"/>
              </w:rPr>
              <w:t>Veterans peer-to-peer support network pilot programs</w:t>
            </w:r>
          </w:p>
          <w:p w14:paraId="65C5609E" w14:textId="77777777" w:rsidR="005823B9" w:rsidRPr="009B0DAC" w:rsidRDefault="005823B9" w:rsidP="002452D2">
            <w:pPr>
              <w:spacing w:before="60" w:line="276" w:lineRule="auto"/>
              <w:rPr>
                <w:rFonts w:asciiTheme="minorHAnsi" w:eastAsiaTheme="minorHAnsi" w:hAnsiTheme="minorHAnsi" w:cstheme="minorHAnsi"/>
                <w:sz w:val="18"/>
                <w:szCs w:val="18"/>
                <w:lang w:eastAsia="en-US"/>
              </w:rPr>
            </w:pPr>
          </w:p>
          <w:p w14:paraId="60188D73" w14:textId="77777777" w:rsidR="005823B9" w:rsidRPr="009B0DAC" w:rsidRDefault="005823B9" w:rsidP="002452D2">
            <w:pPr>
              <w:spacing w:before="60" w:line="276" w:lineRule="auto"/>
              <w:rPr>
                <w:rFonts w:asciiTheme="minorHAnsi" w:eastAsiaTheme="minorHAnsi" w:hAnsiTheme="minorHAnsi" w:cstheme="minorHAnsi"/>
                <w:sz w:val="18"/>
                <w:szCs w:val="18"/>
                <w:lang w:eastAsia="en-US"/>
              </w:rPr>
            </w:pPr>
          </w:p>
        </w:tc>
        <w:tc>
          <w:tcPr>
            <w:tcW w:w="4535" w:type="dxa"/>
          </w:tcPr>
          <w:p w14:paraId="28F75EE1" w14:textId="77777777" w:rsidR="005823B9" w:rsidRPr="009B0DAC" w:rsidRDefault="005823B9" w:rsidP="002452D2">
            <w:pPr>
              <w:spacing w:before="60" w:line="276" w:lineRule="auto"/>
              <w:rPr>
                <w:rFonts w:asciiTheme="minorHAnsi" w:eastAsiaTheme="minorHAnsi" w:hAnsiTheme="minorHAnsi" w:cstheme="minorHAnsi"/>
                <w:spacing w:val="5"/>
                <w:sz w:val="18"/>
                <w:szCs w:val="18"/>
                <w:lang w:eastAsia="en-US"/>
              </w:rPr>
            </w:pPr>
            <w:r w:rsidRPr="009B0DAC">
              <w:rPr>
                <w:rFonts w:asciiTheme="minorHAnsi" w:eastAsiaTheme="minorHAnsi" w:hAnsiTheme="minorHAnsi" w:cstheme="minorHAnsi"/>
                <w:noProof/>
                <w:sz w:val="18"/>
                <w:szCs w:val="18"/>
                <w:lang w:eastAsia="en-US"/>
              </w:rPr>
              <w:t>Under the pilot programs, veterans with a mental health condition will be matched with a peer mentor.</w:t>
            </w:r>
            <w:r w:rsidRPr="009B0DAC">
              <w:rPr>
                <w:rFonts w:asciiTheme="minorHAnsi" w:eastAsiaTheme="minorHAnsi" w:hAnsiTheme="minorHAnsi" w:cstheme="minorHAnsi"/>
                <w:spacing w:val="5"/>
                <w:sz w:val="18"/>
                <w:szCs w:val="18"/>
                <w:lang w:eastAsia="en-US"/>
              </w:rPr>
              <w:t xml:space="preserve"> </w:t>
            </w:r>
            <w:r w:rsidRPr="009B0DAC">
              <w:rPr>
                <w:rFonts w:asciiTheme="minorHAnsi" w:eastAsiaTheme="minorHAnsi" w:hAnsiTheme="minorHAnsi" w:cstheme="minorHAnsi"/>
                <w:noProof/>
                <w:sz w:val="18"/>
                <w:szCs w:val="18"/>
                <w:lang w:eastAsia="en-US"/>
              </w:rPr>
              <w:t xml:space="preserve">The benefits of peer support include improving quality of life, fostering social networking to promote wellness and increasing coping skills. </w:t>
            </w:r>
          </w:p>
          <w:p w14:paraId="34FF9902" w14:textId="77777777" w:rsidR="005823B9" w:rsidRPr="009B0DAC" w:rsidRDefault="005823B9" w:rsidP="002452D2">
            <w:pPr>
              <w:spacing w:before="60" w:line="276" w:lineRule="auto"/>
              <w:rPr>
                <w:rFonts w:asciiTheme="minorHAnsi" w:eastAsiaTheme="minorHAnsi" w:hAnsiTheme="minorHAnsi" w:cstheme="minorHAnsi"/>
                <w:b/>
                <w:sz w:val="18"/>
                <w:szCs w:val="18"/>
                <w:lang w:eastAsia="en-US"/>
              </w:rPr>
            </w:pPr>
            <w:r w:rsidRPr="009B0DAC">
              <w:rPr>
                <w:rFonts w:asciiTheme="minorHAnsi" w:eastAsiaTheme="minorHAnsi" w:hAnsiTheme="minorHAnsi" w:cstheme="minorHAnsi"/>
                <w:sz w:val="18"/>
                <w:szCs w:val="18"/>
                <w:lang w:eastAsia="en-US"/>
              </w:rPr>
              <w:t xml:space="preserve">Lead agency: </w:t>
            </w:r>
            <w:r w:rsidRPr="009B0DAC">
              <w:rPr>
                <w:rFonts w:asciiTheme="minorHAnsi" w:eastAsiaTheme="minorHAnsi" w:hAnsiTheme="minorHAnsi" w:cstheme="minorHAnsi"/>
                <w:noProof/>
                <w:sz w:val="18"/>
                <w:szCs w:val="18"/>
                <w:lang w:eastAsia="en-US"/>
              </w:rPr>
              <w:t>Department of Veterans' Affairs</w:t>
            </w:r>
            <w:r w:rsidRPr="009B0DAC">
              <w:rPr>
                <w:rFonts w:asciiTheme="minorHAnsi" w:eastAsiaTheme="minorHAnsi" w:hAnsiTheme="minorHAnsi" w:cstheme="minorHAnsi"/>
                <w:sz w:val="18"/>
                <w:szCs w:val="18"/>
                <w:lang w:eastAsia="en-US"/>
              </w:rPr>
              <w:t xml:space="preserve"> </w:t>
            </w:r>
          </w:p>
        </w:tc>
        <w:tc>
          <w:tcPr>
            <w:tcW w:w="2438" w:type="dxa"/>
          </w:tcPr>
          <w:p w14:paraId="4C9DAF34" w14:textId="77777777" w:rsidR="005823B9" w:rsidRPr="009B0DAC" w:rsidRDefault="005823B9" w:rsidP="002452D2">
            <w:pPr>
              <w:spacing w:before="60" w:line="276" w:lineRule="auto"/>
              <w:rPr>
                <w:rFonts w:asciiTheme="minorHAnsi" w:eastAsiaTheme="minorHAnsi" w:hAnsiTheme="minorHAnsi" w:cstheme="minorHAnsi"/>
                <w:noProof/>
                <w:sz w:val="18"/>
                <w:szCs w:val="18"/>
                <w:lang w:eastAsia="en-US"/>
              </w:rPr>
            </w:pPr>
            <w:r w:rsidRPr="009B0DAC">
              <w:rPr>
                <w:rFonts w:asciiTheme="minorHAnsi" w:eastAsiaTheme="minorHAnsi" w:hAnsiTheme="minorHAnsi" w:cstheme="minorHAnsi"/>
                <w:noProof/>
                <w:sz w:val="18"/>
                <w:szCs w:val="18"/>
                <w:lang w:eastAsia="en-US"/>
              </w:rPr>
              <w:t>The success of the program will be measured by improved health outcomes and increased overall quality and enjoyment of life of participants.</w:t>
            </w:r>
          </w:p>
          <w:p w14:paraId="585730AF" w14:textId="77777777" w:rsidR="005823B9" w:rsidRPr="009B0DAC" w:rsidRDefault="005823B9" w:rsidP="002452D2">
            <w:pPr>
              <w:spacing w:before="60" w:line="276" w:lineRule="auto"/>
              <w:rPr>
                <w:rFonts w:asciiTheme="minorHAnsi" w:eastAsiaTheme="minorHAnsi" w:hAnsiTheme="minorHAnsi" w:cstheme="minorHAnsi"/>
                <w:noProof/>
                <w:sz w:val="18"/>
                <w:szCs w:val="18"/>
                <w:lang w:eastAsia="en-US"/>
              </w:rPr>
            </w:pPr>
            <w:r w:rsidRPr="009B0DAC">
              <w:rPr>
                <w:rFonts w:asciiTheme="minorHAnsi" w:eastAsiaTheme="minorHAnsi" w:hAnsiTheme="minorHAnsi" w:cstheme="minorHAnsi"/>
                <w:noProof/>
                <w:sz w:val="18"/>
                <w:szCs w:val="18"/>
                <w:lang w:eastAsia="en-US"/>
              </w:rPr>
              <w:t>The pilot programs are due to conclude in</w:t>
            </w:r>
            <w:r w:rsidR="00EA1DE7">
              <w:rPr>
                <w:rFonts w:asciiTheme="minorHAnsi" w:eastAsiaTheme="minorHAnsi" w:hAnsiTheme="minorHAnsi" w:cstheme="minorHAnsi"/>
                <w:noProof/>
                <w:sz w:val="18"/>
                <w:szCs w:val="18"/>
                <w:lang w:eastAsia="en-US"/>
              </w:rPr>
              <w:t> </w:t>
            </w:r>
            <w:r w:rsidRPr="009B0DAC">
              <w:rPr>
                <w:rFonts w:asciiTheme="minorHAnsi" w:eastAsiaTheme="minorHAnsi" w:hAnsiTheme="minorHAnsi" w:cstheme="minorHAnsi"/>
                <w:noProof/>
                <w:sz w:val="18"/>
                <w:szCs w:val="18"/>
                <w:lang w:eastAsia="en-US"/>
              </w:rPr>
              <w:t xml:space="preserve">2017 and </w:t>
            </w:r>
            <w:r w:rsidR="009B50F2">
              <w:rPr>
                <w:rFonts w:asciiTheme="minorHAnsi" w:eastAsiaTheme="minorHAnsi" w:hAnsiTheme="minorHAnsi" w:cstheme="minorHAnsi"/>
                <w:noProof/>
                <w:sz w:val="18"/>
                <w:szCs w:val="18"/>
                <w:lang w:eastAsia="en-US"/>
              </w:rPr>
              <w:t xml:space="preserve">will </w:t>
            </w:r>
            <w:r w:rsidR="004E2B21">
              <w:rPr>
                <w:rFonts w:asciiTheme="minorHAnsi" w:eastAsiaTheme="minorHAnsi" w:hAnsiTheme="minorHAnsi" w:cstheme="minorHAnsi"/>
                <w:noProof/>
                <w:sz w:val="18"/>
                <w:szCs w:val="18"/>
                <w:lang w:eastAsia="en-US"/>
              </w:rPr>
              <w:t>be independently evaluated.</w:t>
            </w:r>
          </w:p>
        </w:tc>
      </w:tr>
      <w:tr w:rsidR="005823B9" w:rsidRPr="00AC11E5" w14:paraId="4408F60D" w14:textId="77777777" w:rsidTr="005823B9">
        <w:trPr>
          <w:cantSplit/>
        </w:trPr>
        <w:tc>
          <w:tcPr>
            <w:tcW w:w="2381" w:type="dxa"/>
          </w:tcPr>
          <w:p w14:paraId="541E7BFA" w14:textId="77777777" w:rsidR="005823B9" w:rsidRPr="009B0DAC" w:rsidRDefault="005823B9" w:rsidP="002452D2">
            <w:pPr>
              <w:spacing w:before="60" w:line="276" w:lineRule="auto"/>
              <w:rPr>
                <w:rFonts w:asciiTheme="minorHAnsi" w:hAnsiTheme="minorHAnsi" w:cstheme="minorHAnsi"/>
                <w:b/>
                <w:sz w:val="18"/>
                <w:szCs w:val="18"/>
              </w:rPr>
            </w:pPr>
            <w:r w:rsidRPr="009B0DAC">
              <w:rPr>
                <w:rFonts w:asciiTheme="minorHAnsi" w:hAnsiTheme="minorHAnsi" w:cstheme="minorHAnsi"/>
                <w:b/>
                <w:noProof/>
                <w:sz w:val="18"/>
                <w:szCs w:val="18"/>
              </w:rPr>
              <w:t xml:space="preserve">Sustainable Procurement </w:t>
            </w:r>
            <w:r w:rsidR="002A770D">
              <w:rPr>
                <w:rFonts w:asciiTheme="minorHAnsi" w:hAnsiTheme="minorHAnsi" w:cstheme="minorHAnsi"/>
                <w:b/>
                <w:noProof/>
                <w:sz w:val="18"/>
                <w:szCs w:val="18"/>
              </w:rPr>
              <w:t>Strategy</w:t>
            </w:r>
          </w:p>
          <w:p w14:paraId="3086F732" w14:textId="77777777" w:rsidR="005823B9" w:rsidRPr="00A84A1E" w:rsidRDefault="005823B9" w:rsidP="002452D2">
            <w:pPr>
              <w:spacing w:before="60" w:line="276" w:lineRule="auto"/>
              <w:rPr>
                <w:rFonts w:asciiTheme="minorHAnsi" w:hAnsiTheme="minorHAnsi" w:cstheme="minorHAnsi"/>
                <w:noProof/>
                <w:sz w:val="18"/>
                <w:szCs w:val="18"/>
              </w:rPr>
            </w:pPr>
            <w:r w:rsidRPr="00A84A1E">
              <w:rPr>
                <w:rFonts w:asciiTheme="minorHAnsi" w:eastAsiaTheme="minorHAnsi" w:hAnsiTheme="minorHAnsi" w:cstheme="minorHAnsi"/>
                <w:sz w:val="18"/>
                <w:szCs w:val="18"/>
                <w:lang w:eastAsia="en-US"/>
              </w:rPr>
              <w:t xml:space="preserve">Further information is available at the </w:t>
            </w:r>
            <w:hyperlink r:id="rId30" w:history="1">
              <w:r w:rsidRPr="00A9678A">
                <w:rPr>
                  <w:rStyle w:val="Hyperlink"/>
                  <w:rFonts w:asciiTheme="minorHAnsi" w:eastAsiaTheme="minorHAnsi" w:hAnsiTheme="minorHAnsi" w:cstheme="minorHAnsi"/>
                  <w:spacing w:val="5"/>
                  <w:sz w:val="18"/>
                  <w:szCs w:val="18"/>
                  <w:lang w:eastAsia="en-US"/>
                </w:rPr>
                <w:t>Department of Industry, Innovation and Science</w:t>
              </w:r>
            </w:hyperlink>
            <w:r w:rsidRPr="00A9678A">
              <w:rPr>
                <w:rStyle w:val="FootnoteReference"/>
                <w:rFonts w:asciiTheme="minorHAnsi" w:eastAsiaTheme="minorHAnsi" w:hAnsiTheme="minorHAnsi" w:cstheme="minorHAnsi"/>
                <w:spacing w:val="5"/>
                <w:sz w:val="18"/>
                <w:szCs w:val="18"/>
                <w:lang w:eastAsia="en-US"/>
              </w:rPr>
              <w:footnoteReference w:id="8"/>
            </w:r>
            <w:r w:rsidRPr="00A84A1E">
              <w:rPr>
                <w:rFonts w:asciiTheme="minorHAnsi" w:eastAsiaTheme="minorHAnsi" w:hAnsiTheme="minorHAnsi" w:cstheme="minorHAnsi"/>
                <w:sz w:val="18"/>
                <w:szCs w:val="18"/>
                <w:lang w:eastAsia="en-US"/>
              </w:rPr>
              <w:t xml:space="preserve"> website. </w:t>
            </w:r>
          </w:p>
        </w:tc>
        <w:tc>
          <w:tcPr>
            <w:tcW w:w="4535" w:type="dxa"/>
          </w:tcPr>
          <w:p w14:paraId="44C5F6AE" w14:textId="77777777" w:rsidR="005823B9" w:rsidRPr="009B0DAC" w:rsidRDefault="005823B9" w:rsidP="002452D2">
            <w:pPr>
              <w:spacing w:before="60" w:line="276" w:lineRule="auto"/>
              <w:rPr>
                <w:rFonts w:asciiTheme="minorHAnsi" w:eastAsiaTheme="minorHAnsi" w:hAnsiTheme="minorHAnsi" w:cstheme="minorHAnsi"/>
                <w:noProof/>
                <w:sz w:val="18"/>
                <w:szCs w:val="18"/>
                <w:lang w:eastAsia="en-US"/>
              </w:rPr>
            </w:pPr>
            <w:r w:rsidRPr="009B0DAC">
              <w:rPr>
                <w:rFonts w:asciiTheme="minorHAnsi" w:hAnsiTheme="minorHAnsi" w:cstheme="minorHAnsi"/>
                <w:noProof/>
                <w:sz w:val="18"/>
                <w:szCs w:val="18"/>
              </w:rPr>
              <w:t xml:space="preserve">The Sutainable Procurement </w:t>
            </w:r>
            <w:r w:rsidR="002A770D">
              <w:rPr>
                <w:rFonts w:asciiTheme="minorHAnsi" w:hAnsiTheme="minorHAnsi" w:cstheme="minorHAnsi"/>
                <w:noProof/>
                <w:sz w:val="18"/>
                <w:szCs w:val="18"/>
              </w:rPr>
              <w:t>Strategy</w:t>
            </w:r>
            <w:r w:rsidRPr="009B0DAC">
              <w:rPr>
                <w:rFonts w:asciiTheme="minorHAnsi" w:hAnsiTheme="minorHAnsi" w:cstheme="minorHAnsi"/>
                <w:noProof/>
                <w:sz w:val="18"/>
                <w:szCs w:val="18"/>
              </w:rPr>
              <w:t xml:space="preserve"> </w:t>
            </w:r>
            <w:r w:rsidRPr="009B0DAC">
              <w:rPr>
                <w:rFonts w:asciiTheme="minorHAnsi" w:eastAsiaTheme="minorHAnsi" w:hAnsiTheme="minorHAnsi" w:cstheme="minorHAnsi"/>
                <w:noProof/>
                <w:sz w:val="18"/>
                <w:szCs w:val="18"/>
                <w:lang w:eastAsia="en-US"/>
              </w:rPr>
              <w:t>promotes corporate responsibility and increases awareness of the social considerations in the procurement lifecycle. It</w:t>
            </w:r>
            <w:r w:rsidRPr="009B0DAC">
              <w:rPr>
                <w:rFonts w:asciiTheme="minorHAnsi" w:hAnsiTheme="minorHAnsi" w:cstheme="minorHAnsi"/>
                <w:noProof/>
                <w:sz w:val="18"/>
                <w:szCs w:val="18"/>
              </w:rPr>
              <w:t xml:space="preserve"> introduces a social impact assessment tool and emphasises social considerations, such as disability, when undertaking procurement in the Australian Public Service. </w:t>
            </w:r>
          </w:p>
          <w:p w14:paraId="79954FEB" w14:textId="77777777" w:rsidR="005823B9" w:rsidRPr="00A84A1E" w:rsidRDefault="005823B9" w:rsidP="002452D2">
            <w:pPr>
              <w:pStyle w:val="Heading3"/>
              <w:spacing w:before="60" w:line="276" w:lineRule="auto"/>
              <w:outlineLvl w:val="2"/>
              <w:rPr>
                <w:rStyle w:val="BookTitle"/>
                <w:rFonts w:asciiTheme="minorHAnsi" w:hAnsiTheme="minorHAnsi" w:cstheme="minorHAnsi"/>
                <w:b/>
                <w:bCs w:val="0"/>
                <w:i w:val="0"/>
                <w:iCs w:val="0"/>
                <w:smallCaps w:val="0"/>
                <w:spacing w:val="0"/>
                <w:sz w:val="18"/>
                <w:szCs w:val="18"/>
              </w:rPr>
            </w:pPr>
            <w:bookmarkStart w:id="84" w:name="_Toc488230802"/>
            <w:bookmarkStart w:id="85" w:name="_Toc489527289"/>
            <w:r w:rsidRPr="009B0DAC">
              <w:rPr>
                <w:rFonts w:asciiTheme="minorHAnsi" w:hAnsiTheme="minorHAnsi" w:cstheme="minorHAnsi"/>
                <w:noProof/>
                <w:sz w:val="18"/>
                <w:szCs w:val="18"/>
              </w:rPr>
              <w:t>Lead agency: Department of Industry, Innovation and Science</w:t>
            </w:r>
            <w:bookmarkEnd w:id="84"/>
            <w:bookmarkEnd w:id="85"/>
            <w:r w:rsidRPr="009B0DAC">
              <w:rPr>
                <w:rFonts w:asciiTheme="minorHAnsi" w:hAnsiTheme="minorHAnsi" w:cstheme="minorHAnsi"/>
                <w:noProof/>
                <w:sz w:val="18"/>
                <w:szCs w:val="18"/>
              </w:rPr>
              <w:t xml:space="preserve"> </w:t>
            </w:r>
          </w:p>
        </w:tc>
        <w:tc>
          <w:tcPr>
            <w:tcW w:w="2438" w:type="dxa"/>
          </w:tcPr>
          <w:p w14:paraId="7027DAFC" w14:textId="77777777" w:rsidR="005823B9" w:rsidRPr="00A84A1E" w:rsidRDefault="005823B9" w:rsidP="002452D2">
            <w:pPr>
              <w:spacing w:before="60" w:line="276" w:lineRule="auto"/>
              <w:rPr>
                <w:rStyle w:val="BookTitle"/>
                <w:rFonts w:asciiTheme="minorHAnsi" w:hAnsiTheme="minorHAnsi" w:cstheme="minorHAnsi"/>
                <w:iCs w:val="0"/>
                <w:spacing w:val="0"/>
                <w:sz w:val="18"/>
                <w:szCs w:val="18"/>
              </w:rPr>
            </w:pPr>
            <w:r w:rsidRPr="009B0DAC">
              <w:rPr>
                <w:rFonts w:asciiTheme="minorHAnsi" w:hAnsiTheme="minorHAnsi" w:cstheme="minorHAnsi"/>
                <w:noProof/>
                <w:sz w:val="18"/>
                <w:szCs w:val="18"/>
              </w:rPr>
              <w:t xml:space="preserve">Developed by the Department of Industry, Innovation and Science, the Sustainable Procurement Strategy was </w:t>
            </w:r>
            <w:r w:rsidR="002A770D">
              <w:rPr>
                <w:rFonts w:asciiTheme="minorHAnsi" w:hAnsiTheme="minorHAnsi" w:cstheme="minorHAnsi"/>
                <w:noProof/>
                <w:sz w:val="18"/>
                <w:szCs w:val="18"/>
              </w:rPr>
              <w:t>released in November 2015. The s</w:t>
            </w:r>
            <w:r w:rsidRPr="009B0DAC">
              <w:rPr>
                <w:rFonts w:asciiTheme="minorHAnsi" w:hAnsiTheme="minorHAnsi" w:cstheme="minorHAnsi"/>
                <w:noProof/>
                <w:sz w:val="18"/>
                <w:szCs w:val="18"/>
              </w:rPr>
              <w:t>trategy’s Social Impact Assessment Tool has been incorporated into the Department’s standard procur</w:t>
            </w:r>
            <w:r w:rsidR="002A770D">
              <w:rPr>
                <w:rFonts w:asciiTheme="minorHAnsi" w:hAnsiTheme="minorHAnsi" w:cstheme="minorHAnsi"/>
                <w:noProof/>
                <w:sz w:val="18"/>
                <w:szCs w:val="18"/>
              </w:rPr>
              <w:t>ement assessment criteria. The s</w:t>
            </w:r>
            <w:r w:rsidRPr="009B0DAC">
              <w:rPr>
                <w:rFonts w:asciiTheme="minorHAnsi" w:hAnsiTheme="minorHAnsi" w:cstheme="minorHAnsi"/>
                <w:noProof/>
                <w:sz w:val="18"/>
                <w:szCs w:val="18"/>
              </w:rPr>
              <w:t>trategy is available to other Australian Public Service agencies for their consideration.</w:t>
            </w:r>
          </w:p>
        </w:tc>
      </w:tr>
    </w:tbl>
    <w:p w14:paraId="26D417FB" w14:textId="77777777" w:rsidR="005823B9" w:rsidRPr="00F46965" w:rsidRDefault="005823B9" w:rsidP="002452D2"/>
    <w:p w14:paraId="31A8C80F" w14:textId="77777777" w:rsidR="005823B9" w:rsidRPr="00F46965" w:rsidRDefault="005823B9" w:rsidP="00863349">
      <w:pPr>
        <w:pStyle w:val="Heading3"/>
        <w:numPr>
          <w:ilvl w:val="0"/>
          <w:numId w:val="9"/>
        </w:numPr>
        <w:spacing w:line="276" w:lineRule="auto"/>
      </w:pPr>
      <w:bookmarkStart w:id="86" w:name="_Toc489527290"/>
      <w:bookmarkStart w:id="87" w:name="_Toc488230803"/>
      <w:r w:rsidRPr="00F46965">
        <w:lastRenderedPageBreak/>
        <w:t>Improved accessibility of the built and natural environment through planning and regulatory systems, maximising the participation and inclusion of every member of the community</w:t>
      </w:r>
      <w:bookmarkEnd w:id="86"/>
      <w:bookmarkEnd w:id="87"/>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2 of Outcome 1"/>
        <w:tblDescription w:val="Describes a planned action to be undertaken under Policy Direction 2 of Outcome 1 of the Strategy. Table includes the name of the action in column 1, a description of the action in column 2 and a statement about how the achievement of the action will be measured in column 3. The planned action is: &#10;- Review of the Disability (Access to Premises – Buildings) Standards 2010 (the Premises Standards)."/>
      </w:tblPr>
      <w:tblGrid>
        <w:gridCol w:w="2381"/>
        <w:gridCol w:w="4535"/>
        <w:gridCol w:w="2438"/>
      </w:tblGrid>
      <w:tr w:rsidR="005823B9" w:rsidRPr="00AC11E5" w14:paraId="79D84B97"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330FB30E"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7C54DE20"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5EDA5ABF"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AC11E5" w14:paraId="61525981" w14:textId="77777777" w:rsidTr="005823B9">
        <w:trPr>
          <w:cantSplit/>
        </w:trPr>
        <w:tc>
          <w:tcPr>
            <w:tcW w:w="2381" w:type="dxa"/>
          </w:tcPr>
          <w:p w14:paraId="79D8E9DF" w14:textId="77777777" w:rsidR="005823B9" w:rsidRPr="009B0DAC" w:rsidRDefault="005823B9" w:rsidP="002452D2">
            <w:pPr>
              <w:spacing w:before="60" w:line="276" w:lineRule="auto"/>
              <w:rPr>
                <w:rFonts w:eastAsiaTheme="minorHAnsi"/>
                <w:b/>
                <w:sz w:val="18"/>
                <w:szCs w:val="18"/>
                <w:lang w:eastAsia="en-US"/>
              </w:rPr>
            </w:pPr>
            <w:r w:rsidRPr="009B0DAC">
              <w:rPr>
                <w:rFonts w:eastAsiaTheme="minorHAnsi"/>
                <w:b/>
                <w:noProof/>
                <w:sz w:val="18"/>
                <w:szCs w:val="18"/>
                <w:lang w:eastAsia="en-US"/>
              </w:rPr>
              <w:t xml:space="preserve">Review of the </w:t>
            </w:r>
            <w:r w:rsidRPr="00C70400">
              <w:rPr>
                <w:rFonts w:eastAsiaTheme="minorHAnsi"/>
                <w:b/>
                <w:i/>
                <w:noProof/>
                <w:sz w:val="18"/>
                <w:szCs w:val="18"/>
                <w:lang w:eastAsia="en-US"/>
              </w:rPr>
              <w:t>Disability (Access to Premises - Buildings) Standards 2010</w:t>
            </w:r>
            <w:r w:rsidR="00C70400" w:rsidRPr="00C70400">
              <w:rPr>
                <w:rFonts w:eastAsiaTheme="minorHAnsi"/>
                <w:b/>
                <w:i/>
                <w:noProof/>
                <w:sz w:val="18"/>
                <w:szCs w:val="18"/>
                <w:lang w:eastAsia="en-US"/>
              </w:rPr>
              <w:t xml:space="preserve"> </w:t>
            </w:r>
            <w:r w:rsidR="00C70400">
              <w:rPr>
                <w:rFonts w:eastAsiaTheme="minorHAnsi"/>
                <w:b/>
                <w:noProof/>
                <w:sz w:val="18"/>
                <w:szCs w:val="18"/>
                <w:lang w:eastAsia="en-US"/>
              </w:rPr>
              <w:t>(the Premises Standards)</w:t>
            </w:r>
          </w:p>
          <w:p w14:paraId="11910055"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sz w:val="18"/>
                <w:szCs w:val="18"/>
                <w:lang w:eastAsia="en-US"/>
              </w:rPr>
              <w:t xml:space="preserve">Further information is available at the </w:t>
            </w:r>
            <w:hyperlink r:id="rId31" w:history="1">
              <w:r w:rsidRPr="00A9678A">
                <w:rPr>
                  <w:rStyle w:val="Hyperlink"/>
                  <w:rFonts w:eastAsiaTheme="minorHAnsi"/>
                  <w:spacing w:val="5"/>
                  <w:sz w:val="18"/>
                  <w:szCs w:val="18"/>
                  <w:lang w:eastAsia="en-US"/>
                </w:rPr>
                <w:t>Department of Industry, Innovation and Science</w:t>
              </w:r>
            </w:hyperlink>
            <w:r w:rsidRPr="00A9678A">
              <w:rPr>
                <w:rStyle w:val="FootnoteReference"/>
                <w:rFonts w:eastAsiaTheme="minorHAnsi"/>
                <w:spacing w:val="5"/>
                <w:sz w:val="18"/>
                <w:szCs w:val="18"/>
                <w:lang w:eastAsia="en-US"/>
              </w:rPr>
              <w:footnoteReference w:id="9"/>
            </w:r>
            <w:r w:rsidRPr="009B0DAC">
              <w:rPr>
                <w:rFonts w:eastAsiaTheme="minorHAnsi"/>
                <w:sz w:val="18"/>
                <w:szCs w:val="18"/>
                <w:lang w:eastAsia="en-US"/>
              </w:rPr>
              <w:t xml:space="preserve"> website. </w:t>
            </w:r>
          </w:p>
        </w:tc>
        <w:tc>
          <w:tcPr>
            <w:tcW w:w="4535" w:type="dxa"/>
          </w:tcPr>
          <w:p w14:paraId="02C67B26"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The Premises Standards aim to provide people with disability</w:t>
            </w:r>
            <w:r w:rsidRPr="009B0DAC">
              <w:rPr>
                <w:noProof/>
                <w:sz w:val="18"/>
                <w:szCs w:val="18"/>
              </w:rPr>
              <w:t xml:space="preserve"> dignified and equitable access to buildings. </w:t>
            </w:r>
            <w:r w:rsidRPr="009B0DAC">
              <w:rPr>
                <w:rFonts w:eastAsiaTheme="minorHAnsi"/>
                <w:noProof/>
                <w:sz w:val="18"/>
                <w:szCs w:val="18"/>
                <w:lang w:eastAsia="en-US"/>
              </w:rPr>
              <w:t xml:space="preserve">There is a legislative commitment to review the Premises Standards every five years. </w:t>
            </w:r>
          </w:p>
          <w:p w14:paraId="136F121C" w14:textId="77777777" w:rsidR="00483C28"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2015 review considered the effectiveness of the Premises Standards in achieving its objectives. </w:t>
            </w:r>
          </w:p>
          <w:p w14:paraId="27168395" w14:textId="77777777" w:rsidR="00633EAC" w:rsidRPr="009B0DAC" w:rsidRDefault="00633EAC" w:rsidP="00633EAC">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review identified necessary amendments to the </w:t>
            </w:r>
            <w:r>
              <w:rPr>
                <w:rFonts w:eastAsiaTheme="minorHAnsi"/>
                <w:noProof/>
                <w:sz w:val="18"/>
                <w:szCs w:val="18"/>
                <w:lang w:eastAsia="en-US"/>
              </w:rPr>
              <w:t xml:space="preserve">Premises </w:t>
            </w:r>
            <w:r w:rsidRPr="009B0DAC">
              <w:rPr>
                <w:rFonts w:eastAsiaTheme="minorHAnsi"/>
                <w:noProof/>
                <w:sz w:val="18"/>
                <w:szCs w:val="18"/>
                <w:lang w:eastAsia="en-US"/>
              </w:rPr>
              <w:t xml:space="preserve">Standards, as well as inconsistencies in the interpretation and application of the </w:t>
            </w:r>
            <w:r>
              <w:rPr>
                <w:rFonts w:eastAsiaTheme="minorHAnsi"/>
                <w:noProof/>
                <w:sz w:val="18"/>
                <w:szCs w:val="18"/>
                <w:lang w:eastAsia="en-US"/>
              </w:rPr>
              <w:t xml:space="preserve">Premises </w:t>
            </w:r>
            <w:r w:rsidRPr="009B0DAC">
              <w:rPr>
                <w:rFonts w:eastAsiaTheme="minorHAnsi"/>
                <w:noProof/>
                <w:sz w:val="18"/>
                <w:szCs w:val="18"/>
                <w:lang w:eastAsia="en-US"/>
              </w:rPr>
              <w:t xml:space="preserve">Standards. </w:t>
            </w:r>
          </w:p>
          <w:p w14:paraId="25C2B995" w14:textId="77777777" w:rsidR="00633EAC" w:rsidRDefault="00633EAC"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The Review Report identifies six main recommendations, with 67 sub-recommendations, including 30 tech</w:t>
            </w:r>
            <w:r>
              <w:rPr>
                <w:rFonts w:eastAsiaTheme="minorHAnsi"/>
                <w:noProof/>
                <w:sz w:val="18"/>
                <w:szCs w:val="18"/>
                <w:lang w:eastAsia="en-US"/>
              </w:rPr>
              <w:t>nical and editorial amendments.</w:t>
            </w:r>
          </w:p>
          <w:p w14:paraId="3A56436C" w14:textId="77777777" w:rsidR="005823B9" w:rsidRPr="009B0DAC" w:rsidRDefault="005823B9" w:rsidP="002452D2">
            <w:pPr>
              <w:spacing w:before="60" w:line="276" w:lineRule="auto"/>
              <w:rPr>
                <w:rFonts w:eastAsiaTheme="minorHAnsi"/>
                <w:b/>
                <w:sz w:val="18"/>
                <w:szCs w:val="18"/>
                <w:lang w:eastAsia="en-US"/>
              </w:rPr>
            </w:pPr>
            <w:r w:rsidRPr="009B0DAC">
              <w:rPr>
                <w:rFonts w:eastAsiaTheme="minorHAnsi"/>
                <w:sz w:val="18"/>
                <w:szCs w:val="18"/>
                <w:lang w:eastAsia="en-US"/>
              </w:rPr>
              <w:t>Lead agency: Department of Industry, Innovation and Science; Attorney-General’s Department</w:t>
            </w:r>
          </w:p>
        </w:tc>
        <w:tc>
          <w:tcPr>
            <w:tcW w:w="2438" w:type="dxa"/>
          </w:tcPr>
          <w:p w14:paraId="1A656C37"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The review report was provided to the Minister for Industry, Innovation and Science and the Attorney-General by the legislated date of 1</w:t>
            </w:r>
            <w:r w:rsidR="00496C43">
              <w:rPr>
                <w:rFonts w:eastAsiaTheme="minorHAnsi"/>
                <w:noProof/>
                <w:sz w:val="18"/>
                <w:szCs w:val="18"/>
                <w:lang w:eastAsia="en-US"/>
              </w:rPr>
              <w:t> </w:t>
            </w:r>
            <w:r w:rsidRPr="009B0DAC">
              <w:rPr>
                <w:rFonts w:eastAsiaTheme="minorHAnsi"/>
                <w:noProof/>
                <w:sz w:val="18"/>
                <w:szCs w:val="18"/>
                <w:lang w:eastAsia="en-US"/>
              </w:rPr>
              <w:t>May</w:t>
            </w:r>
            <w:r w:rsidR="00496C43">
              <w:rPr>
                <w:rFonts w:eastAsiaTheme="minorHAnsi"/>
                <w:noProof/>
                <w:sz w:val="18"/>
                <w:szCs w:val="18"/>
                <w:lang w:eastAsia="en-US"/>
              </w:rPr>
              <w:t> </w:t>
            </w:r>
            <w:r w:rsidRPr="009B0DAC">
              <w:rPr>
                <w:rFonts w:eastAsiaTheme="minorHAnsi"/>
                <w:noProof/>
                <w:sz w:val="18"/>
                <w:szCs w:val="18"/>
                <w:lang w:eastAsia="en-US"/>
              </w:rPr>
              <w:t>2016.</w:t>
            </w:r>
          </w:p>
          <w:p w14:paraId="3FF535A0" w14:textId="77777777" w:rsidR="00633EAC" w:rsidRPr="00633EAC" w:rsidRDefault="00633EAC" w:rsidP="00633EAC">
            <w:pPr>
              <w:spacing w:before="60" w:line="276" w:lineRule="auto"/>
              <w:rPr>
                <w:rFonts w:eastAsiaTheme="minorHAnsi"/>
                <w:noProof/>
                <w:sz w:val="18"/>
                <w:szCs w:val="18"/>
                <w:lang w:eastAsia="en-US"/>
              </w:rPr>
            </w:pPr>
            <w:r w:rsidRPr="00633EAC">
              <w:rPr>
                <w:rFonts w:eastAsiaTheme="minorHAnsi"/>
                <w:noProof/>
                <w:sz w:val="18"/>
                <w:szCs w:val="18"/>
                <w:lang w:eastAsia="en-US"/>
              </w:rPr>
              <w:t>The Australian Go</w:t>
            </w:r>
            <w:r>
              <w:rPr>
                <w:rFonts w:eastAsiaTheme="minorHAnsi"/>
                <w:noProof/>
                <w:sz w:val="18"/>
                <w:szCs w:val="18"/>
                <w:lang w:eastAsia="en-US"/>
              </w:rPr>
              <w:t>vernment has now finalised its r</w:t>
            </w:r>
            <w:r w:rsidRPr="00633EAC">
              <w:rPr>
                <w:rFonts w:eastAsiaTheme="minorHAnsi"/>
                <w:noProof/>
                <w:sz w:val="18"/>
                <w:szCs w:val="18"/>
                <w:lang w:eastAsia="en-US"/>
              </w:rPr>
              <w:t>esponse to the recommendat</w:t>
            </w:r>
            <w:r>
              <w:rPr>
                <w:rFonts w:eastAsiaTheme="minorHAnsi"/>
                <w:noProof/>
                <w:sz w:val="18"/>
                <w:szCs w:val="18"/>
                <w:lang w:eastAsia="en-US"/>
              </w:rPr>
              <w:t>ions made in the review report.</w:t>
            </w:r>
          </w:p>
          <w:p w14:paraId="3D170514" w14:textId="77777777" w:rsidR="00633EAC" w:rsidRDefault="00633EAC" w:rsidP="00633EAC">
            <w:pPr>
              <w:spacing w:before="60" w:line="276" w:lineRule="auto"/>
              <w:rPr>
                <w:rFonts w:eastAsiaTheme="minorHAnsi"/>
                <w:noProof/>
                <w:sz w:val="18"/>
                <w:szCs w:val="18"/>
                <w:lang w:eastAsia="en-US"/>
              </w:rPr>
            </w:pPr>
            <w:r>
              <w:rPr>
                <w:rFonts w:eastAsiaTheme="minorHAnsi"/>
                <w:noProof/>
                <w:sz w:val="18"/>
                <w:szCs w:val="18"/>
                <w:lang w:eastAsia="en-US"/>
              </w:rPr>
              <w:t>The Australian Government r</w:t>
            </w:r>
            <w:r w:rsidRPr="00633EAC">
              <w:rPr>
                <w:rFonts w:eastAsiaTheme="minorHAnsi"/>
                <w:noProof/>
                <w:sz w:val="18"/>
                <w:szCs w:val="18"/>
                <w:lang w:eastAsia="en-US"/>
              </w:rPr>
              <w:t>esponse agrees to</w:t>
            </w:r>
            <w:r>
              <w:rPr>
                <w:rFonts w:eastAsiaTheme="minorHAnsi"/>
                <w:noProof/>
                <w:sz w:val="18"/>
                <w:szCs w:val="18"/>
                <w:lang w:eastAsia="en-US"/>
              </w:rPr>
              <w:t>:</w:t>
            </w:r>
            <w:r w:rsidRPr="00633EAC">
              <w:rPr>
                <w:rFonts w:eastAsiaTheme="minorHAnsi"/>
                <w:noProof/>
                <w:sz w:val="18"/>
                <w:szCs w:val="18"/>
                <w:lang w:eastAsia="en-US"/>
              </w:rPr>
              <w:t xml:space="preserve"> </w:t>
            </w:r>
          </w:p>
          <w:p w14:paraId="372AB4D2" w14:textId="77777777" w:rsidR="00633EAC" w:rsidRPr="00633EAC" w:rsidRDefault="00633EAC" w:rsidP="00863349">
            <w:pPr>
              <w:pStyle w:val="ListBullet"/>
              <w:numPr>
                <w:ilvl w:val="0"/>
                <w:numId w:val="24"/>
              </w:numPr>
              <w:tabs>
                <w:tab w:val="clear" w:pos="170"/>
                <w:tab w:val="clear" w:pos="360"/>
                <w:tab w:val="left" w:pos="205"/>
              </w:tabs>
              <w:spacing w:before="0" w:after="0" w:line="276" w:lineRule="auto"/>
              <w:ind w:left="204" w:hanging="204"/>
              <w:rPr>
                <w:sz w:val="18"/>
                <w:szCs w:val="18"/>
              </w:rPr>
            </w:pPr>
            <w:r w:rsidRPr="00633EAC">
              <w:rPr>
                <w:sz w:val="18"/>
                <w:szCs w:val="18"/>
              </w:rPr>
              <w:t>implement 21 technical amendments</w:t>
            </w:r>
          </w:p>
          <w:p w14:paraId="7C67ACFC" w14:textId="77777777" w:rsidR="00633EAC" w:rsidRPr="00633EAC" w:rsidRDefault="00633EAC" w:rsidP="00863349">
            <w:pPr>
              <w:pStyle w:val="ListBullet"/>
              <w:numPr>
                <w:ilvl w:val="0"/>
                <w:numId w:val="24"/>
              </w:numPr>
              <w:tabs>
                <w:tab w:val="clear" w:pos="170"/>
                <w:tab w:val="clear" w:pos="360"/>
                <w:tab w:val="left" w:pos="205"/>
              </w:tabs>
              <w:spacing w:before="0" w:after="0" w:line="276" w:lineRule="auto"/>
              <w:ind w:left="204" w:hanging="204"/>
              <w:rPr>
                <w:sz w:val="18"/>
                <w:szCs w:val="18"/>
              </w:rPr>
            </w:pPr>
            <w:r w:rsidRPr="00633EAC">
              <w:rPr>
                <w:sz w:val="18"/>
                <w:szCs w:val="18"/>
              </w:rPr>
              <w:t>increase awareness of educational and training materials</w:t>
            </w:r>
          </w:p>
          <w:p w14:paraId="30643170" w14:textId="77777777" w:rsidR="00633EAC" w:rsidRPr="00633EAC" w:rsidRDefault="00633EAC" w:rsidP="00863349">
            <w:pPr>
              <w:pStyle w:val="ListBullet"/>
              <w:numPr>
                <w:ilvl w:val="0"/>
                <w:numId w:val="24"/>
              </w:numPr>
              <w:tabs>
                <w:tab w:val="clear" w:pos="170"/>
                <w:tab w:val="clear" w:pos="360"/>
                <w:tab w:val="left" w:pos="205"/>
              </w:tabs>
              <w:spacing w:before="0" w:after="0" w:line="276" w:lineRule="auto"/>
              <w:ind w:left="204" w:hanging="204"/>
              <w:rPr>
                <w:sz w:val="18"/>
                <w:szCs w:val="18"/>
              </w:rPr>
            </w:pPr>
            <w:r w:rsidRPr="00633EAC">
              <w:rPr>
                <w:sz w:val="18"/>
                <w:szCs w:val="18"/>
              </w:rPr>
              <w:t>establish a data framework for collecting information and evidence across state and territory jurisdictions</w:t>
            </w:r>
          </w:p>
          <w:p w14:paraId="0EC97320" w14:textId="77777777" w:rsidR="005823B9" w:rsidRPr="009B0DAC" w:rsidRDefault="00633EAC" w:rsidP="00863349">
            <w:pPr>
              <w:pStyle w:val="ListBullet"/>
              <w:numPr>
                <w:ilvl w:val="0"/>
                <w:numId w:val="24"/>
              </w:numPr>
              <w:tabs>
                <w:tab w:val="clear" w:pos="170"/>
                <w:tab w:val="clear" w:pos="360"/>
                <w:tab w:val="left" w:pos="205"/>
              </w:tabs>
              <w:spacing w:before="0" w:after="0" w:line="276" w:lineRule="auto"/>
              <w:ind w:left="204" w:hanging="204"/>
              <w:rPr>
                <w:rFonts w:eastAsiaTheme="minorHAnsi"/>
                <w:noProof/>
                <w:sz w:val="18"/>
                <w:szCs w:val="18"/>
                <w:lang w:eastAsia="en-US"/>
              </w:rPr>
            </w:pPr>
            <w:proofErr w:type="gramStart"/>
            <w:r w:rsidRPr="00633EAC">
              <w:rPr>
                <w:sz w:val="18"/>
                <w:szCs w:val="18"/>
              </w:rPr>
              <w:t>put</w:t>
            </w:r>
            <w:proofErr w:type="gramEnd"/>
            <w:r w:rsidRPr="00633EAC">
              <w:rPr>
                <w:sz w:val="18"/>
                <w:szCs w:val="18"/>
              </w:rPr>
              <w:t xml:space="preserve"> in</w:t>
            </w:r>
            <w:r w:rsidRPr="00633EAC">
              <w:rPr>
                <w:rFonts w:eastAsiaTheme="minorHAnsi"/>
                <w:noProof/>
                <w:sz w:val="18"/>
                <w:szCs w:val="18"/>
                <w:lang w:eastAsia="en-US"/>
              </w:rPr>
              <w:t xml:space="preserve"> place a cohesive structure for progressing future reforms of the Premises Standards.</w:t>
            </w:r>
          </w:p>
        </w:tc>
      </w:tr>
    </w:tbl>
    <w:p w14:paraId="2F40A3A0" w14:textId="77777777" w:rsidR="005823B9" w:rsidRPr="00A84A1E" w:rsidRDefault="005823B9" w:rsidP="002452D2"/>
    <w:p w14:paraId="5DD1EAF8" w14:textId="77777777" w:rsidR="00BA6A18" w:rsidRDefault="00BA6A18">
      <w:pPr>
        <w:spacing w:before="0" w:after="200"/>
        <w:rPr>
          <w:rFonts w:ascii="Georgia" w:eastAsiaTheme="majorEastAsia" w:hAnsi="Georgia" w:cstheme="majorBidi"/>
          <w:bCs/>
          <w:sz w:val="28"/>
        </w:rPr>
      </w:pPr>
      <w:bookmarkStart w:id="88" w:name="_Toc489527291"/>
      <w:bookmarkStart w:id="89" w:name="_Toc488230804"/>
      <w:r>
        <w:br w:type="page"/>
      </w:r>
    </w:p>
    <w:p w14:paraId="59300EA0" w14:textId="77777777" w:rsidR="005823B9" w:rsidRPr="00F46965" w:rsidRDefault="005823B9" w:rsidP="00863349">
      <w:pPr>
        <w:pStyle w:val="Heading3"/>
        <w:numPr>
          <w:ilvl w:val="0"/>
          <w:numId w:val="9"/>
        </w:numPr>
        <w:spacing w:line="276" w:lineRule="auto"/>
      </w:pPr>
      <w:r w:rsidRPr="00F46965">
        <w:lastRenderedPageBreak/>
        <w:t>Improved provision of accessible and well-designed housing with choice for people with disability about where they live</w:t>
      </w:r>
      <w:bookmarkEnd w:id="88"/>
      <w:bookmarkEnd w:id="89"/>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3 of Outcome 1 "/>
        <w:tblDescription w:val="Describes the planned actions to be undertaken under Policy Direction 3 of Outcome 1 of the Strategy. Table includes the name of the action in column 1, a description of the action in column 2 and a statement about how the achievement of the action will be measured in column 3. The planned actions are: &#10;- Housing and the NDIS&#10;- National Rental Affordability Scheme (NRAS)."/>
      </w:tblPr>
      <w:tblGrid>
        <w:gridCol w:w="2381"/>
        <w:gridCol w:w="4535"/>
        <w:gridCol w:w="2438"/>
      </w:tblGrid>
      <w:tr w:rsidR="005823B9" w:rsidRPr="00AC11E5" w14:paraId="612DE69F"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23ADE47F"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6123A3D7"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2F5168CA"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BA6A18" w:rsidRPr="00AC11E5" w14:paraId="6FB34FDC" w14:textId="77777777" w:rsidTr="005823B9">
        <w:trPr>
          <w:cantSplit/>
        </w:trPr>
        <w:tc>
          <w:tcPr>
            <w:tcW w:w="2381" w:type="dxa"/>
          </w:tcPr>
          <w:p w14:paraId="38F5486A" w14:textId="77777777" w:rsidR="00BA6A18" w:rsidRPr="000F0781" w:rsidRDefault="00BA6A18" w:rsidP="00741142">
            <w:pPr>
              <w:spacing w:before="60" w:line="276" w:lineRule="auto"/>
              <w:rPr>
                <w:b/>
                <w:noProof/>
                <w:sz w:val="18"/>
                <w:szCs w:val="18"/>
              </w:rPr>
            </w:pPr>
            <w:r w:rsidRPr="000F0781">
              <w:rPr>
                <w:b/>
                <w:noProof/>
                <w:sz w:val="18"/>
                <w:szCs w:val="18"/>
              </w:rPr>
              <w:t xml:space="preserve">Housing and the </w:t>
            </w:r>
            <w:r>
              <w:rPr>
                <w:b/>
                <w:noProof/>
                <w:sz w:val="18"/>
                <w:szCs w:val="18"/>
              </w:rPr>
              <w:t>NDIS</w:t>
            </w:r>
          </w:p>
          <w:p w14:paraId="34E7DE81" w14:textId="77777777" w:rsidR="00BA6A18" w:rsidRPr="009B0DAC" w:rsidRDefault="00BA6A18" w:rsidP="00741142">
            <w:pPr>
              <w:spacing w:before="60" w:line="276" w:lineRule="auto"/>
              <w:rPr>
                <w:rFonts w:eastAsiaTheme="minorHAnsi"/>
                <w:b/>
                <w:noProof/>
                <w:sz w:val="18"/>
                <w:szCs w:val="18"/>
                <w:lang w:eastAsia="en-US"/>
              </w:rPr>
            </w:pPr>
            <w:r w:rsidRPr="000F0781">
              <w:rPr>
                <w:noProof/>
                <w:sz w:val="18"/>
                <w:szCs w:val="18"/>
              </w:rPr>
              <w:t xml:space="preserve">Further information is available at the </w:t>
            </w:r>
            <w:hyperlink r:id="rId32" w:history="1">
              <w:r w:rsidRPr="00A9678A">
                <w:rPr>
                  <w:rStyle w:val="Hyperlink"/>
                  <w:sz w:val="18"/>
                  <w:szCs w:val="18"/>
                </w:rPr>
                <w:t>NDIS</w:t>
              </w:r>
            </w:hyperlink>
            <w:r w:rsidRPr="00A9678A">
              <w:rPr>
                <w:rStyle w:val="FootnoteReference"/>
                <w:noProof/>
                <w:sz w:val="18"/>
                <w:szCs w:val="18"/>
              </w:rPr>
              <w:footnoteReference w:id="10"/>
            </w:r>
            <w:r w:rsidRPr="000F0781">
              <w:rPr>
                <w:noProof/>
                <w:sz w:val="18"/>
                <w:szCs w:val="18"/>
              </w:rPr>
              <w:t xml:space="preserve"> website.</w:t>
            </w:r>
          </w:p>
        </w:tc>
        <w:tc>
          <w:tcPr>
            <w:tcW w:w="4535" w:type="dxa"/>
          </w:tcPr>
          <w:p w14:paraId="3E4FC617" w14:textId="77777777" w:rsidR="00BA6A18" w:rsidRPr="000F0781" w:rsidRDefault="00BA6A18" w:rsidP="00741142">
            <w:pPr>
              <w:spacing w:before="60" w:line="276" w:lineRule="auto"/>
              <w:rPr>
                <w:noProof/>
                <w:sz w:val="18"/>
                <w:szCs w:val="18"/>
              </w:rPr>
            </w:pPr>
            <w:r w:rsidRPr="000F0781">
              <w:rPr>
                <w:noProof/>
                <w:sz w:val="18"/>
                <w:szCs w:val="18"/>
              </w:rPr>
              <w:t xml:space="preserve">The </w:t>
            </w:r>
            <w:r>
              <w:rPr>
                <w:noProof/>
                <w:sz w:val="18"/>
                <w:szCs w:val="18"/>
              </w:rPr>
              <w:t>NDIS</w:t>
            </w:r>
            <w:r w:rsidRPr="000F0781">
              <w:rPr>
                <w:noProof/>
                <w:sz w:val="18"/>
                <w:szCs w:val="18"/>
              </w:rPr>
              <w:t xml:space="preserve"> will provide all Australians (entering prior to age 65) with reasonable and necessary support in the event of significant disability. </w:t>
            </w:r>
          </w:p>
          <w:p w14:paraId="156F4849" w14:textId="77777777" w:rsidR="00BA6A18" w:rsidRPr="000F0781" w:rsidRDefault="00BA6A18" w:rsidP="00741142">
            <w:pPr>
              <w:spacing w:before="60" w:line="276" w:lineRule="auto"/>
              <w:rPr>
                <w:noProof/>
                <w:sz w:val="18"/>
                <w:szCs w:val="18"/>
              </w:rPr>
            </w:pPr>
            <w:r w:rsidRPr="000F0781">
              <w:rPr>
                <w:noProof/>
                <w:sz w:val="18"/>
                <w:szCs w:val="18"/>
              </w:rPr>
              <w:t xml:space="preserve">The NDIS exists to </w:t>
            </w:r>
            <w:r>
              <w:rPr>
                <w:noProof/>
                <w:sz w:val="18"/>
                <w:szCs w:val="18"/>
              </w:rPr>
              <w:t xml:space="preserve">enagle </w:t>
            </w:r>
            <w:r w:rsidRPr="000F0781">
              <w:rPr>
                <w:noProof/>
                <w:sz w:val="18"/>
                <w:szCs w:val="18"/>
              </w:rPr>
              <w:t xml:space="preserve">people with disability to live an ordinary life, providing them with choice and control over the supports they need. </w:t>
            </w:r>
          </w:p>
          <w:p w14:paraId="6934C985" w14:textId="77777777" w:rsidR="00BA6A18" w:rsidRPr="000F0781" w:rsidRDefault="00BA6A18" w:rsidP="00741142">
            <w:pPr>
              <w:spacing w:before="60" w:line="276" w:lineRule="auto"/>
              <w:rPr>
                <w:noProof/>
                <w:sz w:val="18"/>
                <w:szCs w:val="18"/>
              </w:rPr>
            </w:pPr>
            <w:r w:rsidRPr="000F0781">
              <w:rPr>
                <w:noProof/>
                <w:sz w:val="18"/>
                <w:szCs w:val="18"/>
              </w:rPr>
              <w:t>One of the supports that may be funded for some participants who have an extreme functional impairment or very high support needs is Specialist Disability Accommodation (SDA). SDA refers to accommodation for people who require specialist housing solutions, including to assist with the delivery of supports that cater for their extreme functional impairment or very high support needs.</w:t>
            </w:r>
            <w:r>
              <w:rPr>
                <w:noProof/>
                <w:sz w:val="18"/>
                <w:szCs w:val="18"/>
              </w:rPr>
              <w:t xml:space="preserve"> The inclusion of SDA funding in the NDIS is expected to signficantly increase supply of SDA over time. </w:t>
            </w:r>
          </w:p>
          <w:p w14:paraId="2923EB94" w14:textId="77777777" w:rsidR="00BA6A18" w:rsidRPr="000F0781" w:rsidRDefault="00BA6A18" w:rsidP="00741142">
            <w:pPr>
              <w:spacing w:before="60" w:line="276" w:lineRule="auto"/>
              <w:rPr>
                <w:noProof/>
                <w:sz w:val="18"/>
                <w:szCs w:val="18"/>
              </w:rPr>
            </w:pPr>
            <w:r>
              <w:rPr>
                <w:noProof/>
                <w:sz w:val="18"/>
                <w:szCs w:val="18"/>
              </w:rPr>
              <w:t>While the NDIS is not responsible for affordable housing, including accessible affordable housing, t</w:t>
            </w:r>
            <w:r w:rsidRPr="000F0781">
              <w:rPr>
                <w:noProof/>
                <w:sz w:val="18"/>
                <w:szCs w:val="18"/>
              </w:rPr>
              <w:t>he NDIS</w:t>
            </w:r>
            <w:r>
              <w:rPr>
                <w:noProof/>
                <w:sz w:val="18"/>
                <w:szCs w:val="18"/>
              </w:rPr>
              <w:t xml:space="preserve"> </w:t>
            </w:r>
            <w:r w:rsidRPr="000F0781">
              <w:rPr>
                <w:noProof/>
                <w:sz w:val="18"/>
                <w:szCs w:val="18"/>
              </w:rPr>
              <w:t xml:space="preserve">can fund </w:t>
            </w:r>
            <w:r>
              <w:rPr>
                <w:noProof/>
                <w:sz w:val="18"/>
                <w:szCs w:val="18"/>
              </w:rPr>
              <w:t xml:space="preserve">some </w:t>
            </w:r>
            <w:r w:rsidRPr="000F0781">
              <w:rPr>
                <w:noProof/>
                <w:sz w:val="18"/>
                <w:szCs w:val="18"/>
              </w:rPr>
              <w:t>accommodation</w:t>
            </w:r>
            <w:r>
              <w:rPr>
                <w:noProof/>
                <w:sz w:val="18"/>
                <w:szCs w:val="18"/>
              </w:rPr>
              <w:t>-</w:t>
            </w:r>
            <w:r w:rsidRPr="000F0781">
              <w:rPr>
                <w:noProof/>
                <w:sz w:val="18"/>
                <w:szCs w:val="18"/>
              </w:rPr>
              <w:t xml:space="preserve">related </w:t>
            </w:r>
            <w:r>
              <w:rPr>
                <w:noProof/>
                <w:sz w:val="18"/>
                <w:szCs w:val="18"/>
              </w:rPr>
              <w:t>supports for participants,</w:t>
            </w:r>
            <w:r w:rsidRPr="000F0781">
              <w:rPr>
                <w:noProof/>
                <w:sz w:val="18"/>
                <w:szCs w:val="18"/>
              </w:rPr>
              <w:t xml:space="preserve"> including </w:t>
            </w:r>
            <w:r>
              <w:rPr>
                <w:noProof/>
                <w:sz w:val="18"/>
                <w:szCs w:val="18"/>
              </w:rPr>
              <w:t xml:space="preserve">supports for daily living, </w:t>
            </w:r>
            <w:r w:rsidRPr="000F0781">
              <w:rPr>
                <w:noProof/>
                <w:sz w:val="18"/>
                <w:szCs w:val="18"/>
              </w:rPr>
              <w:t xml:space="preserve">home modifications, assistive technology, </w:t>
            </w:r>
            <w:r>
              <w:rPr>
                <w:noProof/>
                <w:sz w:val="18"/>
                <w:szCs w:val="18"/>
              </w:rPr>
              <w:t xml:space="preserve">SDA, </w:t>
            </w:r>
            <w:r w:rsidRPr="000F0781">
              <w:rPr>
                <w:noProof/>
                <w:sz w:val="18"/>
                <w:szCs w:val="18"/>
              </w:rPr>
              <w:t>home and yard maintenance</w:t>
            </w:r>
            <w:r>
              <w:rPr>
                <w:noProof/>
                <w:sz w:val="18"/>
                <w:szCs w:val="18"/>
              </w:rPr>
              <w:t>, and</w:t>
            </w:r>
            <w:r w:rsidRPr="000F0781">
              <w:rPr>
                <w:noProof/>
                <w:sz w:val="18"/>
                <w:szCs w:val="18"/>
              </w:rPr>
              <w:t xml:space="preserve"> assistance in navigating rental markets</w:t>
            </w:r>
            <w:r>
              <w:rPr>
                <w:noProof/>
                <w:sz w:val="18"/>
                <w:szCs w:val="18"/>
              </w:rPr>
              <w:t xml:space="preserve"> and maintaining tenancies. The NDIS can also fund short-term accommodation where a participant requires different support arrang</w:t>
            </w:r>
            <w:r w:rsidR="00496C43">
              <w:rPr>
                <w:noProof/>
                <w:sz w:val="18"/>
                <w:szCs w:val="18"/>
              </w:rPr>
              <w:t>e</w:t>
            </w:r>
            <w:r>
              <w:rPr>
                <w:noProof/>
                <w:sz w:val="18"/>
                <w:szCs w:val="18"/>
              </w:rPr>
              <w:t>ments for a short period of time.</w:t>
            </w:r>
          </w:p>
          <w:p w14:paraId="621154B2" w14:textId="77777777" w:rsidR="00BA6A18" w:rsidRPr="009B0DAC" w:rsidRDefault="00BA6A18" w:rsidP="002452D2">
            <w:pPr>
              <w:spacing w:before="60"/>
              <w:rPr>
                <w:rFonts w:eastAsiaTheme="minorHAnsi"/>
                <w:noProof/>
                <w:sz w:val="18"/>
                <w:szCs w:val="18"/>
                <w:lang w:eastAsia="en-US"/>
              </w:rPr>
            </w:pPr>
            <w:r w:rsidRPr="000F0781">
              <w:rPr>
                <w:noProof/>
                <w:sz w:val="18"/>
                <w:szCs w:val="18"/>
              </w:rPr>
              <w:t>Lead agency: National Disability Insurance Agency</w:t>
            </w:r>
          </w:p>
        </w:tc>
        <w:tc>
          <w:tcPr>
            <w:tcW w:w="2438" w:type="dxa"/>
          </w:tcPr>
          <w:p w14:paraId="4DEB18E4" w14:textId="77777777" w:rsidR="00BA6A18" w:rsidRDefault="00BA6A18" w:rsidP="00741142">
            <w:pPr>
              <w:spacing w:before="60" w:line="276" w:lineRule="auto"/>
              <w:rPr>
                <w:noProof/>
                <w:sz w:val="18"/>
                <w:szCs w:val="18"/>
              </w:rPr>
            </w:pPr>
            <w:r w:rsidRPr="00BB2348">
              <w:rPr>
                <w:noProof/>
                <w:sz w:val="18"/>
                <w:szCs w:val="18"/>
              </w:rPr>
              <w:t xml:space="preserve">NDIS participants have reasonable and necessary accommodation related supports funded in their NDIS plans. </w:t>
            </w:r>
          </w:p>
          <w:p w14:paraId="4F26AFB4" w14:textId="77777777" w:rsidR="00BA6A18" w:rsidRDefault="00BA6A18" w:rsidP="00741142">
            <w:pPr>
              <w:spacing w:before="60" w:line="276" w:lineRule="auto"/>
              <w:rPr>
                <w:noProof/>
                <w:sz w:val="18"/>
                <w:szCs w:val="18"/>
              </w:rPr>
            </w:pPr>
            <w:r w:rsidRPr="000F0781">
              <w:rPr>
                <w:noProof/>
                <w:sz w:val="18"/>
                <w:szCs w:val="18"/>
              </w:rPr>
              <w:t>From 1</w:t>
            </w:r>
            <w:r>
              <w:rPr>
                <w:noProof/>
                <w:sz w:val="18"/>
                <w:szCs w:val="18"/>
              </w:rPr>
              <w:t> </w:t>
            </w:r>
            <w:r w:rsidRPr="000F0781">
              <w:rPr>
                <w:noProof/>
                <w:sz w:val="18"/>
                <w:szCs w:val="18"/>
              </w:rPr>
              <w:t>July</w:t>
            </w:r>
            <w:r>
              <w:rPr>
                <w:noProof/>
                <w:sz w:val="18"/>
                <w:szCs w:val="18"/>
              </w:rPr>
              <w:t> </w:t>
            </w:r>
            <w:r w:rsidRPr="000F0781">
              <w:rPr>
                <w:noProof/>
                <w:sz w:val="18"/>
                <w:szCs w:val="18"/>
              </w:rPr>
              <w:t>2016, eligible participants will have SDA funding included in their plan</w:t>
            </w:r>
            <w:r>
              <w:rPr>
                <w:noProof/>
                <w:sz w:val="18"/>
                <w:szCs w:val="18"/>
              </w:rPr>
              <w:t>,</w:t>
            </w:r>
            <w:r w:rsidRPr="000F0781">
              <w:rPr>
                <w:noProof/>
                <w:sz w:val="18"/>
                <w:szCs w:val="18"/>
              </w:rPr>
              <w:t xml:space="preserve"> enabling them to source the SDA they require and choose from the market.</w:t>
            </w:r>
          </w:p>
          <w:p w14:paraId="1A2F742B" w14:textId="77777777" w:rsidR="00BA6A18" w:rsidRDefault="00BA6A18" w:rsidP="00741142">
            <w:pPr>
              <w:spacing w:before="60" w:line="276" w:lineRule="auto"/>
              <w:rPr>
                <w:noProof/>
                <w:sz w:val="18"/>
                <w:szCs w:val="18"/>
              </w:rPr>
            </w:pPr>
            <w:r>
              <w:rPr>
                <w:noProof/>
                <w:sz w:val="18"/>
                <w:szCs w:val="18"/>
              </w:rPr>
              <w:t xml:space="preserve">The supply of SDA increases across Australia. </w:t>
            </w:r>
          </w:p>
          <w:p w14:paraId="29885F0D" w14:textId="77777777" w:rsidR="00BA6A18" w:rsidRPr="009B0DAC" w:rsidRDefault="00BA6A18" w:rsidP="002452D2">
            <w:pPr>
              <w:spacing w:before="60"/>
              <w:rPr>
                <w:rFonts w:eastAsiaTheme="minorHAnsi"/>
                <w:spacing w:val="5"/>
                <w:sz w:val="18"/>
                <w:szCs w:val="18"/>
                <w:lang w:eastAsia="en-US"/>
              </w:rPr>
            </w:pPr>
          </w:p>
        </w:tc>
      </w:tr>
      <w:tr w:rsidR="00BA6A18" w:rsidRPr="00AC11E5" w14:paraId="5C84C79D"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4D0B9877" w14:textId="77777777" w:rsidR="00BA6A18" w:rsidRPr="009B0DAC" w:rsidRDefault="00BA6A18" w:rsidP="002452D2">
            <w:pPr>
              <w:spacing w:before="60" w:line="276" w:lineRule="auto"/>
              <w:rPr>
                <w:rFonts w:eastAsiaTheme="minorHAnsi"/>
                <w:b/>
                <w:sz w:val="18"/>
                <w:szCs w:val="18"/>
                <w:lang w:eastAsia="en-US"/>
              </w:rPr>
            </w:pPr>
            <w:r w:rsidRPr="009B0DAC">
              <w:rPr>
                <w:rFonts w:eastAsiaTheme="minorHAnsi"/>
                <w:b/>
                <w:noProof/>
                <w:sz w:val="18"/>
                <w:szCs w:val="18"/>
                <w:lang w:eastAsia="en-US"/>
              </w:rPr>
              <w:t>National Rental Affordability Scheme (NRAS)</w:t>
            </w:r>
          </w:p>
          <w:p w14:paraId="50E4FCA6" w14:textId="77777777" w:rsidR="00BA6A18" w:rsidRPr="003C6368" w:rsidRDefault="00BA6A18" w:rsidP="002452D2">
            <w:pPr>
              <w:spacing w:before="60" w:line="276" w:lineRule="auto"/>
              <w:rPr>
                <w:rFonts w:eastAsiaTheme="minorHAnsi"/>
                <w:sz w:val="18"/>
                <w:szCs w:val="18"/>
                <w:lang w:eastAsia="en-US"/>
              </w:rPr>
            </w:pPr>
            <w:r w:rsidRPr="00A84A1E">
              <w:rPr>
                <w:rFonts w:eastAsiaTheme="minorHAnsi"/>
                <w:spacing w:val="5"/>
                <w:sz w:val="18"/>
                <w:szCs w:val="18"/>
                <w:lang w:eastAsia="en-US"/>
              </w:rPr>
              <w:t xml:space="preserve">Further information is available at the </w:t>
            </w:r>
            <w:hyperlink r:id="rId33" w:history="1">
              <w:r w:rsidRPr="00A9678A">
                <w:rPr>
                  <w:rStyle w:val="Hyperlink"/>
                  <w:rFonts w:eastAsiaTheme="minorHAnsi"/>
                  <w:spacing w:val="5"/>
                  <w:sz w:val="18"/>
                  <w:szCs w:val="18"/>
                  <w:lang w:eastAsia="en-US"/>
                </w:rPr>
                <w:t>Department of Social Services</w:t>
              </w:r>
            </w:hyperlink>
            <w:r w:rsidRPr="00A9678A">
              <w:rPr>
                <w:rStyle w:val="FootnoteReference"/>
                <w:rFonts w:eastAsiaTheme="minorHAnsi"/>
                <w:spacing w:val="5"/>
                <w:sz w:val="18"/>
                <w:szCs w:val="18"/>
                <w:lang w:eastAsia="en-US"/>
              </w:rPr>
              <w:footnoteReference w:id="11"/>
            </w:r>
            <w:r w:rsidRPr="00A84A1E">
              <w:rPr>
                <w:rFonts w:eastAsiaTheme="minorHAnsi"/>
                <w:spacing w:val="5"/>
                <w:sz w:val="18"/>
                <w:szCs w:val="18"/>
                <w:lang w:eastAsia="en-US"/>
              </w:rPr>
              <w:t xml:space="preserve"> website. </w:t>
            </w:r>
          </w:p>
        </w:tc>
        <w:tc>
          <w:tcPr>
            <w:tcW w:w="4535" w:type="dxa"/>
          </w:tcPr>
          <w:p w14:paraId="7BBD49F6" w14:textId="77777777" w:rsidR="00BA6A18" w:rsidRPr="009B0DAC" w:rsidRDefault="00BA6A18"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NRAS is a partnership between the Australian Government and the states and territories to invest in affordable rental housing. NRAS properties are available for rent to anyone who meets the </w:t>
            </w:r>
            <w:r w:rsidRPr="009B0DAC">
              <w:rPr>
                <w:rFonts w:eastAsiaTheme="minorHAnsi"/>
                <w:spacing w:val="5"/>
                <w:sz w:val="18"/>
                <w:szCs w:val="18"/>
                <w:lang w:eastAsia="en-US"/>
              </w:rPr>
              <w:t>relevant household income and eligibility requirements, which includes people with disability.</w:t>
            </w:r>
            <w:r w:rsidRPr="009B0DAC">
              <w:rPr>
                <w:rFonts w:eastAsiaTheme="minorHAnsi"/>
                <w:noProof/>
                <w:sz w:val="18"/>
                <w:szCs w:val="18"/>
                <w:lang w:eastAsia="en-US"/>
              </w:rPr>
              <w:t xml:space="preserve"> </w:t>
            </w:r>
          </w:p>
          <w:p w14:paraId="27CB6485" w14:textId="77777777" w:rsidR="00BA6A18" w:rsidRPr="009B0DAC" w:rsidRDefault="00BA6A18" w:rsidP="002452D2">
            <w:pPr>
              <w:spacing w:before="60" w:line="276" w:lineRule="auto"/>
              <w:rPr>
                <w:rFonts w:eastAsiaTheme="minorHAnsi"/>
                <w:sz w:val="18"/>
                <w:szCs w:val="18"/>
                <w:lang w:eastAsia="en-US"/>
              </w:rPr>
            </w:pPr>
            <w:r w:rsidRPr="009B0DAC">
              <w:rPr>
                <w:rFonts w:eastAsiaTheme="minorHAnsi"/>
                <w:noProof/>
                <w:sz w:val="18"/>
                <w:szCs w:val="18"/>
                <w:lang w:eastAsia="en-US"/>
              </w:rPr>
              <w:t xml:space="preserve">There are no further application rounds for NRAS. </w:t>
            </w:r>
          </w:p>
          <w:p w14:paraId="40DC096C" w14:textId="77777777" w:rsidR="00BA6A18" w:rsidRPr="009B0DAC" w:rsidRDefault="00BA6A18" w:rsidP="002452D2">
            <w:pPr>
              <w:spacing w:before="60" w:line="276" w:lineRule="auto"/>
              <w:rPr>
                <w:rFonts w:eastAsiaTheme="minorHAnsi"/>
                <w:b/>
                <w:sz w:val="18"/>
                <w:szCs w:val="18"/>
                <w:lang w:eastAsia="en-US"/>
              </w:rPr>
            </w:pPr>
            <w:r w:rsidRPr="009B0DAC">
              <w:rPr>
                <w:rFonts w:eastAsiaTheme="minorHAnsi"/>
                <w:sz w:val="18"/>
                <w:szCs w:val="18"/>
                <w:lang w:eastAsia="en-US"/>
              </w:rPr>
              <w:t>Lead agency: Department of Social Services</w:t>
            </w:r>
            <w:r w:rsidRPr="009B0DAC">
              <w:rPr>
                <w:rFonts w:eastAsiaTheme="minorHAnsi"/>
                <w:b/>
                <w:sz w:val="18"/>
                <w:szCs w:val="18"/>
                <w:lang w:eastAsia="en-US"/>
              </w:rPr>
              <w:t xml:space="preserve"> </w:t>
            </w:r>
          </w:p>
        </w:tc>
        <w:tc>
          <w:tcPr>
            <w:tcW w:w="2438" w:type="dxa"/>
          </w:tcPr>
          <w:p w14:paraId="54625C89" w14:textId="77777777" w:rsidR="00BA6A18" w:rsidRPr="004E2B21" w:rsidRDefault="00BA6A18" w:rsidP="002452D2">
            <w:pPr>
              <w:spacing w:before="60" w:line="276" w:lineRule="auto"/>
              <w:rPr>
                <w:rFonts w:eastAsiaTheme="minorHAnsi"/>
                <w:spacing w:val="5"/>
                <w:sz w:val="18"/>
                <w:szCs w:val="18"/>
                <w:lang w:eastAsia="en-US"/>
              </w:rPr>
            </w:pPr>
            <w:r w:rsidRPr="009B0DAC">
              <w:rPr>
                <w:rFonts w:eastAsiaTheme="minorHAnsi"/>
                <w:spacing w:val="5"/>
                <w:sz w:val="18"/>
                <w:szCs w:val="18"/>
                <w:lang w:eastAsia="en-US"/>
              </w:rPr>
              <w:t xml:space="preserve">The </w:t>
            </w:r>
            <w:r>
              <w:rPr>
                <w:rFonts w:eastAsiaTheme="minorHAnsi"/>
                <w:spacing w:val="5"/>
                <w:sz w:val="18"/>
                <w:szCs w:val="18"/>
                <w:lang w:eastAsia="en-US"/>
              </w:rPr>
              <w:t xml:space="preserve">NRAS </w:t>
            </w:r>
            <w:r w:rsidRPr="009B0DAC">
              <w:rPr>
                <w:rFonts w:eastAsiaTheme="minorHAnsi"/>
                <w:i/>
                <w:spacing w:val="5"/>
                <w:sz w:val="18"/>
                <w:szCs w:val="18"/>
                <w:lang w:eastAsia="en-US"/>
              </w:rPr>
              <w:t>Quarterly Performance Report</w:t>
            </w:r>
            <w:r w:rsidRPr="009B0DAC">
              <w:rPr>
                <w:rFonts w:eastAsiaTheme="minorHAnsi"/>
                <w:spacing w:val="5"/>
                <w:sz w:val="18"/>
                <w:szCs w:val="18"/>
                <w:lang w:eastAsia="en-US"/>
              </w:rPr>
              <w:t xml:space="preserve"> (March</w:t>
            </w:r>
            <w:r>
              <w:rPr>
                <w:rFonts w:eastAsiaTheme="minorHAnsi"/>
                <w:spacing w:val="5"/>
                <w:sz w:val="18"/>
                <w:szCs w:val="18"/>
                <w:lang w:eastAsia="en-US"/>
              </w:rPr>
              <w:t> </w:t>
            </w:r>
            <w:r w:rsidRPr="009B0DAC">
              <w:rPr>
                <w:rFonts w:eastAsiaTheme="minorHAnsi"/>
                <w:spacing w:val="5"/>
                <w:sz w:val="18"/>
                <w:szCs w:val="18"/>
                <w:lang w:eastAsia="en-US"/>
              </w:rPr>
              <w:t>31</w:t>
            </w:r>
            <w:r>
              <w:rPr>
                <w:rFonts w:eastAsiaTheme="minorHAnsi"/>
                <w:spacing w:val="5"/>
                <w:sz w:val="18"/>
                <w:szCs w:val="18"/>
                <w:lang w:eastAsia="en-US"/>
              </w:rPr>
              <w:t> </w:t>
            </w:r>
            <w:r w:rsidRPr="009B0DAC">
              <w:rPr>
                <w:rFonts w:eastAsiaTheme="minorHAnsi"/>
                <w:spacing w:val="5"/>
                <w:sz w:val="18"/>
                <w:szCs w:val="18"/>
                <w:lang w:eastAsia="en-US"/>
              </w:rPr>
              <w:t xml:space="preserve">2017) identified </w:t>
            </w:r>
            <w:r>
              <w:rPr>
                <w:rFonts w:eastAsiaTheme="minorHAnsi"/>
                <w:spacing w:val="5"/>
                <w:sz w:val="18"/>
                <w:szCs w:val="18"/>
                <w:lang w:eastAsia="en-US"/>
              </w:rPr>
              <w:t xml:space="preserve">that </w:t>
            </w:r>
            <w:r w:rsidRPr="009B0DAC">
              <w:rPr>
                <w:rFonts w:eastAsiaTheme="minorHAnsi"/>
                <w:spacing w:val="5"/>
                <w:sz w:val="18"/>
                <w:szCs w:val="18"/>
                <w:lang w:eastAsia="en-US"/>
              </w:rPr>
              <w:t xml:space="preserve">a total of 37,064 allocated and not yet delivered dwellings have been allocated into </w:t>
            </w:r>
            <w:r>
              <w:rPr>
                <w:rFonts w:eastAsiaTheme="minorHAnsi"/>
                <w:spacing w:val="5"/>
                <w:sz w:val="18"/>
                <w:szCs w:val="18"/>
                <w:lang w:eastAsia="en-US"/>
              </w:rPr>
              <w:t>NRAS</w:t>
            </w:r>
            <w:r w:rsidRPr="009B0DAC">
              <w:rPr>
                <w:rFonts w:eastAsiaTheme="minorHAnsi"/>
                <w:spacing w:val="5"/>
                <w:sz w:val="18"/>
                <w:szCs w:val="18"/>
                <w:lang w:eastAsia="en-US"/>
              </w:rPr>
              <w:t xml:space="preserve"> and will be available to be rented under </w:t>
            </w:r>
            <w:r>
              <w:rPr>
                <w:rFonts w:eastAsiaTheme="minorHAnsi"/>
                <w:spacing w:val="5"/>
                <w:sz w:val="18"/>
                <w:szCs w:val="18"/>
                <w:lang w:eastAsia="en-US"/>
              </w:rPr>
              <w:t>NRAS for up to 10 years.</w:t>
            </w:r>
          </w:p>
        </w:tc>
      </w:tr>
    </w:tbl>
    <w:p w14:paraId="6CEAB5B0" w14:textId="77777777" w:rsidR="005823B9" w:rsidRDefault="005823B9" w:rsidP="002452D2">
      <w:r>
        <w:br w:type="page"/>
      </w:r>
    </w:p>
    <w:p w14:paraId="0349111C" w14:textId="77777777" w:rsidR="005823B9" w:rsidRPr="00F46965" w:rsidRDefault="005823B9" w:rsidP="001973B0">
      <w:pPr>
        <w:pStyle w:val="Heading3"/>
        <w:numPr>
          <w:ilvl w:val="0"/>
          <w:numId w:val="9"/>
        </w:numPr>
        <w:spacing w:line="276" w:lineRule="auto"/>
        <w:rPr>
          <w:noProof/>
        </w:rPr>
      </w:pPr>
      <w:bookmarkStart w:id="90" w:name="_Toc489527292"/>
      <w:bookmarkStart w:id="91" w:name="_Toc488230805"/>
      <w:r w:rsidRPr="00F46965">
        <w:rPr>
          <w:noProof/>
        </w:rPr>
        <w:lastRenderedPageBreak/>
        <w:t>A public, private and community transport system that is accessible for the whole community</w:t>
      </w:r>
      <w:bookmarkEnd w:id="90"/>
      <w:bookmarkEnd w:id="91"/>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4 of Outcome 1"/>
        <w:tblDescription w:val="Describes planned actions to be undertaken under Policy Direction 4 of Outcome 1 of the Strategy. Table includes the name of the action in column 1, a description of the action in column 2 and a statement about how the achievement of the action will be measured in column 3. The planned actions are:&#10;- Implementation of recommendations arising from the second review of Disability Standards for Accessible Public Transport 2002 (Transport Standards).&#10;- Disability Access Facilitation Plan (DAFP) initiative and the review of its effectiveness and accessibility"/>
      </w:tblPr>
      <w:tblGrid>
        <w:gridCol w:w="2381"/>
        <w:gridCol w:w="4535"/>
        <w:gridCol w:w="2438"/>
      </w:tblGrid>
      <w:tr w:rsidR="005823B9" w:rsidRPr="00AC11E5" w14:paraId="4E28989F"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25220F81"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26B9816A"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35A676CE"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AC11E5" w14:paraId="15EE2354" w14:textId="77777777" w:rsidTr="005823B9">
        <w:trPr>
          <w:cantSplit/>
        </w:trPr>
        <w:tc>
          <w:tcPr>
            <w:tcW w:w="2381" w:type="dxa"/>
          </w:tcPr>
          <w:p w14:paraId="0673F929" w14:textId="77777777" w:rsidR="005823B9" w:rsidRPr="009B0DAC" w:rsidRDefault="005823B9" w:rsidP="002452D2">
            <w:pPr>
              <w:spacing w:before="60" w:line="276" w:lineRule="auto"/>
              <w:rPr>
                <w:rFonts w:eastAsiaTheme="minorHAnsi"/>
                <w:b/>
                <w:sz w:val="18"/>
                <w:szCs w:val="18"/>
                <w:lang w:eastAsia="en-US"/>
              </w:rPr>
            </w:pPr>
            <w:r w:rsidRPr="009B0DAC">
              <w:rPr>
                <w:rFonts w:eastAsiaTheme="minorHAnsi"/>
                <w:b/>
                <w:noProof/>
                <w:sz w:val="18"/>
                <w:szCs w:val="18"/>
                <w:lang w:eastAsia="en-US"/>
              </w:rPr>
              <w:t xml:space="preserve">Implementation of recommendations arising from the second review of </w:t>
            </w:r>
            <w:r w:rsidRPr="000B72F9">
              <w:rPr>
                <w:rFonts w:eastAsiaTheme="minorHAnsi"/>
                <w:b/>
                <w:i/>
                <w:noProof/>
                <w:sz w:val="18"/>
                <w:szCs w:val="18"/>
                <w:lang w:eastAsia="en-US"/>
              </w:rPr>
              <w:t xml:space="preserve">Disability Standards for Accessible Public Transport 2002 </w:t>
            </w:r>
            <w:r w:rsidRPr="009B0DAC">
              <w:rPr>
                <w:rFonts w:eastAsiaTheme="minorHAnsi"/>
                <w:b/>
                <w:noProof/>
                <w:sz w:val="18"/>
                <w:szCs w:val="18"/>
                <w:lang w:eastAsia="en-US"/>
              </w:rPr>
              <w:t>(Transport Standards)</w:t>
            </w:r>
          </w:p>
          <w:p w14:paraId="2A2A54DD"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sz w:val="18"/>
                <w:szCs w:val="18"/>
                <w:lang w:eastAsia="en-US"/>
              </w:rPr>
              <w:t xml:space="preserve">Further information is available at the </w:t>
            </w:r>
            <w:hyperlink r:id="rId34" w:history="1">
              <w:r w:rsidRPr="00A9678A">
                <w:rPr>
                  <w:rStyle w:val="Hyperlink"/>
                  <w:rFonts w:eastAsiaTheme="minorHAnsi"/>
                  <w:spacing w:val="5"/>
                  <w:sz w:val="18"/>
                  <w:szCs w:val="18"/>
                  <w:lang w:eastAsia="en-US"/>
                </w:rPr>
                <w:t>Department of Infrastructure and Regional Development</w:t>
              </w:r>
            </w:hyperlink>
            <w:r w:rsidRPr="00A9678A">
              <w:rPr>
                <w:rStyle w:val="FootnoteReference"/>
                <w:rFonts w:eastAsiaTheme="minorHAnsi"/>
                <w:spacing w:val="5"/>
                <w:sz w:val="18"/>
                <w:szCs w:val="18"/>
                <w:lang w:eastAsia="en-US"/>
              </w:rPr>
              <w:footnoteReference w:id="12"/>
            </w:r>
            <w:r w:rsidRPr="009B0DAC">
              <w:rPr>
                <w:rFonts w:eastAsiaTheme="minorHAnsi"/>
                <w:sz w:val="18"/>
                <w:szCs w:val="18"/>
                <w:lang w:eastAsia="en-US"/>
              </w:rPr>
              <w:t xml:space="preserve"> website.</w:t>
            </w:r>
          </w:p>
        </w:tc>
        <w:tc>
          <w:tcPr>
            <w:tcW w:w="4535" w:type="dxa"/>
          </w:tcPr>
          <w:p w14:paraId="35067A41"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The Australian Government is committed to reducing discrimination against people with disability and improving public transport accessibility. The Transport Standards are required to be reviewed every five years.</w:t>
            </w:r>
            <w:r>
              <w:rPr>
                <w:rFonts w:eastAsiaTheme="minorHAnsi"/>
                <w:noProof/>
                <w:sz w:val="18"/>
                <w:szCs w:val="18"/>
                <w:lang w:eastAsia="en-US"/>
              </w:rPr>
              <w:t xml:space="preserve"> The second review of the Transport </w:t>
            </w:r>
            <w:r w:rsidR="00C73E43">
              <w:rPr>
                <w:rFonts w:eastAsiaTheme="minorHAnsi"/>
                <w:noProof/>
                <w:sz w:val="18"/>
                <w:szCs w:val="18"/>
                <w:lang w:eastAsia="en-US"/>
              </w:rPr>
              <w:t xml:space="preserve">Standards </w:t>
            </w:r>
            <w:r>
              <w:rPr>
                <w:rFonts w:eastAsiaTheme="minorHAnsi"/>
                <w:noProof/>
                <w:sz w:val="18"/>
                <w:szCs w:val="18"/>
                <w:lang w:eastAsia="en-US"/>
              </w:rPr>
              <w:t xml:space="preserve">was in 2012. </w:t>
            </w:r>
          </w:p>
          <w:p w14:paraId="548CCC87" w14:textId="77777777" w:rsidR="005823B9" w:rsidRPr="009B0DAC" w:rsidRDefault="005823B9" w:rsidP="002452D2">
            <w:pPr>
              <w:spacing w:before="60" w:line="276" w:lineRule="auto"/>
              <w:rPr>
                <w:rFonts w:eastAsiaTheme="minorHAnsi"/>
                <w:spacing w:val="5"/>
                <w:sz w:val="18"/>
                <w:szCs w:val="18"/>
                <w:lang w:eastAsia="en-US"/>
              </w:rPr>
            </w:pPr>
            <w:r w:rsidRPr="009B0DAC">
              <w:rPr>
                <w:rFonts w:eastAsiaTheme="minorHAnsi"/>
                <w:noProof/>
                <w:sz w:val="18"/>
                <w:szCs w:val="18"/>
                <w:lang w:eastAsia="en-US"/>
              </w:rPr>
              <w:t>Further details are contained in the Australian Government response to the review.</w:t>
            </w:r>
          </w:p>
          <w:p w14:paraId="388F4ABC" w14:textId="77777777" w:rsidR="005823B9" w:rsidRPr="009B0DAC" w:rsidRDefault="005823B9" w:rsidP="002452D2">
            <w:pPr>
              <w:spacing w:before="60" w:line="276" w:lineRule="auto"/>
              <w:rPr>
                <w:rFonts w:eastAsiaTheme="minorHAnsi"/>
                <w:b/>
                <w:sz w:val="18"/>
                <w:szCs w:val="18"/>
                <w:lang w:eastAsia="en-US"/>
              </w:rPr>
            </w:pPr>
            <w:r w:rsidRPr="009B0DAC">
              <w:rPr>
                <w:rFonts w:eastAsiaTheme="minorHAnsi"/>
                <w:sz w:val="18"/>
                <w:szCs w:val="18"/>
                <w:lang w:eastAsia="en-US"/>
              </w:rPr>
              <w:t xml:space="preserve">Lead agency: </w:t>
            </w:r>
            <w:r w:rsidRPr="009B0DAC">
              <w:rPr>
                <w:rFonts w:eastAsiaTheme="minorHAnsi"/>
                <w:noProof/>
                <w:sz w:val="18"/>
                <w:szCs w:val="18"/>
                <w:lang w:eastAsia="en-US"/>
              </w:rPr>
              <w:t>Department of Infrastructure and Regional Development</w:t>
            </w:r>
            <w:r w:rsidRPr="009B0DAC">
              <w:rPr>
                <w:rFonts w:eastAsiaTheme="minorHAnsi"/>
                <w:sz w:val="18"/>
                <w:szCs w:val="18"/>
                <w:lang w:eastAsia="en-US"/>
              </w:rPr>
              <w:t xml:space="preserve"> </w:t>
            </w:r>
          </w:p>
        </w:tc>
        <w:tc>
          <w:tcPr>
            <w:tcW w:w="2438" w:type="dxa"/>
          </w:tcPr>
          <w:p w14:paraId="6C32D327"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The success of this activity will be measured by the implementation of the review’s recommendations.</w:t>
            </w:r>
          </w:p>
          <w:p w14:paraId="74DB7C98"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second review </w:t>
            </w:r>
            <w:r w:rsidR="00C96A0D">
              <w:rPr>
                <w:rFonts w:eastAsiaTheme="minorHAnsi"/>
                <w:noProof/>
                <w:sz w:val="18"/>
                <w:szCs w:val="18"/>
                <w:lang w:eastAsia="en-US"/>
              </w:rPr>
              <w:t>made</w:t>
            </w:r>
            <w:r w:rsidR="00C96A0D" w:rsidRPr="009B0DAC">
              <w:rPr>
                <w:rFonts w:eastAsiaTheme="minorHAnsi"/>
                <w:noProof/>
                <w:sz w:val="18"/>
                <w:szCs w:val="18"/>
                <w:lang w:eastAsia="en-US"/>
              </w:rPr>
              <w:t xml:space="preserve"> </w:t>
            </w:r>
            <w:r w:rsidRPr="009B0DAC">
              <w:rPr>
                <w:rFonts w:eastAsiaTheme="minorHAnsi"/>
                <w:noProof/>
                <w:sz w:val="18"/>
                <w:szCs w:val="18"/>
                <w:lang w:eastAsia="en-US"/>
              </w:rPr>
              <w:t>a number of recommendations, including</w:t>
            </w:r>
            <w:r>
              <w:rPr>
                <w:rFonts w:eastAsiaTheme="minorHAnsi"/>
                <w:noProof/>
                <w:sz w:val="18"/>
                <w:szCs w:val="18"/>
                <w:lang w:eastAsia="en-US"/>
              </w:rPr>
              <w:t>:</w:t>
            </w:r>
            <w:r w:rsidRPr="009B0DAC">
              <w:rPr>
                <w:rFonts w:eastAsiaTheme="minorHAnsi"/>
                <w:noProof/>
                <w:sz w:val="18"/>
                <w:szCs w:val="18"/>
                <w:lang w:eastAsia="en-US"/>
              </w:rPr>
              <w:t xml:space="preserve"> </w:t>
            </w:r>
            <w:r w:rsidRPr="00FD3F07">
              <w:rPr>
                <w:rFonts w:eastAsiaTheme="minorHAnsi"/>
                <w:b/>
                <w:i/>
                <w:noProof/>
                <w:sz w:val="18"/>
                <w:szCs w:val="18"/>
                <w:lang w:eastAsia="en-US"/>
              </w:rPr>
              <w:t>Recommendation 1 -</w:t>
            </w:r>
            <w:r w:rsidRPr="009B0DAC">
              <w:rPr>
                <w:rFonts w:eastAsiaTheme="minorHAnsi"/>
                <w:noProof/>
                <w:sz w:val="18"/>
                <w:szCs w:val="18"/>
                <w:lang w:eastAsia="en-US"/>
              </w:rPr>
              <w:t xml:space="preserve"> </w:t>
            </w:r>
            <w:r>
              <w:rPr>
                <w:rFonts w:eastAsiaTheme="minorHAnsi"/>
                <w:noProof/>
                <w:sz w:val="18"/>
                <w:szCs w:val="18"/>
                <w:lang w:eastAsia="en-US"/>
              </w:rPr>
              <w:t>M</w:t>
            </w:r>
            <w:r w:rsidRPr="009B0DAC">
              <w:rPr>
                <w:rFonts w:eastAsiaTheme="minorHAnsi"/>
                <w:noProof/>
                <w:sz w:val="18"/>
                <w:szCs w:val="18"/>
                <w:lang w:eastAsia="en-US"/>
              </w:rPr>
              <w:t xml:space="preserve">odernisation of the Transport Standards. Government, transport industry and disability sector representatives are progressing work surrounding two tranches of identified modernisation issues. Proposed amendments will be finalised following public consultation. </w:t>
            </w:r>
          </w:p>
          <w:p w14:paraId="2347D61F" w14:textId="77777777" w:rsidR="005823B9" w:rsidRPr="009B0DAC" w:rsidRDefault="005823B9" w:rsidP="002452D2">
            <w:pPr>
              <w:spacing w:before="60" w:line="276" w:lineRule="auto"/>
              <w:rPr>
                <w:rFonts w:eastAsiaTheme="minorHAnsi"/>
                <w:noProof/>
                <w:sz w:val="18"/>
                <w:szCs w:val="18"/>
                <w:lang w:eastAsia="en-US"/>
              </w:rPr>
            </w:pPr>
            <w:r w:rsidRPr="00FD3F07">
              <w:rPr>
                <w:rFonts w:eastAsiaTheme="minorHAnsi"/>
                <w:b/>
                <w:i/>
                <w:noProof/>
                <w:sz w:val="18"/>
                <w:szCs w:val="18"/>
                <w:lang w:eastAsia="en-US"/>
              </w:rPr>
              <w:t>Recommendation 4 -</w:t>
            </w:r>
            <w:r w:rsidRPr="009B0DAC">
              <w:rPr>
                <w:rFonts w:eastAsiaTheme="minorHAnsi"/>
                <w:noProof/>
                <w:sz w:val="18"/>
                <w:szCs w:val="18"/>
                <w:lang w:eastAsia="en-US"/>
              </w:rPr>
              <w:t xml:space="preserve"> A Whole of Journey Guide for assisting transport planners to think beyond compliance to create accessible public transport journeys will be finalised in late 2017 following national consultation.</w:t>
            </w:r>
          </w:p>
        </w:tc>
      </w:tr>
      <w:tr w:rsidR="005823B9" w:rsidRPr="00AC11E5" w14:paraId="1FA2E6F9"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6BCE0C9A" w14:textId="77777777" w:rsidR="005823B9" w:rsidRPr="009B0DAC" w:rsidRDefault="005823B9" w:rsidP="002452D2">
            <w:pPr>
              <w:spacing w:before="60" w:line="276" w:lineRule="auto"/>
              <w:rPr>
                <w:rFonts w:eastAsiaTheme="minorHAnsi"/>
                <w:b/>
                <w:sz w:val="18"/>
                <w:szCs w:val="18"/>
                <w:lang w:eastAsia="en-US"/>
              </w:rPr>
            </w:pPr>
            <w:r w:rsidRPr="009B0DAC">
              <w:rPr>
                <w:b/>
                <w:sz w:val="18"/>
                <w:szCs w:val="18"/>
              </w:rPr>
              <w:lastRenderedPageBreak/>
              <w:t>Disability Access Facilitation Plan (DAFP) initiative and the review of its effectiveness and accessibility</w:t>
            </w:r>
          </w:p>
          <w:p w14:paraId="5AC66DE6" w14:textId="77777777" w:rsidR="005823B9" w:rsidRPr="009B0DAC" w:rsidRDefault="005823B9" w:rsidP="002452D2">
            <w:pPr>
              <w:spacing w:before="60" w:line="276" w:lineRule="auto"/>
              <w:rPr>
                <w:rFonts w:eastAsiaTheme="minorHAnsi"/>
                <w:spacing w:val="0"/>
                <w:sz w:val="18"/>
                <w:szCs w:val="18"/>
                <w:lang w:eastAsia="en-US"/>
              </w:rPr>
            </w:pPr>
            <w:r w:rsidRPr="009B0DAC">
              <w:rPr>
                <w:sz w:val="18"/>
                <w:szCs w:val="18"/>
              </w:rPr>
              <w:t>Further information is available at</w:t>
            </w:r>
            <w:r w:rsidR="00902241">
              <w:rPr>
                <w:sz w:val="18"/>
                <w:szCs w:val="18"/>
              </w:rPr>
              <w:t xml:space="preserve"> the</w:t>
            </w:r>
            <w:r w:rsidRPr="009B0DAC">
              <w:rPr>
                <w:sz w:val="18"/>
                <w:szCs w:val="18"/>
              </w:rPr>
              <w:t xml:space="preserve"> </w:t>
            </w:r>
            <w:hyperlink r:id="rId35" w:history="1">
              <w:r w:rsidRPr="006617D1">
                <w:rPr>
                  <w:rStyle w:val="Hyperlink"/>
                  <w:rFonts w:eastAsiaTheme="majorEastAsia"/>
                  <w:sz w:val="18"/>
                  <w:szCs w:val="18"/>
                </w:rPr>
                <w:t>Department of Infrastructure</w:t>
              </w:r>
            </w:hyperlink>
            <w:r w:rsidRPr="00652962">
              <w:rPr>
                <w:rStyle w:val="Hyperlink"/>
                <w:rFonts w:eastAsiaTheme="majorEastAsia"/>
                <w:sz w:val="18"/>
                <w:szCs w:val="18"/>
              </w:rPr>
              <w:t xml:space="preserve"> and Regional Development</w:t>
            </w:r>
            <w:r w:rsidRPr="00652962">
              <w:rPr>
                <w:rStyle w:val="FootnoteReference"/>
                <w:sz w:val="18"/>
                <w:szCs w:val="18"/>
              </w:rPr>
              <w:footnoteReference w:id="13"/>
            </w:r>
            <w:r w:rsidRPr="009B0DAC">
              <w:rPr>
                <w:sz w:val="18"/>
                <w:szCs w:val="18"/>
              </w:rPr>
              <w:t xml:space="preserve"> website.</w:t>
            </w:r>
          </w:p>
        </w:tc>
        <w:tc>
          <w:tcPr>
            <w:tcW w:w="4535" w:type="dxa"/>
          </w:tcPr>
          <w:p w14:paraId="0972F76F" w14:textId="77777777" w:rsidR="005823B9" w:rsidRPr="009B0DAC" w:rsidRDefault="005823B9" w:rsidP="002452D2">
            <w:pPr>
              <w:spacing w:before="60" w:line="276" w:lineRule="auto"/>
              <w:rPr>
                <w:rFonts w:eastAsiaTheme="minorHAnsi"/>
                <w:sz w:val="18"/>
                <w:szCs w:val="18"/>
                <w:lang w:eastAsia="en-US"/>
              </w:rPr>
            </w:pPr>
            <w:r w:rsidRPr="009B0DAC">
              <w:rPr>
                <w:sz w:val="18"/>
                <w:szCs w:val="18"/>
              </w:rPr>
              <w:t xml:space="preserve">The DAFP initiative encourages airports and airlines to provide information about the services available to people with disability - from making a reservation through to arriving at the intended destination. </w:t>
            </w:r>
          </w:p>
          <w:p w14:paraId="1A8B1FDD" w14:textId="77777777" w:rsidR="005823B9" w:rsidRPr="009B0DAC" w:rsidRDefault="005823B9" w:rsidP="002452D2">
            <w:pPr>
              <w:spacing w:before="60" w:line="276" w:lineRule="auto"/>
              <w:rPr>
                <w:spacing w:val="5"/>
                <w:sz w:val="18"/>
                <w:szCs w:val="18"/>
              </w:rPr>
            </w:pPr>
            <w:r w:rsidRPr="009B0DAC">
              <w:rPr>
                <w:sz w:val="18"/>
                <w:szCs w:val="18"/>
              </w:rPr>
              <w:t xml:space="preserve">The Department of Infrastructure and Regional Development completed a review of the DAFP initiative. The review sought feedback from the </w:t>
            </w:r>
            <w:proofErr w:type="gramStart"/>
            <w:r w:rsidRPr="009B0DAC">
              <w:rPr>
                <w:sz w:val="18"/>
                <w:szCs w:val="18"/>
              </w:rPr>
              <w:t>general public</w:t>
            </w:r>
            <w:proofErr w:type="gramEnd"/>
            <w:r w:rsidRPr="009B0DAC">
              <w:rPr>
                <w:sz w:val="18"/>
                <w:szCs w:val="18"/>
              </w:rPr>
              <w:t xml:space="preserve"> and through the Aviation Access Forum. </w:t>
            </w:r>
            <w:r w:rsidRPr="009B0DAC">
              <w:rPr>
                <w:spacing w:val="5"/>
                <w:sz w:val="18"/>
                <w:szCs w:val="18"/>
              </w:rPr>
              <w:t xml:space="preserve">The review received positive feedback about the role of DAFPs, as well as suggestions about how the utility of the plans </w:t>
            </w:r>
            <w:proofErr w:type="gramStart"/>
            <w:r w:rsidRPr="009B0DAC">
              <w:rPr>
                <w:spacing w:val="5"/>
                <w:sz w:val="18"/>
                <w:szCs w:val="18"/>
              </w:rPr>
              <w:t>could be improved</w:t>
            </w:r>
            <w:proofErr w:type="gramEnd"/>
            <w:r w:rsidRPr="009B0DAC">
              <w:rPr>
                <w:spacing w:val="5"/>
                <w:sz w:val="18"/>
                <w:szCs w:val="18"/>
              </w:rPr>
              <w:t>. </w:t>
            </w:r>
          </w:p>
          <w:p w14:paraId="66522026" w14:textId="77777777" w:rsidR="005823B9" w:rsidRPr="009B0DAC" w:rsidRDefault="005823B9" w:rsidP="002452D2">
            <w:pPr>
              <w:spacing w:before="60" w:line="276" w:lineRule="auto"/>
              <w:rPr>
                <w:sz w:val="18"/>
                <w:szCs w:val="18"/>
              </w:rPr>
            </w:pPr>
            <w:r w:rsidRPr="009B0DAC">
              <w:rPr>
                <w:sz w:val="18"/>
                <w:szCs w:val="18"/>
              </w:rPr>
              <w:t xml:space="preserve">The review of </w:t>
            </w:r>
            <w:r w:rsidRPr="00652962">
              <w:rPr>
                <w:sz w:val="18"/>
                <w:szCs w:val="18"/>
              </w:rPr>
              <w:t xml:space="preserve">the </w:t>
            </w:r>
            <w:r w:rsidRPr="009B0DAC">
              <w:rPr>
                <w:sz w:val="18"/>
                <w:szCs w:val="18"/>
              </w:rPr>
              <w:t>DAFP</w:t>
            </w:r>
            <w:r w:rsidRPr="00652962">
              <w:rPr>
                <w:sz w:val="18"/>
                <w:szCs w:val="18"/>
              </w:rPr>
              <w:t xml:space="preserve"> </w:t>
            </w:r>
            <w:r w:rsidRPr="006617D1">
              <w:rPr>
                <w:sz w:val="18"/>
                <w:szCs w:val="18"/>
              </w:rPr>
              <w:t>initiative</w:t>
            </w:r>
            <w:r w:rsidRPr="009B0DAC">
              <w:rPr>
                <w:sz w:val="18"/>
                <w:szCs w:val="18"/>
              </w:rPr>
              <w:t xml:space="preserve"> </w:t>
            </w:r>
            <w:proofErr w:type="gramStart"/>
            <w:r w:rsidRPr="009B0DAC">
              <w:rPr>
                <w:sz w:val="18"/>
                <w:szCs w:val="18"/>
              </w:rPr>
              <w:t>was completed</w:t>
            </w:r>
            <w:proofErr w:type="gramEnd"/>
            <w:r w:rsidRPr="009B0DAC">
              <w:rPr>
                <w:sz w:val="18"/>
                <w:szCs w:val="18"/>
              </w:rPr>
              <w:t xml:space="preserve"> on 30 June 2015. Recommendations were aimed towards: </w:t>
            </w:r>
          </w:p>
          <w:p w14:paraId="77A83ADA" w14:textId="77777777" w:rsidR="005823B9" w:rsidRPr="009B0DAC" w:rsidRDefault="005823B9"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sidRPr="009B0DAC">
              <w:rPr>
                <w:sz w:val="18"/>
                <w:szCs w:val="18"/>
              </w:rPr>
              <w:t>increasing the public awareness of the DAFP initiative</w:t>
            </w:r>
          </w:p>
          <w:p w14:paraId="0BE6B05D" w14:textId="77777777" w:rsidR="005823B9" w:rsidRPr="009B0DAC" w:rsidRDefault="005823B9"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sidRPr="009B0DAC">
              <w:rPr>
                <w:sz w:val="18"/>
                <w:szCs w:val="18"/>
              </w:rPr>
              <w:t>improving the accessibility and effectiveness of the plans</w:t>
            </w:r>
          </w:p>
          <w:p w14:paraId="2C089A4E" w14:textId="77777777" w:rsidR="005823B9" w:rsidRPr="009B0DAC" w:rsidRDefault="005823B9" w:rsidP="001973B0">
            <w:pPr>
              <w:pStyle w:val="ListBullet"/>
              <w:numPr>
                <w:ilvl w:val="0"/>
                <w:numId w:val="24"/>
              </w:numPr>
              <w:tabs>
                <w:tab w:val="clear" w:pos="170"/>
                <w:tab w:val="clear" w:pos="360"/>
                <w:tab w:val="left" w:pos="205"/>
              </w:tabs>
              <w:spacing w:before="0" w:after="0" w:line="276" w:lineRule="auto"/>
              <w:ind w:left="204" w:hanging="204"/>
              <w:rPr>
                <w:sz w:val="18"/>
                <w:szCs w:val="18"/>
              </w:rPr>
            </w:pPr>
            <w:proofErr w:type="gramStart"/>
            <w:r w:rsidRPr="009B0DAC">
              <w:rPr>
                <w:sz w:val="18"/>
                <w:szCs w:val="18"/>
              </w:rPr>
              <w:t>promoting</w:t>
            </w:r>
            <w:proofErr w:type="gramEnd"/>
            <w:r w:rsidRPr="009B0DAC">
              <w:rPr>
                <w:sz w:val="18"/>
                <w:szCs w:val="18"/>
              </w:rPr>
              <w:t xml:space="preserve"> better engagement between the aviation industry and disability sector.</w:t>
            </w:r>
          </w:p>
          <w:p w14:paraId="611476DA" w14:textId="77777777" w:rsidR="005823B9" w:rsidRPr="009B0DAC" w:rsidRDefault="005823B9" w:rsidP="002452D2">
            <w:pPr>
              <w:spacing w:before="60" w:line="276" w:lineRule="auto"/>
              <w:rPr>
                <w:rFonts w:eastAsiaTheme="minorHAnsi"/>
                <w:b/>
                <w:spacing w:val="5"/>
                <w:sz w:val="18"/>
                <w:szCs w:val="18"/>
                <w:lang w:eastAsia="en-US"/>
              </w:rPr>
            </w:pPr>
            <w:r w:rsidRPr="009B0DAC">
              <w:rPr>
                <w:sz w:val="18"/>
                <w:szCs w:val="18"/>
              </w:rPr>
              <w:t xml:space="preserve">Lead agency: Department of Infrastructure and Regional Development </w:t>
            </w:r>
          </w:p>
        </w:tc>
        <w:tc>
          <w:tcPr>
            <w:tcW w:w="2438" w:type="dxa"/>
          </w:tcPr>
          <w:p w14:paraId="69208533" w14:textId="77777777" w:rsidR="005823B9" w:rsidRPr="009B0DAC" w:rsidRDefault="005823B9" w:rsidP="002452D2">
            <w:pPr>
              <w:spacing w:before="60" w:line="276" w:lineRule="auto"/>
              <w:rPr>
                <w:rFonts w:eastAsiaTheme="minorHAnsi"/>
                <w:sz w:val="18"/>
                <w:szCs w:val="18"/>
                <w:lang w:eastAsia="en-US"/>
              </w:rPr>
            </w:pPr>
            <w:r w:rsidRPr="009B0DAC">
              <w:rPr>
                <w:sz w:val="18"/>
                <w:szCs w:val="18"/>
              </w:rPr>
              <w:t xml:space="preserve">The review recommendations </w:t>
            </w:r>
            <w:proofErr w:type="gramStart"/>
            <w:r w:rsidRPr="009B0DAC">
              <w:rPr>
                <w:sz w:val="18"/>
                <w:szCs w:val="18"/>
              </w:rPr>
              <w:t>have been implemented</w:t>
            </w:r>
            <w:proofErr w:type="gramEnd"/>
            <w:r w:rsidRPr="009B0DAC">
              <w:rPr>
                <w:sz w:val="18"/>
                <w:szCs w:val="18"/>
              </w:rPr>
              <w:t xml:space="preserve"> and the Department of Infrastructure and Regional Development will continue to work with the Aviation Access Forum on disability access issues in aviation.</w:t>
            </w:r>
          </w:p>
        </w:tc>
      </w:tr>
    </w:tbl>
    <w:p w14:paraId="47839215" w14:textId="77777777" w:rsidR="005823B9" w:rsidRPr="00F46965" w:rsidRDefault="005823B9" w:rsidP="002452D2"/>
    <w:p w14:paraId="1D880F3D" w14:textId="77777777" w:rsidR="005823B9" w:rsidRPr="00F46965" w:rsidRDefault="005823B9" w:rsidP="002452D2">
      <w:r w:rsidRPr="00F46965">
        <w:br w:type="page"/>
      </w:r>
    </w:p>
    <w:p w14:paraId="07BD6850" w14:textId="77777777" w:rsidR="005823B9" w:rsidRPr="00F46965" w:rsidRDefault="005823B9" w:rsidP="001973B0">
      <w:pPr>
        <w:pStyle w:val="Heading3"/>
        <w:numPr>
          <w:ilvl w:val="0"/>
          <w:numId w:val="9"/>
        </w:numPr>
        <w:spacing w:line="276" w:lineRule="auto"/>
        <w:rPr>
          <w:noProof/>
        </w:rPr>
      </w:pPr>
      <w:bookmarkStart w:id="92" w:name="_Toc489527293"/>
      <w:bookmarkStart w:id="93" w:name="_Toc488230806"/>
      <w:r w:rsidRPr="00F46965">
        <w:rPr>
          <w:noProof/>
        </w:rPr>
        <w:lastRenderedPageBreak/>
        <w:t>Communication and information systems that are accessible, reliable and responsive to the needs of people with disability, their families and carers</w:t>
      </w:r>
      <w:bookmarkEnd w:id="92"/>
      <w:bookmarkEnd w:id="93"/>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5 of Outcome 1"/>
        <w:tblDescription w:val="Describes planned actions to be undertaken under Policy Direction 5 of Outcome 1 of the Strategy. Table includes the name of the action in column 1, a description of the action in column 2 and a statement about how the achievement of the action will be measured in column 3. The planned actions are:&#10;- Access to digital government information and services&#10;- National Broadband Network."/>
      </w:tblPr>
      <w:tblGrid>
        <w:gridCol w:w="2381"/>
        <w:gridCol w:w="4535"/>
        <w:gridCol w:w="2438"/>
      </w:tblGrid>
      <w:tr w:rsidR="005823B9" w:rsidRPr="004B31B5" w14:paraId="4992F8E5"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08576DAD"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1D174A8F"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21941915"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4B31B5" w14:paraId="7049DE7E" w14:textId="77777777" w:rsidTr="005823B9">
        <w:trPr>
          <w:cantSplit/>
        </w:trPr>
        <w:tc>
          <w:tcPr>
            <w:tcW w:w="2381" w:type="dxa"/>
          </w:tcPr>
          <w:p w14:paraId="266340DC" w14:textId="77777777" w:rsidR="005823B9" w:rsidRPr="009B0DAC" w:rsidRDefault="005823B9" w:rsidP="002452D2">
            <w:pPr>
              <w:spacing w:before="60" w:line="276" w:lineRule="auto"/>
              <w:rPr>
                <w:rFonts w:eastAsiaTheme="minorHAnsi"/>
                <w:b/>
                <w:sz w:val="18"/>
                <w:szCs w:val="18"/>
                <w:lang w:eastAsia="en-US"/>
              </w:rPr>
            </w:pPr>
            <w:r w:rsidRPr="009B0DAC">
              <w:rPr>
                <w:rFonts w:eastAsiaTheme="minorHAnsi"/>
                <w:b/>
                <w:sz w:val="18"/>
                <w:szCs w:val="18"/>
                <w:lang w:eastAsia="en-US"/>
              </w:rPr>
              <w:t xml:space="preserve">Access to digital government information and services </w:t>
            </w:r>
          </w:p>
          <w:p w14:paraId="48BBFF54"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sz w:val="18"/>
                <w:szCs w:val="18"/>
                <w:lang w:eastAsia="en-US"/>
              </w:rPr>
              <w:t>Further information is available at</w:t>
            </w:r>
            <w:r w:rsidR="0031408D">
              <w:rPr>
                <w:rFonts w:eastAsiaTheme="minorHAnsi"/>
                <w:sz w:val="18"/>
                <w:szCs w:val="18"/>
                <w:lang w:eastAsia="en-US"/>
              </w:rPr>
              <w:t xml:space="preserve"> the</w:t>
            </w:r>
            <w:r w:rsidRPr="009B0DAC">
              <w:rPr>
                <w:rFonts w:eastAsiaTheme="minorHAnsi"/>
                <w:sz w:val="18"/>
                <w:szCs w:val="18"/>
                <w:lang w:eastAsia="en-US"/>
              </w:rPr>
              <w:t xml:space="preserve"> </w:t>
            </w:r>
            <w:hyperlink r:id="rId36" w:history="1">
              <w:r w:rsidRPr="004B31B5">
                <w:rPr>
                  <w:rStyle w:val="Hyperlink"/>
                  <w:rFonts w:eastAsiaTheme="minorHAnsi"/>
                  <w:sz w:val="18"/>
                  <w:szCs w:val="18"/>
                  <w:lang w:eastAsia="en-US"/>
                </w:rPr>
                <w:t>Digital Transformation Agency</w:t>
              </w:r>
            </w:hyperlink>
            <w:r w:rsidRPr="004B31B5">
              <w:rPr>
                <w:rStyle w:val="FootnoteReference"/>
                <w:rFonts w:eastAsiaTheme="minorHAnsi"/>
                <w:sz w:val="18"/>
                <w:szCs w:val="18"/>
                <w:lang w:eastAsia="en-US"/>
              </w:rPr>
              <w:footnoteReference w:id="14"/>
            </w:r>
            <w:r w:rsidRPr="009B0DAC">
              <w:rPr>
                <w:rFonts w:eastAsiaTheme="minorHAnsi"/>
                <w:sz w:val="18"/>
                <w:szCs w:val="18"/>
                <w:lang w:eastAsia="en-US"/>
              </w:rPr>
              <w:t xml:space="preserve"> website.</w:t>
            </w:r>
          </w:p>
        </w:tc>
        <w:tc>
          <w:tcPr>
            <w:tcW w:w="4535" w:type="dxa"/>
          </w:tcPr>
          <w:p w14:paraId="6F3F1753"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government has an obligation to make its information and services available to all people regardless of ability. The </w:t>
            </w:r>
            <w:hyperlink r:id="rId37" w:history="1">
              <w:r w:rsidRPr="004B31B5">
                <w:rPr>
                  <w:rStyle w:val="Hyperlink"/>
                  <w:rFonts w:eastAsiaTheme="minorHAnsi"/>
                  <w:noProof/>
                  <w:sz w:val="18"/>
                  <w:szCs w:val="18"/>
                  <w:lang w:eastAsia="en-US"/>
                </w:rPr>
                <w:t>Digital Service Standard</w:t>
              </w:r>
            </w:hyperlink>
            <w:r w:rsidRPr="004B31B5">
              <w:rPr>
                <w:rStyle w:val="FootnoteReference"/>
                <w:rFonts w:eastAsiaTheme="minorHAnsi"/>
                <w:noProof/>
                <w:sz w:val="18"/>
                <w:szCs w:val="18"/>
                <w:lang w:eastAsia="en-US"/>
              </w:rPr>
              <w:footnoteReference w:id="15"/>
            </w:r>
            <w:r w:rsidRPr="009B0DAC">
              <w:rPr>
                <w:rFonts w:eastAsiaTheme="minorHAnsi"/>
                <w:noProof/>
                <w:sz w:val="18"/>
                <w:szCs w:val="18"/>
                <w:lang w:eastAsia="en-US"/>
              </w:rPr>
              <w:t xml:space="preserve"> requires Australian Government agencies to understand the needs of all users during the design or redesign of services. This requires research to develop a deep knowledge of the users and their context for using the service, including interviewing people with disability to understand their service needs. The Standard also requires agencies to </w:t>
            </w:r>
            <w:r w:rsidR="0031408D">
              <w:rPr>
                <w:rFonts w:eastAsiaTheme="minorHAnsi"/>
                <w:noProof/>
                <w:sz w:val="18"/>
                <w:szCs w:val="18"/>
                <w:lang w:eastAsia="en-US"/>
              </w:rPr>
              <w:t>‘</w:t>
            </w:r>
            <w:r w:rsidRPr="009B0DAC">
              <w:rPr>
                <w:rFonts w:eastAsiaTheme="minorHAnsi"/>
                <w:noProof/>
                <w:sz w:val="18"/>
                <w:szCs w:val="18"/>
                <w:lang w:eastAsia="en-US"/>
              </w:rPr>
              <w:t>ensure the service is accessible to all users regardless of their ability and environment</w:t>
            </w:r>
            <w:r w:rsidR="0031408D">
              <w:rPr>
                <w:rFonts w:eastAsiaTheme="minorHAnsi"/>
                <w:noProof/>
                <w:sz w:val="18"/>
                <w:szCs w:val="18"/>
                <w:lang w:eastAsia="en-US"/>
              </w:rPr>
              <w:t>’</w:t>
            </w:r>
            <w:r w:rsidRPr="009B0DAC">
              <w:rPr>
                <w:rFonts w:eastAsiaTheme="minorHAnsi"/>
                <w:noProof/>
                <w:sz w:val="18"/>
                <w:szCs w:val="18"/>
                <w:lang w:eastAsia="en-US"/>
              </w:rPr>
              <w:t>, including conformance with WCAG 2.0 level AA.</w:t>
            </w:r>
          </w:p>
          <w:p w14:paraId="626EB4E0"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noProof/>
                <w:sz w:val="18"/>
                <w:szCs w:val="18"/>
                <w:lang w:eastAsia="en-US"/>
              </w:rPr>
              <w:t>Lead agency: Digital Transformation Agency</w:t>
            </w:r>
          </w:p>
        </w:tc>
        <w:tc>
          <w:tcPr>
            <w:tcW w:w="2438" w:type="dxa"/>
          </w:tcPr>
          <w:p w14:paraId="4C1DDA9A"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All major services (over 50,000 transactions per year) are required to be assessed against the Digital Service Standard during development / redevelopment and before they can go live.</w:t>
            </w:r>
          </w:p>
          <w:p w14:paraId="30582EFF" w14:textId="77777777" w:rsidR="005823B9" w:rsidRPr="004B31B5" w:rsidRDefault="00595DFA" w:rsidP="002452D2">
            <w:pPr>
              <w:spacing w:before="60" w:line="276" w:lineRule="auto"/>
              <w:rPr>
                <w:rFonts w:eastAsiaTheme="minorHAnsi"/>
                <w:noProof/>
                <w:sz w:val="18"/>
                <w:szCs w:val="18"/>
                <w:lang w:eastAsia="en-US"/>
              </w:rPr>
            </w:pPr>
            <w:hyperlink r:id="rId38" w:tgtFrame="_blank" w:history="1">
              <w:r w:rsidR="005823B9" w:rsidRPr="004B31B5">
                <w:rPr>
                  <w:rStyle w:val="Hyperlink"/>
                  <w:rFonts w:eastAsiaTheme="majorEastAsia"/>
                  <w:sz w:val="18"/>
                  <w:szCs w:val="18"/>
                </w:rPr>
                <w:t>Assessment reports</w:t>
              </w:r>
            </w:hyperlink>
            <w:r w:rsidR="005823B9" w:rsidRPr="004B31B5">
              <w:rPr>
                <w:rStyle w:val="FootnoteReference"/>
                <w:sz w:val="18"/>
                <w:szCs w:val="18"/>
              </w:rPr>
              <w:footnoteReference w:id="16"/>
            </w:r>
            <w:r w:rsidR="005823B9" w:rsidRPr="004B31B5">
              <w:rPr>
                <w:sz w:val="18"/>
                <w:szCs w:val="18"/>
              </w:rPr>
              <w:t xml:space="preserve"> </w:t>
            </w:r>
            <w:r w:rsidR="005823B9" w:rsidRPr="004B31B5">
              <w:rPr>
                <w:rFonts w:eastAsiaTheme="minorHAnsi"/>
                <w:noProof/>
                <w:sz w:val="18"/>
                <w:szCs w:val="18"/>
                <w:lang w:eastAsia="en-US"/>
              </w:rPr>
              <w:t xml:space="preserve">are published on the </w:t>
            </w:r>
            <w:r w:rsidR="002A7C21" w:rsidRPr="009B0DAC">
              <w:rPr>
                <w:rFonts w:eastAsiaTheme="minorHAnsi"/>
                <w:noProof/>
                <w:sz w:val="18"/>
                <w:szCs w:val="18"/>
                <w:lang w:eastAsia="en-US"/>
              </w:rPr>
              <w:t>Digital Transformation Agency</w:t>
            </w:r>
            <w:r w:rsidR="002A7C21" w:rsidRPr="004B31B5" w:rsidDel="002A7C21">
              <w:rPr>
                <w:rFonts w:eastAsiaTheme="minorHAnsi"/>
                <w:noProof/>
                <w:sz w:val="18"/>
                <w:szCs w:val="18"/>
                <w:lang w:eastAsia="en-US"/>
              </w:rPr>
              <w:t xml:space="preserve"> </w:t>
            </w:r>
            <w:r w:rsidR="005823B9" w:rsidRPr="004B31B5">
              <w:rPr>
                <w:rFonts w:eastAsiaTheme="minorHAnsi"/>
                <w:noProof/>
                <w:sz w:val="18"/>
                <w:szCs w:val="18"/>
                <w:lang w:eastAsia="en-US"/>
              </w:rPr>
              <w:t>website.</w:t>
            </w:r>
          </w:p>
          <w:p w14:paraId="420FB970"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noProof/>
                <w:sz w:val="18"/>
                <w:szCs w:val="18"/>
                <w:lang w:eastAsia="en-US"/>
              </w:rPr>
              <w:t xml:space="preserve">Service </w:t>
            </w:r>
            <w:r w:rsidR="002A7C21">
              <w:rPr>
                <w:rFonts w:eastAsiaTheme="minorHAnsi"/>
                <w:noProof/>
                <w:sz w:val="18"/>
                <w:szCs w:val="18"/>
                <w:lang w:eastAsia="en-US"/>
              </w:rPr>
              <w:t>key performance indicators</w:t>
            </w:r>
            <w:r w:rsidRPr="009B0DAC">
              <w:rPr>
                <w:rFonts w:eastAsiaTheme="minorHAnsi"/>
                <w:noProof/>
                <w:sz w:val="18"/>
                <w:szCs w:val="18"/>
                <w:lang w:eastAsia="en-US"/>
              </w:rPr>
              <w:t xml:space="preserve">, including measures of user satisfaction, are reported on the </w:t>
            </w:r>
            <w:hyperlink r:id="rId39" w:history="1">
              <w:r w:rsidRPr="004B31B5">
                <w:rPr>
                  <w:rStyle w:val="Hyperlink"/>
                  <w:rFonts w:eastAsiaTheme="minorHAnsi"/>
                  <w:noProof/>
                  <w:sz w:val="18"/>
                  <w:szCs w:val="18"/>
                  <w:lang w:eastAsia="en-US"/>
                </w:rPr>
                <w:t>Performance Dashboard</w:t>
              </w:r>
            </w:hyperlink>
            <w:r w:rsidRPr="009B0DAC">
              <w:rPr>
                <w:rFonts w:eastAsiaTheme="minorHAnsi"/>
                <w:noProof/>
                <w:sz w:val="18"/>
                <w:szCs w:val="18"/>
                <w:lang w:eastAsia="en-US"/>
              </w:rPr>
              <w:t>.</w:t>
            </w:r>
            <w:r w:rsidRPr="004B31B5">
              <w:rPr>
                <w:rStyle w:val="FootnoteReference"/>
                <w:rFonts w:eastAsiaTheme="minorHAnsi"/>
                <w:noProof/>
                <w:sz w:val="18"/>
                <w:szCs w:val="18"/>
                <w:lang w:eastAsia="en-US"/>
              </w:rPr>
              <w:footnoteReference w:id="17"/>
            </w:r>
          </w:p>
        </w:tc>
      </w:tr>
      <w:tr w:rsidR="005823B9" w:rsidRPr="004B31B5" w14:paraId="4919993C"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5CE97BB0" w14:textId="77777777" w:rsidR="005823B9" w:rsidRPr="009B0DAC" w:rsidRDefault="005823B9" w:rsidP="002452D2">
            <w:pPr>
              <w:spacing w:before="60" w:line="276" w:lineRule="auto"/>
              <w:rPr>
                <w:b/>
                <w:sz w:val="18"/>
                <w:szCs w:val="18"/>
              </w:rPr>
            </w:pPr>
            <w:r w:rsidRPr="009B0DAC">
              <w:rPr>
                <w:b/>
                <w:sz w:val="18"/>
                <w:szCs w:val="18"/>
              </w:rPr>
              <w:t>National Broadband Network</w:t>
            </w:r>
          </w:p>
          <w:p w14:paraId="043AE8C8" w14:textId="77777777" w:rsidR="005823B9" w:rsidRPr="009B0DAC" w:rsidRDefault="005823B9" w:rsidP="002452D2">
            <w:pPr>
              <w:spacing w:before="60" w:line="276" w:lineRule="auto"/>
              <w:rPr>
                <w:sz w:val="18"/>
                <w:szCs w:val="18"/>
              </w:rPr>
            </w:pPr>
            <w:r w:rsidRPr="009B0DAC">
              <w:rPr>
                <w:sz w:val="18"/>
                <w:szCs w:val="18"/>
              </w:rPr>
              <w:t xml:space="preserve">More information is available at the </w:t>
            </w:r>
            <w:hyperlink r:id="rId40" w:history="1">
              <w:r w:rsidRPr="004B31B5">
                <w:rPr>
                  <w:rStyle w:val="Hyperlink"/>
                  <w:sz w:val="18"/>
                  <w:szCs w:val="18"/>
                </w:rPr>
                <w:t>NBN</w:t>
              </w:r>
            </w:hyperlink>
            <w:r w:rsidRPr="004B31B5">
              <w:rPr>
                <w:rStyle w:val="FootnoteReference"/>
                <w:sz w:val="18"/>
                <w:szCs w:val="18"/>
              </w:rPr>
              <w:footnoteReference w:id="18"/>
            </w:r>
            <w:r w:rsidRPr="009B0DAC">
              <w:rPr>
                <w:sz w:val="18"/>
                <w:szCs w:val="18"/>
              </w:rPr>
              <w:t xml:space="preserve"> website.</w:t>
            </w:r>
          </w:p>
        </w:tc>
        <w:tc>
          <w:tcPr>
            <w:tcW w:w="4535" w:type="dxa"/>
          </w:tcPr>
          <w:p w14:paraId="6300EBF7" w14:textId="77777777" w:rsidR="005823B9" w:rsidRPr="009B0DAC" w:rsidRDefault="005823B9" w:rsidP="002452D2">
            <w:pPr>
              <w:spacing w:before="60" w:line="276" w:lineRule="auto"/>
              <w:rPr>
                <w:sz w:val="18"/>
                <w:szCs w:val="18"/>
              </w:rPr>
            </w:pPr>
            <w:r w:rsidRPr="009B0DAC">
              <w:rPr>
                <w:sz w:val="18"/>
                <w:szCs w:val="18"/>
              </w:rPr>
              <w:t xml:space="preserve">The national broadband network </w:t>
            </w:r>
            <w:r w:rsidRPr="009B0DAC">
              <w:rPr>
                <w:noProof/>
                <w:sz w:val="18"/>
                <w:szCs w:val="18"/>
              </w:rPr>
              <w:t>provides infrastructure that will give all Australians access to very fast broadband by 2020. The network is set to benefit all Australians; however, it will have a great impact on the quality of life of people with disability. The national broadband network will open opportunities in education, health care, business, entertainment and sociability</w:t>
            </w:r>
            <w:r>
              <w:rPr>
                <w:noProof/>
                <w:sz w:val="18"/>
                <w:szCs w:val="18"/>
              </w:rPr>
              <w:t>,</w:t>
            </w:r>
            <w:r w:rsidRPr="009B0DAC">
              <w:rPr>
                <w:noProof/>
                <w:sz w:val="18"/>
                <w:szCs w:val="18"/>
              </w:rPr>
              <w:t xml:space="preserve"> giving everyone the potential to be more productive, more creative, and</w:t>
            </w:r>
            <w:r w:rsidRPr="009B0DAC">
              <w:rPr>
                <w:sz w:val="18"/>
                <w:szCs w:val="18"/>
              </w:rPr>
              <w:t xml:space="preserve"> more efficient for decades to come.</w:t>
            </w:r>
          </w:p>
          <w:p w14:paraId="35693C1F" w14:textId="77777777" w:rsidR="005823B9" w:rsidRPr="009B0DAC" w:rsidRDefault="005823B9" w:rsidP="002452D2">
            <w:pPr>
              <w:spacing w:before="60" w:line="276" w:lineRule="auto"/>
              <w:rPr>
                <w:rFonts w:eastAsiaTheme="minorHAnsi"/>
                <w:noProof/>
                <w:sz w:val="18"/>
                <w:szCs w:val="18"/>
                <w:lang w:eastAsia="en-US"/>
              </w:rPr>
            </w:pPr>
            <w:r w:rsidRPr="009B0DAC">
              <w:rPr>
                <w:sz w:val="18"/>
                <w:szCs w:val="18"/>
              </w:rPr>
              <w:t>Lead Government Business Enterprise: NBN Co</w:t>
            </w:r>
          </w:p>
        </w:tc>
        <w:tc>
          <w:tcPr>
            <w:tcW w:w="2438" w:type="dxa"/>
          </w:tcPr>
          <w:p w14:paraId="21343F7D" w14:textId="77777777" w:rsidR="005823B9" w:rsidRPr="009B0DAC" w:rsidRDefault="005823B9" w:rsidP="002452D2">
            <w:pPr>
              <w:spacing w:before="60" w:line="276" w:lineRule="auto"/>
              <w:rPr>
                <w:noProof/>
                <w:sz w:val="18"/>
                <w:szCs w:val="18"/>
              </w:rPr>
            </w:pPr>
            <w:r w:rsidRPr="009B0DAC">
              <w:rPr>
                <w:noProof/>
                <w:sz w:val="18"/>
                <w:szCs w:val="18"/>
              </w:rPr>
              <w:t xml:space="preserve">NBN Co plans to connect 8 million premises to the national broadband network by 2020. </w:t>
            </w:r>
          </w:p>
          <w:p w14:paraId="6C746A29" w14:textId="77777777" w:rsidR="005823B9" w:rsidRPr="009B0DAC" w:rsidRDefault="005823B9" w:rsidP="002452D2">
            <w:pPr>
              <w:spacing w:before="60" w:line="276" w:lineRule="auto"/>
              <w:rPr>
                <w:rFonts w:eastAsiaTheme="minorHAnsi"/>
                <w:noProof/>
                <w:sz w:val="18"/>
                <w:szCs w:val="18"/>
                <w:lang w:eastAsia="en-US"/>
              </w:rPr>
            </w:pPr>
            <w:r w:rsidRPr="009B0DAC">
              <w:rPr>
                <w:noProof/>
                <w:sz w:val="18"/>
                <w:szCs w:val="18"/>
              </w:rPr>
              <w:t>NBN Co provides a public weekly progress report. The report shows the progress of the rollout.</w:t>
            </w:r>
          </w:p>
        </w:tc>
      </w:tr>
    </w:tbl>
    <w:p w14:paraId="761873D3" w14:textId="77777777" w:rsidR="005823B9" w:rsidRPr="00F46965" w:rsidRDefault="005823B9" w:rsidP="002452D2">
      <w:pPr>
        <w:spacing w:before="60"/>
      </w:pPr>
    </w:p>
    <w:p w14:paraId="23206E79" w14:textId="77777777" w:rsidR="005823B9" w:rsidRPr="00F46965" w:rsidRDefault="005823B9" w:rsidP="002452D2">
      <w:r w:rsidRPr="00F46965">
        <w:br w:type="page"/>
      </w:r>
    </w:p>
    <w:p w14:paraId="2E3AE582" w14:textId="77777777" w:rsidR="005823B9" w:rsidRPr="00F46965" w:rsidRDefault="005823B9" w:rsidP="00B859B8">
      <w:pPr>
        <w:pStyle w:val="Heading1"/>
        <w:spacing w:line="276" w:lineRule="auto"/>
      </w:pPr>
      <w:bookmarkStart w:id="94" w:name="_Toc489527294"/>
      <w:r w:rsidRPr="00F46965">
        <w:lastRenderedPageBreak/>
        <w:t>Outcome 2. Rights protection, justice and legislation – People with disability have their rights promoted, upheld and protected</w:t>
      </w:r>
      <w:bookmarkEnd w:id="94"/>
    </w:p>
    <w:p w14:paraId="248385FE" w14:textId="77777777" w:rsidR="005823B9" w:rsidRPr="00F46965" w:rsidRDefault="005823B9" w:rsidP="002452D2"/>
    <w:p w14:paraId="64B82BFA" w14:textId="77777777" w:rsidR="005823B9" w:rsidRPr="00F46965" w:rsidRDefault="00BA4871" w:rsidP="002452D2">
      <w:r>
        <w:t>There are f</w:t>
      </w:r>
      <w:r w:rsidR="005823B9" w:rsidRPr="00F46965">
        <w:t>ive policy directions under this outcome:</w:t>
      </w:r>
    </w:p>
    <w:p w14:paraId="087BF356" w14:textId="77777777" w:rsidR="005823B9" w:rsidRPr="00F46965" w:rsidRDefault="005823B9" w:rsidP="00863349">
      <w:pPr>
        <w:pStyle w:val="ListBullet"/>
        <w:numPr>
          <w:ilvl w:val="0"/>
          <w:numId w:val="10"/>
        </w:numPr>
      </w:pPr>
      <w:r w:rsidRPr="00F46965">
        <w:t xml:space="preserve">Increase awareness and acceptance of the rights of people with disability. </w:t>
      </w:r>
    </w:p>
    <w:p w14:paraId="1632D1BB" w14:textId="77777777" w:rsidR="005823B9" w:rsidRPr="00F46965" w:rsidRDefault="005823B9" w:rsidP="00863349">
      <w:pPr>
        <w:pStyle w:val="ListBullet"/>
        <w:numPr>
          <w:ilvl w:val="0"/>
          <w:numId w:val="10"/>
        </w:numPr>
      </w:pPr>
      <w:r w:rsidRPr="00F46965">
        <w:t xml:space="preserve">Remove societal barriers preventing people with disability from participating as equal citizens. </w:t>
      </w:r>
    </w:p>
    <w:p w14:paraId="36A4C235" w14:textId="77777777" w:rsidR="005823B9" w:rsidRPr="00F46965" w:rsidRDefault="005823B9" w:rsidP="00863349">
      <w:pPr>
        <w:pStyle w:val="ListBullet"/>
        <w:numPr>
          <w:ilvl w:val="0"/>
          <w:numId w:val="10"/>
        </w:numPr>
      </w:pPr>
      <w:r w:rsidRPr="00F46965">
        <w:t xml:space="preserve">People with disability have access to justice. </w:t>
      </w:r>
    </w:p>
    <w:p w14:paraId="69BB4BD6" w14:textId="77777777" w:rsidR="005823B9" w:rsidRPr="00F46965" w:rsidRDefault="005823B9" w:rsidP="00863349">
      <w:pPr>
        <w:pStyle w:val="ListBullet"/>
        <w:numPr>
          <w:ilvl w:val="0"/>
          <w:numId w:val="10"/>
        </w:numPr>
      </w:pPr>
      <w:r w:rsidRPr="00F46965">
        <w:t xml:space="preserve">People with disability to be safe from violence, exploitation and neglect. </w:t>
      </w:r>
    </w:p>
    <w:p w14:paraId="51592FC0" w14:textId="77777777" w:rsidR="005823B9" w:rsidRPr="00D93825" w:rsidRDefault="005823B9" w:rsidP="00863349">
      <w:pPr>
        <w:pStyle w:val="ListBullet"/>
        <w:numPr>
          <w:ilvl w:val="0"/>
          <w:numId w:val="10"/>
        </w:numPr>
        <w:rPr>
          <w:rFonts w:eastAsiaTheme="minorHAnsi"/>
          <w:lang w:eastAsia="en-US"/>
        </w:rPr>
      </w:pPr>
      <w:proofErr w:type="gramStart"/>
      <w:r w:rsidRPr="00F46965">
        <w:t>More effective responses from the criminal justice system to people with disability who have complex needs or heightened vulnerabilities.</w:t>
      </w:r>
      <w:proofErr w:type="gramEnd"/>
    </w:p>
    <w:p w14:paraId="6589BEE0" w14:textId="77777777" w:rsidR="00D93825" w:rsidRPr="00F46965" w:rsidRDefault="00D93825" w:rsidP="002452D2">
      <w:pPr>
        <w:rPr>
          <w:rFonts w:eastAsiaTheme="minorHAnsi"/>
          <w:lang w:eastAsia="en-US"/>
        </w:rPr>
      </w:pPr>
    </w:p>
    <w:p w14:paraId="706C8751" w14:textId="77777777" w:rsidR="005823B9" w:rsidRPr="00F46965" w:rsidRDefault="005823B9" w:rsidP="002452D2">
      <w:pPr>
        <w:pStyle w:val="Pullouttext"/>
        <w:rPr>
          <w:rFonts w:eastAsiaTheme="minorHAnsi"/>
          <w:lang w:eastAsia="en-US"/>
        </w:rPr>
      </w:pPr>
    </w:p>
    <w:p w14:paraId="0E901681" w14:textId="77777777" w:rsidR="005823B9" w:rsidRPr="00F46965" w:rsidRDefault="005823B9" w:rsidP="002452D2">
      <w:pPr>
        <w:pStyle w:val="Pullouttext"/>
      </w:pPr>
      <w:r w:rsidRPr="00F46965">
        <w:t xml:space="preserve">People with disability are citizens with rights, not objects of charity. </w:t>
      </w:r>
      <w:r w:rsidRPr="00F46965">
        <w:br/>
      </w:r>
      <w:r w:rsidRPr="00F46965">
        <w:rPr>
          <w:i/>
          <w:sz w:val="20"/>
        </w:rPr>
        <w:t>(National Disability Strategy, p. 16)</w:t>
      </w:r>
    </w:p>
    <w:p w14:paraId="48BC11E1" w14:textId="77777777" w:rsidR="005823B9" w:rsidRPr="00F46965" w:rsidRDefault="005823B9" w:rsidP="002452D2">
      <w:pPr>
        <w:pStyle w:val="Pullouttext"/>
        <w:rPr>
          <w:rFonts w:eastAsiaTheme="minorHAnsi"/>
        </w:rPr>
      </w:pPr>
    </w:p>
    <w:p w14:paraId="7206B55C" w14:textId="77777777" w:rsidR="00D93825" w:rsidRDefault="00D93825" w:rsidP="002452D2">
      <w:pPr>
        <w:rPr>
          <w:lang w:eastAsia="en-US"/>
        </w:rPr>
      </w:pPr>
    </w:p>
    <w:p w14:paraId="06687559" w14:textId="77777777" w:rsidR="005823B9" w:rsidRPr="00F46965" w:rsidRDefault="005823B9" w:rsidP="002452D2">
      <w:pPr>
        <w:rPr>
          <w:lang w:eastAsia="en-US"/>
        </w:rPr>
      </w:pPr>
      <w:r w:rsidRPr="00F46965">
        <w:rPr>
          <w:lang w:eastAsia="en-US"/>
        </w:rPr>
        <w:t xml:space="preserve">The Strategy plays an important role in protecting, promoting and fulfilling the human rights of people with disability in accordance with the United Nations </w:t>
      </w:r>
      <w:r w:rsidRPr="00F46965">
        <w:rPr>
          <w:i/>
          <w:lang w:eastAsia="en-US"/>
        </w:rPr>
        <w:t>Convention on the Rights of Persons with Disabilities</w:t>
      </w:r>
      <w:r w:rsidRPr="00F46965">
        <w:rPr>
          <w:lang w:eastAsia="en-US"/>
        </w:rPr>
        <w:t xml:space="preserve">. This outcome area recognises the need for greater awareness and understanding of the rights of people with disability. Australians with disability continue to experience discrimination at higher levels than those without disability across all aspects of community life. For example, women with disability experience higher rates of physical and sexual violence compared with other women, and this violence often goes unreported. Their experiences of violence also tend to occur over a longer </w:t>
      </w:r>
      <w:proofErr w:type="gramStart"/>
      <w:r w:rsidRPr="00F46965">
        <w:rPr>
          <w:lang w:eastAsia="en-US"/>
        </w:rPr>
        <w:t>period of time</w:t>
      </w:r>
      <w:proofErr w:type="gramEnd"/>
      <w:r w:rsidRPr="00F46965">
        <w:rPr>
          <w:lang w:eastAsia="en-US"/>
        </w:rPr>
        <w:t xml:space="preserve">, resulting in more severe trauma. In addition, children with disability are more likely to experience violence, abuse and neglect </w:t>
      </w:r>
      <w:proofErr w:type="gramStart"/>
      <w:r w:rsidRPr="00F46965">
        <w:rPr>
          <w:lang w:eastAsia="en-US"/>
        </w:rPr>
        <w:t>than other children</w:t>
      </w:r>
      <w:proofErr w:type="gramEnd"/>
      <w:r w:rsidRPr="00F46965">
        <w:rPr>
          <w:lang w:eastAsia="en-US"/>
        </w:rPr>
        <w:t>.</w:t>
      </w:r>
      <w:r w:rsidRPr="00F46965">
        <w:rPr>
          <w:rStyle w:val="FootnoteReference"/>
          <w:lang w:eastAsia="en-US"/>
        </w:rPr>
        <w:footnoteReference w:id="19"/>
      </w:r>
    </w:p>
    <w:p w14:paraId="706A9299" w14:textId="77777777" w:rsidR="005823B9" w:rsidRPr="00F46965" w:rsidRDefault="005823B9" w:rsidP="002452D2">
      <w:pPr>
        <w:rPr>
          <w:lang w:eastAsia="en-US"/>
        </w:rPr>
      </w:pPr>
      <w:r w:rsidRPr="00F46965">
        <w:rPr>
          <w:lang w:eastAsia="en-US"/>
        </w:rPr>
        <w:t xml:space="preserve">Further action </w:t>
      </w:r>
      <w:proofErr w:type="gramStart"/>
      <w:r w:rsidRPr="00F46965">
        <w:rPr>
          <w:lang w:eastAsia="en-US"/>
        </w:rPr>
        <w:t>is needed</w:t>
      </w:r>
      <w:proofErr w:type="gramEnd"/>
      <w:r w:rsidRPr="00F46965">
        <w:rPr>
          <w:lang w:eastAsia="en-US"/>
        </w:rPr>
        <w:t xml:space="preserve"> to improve statutory protections, complaints mechanisms, advocacy, and interactions with the justice system. Particular attention </w:t>
      </w:r>
      <w:proofErr w:type="gramStart"/>
      <w:r w:rsidRPr="00F46965">
        <w:rPr>
          <w:lang w:eastAsia="en-US"/>
        </w:rPr>
        <w:t xml:space="preserve">must </w:t>
      </w:r>
      <w:r>
        <w:rPr>
          <w:lang w:eastAsia="en-US"/>
        </w:rPr>
        <w:t xml:space="preserve">be </w:t>
      </w:r>
      <w:r w:rsidRPr="00F46965">
        <w:rPr>
          <w:lang w:eastAsia="en-US"/>
        </w:rPr>
        <w:t>given</w:t>
      </w:r>
      <w:proofErr w:type="gramEnd"/>
      <w:r w:rsidRPr="00F46965">
        <w:rPr>
          <w:lang w:eastAsia="en-US"/>
        </w:rPr>
        <w:t xml:space="preserve"> to ensuring that people with disability are safe from violence, exploitation and neglect. </w:t>
      </w:r>
    </w:p>
    <w:p w14:paraId="4386EB6C" w14:textId="77777777" w:rsidR="00BE3AA9" w:rsidRDefault="00BE3AA9">
      <w:pPr>
        <w:spacing w:before="0" w:after="200"/>
        <w:rPr>
          <w:lang w:eastAsia="en-US"/>
        </w:rPr>
      </w:pPr>
      <w:r>
        <w:rPr>
          <w:lang w:eastAsia="en-US"/>
        </w:rPr>
        <w:br w:type="page"/>
      </w:r>
    </w:p>
    <w:p w14:paraId="2A02612F" w14:textId="77777777" w:rsidR="00D93825" w:rsidRPr="00F46965" w:rsidRDefault="00D93825" w:rsidP="002452D2"/>
    <w:p w14:paraId="3856FE79" w14:textId="77777777" w:rsidR="005823B9" w:rsidRPr="00F46965" w:rsidRDefault="005823B9" w:rsidP="002452D2">
      <w:pPr>
        <w:pStyle w:val="Pullouttext"/>
      </w:pPr>
    </w:p>
    <w:p w14:paraId="7C6D3CD9" w14:textId="77777777" w:rsidR="005823B9" w:rsidRPr="009B0DAC" w:rsidRDefault="005823B9" w:rsidP="002452D2">
      <w:pPr>
        <w:pStyle w:val="Pullouttext"/>
      </w:pPr>
      <w:r w:rsidRPr="009B0DAC">
        <w:t xml:space="preserve">The </w:t>
      </w:r>
      <w:r w:rsidR="0095168F">
        <w:t>ABS</w:t>
      </w:r>
      <w:r w:rsidRPr="009B0DAC">
        <w:t xml:space="preserve"> General Social Survey 2014 found that people with disability:</w:t>
      </w:r>
    </w:p>
    <w:p w14:paraId="05C44952" w14:textId="77777777" w:rsidR="005823B9" w:rsidRPr="009B0DAC" w:rsidRDefault="005823B9" w:rsidP="00863349">
      <w:pPr>
        <w:pStyle w:val="Pullouttext"/>
        <w:numPr>
          <w:ilvl w:val="0"/>
          <w:numId w:val="8"/>
        </w:numPr>
      </w:pPr>
      <w:r w:rsidRPr="009B0DAC">
        <w:t>were more likely than people without disability to have experienced crime victimisation</w:t>
      </w:r>
    </w:p>
    <w:p w14:paraId="563D8543" w14:textId="77777777" w:rsidR="005823B9" w:rsidRPr="009B0DAC" w:rsidRDefault="005823B9" w:rsidP="00863349">
      <w:pPr>
        <w:pStyle w:val="Pullouttext"/>
        <w:numPr>
          <w:ilvl w:val="0"/>
          <w:numId w:val="8"/>
        </w:numPr>
      </w:pPr>
      <w:r w:rsidRPr="009B0DAC">
        <w:t xml:space="preserve">were more likely than people without disability to have experienced discrimination </w:t>
      </w:r>
    </w:p>
    <w:p w14:paraId="112E3735" w14:textId="77777777" w:rsidR="005823B9" w:rsidRPr="009B0DAC" w:rsidRDefault="005823B9" w:rsidP="00863349">
      <w:pPr>
        <w:pStyle w:val="Pullouttext"/>
        <w:numPr>
          <w:ilvl w:val="0"/>
          <w:numId w:val="8"/>
        </w:numPr>
      </w:pPr>
      <w:proofErr w:type="gramStart"/>
      <w:r w:rsidRPr="009B0DAC">
        <w:t>were</w:t>
      </w:r>
      <w:proofErr w:type="gramEnd"/>
      <w:r w:rsidRPr="009B0DAC">
        <w:t xml:space="preserve"> less likely than people without disability to feel they could have a say within their community on important issues.</w:t>
      </w:r>
    </w:p>
    <w:p w14:paraId="350893E4" w14:textId="77777777" w:rsidR="005823B9" w:rsidRDefault="005823B9" w:rsidP="002452D2">
      <w:pPr>
        <w:pStyle w:val="Pullouttext"/>
      </w:pPr>
    </w:p>
    <w:p w14:paraId="251E6F0A" w14:textId="77777777" w:rsidR="00D93825" w:rsidRPr="00D93825" w:rsidRDefault="00D93825" w:rsidP="002452D2"/>
    <w:p w14:paraId="1B96AAFA" w14:textId="77777777" w:rsidR="005823B9" w:rsidRPr="00F46965" w:rsidRDefault="005823B9" w:rsidP="005E156F">
      <w:pPr>
        <w:pStyle w:val="Heading3"/>
        <w:numPr>
          <w:ilvl w:val="0"/>
          <w:numId w:val="11"/>
        </w:numPr>
        <w:spacing w:line="276" w:lineRule="auto"/>
        <w:rPr>
          <w:noProof/>
        </w:rPr>
      </w:pPr>
      <w:bookmarkStart w:id="95" w:name="_Toc489527295"/>
      <w:bookmarkStart w:id="96" w:name="_Toc488230808"/>
      <w:r w:rsidRPr="00F46965">
        <w:t>Increase</w:t>
      </w:r>
      <w:r w:rsidRPr="00F46965">
        <w:rPr>
          <w:noProof/>
        </w:rPr>
        <w:t xml:space="preserve"> awareness and acceptance of the rights of people with disability</w:t>
      </w:r>
      <w:bookmarkEnd w:id="95"/>
      <w:bookmarkEnd w:id="96"/>
      <w:r w:rsidRPr="00F46965">
        <w:rPr>
          <w:noProof/>
        </w:rPr>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1 of Outcome 2"/>
        <w:tblDescription w:val="Describes planned actions to be undertaken under Policy Direction 1 of Outcome 2 of the Strategy. Table includes the name of the action in column 1, a description of the action in column 2 and a statement about how the achievement of the action will be measured in column 3. The planned actions are: &#10;- National disability representative organisations funding model&#10;- National Disability and Carers Advisory Council."/>
      </w:tblPr>
      <w:tblGrid>
        <w:gridCol w:w="2381"/>
        <w:gridCol w:w="4535"/>
        <w:gridCol w:w="2438"/>
      </w:tblGrid>
      <w:tr w:rsidR="005823B9" w:rsidRPr="00584897" w14:paraId="64CDD8F9"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7E29F236"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2A3E0711"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28A1DDFC"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584897" w14:paraId="2CD075B3" w14:textId="77777777" w:rsidTr="005823B9">
        <w:trPr>
          <w:cantSplit/>
        </w:trPr>
        <w:tc>
          <w:tcPr>
            <w:tcW w:w="2381" w:type="dxa"/>
          </w:tcPr>
          <w:p w14:paraId="4809ACC9" w14:textId="77777777" w:rsidR="005823B9" w:rsidRPr="00652962" w:rsidRDefault="005823B9" w:rsidP="002452D2">
            <w:pPr>
              <w:spacing w:before="60" w:line="276" w:lineRule="auto"/>
              <w:rPr>
                <w:rStyle w:val="BookTitle"/>
                <w:rFonts w:eastAsiaTheme="majorEastAsia"/>
                <w:b/>
                <w:bCs/>
                <w:i w:val="0"/>
                <w:iCs w:val="0"/>
                <w:sz w:val="18"/>
                <w:szCs w:val="18"/>
              </w:rPr>
            </w:pPr>
            <w:r w:rsidRPr="009B0DAC">
              <w:rPr>
                <w:b/>
                <w:sz w:val="18"/>
                <w:szCs w:val="18"/>
              </w:rPr>
              <w:t>National disability representative organisations funding model</w:t>
            </w:r>
          </w:p>
          <w:p w14:paraId="36367D2D" w14:textId="77777777" w:rsidR="005823B9" w:rsidRPr="00652962" w:rsidRDefault="005823B9" w:rsidP="002452D2">
            <w:pPr>
              <w:spacing w:before="60" w:line="276" w:lineRule="auto"/>
              <w:rPr>
                <w:sz w:val="18"/>
                <w:szCs w:val="18"/>
              </w:rPr>
            </w:pPr>
            <w:r w:rsidRPr="006617D1">
              <w:rPr>
                <w:sz w:val="18"/>
                <w:szCs w:val="18"/>
              </w:rPr>
              <w:t xml:space="preserve">Further information is available at the </w:t>
            </w:r>
            <w:hyperlink r:id="rId41" w:history="1">
              <w:r w:rsidRPr="006617D1">
                <w:rPr>
                  <w:rStyle w:val="Hyperlink"/>
                  <w:rFonts w:eastAsiaTheme="majorEastAsia"/>
                  <w:sz w:val="18"/>
                  <w:szCs w:val="18"/>
                </w:rPr>
                <w:t>Department of Social Services</w:t>
              </w:r>
            </w:hyperlink>
            <w:r w:rsidRPr="006617D1">
              <w:rPr>
                <w:rStyle w:val="FootnoteReference"/>
                <w:rFonts w:eastAsiaTheme="majorEastAsia"/>
                <w:sz w:val="18"/>
                <w:szCs w:val="18"/>
              </w:rPr>
              <w:footnoteReference w:id="20"/>
            </w:r>
            <w:r w:rsidRPr="00652962">
              <w:rPr>
                <w:sz w:val="18"/>
                <w:szCs w:val="18"/>
              </w:rPr>
              <w:t xml:space="preserve"> website. </w:t>
            </w:r>
          </w:p>
        </w:tc>
        <w:tc>
          <w:tcPr>
            <w:tcW w:w="4535" w:type="dxa"/>
          </w:tcPr>
          <w:p w14:paraId="636CFF3D" w14:textId="77777777" w:rsidR="003F4A23" w:rsidRPr="00B859B8" w:rsidRDefault="003F4A23" w:rsidP="00B859B8">
            <w:pPr>
              <w:spacing w:before="60" w:line="276" w:lineRule="auto"/>
              <w:rPr>
                <w:sz w:val="18"/>
                <w:szCs w:val="18"/>
                <w:lang w:val="en"/>
              </w:rPr>
            </w:pPr>
            <w:r w:rsidRPr="003F4A23">
              <w:rPr>
                <w:sz w:val="18"/>
                <w:szCs w:val="18"/>
                <w:lang w:val="en"/>
              </w:rPr>
              <w:t xml:space="preserve">National </w:t>
            </w:r>
            <w:r>
              <w:rPr>
                <w:sz w:val="18"/>
                <w:szCs w:val="18"/>
                <w:lang w:val="en"/>
              </w:rPr>
              <w:t>d</w:t>
            </w:r>
            <w:r w:rsidRPr="003F4A23">
              <w:rPr>
                <w:sz w:val="18"/>
                <w:szCs w:val="18"/>
                <w:lang w:val="en"/>
              </w:rPr>
              <w:t xml:space="preserve">isability </w:t>
            </w:r>
            <w:r>
              <w:rPr>
                <w:sz w:val="18"/>
                <w:szCs w:val="18"/>
                <w:lang w:val="en"/>
              </w:rPr>
              <w:t>r</w:t>
            </w:r>
            <w:r w:rsidRPr="003F4A23">
              <w:rPr>
                <w:sz w:val="18"/>
                <w:szCs w:val="18"/>
                <w:lang w:val="en"/>
              </w:rPr>
              <w:t xml:space="preserve">epresentative </w:t>
            </w:r>
            <w:proofErr w:type="spellStart"/>
            <w:r>
              <w:rPr>
                <w:sz w:val="18"/>
                <w:szCs w:val="18"/>
                <w:lang w:val="en"/>
              </w:rPr>
              <w:t>o</w:t>
            </w:r>
            <w:r w:rsidRPr="00B859B8">
              <w:rPr>
                <w:sz w:val="18"/>
                <w:szCs w:val="18"/>
                <w:lang w:val="en"/>
              </w:rPr>
              <w:t>rganisations</w:t>
            </w:r>
            <w:proofErr w:type="spellEnd"/>
            <w:r w:rsidRPr="00B859B8">
              <w:rPr>
                <w:sz w:val="18"/>
                <w:szCs w:val="18"/>
                <w:lang w:val="en"/>
              </w:rPr>
              <w:t xml:space="preserve"> </w:t>
            </w:r>
            <w:proofErr w:type="gramStart"/>
            <w:r w:rsidRPr="00B859B8">
              <w:rPr>
                <w:sz w:val="18"/>
                <w:szCs w:val="18"/>
                <w:lang w:val="en"/>
              </w:rPr>
              <w:t>are funded</w:t>
            </w:r>
            <w:proofErr w:type="gramEnd"/>
            <w:r w:rsidRPr="00B859B8">
              <w:rPr>
                <w:sz w:val="18"/>
                <w:szCs w:val="18"/>
                <w:lang w:val="en"/>
              </w:rPr>
              <w:t xml:space="preserve"> to provide support for people with disability, and/or represent disability service providers who support people with disability, to ensure that disability issues and a diversity of voices are represented in</w:t>
            </w:r>
            <w:r w:rsidRPr="003F4A23">
              <w:rPr>
                <w:sz w:val="18"/>
                <w:szCs w:val="18"/>
                <w:lang w:val="en"/>
              </w:rPr>
              <w:t xml:space="preserve"> Australian Government decision</w:t>
            </w:r>
            <w:r>
              <w:rPr>
                <w:sz w:val="18"/>
                <w:szCs w:val="18"/>
                <w:lang w:val="en"/>
              </w:rPr>
              <w:noBreakHyphen/>
            </w:r>
            <w:r w:rsidRPr="00B859B8">
              <w:rPr>
                <w:sz w:val="18"/>
                <w:szCs w:val="18"/>
                <w:lang w:val="en"/>
              </w:rPr>
              <w:t>making and policy outcomes.</w:t>
            </w:r>
          </w:p>
          <w:p w14:paraId="6788A378" w14:textId="77777777" w:rsidR="003F4A23" w:rsidRDefault="003F4A23" w:rsidP="002452D2">
            <w:pPr>
              <w:spacing w:before="60" w:line="276" w:lineRule="auto"/>
              <w:rPr>
                <w:sz w:val="18"/>
                <w:szCs w:val="18"/>
              </w:rPr>
            </w:pPr>
            <w:r w:rsidRPr="003F4A23">
              <w:rPr>
                <w:sz w:val="18"/>
                <w:szCs w:val="18"/>
                <w:lang w:val="en"/>
              </w:rPr>
              <w:t xml:space="preserve">These </w:t>
            </w:r>
            <w:r>
              <w:rPr>
                <w:sz w:val="18"/>
                <w:szCs w:val="18"/>
                <w:lang w:val="en"/>
              </w:rPr>
              <w:t>d</w:t>
            </w:r>
            <w:r w:rsidRPr="003F4A23">
              <w:rPr>
                <w:sz w:val="18"/>
                <w:szCs w:val="18"/>
                <w:lang w:val="en"/>
              </w:rPr>
              <w:t xml:space="preserve">isability </w:t>
            </w:r>
            <w:r>
              <w:rPr>
                <w:sz w:val="18"/>
                <w:szCs w:val="18"/>
                <w:lang w:val="en"/>
              </w:rPr>
              <w:t>r</w:t>
            </w:r>
            <w:r w:rsidRPr="003F4A23">
              <w:rPr>
                <w:sz w:val="18"/>
                <w:szCs w:val="18"/>
                <w:lang w:val="en"/>
              </w:rPr>
              <w:t xml:space="preserve">epresentative </w:t>
            </w:r>
            <w:proofErr w:type="spellStart"/>
            <w:r>
              <w:rPr>
                <w:sz w:val="18"/>
                <w:szCs w:val="18"/>
                <w:lang w:val="en"/>
              </w:rPr>
              <w:t>o</w:t>
            </w:r>
            <w:r w:rsidRPr="00B859B8">
              <w:rPr>
                <w:sz w:val="18"/>
                <w:szCs w:val="18"/>
                <w:lang w:val="en"/>
              </w:rPr>
              <w:t>rganisations</w:t>
            </w:r>
            <w:proofErr w:type="spellEnd"/>
            <w:r w:rsidRPr="00B859B8">
              <w:rPr>
                <w:sz w:val="18"/>
                <w:szCs w:val="18"/>
                <w:lang w:val="en"/>
              </w:rPr>
              <w:t xml:space="preserve"> provide domestic representation of Australians with disability, consistent </w:t>
            </w:r>
            <w:proofErr w:type="gramStart"/>
            <w:r w:rsidRPr="00B859B8">
              <w:rPr>
                <w:sz w:val="18"/>
                <w:szCs w:val="18"/>
                <w:lang w:val="en"/>
              </w:rPr>
              <w:t xml:space="preserve">with Australia’s obligations under the United Nations </w:t>
            </w:r>
            <w:r w:rsidRPr="00B859B8">
              <w:rPr>
                <w:i/>
                <w:sz w:val="18"/>
                <w:szCs w:val="18"/>
                <w:lang w:val="en"/>
              </w:rPr>
              <w:t>Convention on the Rights of Persons with Disabilities</w:t>
            </w:r>
            <w:proofErr w:type="gramEnd"/>
            <w:r w:rsidRPr="00741142">
              <w:rPr>
                <w:sz w:val="18"/>
                <w:szCs w:val="18"/>
                <w:lang w:val="en"/>
              </w:rPr>
              <w:t>.</w:t>
            </w:r>
          </w:p>
          <w:p w14:paraId="7FF42A67" w14:textId="77777777" w:rsidR="005823B9" w:rsidRPr="00652962" w:rsidRDefault="005823B9" w:rsidP="002452D2">
            <w:pPr>
              <w:spacing w:before="60" w:line="276" w:lineRule="auto"/>
              <w:rPr>
                <w:rStyle w:val="BookTitle"/>
                <w:i w:val="0"/>
                <w:iCs w:val="0"/>
                <w:smallCaps w:val="0"/>
                <w:noProof/>
                <w:sz w:val="18"/>
                <w:szCs w:val="18"/>
              </w:rPr>
            </w:pPr>
            <w:r w:rsidRPr="00D45AAA">
              <w:rPr>
                <w:sz w:val="18"/>
                <w:szCs w:val="18"/>
              </w:rPr>
              <w:t>Lead agency: Department of Social Services</w:t>
            </w:r>
            <w:r w:rsidRPr="00652962" w:rsidDel="00E26365">
              <w:rPr>
                <w:sz w:val="18"/>
                <w:szCs w:val="18"/>
                <w:lang w:val="en"/>
              </w:rPr>
              <w:t xml:space="preserve"> </w:t>
            </w:r>
          </w:p>
        </w:tc>
        <w:tc>
          <w:tcPr>
            <w:tcW w:w="2438" w:type="dxa"/>
          </w:tcPr>
          <w:p w14:paraId="550B9C44" w14:textId="77777777" w:rsidR="005823B9" w:rsidRPr="009B0DAC" w:rsidRDefault="005823B9" w:rsidP="002452D2">
            <w:pPr>
              <w:spacing w:before="60" w:line="276" w:lineRule="auto"/>
              <w:rPr>
                <w:sz w:val="18"/>
                <w:szCs w:val="18"/>
              </w:rPr>
            </w:pPr>
            <w:r w:rsidRPr="009B0DAC">
              <w:rPr>
                <w:sz w:val="18"/>
                <w:szCs w:val="18"/>
              </w:rPr>
              <w:t xml:space="preserve">The success of this model </w:t>
            </w:r>
            <w:r w:rsidR="00A76772">
              <w:rPr>
                <w:sz w:val="18"/>
                <w:szCs w:val="18"/>
              </w:rPr>
              <w:t xml:space="preserve">will </w:t>
            </w:r>
            <w:r w:rsidRPr="009B0DAC">
              <w:rPr>
                <w:sz w:val="18"/>
                <w:szCs w:val="18"/>
              </w:rPr>
              <w:t xml:space="preserve">be measured by: </w:t>
            </w:r>
          </w:p>
          <w:p w14:paraId="3976B771" w14:textId="77777777" w:rsidR="005823B9" w:rsidRPr="009B0DAC" w:rsidRDefault="004917BB" w:rsidP="005E156F">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q</w:t>
            </w:r>
            <w:r w:rsidR="005823B9" w:rsidRPr="009B0DAC">
              <w:rPr>
                <w:sz w:val="18"/>
                <w:szCs w:val="18"/>
              </w:rPr>
              <w:t>uality and quantity of policy advice provided</w:t>
            </w:r>
            <w:r w:rsidR="005823B9" w:rsidRPr="009B0DAC" w:rsidDel="003A64EB">
              <w:rPr>
                <w:sz w:val="18"/>
                <w:szCs w:val="18"/>
              </w:rPr>
              <w:t xml:space="preserve"> </w:t>
            </w:r>
            <w:r w:rsidR="005823B9" w:rsidRPr="009B0DAC">
              <w:rPr>
                <w:sz w:val="18"/>
                <w:szCs w:val="18"/>
              </w:rPr>
              <w:t>by the funded disability peak bodies</w:t>
            </w:r>
          </w:p>
          <w:p w14:paraId="1A68429E" w14:textId="77777777" w:rsidR="005823B9" w:rsidRPr="006617D1" w:rsidRDefault="004917BB" w:rsidP="005E156F">
            <w:pPr>
              <w:pStyle w:val="ListBullet"/>
              <w:numPr>
                <w:ilvl w:val="0"/>
                <w:numId w:val="24"/>
              </w:numPr>
              <w:tabs>
                <w:tab w:val="clear" w:pos="170"/>
                <w:tab w:val="clear" w:pos="360"/>
                <w:tab w:val="left" w:pos="205"/>
              </w:tabs>
              <w:spacing w:before="0" w:after="0" w:line="276" w:lineRule="auto"/>
              <w:ind w:left="204" w:hanging="204"/>
              <w:rPr>
                <w:rStyle w:val="BookTitle"/>
                <w:b/>
                <w:bCs/>
                <w:i w:val="0"/>
                <w:smallCaps w:val="0"/>
                <w:spacing w:val="0"/>
                <w:sz w:val="18"/>
                <w:szCs w:val="18"/>
              </w:rPr>
            </w:pPr>
            <w:proofErr w:type="gramStart"/>
            <w:r>
              <w:rPr>
                <w:sz w:val="18"/>
                <w:szCs w:val="18"/>
              </w:rPr>
              <w:t>e</w:t>
            </w:r>
            <w:r w:rsidR="005823B9" w:rsidRPr="009B0DAC">
              <w:rPr>
                <w:sz w:val="18"/>
                <w:szCs w:val="18"/>
              </w:rPr>
              <w:t>vidence</w:t>
            </w:r>
            <w:proofErr w:type="gramEnd"/>
            <w:r w:rsidR="005823B9" w:rsidRPr="009B0DAC">
              <w:rPr>
                <w:sz w:val="18"/>
                <w:szCs w:val="18"/>
              </w:rPr>
              <w:t xml:space="preserve"> of representation on behalf of, and </w:t>
            </w:r>
            <w:r w:rsidR="00A76772">
              <w:rPr>
                <w:sz w:val="18"/>
                <w:szCs w:val="18"/>
              </w:rPr>
              <w:t>by</w:t>
            </w:r>
            <w:r w:rsidR="005823B9" w:rsidRPr="009B0DAC">
              <w:rPr>
                <w:sz w:val="18"/>
                <w:szCs w:val="18"/>
              </w:rPr>
              <w:t>, people with disability.</w:t>
            </w:r>
          </w:p>
        </w:tc>
      </w:tr>
      <w:tr w:rsidR="005823B9" w:rsidRPr="00584897" w14:paraId="4C34F251"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544026BF" w14:textId="77777777" w:rsidR="005823B9" w:rsidRPr="009B0DAC" w:rsidRDefault="005823B9" w:rsidP="002452D2">
            <w:pPr>
              <w:spacing w:before="60" w:line="276" w:lineRule="auto"/>
              <w:rPr>
                <w:b/>
                <w:sz w:val="18"/>
                <w:szCs w:val="18"/>
              </w:rPr>
            </w:pPr>
            <w:r w:rsidRPr="009B0DAC">
              <w:rPr>
                <w:b/>
                <w:sz w:val="18"/>
                <w:szCs w:val="18"/>
              </w:rPr>
              <w:t>National Disability and Carers Advisory Council</w:t>
            </w:r>
          </w:p>
          <w:p w14:paraId="3C1B5B9B" w14:textId="77777777" w:rsidR="005823B9" w:rsidRPr="009B0DAC" w:rsidRDefault="005823B9" w:rsidP="002452D2">
            <w:pPr>
              <w:spacing w:before="60" w:line="276" w:lineRule="auto"/>
              <w:rPr>
                <w:b/>
                <w:sz w:val="18"/>
                <w:szCs w:val="18"/>
              </w:rPr>
            </w:pPr>
            <w:r w:rsidRPr="009B0DAC">
              <w:rPr>
                <w:sz w:val="18"/>
                <w:szCs w:val="18"/>
              </w:rPr>
              <w:t xml:space="preserve">Further information is available at the </w:t>
            </w:r>
            <w:hyperlink r:id="rId42" w:history="1">
              <w:r w:rsidRPr="006617D1">
                <w:rPr>
                  <w:rStyle w:val="Hyperlink"/>
                  <w:rFonts w:eastAsiaTheme="majorEastAsia"/>
                  <w:sz w:val="18"/>
                  <w:szCs w:val="18"/>
                </w:rPr>
                <w:t>Department of Social Services</w:t>
              </w:r>
            </w:hyperlink>
            <w:r w:rsidRPr="006617D1">
              <w:rPr>
                <w:rStyle w:val="FootnoteReference"/>
                <w:rFonts w:eastAsiaTheme="majorEastAsia"/>
                <w:sz w:val="18"/>
                <w:szCs w:val="18"/>
              </w:rPr>
              <w:footnoteReference w:id="21"/>
            </w:r>
            <w:r w:rsidRPr="009B0DAC">
              <w:rPr>
                <w:sz w:val="18"/>
                <w:szCs w:val="18"/>
              </w:rPr>
              <w:t xml:space="preserve"> website.</w:t>
            </w:r>
          </w:p>
        </w:tc>
        <w:tc>
          <w:tcPr>
            <w:tcW w:w="4535" w:type="dxa"/>
          </w:tcPr>
          <w:p w14:paraId="00962A92" w14:textId="77777777" w:rsidR="005823B9" w:rsidRPr="009B0DAC" w:rsidRDefault="005823B9" w:rsidP="002452D2">
            <w:pPr>
              <w:spacing w:before="60" w:line="276" w:lineRule="auto"/>
              <w:rPr>
                <w:sz w:val="18"/>
                <w:szCs w:val="18"/>
                <w:lang w:val="en"/>
              </w:rPr>
            </w:pPr>
            <w:r w:rsidRPr="009B0DAC">
              <w:rPr>
                <w:sz w:val="18"/>
                <w:szCs w:val="18"/>
                <w:lang w:val="en"/>
              </w:rPr>
              <w:t xml:space="preserve">The National Disability and </w:t>
            </w:r>
            <w:proofErr w:type="spellStart"/>
            <w:r w:rsidRPr="009B0DAC">
              <w:rPr>
                <w:sz w:val="18"/>
                <w:szCs w:val="18"/>
                <w:lang w:val="en"/>
              </w:rPr>
              <w:t>Carers</w:t>
            </w:r>
            <w:proofErr w:type="spellEnd"/>
            <w:r w:rsidRPr="009B0DAC">
              <w:rPr>
                <w:sz w:val="18"/>
                <w:szCs w:val="18"/>
                <w:lang w:val="en"/>
              </w:rPr>
              <w:t xml:space="preserve"> Advisory Council (the Council) was a</w:t>
            </w:r>
            <w:r w:rsidR="00741142">
              <w:rPr>
                <w:sz w:val="18"/>
                <w:szCs w:val="18"/>
                <w:lang w:val="en"/>
              </w:rPr>
              <w:t xml:space="preserve">n Australian </w:t>
            </w:r>
            <w:r w:rsidRPr="009B0DAC">
              <w:rPr>
                <w:sz w:val="18"/>
                <w:szCs w:val="18"/>
                <w:lang w:val="en"/>
              </w:rPr>
              <w:t>Government election commitment.</w:t>
            </w:r>
          </w:p>
          <w:p w14:paraId="1BEBCDAD" w14:textId="77777777" w:rsidR="005823B9" w:rsidRPr="009B0DAC" w:rsidRDefault="005823B9" w:rsidP="002452D2">
            <w:pPr>
              <w:spacing w:before="60" w:line="276" w:lineRule="auto"/>
              <w:rPr>
                <w:sz w:val="18"/>
                <w:szCs w:val="18"/>
                <w:lang w:val="en"/>
              </w:rPr>
            </w:pPr>
            <w:r w:rsidRPr="009B0DAC">
              <w:rPr>
                <w:sz w:val="18"/>
                <w:szCs w:val="18"/>
                <w:lang w:val="en"/>
              </w:rPr>
              <w:t xml:space="preserve">The Council will provide advice to the Minister for Social Services and help drive key government reform agendas </w:t>
            </w:r>
            <w:proofErr w:type="gramStart"/>
            <w:r w:rsidRPr="009B0DAC">
              <w:rPr>
                <w:sz w:val="18"/>
                <w:szCs w:val="18"/>
                <w:lang w:val="en"/>
              </w:rPr>
              <w:t>impacting</w:t>
            </w:r>
            <w:proofErr w:type="gramEnd"/>
            <w:r w:rsidRPr="009B0DAC">
              <w:rPr>
                <w:sz w:val="18"/>
                <w:szCs w:val="18"/>
                <w:lang w:val="en"/>
              </w:rPr>
              <w:t xml:space="preserve"> people with disability and </w:t>
            </w:r>
            <w:proofErr w:type="spellStart"/>
            <w:r w:rsidRPr="009B0DAC">
              <w:rPr>
                <w:sz w:val="18"/>
                <w:szCs w:val="18"/>
                <w:lang w:val="en"/>
              </w:rPr>
              <w:t>carers</w:t>
            </w:r>
            <w:proofErr w:type="spellEnd"/>
            <w:r w:rsidRPr="009B0DAC">
              <w:rPr>
                <w:sz w:val="18"/>
                <w:szCs w:val="18"/>
                <w:lang w:val="en"/>
              </w:rPr>
              <w:t>.</w:t>
            </w:r>
          </w:p>
          <w:p w14:paraId="403E26E3" w14:textId="77777777" w:rsidR="005823B9" w:rsidRPr="009B0DAC" w:rsidRDefault="005823B9" w:rsidP="002452D2">
            <w:pPr>
              <w:spacing w:before="60" w:line="276" w:lineRule="auto"/>
              <w:rPr>
                <w:sz w:val="18"/>
                <w:szCs w:val="18"/>
                <w:lang w:val="en"/>
              </w:rPr>
            </w:pPr>
            <w:r w:rsidRPr="009B0DAC">
              <w:rPr>
                <w:sz w:val="18"/>
                <w:szCs w:val="18"/>
                <w:lang w:val="en"/>
              </w:rPr>
              <w:t xml:space="preserve">The membership of the Council includes </w:t>
            </w:r>
            <w:r w:rsidR="00A40CBF" w:rsidRPr="009B0DAC">
              <w:rPr>
                <w:sz w:val="18"/>
                <w:szCs w:val="18"/>
                <w:lang w:val="en"/>
              </w:rPr>
              <w:t xml:space="preserve">people with disability and </w:t>
            </w:r>
            <w:proofErr w:type="spellStart"/>
            <w:r w:rsidR="00A40CBF" w:rsidRPr="009B0DAC">
              <w:rPr>
                <w:sz w:val="18"/>
                <w:szCs w:val="18"/>
                <w:lang w:val="en"/>
              </w:rPr>
              <w:t>carers</w:t>
            </w:r>
            <w:proofErr w:type="spellEnd"/>
            <w:r w:rsidR="00A40CBF">
              <w:rPr>
                <w:sz w:val="18"/>
                <w:szCs w:val="18"/>
                <w:lang w:val="en"/>
              </w:rPr>
              <w:t>,</w:t>
            </w:r>
            <w:r w:rsidR="00A40CBF" w:rsidRPr="009B0DAC">
              <w:rPr>
                <w:sz w:val="18"/>
                <w:szCs w:val="18"/>
                <w:lang w:val="en"/>
              </w:rPr>
              <w:t xml:space="preserve"> disability sector experts</w:t>
            </w:r>
            <w:r w:rsidR="00A40CBF">
              <w:rPr>
                <w:sz w:val="18"/>
                <w:szCs w:val="18"/>
                <w:lang w:val="en"/>
              </w:rPr>
              <w:t>,</w:t>
            </w:r>
            <w:r w:rsidR="00A40CBF" w:rsidRPr="009B0DAC">
              <w:rPr>
                <w:sz w:val="18"/>
                <w:szCs w:val="18"/>
                <w:lang w:val="en"/>
              </w:rPr>
              <w:t xml:space="preserve"> </w:t>
            </w:r>
            <w:r w:rsidRPr="009B0DAC">
              <w:rPr>
                <w:sz w:val="18"/>
                <w:szCs w:val="18"/>
                <w:lang w:val="en"/>
              </w:rPr>
              <w:t xml:space="preserve">representatives from industry and services sectors, </w:t>
            </w:r>
            <w:r w:rsidR="00A40CBF">
              <w:rPr>
                <w:sz w:val="18"/>
                <w:szCs w:val="18"/>
                <w:lang w:val="en"/>
              </w:rPr>
              <w:t xml:space="preserve">and </w:t>
            </w:r>
            <w:r w:rsidRPr="009B0DAC">
              <w:rPr>
                <w:sz w:val="18"/>
                <w:szCs w:val="18"/>
                <w:lang w:val="en"/>
              </w:rPr>
              <w:t xml:space="preserve">non-government </w:t>
            </w:r>
            <w:proofErr w:type="spellStart"/>
            <w:r w:rsidRPr="009B0DAC">
              <w:rPr>
                <w:sz w:val="18"/>
                <w:szCs w:val="18"/>
                <w:lang w:val="en"/>
              </w:rPr>
              <w:t>organisations</w:t>
            </w:r>
            <w:proofErr w:type="spellEnd"/>
            <w:r w:rsidR="00A40CBF">
              <w:rPr>
                <w:sz w:val="18"/>
                <w:szCs w:val="18"/>
                <w:lang w:val="en"/>
              </w:rPr>
              <w:t xml:space="preserve">. </w:t>
            </w:r>
            <w:r w:rsidRPr="00652962">
              <w:rPr>
                <w:sz w:val="18"/>
                <w:szCs w:val="18"/>
                <w:lang w:val="en"/>
              </w:rPr>
              <w:t>M</w:t>
            </w:r>
            <w:r w:rsidRPr="009B0DAC">
              <w:rPr>
                <w:sz w:val="18"/>
                <w:szCs w:val="18"/>
                <w:lang w:val="en"/>
              </w:rPr>
              <w:t xml:space="preserve">embers </w:t>
            </w:r>
            <w:proofErr w:type="gramStart"/>
            <w:r w:rsidRPr="009B0DAC">
              <w:rPr>
                <w:sz w:val="18"/>
                <w:szCs w:val="18"/>
                <w:lang w:val="en"/>
              </w:rPr>
              <w:t>are drawn</w:t>
            </w:r>
            <w:proofErr w:type="gramEnd"/>
            <w:r w:rsidRPr="009B0DAC">
              <w:rPr>
                <w:sz w:val="18"/>
                <w:szCs w:val="18"/>
                <w:lang w:val="en"/>
              </w:rPr>
              <w:t xml:space="preserve"> from every state and territory.</w:t>
            </w:r>
          </w:p>
          <w:p w14:paraId="2B66AAEB" w14:textId="77777777" w:rsidR="005823B9" w:rsidRPr="009B0DAC" w:rsidRDefault="005823B9" w:rsidP="002452D2">
            <w:pPr>
              <w:spacing w:before="60" w:line="276" w:lineRule="auto"/>
              <w:rPr>
                <w:sz w:val="18"/>
                <w:szCs w:val="18"/>
              </w:rPr>
            </w:pPr>
            <w:r w:rsidRPr="009B0DAC">
              <w:rPr>
                <w:sz w:val="18"/>
                <w:szCs w:val="18"/>
                <w:lang w:val="en"/>
              </w:rPr>
              <w:t>Lead agency: Department of Social Services</w:t>
            </w:r>
          </w:p>
        </w:tc>
        <w:tc>
          <w:tcPr>
            <w:tcW w:w="2438" w:type="dxa"/>
          </w:tcPr>
          <w:p w14:paraId="1CB7D071" w14:textId="77777777" w:rsidR="005823B9" w:rsidRPr="009B0DAC" w:rsidRDefault="005823B9" w:rsidP="002452D2">
            <w:pPr>
              <w:spacing w:before="60" w:line="276" w:lineRule="auto"/>
              <w:rPr>
                <w:sz w:val="18"/>
                <w:szCs w:val="18"/>
              </w:rPr>
            </w:pPr>
            <w:r w:rsidRPr="009B0DAC">
              <w:rPr>
                <w:sz w:val="18"/>
                <w:szCs w:val="18"/>
              </w:rPr>
              <w:t>The Council will operate from 2016</w:t>
            </w:r>
            <w:r w:rsidR="00671DFC">
              <w:rPr>
                <w:sz w:val="18"/>
                <w:szCs w:val="18"/>
              </w:rPr>
              <w:noBreakHyphen/>
            </w:r>
            <w:r w:rsidRPr="009B0DAC">
              <w:rPr>
                <w:sz w:val="18"/>
                <w:szCs w:val="18"/>
              </w:rPr>
              <w:t>19.</w:t>
            </w:r>
          </w:p>
          <w:p w14:paraId="52C43513" w14:textId="77777777" w:rsidR="005823B9" w:rsidRPr="009B0DAC" w:rsidRDefault="005823B9" w:rsidP="002452D2">
            <w:pPr>
              <w:spacing w:before="60" w:line="276" w:lineRule="auto"/>
              <w:rPr>
                <w:sz w:val="18"/>
                <w:szCs w:val="18"/>
              </w:rPr>
            </w:pPr>
            <w:r w:rsidRPr="009B0DAC">
              <w:rPr>
                <w:sz w:val="18"/>
                <w:szCs w:val="18"/>
              </w:rPr>
              <w:t xml:space="preserve">Following each meeting, a communiqué </w:t>
            </w:r>
            <w:proofErr w:type="gramStart"/>
            <w:r w:rsidRPr="009B0DAC">
              <w:rPr>
                <w:sz w:val="18"/>
                <w:szCs w:val="18"/>
              </w:rPr>
              <w:t>will be agreed by the members and made publicly available</w:t>
            </w:r>
            <w:proofErr w:type="gramEnd"/>
            <w:r w:rsidRPr="009B0DAC">
              <w:rPr>
                <w:sz w:val="18"/>
                <w:szCs w:val="18"/>
              </w:rPr>
              <w:t xml:space="preserve">. </w:t>
            </w:r>
          </w:p>
        </w:tc>
      </w:tr>
    </w:tbl>
    <w:p w14:paraId="2640F428" w14:textId="77777777" w:rsidR="005823B9" w:rsidRPr="00F46965" w:rsidRDefault="005823B9" w:rsidP="002452D2">
      <w:pPr>
        <w:rPr>
          <w:noProof/>
        </w:rPr>
      </w:pPr>
    </w:p>
    <w:p w14:paraId="24E35722" w14:textId="77777777" w:rsidR="00BE3AA9" w:rsidRDefault="00BE3AA9">
      <w:pPr>
        <w:spacing w:before="0" w:after="200"/>
        <w:rPr>
          <w:rFonts w:ascii="Georgia" w:eastAsiaTheme="majorEastAsia" w:hAnsi="Georgia" w:cstheme="majorBidi"/>
          <w:bCs/>
          <w:noProof/>
          <w:sz w:val="28"/>
        </w:rPr>
      </w:pPr>
      <w:bookmarkStart w:id="97" w:name="_Toc489527296"/>
      <w:bookmarkStart w:id="98" w:name="_Toc488230809"/>
      <w:r>
        <w:rPr>
          <w:noProof/>
        </w:rPr>
        <w:br w:type="page"/>
      </w:r>
    </w:p>
    <w:p w14:paraId="40927A75" w14:textId="77777777" w:rsidR="005823B9" w:rsidRPr="00F46965" w:rsidRDefault="005823B9" w:rsidP="001973B0">
      <w:pPr>
        <w:pStyle w:val="Heading3"/>
        <w:numPr>
          <w:ilvl w:val="0"/>
          <w:numId w:val="11"/>
        </w:numPr>
        <w:spacing w:line="276" w:lineRule="auto"/>
        <w:rPr>
          <w:noProof/>
        </w:rPr>
      </w:pPr>
      <w:r w:rsidRPr="00F46965">
        <w:rPr>
          <w:noProof/>
        </w:rPr>
        <w:lastRenderedPageBreak/>
        <w:t xml:space="preserve">Remove </w:t>
      </w:r>
      <w:r w:rsidRPr="00F46965">
        <w:t>societal</w:t>
      </w:r>
      <w:r w:rsidRPr="00F46965">
        <w:rPr>
          <w:noProof/>
        </w:rPr>
        <w:t xml:space="preserve"> barriers preventing people with disability from participating as equal citizens</w:t>
      </w:r>
      <w:bookmarkEnd w:id="97"/>
      <w:bookmarkEnd w:id="98"/>
      <w:r w:rsidRPr="00F46965">
        <w:rPr>
          <w:noProof/>
        </w:rPr>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2 of Outcome 2"/>
        <w:tblDescription w:val="Describes a planned action to be undertaken under Policy Direction 2 of Outcome 2 of the Strategy. Table includes the name of the action in column 1, a description of the action in column 2 and a statement about how the achievement of the action will be measured in column 3. The planned action is:&#10;- Review of the Disability Standards for Education 2005 (the Education Standards)."/>
      </w:tblPr>
      <w:tblGrid>
        <w:gridCol w:w="2381"/>
        <w:gridCol w:w="4535"/>
        <w:gridCol w:w="2438"/>
      </w:tblGrid>
      <w:tr w:rsidR="005823B9" w:rsidRPr="00584897" w14:paraId="2C55F874"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4E70C2CE"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56EE2CAE"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0A34F2DF"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584897" w14:paraId="14A69C5C" w14:textId="77777777" w:rsidTr="005823B9">
        <w:trPr>
          <w:cantSplit/>
        </w:trPr>
        <w:tc>
          <w:tcPr>
            <w:tcW w:w="2381" w:type="dxa"/>
          </w:tcPr>
          <w:p w14:paraId="792950C1" w14:textId="77777777" w:rsidR="000B72F9" w:rsidRPr="000B72F9" w:rsidRDefault="005823B9" w:rsidP="002452D2">
            <w:pPr>
              <w:spacing w:before="60" w:line="276" w:lineRule="auto"/>
              <w:rPr>
                <w:b/>
                <w:i/>
                <w:noProof/>
                <w:sz w:val="18"/>
                <w:szCs w:val="18"/>
              </w:rPr>
            </w:pPr>
            <w:r w:rsidRPr="009B0DAC">
              <w:rPr>
                <w:b/>
                <w:noProof/>
                <w:sz w:val="18"/>
                <w:szCs w:val="18"/>
              </w:rPr>
              <w:t xml:space="preserve">Review of the </w:t>
            </w:r>
            <w:r w:rsidRPr="00692772">
              <w:rPr>
                <w:b/>
                <w:i/>
                <w:noProof/>
                <w:sz w:val="18"/>
                <w:szCs w:val="18"/>
              </w:rPr>
              <w:t>Disability Standards for Education 2005</w:t>
            </w:r>
            <w:r w:rsidR="000B72F9">
              <w:rPr>
                <w:b/>
                <w:i/>
                <w:noProof/>
                <w:sz w:val="18"/>
                <w:szCs w:val="18"/>
              </w:rPr>
              <w:t xml:space="preserve"> </w:t>
            </w:r>
            <w:r w:rsidR="000B72F9" w:rsidRPr="000B72F9">
              <w:rPr>
                <w:b/>
                <w:noProof/>
                <w:sz w:val="18"/>
                <w:szCs w:val="18"/>
              </w:rPr>
              <w:t>(the Education Standards)</w:t>
            </w:r>
          </w:p>
          <w:p w14:paraId="410BFB6B" w14:textId="77777777" w:rsidR="005823B9" w:rsidRPr="00A84A1E" w:rsidRDefault="005823B9" w:rsidP="002452D2">
            <w:pPr>
              <w:spacing w:before="60" w:line="276" w:lineRule="auto"/>
              <w:rPr>
                <w:sz w:val="18"/>
                <w:szCs w:val="18"/>
              </w:rPr>
            </w:pPr>
            <w:r w:rsidRPr="00A84A1E">
              <w:rPr>
                <w:rStyle w:val="BookTitle"/>
                <w:i w:val="0"/>
                <w:smallCaps w:val="0"/>
                <w:spacing w:val="0"/>
                <w:sz w:val="18"/>
                <w:szCs w:val="18"/>
              </w:rPr>
              <w:t>Further information is available at</w:t>
            </w:r>
            <w:r w:rsidR="005B7EFA">
              <w:rPr>
                <w:rStyle w:val="BookTitle"/>
                <w:i w:val="0"/>
                <w:smallCaps w:val="0"/>
                <w:spacing w:val="0"/>
                <w:sz w:val="18"/>
                <w:szCs w:val="18"/>
              </w:rPr>
              <w:t xml:space="preserve"> the</w:t>
            </w:r>
            <w:r w:rsidRPr="00A84A1E">
              <w:rPr>
                <w:rStyle w:val="BookTitle"/>
                <w:i w:val="0"/>
                <w:smallCaps w:val="0"/>
                <w:spacing w:val="0"/>
                <w:sz w:val="18"/>
                <w:szCs w:val="18"/>
              </w:rPr>
              <w:t xml:space="preserve"> </w:t>
            </w:r>
            <w:hyperlink r:id="rId43" w:history="1">
              <w:r w:rsidR="00496C43">
                <w:rPr>
                  <w:rStyle w:val="Hyperlink"/>
                  <w:spacing w:val="0"/>
                  <w:sz w:val="18"/>
                  <w:szCs w:val="18"/>
                </w:rPr>
                <w:t>Department of Education and Training</w:t>
              </w:r>
            </w:hyperlink>
            <w:r w:rsidRPr="00A9678A">
              <w:rPr>
                <w:rStyle w:val="FootnoteReference"/>
                <w:spacing w:val="0"/>
                <w:sz w:val="18"/>
                <w:szCs w:val="18"/>
              </w:rPr>
              <w:footnoteReference w:id="22"/>
            </w:r>
            <w:r w:rsidRPr="00A84A1E">
              <w:rPr>
                <w:rStyle w:val="BookTitle"/>
                <w:i w:val="0"/>
                <w:smallCaps w:val="0"/>
                <w:spacing w:val="0"/>
                <w:sz w:val="18"/>
                <w:szCs w:val="18"/>
              </w:rPr>
              <w:t xml:space="preserve"> website. </w:t>
            </w:r>
          </w:p>
        </w:tc>
        <w:tc>
          <w:tcPr>
            <w:tcW w:w="4535" w:type="dxa"/>
          </w:tcPr>
          <w:p w14:paraId="03B902BA" w14:textId="77777777" w:rsidR="005823B9" w:rsidRPr="009B0DAC" w:rsidRDefault="005823B9" w:rsidP="002452D2">
            <w:pPr>
              <w:spacing w:before="60" w:line="276" w:lineRule="auto"/>
              <w:rPr>
                <w:noProof/>
                <w:sz w:val="18"/>
                <w:szCs w:val="18"/>
              </w:rPr>
            </w:pPr>
            <w:r w:rsidRPr="009B0DAC">
              <w:rPr>
                <w:noProof/>
                <w:sz w:val="18"/>
                <w:szCs w:val="18"/>
              </w:rPr>
              <w:t xml:space="preserve">The </w:t>
            </w:r>
            <w:r w:rsidRPr="009B0DAC">
              <w:rPr>
                <w:i/>
                <w:noProof/>
                <w:sz w:val="18"/>
                <w:szCs w:val="18"/>
              </w:rPr>
              <w:t>Disability Standards for Education 2005</w:t>
            </w:r>
            <w:r w:rsidRPr="009B0DAC">
              <w:rPr>
                <w:noProof/>
                <w:sz w:val="18"/>
                <w:szCs w:val="18"/>
              </w:rPr>
              <w:t xml:space="preserve">, formulated under the </w:t>
            </w:r>
            <w:r w:rsidRPr="009B0DAC">
              <w:rPr>
                <w:i/>
                <w:noProof/>
                <w:sz w:val="18"/>
                <w:szCs w:val="18"/>
              </w:rPr>
              <w:t>Disability Discrimination Act 1992</w:t>
            </w:r>
            <w:r w:rsidRPr="009B0DAC">
              <w:rPr>
                <w:noProof/>
                <w:sz w:val="18"/>
                <w:szCs w:val="18"/>
              </w:rPr>
              <w:t>, set out the obligations of education and training providers to ensure that students with disability can access and participate in education and training on the same basis as those without disability.</w:t>
            </w:r>
          </w:p>
          <w:p w14:paraId="6BAA5EA7" w14:textId="77777777" w:rsidR="005823B9" w:rsidRPr="009B0DAC" w:rsidRDefault="000B72F9" w:rsidP="002452D2">
            <w:pPr>
              <w:spacing w:before="60" w:line="276" w:lineRule="auto"/>
              <w:rPr>
                <w:spacing w:val="0"/>
                <w:sz w:val="18"/>
                <w:szCs w:val="18"/>
              </w:rPr>
            </w:pPr>
            <w:r>
              <w:rPr>
                <w:noProof/>
                <w:sz w:val="18"/>
                <w:szCs w:val="18"/>
              </w:rPr>
              <w:t>The five-yearly reviews of the Education S</w:t>
            </w:r>
            <w:r w:rsidR="005823B9" w:rsidRPr="009B0DAC">
              <w:rPr>
                <w:noProof/>
                <w:sz w:val="18"/>
                <w:szCs w:val="18"/>
              </w:rPr>
              <w:t>tandards eva</w:t>
            </w:r>
            <w:r>
              <w:rPr>
                <w:noProof/>
                <w:sz w:val="18"/>
                <w:szCs w:val="18"/>
              </w:rPr>
              <w:t>luate the effectiveness of the Education S</w:t>
            </w:r>
            <w:r w:rsidR="005823B9" w:rsidRPr="009B0DAC">
              <w:rPr>
                <w:noProof/>
                <w:sz w:val="18"/>
                <w:szCs w:val="18"/>
              </w:rPr>
              <w:t>tandards in ensuring that students with disability are able to access and participate in education and training, free from discrimination and on the same basis as other students.</w:t>
            </w:r>
            <w:r w:rsidR="005823B9" w:rsidRPr="009B0DAC">
              <w:rPr>
                <w:spacing w:val="0"/>
                <w:sz w:val="18"/>
                <w:szCs w:val="18"/>
              </w:rPr>
              <w:t xml:space="preserve"> </w:t>
            </w:r>
          </w:p>
          <w:p w14:paraId="01FE18A5" w14:textId="77777777" w:rsidR="005823B9" w:rsidRPr="00A84A1E" w:rsidRDefault="005823B9" w:rsidP="002452D2">
            <w:pPr>
              <w:spacing w:before="60" w:line="276" w:lineRule="auto"/>
              <w:rPr>
                <w:rStyle w:val="BookTitle"/>
                <w:b/>
                <w:bCs/>
                <w:i w:val="0"/>
                <w:iCs w:val="0"/>
                <w:smallCaps w:val="0"/>
                <w:spacing w:val="0"/>
                <w:sz w:val="18"/>
                <w:szCs w:val="18"/>
              </w:rPr>
            </w:pPr>
            <w:r w:rsidRPr="00A84A1E">
              <w:rPr>
                <w:rStyle w:val="BookTitle"/>
                <w:i w:val="0"/>
                <w:smallCaps w:val="0"/>
                <w:spacing w:val="0"/>
                <w:sz w:val="18"/>
                <w:szCs w:val="18"/>
              </w:rPr>
              <w:t xml:space="preserve">Lead agencies: </w:t>
            </w:r>
            <w:r w:rsidRPr="009B0DAC">
              <w:rPr>
                <w:noProof/>
                <w:sz w:val="18"/>
                <w:szCs w:val="18"/>
              </w:rPr>
              <w:t>Department of Education and Training, Attorney-General's Department</w:t>
            </w:r>
            <w:r w:rsidRPr="00A84A1E">
              <w:rPr>
                <w:rStyle w:val="BookTitle"/>
                <w:i w:val="0"/>
                <w:smallCaps w:val="0"/>
                <w:spacing w:val="0"/>
                <w:sz w:val="18"/>
                <w:szCs w:val="18"/>
              </w:rPr>
              <w:t xml:space="preserve"> </w:t>
            </w:r>
          </w:p>
        </w:tc>
        <w:tc>
          <w:tcPr>
            <w:tcW w:w="2438" w:type="dxa"/>
          </w:tcPr>
          <w:p w14:paraId="0C041BAE" w14:textId="77777777" w:rsidR="005823B9" w:rsidRPr="00A84A1E" w:rsidRDefault="005823B9" w:rsidP="002452D2">
            <w:pPr>
              <w:spacing w:before="60" w:line="276" w:lineRule="auto"/>
              <w:rPr>
                <w:rStyle w:val="BookTitle"/>
                <w:i w:val="0"/>
                <w:smallCaps w:val="0"/>
                <w:spacing w:val="0"/>
                <w:sz w:val="18"/>
                <w:szCs w:val="18"/>
              </w:rPr>
            </w:pPr>
            <w:r w:rsidRPr="009B0DAC">
              <w:rPr>
                <w:noProof/>
                <w:sz w:val="18"/>
                <w:szCs w:val="18"/>
              </w:rPr>
              <w:t>Success will be measured through the level of engagement with stakeholders, and through a Final Report with recommendations.</w:t>
            </w:r>
            <w:r w:rsidRPr="00A84A1E" w:rsidDel="0034500B">
              <w:rPr>
                <w:rStyle w:val="BookTitle"/>
                <w:rFonts w:eastAsiaTheme="minorHAnsi"/>
                <w:b/>
                <w:bCs/>
                <w:i w:val="0"/>
                <w:smallCaps w:val="0"/>
                <w:spacing w:val="0"/>
                <w:sz w:val="18"/>
                <w:szCs w:val="18"/>
                <w:lang w:eastAsia="en-US"/>
              </w:rPr>
              <w:t xml:space="preserve"> </w:t>
            </w:r>
          </w:p>
        </w:tc>
      </w:tr>
    </w:tbl>
    <w:p w14:paraId="56C93E18" w14:textId="77777777" w:rsidR="005823B9" w:rsidRPr="00F46965" w:rsidRDefault="005823B9" w:rsidP="002452D2"/>
    <w:p w14:paraId="015FF0A8" w14:textId="77777777" w:rsidR="00D60CE0" w:rsidRDefault="005823B9" w:rsidP="001973B0">
      <w:pPr>
        <w:pStyle w:val="Heading3"/>
        <w:numPr>
          <w:ilvl w:val="0"/>
          <w:numId w:val="11"/>
        </w:numPr>
        <w:spacing w:line="276" w:lineRule="auto"/>
        <w:rPr>
          <w:noProof/>
        </w:rPr>
      </w:pPr>
      <w:bookmarkStart w:id="99" w:name="_Toc488230810"/>
      <w:bookmarkStart w:id="100" w:name="_Toc489527297"/>
      <w:r w:rsidRPr="00F46965">
        <w:rPr>
          <w:noProof/>
        </w:rPr>
        <w:t>People with disability have access to justice</w:t>
      </w:r>
      <w:bookmarkEnd w:id="99"/>
      <w:r w:rsidRPr="00F46965">
        <w:rPr>
          <w:noProof/>
        </w:rPr>
        <w:t xml:space="preserve"> </w:t>
      </w:r>
      <w:bookmarkEnd w:id="100"/>
    </w:p>
    <w:p w14:paraId="58A0153A" w14:textId="77777777" w:rsidR="00D60CE0" w:rsidRDefault="00D60CE0" w:rsidP="002452D2">
      <w:pPr>
        <w:rPr>
          <w:noProof/>
        </w:rPr>
      </w:pPr>
      <w:r>
        <w:t>N</w:t>
      </w:r>
      <w:r w:rsidRPr="00D60CE0">
        <w:t xml:space="preserve">ew actions in this </w:t>
      </w:r>
      <w:r>
        <w:t xml:space="preserve">policy </w:t>
      </w:r>
      <w:r w:rsidRPr="00D60CE0">
        <w:t>area are currently under development and not yet available for public release</w:t>
      </w:r>
      <w:r>
        <w:t>. T</w:t>
      </w:r>
      <w:r w:rsidRPr="00D60CE0">
        <w:t xml:space="preserve">his section </w:t>
      </w:r>
      <w:proofErr w:type="gramStart"/>
      <w:r w:rsidRPr="00D60CE0">
        <w:t>will be updated</w:t>
      </w:r>
      <w:proofErr w:type="gramEnd"/>
      <w:r w:rsidRPr="00D60CE0">
        <w:t xml:space="preserve"> as ne</w:t>
      </w:r>
      <w:r>
        <w:t>w information becomes available</w:t>
      </w:r>
      <w:r w:rsidRPr="00D60CE0">
        <w:t>.</w:t>
      </w:r>
      <w:r>
        <w:t xml:space="preserve"> For information on continuing actions relating to Outcome 2: Rights protection, justice and legislation, please see Appendix B.</w:t>
      </w:r>
    </w:p>
    <w:p w14:paraId="105B34C1" w14:textId="77777777" w:rsidR="0022219E" w:rsidRPr="0022219E" w:rsidRDefault="0022219E" w:rsidP="002452D2">
      <w:pPr>
        <w:rPr>
          <w:rFonts w:asciiTheme="minorHAnsi" w:hAnsiTheme="minorHAnsi" w:cstheme="minorHAnsi"/>
          <w:noProof/>
          <w:sz w:val="18"/>
          <w:szCs w:val="18"/>
        </w:rPr>
      </w:pPr>
    </w:p>
    <w:p w14:paraId="16039786" w14:textId="77777777" w:rsidR="00BE3AA9" w:rsidRDefault="00BE3AA9">
      <w:pPr>
        <w:spacing w:before="0" w:after="200"/>
        <w:rPr>
          <w:rFonts w:ascii="Georgia" w:eastAsiaTheme="majorEastAsia" w:hAnsi="Georgia" w:cstheme="majorBidi"/>
          <w:bCs/>
          <w:noProof/>
          <w:sz w:val="28"/>
        </w:rPr>
      </w:pPr>
      <w:bookmarkStart w:id="101" w:name="_Toc489527298"/>
      <w:bookmarkStart w:id="102" w:name="_Toc488230811"/>
      <w:r>
        <w:rPr>
          <w:noProof/>
        </w:rPr>
        <w:br w:type="page"/>
      </w:r>
    </w:p>
    <w:p w14:paraId="22D8A721" w14:textId="77777777" w:rsidR="005823B9" w:rsidRPr="00F46965" w:rsidRDefault="005823B9" w:rsidP="001973B0">
      <w:pPr>
        <w:pStyle w:val="Heading3"/>
        <w:numPr>
          <w:ilvl w:val="0"/>
          <w:numId w:val="11"/>
        </w:numPr>
        <w:spacing w:line="276" w:lineRule="auto"/>
        <w:rPr>
          <w:noProof/>
        </w:rPr>
      </w:pPr>
      <w:r w:rsidRPr="00F46965">
        <w:rPr>
          <w:noProof/>
        </w:rPr>
        <w:lastRenderedPageBreak/>
        <w:t>People with disability to be safe from violence, exploitation and neglect</w:t>
      </w:r>
      <w:bookmarkEnd w:id="101"/>
      <w:bookmarkEnd w:id="102"/>
      <w:r w:rsidRPr="00F46965">
        <w:rPr>
          <w:noProof/>
        </w:rPr>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4 of Outcome 2"/>
        <w:tblDescription w:val="Describes planned actions to be undertaken under Policy Direction 4 of Outcome 2 of the Strategy. Table includes the name of the action in column 1, a description of the action in column 2 and a statement about how the achievement of the action will be measured in column 3. The planned actions are: &#10;- NDIS Quality and Safeguarding Framework&#10;– Australian Senate inquiry into violence, abuse and neglect against people with disability in institutional and residential settings&#10;– Revision of the National Disability Advocacy Framework (NDAF) &#10;– National Disability Advocacy Program (NDAP) &#10;– The National Plan to Reduce Violence against Women and their Children 2010-2022 (the National Plan)."/>
      </w:tblPr>
      <w:tblGrid>
        <w:gridCol w:w="2381"/>
        <w:gridCol w:w="4535"/>
        <w:gridCol w:w="2438"/>
      </w:tblGrid>
      <w:tr w:rsidR="009D7398" w:rsidRPr="00584897" w14:paraId="5528F0BA" w14:textId="77777777" w:rsidTr="009D7398">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6C906059"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79CD1B7B"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4CA44647"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9D7398" w:rsidRPr="00850A05" w14:paraId="41EA5AB3" w14:textId="77777777" w:rsidTr="009D7398">
        <w:trPr>
          <w:cantSplit/>
        </w:trPr>
        <w:tc>
          <w:tcPr>
            <w:tcW w:w="2381" w:type="dxa"/>
          </w:tcPr>
          <w:p w14:paraId="1EA7EEBB" w14:textId="77777777" w:rsidR="003567B8" w:rsidRPr="00850A05" w:rsidRDefault="003567B8" w:rsidP="002452D2">
            <w:pPr>
              <w:spacing w:before="60" w:line="276" w:lineRule="auto"/>
              <w:rPr>
                <w:rFonts w:asciiTheme="minorHAnsi" w:hAnsiTheme="minorHAnsi" w:cstheme="minorHAnsi"/>
                <w:b/>
                <w:sz w:val="18"/>
                <w:szCs w:val="18"/>
              </w:rPr>
            </w:pPr>
            <w:r w:rsidRPr="00850A05">
              <w:rPr>
                <w:rFonts w:asciiTheme="minorHAnsi" w:hAnsiTheme="minorHAnsi" w:cstheme="minorHAnsi"/>
                <w:b/>
                <w:sz w:val="18"/>
                <w:szCs w:val="18"/>
              </w:rPr>
              <w:t>NDIS Quality and Safeguarding Framework</w:t>
            </w:r>
          </w:p>
          <w:p w14:paraId="2B7E49A3" w14:textId="77777777" w:rsidR="003567B8" w:rsidRPr="00850A05" w:rsidRDefault="003567B8" w:rsidP="002452D2">
            <w:pPr>
              <w:spacing w:before="60" w:line="276" w:lineRule="auto"/>
              <w:rPr>
                <w:rFonts w:asciiTheme="minorHAnsi" w:hAnsiTheme="minorHAnsi" w:cstheme="minorHAnsi"/>
                <w:sz w:val="18"/>
                <w:szCs w:val="18"/>
              </w:rPr>
            </w:pPr>
            <w:r w:rsidRPr="00850A05">
              <w:rPr>
                <w:rFonts w:asciiTheme="minorHAnsi" w:hAnsiTheme="minorHAnsi" w:cstheme="minorHAnsi"/>
                <w:sz w:val="18"/>
                <w:szCs w:val="18"/>
              </w:rPr>
              <w:t>Further information is available at the</w:t>
            </w:r>
            <w:hyperlink r:id="rId44" w:history="1">
              <w:r w:rsidRPr="00850A05">
                <w:rPr>
                  <w:rStyle w:val="Hyperlink"/>
                  <w:rFonts w:asciiTheme="minorHAnsi" w:hAnsiTheme="minorHAnsi" w:cstheme="minorHAnsi"/>
                  <w:sz w:val="18"/>
                  <w:szCs w:val="18"/>
                </w:rPr>
                <w:t xml:space="preserve"> </w:t>
              </w:r>
              <w:r w:rsidRPr="00850A05">
                <w:rPr>
                  <w:rStyle w:val="Hyperlink"/>
                  <w:rFonts w:asciiTheme="minorHAnsi" w:eastAsiaTheme="majorEastAsia" w:hAnsiTheme="minorHAnsi" w:cstheme="minorHAnsi"/>
                  <w:sz w:val="18"/>
                  <w:szCs w:val="18"/>
                </w:rPr>
                <w:t>Department of Social Services</w:t>
              </w:r>
            </w:hyperlink>
            <w:r w:rsidRPr="00850A05">
              <w:rPr>
                <w:rStyle w:val="FootnoteReference"/>
                <w:rFonts w:asciiTheme="minorHAnsi" w:eastAsiaTheme="majorEastAsia" w:hAnsiTheme="minorHAnsi" w:cstheme="minorHAnsi"/>
                <w:sz w:val="18"/>
                <w:szCs w:val="18"/>
              </w:rPr>
              <w:footnoteReference w:id="23"/>
            </w:r>
            <w:r w:rsidRPr="00850A05">
              <w:rPr>
                <w:rFonts w:asciiTheme="minorHAnsi" w:hAnsiTheme="minorHAnsi" w:cstheme="minorHAnsi"/>
                <w:sz w:val="18"/>
                <w:szCs w:val="18"/>
              </w:rPr>
              <w:t xml:space="preserve"> website. </w:t>
            </w:r>
          </w:p>
        </w:tc>
        <w:tc>
          <w:tcPr>
            <w:tcW w:w="4535" w:type="dxa"/>
          </w:tcPr>
          <w:p w14:paraId="26DBB38E" w14:textId="77777777" w:rsidR="003567B8" w:rsidRPr="00850A05" w:rsidRDefault="003567B8" w:rsidP="002452D2">
            <w:pPr>
              <w:spacing w:before="60" w:line="276" w:lineRule="auto"/>
              <w:rPr>
                <w:rFonts w:asciiTheme="minorHAnsi" w:hAnsiTheme="minorHAnsi" w:cstheme="minorHAnsi"/>
                <w:sz w:val="18"/>
                <w:szCs w:val="18"/>
              </w:rPr>
            </w:pPr>
            <w:r w:rsidRPr="00850A05">
              <w:rPr>
                <w:rFonts w:asciiTheme="minorHAnsi" w:hAnsiTheme="minorHAnsi" w:cstheme="minorHAnsi"/>
                <w:sz w:val="18"/>
                <w:szCs w:val="18"/>
              </w:rPr>
              <w:t xml:space="preserve">The NDIS represents a fundamental change to how services for people with disability </w:t>
            </w:r>
            <w:proofErr w:type="gramStart"/>
            <w:r w:rsidRPr="00850A05">
              <w:rPr>
                <w:rFonts w:asciiTheme="minorHAnsi" w:hAnsiTheme="minorHAnsi" w:cstheme="minorHAnsi"/>
                <w:sz w:val="18"/>
                <w:szCs w:val="18"/>
              </w:rPr>
              <w:t>are funded and delivered across Australia</w:t>
            </w:r>
            <w:proofErr w:type="gramEnd"/>
            <w:r w:rsidRPr="00850A05">
              <w:rPr>
                <w:rFonts w:asciiTheme="minorHAnsi" w:hAnsiTheme="minorHAnsi" w:cstheme="minorHAnsi"/>
                <w:sz w:val="18"/>
                <w:szCs w:val="18"/>
              </w:rPr>
              <w:t>.</w:t>
            </w:r>
          </w:p>
          <w:p w14:paraId="5584110C" w14:textId="77777777" w:rsidR="003567B8" w:rsidRPr="00850A05" w:rsidRDefault="003567B8" w:rsidP="002452D2">
            <w:pPr>
              <w:spacing w:before="60" w:line="276" w:lineRule="auto"/>
              <w:rPr>
                <w:rFonts w:asciiTheme="minorHAnsi" w:hAnsiTheme="minorHAnsi" w:cstheme="minorHAnsi"/>
                <w:sz w:val="18"/>
                <w:szCs w:val="18"/>
              </w:rPr>
            </w:pPr>
            <w:r w:rsidRPr="00850A05">
              <w:rPr>
                <w:rFonts w:asciiTheme="minorHAnsi" w:hAnsiTheme="minorHAnsi" w:cstheme="minorHAnsi"/>
                <w:sz w:val="18"/>
                <w:szCs w:val="18"/>
              </w:rPr>
              <w:t xml:space="preserve">The NDIS Quality and Safeguarding Framework </w:t>
            </w:r>
            <w:r w:rsidR="003A4583">
              <w:rPr>
                <w:rFonts w:asciiTheme="minorHAnsi" w:hAnsiTheme="minorHAnsi" w:cstheme="minorHAnsi"/>
                <w:sz w:val="18"/>
                <w:szCs w:val="18"/>
              </w:rPr>
              <w:t xml:space="preserve">(the Framework) </w:t>
            </w:r>
            <w:r w:rsidRPr="00850A05">
              <w:rPr>
                <w:rFonts w:asciiTheme="minorHAnsi" w:hAnsiTheme="minorHAnsi" w:cstheme="minorHAnsi"/>
                <w:sz w:val="18"/>
                <w:szCs w:val="18"/>
              </w:rPr>
              <w:t>provides a nationally consistent approach to help empower and support NDIS participants to exercise choice and control, while ensuring appropriate safeguards are in place</w:t>
            </w:r>
            <w:r>
              <w:rPr>
                <w:rFonts w:asciiTheme="minorHAnsi" w:hAnsiTheme="minorHAnsi" w:cstheme="minorHAnsi"/>
                <w:sz w:val="18"/>
                <w:szCs w:val="18"/>
              </w:rPr>
              <w:t>,</w:t>
            </w:r>
            <w:r w:rsidRPr="00850A05">
              <w:rPr>
                <w:rFonts w:asciiTheme="minorHAnsi" w:hAnsiTheme="minorHAnsi" w:cstheme="minorHAnsi"/>
                <w:sz w:val="18"/>
                <w:szCs w:val="18"/>
              </w:rPr>
              <w:t xml:space="preserve"> and establishes expectations for providers and their staff to deliver high quality supports.</w:t>
            </w:r>
          </w:p>
          <w:p w14:paraId="468ED79E" w14:textId="77777777" w:rsidR="003567B8" w:rsidRPr="00850A05" w:rsidRDefault="003567B8" w:rsidP="002452D2">
            <w:pPr>
              <w:spacing w:before="60" w:line="276" w:lineRule="auto"/>
              <w:rPr>
                <w:rFonts w:asciiTheme="minorHAnsi" w:hAnsiTheme="minorHAnsi" w:cstheme="minorHAnsi"/>
                <w:sz w:val="18"/>
                <w:szCs w:val="18"/>
              </w:rPr>
            </w:pPr>
            <w:r w:rsidRPr="00850A05">
              <w:rPr>
                <w:rFonts w:asciiTheme="minorHAnsi" w:hAnsiTheme="minorHAnsi" w:cstheme="minorHAnsi"/>
                <w:sz w:val="18"/>
                <w:szCs w:val="18"/>
              </w:rPr>
              <w:t xml:space="preserve">The Framework </w:t>
            </w:r>
            <w:proofErr w:type="gramStart"/>
            <w:r w:rsidRPr="00850A05">
              <w:rPr>
                <w:rFonts w:asciiTheme="minorHAnsi" w:hAnsiTheme="minorHAnsi" w:cstheme="minorHAnsi"/>
                <w:sz w:val="18"/>
                <w:szCs w:val="18"/>
              </w:rPr>
              <w:t>is designed</w:t>
            </w:r>
            <w:proofErr w:type="gramEnd"/>
            <w:r w:rsidRPr="00850A05">
              <w:rPr>
                <w:rFonts w:asciiTheme="minorHAnsi" w:hAnsiTheme="minorHAnsi" w:cstheme="minorHAnsi"/>
                <w:sz w:val="18"/>
                <w:szCs w:val="18"/>
              </w:rPr>
              <w:t xml:space="preserve"> to ensure that all </w:t>
            </w:r>
            <w:r>
              <w:rPr>
                <w:rFonts w:asciiTheme="minorHAnsi" w:hAnsiTheme="minorHAnsi" w:cstheme="minorHAnsi"/>
                <w:sz w:val="18"/>
                <w:szCs w:val="18"/>
              </w:rPr>
              <w:t xml:space="preserve">NDIS participants </w:t>
            </w:r>
            <w:r w:rsidRPr="00850A05">
              <w:rPr>
                <w:rFonts w:asciiTheme="minorHAnsi" w:hAnsiTheme="minorHAnsi" w:cstheme="minorHAnsi"/>
                <w:sz w:val="18"/>
                <w:szCs w:val="18"/>
              </w:rPr>
              <w:t>have the same protection, regardless of where they live in Australia.</w:t>
            </w:r>
          </w:p>
          <w:p w14:paraId="70F2B591" w14:textId="77777777" w:rsidR="003567B8" w:rsidRDefault="003567B8" w:rsidP="002452D2">
            <w:pPr>
              <w:spacing w:before="60" w:line="276" w:lineRule="auto"/>
              <w:rPr>
                <w:rFonts w:asciiTheme="minorHAnsi" w:hAnsiTheme="minorHAnsi" w:cstheme="minorHAnsi"/>
                <w:sz w:val="18"/>
                <w:szCs w:val="18"/>
              </w:rPr>
            </w:pPr>
            <w:r w:rsidRPr="00850A05">
              <w:rPr>
                <w:rFonts w:asciiTheme="minorHAnsi" w:hAnsiTheme="minorHAnsi" w:cstheme="minorHAnsi"/>
                <w:sz w:val="18"/>
                <w:szCs w:val="18"/>
              </w:rPr>
              <w:t xml:space="preserve">The Framework </w:t>
            </w:r>
            <w:proofErr w:type="gramStart"/>
            <w:r>
              <w:rPr>
                <w:rFonts w:asciiTheme="minorHAnsi" w:hAnsiTheme="minorHAnsi" w:cstheme="minorHAnsi"/>
                <w:sz w:val="18"/>
                <w:szCs w:val="18"/>
              </w:rPr>
              <w:t>was</w:t>
            </w:r>
            <w:r w:rsidRPr="00850A05">
              <w:rPr>
                <w:rFonts w:asciiTheme="minorHAnsi" w:hAnsiTheme="minorHAnsi" w:cstheme="minorHAnsi"/>
                <w:sz w:val="18"/>
                <w:szCs w:val="18"/>
              </w:rPr>
              <w:t xml:space="preserve"> developed</w:t>
            </w:r>
            <w:proofErr w:type="gramEnd"/>
            <w:r w:rsidRPr="00850A05">
              <w:rPr>
                <w:rFonts w:asciiTheme="minorHAnsi" w:hAnsiTheme="minorHAnsi" w:cstheme="minorHAnsi"/>
                <w:sz w:val="18"/>
                <w:szCs w:val="18"/>
              </w:rPr>
              <w:t xml:space="preserve"> following intensive consultation and collaboration between all governments, people with disability, carers, service providers and other stakeholders.</w:t>
            </w:r>
          </w:p>
          <w:p w14:paraId="2A2C6E78" w14:textId="77777777" w:rsidR="003A4583" w:rsidRDefault="003A4583" w:rsidP="002452D2">
            <w:pPr>
              <w:spacing w:before="60" w:line="276" w:lineRule="auto"/>
              <w:rPr>
                <w:rFonts w:asciiTheme="minorHAnsi" w:hAnsiTheme="minorHAnsi" w:cstheme="minorHAnsi"/>
                <w:sz w:val="18"/>
                <w:szCs w:val="18"/>
              </w:rPr>
            </w:pPr>
            <w:r w:rsidRPr="00FC5311">
              <w:rPr>
                <w:rFonts w:asciiTheme="minorHAnsi" w:hAnsiTheme="minorHAnsi" w:cstheme="minorHAnsi"/>
                <w:sz w:val="18"/>
                <w:szCs w:val="18"/>
              </w:rPr>
              <w:t xml:space="preserve">As announced in the 2017-18 Budget, the Australian Government will provide $209 million over four years from 2017-18 to establish the NDIS Quality and Safeguards Commission </w:t>
            </w:r>
            <w:r>
              <w:rPr>
                <w:rFonts w:asciiTheme="minorHAnsi" w:hAnsiTheme="minorHAnsi" w:cstheme="minorHAnsi"/>
                <w:sz w:val="18"/>
                <w:szCs w:val="18"/>
              </w:rPr>
              <w:t xml:space="preserve">(the Commission) </w:t>
            </w:r>
            <w:r w:rsidRPr="00FC5311">
              <w:rPr>
                <w:rFonts w:asciiTheme="minorHAnsi" w:hAnsiTheme="minorHAnsi" w:cstheme="minorHAnsi"/>
                <w:sz w:val="18"/>
                <w:szCs w:val="18"/>
              </w:rPr>
              <w:t xml:space="preserve">and enact the </w:t>
            </w:r>
            <w:r>
              <w:rPr>
                <w:rFonts w:asciiTheme="minorHAnsi" w:hAnsiTheme="minorHAnsi" w:cstheme="minorHAnsi"/>
                <w:sz w:val="18"/>
                <w:szCs w:val="18"/>
              </w:rPr>
              <w:t>Australian Government</w:t>
            </w:r>
            <w:r w:rsidRPr="00FC5311">
              <w:rPr>
                <w:rFonts w:asciiTheme="minorHAnsi" w:hAnsiTheme="minorHAnsi" w:cstheme="minorHAnsi"/>
                <w:sz w:val="18"/>
                <w:szCs w:val="18"/>
              </w:rPr>
              <w:t>’s responsibilities under the Framework.</w:t>
            </w:r>
          </w:p>
          <w:p w14:paraId="0596AF90" w14:textId="77777777" w:rsidR="003567B8" w:rsidRPr="00850A05" w:rsidRDefault="003567B8" w:rsidP="002452D2">
            <w:pPr>
              <w:spacing w:before="60" w:line="276" w:lineRule="auto"/>
              <w:rPr>
                <w:rFonts w:asciiTheme="minorHAnsi" w:hAnsiTheme="minorHAnsi" w:cstheme="minorHAnsi"/>
                <w:sz w:val="18"/>
                <w:szCs w:val="18"/>
              </w:rPr>
            </w:pPr>
            <w:r w:rsidRPr="00850A05">
              <w:rPr>
                <w:rFonts w:asciiTheme="minorHAnsi" w:hAnsiTheme="minorHAnsi" w:cstheme="minorHAnsi"/>
                <w:sz w:val="18"/>
                <w:szCs w:val="18"/>
              </w:rPr>
              <w:t>Lead agency: Department of Social Services</w:t>
            </w:r>
          </w:p>
        </w:tc>
        <w:tc>
          <w:tcPr>
            <w:tcW w:w="2438" w:type="dxa"/>
          </w:tcPr>
          <w:p w14:paraId="00D9E31C" w14:textId="77777777" w:rsidR="009B7BEC" w:rsidRPr="00850A05" w:rsidRDefault="009B7BEC" w:rsidP="002452D2">
            <w:pPr>
              <w:spacing w:before="60" w:line="276" w:lineRule="auto"/>
              <w:rPr>
                <w:rFonts w:asciiTheme="minorHAnsi" w:hAnsiTheme="minorHAnsi" w:cstheme="minorHAnsi"/>
                <w:sz w:val="18"/>
                <w:szCs w:val="18"/>
              </w:rPr>
            </w:pPr>
            <w:r w:rsidRPr="009B7BEC">
              <w:rPr>
                <w:rFonts w:asciiTheme="minorHAnsi" w:hAnsiTheme="minorHAnsi" w:cstheme="minorHAnsi"/>
                <w:sz w:val="18"/>
                <w:szCs w:val="18"/>
              </w:rPr>
              <w:t xml:space="preserve">The Commission </w:t>
            </w:r>
            <w:proofErr w:type="gramStart"/>
            <w:r w:rsidRPr="009B7BEC">
              <w:rPr>
                <w:rFonts w:asciiTheme="minorHAnsi" w:hAnsiTheme="minorHAnsi" w:cstheme="minorHAnsi"/>
                <w:sz w:val="18"/>
                <w:szCs w:val="18"/>
              </w:rPr>
              <w:t>will be established</w:t>
            </w:r>
            <w:proofErr w:type="gramEnd"/>
            <w:r w:rsidRPr="009B7BEC">
              <w:rPr>
                <w:rFonts w:asciiTheme="minorHAnsi" w:hAnsiTheme="minorHAnsi" w:cstheme="minorHAnsi"/>
                <w:sz w:val="18"/>
                <w:szCs w:val="18"/>
              </w:rPr>
              <w:t xml:space="preserve"> in early 2018 and will begin operating in New South Wales and South Australia in July 2018. It will begin in remaining states, except Western Australia, in July 2019. In Western Australia, it will begin in 2020, subject to final negotiations.</w:t>
            </w:r>
          </w:p>
        </w:tc>
      </w:tr>
      <w:tr w:rsidR="006761CC" w:rsidRPr="00A9678A" w14:paraId="234A4D95" w14:textId="77777777" w:rsidTr="002E070D">
        <w:trPr>
          <w:cnfStyle w:val="000000010000" w:firstRow="0" w:lastRow="0" w:firstColumn="0" w:lastColumn="0" w:oddVBand="0" w:evenVBand="0" w:oddHBand="0" w:evenHBand="1" w:firstRowFirstColumn="0" w:firstRowLastColumn="0" w:lastRowFirstColumn="0" w:lastRowLastColumn="0"/>
          <w:cantSplit/>
        </w:trPr>
        <w:tc>
          <w:tcPr>
            <w:tcW w:w="2381" w:type="dxa"/>
          </w:tcPr>
          <w:p w14:paraId="56A66157" w14:textId="77777777" w:rsidR="006761CC" w:rsidRPr="00A9678A" w:rsidRDefault="006761CC" w:rsidP="002E070D">
            <w:pPr>
              <w:spacing w:before="60" w:line="276" w:lineRule="auto"/>
              <w:rPr>
                <w:b/>
                <w:noProof/>
                <w:sz w:val="18"/>
                <w:szCs w:val="18"/>
              </w:rPr>
            </w:pPr>
            <w:r w:rsidRPr="00321212">
              <w:rPr>
                <w:rFonts w:asciiTheme="minorHAnsi" w:hAnsiTheme="minorHAnsi" w:cstheme="minorHAnsi"/>
                <w:b/>
                <w:sz w:val="18"/>
                <w:szCs w:val="18"/>
              </w:rPr>
              <w:t>Australian Senate inquiry into violence, abuse and neglect against people with disability in institutional and residential settings</w:t>
            </w:r>
          </w:p>
        </w:tc>
        <w:tc>
          <w:tcPr>
            <w:tcW w:w="4535" w:type="dxa"/>
          </w:tcPr>
          <w:p w14:paraId="47F12384" w14:textId="77777777" w:rsidR="006761CC" w:rsidRPr="00321212" w:rsidRDefault="006761CC" w:rsidP="002E070D">
            <w:pPr>
              <w:spacing w:before="60" w:line="276" w:lineRule="auto"/>
              <w:rPr>
                <w:rFonts w:asciiTheme="minorHAnsi" w:hAnsiTheme="minorHAnsi" w:cstheme="minorHAnsi"/>
                <w:sz w:val="18"/>
                <w:szCs w:val="18"/>
              </w:rPr>
            </w:pPr>
            <w:r w:rsidRPr="00321212">
              <w:rPr>
                <w:rFonts w:asciiTheme="minorHAnsi" w:hAnsiTheme="minorHAnsi" w:cstheme="minorHAnsi"/>
                <w:sz w:val="18"/>
                <w:szCs w:val="18"/>
              </w:rPr>
              <w:t xml:space="preserve">Violence, abuse and neglect of people with disability is abhorrent regardless of the situation, scale or location in which it occurs. </w:t>
            </w:r>
          </w:p>
          <w:p w14:paraId="08EC61CA" w14:textId="77777777" w:rsidR="006761CC" w:rsidRDefault="006761CC" w:rsidP="002E070D">
            <w:pPr>
              <w:spacing w:before="60" w:line="276" w:lineRule="auto"/>
              <w:rPr>
                <w:rFonts w:asciiTheme="minorHAnsi" w:hAnsiTheme="minorHAnsi" w:cstheme="minorHAnsi"/>
                <w:sz w:val="18"/>
                <w:szCs w:val="18"/>
              </w:rPr>
            </w:pPr>
            <w:r w:rsidRPr="00321212">
              <w:rPr>
                <w:rFonts w:asciiTheme="minorHAnsi" w:hAnsiTheme="minorHAnsi" w:cstheme="minorHAnsi"/>
                <w:sz w:val="18"/>
                <w:szCs w:val="18"/>
              </w:rPr>
              <w:t xml:space="preserve">The Senate inquiry and subsequent report, tabled on 25 November 2015, focuses on this critical issue. </w:t>
            </w:r>
          </w:p>
          <w:p w14:paraId="6F7025E5" w14:textId="77777777" w:rsidR="006761CC" w:rsidRDefault="006761CC" w:rsidP="002E070D">
            <w:pPr>
              <w:spacing w:before="60" w:line="276" w:lineRule="auto"/>
              <w:rPr>
                <w:rFonts w:asciiTheme="minorHAnsi" w:hAnsiTheme="minorHAnsi" w:cstheme="minorHAnsi"/>
                <w:sz w:val="18"/>
                <w:szCs w:val="18"/>
              </w:rPr>
            </w:pPr>
            <w:r w:rsidRPr="00321212">
              <w:rPr>
                <w:rFonts w:asciiTheme="minorHAnsi" w:hAnsiTheme="minorHAnsi" w:cstheme="minorHAnsi"/>
                <w:sz w:val="18"/>
                <w:szCs w:val="18"/>
              </w:rPr>
              <w:t xml:space="preserve">The Australian Government has carefully considered the findings and recommendations of the Inquiry. The Government response to the report </w:t>
            </w:r>
            <w:proofErr w:type="gramStart"/>
            <w:r w:rsidRPr="00321212">
              <w:rPr>
                <w:rFonts w:asciiTheme="minorHAnsi" w:hAnsiTheme="minorHAnsi" w:cstheme="minorHAnsi"/>
                <w:sz w:val="18"/>
                <w:szCs w:val="18"/>
              </w:rPr>
              <w:t>was tabled</w:t>
            </w:r>
            <w:proofErr w:type="gramEnd"/>
            <w:r w:rsidRPr="00321212">
              <w:rPr>
                <w:rFonts w:asciiTheme="minorHAnsi" w:hAnsiTheme="minorHAnsi" w:cstheme="minorHAnsi"/>
                <w:sz w:val="18"/>
                <w:szCs w:val="18"/>
              </w:rPr>
              <w:t xml:space="preserve"> on 3 March 2017. </w:t>
            </w:r>
          </w:p>
          <w:p w14:paraId="3C6AC624" w14:textId="77777777" w:rsidR="006761CC" w:rsidRPr="009B0DAC" w:rsidRDefault="006761CC" w:rsidP="002E070D">
            <w:pPr>
              <w:spacing w:before="60" w:line="276" w:lineRule="auto"/>
              <w:rPr>
                <w:rFonts w:asciiTheme="minorHAnsi" w:hAnsiTheme="minorHAnsi" w:cstheme="minorHAnsi"/>
                <w:sz w:val="18"/>
                <w:szCs w:val="18"/>
              </w:rPr>
            </w:pPr>
            <w:r>
              <w:rPr>
                <w:rFonts w:asciiTheme="minorHAnsi" w:hAnsiTheme="minorHAnsi" w:cstheme="minorHAnsi"/>
                <w:sz w:val="18"/>
                <w:szCs w:val="18"/>
              </w:rPr>
              <w:t>Lead agency: Department of Social Services</w:t>
            </w:r>
          </w:p>
        </w:tc>
        <w:tc>
          <w:tcPr>
            <w:tcW w:w="2438" w:type="dxa"/>
          </w:tcPr>
          <w:p w14:paraId="674027F8" w14:textId="77777777" w:rsidR="006761CC" w:rsidRPr="00A9678A" w:rsidRDefault="006761CC" w:rsidP="002E070D">
            <w:pPr>
              <w:spacing w:before="60" w:line="276" w:lineRule="auto"/>
              <w:rPr>
                <w:sz w:val="18"/>
                <w:szCs w:val="18"/>
              </w:rPr>
            </w:pPr>
            <w:r w:rsidRPr="00321212">
              <w:rPr>
                <w:rFonts w:asciiTheme="minorHAnsi" w:hAnsiTheme="minorHAnsi" w:cstheme="minorHAnsi"/>
                <w:sz w:val="18"/>
                <w:szCs w:val="18"/>
              </w:rPr>
              <w:t>The findings from this Inquiry will encourage the implementation of increased measures</w:t>
            </w:r>
            <w:r>
              <w:rPr>
                <w:rFonts w:asciiTheme="minorHAnsi" w:hAnsiTheme="minorHAnsi" w:cstheme="minorHAnsi"/>
                <w:sz w:val="18"/>
                <w:szCs w:val="18"/>
              </w:rPr>
              <w:t>,</w:t>
            </w:r>
            <w:r w:rsidRPr="00321212">
              <w:rPr>
                <w:rFonts w:asciiTheme="minorHAnsi" w:hAnsiTheme="minorHAnsi" w:cstheme="minorHAnsi"/>
                <w:sz w:val="18"/>
                <w:szCs w:val="18"/>
              </w:rPr>
              <w:t xml:space="preserve"> including improvements to regulatory frameworks and safeguards, to prevent the occurrence of violence, abuse and neglect within institutional and residential settings.</w:t>
            </w:r>
          </w:p>
        </w:tc>
      </w:tr>
      <w:tr w:rsidR="006761CC" w:rsidRPr="00A9678A" w14:paraId="769A99DB" w14:textId="77777777" w:rsidTr="002E070D">
        <w:trPr>
          <w:cantSplit/>
        </w:trPr>
        <w:tc>
          <w:tcPr>
            <w:tcW w:w="2381" w:type="dxa"/>
          </w:tcPr>
          <w:p w14:paraId="748F0399" w14:textId="77777777" w:rsidR="006761CC" w:rsidRPr="00230997" w:rsidRDefault="006761CC" w:rsidP="002E070D">
            <w:pPr>
              <w:spacing w:before="60" w:line="276" w:lineRule="auto"/>
              <w:rPr>
                <w:rStyle w:val="BookTitle"/>
                <w:rFonts w:asciiTheme="minorHAnsi" w:eastAsiaTheme="majorEastAsia" w:hAnsiTheme="minorHAnsi" w:cstheme="minorHAnsi"/>
                <w:b/>
                <w:bCs/>
                <w:iCs w:val="0"/>
                <w:smallCaps w:val="0"/>
                <w:sz w:val="18"/>
                <w:szCs w:val="18"/>
              </w:rPr>
            </w:pPr>
            <w:r w:rsidRPr="00230997">
              <w:rPr>
                <w:rFonts w:asciiTheme="minorHAnsi" w:hAnsiTheme="minorHAnsi" w:cstheme="minorHAnsi"/>
                <w:b/>
                <w:iCs/>
                <w:spacing w:val="5"/>
                <w:sz w:val="18"/>
                <w:szCs w:val="18"/>
              </w:rPr>
              <w:lastRenderedPageBreak/>
              <w:t>Revision of the National Disability Advocacy Framework (NDAF)</w:t>
            </w:r>
          </w:p>
          <w:p w14:paraId="2D8A06CF" w14:textId="77777777" w:rsidR="006761CC" w:rsidRPr="00230997" w:rsidRDefault="006761CC" w:rsidP="002E070D">
            <w:pPr>
              <w:spacing w:before="60" w:line="276" w:lineRule="auto"/>
              <w:rPr>
                <w:rFonts w:asciiTheme="minorHAnsi" w:hAnsiTheme="minorHAnsi" w:cstheme="minorHAnsi"/>
                <w:sz w:val="18"/>
                <w:szCs w:val="18"/>
              </w:rPr>
            </w:pPr>
            <w:r w:rsidRPr="00230997">
              <w:rPr>
                <w:rFonts w:asciiTheme="minorHAnsi" w:hAnsiTheme="minorHAnsi" w:cstheme="minorHAnsi"/>
                <w:sz w:val="18"/>
                <w:szCs w:val="18"/>
              </w:rPr>
              <w:t xml:space="preserve">Further information is available at the </w:t>
            </w:r>
            <w:hyperlink r:id="rId45" w:history="1">
              <w:r w:rsidRPr="00230997">
                <w:rPr>
                  <w:rStyle w:val="Hyperlink"/>
                  <w:rFonts w:asciiTheme="minorHAnsi" w:eastAsiaTheme="majorEastAsia" w:hAnsiTheme="minorHAnsi" w:cstheme="minorHAnsi"/>
                  <w:sz w:val="18"/>
                  <w:szCs w:val="18"/>
                </w:rPr>
                <w:t>Department of Social Services</w:t>
              </w:r>
            </w:hyperlink>
            <w:r w:rsidRPr="00230997">
              <w:rPr>
                <w:rStyle w:val="FootnoteReference"/>
                <w:rFonts w:asciiTheme="minorHAnsi" w:eastAsiaTheme="majorEastAsia" w:hAnsiTheme="minorHAnsi" w:cstheme="minorHAnsi"/>
                <w:sz w:val="18"/>
                <w:szCs w:val="18"/>
              </w:rPr>
              <w:footnoteReference w:id="24"/>
            </w:r>
            <w:r w:rsidRPr="00230997">
              <w:rPr>
                <w:rFonts w:asciiTheme="minorHAnsi" w:hAnsiTheme="minorHAnsi" w:cstheme="minorHAnsi"/>
                <w:sz w:val="18"/>
                <w:szCs w:val="18"/>
              </w:rPr>
              <w:t xml:space="preserve"> website. </w:t>
            </w:r>
          </w:p>
        </w:tc>
        <w:tc>
          <w:tcPr>
            <w:tcW w:w="4535" w:type="dxa"/>
          </w:tcPr>
          <w:p w14:paraId="2334015A" w14:textId="77777777" w:rsidR="006761CC" w:rsidRPr="00230997" w:rsidRDefault="006761CC" w:rsidP="002E070D">
            <w:pPr>
              <w:spacing w:before="60" w:line="276" w:lineRule="auto"/>
              <w:rPr>
                <w:rFonts w:asciiTheme="minorHAnsi" w:hAnsiTheme="minorHAnsi" w:cstheme="minorHAnsi"/>
                <w:sz w:val="18"/>
                <w:szCs w:val="18"/>
              </w:rPr>
            </w:pPr>
            <w:r w:rsidRPr="00230997">
              <w:rPr>
                <w:rFonts w:asciiTheme="minorHAnsi" w:hAnsiTheme="minorHAnsi" w:cstheme="minorHAnsi"/>
                <w:sz w:val="18"/>
                <w:szCs w:val="18"/>
              </w:rPr>
              <w:t>The objective of the NDAF is to ensure that people with disability have access to effective disability advocacy that promotes, protects and ensures their full and equal enjoyment of all human rights</w:t>
            </w:r>
            <w:r w:rsidR="00096CC9">
              <w:rPr>
                <w:rFonts w:asciiTheme="minorHAnsi" w:hAnsiTheme="minorHAnsi" w:cstheme="minorHAnsi"/>
                <w:sz w:val="18"/>
                <w:szCs w:val="18"/>
              </w:rPr>
              <w:t>,</w:t>
            </w:r>
            <w:r w:rsidRPr="00230997">
              <w:rPr>
                <w:rFonts w:asciiTheme="minorHAnsi" w:hAnsiTheme="minorHAnsi" w:cstheme="minorHAnsi"/>
                <w:sz w:val="18"/>
                <w:szCs w:val="18"/>
              </w:rPr>
              <w:t xml:space="preserve"> enabling full community participation</w:t>
            </w:r>
            <w:r w:rsidR="00096CC9">
              <w:rPr>
                <w:rFonts w:asciiTheme="minorHAnsi" w:hAnsiTheme="minorHAnsi" w:cstheme="minorHAnsi"/>
                <w:sz w:val="18"/>
                <w:szCs w:val="18"/>
              </w:rPr>
              <w:t>.</w:t>
            </w:r>
          </w:p>
          <w:p w14:paraId="1D249E7B" w14:textId="77777777" w:rsidR="006761CC" w:rsidRPr="00230997" w:rsidRDefault="00096CC9" w:rsidP="002E070D">
            <w:pPr>
              <w:spacing w:before="60" w:line="276" w:lineRule="auto"/>
              <w:rPr>
                <w:rFonts w:asciiTheme="minorHAnsi" w:hAnsiTheme="minorHAnsi" w:cstheme="minorHAnsi"/>
                <w:sz w:val="18"/>
                <w:szCs w:val="18"/>
              </w:rPr>
            </w:pPr>
            <w:r>
              <w:rPr>
                <w:rFonts w:asciiTheme="minorHAnsi" w:hAnsiTheme="minorHAnsi" w:cstheme="minorHAnsi"/>
                <w:sz w:val="18"/>
                <w:szCs w:val="18"/>
              </w:rPr>
              <w:t xml:space="preserve">As part of the 2015 </w:t>
            </w:r>
            <w:r w:rsidR="006761CC" w:rsidRPr="00230997">
              <w:rPr>
                <w:rFonts w:asciiTheme="minorHAnsi" w:hAnsiTheme="minorHAnsi" w:cstheme="minorHAnsi"/>
                <w:sz w:val="18"/>
                <w:szCs w:val="18"/>
              </w:rPr>
              <w:t>review</w:t>
            </w:r>
            <w:r>
              <w:rPr>
                <w:rFonts w:asciiTheme="minorHAnsi" w:hAnsiTheme="minorHAnsi" w:cstheme="minorHAnsi"/>
                <w:sz w:val="18"/>
                <w:szCs w:val="18"/>
              </w:rPr>
              <w:t xml:space="preserve"> of NDAF, the Australian Government</w:t>
            </w:r>
            <w:r w:rsidR="006761CC" w:rsidRPr="00230997">
              <w:rPr>
                <w:rFonts w:asciiTheme="minorHAnsi" w:hAnsiTheme="minorHAnsi" w:cstheme="minorHAnsi"/>
                <w:sz w:val="18"/>
                <w:szCs w:val="18"/>
              </w:rPr>
              <w:t xml:space="preserve"> considered feedback received through </w:t>
            </w:r>
            <w:r>
              <w:rPr>
                <w:rFonts w:asciiTheme="minorHAnsi" w:hAnsiTheme="minorHAnsi" w:cstheme="minorHAnsi"/>
                <w:sz w:val="18"/>
                <w:szCs w:val="18"/>
              </w:rPr>
              <w:t>consultations</w:t>
            </w:r>
            <w:r w:rsidR="006761CC" w:rsidRPr="00230997">
              <w:rPr>
                <w:rFonts w:asciiTheme="minorHAnsi" w:hAnsiTheme="minorHAnsi" w:cstheme="minorHAnsi"/>
                <w:sz w:val="18"/>
                <w:szCs w:val="18"/>
              </w:rPr>
              <w:t>, as well as stakeholder input to the development of the NDIS Quality and Safeguarding and Information, Linkages and Capacity Building Frameworks.</w:t>
            </w:r>
          </w:p>
          <w:p w14:paraId="20E0A4C9" w14:textId="77777777" w:rsidR="006761CC" w:rsidRPr="00230997" w:rsidRDefault="00096CC9" w:rsidP="002E070D">
            <w:pPr>
              <w:spacing w:before="60" w:line="276" w:lineRule="auto"/>
              <w:rPr>
                <w:rFonts w:asciiTheme="minorHAnsi" w:hAnsiTheme="minorHAnsi" w:cstheme="minorHAnsi"/>
                <w:sz w:val="18"/>
                <w:szCs w:val="18"/>
              </w:rPr>
            </w:pPr>
            <w:r>
              <w:rPr>
                <w:rFonts w:asciiTheme="minorHAnsi" w:hAnsiTheme="minorHAnsi" w:cstheme="minorHAnsi"/>
                <w:sz w:val="18"/>
                <w:szCs w:val="18"/>
              </w:rPr>
              <w:t>Following the review, t</w:t>
            </w:r>
            <w:r w:rsidR="006761CC" w:rsidRPr="00230997">
              <w:rPr>
                <w:rFonts w:asciiTheme="minorHAnsi" w:hAnsiTheme="minorHAnsi" w:cstheme="minorHAnsi"/>
                <w:sz w:val="18"/>
                <w:szCs w:val="18"/>
              </w:rPr>
              <w:t>he Australian Government worked with the states and territories and the NDIA to revise the NDAF.</w:t>
            </w:r>
          </w:p>
          <w:p w14:paraId="651E6D29" w14:textId="77777777" w:rsidR="006761CC" w:rsidRPr="00230997" w:rsidRDefault="006761CC" w:rsidP="002E070D">
            <w:pPr>
              <w:spacing w:before="60" w:line="276" w:lineRule="auto"/>
              <w:rPr>
                <w:rFonts w:asciiTheme="minorHAnsi" w:hAnsiTheme="minorHAnsi" w:cstheme="minorHAnsi"/>
                <w:noProof/>
                <w:sz w:val="18"/>
                <w:szCs w:val="18"/>
              </w:rPr>
            </w:pPr>
            <w:r w:rsidRPr="00230997">
              <w:rPr>
                <w:rFonts w:asciiTheme="minorHAnsi" w:hAnsiTheme="minorHAnsi" w:cstheme="minorHAnsi"/>
                <w:noProof/>
                <w:sz w:val="18"/>
                <w:szCs w:val="18"/>
              </w:rPr>
              <w:t>Lead agency: Department of Social Services</w:t>
            </w:r>
          </w:p>
        </w:tc>
        <w:tc>
          <w:tcPr>
            <w:tcW w:w="2438" w:type="dxa"/>
          </w:tcPr>
          <w:p w14:paraId="5B4EBC4C" w14:textId="77777777" w:rsidR="006761CC" w:rsidRPr="00230997" w:rsidRDefault="006761CC" w:rsidP="002E070D">
            <w:pPr>
              <w:spacing w:before="60" w:line="276" w:lineRule="auto"/>
              <w:rPr>
                <w:rFonts w:asciiTheme="minorHAnsi" w:hAnsiTheme="minorHAnsi" w:cstheme="minorHAnsi"/>
                <w:noProof/>
                <w:sz w:val="18"/>
                <w:szCs w:val="18"/>
              </w:rPr>
            </w:pPr>
            <w:r w:rsidRPr="00230997">
              <w:rPr>
                <w:rFonts w:asciiTheme="minorHAnsi" w:hAnsiTheme="minorHAnsi" w:cstheme="minorHAnsi"/>
                <w:sz w:val="18"/>
                <w:szCs w:val="18"/>
              </w:rPr>
              <w:t xml:space="preserve">The revised NDAF </w:t>
            </w:r>
            <w:proofErr w:type="gramStart"/>
            <w:r w:rsidRPr="00230997">
              <w:rPr>
                <w:rFonts w:asciiTheme="minorHAnsi" w:hAnsiTheme="minorHAnsi" w:cstheme="minorHAnsi"/>
                <w:sz w:val="18"/>
                <w:szCs w:val="18"/>
              </w:rPr>
              <w:t>will be released</w:t>
            </w:r>
            <w:proofErr w:type="gramEnd"/>
            <w:r w:rsidRPr="00230997">
              <w:rPr>
                <w:rFonts w:asciiTheme="minorHAnsi" w:hAnsiTheme="minorHAnsi" w:cstheme="minorHAnsi"/>
                <w:sz w:val="18"/>
                <w:szCs w:val="18"/>
              </w:rPr>
              <w:t xml:space="preserve"> in 2017</w:t>
            </w:r>
            <w:r w:rsidR="00F02F07">
              <w:rPr>
                <w:rFonts w:asciiTheme="minorHAnsi" w:hAnsiTheme="minorHAnsi" w:cstheme="minorHAnsi"/>
                <w:sz w:val="18"/>
                <w:szCs w:val="18"/>
              </w:rPr>
              <w:noBreakHyphen/>
              <w:t>18</w:t>
            </w:r>
            <w:r w:rsidRPr="00230997">
              <w:rPr>
                <w:rFonts w:asciiTheme="minorHAnsi" w:hAnsiTheme="minorHAnsi" w:cstheme="minorHAnsi"/>
                <w:sz w:val="18"/>
                <w:szCs w:val="18"/>
              </w:rPr>
              <w:t>.</w:t>
            </w:r>
          </w:p>
        </w:tc>
      </w:tr>
      <w:tr w:rsidR="006761CC" w:rsidRPr="002678EB" w14:paraId="70532A5D" w14:textId="77777777" w:rsidTr="002E070D">
        <w:trPr>
          <w:cnfStyle w:val="000000010000" w:firstRow="0" w:lastRow="0" w:firstColumn="0" w:lastColumn="0" w:oddVBand="0" w:evenVBand="0" w:oddHBand="0" w:evenHBand="1" w:firstRowFirstColumn="0" w:firstRowLastColumn="0" w:lastRowFirstColumn="0" w:lastRowLastColumn="0"/>
          <w:cantSplit/>
        </w:trPr>
        <w:tc>
          <w:tcPr>
            <w:tcW w:w="2381" w:type="dxa"/>
            <w:shd w:val="clear" w:color="auto" w:fill="F2F2F2" w:themeFill="background1" w:themeFillShade="F2"/>
          </w:tcPr>
          <w:p w14:paraId="240D5621" w14:textId="77777777" w:rsidR="006761CC" w:rsidRPr="00230997" w:rsidRDefault="006761CC" w:rsidP="002E070D">
            <w:pPr>
              <w:spacing w:before="60" w:line="276" w:lineRule="auto"/>
              <w:rPr>
                <w:rFonts w:ascii="Calibri" w:eastAsiaTheme="minorHAnsi" w:hAnsi="Calibri"/>
                <w:b/>
                <w:bCs/>
                <w:sz w:val="18"/>
                <w:szCs w:val="18"/>
                <w:lang w:eastAsia="en-US"/>
              </w:rPr>
            </w:pPr>
            <w:r w:rsidRPr="00230997">
              <w:rPr>
                <w:b/>
                <w:bCs/>
                <w:sz w:val="18"/>
                <w:szCs w:val="18"/>
              </w:rPr>
              <w:lastRenderedPageBreak/>
              <w:t>National Disability Advocacy Program (NDAP)</w:t>
            </w:r>
          </w:p>
          <w:p w14:paraId="2EADF54C" w14:textId="77777777" w:rsidR="006761CC" w:rsidRPr="00230997" w:rsidRDefault="006761CC" w:rsidP="002E070D">
            <w:pPr>
              <w:spacing w:before="60" w:line="276" w:lineRule="auto"/>
              <w:rPr>
                <w:rFonts w:asciiTheme="minorHAnsi" w:hAnsiTheme="minorHAnsi" w:cstheme="minorHAnsi"/>
                <w:b/>
                <w:sz w:val="18"/>
                <w:szCs w:val="18"/>
              </w:rPr>
            </w:pPr>
            <w:r w:rsidRPr="00230997">
              <w:rPr>
                <w:sz w:val="18"/>
                <w:szCs w:val="18"/>
              </w:rPr>
              <w:t xml:space="preserve">Further information is available at the </w:t>
            </w:r>
            <w:hyperlink r:id="rId46" w:history="1">
              <w:r w:rsidRPr="00230997">
                <w:rPr>
                  <w:rStyle w:val="Hyperlink"/>
                  <w:rFonts w:eastAsiaTheme="majorEastAsia"/>
                  <w:sz w:val="18"/>
                  <w:szCs w:val="18"/>
                </w:rPr>
                <w:t>Department of Social Services</w:t>
              </w:r>
            </w:hyperlink>
            <w:r w:rsidRPr="00230997">
              <w:rPr>
                <w:rStyle w:val="FootnoteReference"/>
                <w:sz w:val="18"/>
                <w:szCs w:val="18"/>
              </w:rPr>
              <w:footnoteReference w:id="25"/>
            </w:r>
            <w:r w:rsidRPr="00230997">
              <w:rPr>
                <w:sz w:val="18"/>
                <w:szCs w:val="18"/>
              </w:rPr>
              <w:t xml:space="preserve"> website. </w:t>
            </w:r>
          </w:p>
        </w:tc>
        <w:tc>
          <w:tcPr>
            <w:tcW w:w="4535" w:type="dxa"/>
            <w:shd w:val="clear" w:color="auto" w:fill="F2F2F2" w:themeFill="background1" w:themeFillShade="F2"/>
          </w:tcPr>
          <w:p w14:paraId="62A83F1F" w14:textId="77777777" w:rsidR="006761CC" w:rsidRPr="00230997" w:rsidRDefault="006761CC" w:rsidP="002E070D">
            <w:pPr>
              <w:spacing w:before="60" w:line="276" w:lineRule="auto"/>
              <w:rPr>
                <w:rFonts w:asciiTheme="minorHAnsi" w:hAnsiTheme="minorHAnsi" w:cstheme="minorHAnsi"/>
                <w:noProof/>
                <w:sz w:val="18"/>
                <w:szCs w:val="18"/>
              </w:rPr>
            </w:pPr>
            <w:r w:rsidRPr="00230997">
              <w:rPr>
                <w:rFonts w:asciiTheme="minorHAnsi" w:hAnsiTheme="minorHAnsi" w:cstheme="minorHAnsi"/>
                <w:noProof/>
                <w:sz w:val="18"/>
                <w:szCs w:val="18"/>
              </w:rPr>
              <w:t xml:space="preserve">NDAP provides people with disability access to advocacy that promotes, protects and ensures their full and equal enjoyment of all human rights. </w:t>
            </w:r>
          </w:p>
          <w:p w14:paraId="6B8A7248" w14:textId="77777777" w:rsidR="006761CC" w:rsidRPr="00230997" w:rsidRDefault="006761CC" w:rsidP="002E070D">
            <w:pPr>
              <w:spacing w:before="60" w:line="276" w:lineRule="auto"/>
              <w:rPr>
                <w:rFonts w:asciiTheme="minorHAnsi" w:hAnsiTheme="minorHAnsi" w:cstheme="minorHAnsi"/>
                <w:noProof/>
                <w:sz w:val="18"/>
                <w:szCs w:val="18"/>
              </w:rPr>
            </w:pPr>
            <w:r w:rsidRPr="00230997">
              <w:rPr>
                <w:rFonts w:asciiTheme="minorHAnsi" w:hAnsiTheme="minorHAnsi" w:cstheme="minorHAnsi"/>
                <w:noProof/>
                <w:sz w:val="18"/>
                <w:szCs w:val="18"/>
              </w:rPr>
              <w:t>The Australian Government funds disability advocacy organisations across the country to work on behalf of the interests of people with disability; to protect their rights to freedom from discrimination, exploitation and abuse; and to increase their ability to fully participate in the community. An advocate may assist with a range of issues including access, transport, health, education and accommodation.</w:t>
            </w:r>
          </w:p>
          <w:p w14:paraId="394F352F" w14:textId="77777777" w:rsidR="006761CC" w:rsidRPr="00230997" w:rsidRDefault="006761CC" w:rsidP="002E070D">
            <w:pPr>
              <w:spacing w:before="60" w:line="276" w:lineRule="auto"/>
              <w:rPr>
                <w:rFonts w:asciiTheme="minorHAnsi" w:hAnsiTheme="minorHAnsi" w:cstheme="minorHAnsi"/>
                <w:noProof/>
                <w:sz w:val="18"/>
                <w:szCs w:val="18"/>
              </w:rPr>
            </w:pPr>
            <w:r w:rsidRPr="00230997">
              <w:rPr>
                <w:rFonts w:asciiTheme="minorHAnsi" w:hAnsiTheme="minorHAnsi" w:cstheme="minorHAnsi"/>
                <w:noProof/>
                <w:sz w:val="18"/>
                <w:szCs w:val="18"/>
              </w:rPr>
              <w:t>In 2016, the Australian Government reviewed NDAP, in consultation with people with disability and other stakeholders. It has been identified that there are a number of areas where NDAP can be improved, including:</w:t>
            </w:r>
          </w:p>
          <w:p w14:paraId="2EB81DD3" w14:textId="77777777" w:rsidR="006761CC" w:rsidRPr="00230997" w:rsidRDefault="001973B0" w:rsidP="005E156F">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c</w:t>
            </w:r>
            <w:r w:rsidR="006761CC" w:rsidRPr="00230997">
              <w:rPr>
                <w:sz w:val="18"/>
                <w:szCs w:val="18"/>
              </w:rPr>
              <w:t>losing gaps in geographic coverage and the way support is provided to people with disability who live in regional and remote locations</w:t>
            </w:r>
            <w:r>
              <w:rPr>
                <w:sz w:val="18"/>
                <w:szCs w:val="18"/>
              </w:rPr>
              <w:t>;</w:t>
            </w:r>
          </w:p>
          <w:p w14:paraId="685CE1A5" w14:textId="77777777" w:rsidR="006761CC" w:rsidRPr="00230997" w:rsidRDefault="001973B0" w:rsidP="005E156F">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r</w:t>
            </w:r>
            <w:r w:rsidR="006761CC" w:rsidRPr="00230997">
              <w:rPr>
                <w:sz w:val="18"/>
                <w:szCs w:val="18"/>
              </w:rPr>
              <w:t>eaching people with disability from culturally and linguistically diverse and Aboriginal and Torres Strait Islander backgrounds more effectively</w:t>
            </w:r>
            <w:r>
              <w:rPr>
                <w:sz w:val="18"/>
                <w:szCs w:val="18"/>
              </w:rPr>
              <w:t>;</w:t>
            </w:r>
          </w:p>
          <w:p w14:paraId="4E496769" w14:textId="77777777" w:rsidR="006761CC" w:rsidRPr="00230997" w:rsidRDefault="001973B0" w:rsidP="005E156F">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p</w:t>
            </w:r>
            <w:r w:rsidR="006761CC" w:rsidRPr="00230997">
              <w:rPr>
                <w:sz w:val="18"/>
                <w:szCs w:val="18"/>
              </w:rPr>
              <w:t>lanning for integration with the NDIS and managing the potential for conflict of interest that might arise for advocacy agencies who are also registered with, and providing services funded by, the NDIS</w:t>
            </w:r>
            <w:r>
              <w:rPr>
                <w:sz w:val="18"/>
                <w:szCs w:val="18"/>
              </w:rPr>
              <w:t>;</w:t>
            </w:r>
          </w:p>
          <w:p w14:paraId="7110F345" w14:textId="77777777" w:rsidR="006761CC" w:rsidRPr="00230997" w:rsidRDefault="001973B0" w:rsidP="005E156F">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i</w:t>
            </w:r>
            <w:r w:rsidR="006761CC" w:rsidRPr="00230997">
              <w:rPr>
                <w:sz w:val="18"/>
                <w:szCs w:val="18"/>
              </w:rPr>
              <w:t>ncreasing equity in the funding of NDAP agencies and developing a more consistent and systematic approach to costing</w:t>
            </w:r>
            <w:r>
              <w:rPr>
                <w:sz w:val="18"/>
                <w:szCs w:val="18"/>
              </w:rPr>
              <w:t>;</w:t>
            </w:r>
          </w:p>
          <w:p w14:paraId="32518CE3" w14:textId="77777777" w:rsidR="006761CC" w:rsidRPr="00230997" w:rsidRDefault="001973B0" w:rsidP="005E156F">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e</w:t>
            </w:r>
            <w:r w:rsidR="006761CC" w:rsidRPr="00230997">
              <w:rPr>
                <w:sz w:val="18"/>
                <w:szCs w:val="18"/>
              </w:rPr>
              <w:t>nhancing the evidence base by developing a robust and consistent data collection system</w:t>
            </w:r>
            <w:r>
              <w:rPr>
                <w:sz w:val="18"/>
                <w:szCs w:val="18"/>
              </w:rPr>
              <w:t>; and</w:t>
            </w:r>
          </w:p>
          <w:p w14:paraId="7D96ACD0" w14:textId="77777777" w:rsidR="006761CC" w:rsidRPr="00230997" w:rsidRDefault="001973B0" w:rsidP="005E156F">
            <w:pPr>
              <w:pStyle w:val="ListBullet"/>
              <w:numPr>
                <w:ilvl w:val="0"/>
                <w:numId w:val="24"/>
              </w:numPr>
              <w:tabs>
                <w:tab w:val="clear" w:pos="170"/>
                <w:tab w:val="clear" w:pos="360"/>
                <w:tab w:val="left" w:pos="205"/>
              </w:tabs>
              <w:spacing w:before="0" w:after="0" w:line="276" w:lineRule="auto"/>
              <w:ind w:left="204" w:hanging="204"/>
              <w:rPr>
                <w:sz w:val="18"/>
                <w:szCs w:val="18"/>
              </w:rPr>
            </w:pPr>
            <w:proofErr w:type="gramStart"/>
            <w:r>
              <w:rPr>
                <w:sz w:val="18"/>
                <w:szCs w:val="18"/>
              </w:rPr>
              <w:t>i</w:t>
            </w:r>
            <w:r w:rsidR="006761CC" w:rsidRPr="00230997">
              <w:rPr>
                <w:sz w:val="18"/>
                <w:szCs w:val="18"/>
              </w:rPr>
              <w:t>mproving</w:t>
            </w:r>
            <w:proofErr w:type="gramEnd"/>
            <w:r w:rsidR="006761CC" w:rsidRPr="00230997">
              <w:rPr>
                <w:sz w:val="18"/>
                <w:szCs w:val="18"/>
              </w:rPr>
              <w:t xml:space="preserve"> the flow of information about systemic issues to policy makers.</w:t>
            </w:r>
          </w:p>
          <w:p w14:paraId="1870AB4A" w14:textId="77777777" w:rsidR="006761CC" w:rsidRPr="00230997" w:rsidRDefault="006761CC" w:rsidP="002E070D">
            <w:pPr>
              <w:spacing w:before="60" w:line="276" w:lineRule="auto"/>
              <w:rPr>
                <w:rFonts w:asciiTheme="minorHAnsi" w:hAnsiTheme="minorHAnsi" w:cstheme="minorHAnsi"/>
                <w:sz w:val="18"/>
                <w:szCs w:val="18"/>
              </w:rPr>
            </w:pPr>
            <w:r w:rsidRPr="00230997">
              <w:rPr>
                <w:rFonts w:asciiTheme="minorHAnsi" w:hAnsiTheme="minorHAnsi" w:cstheme="minorHAnsi"/>
                <w:noProof/>
                <w:sz w:val="18"/>
                <w:szCs w:val="18"/>
              </w:rPr>
              <w:t>Lead agency: Department of Social Services</w:t>
            </w:r>
          </w:p>
        </w:tc>
        <w:tc>
          <w:tcPr>
            <w:tcW w:w="2438" w:type="dxa"/>
            <w:shd w:val="clear" w:color="auto" w:fill="F2F2F2" w:themeFill="background1" w:themeFillShade="F2"/>
          </w:tcPr>
          <w:p w14:paraId="3567F5F3" w14:textId="77777777" w:rsidR="006761CC" w:rsidRPr="00230997" w:rsidRDefault="005E156F" w:rsidP="002E070D">
            <w:pPr>
              <w:spacing w:before="60" w:line="276" w:lineRule="auto"/>
              <w:rPr>
                <w:rFonts w:asciiTheme="minorHAnsi" w:hAnsiTheme="minorHAnsi" w:cstheme="minorHAnsi"/>
                <w:sz w:val="18"/>
                <w:szCs w:val="18"/>
              </w:rPr>
            </w:pPr>
            <w:r w:rsidRPr="005E156F">
              <w:rPr>
                <w:rFonts w:asciiTheme="minorHAnsi" w:hAnsiTheme="minorHAnsi" w:cstheme="minorHAnsi"/>
                <w:noProof/>
                <w:sz w:val="18"/>
                <w:szCs w:val="18"/>
              </w:rPr>
              <w:t>Reforms will be implemented in a staged approach, to be completed by June 2020.</w:t>
            </w:r>
          </w:p>
        </w:tc>
      </w:tr>
      <w:tr w:rsidR="006761CC" w:rsidRPr="00584897" w14:paraId="7FB0D69E" w14:textId="77777777" w:rsidTr="009D7398">
        <w:trPr>
          <w:cantSplit/>
        </w:trPr>
        <w:tc>
          <w:tcPr>
            <w:tcW w:w="2381" w:type="dxa"/>
          </w:tcPr>
          <w:p w14:paraId="418D2FBD" w14:textId="77777777" w:rsidR="006761CC" w:rsidRPr="005355E9" w:rsidRDefault="006761CC" w:rsidP="002E070D">
            <w:pPr>
              <w:spacing w:before="60" w:line="276" w:lineRule="auto"/>
              <w:rPr>
                <w:rFonts w:asciiTheme="minorHAnsi" w:hAnsiTheme="minorHAnsi" w:cstheme="minorHAnsi"/>
                <w:b/>
                <w:noProof/>
                <w:sz w:val="18"/>
                <w:szCs w:val="18"/>
              </w:rPr>
            </w:pPr>
            <w:r w:rsidRPr="005355E9">
              <w:rPr>
                <w:rFonts w:asciiTheme="minorHAnsi" w:hAnsiTheme="minorHAnsi" w:cstheme="minorHAnsi"/>
                <w:b/>
                <w:noProof/>
                <w:sz w:val="18"/>
                <w:szCs w:val="18"/>
              </w:rPr>
              <w:lastRenderedPageBreak/>
              <w:t>The National Plan to Reduce Violence against Women and their Children 2010</w:t>
            </w:r>
            <w:r w:rsidR="009B2497">
              <w:rPr>
                <w:rFonts w:asciiTheme="minorHAnsi" w:hAnsiTheme="minorHAnsi" w:cstheme="minorHAnsi"/>
                <w:b/>
                <w:noProof/>
                <w:sz w:val="18"/>
                <w:szCs w:val="18"/>
              </w:rPr>
              <w:noBreakHyphen/>
            </w:r>
            <w:r w:rsidRPr="005355E9">
              <w:rPr>
                <w:rFonts w:asciiTheme="minorHAnsi" w:hAnsiTheme="minorHAnsi" w:cstheme="minorHAnsi"/>
                <w:b/>
                <w:noProof/>
                <w:sz w:val="18"/>
                <w:szCs w:val="18"/>
              </w:rPr>
              <w:t>2022</w:t>
            </w:r>
            <w:r>
              <w:rPr>
                <w:rFonts w:asciiTheme="minorHAnsi" w:hAnsiTheme="minorHAnsi" w:cstheme="minorHAnsi"/>
                <w:b/>
                <w:noProof/>
                <w:sz w:val="18"/>
                <w:szCs w:val="18"/>
              </w:rPr>
              <w:t xml:space="preserve"> (the National Plan)</w:t>
            </w:r>
          </w:p>
          <w:p w14:paraId="606D4C89" w14:textId="77777777" w:rsidR="006761CC" w:rsidRPr="005355E9" w:rsidRDefault="006761CC" w:rsidP="002E070D">
            <w:pPr>
              <w:spacing w:before="60" w:line="276" w:lineRule="auto"/>
              <w:rPr>
                <w:rFonts w:asciiTheme="minorHAnsi" w:hAnsiTheme="minorHAnsi" w:cstheme="minorHAnsi"/>
                <w:noProof/>
                <w:sz w:val="18"/>
                <w:szCs w:val="18"/>
              </w:rPr>
            </w:pPr>
            <w:r w:rsidRPr="005355E9">
              <w:rPr>
                <w:rFonts w:asciiTheme="minorHAnsi" w:hAnsiTheme="minorHAnsi" w:cstheme="minorHAnsi"/>
                <w:noProof/>
                <w:sz w:val="18"/>
                <w:szCs w:val="18"/>
              </w:rPr>
              <w:t xml:space="preserve">Further information is available at the </w:t>
            </w:r>
            <w:hyperlink r:id="rId47" w:history="1">
              <w:r w:rsidRPr="005355E9">
                <w:rPr>
                  <w:rStyle w:val="Hyperlink"/>
                  <w:rFonts w:asciiTheme="minorHAnsi" w:hAnsiTheme="minorHAnsi" w:cstheme="minorHAnsi"/>
                  <w:noProof/>
                  <w:sz w:val="18"/>
                  <w:szCs w:val="18"/>
                </w:rPr>
                <w:t>Department of Social Services</w:t>
              </w:r>
            </w:hyperlink>
            <w:r w:rsidRPr="005355E9">
              <w:rPr>
                <w:rStyle w:val="FootnoteReference"/>
                <w:rFonts w:asciiTheme="minorHAnsi" w:hAnsiTheme="minorHAnsi" w:cstheme="minorHAnsi"/>
                <w:noProof/>
                <w:sz w:val="18"/>
                <w:szCs w:val="18"/>
              </w:rPr>
              <w:footnoteReference w:id="26"/>
            </w:r>
            <w:r w:rsidRPr="005355E9">
              <w:rPr>
                <w:rFonts w:asciiTheme="minorHAnsi" w:hAnsiTheme="minorHAnsi" w:cstheme="minorHAnsi"/>
                <w:noProof/>
                <w:sz w:val="18"/>
                <w:szCs w:val="18"/>
              </w:rPr>
              <w:t xml:space="preserve"> website. </w:t>
            </w:r>
          </w:p>
        </w:tc>
        <w:tc>
          <w:tcPr>
            <w:tcW w:w="4535" w:type="dxa"/>
          </w:tcPr>
          <w:p w14:paraId="5C1E0CAB" w14:textId="77777777" w:rsidR="006761CC" w:rsidRPr="005355E9" w:rsidRDefault="006761CC" w:rsidP="002E070D">
            <w:pPr>
              <w:spacing w:before="60" w:line="276" w:lineRule="auto"/>
              <w:rPr>
                <w:rFonts w:asciiTheme="minorHAnsi" w:hAnsiTheme="minorHAnsi" w:cstheme="minorHAnsi"/>
                <w:sz w:val="18"/>
                <w:szCs w:val="18"/>
              </w:rPr>
            </w:pPr>
            <w:r w:rsidRPr="005355E9">
              <w:rPr>
                <w:rFonts w:asciiTheme="minorHAnsi" w:hAnsiTheme="minorHAnsi" w:cstheme="minorHAnsi"/>
                <w:sz w:val="18"/>
                <w:szCs w:val="18"/>
              </w:rPr>
              <w:t>Under the National Plan (and its action plans), all Australian governments are working with expert organisations, service providers and advocates to deliver practical actions that improve the safety of women with disability and their children.</w:t>
            </w:r>
          </w:p>
          <w:p w14:paraId="07D8E15A" w14:textId="77777777" w:rsidR="006761CC" w:rsidRPr="005355E9" w:rsidRDefault="006761CC" w:rsidP="002E070D">
            <w:pPr>
              <w:spacing w:before="60" w:line="276" w:lineRule="auto"/>
              <w:rPr>
                <w:rFonts w:asciiTheme="minorHAnsi" w:hAnsiTheme="minorHAnsi" w:cstheme="minorHAnsi"/>
                <w:sz w:val="18"/>
                <w:szCs w:val="18"/>
              </w:rPr>
            </w:pPr>
            <w:r w:rsidRPr="005355E9">
              <w:rPr>
                <w:rFonts w:asciiTheme="minorHAnsi" w:hAnsiTheme="minorHAnsi" w:cstheme="minorHAnsi"/>
                <w:sz w:val="18"/>
                <w:szCs w:val="18"/>
              </w:rPr>
              <w:t xml:space="preserve">The National Plan </w:t>
            </w:r>
            <w:proofErr w:type="gramStart"/>
            <w:r w:rsidRPr="005355E9">
              <w:rPr>
                <w:rFonts w:asciiTheme="minorHAnsi" w:hAnsiTheme="minorHAnsi" w:cstheme="minorHAnsi"/>
                <w:sz w:val="18"/>
                <w:szCs w:val="18"/>
              </w:rPr>
              <w:t>is being delivered</w:t>
            </w:r>
            <w:proofErr w:type="gramEnd"/>
            <w:r w:rsidRPr="005355E9">
              <w:rPr>
                <w:rFonts w:asciiTheme="minorHAnsi" w:hAnsiTheme="minorHAnsi" w:cstheme="minorHAnsi"/>
                <w:sz w:val="18"/>
                <w:szCs w:val="18"/>
              </w:rPr>
              <w:t xml:space="preserve"> through a series of four, three-year action plans that will build on each other over time. The third action plan, released in October 2016, advance</w:t>
            </w:r>
            <w:r>
              <w:rPr>
                <w:rFonts w:asciiTheme="minorHAnsi" w:hAnsiTheme="minorHAnsi" w:cstheme="minorHAnsi"/>
                <w:sz w:val="18"/>
                <w:szCs w:val="18"/>
              </w:rPr>
              <w:t>s</w:t>
            </w:r>
            <w:r w:rsidRPr="005355E9">
              <w:rPr>
                <w:rFonts w:asciiTheme="minorHAnsi" w:hAnsiTheme="minorHAnsi" w:cstheme="minorHAnsi"/>
                <w:sz w:val="18"/>
                <w:szCs w:val="18"/>
              </w:rPr>
              <w:t xml:space="preserve"> activities and initiatives developed and implemented under the National Plan and through the first and second action plans.</w:t>
            </w:r>
          </w:p>
          <w:p w14:paraId="2649FC62" w14:textId="77777777" w:rsidR="006761CC" w:rsidRPr="005355E9" w:rsidRDefault="006761CC" w:rsidP="002E070D">
            <w:pPr>
              <w:spacing w:before="60" w:line="276" w:lineRule="auto"/>
              <w:rPr>
                <w:rFonts w:asciiTheme="minorHAnsi" w:hAnsiTheme="minorHAnsi" w:cstheme="minorHAnsi"/>
                <w:sz w:val="18"/>
                <w:szCs w:val="18"/>
              </w:rPr>
            </w:pPr>
            <w:r w:rsidRPr="005355E9">
              <w:rPr>
                <w:rFonts w:asciiTheme="minorHAnsi" w:hAnsiTheme="minorHAnsi" w:cstheme="minorHAnsi"/>
                <w:sz w:val="18"/>
                <w:szCs w:val="18"/>
              </w:rPr>
              <w:t xml:space="preserve">To inform the third action plan, consultations </w:t>
            </w:r>
            <w:proofErr w:type="gramStart"/>
            <w:r w:rsidRPr="005355E9">
              <w:rPr>
                <w:rFonts w:asciiTheme="minorHAnsi" w:hAnsiTheme="minorHAnsi" w:cstheme="minorHAnsi"/>
                <w:sz w:val="18"/>
                <w:szCs w:val="18"/>
              </w:rPr>
              <w:t>were held</w:t>
            </w:r>
            <w:proofErr w:type="gramEnd"/>
            <w:r w:rsidRPr="005355E9">
              <w:rPr>
                <w:rFonts w:asciiTheme="minorHAnsi" w:hAnsiTheme="minorHAnsi" w:cstheme="minorHAnsi"/>
                <w:sz w:val="18"/>
                <w:szCs w:val="18"/>
              </w:rPr>
              <w:t xml:space="preserve"> in the first half of 2016. A roundtable consultation on violence against women with disability </w:t>
            </w:r>
            <w:proofErr w:type="gramStart"/>
            <w:r w:rsidRPr="005355E9">
              <w:rPr>
                <w:rFonts w:asciiTheme="minorHAnsi" w:hAnsiTheme="minorHAnsi" w:cstheme="minorHAnsi"/>
                <w:sz w:val="18"/>
                <w:szCs w:val="18"/>
              </w:rPr>
              <w:t>was held</w:t>
            </w:r>
            <w:proofErr w:type="gramEnd"/>
            <w:r w:rsidRPr="005355E9">
              <w:rPr>
                <w:rFonts w:asciiTheme="minorHAnsi" w:hAnsiTheme="minorHAnsi" w:cstheme="minorHAnsi"/>
                <w:sz w:val="18"/>
                <w:szCs w:val="18"/>
              </w:rPr>
              <w:t xml:space="preserve"> with key stakeholders from the disability sector, to contribute to the direction of the third action plan.</w:t>
            </w:r>
          </w:p>
          <w:p w14:paraId="7F640866" w14:textId="77777777" w:rsidR="006761CC" w:rsidRPr="005355E9" w:rsidRDefault="006761CC" w:rsidP="002E070D">
            <w:pPr>
              <w:spacing w:before="60" w:line="276" w:lineRule="auto"/>
              <w:rPr>
                <w:rFonts w:asciiTheme="minorHAnsi" w:hAnsiTheme="minorHAnsi" w:cstheme="minorHAnsi"/>
                <w:sz w:val="18"/>
                <w:szCs w:val="18"/>
              </w:rPr>
            </w:pPr>
            <w:r w:rsidRPr="005355E9">
              <w:rPr>
                <w:rFonts w:asciiTheme="minorHAnsi" w:hAnsiTheme="minorHAnsi" w:cstheme="minorHAnsi"/>
                <w:sz w:val="18"/>
                <w:szCs w:val="18"/>
              </w:rPr>
              <w:t xml:space="preserve">Lead agency: Department of Social Services </w:t>
            </w:r>
          </w:p>
        </w:tc>
        <w:tc>
          <w:tcPr>
            <w:tcW w:w="2438" w:type="dxa"/>
          </w:tcPr>
          <w:p w14:paraId="3BA3383A" w14:textId="77777777" w:rsidR="006761CC" w:rsidRPr="005355E9" w:rsidRDefault="006761CC" w:rsidP="002E070D">
            <w:pPr>
              <w:spacing w:before="60" w:line="276" w:lineRule="auto"/>
              <w:rPr>
                <w:rFonts w:asciiTheme="minorHAnsi" w:hAnsiTheme="minorHAnsi" w:cstheme="minorHAnsi"/>
                <w:sz w:val="18"/>
                <w:szCs w:val="18"/>
              </w:rPr>
            </w:pPr>
            <w:r w:rsidRPr="005355E9">
              <w:rPr>
                <w:rFonts w:asciiTheme="minorHAnsi" w:hAnsiTheme="minorHAnsi" w:cstheme="minorHAnsi"/>
                <w:sz w:val="18"/>
                <w:szCs w:val="18"/>
              </w:rPr>
              <w:t xml:space="preserve">The aim of the National Plan is to achieve a significant and sustained reduction in violence against women and their children. This </w:t>
            </w:r>
            <w:proofErr w:type="gramStart"/>
            <w:r w:rsidRPr="005355E9">
              <w:rPr>
                <w:rFonts w:asciiTheme="minorHAnsi" w:hAnsiTheme="minorHAnsi" w:cstheme="minorHAnsi"/>
                <w:sz w:val="18"/>
                <w:szCs w:val="18"/>
              </w:rPr>
              <w:t>will be done</w:t>
            </w:r>
            <w:proofErr w:type="gramEnd"/>
            <w:r w:rsidRPr="005355E9">
              <w:rPr>
                <w:rFonts w:asciiTheme="minorHAnsi" w:hAnsiTheme="minorHAnsi" w:cstheme="minorHAnsi"/>
                <w:sz w:val="18"/>
                <w:szCs w:val="18"/>
              </w:rPr>
              <w:t xml:space="preserve"> through community engagement, continuing progress on best practice policies and practical actions. Reporting on progress made on the action plan’s practical actions, and evaluations of the National Plan, will occur regularly through</w:t>
            </w:r>
            <w:r>
              <w:rPr>
                <w:rFonts w:asciiTheme="minorHAnsi" w:hAnsiTheme="minorHAnsi" w:cstheme="minorHAnsi"/>
                <w:sz w:val="18"/>
                <w:szCs w:val="18"/>
              </w:rPr>
              <w:t>out</w:t>
            </w:r>
            <w:r w:rsidRPr="005355E9">
              <w:rPr>
                <w:rFonts w:asciiTheme="minorHAnsi" w:hAnsiTheme="minorHAnsi" w:cstheme="minorHAnsi"/>
                <w:sz w:val="18"/>
                <w:szCs w:val="18"/>
              </w:rPr>
              <w:t xml:space="preserve"> the life of the National Plan.</w:t>
            </w:r>
          </w:p>
        </w:tc>
      </w:tr>
    </w:tbl>
    <w:p w14:paraId="3E266B87" w14:textId="77777777" w:rsidR="00BE3AA9" w:rsidRDefault="00BE3AA9" w:rsidP="006761CC">
      <w:pPr>
        <w:rPr>
          <w:noProof/>
        </w:rPr>
      </w:pPr>
      <w:bookmarkStart w:id="103" w:name="_Toc489527299"/>
      <w:bookmarkStart w:id="104" w:name="_Toc488230812"/>
    </w:p>
    <w:p w14:paraId="62F7E4E5" w14:textId="77777777" w:rsidR="00BE3AA9" w:rsidRDefault="00BE3AA9">
      <w:pPr>
        <w:spacing w:before="0" w:after="200"/>
        <w:rPr>
          <w:rFonts w:ascii="Georgia" w:eastAsiaTheme="majorEastAsia" w:hAnsi="Georgia" w:cstheme="majorBidi"/>
          <w:bCs/>
          <w:noProof/>
          <w:sz w:val="28"/>
        </w:rPr>
      </w:pPr>
      <w:r>
        <w:rPr>
          <w:noProof/>
        </w:rPr>
        <w:br w:type="page"/>
      </w:r>
    </w:p>
    <w:p w14:paraId="5B1510A3" w14:textId="77777777" w:rsidR="005823B9" w:rsidRPr="00F46965" w:rsidRDefault="005823B9" w:rsidP="001973B0">
      <w:pPr>
        <w:pStyle w:val="Heading3"/>
        <w:numPr>
          <w:ilvl w:val="0"/>
          <w:numId w:val="23"/>
        </w:numPr>
        <w:spacing w:line="276" w:lineRule="auto"/>
        <w:rPr>
          <w:noProof/>
        </w:rPr>
      </w:pPr>
      <w:r w:rsidRPr="00F46965">
        <w:rPr>
          <w:noProof/>
        </w:rPr>
        <w:lastRenderedPageBreak/>
        <w:t>More effective responses from the criminal justice system to people with disability who have complex needs or heightened vulnerabilities</w:t>
      </w:r>
      <w:bookmarkEnd w:id="103"/>
      <w:bookmarkEnd w:id="104"/>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5 of Outcome 2"/>
        <w:tblDescription w:val="Describes a planned action to be undertaken under Policy Direction 5 of Outcome 2 of the Strategy. Table includes the name of the action in column 1, a description of the action in column 2 and a statement about how the achievement of the action will be measured in column 3. The planned action is: &#10;- Development of resources to address the treatment of people unfit to plead or not guilty by reason of mental impairment."/>
      </w:tblPr>
      <w:tblGrid>
        <w:gridCol w:w="2381"/>
        <w:gridCol w:w="4535"/>
        <w:gridCol w:w="2438"/>
      </w:tblGrid>
      <w:tr w:rsidR="005823B9" w:rsidRPr="00584897" w14:paraId="29BA6FF2"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522C2930"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0334E677"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1F7A1669"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584897" w14:paraId="6E13DF58" w14:textId="77777777" w:rsidTr="005823B9">
        <w:trPr>
          <w:cantSplit/>
        </w:trPr>
        <w:tc>
          <w:tcPr>
            <w:tcW w:w="2381" w:type="dxa"/>
          </w:tcPr>
          <w:p w14:paraId="7065716D" w14:textId="77777777" w:rsidR="005823B9" w:rsidRPr="009B0DAC" w:rsidRDefault="005823B9" w:rsidP="002452D2">
            <w:pPr>
              <w:spacing w:before="60" w:line="276" w:lineRule="auto"/>
              <w:rPr>
                <w:rFonts w:eastAsiaTheme="minorHAnsi"/>
                <w:b/>
                <w:sz w:val="18"/>
                <w:szCs w:val="18"/>
                <w:lang w:eastAsia="en-US"/>
              </w:rPr>
            </w:pPr>
            <w:r w:rsidRPr="009B0DAC">
              <w:rPr>
                <w:rFonts w:eastAsiaTheme="minorHAnsi"/>
                <w:b/>
                <w:sz w:val="18"/>
                <w:szCs w:val="18"/>
                <w:lang w:eastAsia="en-US"/>
              </w:rPr>
              <w:t>Development of resources to address the treatment of people unfit to plead or not guilty by reason of mental impairment</w:t>
            </w:r>
          </w:p>
        </w:tc>
        <w:tc>
          <w:tcPr>
            <w:tcW w:w="4535" w:type="dxa"/>
          </w:tcPr>
          <w:p w14:paraId="7EBD4C9E" w14:textId="77777777" w:rsidR="005823B9" w:rsidRPr="009B0DAC" w:rsidRDefault="005823B9" w:rsidP="002452D2">
            <w:pPr>
              <w:spacing w:before="60" w:line="276" w:lineRule="auto"/>
              <w:rPr>
                <w:sz w:val="18"/>
                <w:szCs w:val="18"/>
                <w:lang w:eastAsia="en-US"/>
              </w:rPr>
            </w:pPr>
            <w:r w:rsidRPr="009B0DAC">
              <w:rPr>
                <w:sz w:val="18"/>
                <w:szCs w:val="18"/>
              </w:rPr>
              <w:t xml:space="preserve">The interaction of people with cognitive disability and mental illness with the criminal justice system has been the subject of ongoing review. </w:t>
            </w:r>
            <w:r w:rsidRPr="009B0DAC">
              <w:rPr>
                <w:sz w:val="18"/>
                <w:szCs w:val="18"/>
                <w:lang w:eastAsia="en-US"/>
              </w:rPr>
              <w:t xml:space="preserve">The Law, Crime and Community Safety Council </w:t>
            </w:r>
            <w:r>
              <w:rPr>
                <w:sz w:val="18"/>
                <w:szCs w:val="18"/>
                <w:lang w:eastAsia="en-US"/>
              </w:rPr>
              <w:t xml:space="preserve">(LCCSC) </w:t>
            </w:r>
            <w:r w:rsidRPr="009B0DAC">
              <w:rPr>
                <w:sz w:val="18"/>
                <w:szCs w:val="18"/>
                <w:lang w:eastAsia="en-US"/>
              </w:rPr>
              <w:t xml:space="preserve">established a cross-jurisdictional working group in 2015, which collated and analysed data across jurisdictions. The group also led the development of a draft </w:t>
            </w:r>
            <w:r w:rsidRPr="009B0DAC">
              <w:rPr>
                <w:i/>
                <w:sz w:val="18"/>
                <w:szCs w:val="18"/>
                <w:lang w:eastAsia="en-US"/>
              </w:rPr>
              <w:t>National Statement of Principles</w:t>
            </w:r>
            <w:r w:rsidRPr="009B0DAC">
              <w:rPr>
                <w:sz w:val="18"/>
                <w:szCs w:val="18"/>
                <w:lang w:eastAsia="en-US"/>
              </w:rPr>
              <w:t xml:space="preserve"> to identify safeguards throughout legal processes. The </w:t>
            </w:r>
            <w:r w:rsidR="003310C8">
              <w:rPr>
                <w:sz w:val="18"/>
                <w:szCs w:val="18"/>
                <w:lang w:eastAsia="en-US"/>
              </w:rPr>
              <w:t>p</w:t>
            </w:r>
            <w:r w:rsidRPr="009B0DAC">
              <w:rPr>
                <w:sz w:val="18"/>
                <w:szCs w:val="18"/>
                <w:lang w:eastAsia="en-US"/>
              </w:rPr>
              <w:t xml:space="preserve">rinciples </w:t>
            </w:r>
            <w:proofErr w:type="gramStart"/>
            <w:r w:rsidRPr="009B0DAC">
              <w:rPr>
                <w:sz w:val="18"/>
                <w:szCs w:val="18"/>
                <w:lang w:eastAsia="en-US"/>
              </w:rPr>
              <w:t>were presented</w:t>
            </w:r>
            <w:proofErr w:type="gramEnd"/>
            <w:r w:rsidRPr="009B0DAC">
              <w:rPr>
                <w:sz w:val="18"/>
                <w:szCs w:val="18"/>
                <w:lang w:eastAsia="en-US"/>
              </w:rPr>
              <w:t xml:space="preserve"> to LCCSC in 2017, where jurisdictions agreed to take them to their respective Cabinets for consideration. </w:t>
            </w:r>
          </w:p>
          <w:p w14:paraId="3F314A80" w14:textId="77777777" w:rsidR="005823B9" w:rsidRPr="009B0DAC" w:rsidRDefault="005823B9" w:rsidP="002452D2">
            <w:pPr>
              <w:spacing w:before="60" w:line="276" w:lineRule="auto"/>
              <w:rPr>
                <w:rFonts w:eastAsiaTheme="minorHAnsi"/>
                <w:b/>
                <w:spacing w:val="5"/>
                <w:sz w:val="18"/>
                <w:szCs w:val="18"/>
                <w:lang w:eastAsia="en-US"/>
              </w:rPr>
            </w:pPr>
            <w:r w:rsidRPr="009B0DAC">
              <w:rPr>
                <w:sz w:val="18"/>
                <w:szCs w:val="18"/>
                <w:lang w:eastAsia="en-US"/>
              </w:rPr>
              <w:t xml:space="preserve">Lead agency: Attorney-General’s Department </w:t>
            </w:r>
          </w:p>
        </w:tc>
        <w:tc>
          <w:tcPr>
            <w:tcW w:w="2438" w:type="dxa"/>
          </w:tcPr>
          <w:p w14:paraId="6103E923"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sz w:val="18"/>
                <w:szCs w:val="18"/>
                <w:lang w:eastAsia="en-US"/>
              </w:rPr>
              <w:t>The collation and analysis of existing data, and the development and adoption of a national set of principles, will assist jurisdictions to improve the treatment of people with mental and/or cognitive disability in the criminal justice system.</w:t>
            </w:r>
          </w:p>
        </w:tc>
      </w:tr>
    </w:tbl>
    <w:p w14:paraId="0B6C27EF" w14:textId="77777777" w:rsidR="005823B9" w:rsidRPr="00F46965" w:rsidRDefault="005823B9" w:rsidP="002452D2"/>
    <w:p w14:paraId="4F44C421" w14:textId="77777777" w:rsidR="005823B9" w:rsidRPr="00F46965" w:rsidRDefault="005823B9" w:rsidP="002452D2">
      <w:r w:rsidRPr="00F46965">
        <w:br w:type="page"/>
      </w:r>
    </w:p>
    <w:p w14:paraId="1C250AB2" w14:textId="77777777" w:rsidR="005823B9" w:rsidRPr="00F46965" w:rsidRDefault="005823B9" w:rsidP="00B859B8">
      <w:pPr>
        <w:pStyle w:val="Heading1"/>
        <w:spacing w:line="276" w:lineRule="auto"/>
        <w:rPr>
          <w:lang w:eastAsia="en-US"/>
        </w:rPr>
      </w:pPr>
      <w:bookmarkStart w:id="105" w:name="_Toc489527300"/>
      <w:r w:rsidRPr="00F46965">
        <w:lastRenderedPageBreak/>
        <w:t>Outcome 3. Economic security – People with disability, their families and carers have economic security, enabling them to plan for the future and exercise choice and control over their lives</w:t>
      </w:r>
      <w:bookmarkEnd w:id="105"/>
    </w:p>
    <w:p w14:paraId="541806EF" w14:textId="77777777" w:rsidR="005823B9" w:rsidRPr="00F46965" w:rsidRDefault="005823B9" w:rsidP="002452D2"/>
    <w:p w14:paraId="38CEE879" w14:textId="77777777" w:rsidR="005823B9" w:rsidRPr="00F46965" w:rsidRDefault="005823B9" w:rsidP="002452D2">
      <w:r w:rsidRPr="00F46965">
        <w:t>Th</w:t>
      </w:r>
      <w:r w:rsidR="005E33E3">
        <w:t>ere are th</w:t>
      </w:r>
      <w:r w:rsidRPr="00F46965">
        <w:t>ree policy directions under this outcome:</w:t>
      </w:r>
    </w:p>
    <w:p w14:paraId="74B94824" w14:textId="77777777" w:rsidR="005823B9" w:rsidRPr="00F46965" w:rsidRDefault="005823B9" w:rsidP="00863349">
      <w:pPr>
        <w:pStyle w:val="ListBullet"/>
        <w:numPr>
          <w:ilvl w:val="0"/>
          <w:numId w:val="12"/>
        </w:numPr>
      </w:pPr>
      <w:r w:rsidRPr="00F46965">
        <w:t>Increase access to employment opportunities as a key to improving economic security and personal wellbeing for people with disability, their families and carers.</w:t>
      </w:r>
    </w:p>
    <w:p w14:paraId="03117349" w14:textId="77777777" w:rsidR="005823B9" w:rsidRPr="00F46965" w:rsidRDefault="005823B9" w:rsidP="00863349">
      <w:pPr>
        <w:pStyle w:val="ListBullet"/>
        <w:numPr>
          <w:ilvl w:val="0"/>
          <w:numId w:val="12"/>
        </w:numPr>
      </w:pPr>
      <w:r w:rsidRPr="00F46965">
        <w:t xml:space="preserve">Income support and tax systems to provide an adequate standard of living for people with disability, their families and carers, while fostering personal financial independence and employment. </w:t>
      </w:r>
    </w:p>
    <w:p w14:paraId="4F8061B4" w14:textId="77777777" w:rsidR="005823B9" w:rsidRDefault="005823B9" w:rsidP="00863349">
      <w:pPr>
        <w:pStyle w:val="ListBullet"/>
        <w:numPr>
          <w:ilvl w:val="0"/>
          <w:numId w:val="12"/>
        </w:numPr>
      </w:pPr>
      <w:r w:rsidRPr="00F46965">
        <w:t>Improve access to housing options that are affordable and provide security of tenure.</w:t>
      </w:r>
    </w:p>
    <w:p w14:paraId="0B311A5A" w14:textId="77777777" w:rsidR="00D93825" w:rsidRPr="00F46965" w:rsidRDefault="00D93825" w:rsidP="002452D2"/>
    <w:p w14:paraId="75CC9EA5" w14:textId="77777777" w:rsidR="005823B9" w:rsidRPr="00F46965" w:rsidRDefault="005823B9" w:rsidP="002452D2">
      <w:pPr>
        <w:pStyle w:val="Pullouttext"/>
      </w:pPr>
    </w:p>
    <w:p w14:paraId="45EF29BC" w14:textId="77777777" w:rsidR="005823B9" w:rsidRPr="00F46965" w:rsidRDefault="005823B9" w:rsidP="002452D2">
      <w:pPr>
        <w:pStyle w:val="Pullouttext"/>
      </w:pPr>
      <w:r w:rsidRPr="00F46965">
        <w:t xml:space="preserve">In addition to the individual and family benefits of improving outcomes for people with disability, there is a strong economic imperative to encourage workforce participation and build human capital. </w:t>
      </w:r>
      <w:r w:rsidRPr="00F46965">
        <w:br/>
      </w:r>
      <w:r w:rsidRPr="00F46965">
        <w:rPr>
          <w:i/>
          <w:sz w:val="20"/>
        </w:rPr>
        <w:t xml:space="preserve">(National Disability Strategy, p. 19) </w:t>
      </w:r>
    </w:p>
    <w:p w14:paraId="0320ECA3" w14:textId="77777777" w:rsidR="005823B9" w:rsidRPr="00F46965" w:rsidRDefault="005823B9" w:rsidP="00165112">
      <w:pPr>
        <w:pStyle w:val="Pullouttext"/>
        <w:spacing w:after="360"/>
      </w:pPr>
    </w:p>
    <w:p w14:paraId="53E3482B" w14:textId="77777777" w:rsidR="005823B9" w:rsidRPr="00F46965" w:rsidRDefault="005823B9" w:rsidP="002452D2">
      <w:pPr>
        <w:rPr>
          <w:lang w:eastAsia="en-US"/>
        </w:rPr>
      </w:pPr>
      <w:r w:rsidRPr="00F46965">
        <w:rPr>
          <w:lang w:eastAsia="en-US"/>
        </w:rPr>
        <w:t>Work is essential to economic security and is important in achieving social inclusion and personal wellbeing. This outcome recognises that people with disability face higher barriers to employment than those without disability and that by reducing these barriers people with disability will have greater opportunity for financial independence and a better standard of living. Economic security is also reliant on having access to secure and affordable housing options, providing the foundations for participating in community life.</w:t>
      </w:r>
    </w:p>
    <w:p w14:paraId="51548657" w14:textId="77777777" w:rsidR="00D93825" w:rsidRPr="00C8330A" w:rsidRDefault="00D93825" w:rsidP="002452D2">
      <w:pPr>
        <w:pStyle w:val="ListParagraph"/>
        <w:rPr>
          <w:lang w:eastAsia="en-US"/>
        </w:rPr>
      </w:pPr>
    </w:p>
    <w:p w14:paraId="32B2A6F3" w14:textId="77777777" w:rsidR="005823B9" w:rsidRPr="00F46965" w:rsidRDefault="005823B9" w:rsidP="002452D2">
      <w:pPr>
        <w:pStyle w:val="Pullouttext"/>
      </w:pPr>
    </w:p>
    <w:p w14:paraId="0ABB8EF9" w14:textId="77777777" w:rsidR="005823B9" w:rsidRPr="009B0DAC" w:rsidRDefault="005823B9" w:rsidP="002452D2">
      <w:pPr>
        <w:pStyle w:val="Pullouttext"/>
      </w:pPr>
      <w:r w:rsidRPr="009B0DAC">
        <w:t xml:space="preserve">The </w:t>
      </w:r>
      <w:r w:rsidR="0095168F">
        <w:t>ABS</w:t>
      </w:r>
      <w:r w:rsidRPr="009B0DAC">
        <w:t xml:space="preserve"> Survey of Disability, Ageing and Carers 2015 found that:</w:t>
      </w:r>
    </w:p>
    <w:p w14:paraId="5868A000" w14:textId="77777777" w:rsidR="005823B9" w:rsidRPr="009B0DAC" w:rsidRDefault="005823B9" w:rsidP="00863349">
      <w:pPr>
        <w:pStyle w:val="Pullouttext"/>
        <w:numPr>
          <w:ilvl w:val="0"/>
          <w:numId w:val="8"/>
        </w:numPr>
      </w:pPr>
      <w:r w:rsidRPr="009B0DAC">
        <w:t>people with disability were less likely than people without disability to have participated in the labour force</w:t>
      </w:r>
    </w:p>
    <w:p w14:paraId="40CF0D05" w14:textId="77777777" w:rsidR="005823B9" w:rsidRPr="009B0DAC" w:rsidRDefault="005823B9" w:rsidP="00863349">
      <w:pPr>
        <w:pStyle w:val="Pullouttext"/>
        <w:numPr>
          <w:ilvl w:val="0"/>
          <w:numId w:val="8"/>
        </w:numPr>
      </w:pPr>
      <w:r w:rsidRPr="009B0DAC">
        <w:t xml:space="preserve">a greater proportion of people with disability reported working part-time compared with people without disability </w:t>
      </w:r>
    </w:p>
    <w:p w14:paraId="62335DAB" w14:textId="77777777" w:rsidR="0095168F" w:rsidRPr="009B7BEC" w:rsidRDefault="005823B9" w:rsidP="00863349">
      <w:pPr>
        <w:pStyle w:val="Pullouttext"/>
        <w:numPr>
          <w:ilvl w:val="0"/>
          <w:numId w:val="8"/>
        </w:numPr>
      </w:pPr>
      <w:proofErr w:type="gramStart"/>
      <w:r w:rsidRPr="009B0DAC">
        <w:t>the</w:t>
      </w:r>
      <w:proofErr w:type="gramEnd"/>
      <w:r w:rsidRPr="009B0DAC">
        <w:t xml:space="preserve"> average income of people with disability was lower than people without disability</w:t>
      </w:r>
      <w:r w:rsidR="00803E95">
        <w:t>.</w:t>
      </w:r>
      <w:r w:rsidR="0095168F">
        <w:br/>
      </w:r>
    </w:p>
    <w:p w14:paraId="679D55B1" w14:textId="77777777" w:rsidR="00BE3AA9" w:rsidRDefault="00BE3AA9">
      <w:pPr>
        <w:spacing w:before="0" w:after="200"/>
        <w:rPr>
          <w:rFonts w:ascii="Georgia" w:eastAsiaTheme="majorEastAsia" w:hAnsi="Georgia" w:cstheme="majorBidi"/>
          <w:bCs/>
          <w:sz w:val="28"/>
        </w:rPr>
      </w:pPr>
      <w:bookmarkStart w:id="106" w:name="_Toc489527301"/>
      <w:bookmarkStart w:id="107" w:name="_Toc488230814"/>
      <w:r>
        <w:br w:type="page"/>
      </w:r>
    </w:p>
    <w:p w14:paraId="19ED48B6" w14:textId="77777777" w:rsidR="005823B9" w:rsidRPr="00F46965" w:rsidRDefault="005823B9" w:rsidP="001973B0">
      <w:pPr>
        <w:pStyle w:val="Heading3"/>
        <w:numPr>
          <w:ilvl w:val="0"/>
          <w:numId w:val="20"/>
        </w:numPr>
        <w:spacing w:line="276" w:lineRule="auto"/>
      </w:pPr>
      <w:r w:rsidRPr="00F46965">
        <w:lastRenderedPageBreak/>
        <w:t>Increase access to employment opportunities as a key to improving economic security and personal wellbeing for people with disability, their families and carers</w:t>
      </w:r>
      <w:bookmarkEnd w:id="106"/>
      <w:bookmarkEnd w:id="107"/>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1 of Outcome 3"/>
        <w:tblDescription w:val="Describes planned actions to be undertaken under Policy Direction 1 of Outcome 3 of the Strategy. Table includes the name of the action in column 1, a description of the action in column 2 and a statement about how the achievement of the action will be measured in column 3. The planned actions are: &#10;- Implementation of Reforms to Disability Employment Services (DES)&#10;- Develop and implement the NDIS &#10;– Individual Placement and Support (IPS) Trial &#10;– Youth Employment Package &#10;– JobAccess Gateway &#10;– jobactive &#10;– Business.gov.au to incorporate disability employment advice &#10;– Australian Public Service Disability Employment Strategy &#10;– Affirmative measure for disability employment &#10;– RecruitAbility &#10;– Government procurement from businesses who employ people with disability &#10;– Disability awareness and confidence e-learning."/>
      </w:tblPr>
      <w:tblGrid>
        <w:gridCol w:w="2381"/>
        <w:gridCol w:w="4535"/>
        <w:gridCol w:w="2438"/>
      </w:tblGrid>
      <w:tr w:rsidR="005823B9" w:rsidRPr="00C131B9" w14:paraId="7430F15B"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3F0B26B0"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Action</w:t>
            </w:r>
          </w:p>
        </w:tc>
        <w:tc>
          <w:tcPr>
            <w:tcW w:w="4535" w:type="dxa"/>
            <w:vAlign w:val="center"/>
          </w:tcPr>
          <w:p w14:paraId="29D80D19"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Description</w:t>
            </w:r>
          </w:p>
        </w:tc>
        <w:tc>
          <w:tcPr>
            <w:tcW w:w="2438" w:type="dxa"/>
            <w:vAlign w:val="center"/>
          </w:tcPr>
          <w:p w14:paraId="607B45C8"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Measure of Achievement</w:t>
            </w:r>
          </w:p>
        </w:tc>
      </w:tr>
      <w:tr w:rsidR="005823B9" w:rsidRPr="00C131B9" w14:paraId="2E1AD40E" w14:textId="77777777" w:rsidTr="005823B9">
        <w:trPr>
          <w:cantSplit/>
        </w:trPr>
        <w:tc>
          <w:tcPr>
            <w:tcW w:w="2381" w:type="dxa"/>
          </w:tcPr>
          <w:p w14:paraId="14A818E3" w14:textId="77777777" w:rsidR="005823B9" w:rsidRPr="009B0DAC" w:rsidRDefault="005823B9" w:rsidP="002452D2">
            <w:pPr>
              <w:spacing w:before="60" w:line="276" w:lineRule="auto"/>
              <w:rPr>
                <w:rFonts w:asciiTheme="minorHAnsi" w:hAnsiTheme="minorHAnsi" w:cstheme="minorHAnsi"/>
                <w:b/>
                <w:sz w:val="18"/>
                <w:szCs w:val="18"/>
              </w:rPr>
            </w:pPr>
            <w:r w:rsidRPr="009B0DAC">
              <w:rPr>
                <w:rFonts w:asciiTheme="minorHAnsi" w:hAnsiTheme="minorHAnsi" w:cstheme="minorHAnsi"/>
                <w:b/>
                <w:sz w:val="18"/>
                <w:szCs w:val="18"/>
              </w:rPr>
              <w:t>Implementation of Reforms to Disability Employment Services</w:t>
            </w:r>
            <w:r>
              <w:rPr>
                <w:rFonts w:asciiTheme="minorHAnsi" w:hAnsiTheme="minorHAnsi" w:cstheme="minorHAnsi"/>
                <w:b/>
                <w:sz w:val="18"/>
                <w:szCs w:val="18"/>
              </w:rPr>
              <w:t xml:space="preserve"> (DES)</w:t>
            </w:r>
          </w:p>
          <w:p w14:paraId="0FCF7471" w14:textId="77777777" w:rsidR="005823B9" w:rsidRPr="009B0DAC" w:rsidRDefault="005823B9" w:rsidP="002452D2">
            <w:pPr>
              <w:spacing w:before="60" w:line="276" w:lineRule="auto"/>
              <w:rPr>
                <w:rFonts w:asciiTheme="minorHAnsi" w:hAnsiTheme="minorHAnsi" w:cstheme="minorHAnsi"/>
                <w:spacing w:val="0"/>
                <w:sz w:val="18"/>
                <w:szCs w:val="18"/>
              </w:rPr>
            </w:pPr>
            <w:r w:rsidRPr="009B0DAC">
              <w:rPr>
                <w:rFonts w:asciiTheme="minorHAnsi" w:hAnsiTheme="minorHAnsi" w:cstheme="minorHAnsi"/>
                <w:sz w:val="18"/>
                <w:szCs w:val="18"/>
              </w:rPr>
              <w:t xml:space="preserve">Further information is available at the </w:t>
            </w:r>
            <w:hyperlink r:id="rId48" w:history="1">
              <w:r w:rsidRPr="00A9678A">
                <w:rPr>
                  <w:rStyle w:val="Hyperlink"/>
                  <w:rFonts w:asciiTheme="minorHAnsi" w:hAnsiTheme="minorHAnsi" w:cstheme="minorHAnsi"/>
                  <w:sz w:val="18"/>
                  <w:szCs w:val="18"/>
                </w:rPr>
                <w:t>Department of Social Services</w:t>
              </w:r>
            </w:hyperlink>
            <w:r w:rsidRPr="00C131B9">
              <w:rPr>
                <w:rStyle w:val="FootnoteReference"/>
                <w:rFonts w:asciiTheme="minorHAnsi" w:hAnsiTheme="minorHAnsi" w:cstheme="minorHAnsi"/>
                <w:sz w:val="18"/>
                <w:szCs w:val="18"/>
              </w:rPr>
              <w:footnoteReference w:id="27"/>
            </w:r>
            <w:r w:rsidRPr="009B0DAC">
              <w:rPr>
                <w:rFonts w:asciiTheme="minorHAnsi" w:hAnsiTheme="minorHAnsi" w:cstheme="minorHAnsi"/>
                <w:sz w:val="18"/>
                <w:szCs w:val="18"/>
              </w:rPr>
              <w:t xml:space="preserve"> or the </w:t>
            </w:r>
            <w:hyperlink r:id="rId49" w:history="1">
              <w:r w:rsidRPr="00A9678A">
                <w:rPr>
                  <w:rStyle w:val="Hyperlink"/>
                  <w:rFonts w:asciiTheme="minorHAnsi" w:hAnsiTheme="minorHAnsi" w:cstheme="minorHAnsi"/>
                  <w:sz w:val="18"/>
                  <w:szCs w:val="18"/>
                </w:rPr>
                <w:t>DSS Engage</w:t>
              </w:r>
            </w:hyperlink>
            <w:r w:rsidRPr="00C131B9">
              <w:rPr>
                <w:rStyle w:val="FootnoteReference"/>
                <w:rFonts w:asciiTheme="minorHAnsi" w:hAnsiTheme="minorHAnsi" w:cstheme="minorHAnsi"/>
                <w:sz w:val="18"/>
                <w:szCs w:val="18"/>
              </w:rPr>
              <w:footnoteReference w:id="28"/>
            </w:r>
            <w:r w:rsidRPr="009B0DAC">
              <w:rPr>
                <w:rFonts w:asciiTheme="minorHAnsi" w:hAnsiTheme="minorHAnsi" w:cstheme="minorHAnsi"/>
                <w:sz w:val="18"/>
                <w:szCs w:val="18"/>
              </w:rPr>
              <w:t xml:space="preserve"> website. </w:t>
            </w:r>
          </w:p>
        </w:tc>
        <w:tc>
          <w:tcPr>
            <w:tcW w:w="4535" w:type="dxa"/>
          </w:tcPr>
          <w:p w14:paraId="24B2BA77"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In the </w:t>
            </w:r>
            <w:r w:rsidR="0062044B" w:rsidRPr="009B0DAC">
              <w:rPr>
                <w:rFonts w:asciiTheme="minorHAnsi" w:hAnsiTheme="minorHAnsi" w:cstheme="minorHAnsi"/>
                <w:noProof/>
                <w:sz w:val="18"/>
                <w:szCs w:val="18"/>
              </w:rPr>
              <w:t>2017-18</w:t>
            </w:r>
            <w:r w:rsidR="0062044B">
              <w:rPr>
                <w:rFonts w:asciiTheme="minorHAnsi" w:hAnsiTheme="minorHAnsi" w:cstheme="minorHAnsi"/>
                <w:noProof/>
                <w:sz w:val="18"/>
                <w:szCs w:val="18"/>
              </w:rPr>
              <w:t xml:space="preserve"> </w:t>
            </w:r>
            <w:r w:rsidRPr="009B0DAC">
              <w:rPr>
                <w:rFonts w:asciiTheme="minorHAnsi" w:hAnsiTheme="minorHAnsi" w:cstheme="minorHAnsi"/>
                <w:noProof/>
                <w:sz w:val="18"/>
                <w:szCs w:val="18"/>
              </w:rPr>
              <w:t>Budget, the Australian Government reaffirmed its commitment to improving employment outcomes for people with disability and announced changes to DES.</w:t>
            </w:r>
          </w:p>
          <w:p w14:paraId="77A82F88"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Australians with disability are currently underrepresented</w:t>
            </w:r>
            <w:r w:rsidR="002C7FA3">
              <w:rPr>
                <w:rFonts w:asciiTheme="minorHAnsi" w:hAnsiTheme="minorHAnsi" w:cstheme="minorHAnsi"/>
                <w:noProof/>
                <w:sz w:val="18"/>
                <w:szCs w:val="18"/>
              </w:rPr>
              <w:t xml:space="preserve"> in the workforce. More than 14 per </w:t>
            </w:r>
            <w:r w:rsidRPr="009B0DAC">
              <w:rPr>
                <w:rFonts w:asciiTheme="minorHAnsi" w:hAnsiTheme="minorHAnsi" w:cstheme="minorHAnsi"/>
                <w:noProof/>
                <w:sz w:val="18"/>
                <w:szCs w:val="18"/>
              </w:rPr>
              <w:t>cent of working-age people have</w:t>
            </w:r>
            <w:r w:rsidR="002C7FA3">
              <w:rPr>
                <w:rFonts w:asciiTheme="minorHAnsi" w:hAnsiTheme="minorHAnsi" w:cstheme="minorHAnsi"/>
                <w:noProof/>
                <w:sz w:val="18"/>
                <w:szCs w:val="18"/>
              </w:rPr>
              <w:t xml:space="preserve"> a disability; however, only 53 per </w:t>
            </w:r>
            <w:r w:rsidRPr="009B0DAC">
              <w:rPr>
                <w:rFonts w:asciiTheme="minorHAnsi" w:hAnsiTheme="minorHAnsi" w:cstheme="minorHAnsi"/>
                <w:noProof/>
                <w:sz w:val="18"/>
                <w:szCs w:val="18"/>
              </w:rPr>
              <w:t>cent of those are either participating in work or</w:t>
            </w:r>
            <w:r w:rsidR="002C7FA3">
              <w:rPr>
                <w:rFonts w:asciiTheme="minorHAnsi" w:hAnsiTheme="minorHAnsi" w:cstheme="minorHAnsi"/>
                <w:noProof/>
                <w:sz w:val="18"/>
                <w:szCs w:val="18"/>
              </w:rPr>
              <w:t xml:space="preserve"> seeking work, compared with 83 per </w:t>
            </w:r>
            <w:r w:rsidRPr="009B0DAC">
              <w:rPr>
                <w:rFonts w:asciiTheme="minorHAnsi" w:hAnsiTheme="minorHAnsi" w:cstheme="minorHAnsi"/>
                <w:noProof/>
                <w:sz w:val="18"/>
                <w:szCs w:val="18"/>
              </w:rPr>
              <w:t>cent of people without disability. Reforms to DES seek to improve the overall performance of the program, where currently only around one-third of participants remain employed three months after receiving assistance. From 1 July 2018, reforms will include:</w:t>
            </w:r>
          </w:p>
          <w:p w14:paraId="0A347F7A" w14:textId="77777777" w:rsidR="005823B9" w:rsidRPr="00A32975" w:rsidRDefault="009B2497"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I</w:t>
            </w:r>
            <w:r w:rsidR="005823B9" w:rsidRPr="00A32975">
              <w:rPr>
                <w:sz w:val="18"/>
                <w:szCs w:val="18"/>
              </w:rPr>
              <w:t xml:space="preserve">mproving participant choice and control in the </w:t>
            </w:r>
            <w:proofErr w:type="gramStart"/>
            <w:r w:rsidR="005823B9" w:rsidRPr="00A32975">
              <w:rPr>
                <w:sz w:val="18"/>
                <w:szCs w:val="18"/>
              </w:rPr>
              <w:t>services</w:t>
            </w:r>
            <w:proofErr w:type="gramEnd"/>
            <w:r w:rsidR="005823B9" w:rsidRPr="00A32975">
              <w:rPr>
                <w:sz w:val="18"/>
                <w:szCs w:val="18"/>
              </w:rPr>
              <w:t xml:space="preserve"> they receive and how they receive them.</w:t>
            </w:r>
          </w:p>
          <w:p w14:paraId="1B0B2398" w14:textId="77777777" w:rsidR="005823B9" w:rsidRPr="00A32975" w:rsidRDefault="009B2497"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D</w:t>
            </w:r>
            <w:r w:rsidR="005823B9" w:rsidRPr="00A32975">
              <w:rPr>
                <w:sz w:val="18"/>
                <w:szCs w:val="18"/>
              </w:rPr>
              <w:t>riving greater competition and contestability in service delivery to drive performance.</w:t>
            </w:r>
          </w:p>
          <w:p w14:paraId="15614182" w14:textId="77777777" w:rsidR="005823B9" w:rsidRPr="00A32975" w:rsidRDefault="009B2497"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I</w:t>
            </w:r>
            <w:r w:rsidR="005823B9" w:rsidRPr="00A32975">
              <w:rPr>
                <w:sz w:val="18"/>
                <w:szCs w:val="18"/>
              </w:rPr>
              <w:t>mproving incentives for providers to place and support jobseekers in employment.</w:t>
            </w:r>
          </w:p>
          <w:p w14:paraId="4F1AD00C" w14:textId="77777777" w:rsidR="005823B9" w:rsidRPr="009B0DAC" w:rsidRDefault="009B2497"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Pr>
                <w:sz w:val="18"/>
                <w:szCs w:val="18"/>
              </w:rPr>
              <w:t>A</w:t>
            </w:r>
            <w:r w:rsidR="005823B9" w:rsidRPr="00A32975">
              <w:rPr>
                <w:sz w:val="18"/>
                <w:szCs w:val="18"/>
              </w:rPr>
              <w:t xml:space="preserve"> trial of</w:t>
            </w:r>
            <w:r w:rsidR="005823B9" w:rsidRPr="009B0DAC">
              <w:rPr>
                <w:rFonts w:asciiTheme="minorHAnsi" w:hAnsiTheme="minorHAnsi" w:cstheme="minorHAnsi"/>
                <w:noProof/>
                <w:sz w:val="18"/>
                <w:szCs w:val="18"/>
              </w:rPr>
              <w:t xml:space="preserve"> expanded DES eligibility for school leavers.</w:t>
            </w:r>
          </w:p>
          <w:p w14:paraId="52AC4290"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A process will be undertaken in late 2017/early 2018 to select providers for the new program. </w:t>
            </w:r>
          </w:p>
          <w:p w14:paraId="35825EDD" w14:textId="77777777" w:rsidR="005823B9" w:rsidRPr="00C131B9" w:rsidRDefault="005823B9" w:rsidP="002452D2">
            <w:pPr>
              <w:spacing w:before="60" w:line="276" w:lineRule="auto"/>
              <w:rPr>
                <w:rStyle w:val="BookTitle"/>
                <w:rFonts w:asciiTheme="minorHAnsi" w:hAnsiTheme="minorHAnsi" w:cstheme="minorHAnsi"/>
                <w:b/>
                <w:bCs/>
                <w:i w:val="0"/>
                <w:smallCaps w:val="0"/>
                <w:spacing w:val="0"/>
                <w:sz w:val="18"/>
                <w:szCs w:val="18"/>
              </w:rPr>
            </w:pPr>
            <w:r w:rsidRPr="009B0DAC">
              <w:rPr>
                <w:rFonts w:asciiTheme="minorHAnsi" w:hAnsiTheme="minorHAnsi" w:cstheme="minorHAnsi"/>
                <w:noProof/>
                <w:sz w:val="18"/>
                <w:szCs w:val="18"/>
              </w:rPr>
              <w:t xml:space="preserve">Lead agency: Department of Social Services </w:t>
            </w:r>
          </w:p>
        </w:tc>
        <w:tc>
          <w:tcPr>
            <w:tcW w:w="2438" w:type="dxa"/>
          </w:tcPr>
          <w:p w14:paraId="657E01E0" w14:textId="77777777" w:rsidR="005823B9" w:rsidRPr="00C131B9" w:rsidRDefault="005823B9" w:rsidP="002452D2">
            <w:pPr>
              <w:spacing w:before="60" w:line="276" w:lineRule="auto"/>
              <w:rPr>
                <w:rStyle w:val="BookTitle"/>
                <w:rFonts w:asciiTheme="minorHAnsi" w:hAnsiTheme="minorHAnsi" w:cstheme="minorHAnsi"/>
                <w:b/>
                <w:bCs/>
                <w:i w:val="0"/>
                <w:smallCaps w:val="0"/>
                <w:spacing w:val="0"/>
                <w:sz w:val="18"/>
                <w:szCs w:val="18"/>
              </w:rPr>
            </w:pPr>
            <w:r w:rsidRPr="009B0DAC">
              <w:rPr>
                <w:rFonts w:asciiTheme="minorHAnsi" w:hAnsiTheme="minorHAnsi" w:cstheme="minorHAnsi"/>
                <w:noProof/>
                <w:sz w:val="18"/>
                <w:szCs w:val="18"/>
              </w:rPr>
              <w:t>DES is a demand</w:t>
            </w:r>
            <w:r w:rsidR="009675E8">
              <w:rPr>
                <w:rFonts w:asciiTheme="minorHAnsi" w:hAnsiTheme="minorHAnsi" w:cstheme="minorHAnsi"/>
                <w:noProof/>
                <w:sz w:val="18"/>
                <w:szCs w:val="18"/>
              </w:rPr>
              <w:noBreakHyphen/>
            </w:r>
            <w:r w:rsidRPr="009B0DAC">
              <w:rPr>
                <w:rFonts w:asciiTheme="minorHAnsi" w:hAnsiTheme="minorHAnsi" w:cstheme="minorHAnsi"/>
                <w:noProof/>
                <w:sz w:val="18"/>
                <w:szCs w:val="18"/>
              </w:rPr>
              <w:t>driven program. Actual performance will be reported annually in the Department of Social Services’ Annual Report. A goal of the changes to DES is to increase performance</w:t>
            </w:r>
            <w:r w:rsidR="004930ED">
              <w:rPr>
                <w:rFonts w:asciiTheme="minorHAnsi" w:hAnsiTheme="minorHAnsi" w:cstheme="minorHAnsi"/>
                <w:noProof/>
                <w:sz w:val="18"/>
                <w:szCs w:val="18"/>
              </w:rPr>
              <w:t>,</w:t>
            </w:r>
            <w:r w:rsidRPr="009B0DAC">
              <w:rPr>
                <w:rFonts w:asciiTheme="minorHAnsi" w:hAnsiTheme="minorHAnsi" w:cstheme="minorHAnsi"/>
                <w:noProof/>
                <w:sz w:val="18"/>
                <w:szCs w:val="18"/>
              </w:rPr>
              <w:t xml:space="preserve"> in terms of the proportion of part</w:t>
            </w:r>
            <w:r w:rsidRPr="002A6A7A">
              <w:rPr>
                <w:rFonts w:asciiTheme="minorHAnsi" w:hAnsiTheme="minorHAnsi" w:cstheme="minorHAnsi"/>
                <w:noProof/>
                <w:sz w:val="18"/>
                <w:szCs w:val="18"/>
              </w:rPr>
              <w:t xml:space="preserve">icipants who are in employment </w:t>
            </w:r>
            <w:r>
              <w:rPr>
                <w:rFonts w:asciiTheme="minorHAnsi" w:hAnsiTheme="minorHAnsi" w:cstheme="minorHAnsi"/>
                <w:noProof/>
                <w:sz w:val="18"/>
                <w:szCs w:val="18"/>
              </w:rPr>
              <w:t>three</w:t>
            </w:r>
            <w:r w:rsidRPr="009B0DAC">
              <w:rPr>
                <w:rFonts w:asciiTheme="minorHAnsi" w:hAnsiTheme="minorHAnsi" w:cstheme="minorHAnsi"/>
                <w:noProof/>
                <w:sz w:val="18"/>
                <w:szCs w:val="18"/>
              </w:rPr>
              <w:t xml:space="preserve"> months after a period of assistance, to be closer to general e</w:t>
            </w:r>
            <w:r w:rsidR="002C7FA3">
              <w:rPr>
                <w:rFonts w:asciiTheme="minorHAnsi" w:hAnsiTheme="minorHAnsi" w:cstheme="minorHAnsi"/>
                <w:noProof/>
                <w:sz w:val="18"/>
                <w:szCs w:val="18"/>
              </w:rPr>
              <w:t>mployment services at around 40 per </w:t>
            </w:r>
            <w:r w:rsidRPr="009B0DAC">
              <w:rPr>
                <w:rFonts w:asciiTheme="minorHAnsi" w:hAnsiTheme="minorHAnsi" w:cstheme="minorHAnsi"/>
                <w:noProof/>
                <w:sz w:val="18"/>
                <w:szCs w:val="18"/>
              </w:rPr>
              <w:t>cent.</w:t>
            </w:r>
          </w:p>
        </w:tc>
      </w:tr>
      <w:tr w:rsidR="005823B9" w:rsidRPr="00C131B9" w14:paraId="1850DD92"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5645E338" w14:textId="77777777" w:rsidR="005823B9" w:rsidRPr="009B0DAC" w:rsidRDefault="005823B9" w:rsidP="002452D2">
            <w:pPr>
              <w:spacing w:before="60" w:line="276" w:lineRule="auto"/>
              <w:rPr>
                <w:rFonts w:asciiTheme="minorHAnsi" w:hAnsiTheme="minorHAnsi" w:cstheme="minorHAnsi"/>
                <w:b/>
                <w:sz w:val="18"/>
                <w:szCs w:val="18"/>
              </w:rPr>
            </w:pPr>
            <w:r w:rsidRPr="009B0DAC">
              <w:rPr>
                <w:rFonts w:asciiTheme="minorHAnsi" w:hAnsiTheme="minorHAnsi" w:cstheme="minorHAnsi"/>
                <w:b/>
                <w:sz w:val="18"/>
                <w:szCs w:val="18"/>
              </w:rPr>
              <w:lastRenderedPageBreak/>
              <w:t xml:space="preserve">Develop and </w:t>
            </w:r>
            <w:r w:rsidR="00940BDF">
              <w:rPr>
                <w:rFonts w:asciiTheme="minorHAnsi" w:hAnsiTheme="minorHAnsi" w:cstheme="minorHAnsi"/>
                <w:b/>
                <w:sz w:val="18"/>
                <w:szCs w:val="18"/>
              </w:rPr>
              <w:t>i</w:t>
            </w:r>
            <w:r w:rsidRPr="009B0DAC">
              <w:rPr>
                <w:rFonts w:asciiTheme="minorHAnsi" w:hAnsiTheme="minorHAnsi" w:cstheme="minorHAnsi"/>
                <w:b/>
                <w:sz w:val="18"/>
                <w:szCs w:val="18"/>
              </w:rPr>
              <w:t xml:space="preserve">mplement the </w:t>
            </w:r>
            <w:r>
              <w:rPr>
                <w:rFonts w:asciiTheme="minorHAnsi" w:hAnsiTheme="minorHAnsi" w:cstheme="minorHAnsi"/>
                <w:b/>
                <w:sz w:val="18"/>
                <w:szCs w:val="18"/>
              </w:rPr>
              <w:t>NDIS</w:t>
            </w:r>
          </w:p>
          <w:p w14:paraId="522AB5C8"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Further information is available at the </w:t>
            </w:r>
            <w:hyperlink r:id="rId50" w:history="1">
              <w:r w:rsidRPr="00A9678A">
                <w:rPr>
                  <w:rStyle w:val="Hyperlink"/>
                  <w:rFonts w:asciiTheme="minorHAnsi" w:hAnsiTheme="minorHAnsi" w:cstheme="minorHAnsi"/>
                  <w:sz w:val="18"/>
                  <w:szCs w:val="18"/>
                </w:rPr>
                <w:t>NDIS</w:t>
              </w:r>
            </w:hyperlink>
            <w:r w:rsidRPr="00A9678A">
              <w:rPr>
                <w:rStyle w:val="FootnoteReference"/>
                <w:rFonts w:asciiTheme="minorHAnsi" w:hAnsiTheme="minorHAnsi" w:cstheme="minorHAnsi"/>
                <w:sz w:val="18"/>
                <w:szCs w:val="18"/>
              </w:rPr>
              <w:footnoteReference w:id="29"/>
            </w:r>
            <w:r w:rsidRPr="009B0DAC">
              <w:rPr>
                <w:rFonts w:asciiTheme="minorHAnsi" w:hAnsiTheme="minorHAnsi" w:cstheme="minorHAnsi"/>
                <w:sz w:val="18"/>
                <w:szCs w:val="18"/>
              </w:rPr>
              <w:t xml:space="preserve"> website.</w:t>
            </w:r>
          </w:p>
        </w:tc>
        <w:tc>
          <w:tcPr>
            <w:tcW w:w="4535" w:type="dxa"/>
          </w:tcPr>
          <w:p w14:paraId="4B8C9CB6" w14:textId="77777777" w:rsidR="005823B9" w:rsidRPr="00C131B9" w:rsidRDefault="005823B9" w:rsidP="002452D2">
            <w:pPr>
              <w:spacing w:before="60" w:line="276" w:lineRule="auto"/>
              <w:rPr>
                <w:rStyle w:val="BookTitle"/>
                <w:rFonts w:asciiTheme="minorHAnsi" w:eastAsiaTheme="majorEastAsia" w:hAnsiTheme="minorHAnsi" w:cstheme="minorHAnsi"/>
                <w:i w:val="0"/>
                <w:iCs w:val="0"/>
                <w:smallCaps w:val="0"/>
                <w:sz w:val="18"/>
                <w:szCs w:val="18"/>
              </w:rPr>
            </w:pPr>
            <w:r w:rsidRPr="009B0DAC">
              <w:rPr>
                <w:rFonts w:asciiTheme="minorHAnsi" w:hAnsiTheme="minorHAnsi" w:cstheme="minorHAnsi"/>
                <w:sz w:val="18"/>
                <w:szCs w:val="18"/>
              </w:rPr>
              <w:t xml:space="preserve">One of the objectives of the </w:t>
            </w:r>
            <w:r>
              <w:rPr>
                <w:rFonts w:asciiTheme="minorHAnsi" w:hAnsiTheme="minorHAnsi" w:cstheme="minorHAnsi"/>
                <w:sz w:val="18"/>
                <w:szCs w:val="18"/>
              </w:rPr>
              <w:t xml:space="preserve">NDIS </w:t>
            </w:r>
            <w:r w:rsidRPr="009B0DAC">
              <w:rPr>
                <w:rFonts w:asciiTheme="minorHAnsi" w:hAnsiTheme="minorHAnsi" w:cstheme="minorHAnsi"/>
                <w:sz w:val="18"/>
                <w:szCs w:val="18"/>
              </w:rPr>
              <w:t xml:space="preserve">is to provide people with disability with support to </w:t>
            </w:r>
            <w:r w:rsidR="00940BDF">
              <w:rPr>
                <w:rFonts w:asciiTheme="minorHAnsi" w:hAnsiTheme="minorHAnsi" w:cstheme="minorHAnsi"/>
                <w:sz w:val="18"/>
                <w:szCs w:val="18"/>
              </w:rPr>
              <w:t>assist</w:t>
            </w:r>
            <w:r w:rsidR="00940BDF" w:rsidRPr="009B0DAC">
              <w:rPr>
                <w:rFonts w:asciiTheme="minorHAnsi" w:hAnsiTheme="minorHAnsi" w:cstheme="minorHAnsi"/>
                <w:sz w:val="18"/>
                <w:szCs w:val="18"/>
              </w:rPr>
              <w:t xml:space="preserve"> </w:t>
            </w:r>
            <w:r w:rsidRPr="009B0DAC">
              <w:rPr>
                <w:rFonts w:asciiTheme="minorHAnsi" w:hAnsiTheme="minorHAnsi" w:cstheme="minorHAnsi"/>
                <w:sz w:val="18"/>
                <w:szCs w:val="18"/>
              </w:rPr>
              <w:t xml:space="preserve">them </w:t>
            </w:r>
            <w:r w:rsidR="00940BDF">
              <w:rPr>
                <w:rFonts w:asciiTheme="minorHAnsi" w:hAnsiTheme="minorHAnsi" w:cstheme="minorHAnsi"/>
                <w:sz w:val="18"/>
                <w:szCs w:val="18"/>
              </w:rPr>
              <w:t xml:space="preserve">to </w:t>
            </w:r>
            <w:r w:rsidRPr="009B0DAC">
              <w:rPr>
                <w:rFonts w:asciiTheme="minorHAnsi" w:hAnsiTheme="minorHAnsi" w:cstheme="minorHAnsi"/>
                <w:sz w:val="18"/>
                <w:szCs w:val="18"/>
              </w:rPr>
              <w:t>participate in, and contribute to, social and economic life to the extent of their abilities.</w:t>
            </w:r>
          </w:p>
          <w:p w14:paraId="6C64D0E6"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The NDIS will fund a range of supports designed to improve economic security for participants. This includes transition support into employment</w:t>
            </w:r>
            <w:r w:rsidR="009675E8">
              <w:rPr>
                <w:rFonts w:asciiTheme="minorHAnsi" w:hAnsiTheme="minorHAnsi" w:cstheme="minorHAnsi"/>
                <w:noProof/>
                <w:sz w:val="18"/>
                <w:szCs w:val="18"/>
              </w:rPr>
              <w:t>,</w:t>
            </w:r>
            <w:r w:rsidRPr="009B0DAC">
              <w:rPr>
                <w:rFonts w:asciiTheme="minorHAnsi" w:hAnsiTheme="minorHAnsi" w:cstheme="minorHAnsi"/>
                <w:noProof/>
                <w:sz w:val="18"/>
                <w:szCs w:val="18"/>
              </w:rPr>
              <w:t xml:space="preserve"> and assistance for people who require support within the workplace due to the impact of the person’s impairment on their functional capacity in the workplace. Participants will discuss their individual employment and participation goals with the NDIA as part of their planning conversation. The NDIA will work collaboratively with employment services, vocational training and higher education providers</w:t>
            </w:r>
            <w:r w:rsidR="009675E8">
              <w:rPr>
                <w:rFonts w:asciiTheme="minorHAnsi" w:hAnsiTheme="minorHAnsi" w:cstheme="minorHAnsi"/>
                <w:noProof/>
                <w:sz w:val="18"/>
                <w:szCs w:val="18"/>
              </w:rPr>
              <w:t>,</w:t>
            </w:r>
            <w:r w:rsidRPr="009B0DAC">
              <w:rPr>
                <w:rFonts w:asciiTheme="minorHAnsi" w:hAnsiTheme="minorHAnsi" w:cstheme="minorHAnsi"/>
                <w:noProof/>
                <w:sz w:val="18"/>
                <w:szCs w:val="18"/>
              </w:rPr>
              <w:t xml:space="preserve"> and employers to ensure NDIS participants are receiving the supports they need to reach their employment goals. </w:t>
            </w:r>
          </w:p>
          <w:p w14:paraId="72AEFF23"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The NDIS will fund supports for participants to gain skills and assist with undertaking employment where these are beyond the responsibilities of employment services and employers. This may include personal care within the workplace, aids and equipment, transport to and from work, and transition supports. </w:t>
            </w:r>
          </w:p>
          <w:p w14:paraId="3E7EDE05" w14:textId="77777777" w:rsidR="005823B9" w:rsidRPr="00C131B9" w:rsidRDefault="005823B9" w:rsidP="002452D2">
            <w:pPr>
              <w:spacing w:before="60" w:line="276" w:lineRule="auto"/>
              <w:rPr>
                <w:rStyle w:val="BookTitle"/>
                <w:rFonts w:asciiTheme="minorHAnsi" w:hAnsiTheme="minorHAnsi" w:cstheme="minorHAnsi"/>
                <w:b/>
                <w:bCs/>
                <w:i w:val="0"/>
                <w:iCs w:val="0"/>
                <w:smallCaps w:val="0"/>
                <w:spacing w:val="0"/>
                <w:sz w:val="18"/>
                <w:szCs w:val="18"/>
              </w:rPr>
            </w:pPr>
            <w:r w:rsidRPr="009B0DAC">
              <w:rPr>
                <w:rFonts w:asciiTheme="minorHAnsi" w:hAnsiTheme="minorHAnsi" w:cstheme="minorHAnsi"/>
                <w:noProof/>
                <w:sz w:val="18"/>
                <w:szCs w:val="18"/>
              </w:rPr>
              <w:t>Lead agency: National Disability Insurance Agency</w:t>
            </w:r>
          </w:p>
        </w:tc>
        <w:tc>
          <w:tcPr>
            <w:tcW w:w="2438" w:type="dxa"/>
          </w:tcPr>
          <w:p w14:paraId="24184CD8" w14:textId="77777777" w:rsidR="005823B9" w:rsidRPr="00C131B9" w:rsidRDefault="005823B9" w:rsidP="002452D2">
            <w:pPr>
              <w:spacing w:before="60" w:line="276" w:lineRule="auto"/>
              <w:rPr>
                <w:rStyle w:val="BookTitle"/>
                <w:rFonts w:asciiTheme="minorHAnsi" w:hAnsiTheme="minorHAnsi" w:cstheme="minorHAnsi"/>
                <w:i w:val="0"/>
                <w:iCs w:val="0"/>
                <w:smallCaps w:val="0"/>
                <w:spacing w:val="0"/>
                <w:sz w:val="18"/>
                <w:szCs w:val="18"/>
              </w:rPr>
            </w:pPr>
            <w:r w:rsidRPr="009B0DAC">
              <w:rPr>
                <w:rFonts w:asciiTheme="minorHAnsi" w:hAnsiTheme="minorHAnsi" w:cstheme="minorHAnsi"/>
                <w:noProof/>
                <w:sz w:val="18"/>
                <w:szCs w:val="18"/>
              </w:rPr>
              <w:t>The success of this activity will be measured by increased employment participation rates by NDIS partipcants.</w:t>
            </w:r>
          </w:p>
          <w:p w14:paraId="5348CAF1"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NDIS has developed an outcomes framework to measure the medium and long-term benefits of the NDIS for participants and their families. </w:t>
            </w:r>
          </w:p>
          <w:p w14:paraId="2A9E5C8A" w14:textId="77777777" w:rsidR="005823B9" w:rsidRPr="00C131B9" w:rsidRDefault="005823B9" w:rsidP="002452D2">
            <w:pPr>
              <w:spacing w:before="60" w:line="276" w:lineRule="auto"/>
              <w:rPr>
                <w:rStyle w:val="BookTitle"/>
                <w:rFonts w:asciiTheme="minorHAnsi" w:hAnsiTheme="minorHAnsi" w:cstheme="minorHAnsi"/>
                <w:i w:val="0"/>
                <w:iCs w:val="0"/>
                <w:smallCaps w:val="0"/>
                <w:spacing w:val="0"/>
                <w:sz w:val="18"/>
                <w:szCs w:val="18"/>
              </w:rPr>
            </w:pPr>
            <w:r w:rsidRPr="009B0DAC">
              <w:rPr>
                <w:rFonts w:asciiTheme="minorHAnsi" w:hAnsiTheme="minorHAnsi" w:cstheme="minorHAnsi"/>
                <w:noProof/>
                <w:sz w:val="18"/>
                <w:szCs w:val="18"/>
              </w:rPr>
              <w:t xml:space="preserve">The Framework will allow tracking of participant and </w:t>
            </w:r>
            <w:r>
              <w:rPr>
                <w:rFonts w:asciiTheme="minorHAnsi" w:hAnsiTheme="minorHAnsi" w:cstheme="minorHAnsi"/>
                <w:noProof/>
                <w:sz w:val="18"/>
                <w:szCs w:val="18"/>
              </w:rPr>
              <w:t>NDIS</w:t>
            </w:r>
            <w:r w:rsidRPr="009B0DAC">
              <w:rPr>
                <w:rFonts w:asciiTheme="minorHAnsi" w:hAnsiTheme="minorHAnsi" w:cstheme="minorHAnsi"/>
                <w:noProof/>
                <w:sz w:val="18"/>
                <w:szCs w:val="18"/>
              </w:rPr>
              <w:t xml:space="preserve"> progress over time, and demonstrate how participants are faring relative to other Australians and other OECD countries. It will also contribute to an understanding of what types of supports lead to good outcomes for people with disability, their families and carers.</w:t>
            </w:r>
          </w:p>
        </w:tc>
      </w:tr>
      <w:tr w:rsidR="00432D80" w:rsidRPr="00C131B9" w14:paraId="6FDD9257" w14:textId="77777777" w:rsidTr="005823B9">
        <w:trPr>
          <w:cantSplit/>
        </w:trPr>
        <w:tc>
          <w:tcPr>
            <w:tcW w:w="2381" w:type="dxa"/>
          </w:tcPr>
          <w:p w14:paraId="7150EFCB" w14:textId="77777777" w:rsidR="00432D80" w:rsidRPr="009B0DAC" w:rsidRDefault="00432D80" w:rsidP="002452D2">
            <w:pPr>
              <w:spacing w:before="60"/>
              <w:rPr>
                <w:rFonts w:asciiTheme="minorHAnsi" w:hAnsiTheme="minorHAnsi" w:cstheme="minorHAnsi"/>
                <w:b/>
                <w:sz w:val="18"/>
                <w:szCs w:val="18"/>
              </w:rPr>
            </w:pPr>
            <w:r>
              <w:rPr>
                <w:b/>
                <w:bCs/>
                <w:sz w:val="18"/>
                <w:szCs w:val="18"/>
              </w:rPr>
              <w:t xml:space="preserve">Individual Placement and Support (IPS) Trial </w:t>
            </w:r>
          </w:p>
        </w:tc>
        <w:tc>
          <w:tcPr>
            <w:tcW w:w="4535" w:type="dxa"/>
          </w:tcPr>
          <w:p w14:paraId="490C4312" w14:textId="77777777" w:rsidR="00432D80" w:rsidRDefault="00432D80" w:rsidP="00741142">
            <w:pPr>
              <w:spacing w:before="60" w:line="276" w:lineRule="auto"/>
              <w:rPr>
                <w:rFonts w:asciiTheme="minorHAnsi" w:hAnsiTheme="minorHAnsi" w:cstheme="minorHAnsi"/>
                <w:noProof/>
                <w:sz w:val="18"/>
                <w:szCs w:val="18"/>
              </w:rPr>
            </w:pPr>
            <w:r w:rsidRPr="00E374FC">
              <w:rPr>
                <w:rFonts w:asciiTheme="minorHAnsi" w:hAnsiTheme="minorHAnsi" w:cstheme="minorHAnsi"/>
                <w:noProof/>
                <w:sz w:val="18"/>
                <w:szCs w:val="18"/>
              </w:rPr>
              <w:t xml:space="preserve">The IPS Trial </w:t>
            </w:r>
            <w:r>
              <w:rPr>
                <w:rFonts w:asciiTheme="minorHAnsi" w:hAnsiTheme="minorHAnsi" w:cstheme="minorHAnsi"/>
                <w:noProof/>
                <w:sz w:val="18"/>
                <w:szCs w:val="18"/>
              </w:rPr>
              <w:t xml:space="preserve">is testing a </w:t>
            </w:r>
            <w:r w:rsidRPr="00E374FC">
              <w:rPr>
                <w:rFonts w:asciiTheme="minorHAnsi" w:hAnsiTheme="minorHAnsi" w:cstheme="minorHAnsi"/>
                <w:noProof/>
                <w:sz w:val="18"/>
                <w:szCs w:val="18"/>
              </w:rPr>
              <w:t>model of employment assistance</w:t>
            </w:r>
            <w:r w:rsidR="004A1DB3">
              <w:rPr>
                <w:rFonts w:asciiTheme="minorHAnsi" w:hAnsiTheme="minorHAnsi" w:cstheme="minorHAnsi"/>
                <w:noProof/>
                <w:sz w:val="18"/>
                <w:szCs w:val="18"/>
              </w:rPr>
              <w:t xml:space="preserve"> that</w:t>
            </w:r>
            <w:r w:rsidRPr="00E374FC">
              <w:rPr>
                <w:rFonts w:asciiTheme="minorHAnsi" w:hAnsiTheme="minorHAnsi" w:cstheme="minorHAnsi"/>
                <w:noProof/>
                <w:sz w:val="18"/>
                <w:szCs w:val="18"/>
              </w:rPr>
              <w:t xml:space="preserve"> integrates employment and vocational support with clinical mental health and non-vocational support, and focuses on the individual needs of people with mental illness who are seeking to enter or remain in emplo</w:t>
            </w:r>
            <w:r>
              <w:rPr>
                <w:rFonts w:asciiTheme="minorHAnsi" w:hAnsiTheme="minorHAnsi" w:cstheme="minorHAnsi"/>
                <w:noProof/>
                <w:sz w:val="18"/>
                <w:szCs w:val="18"/>
              </w:rPr>
              <w:t>yment or education. The IPS T</w:t>
            </w:r>
            <w:r w:rsidRPr="00E374FC">
              <w:rPr>
                <w:rFonts w:asciiTheme="minorHAnsi" w:hAnsiTheme="minorHAnsi" w:cstheme="minorHAnsi"/>
                <w:noProof/>
                <w:sz w:val="18"/>
                <w:szCs w:val="18"/>
              </w:rPr>
              <w:t xml:space="preserve">rial is being delivered from </w:t>
            </w:r>
            <w:r>
              <w:rPr>
                <w:rFonts w:asciiTheme="minorHAnsi" w:hAnsiTheme="minorHAnsi" w:cstheme="minorHAnsi"/>
                <w:noProof/>
                <w:sz w:val="18"/>
                <w:szCs w:val="18"/>
              </w:rPr>
              <w:br/>
            </w:r>
            <w:r w:rsidRPr="00E374FC">
              <w:rPr>
                <w:rFonts w:asciiTheme="minorHAnsi" w:hAnsiTheme="minorHAnsi" w:cstheme="minorHAnsi"/>
                <w:noProof/>
                <w:sz w:val="18"/>
                <w:szCs w:val="18"/>
              </w:rPr>
              <w:t>14 headspace sites nationally and will support young people with mental illness up to the age of 25 within the trial sites.</w:t>
            </w:r>
            <w:r w:rsidRPr="00652962">
              <w:rPr>
                <w:rFonts w:asciiTheme="minorHAnsi" w:hAnsiTheme="minorHAnsi" w:cstheme="minorHAnsi"/>
                <w:noProof/>
                <w:sz w:val="18"/>
                <w:szCs w:val="18"/>
              </w:rPr>
              <w:t xml:space="preserve"> </w:t>
            </w:r>
          </w:p>
          <w:p w14:paraId="7675DAFC" w14:textId="77777777" w:rsidR="00432D80" w:rsidRPr="00E374FC" w:rsidRDefault="00432D80" w:rsidP="00741142">
            <w:pPr>
              <w:spacing w:before="60" w:line="276" w:lineRule="auto"/>
              <w:rPr>
                <w:rFonts w:asciiTheme="minorHAnsi" w:hAnsiTheme="minorHAnsi" w:cstheme="minorHAnsi"/>
                <w:noProof/>
                <w:sz w:val="18"/>
                <w:szCs w:val="18"/>
              </w:rPr>
            </w:pPr>
            <w:r w:rsidRPr="00652962">
              <w:rPr>
                <w:rFonts w:asciiTheme="minorHAnsi" w:hAnsiTheme="minorHAnsi" w:cstheme="minorHAnsi"/>
                <w:noProof/>
                <w:sz w:val="18"/>
                <w:szCs w:val="18"/>
              </w:rPr>
              <w:t xml:space="preserve">The </w:t>
            </w:r>
            <w:r>
              <w:rPr>
                <w:rFonts w:asciiTheme="minorHAnsi" w:hAnsiTheme="minorHAnsi" w:cstheme="minorHAnsi"/>
                <w:noProof/>
                <w:sz w:val="18"/>
                <w:szCs w:val="18"/>
              </w:rPr>
              <w:t>IPS T</w:t>
            </w:r>
            <w:r w:rsidRPr="009B0DAC">
              <w:rPr>
                <w:rFonts w:asciiTheme="minorHAnsi" w:hAnsiTheme="minorHAnsi" w:cstheme="minorHAnsi"/>
                <w:noProof/>
                <w:sz w:val="18"/>
                <w:szCs w:val="18"/>
              </w:rPr>
              <w:t>rial will conclude on 30 June 2019.</w:t>
            </w:r>
          </w:p>
          <w:p w14:paraId="225EE066" w14:textId="77777777" w:rsidR="00432D80" w:rsidRPr="009B0DAC" w:rsidRDefault="00432D80" w:rsidP="002452D2">
            <w:pPr>
              <w:spacing w:before="60"/>
              <w:rPr>
                <w:rFonts w:asciiTheme="minorHAnsi" w:hAnsiTheme="minorHAnsi" w:cstheme="minorHAnsi"/>
                <w:sz w:val="18"/>
                <w:szCs w:val="18"/>
              </w:rPr>
            </w:pPr>
            <w:r>
              <w:rPr>
                <w:rFonts w:asciiTheme="minorHAnsi" w:hAnsiTheme="minorHAnsi" w:cstheme="minorHAnsi"/>
                <w:noProof/>
                <w:sz w:val="18"/>
                <w:szCs w:val="18"/>
              </w:rPr>
              <w:t>Lead agency</w:t>
            </w:r>
            <w:r w:rsidRPr="00E374FC">
              <w:rPr>
                <w:rFonts w:asciiTheme="minorHAnsi" w:hAnsiTheme="minorHAnsi" w:cstheme="minorHAnsi"/>
                <w:noProof/>
                <w:sz w:val="18"/>
                <w:szCs w:val="18"/>
              </w:rPr>
              <w:t>: Department of Social Services</w:t>
            </w:r>
          </w:p>
        </w:tc>
        <w:tc>
          <w:tcPr>
            <w:tcW w:w="2438" w:type="dxa"/>
          </w:tcPr>
          <w:p w14:paraId="2CD35D6E" w14:textId="77777777" w:rsidR="00432D80" w:rsidRPr="009B0DAC" w:rsidRDefault="00432D80" w:rsidP="00741142">
            <w:pPr>
              <w:spacing w:before="60" w:line="276" w:lineRule="auto"/>
              <w:rPr>
                <w:rFonts w:asciiTheme="minorHAnsi" w:hAnsiTheme="minorHAnsi" w:cstheme="minorHAnsi"/>
                <w:noProof/>
                <w:sz w:val="18"/>
                <w:szCs w:val="18"/>
              </w:rPr>
            </w:pPr>
            <w:r>
              <w:rPr>
                <w:rFonts w:asciiTheme="minorHAnsi" w:hAnsiTheme="minorHAnsi" w:cstheme="minorHAnsi"/>
                <w:noProof/>
                <w:sz w:val="18"/>
                <w:szCs w:val="18"/>
              </w:rPr>
              <w:t xml:space="preserve">Achievement </w:t>
            </w:r>
            <w:r w:rsidRPr="009B0DAC">
              <w:rPr>
                <w:rFonts w:asciiTheme="minorHAnsi" w:hAnsiTheme="minorHAnsi" w:cstheme="minorHAnsi"/>
                <w:noProof/>
                <w:sz w:val="18"/>
                <w:szCs w:val="18"/>
              </w:rPr>
              <w:t xml:space="preserve">for the IPS Trial will be measured in terms of increased employment and education participation rates of young people with mental illness aged up </w:t>
            </w:r>
            <w:r>
              <w:rPr>
                <w:rFonts w:asciiTheme="minorHAnsi" w:hAnsiTheme="minorHAnsi" w:cstheme="minorHAnsi"/>
                <w:noProof/>
                <w:sz w:val="18"/>
                <w:szCs w:val="18"/>
              </w:rPr>
              <w:br/>
            </w:r>
            <w:r w:rsidRPr="009B0DAC">
              <w:rPr>
                <w:rFonts w:asciiTheme="minorHAnsi" w:hAnsiTheme="minorHAnsi" w:cstheme="minorHAnsi"/>
                <w:noProof/>
                <w:sz w:val="18"/>
                <w:szCs w:val="18"/>
              </w:rPr>
              <w:t xml:space="preserve">to 25. Data will be collected through </w:t>
            </w:r>
            <w:r>
              <w:rPr>
                <w:rFonts w:asciiTheme="minorHAnsi" w:hAnsiTheme="minorHAnsi" w:cstheme="minorHAnsi"/>
                <w:noProof/>
                <w:sz w:val="18"/>
                <w:szCs w:val="18"/>
              </w:rPr>
              <w:t>a</w:t>
            </w:r>
            <w:r w:rsidRPr="009B0DAC">
              <w:rPr>
                <w:rFonts w:asciiTheme="minorHAnsi" w:hAnsiTheme="minorHAnsi" w:cstheme="minorHAnsi"/>
                <w:noProof/>
                <w:sz w:val="18"/>
                <w:szCs w:val="18"/>
              </w:rPr>
              <w:t xml:space="preserve"> concurrent evaluation. </w:t>
            </w:r>
          </w:p>
          <w:p w14:paraId="43B41D87" w14:textId="77777777" w:rsidR="00432D80" w:rsidRPr="009B0DAC" w:rsidRDefault="00432D80" w:rsidP="002452D2">
            <w:pPr>
              <w:spacing w:before="60"/>
              <w:rPr>
                <w:rFonts w:asciiTheme="minorHAnsi" w:hAnsiTheme="minorHAnsi" w:cstheme="minorHAnsi"/>
                <w:noProof/>
                <w:sz w:val="18"/>
                <w:szCs w:val="18"/>
              </w:rPr>
            </w:pPr>
          </w:p>
        </w:tc>
      </w:tr>
      <w:tr w:rsidR="00432D80" w:rsidRPr="00C131B9" w14:paraId="0610727F"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22440CB1" w14:textId="77777777" w:rsidR="00432D80" w:rsidRPr="009B0DAC" w:rsidRDefault="00432D80" w:rsidP="002452D2">
            <w:pPr>
              <w:spacing w:before="60" w:line="276" w:lineRule="auto"/>
              <w:rPr>
                <w:rFonts w:asciiTheme="minorHAnsi" w:hAnsiTheme="minorHAnsi" w:cstheme="minorHAnsi"/>
                <w:b/>
                <w:noProof/>
                <w:sz w:val="18"/>
                <w:szCs w:val="18"/>
              </w:rPr>
            </w:pPr>
            <w:r w:rsidRPr="009B0DAC">
              <w:rPr>
                <w:rFonts w:asciiTheme="minorHAnsi" w:hAnsiTheme="minorHAnsi" w:cstheme="minorHAnsi"/>
                <w:b/>
                <w:noProof/>
                <w:sz w:val="18"/>
                <w:szCs w:val="18"/>
              </w:rPr>
              <w:lastRenderedPageBreak/>
              <w:t>Youth Employment Package</w:t>
            </w:r>
          </w:p>
          <w:p w14:paraId="27A7AA29" w14:textId="77777777" w:rsidR="00432D80" w:rsidRPr="009B0DAC" w:rsidRDefault="00432D80" w:rsidP="002452D2">
            <w:pPr>
              <w:spacing w:before="60" w:line="276" w:lineRule="auto"/>
              <w:rPr>
                <w:rFonts w:asciiTheme="minorHAnsi" w:hAnsiTheme="minorHAnsi" w:cstheme="minorHAnsi"/>
                <w:b/>
                <w:noProof/>
                <w:sz w:val="18"/>
                <w:szCs w:val="18"/>
              </w:rPr>
            </w:pPr>
            <w:r w:rsidRPr="009B0DAC">
              <w:rPr>
                <w:rFonts w:asciiTheme="minorHAnsi" w:hAnsiTheme="minorHAnsi" w:cstheme="minorHAnsi"/>
                <w:iCs/>
                <w:noProof/>
                <w:sz w:val="18"/>
                <w:szCs w:val="18"/>
              </w:rPr>
              <w:t xml:space="preserve">Further information about the package is available at the </w:t>
            </w:r>
            <w:hyperlink r:id="rId51" w:history="1">
              <w:r w:rsidRPr="009B0DAC">
                <w:rPr>
                  <w:rStyle w:val="Hyperlink"/>
                  <w:rFonts w:asciiTheme="minorHAnsi" w:hAnsiTheme="minorHAnsi" w:cstheme="minorHAnsi"/>
                  <w:sz w:val="18"/>
                  <w:szCs w:val="18"/>
                </w:rPr>
                <w:t>Department of Employment</w:t>
              </w:r>
            </w:hyperlink>
            <w:r w:rsidRPr="009B0DAC">
              <w:rPr>
                <w:rStyle w:val="FootnoteReference"/>
                <w:rFonts w:asciiTheme="minorHAnsi" w:hAnsiTheme="minorHAnsi" w:cstheme="minorHAnsi"/>
                <w:spacing w:val="0"/>
                <w:sz w:val="18"/>
                <w:szCs w:val="18"/>
              </w:rPr>
              <w:footnoteReference w:id="30"/>
            </w:r>
            <w:r w:rsidRPr="009B0DAC">
              <w:rPr>
                <w:rStyle w:val="BookTitle"/>
                <w:rFonts w:asciiTheme="minorHAnsi" w:hAnsiTheme="minorHAnsi" w:cstheme="minorHAnsi"/>
                <w:spacing w:val="0"/>
                <w:sz w:val="18"/>
                <w:szCs w:val="18"/>
              </w:rPr>
              <w:t xml:space="preserve"> </w:t>
            </w:r>
            <w:r w:rsidRPr="00C131B9">
              <w:rPr>
                <w:rStyle w:val="BookTitle"/>
                <w:rFonts w:asciiTheme="minorHAnsi" w:hAnsiTheme="minorHAnsi" w:cstheme="minorHAnsi"/>
                <w:i w:val="0"/>
                <w:smallCaps w:val="0"/>
                <w:spacing w:val="0"/>
                <w:sz w:val="18"/>
                <w:szCs w:val="18"/>
              </w:rPr>
              <w:t>website.</w:t>
            </w:r>
          </w:p>
        </w:tc>
        <w:tc>
          <w:tcPr>
            <w:tcW w:w="4535" w:type="dxa"/>
          </w:tcPr>
          <w:p w14:paraId="6637A1C9"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The Youth Employment Package will help give young people the employability skills that employers want, opportunities for work experience and the support to move from welfare to work. Youth Jobs PaTH (Prepare – Trial – Hire) provides a three stage pathway to work. The three stages are:</w:t>
            </w:r>
          </w:p>
          <w:p w14:paraId="7F469360"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6761CC">
              <w:rPr>
                <w:rFonts w:asciiTheme="minorHAnsi" w:hAnsiTheme="minorHAnsi" w:cstheme="minorHAnsi"/>
                <w:b/>
                <w:noProof/>
                <w:sz w:val="18"/>
                <w:szCs w:val="18"/>
              </w:rPr>
              <w:t>Prepare</w:t>
            </w:r>
            <w:r>
              <w:rPr>
                <w:rFonts w:asciiTheme="minorHAnsi" w:hAnsiTheme="minorHAnsi" w:cstheme="minorHAnsi"/>
                <w:noProof/>
                <w:sz w:val="18"/>
                <w:szCs w:val="18"/>
              </w:rPr>
              <w:t xml:space="preserve"> – employability skills t</w:t>
            </w:r>
            <w:r w:rsidRPr="009B0DAC">
              <w:rPr>
                <w:rFonts w:asciiTheme="minorHAnsi" w:hAnsiTheme="minorHAnsi" w:cstheme="minorHAnsi"/>
                <w:noProof/>
                <w:sz w:val="18"/>
                <w:szCs w:val="18"/>
              </w:rPr>
              <w:t>raining</w:t>
            </w:r>
          </w:p>
          <w:p w14:paraId="5190D7A3"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6761CC">
              <w:rPr>
                <w:rFonts w:asciiTheme="minorHAnsi" w:hAnsiTheme="minorHAnsi" w:cstheme="minorHAnsi"/>
                <w:b/>
                <w:noProof/>
                <w:sz w:val="18"/>
                <w:szCs w:val="18"/>
              </w:rPr>
              <w:t>Trial</w:t>
            </w:r>
            <w:r w:rsidRPr="009B0DAC">
              <w:rPr>
                <w:rFonts w:asciiTheme="minorHAnsi" w:hAnsiTheme="minorHAnsi" w:cstheme="minorHAnsi"/>
                <w:noProof/>
                <w:sz w:val="18"/>
                <w:szCs w:val="18"/>
              </w:rPr>
              <w:t xml:space="preserve"> – voluntary internship placements of four to 12 weeks with a host business</w:t>
            </w:r>
          </w:p>
          <w:p w14:paraId="3CAD7B88"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6761CC">
              <w:rPr>
                <w:rFonts w:asciiTheme="minorHAnsi" w:hAnsiTheme="minorHAnsi" w:cstheme="minorHAnsi"/>
                <w:b/>
                <w:noProof/>
                <w:sz w:val="18"/>
                <w:szCs w:val="18"/>
              </w:rPr>
              <w:t xml:space="preserve">Hire </w:t>
            </w:r>
            <w:r w:rsidRPr="009B0DAC">
              <w:rPr>
                <w:rFonts w:asciiTheme="minorHAnsi" w:hAnsiTheme="minorHAnsi" w:cstheme="minorHAnsi"/>
                <w:noProof/>
                <w:sz w:val="18"/>
                <w:szCs w:val="18"/>
              </w:rPr>
              <w:t>– more accessible and increased wage subsidies for youth</w:t>
            </w:r>
            <w:r>
              <w:rPr>
                <w:rFonts w:asciiTheme="minorHAnsi" w:hAnsiTheme="minorHAnsi" w:cstheme="minorHAnsi"/>
                <w:noProof/>
                <w:sz w:val="18"/>
                <w:szCs w:val="18"/>
              </w:rPr>
              <w:t>.</w:t>
            </w:r>
          </w:p>
          <w:p w14:paraId="6668D8C9"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The package also includes additional funding to support job seekers who wish to start their own business under the Encouraging Entrepreneurship and Self-Employment initiative, with more places available under the New Enterprise Incentive Scheme (NEIS) and the introduction of:</w:t>
            </w:r>
          </w:p>
          <w:p w14:paraId="5F5182B1"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9B0DAC">
              <w:rPr>
                <w:rFonts w:asciiTheme="minorHAnsi" w:hAnsiTheme="minorHAnsi" w:cstheme="minorHAnsi"/>
                <w:noProof/>
                <w:sz w:val="18"/>
                <w:szCs w:val="18"/>
              </w:rPr>
              <w:t>‘Exploring Being My Own Boss’ workshops</w:t>
            </w:r>
          </w:p>
          <w:p w14:paraId="550F9AD0"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9B0DAC">
              <w:rPr>
                <w:rFonts w:asciiTheme="minorHAnsi" w:hAnsiTheme="minorHAnsi" w:cstheme="minorHAnsi"/>
                <w:noProof/>
                <w:sz w:val="18"/>
                <w:szCs w:val="18"/>
              </w:rPr>
              <w:t>SelfStart online hub</w:t>
            </w:r>
          </w:p>
          <w:p w14:paraId="52B30796"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9B0DAC">
              <w:rPr>
                <w:rFonts w:asciiTheme="minorHAnsi" w:hAnsiTheme="minorHAnsi" w:cstheme="minorHAnsi"/>
                <w:noProof/>
                <w:sz w:val="18"/>
                <w:szCs w:val="18"/>
              </w:rPr>
              <w:t>Entrepreneurship Facilitators in Cairns (Qld), Hunter region (NSW)</w:t>
            </w:r>
            <w:r>
              <w:rPr>
                <w:rFonts w:asciiTheme="minorHAnsi" w:hAnsiTheme="minorHAnsi" w:cstheme="minorHAnsi"/>
                <w:noProof/>
                <w:sz w:val="18"/>
                <w:szCs w:val="18"/>
              </w:rPr>
              <w:t>,</w:t>
            </w:r>
            <w:r w:rsidRPr="009B0DAC">
              <w:rPr>
                <w:rFonts w:asciiTheme="minorHAnsi" w:hAnsiTheme="minorHAnsi" w:cstheme="minorHAnsi"/>
                <w:noProof/>
                <w:sz w:val="18"/>
                <w:szCs w:val="18"/>
              </w:rPr>
              <w:t xml:space="preserve"> and Launceston and North-East Tasmania.</w:t>
            </w:r>
          </w:p>
          <w:p w14:paraId="3936E028"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Lead agency: Department of Employment</w:t>
            </w:r>
          </w:p>
        </w:tc>
        <w:tc>
          <w:tcPr>
            <w:tcW w:w="2438" w:type="dxa"/>
          </w:tcPr>
          <w:p w14:paraId="09423022"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The success of the Youth Employment </w:t>
            </w:r>
            <w:r w:rsidR="001B3979">
              <w:rPr>
                <w:rFonts w:asciiTheme="minorHAnsi" w:hAnsiTheme="minorHAnsi" w:cstheme="minorHAnsi"/>
                <w:noProof/>
                <w:sz w:val="18"/>
                <w:szCs w:val="18"/>
              </w:rPr>
              <w:t>P</w:t>
            </w:r>
            <w:r w:rsidRPr="009B0DAC">
              <w:rPr>
                <w:rFonts w:asciiTheme="minorHAnsi" w:hAnsiTheme="minorHAnsi" w:cstheme="minorHAnsi"/>
                <w:noProof/>
                <w:sz w:val="18"/>
                <w:szCs w:val="18"/>
              </w:rPr>
              <w:t>ackage will be measured by its performance in helping young job seekers to find and keep a job, including those with disability.</w:t>
            </w:r>
          </w:p>
          <w:p w14:paraId="4B3D3469" w14:textId="77777777" w:rsidR="00432D80" w:rsidRPr="009B0DAC" w:rsidRDefault="00432D80" w:rsidP="002452D2">
            <w:pPr>
              <w:spacing w:before="60" w:line="276" w:lineRule="auto"/>
              <w:rPr>
                <w:rFonts w:asciiTheme="minorHAnsi" w:hAnsiTheme="minorHAnsi" w:cstheme="minorHAnsi"/>
                <w:noProof/>
                <w:sz w:val="18"/>
                <w:szCs w:val="18"/>
              </w:rPr>
            </w:pPr>
          </w:p>
        </w:tc>
      </w:tr>
      <w:tr w:rsidR="00432D80" w:rsidRPr="00C131B9" w14:paraId="425CA28F" w14:textId="77777777" w:rsidTr="006761CC">
        <w:trPr>
          <w:cantSplit/>
        </w:trPr>
        <w:tc>
          <w:tcPr>
            <w:tcW w:w="2381" w:type="dxa"/>
            <w:shd w:val="clear" w:color="auto" w:fill="FFFFFF" w:themeFill="background1"/>
          </w:tcPr>
          <w:p w14:paraId="40051727" w14:textId="77777777" w:rsidR="00432D80" w:rsidRPr="009B0DAC" w:rsidRDefault="00432D80" w:rsidP="00741142">
            <w:pPr>
              <w:spacing w:before="60" w:line="276" w:lineRule="auto"/>
              <w:rPr>
                <w:rFonts w:asciiTheme="minorHAnsi" w:hAnsiTheme="minorHAnsi" w:cstheme="minorHAnsi"/>
                <w:b/>
                <w:sz w:val="18"/>
                <w:szCs w:val="18"/>
              </w:rPr>
            </w:pPr>
            <w:r w:rsidRPr="009B0DAC">
              <w:rPr>
                <w:rFonts w:asciiTheme="minorHAnsi" w:hAnsiTheme="minorHAnsi" w:cstheme="minorHAnsi"/>
                <w:b/>
                <w:noProof/>
                <w:sz w:val="18"/>
                <w:szCs w:val="18"/>
              </w:rPr>
              <w:t>JobAccess Gateway</w:t>
            </w:r>
          </w:p>
          <w:p w14:paraId="1E5602AB" w14:textId="77777777" w:rsidR="00432D80" w:rsidRPr="009B0DAC" w:rsidRDefault="00432D80" w:rsidP="002452D2">
            <w:pPr>
              <w:spacing w:before="60"/>
              <w:rPr>
                <w:rFonts w:asciiTheme="minorHAnsi" w:hAnsiTheme="minorHAnsi" w:cstheme="minorHAnsi"/>
                <w:b/>
                <w:noProof/>
                <w:sz w:val="18"/>
                <w:szCs w:val="18"/>
              </w:rPr>
            </w:pPr>
            <w:r w:rsidRPr="00C131B9">
              <w:rPr>
                <w:rStyle w:val="BookTitle"/>
                <w:rFonts w:asciiTheme="minorHAnsi" w:hAnsiTheme="minorHAnsi" w:cstheme="minorHAnsi"/>
                <w:i w:val="0"/>
                <w:smallCaps w:val="0"/>
                <w:spacing w:val="0"/>
                <w:sz w:val="18"/>
                <w:szCs w:val="18"/>
              </w:rPr>
              <w:t xml:space="preserve">Further </w:t>
            </w:r>
            <w:r w:rsidRPr="00A84A1E">
              <w:rPr>
                <w:rStyle w:val="BookTitle"/>
                <w:rFonts w:asciiTheme="minorHAnsi" w:hAnsiTheme="minorHAnsi" w:cstheme="minorHAnsi"/>
                <w:i w:val="0"/>
                <w:smallCaps w:val="0"/>
                <w:spacing w:val="0"/>
                <w:sz w:val="18"/>
                <w:szCs w:val="18"/>
              </w:rPr>
              <w:t>information is available at</w:t>
            </w:r>
            <w:r w:rsidRPr="00A84A1E">
              <w:rPr>
                <w:rStyle w:val="BookTitle"/>
                <w:rFonts w:asciiTheme="minorHAnsi" w:hAnsiTheme="minorHAnsi" w:cstheme="minorHAnsi"/>
                <w:smallCaps w:val="0"/>
                <w:spacing w:val="0"/>
                <w:sz w:val="18"/>
                <w:szCs w:val="18"/>
              </w:rPr>
              <w:t xml:space="preserve"> </w:t>
            </w:r>
            <w:r w:rsidRPr="009B0DAC">
              <w:rPr>
                <w:rFonts w:asciiTheme="minorHAnsi" w:hAnsiTheme="minorHAnsi" w:cstheme="minorHAnsi"/>
                <w:noProof/>
                <w:sz w:val="18"/>
                <w:szCs w:val="18"/>
              </w:rPr>
              <w:t xml:space="preserve">the </w:t>
            </w:r>
            <w:hyperlink r:id="rId52" w:history="1">
              <w:r w:rsidRPr="00A9678A">
                <w:rPr>
                  <w:rStyle w:val="Hyperlink"/>
                  <w:rFonts w:asciiTheme="minorHAnsi" w:hAnsiTheme="minorHAnsi" w:cstheme="minorHAnsi"/>
                  <w:noProof/>
                  <w:sz w:val="18"/>
                  <w:szCs w:val="18"/>
                </w:rPr>
                <w:t>JobAccess</w:t>
              </w:r>
            </w:hyperlink>
            <w:r w:rsidRPr="00A9678A">
              <w:rPr>
                <w:rStyle w:val="FootnoteReference"/>
                <w:rFonts w:asciiTheme="minorHAnsi" w:hAnsiTheme="minorHAnsi" w:cstheme="minorHAnsi"/>
                <w:noProof/>
                <w:sz w:val="18"/>
                <w:szCs w:val="18"/>
              </w:rPr>
              <w:footnoteReference w:id="31"/>
            </w:r>
            <w:r w:rsidRPr="009B0DAC">
              <w:rPr>
                <w:rFonts w:asciiTheme="minorHAnsi" w:hAnsiTheme="minorHAnsi" w:cstheme="minorHAnsi"/>
                <w:noProof/>
                <w:sz w:val="18"/>
                <w:szCs w:val="18"/>
              </w:rPr>
              <w:t xml:space="preserve"> website.</w:t>
            </w:r>
          </w:p>
        </w:tc>
        <w:tc>
          <w:tcPr>
            <w:tcW w:w="4535" w:type="dxa"/>
            <w:shd w:val="clear" w:color="auto" w:fill="FFFFFF" w:themeFill="background1"/>
          </w:tcPr>
          <w:p w14:paraId="64B1293E" w14:textId="77777777" w:rsidR="00432D80" w:rsidRPr="009B0DAC" w:rsidRDefault="00432D80" w:rsidP="0074114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JobAccess provides a streamlined entry and information point for people with disability and employers to a range of employment assistance programs. The Gateway incorporates the National Disability Recruitment Coordinator, the Complaints Resolution and Referral Service</w:t>
            </w:r>
            <w:r>
              <w:rPr>
                <w:rFonts w:asciiTheme="minorHAnsi" w:hAnsiTheme="minorHAnsi" w:cstheme="minorHAnsi"/>
                <w:noProof/>
                <w:sz w:val="18"/>
                <w:szCs w:val="18"/>
              </w:rPr>
              <w:t>,</w:t>
            </w:r>
            <w:r w:rsidRPr="009B0DAC">
              <w:rPr>
                <w:rFonts w:asciiTheme="minorHAnsi" w:hAnsiTheme="minorHAnsi" w:cstheme="minorHAnsi"/>
                <w:noProof/>
                <w:sz w:val="18"/>
                <w:szCs w:val="18"/>
              </w:rPr>
              <w:t xml:space="preserve"> and the National Disability Abuse and Neglect Hotline.</w:t>
            </w:r>
          </w:p>
          <w:p w14:paraId="7B882888" w14:textId="77777777" w:rsidR="00432D80" w:rsidRPr="009B0DAC" w:rsidRDefault="00432D80" w:rsidP="002452D2">
            <w:pPr>
              <w:spacing w:before="60"/>
              <w:rPr>
                <w:rFonts w:asciiTheme="minorHAnsi" w:hAnsiTheme="minorHAnsi" w:cstheme="minorHAnsi"/>
                <w:sz w:val="18"/>
                <w:szCs w:val="18"/>
              </w:rPr>
            </w:pPr>
            <w:r w:rsidRPr="009B0DAC">
              <w:rPr>
                <w:rFonts w:asciiTheme="minorHAnsi" w:hAnsiTheme="minorHAnsi" w:cstheme="minorHAnsi"/>
                <w:noProof/>
                <w:sz w:val="18"/>
                <w:szCs w:val="18"/>
              </w:rPr>
              <w:t>Lead agency: Department of Social Services</w:t>
            </w:r>
            <w:r w:rsidRPr="009B0DAC">
              <w:rPr>
                <w:rFonts w:asciiTheme="minorHAnsi" w:hAnsiTheme="minorHAnsi" w:cstheme="minorHAnsi"/>
                <w:noProof/>
                <w:sz w:val="18"/>
                <w:szCs w:val="18"/>
              </w:rPr>
              <w:tab/>
            </w:r>
          </w:p>
        </w:tc>
        <w:tc>
          <w:tcPr>
            <w:tcW w:w="2438" w:type="dxa"/>
            <w:shd w:val="clear" w:color="auto" w:fill="FFFFFF" w:themeFill="background1"/>
          </w:tcPr>
          <w:p w14:paraId="3187D0A9" w14:textId="77777777" w:rsidR="00432D80" w:rsidRPr="009B0DAC" w:rsidRDefault="00432D80" w:rsidP="002452D2">
            <w:pPr>
              <w:spacing w:before="60"/>
              <w:rPr>
                <w:rFonts w:asciiTheme="minorHAnsi" w:hAnsiTheme="minorHAnsi" w:cstheme="minorHAnsi"/>
                <w:sz w:val="18"/>
                <w:szCs w:val="18"/>
              </w:rPr>
            </w:pPr>
            <w:r w:rsidRPr="009B0DAC">
              <w:rPr>
                <w:rFonts w:asciiTheme="minorHAnsi" w:hAnsiTheme="minorHAnsi" w:cstheme="minorHAnsi"/>
                <w:sz w:val="18"/>
                <w:szCs w:val="18"/>
              </w:rPr>
              <w:t xml:space="preserve">The progress of </w:t>
            </w:r>
            <w:proofErr w:type="spellStart"/>
            <w:r w:rsidRPr="009B0DAC">
              <w:rPr>
                <w:rFonts w:asciiTheme="minorHAnsi" w:hAnsiTheme="minorHAnsi" w:cstheme="minorHAnsi"/>
                <w:sz w:val="18"/>
                <w:szCs w:val="18"/>
              </w:rPr>
              <w:t>JobAccess</w:t>
            </w:r>
            <w:proofErr w:type="spellEnd"/>
            <w:r w:rsidRPr="009B0DAC">
              <w:rPr>
                <w:rFonts w:asciiTheme="minorHAnsi" w:hAnsiTheme="minorHAnsi" w:cstheme="minorHAnsi"/>
                <w:sz w:val="18"/>
                <w:szCs w:val="18"/>
              </w:rPr>
              <w:t xml:space="preserve"> </w:t>
            </w:r>
            <w:proofErr w:type="gramStart"/>
            <w:r w:rsidRPr="009B0DAC">
              <w:rPr>
                <w:rFonts w:asciiTheme="minorHAnsi" w:hAnsiTheme="minorHAnsi" w:cstheme="minorHAnsi"/>
                <w:sz w:val="18"/>
                <w:szCs w:val="18"/>
              </w:rPr>
              <w:t>will be monitored</w:t>
            </w:r>
            <w:proofErr w:type="gramEnd"/>
            <w:r w:rsidRPr="009B0DAC">
              <w:rPr>
                <w:rFonts w:asciiTheme="minorHAnsi" w:hAnsiTheme="minorHAnsi" w:cstheme="minorHAnsi"/>
                <w:sz w:val="18"/>
                <w:szCs w:val="18"/>
              </w:rPr>
              <w:t xml:space="preserve"> through quarterly reports prepared by the </w:t>
            </w:r>
            <w:proofErr w:type="spellStart"/>
            <w:r w:rsidRPr="009B0DAC">
              <w:rPr>
                <w:rFonts w:asciiTheme="minorHAnsi" w:hAnsiTheme="minorHAnsi" w:cstheme="minorHAnsi"/>
                <w:sz w:val="18"/>
                <w:szCs w:val="18"/>
              </w:rPr>
              <w:t>JobAccess</w:t>
            </w:r>
            <w:proofErr w:type="spellEnd"/>
            <w:r w:rsidRPr="009B0DAC">
              <w:rPr>
                <w:rFonts w:asciiTheme="minorHAnsi" w:hAnsiTheme="minorHAnsi" w:cstheme="minorHAnsi"/>
                <w:sz w:val="18"/>
                <w:szCs w:val="18"/>
              </w:rPr>
              <w:t xml:space="preserve"> provider.</w:t>
            </w:r>
          </w:p>
        </w:tc>
      </w:tr>
      <w:tr w:rsidR="00432D80" w:rsidRPr="00C131B9" w14:paraId="7B3F5C51" w14:textId="77777777" w:rsidTr="006761CC">
        <w:trPr>
          <w:cnfStyle w:val="000000010000" w:firstRow="0" w:lastRow="0" w:firstColumn="0" w:lastColumn="0" w:oddVBand="0" w:evenVBand="0" w:oddHBand="0" w:evenHBand="1" w:firstRowFirstColumn="0" w:firstRowLastColumn="0" w:lastRowFirstColumn="0" w:lastRowLastColumn="0"/>
          <w:cantSplit/>
        </w:trPr>
        <w:tc>
          <w:tcPr>
            <w:tcW w:w="2381" w:type="dxa"/>
            <w:shd w:val="clear" w:color="auto" w:fill="F2F2F2" w:themeFill="background1" w:themeFillShade="F2"/>
          </w:tcPr>
          <w:p w14:paraId="76D52681" w14:textId="77777777" w:rsidR="00432D80" w:rsidRPr="009B0DAC" w:rsidRDefault="00432D80" w:rsidP="002452D2">
            <w:pPr>
              <w:spacing w:before="60" w:line="276" w:lineRule="auto"/>
              <w:rPr>
                <w:rFonts w:asciiTheme="minorHAnsi" w:hAnsiTheme="minorHAnsi" w:cstheme="minorHAnsi"/>
                <w:b/>
                <w:sz w:val="18"/>
                <w:szCs w:val="18"/>
              </w:rPr>
            </w:pPr>
            <w:r w:rsidRPr="009B0DAC">
              <w:rPr>
                <w:rFonts w:asciiTheme="minorHAnsi" w:hAnsiTheme="minorHAnsi" w:cstheme="minorHAnsi"/>
                <w:b/>
                <w:noProof/>
                <w:sz w:val="18"/>
                <w:szCs w:val="18"/>
              </w:rPr>
              <w:t>jobactive</w:t>
            </w:r>
          </w:p>
          <w:p w14:paraId="6A332BE8" w14:textId="77777777" w:rsidR="00432D80" w:rsidRPr="009B0DAC" w:rsidRDefault="00432D80" w:rsidP="002452D2">
            <w:pPr>
              <w:spacing w:before="60" w:line="276" w:lineRule="auto"/>
              <w:rPr>
                <w:rFonts w:asciiTheme="minorHAnsi" w:hAnsiTheme="minorHAnsi" w:cstheme="minorHAnsi"/>
                <w:b/>
                <w:noProof/>
                <w:sz w:val="18"/>
                <w:szCs w:val="18"/>
              </w:rPr>
            </w:pPr>
            <w:r w:rsidRPr="00C131B9">
              <w:rPr>
                <w:rStyle w:val="BookTitle"/>
                <w:rFonts w:asciiTheme="minorHAnsi" w:hAnsiTheme="minorHAnsi" w:cstheme="minorHAnsi"/>
                <w:i w:val="0"/>
                <w:smallCaps w:val="0"/>
                <w:spacing w:val="0"/>
                <w:sz w:val="18"/>
                <w:szCs w:val="18"/>
              </w:rPr>
              <w:t xml:space="preserve">Further information is available at the </w:t>
            </w:r>
            <w:hyperlink r:id="rId53" w:history="1">
              <w:r w:rsidRPr="00A9678A">
                <w:rPr>
                  <w:rStyle w:val="Hyperlink"/>
                  <w:rFonts w:asciiTheme="minorHAnsi" w:hAnsiTheme="minorHAnsi" w:cstheme="minorHAnsi"/>
                  <w:spacing w:val="0"/>
                  <w:sz w:val="18"/>
                  <w:szCs w:val="18"/>
                </w:rPr>
                <w:t>Department of Employment</w:t>
              </w:r>
            </w:hyperlink>
            <w:r w:rsidRPr="00A9678A">
              <w:rPr>
                <w:rStyle w:val="FootnoteReference"/>
                <w:rFonts w:asciiTheme="minorHAnsi" w:hAnsiTheme="minorHAnsi" w:cstheme="minorHAnsi"/>
                <w:spacing w:val="0"/>
                <w:sz w:val="18"/>
                <w:szCs w:val="18"/>
              </w:rPr>
              <w:footnoteReference w:id="32"/>
            </w:r>
            <w:r w:rsidRPr="00A84A1E">
              <w:rPr>
                <w:rStyle w:val="BookTitle"/>
                <w:rFonts w:asciiTheme="minorHAnsi" w:hAnsiTheme="minorHAnsi" w:cstheme="minorHAnsi"/>
                <w:smallCaps w:val="0"/>
                <w:spacing w:val="0"/>
                <w:sz w:val="18"/>
                <w:szCs w:val="18"/>
              </w:rPr>
              <w:t xml:space="preserve"> </w:t>
            </w:r>
            <w:r w:rsidRPr="00A84A1E">
              <w:rPr>
                <w:rStyle w:val="BookTitle"/>
                <w:rFonts w:asciiTheme="minorHAnsi" w:hAnsiTheme="minorHAnsi" w:cstheme="minorHAnsi"/>
                <w:i w:val="0"/>
                <w:smallCaps w:val="0"/>
                <w:spacing w:val="0"/>
                <w:sz w:val="18"/>
                <w:szCs w:val="18"/>
              </w:rPr>
              <w:t>website</w:t>
            </w:r>
            <w:r w:rsidRPr="003C6368">
              <w:rPr>
                <w:rStyle w:val="BookTitle"/>
                <w:rFonts w:asciiTheme="minorHAnsi" w:hAnsiTheme="minorHAnsi" w:cstheme="minorHAnsi"/>
                <w:i w:val="0"/>
                <w:smallCaps w:val="0"/>
                <w:spacing w:val="0"/>
                <w:sz w:val="18"/>
                <w:szCs w:val="18"/>
              </w:rPr>
              <w:t>.</w:t>
            </w:r>
          </w:p>
        </w:tc>
        <w:tc>
          <w:tcPr>
            <w:tcW w:w="4535" w:type="dxa"/>
            <w:shd w:val="clear" w:color="auto" w:fill="F2F2F2" w:themeFill="background1" w:themeFillShade="F2"/>
          </w:tcPr>
          <w:p w14:paraId="482845A9" w14:textId="77777777" w:rsidR="00432D80" w:rsidRPr="009B0DAC" w:rsidRDefault="00432D80"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The Australian Government’s employment model, </w:t>
            </w:r>
            <w:proofErr w:type="spellStart"/>
            <w:r w:rsidRPr="009B0DAC">
              <w:rPr>
                <w:rFonts w:asciiTheme="minorHAnsi" w:hAnsiTheme="minorHAnsi" w:cstheme="minorHAnsi"/>
                <w:sz w:val="18"/>
                <w:szCs w:val="18"/>
              </w:rPr>
              <w:t>jobactive</w:t>
            </w:r>
            <w:proofErr w:type="spellEnd"/>
            <w:r w:rsidR="004A1DB3">
              <w:rPr>
                <w:rFonts w:asciiTheme="minorHAnsi" w:hAnsiTheme="minorHAnsi" w:cstheme="minorHAnsi"/>
                <w:sz w:val="18"/>
                <w:szCs w:val="18"/>
              </w:rPr>
              <w:t>,</w:t>
            </w:r>
            <w:r w:rsidRPr="009B0DAC">
              <w:rPr>
                <w:rFonts w:asciiTheme="minorHAnsi" w:hAnsiTheme="minorHAnsi" w:cstheme="minorHAnsi"/>
                <w:sz w:val="18"/>
                <w:szCs w:val="18"/>
              </w:rPr>
              <w:t xml:space="preserve"> commenced on 1 July 2015</w:t>
            </w:r>
            <w:r>
              <w:rPr>
                <w:rFonts w:asciiTheme="minorHAnsi" w:hAnsiTheme="minorHAnsi" w:cstheme="minorHAnsi"/>
                <w:sz w:val="18"/>
                <w:szCs w:val="18"/>
              </w:rPr>
              <w:t xml:space="preserve">. </w:t>
            </w:r>
            <w:proofErr w:type="spellStart"/>
            <w:r>
              <w:rPr>
                <w:rFonts w:asciiTheme="minorHAnsi" w:hAnsiTheme="minorHAnsi" w:cstheme="minorHAnsi"/>
                <w:sz w:val="18"/>
                <w:szCs w:val="18"/>
              </w:rPr>
              <w:t>Jobactive</w:t>
            </w:r>
            <w:proofErr w:type="spellEnd"/>
            <w:r w:rsidRPr="009B0DAC">
              <w:rPr>
                <w:rFonts w:asciiTheme="minorHAnsi" w:hAnsiTheme="minorHAnsi" w:cstheme="minorHAnsi"/>
                <w:sz w:val="18"/>
                <w:szCs w:val="18"/>
              </w:rPr>
              <w:t xml:space="preserve"> supports approximately 200,000 job seekers with disability to find and keep a job. </w:t>
            </w:r>
            <w:proofErr w:type="spellStart"/>
            <w:r>
              <w:rPr>
                <w:rFonts w:asciiTheme="minorHAnsi" w:hAnsiTheme="minorHAnsi" w:cstheme="minorHAnsi"/>
                <w:sz w:val="18"/>
                <w:szCs w:val="18"/>
              </w:rPr>
              <w:t>J</w:t>
            </w:r>
            <w:r w:rsidRPr="009B0DAC">
              <w:rPr>
                <w:rFonts w:asciiTheme="minorHAnsi" w:hAnsiTheme="minorHAnsi" w:cstheme="minorHAnsi"/>
                <w:sz w:val="18"/>
                <w:szCs w:val="18"/>
              </w:rPr>
              <w:t>obactive</w:t>
            </w:r>
            <w:proofErr w:type="spellEnd"/>
            <w:r w:rsidRPr="009B0DAC">
              <w:rPr>
                <w:rFonts w:asciiTheme="minorHAnsi" w:hAnsiTheme="minorHAnsi" w:cstheme="minorHAnsi"/>
                <w:sz w:val="18"/>
                <w:szCs w:val="18"/>
              </w:rPr>
              <w:t xml:space="preserve"> provides job seekers with access to tailored help from a </w:t>
            </w:r>
            <w:proofErr w:type="spellStart"/>
            <w:r w:rsidRPr="009B0DAC">
              <w:rPr>
                <w:rFonts w:asciiTheme="minorHAnsi" w:hAnsiTheme="minorHAnsi" w:cstheme="minorHAnsi"/>
                <w:sz w:val="18"/>
                <w:szCs w:val="18"/>
              </w:rPr>
              <w:t>jobactive</w:t>
            </w:r>
            <w:proofErr w:type="spellEnd"/>
            <w:r w:rsidRPr="009B0DAC">
              <w:rPr>
                <w:rFonts w:asciiTheme="minorHAnsi" w:hAnsiTheme="minorHAnsi" w:cstheme="minorHAnsi"/>
                <w:sz w:val="18"/>
                <w:szCs w:val="18"/>
              </w:rPr>
              <w:t xml:space="preserve"> organisation, based on their assessed needs. Providers have access to the Employment Fund, a flexible pool of funds, to pay for training, goods or services needed by job seekers or employers, and can arrange wage subsidies for employers to take on eligible job seekers. </w:t>
            </w:r>
          </w:p>
          <w:p w14:paraId="4C055131" w14:textId="77777777" w:rsidR="00432D80" w:rsidRPr="009B0DAC" w:rsidDel="00B2010C" w:rsidRDefault="00432D80"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Lead agency: Department of Employment</w:t>
            </w:r>
          </w:p>
        </w:tc>
        <w:tc>
          <w:tcPr>
            <w:tcW w:w="2438" w:type="dxa"/>
            <w:shd w:val="clear" w:color="auto" w:fill="F2F2F2" w:themeFill="background1" w:themeFillShade="F2"/>
          </w:tcPr>
          <w:p w14:paraId="030894C1" w14:textId="77777777" w:rsidR="00432D80" w:rsidRPr="009B0DAC" w:rsidDel="00B2010C" w:rsidRDefault="00432D80" w:rsidP="004917BB">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The success of </w:t>
            </w:r>
            <w:proofErr w:type="spellStart"/>
            <w:r w:rsidRPr="009B0DAC">
              <w:rPr>
                <w:rFonts w:asciiTheme="minorHAnsi" w:hAnsiTheme="minorHAnsi" w:cstheme="minorHAnsi"/>
                <w:sz w:val="18"/>
                <w:szCs w:val="18"/>
              </w:rPr>
              <w:t>jobactive</w:t>
            </w:r>
            <w:proofErr w:type="spellEnd"/>
            <w:r w:rsidRPr="009B0DAC">
              <w:rPr>
                <w:rFonts w:asciiTheme="minorHAnsi" w:hAnsiTheme="minorHAnsi" w:cstheme="minorHAnsi"/>
                <w:sz w:val="18"/>
                <w:szCs w:val="18"/>
              </w:rPr>
              <w:t xml:space="preserve"> </w:t>
            </w:r>
            <w:proofErr w:type="gramStart"/>
            <w:r w:rsidRPr="009B0DAC">
              <w:rPr>
                <w:rFonts w:asciiTheme="minorHAnsi" w:hAnsiTheme="minorHAnsi" w:cstheme="minorHAnsi"/>
                <w:sz w:val="18"/>
                <w:szCs w:val="18"/>
              </w:rPr>
              <w:t>will be measured</w:t>
            </w:r>
            <w:proofErr w:type="gramEnd"/>
            <w:r w:rsidRPr="009B0DAC">
              <w:rPr>
                <w:rFonts w:asciiTheme="minorHAnsi" w:hAnsiTheme="minorHAnsi" w:cstheme="minorHAnsi"/>
                <w:sz w:val="18"/>
                <w:szCs w:val="18"/>
              </w:rPr>
              <w:t xml:space="preserve"> by its performance in helping job seekers with disability to find and keep a job.</w:t>
            </w:r>
          </w:p>
        </w:tc>
      </w:tr>
      <w:tr w:rsidR="00432D80" w:rsidRPr="00C131B9" w14:paraId="1766E94B" w14:textId="77777777" w:rsidTr="005823B9">
        <w:trPr>
          <w:cantSplit/>
        </w:trPr>
        <w:tc>
          <w:tcPr>
            <w:tcW w:w="2381" w:type="dxa"/>
          </w:tcPr>
          <w:p w14:paraId="48C59613" w14:textId="77777777" w:rsidR="00432D80" w:rsidRPr="00A84A1E" w:rsidRDefault="00432D80" w:rsidP="002452D2">
            <w:pPr>
              <w:spacing w:before="60" w:line="276" w:lineRule="auto"/>
              <w:rPr>
                <w:rStyle w:val="BookTitle"/>
                <w:rFonts w:asciiTheme="minorHAnsi" w:hAnsiTheme="minorHAnsi" w:cstheme="minorHAnsi"/>
                <w:b/>
                <w:i w:val="0"/>
                <w:iCs w:val="0"/>
                <w:smallCaps w:val="0"/>
                <w:sz w:val="18"/>
                <w:szCs w:val="18"/>
              </w:rPr>
            </w:pPr>
            <w:r w:rsidRPr="009B0DAC">
              <w:rPr>
                <w:rFonts w:asciiTheme="minorHAnsi" w:hAnsiTheme="minorHAnsi" w:cstheme="minorHAnsi"/>
                <w:b/>
                <w:i/>
                <w:noProof/>
                <w:sz w:val="18"/>
                <w:szCs w:val="18"/>
              </w:rPr>
              <w:lastRenderedPageBreak/>
              <w:t>Business.gov.au</w:t>
            </w:r>
            <w:r w:rsidRPr="009B0DAC">
              <w:rPr>
                <w:rFonts w:asciiTheme="minorHAnsi" w:hAnsiTheme="minorHAnsi" w:cstheme="minorHAnsi"/>
                <w:b/>
                <w:noProof/>
                <w:sz w:val="18"/>
                <w:szCs w:val="18"/>
              </w:rPr>
              <w:t xml:space="preserve"> to incorporate disability employment advice</w:t>
            </w:r>
          </w:p>
          <w:p w14:paraId="5F1B310A" w14:textId="77777777" w:rsidR="00432D80" w:rsidRPr="009B0DAC" w:rsidRDefault="00432D80" w:rsidP="002452D2">
            <w:pPr>
              <w:spacing w:before="60" w:line="276" w:lineRule="auto"/>
              <w:rPr>
                <w:rFonts w:asciiTheme="minorHAnsi" w:hAnsiTheme="minorHAnsi" w:cstheme="minorHAnsi"/>
                <w:b/>
                <w:noProof/>
                <w:sz w:val="18"/>
                <w:szCs w:val="18"/>
              </w:rPr>
            </w:pPr>
            <w:r w:rsidRPr="009B0DAC">
              <w:rPr>
                <w:rFonts w:asciiTheme="minorHAnsi" w:hAnsiTheme="minorHAnsi" w:cstheme="minorHAnsi"/>
                <w:noProof/>
                <w:sz w:val="18"/>
                <w:szCs w:val="18"/>
              </w:rPr>
              <w:t xml:space="preserve">Further information is available at the </w:t>
            </w:r>
            <w:hyperlink r:id="rId54" w:history="1">
              <w:r w:rsidRPr="00A9678A">
                <w:rPr>
                  <w:rStyle w:val="Hyperlink"/>
                  <w:rFonts w:asciiTheme="minorHAnsi" w:hAnsiTheme="minorHAnsi" w:cstheme="minorHAnsi"/>
                  <w:noProof/>
                  <w:sz w:val="18"/>
                  <w:szCs w:val="18"/>
                </w:rPr>
                <w:t>business.gov.au</w:t>
              </w:r>
            </w:hyperlink>
            <w:r w:rsidRPr="00A9678A">
              <w:rPr>
                <w:rStyle w:val="FootnoteReference"/>
                <w:rFonts w:asciiTheme="minorHAnsi" w:hAnsiTheme="minorHAnsi" w:cstheme="minorHAnsi"/>
                <w:noProof/>
                <w:sz w:val="18"/>
                <w:szCs w:val="18"/>
              </w:rPr>
              <w:footnoteReference w:id="33"/>
            </w:r>
            <w:r w:rsidRPr="009B0DAC">
              <w:rPr>
                <w:rFonts w:asciiTheme="minorHAnsi" w:hAnsiTheme="minorHAnsi" w:cstheme="minorHAnsi"/>
                <w:noProof/>
                <w:sz w:val="18"/>
                <w:szCs w:val="18"/>
              </w:rPr>
              <w:t xml:space="preserve"> website</w:t>
            </w:r>
            <w:r>
              <w:rPr>
                <w:rFonts w:asciiTheme="minorHAnsi" w:hAnsiTheme="minorHAnsi" w:cstheme="minorHAnsi"/>
                <w:noProof/>
                <w:sz w:val="18"/>
                <w:szCs w:val="18"/>
              </w:rPr>
              <w:t>.</w:t>
            </w:r>
          </w:p>
        </w:tc>
        <w:tc>
          <w:tcPr>
            <w:tcW w:w="4535" w:type="dxa"/>
          </w:tcPr>
          <w:p w14:paraId="31353A2E" w14:textId="77777777" w:rsidR="00432D80" w:rsidRPr="00C131B9" w:rsidRDefault="00432D80" w:rsidP="002452D2">
            <w:pPr>
              <w:spacing w:before="60" w:line="276" w:lineRule="auto"/>
              <w:rPr>
                <w:rStyle w:val="BookTitle"/>
                <w:rFonts w:asciiTheme="minorHAnsi" w:hAnsiTheme="minorHAnsi" w:cstheme="minorHAnsi"/>
                <w:i w:val="0"/>
                <w:iCs w:val="0"/>
                <w:smallCaps w:val="0"/>
                <w:sz w:val="18"/>
                <w:szCs w:val="18"/>
              </w:rPr>
            </w:pPr>
            <w:r w:rsidRPr="009B0DAC">
              <w:rPr>
                <w:rFonts w:asciiTheme="minorHAnsi" w:hAnsiTheme="minorHAnsi" w:cstheme="minorHAnsi"/>
                <w:i/>
                <w:noProof/>
                <w:sz w:val="18"/>
                <w:szCs w:val="18"/>
              </w:rPr>
              <w:t>Business.gov.au</w:t>
            </w:r>
            <w:r w:rsidRPr="009B0DAC">
              <w:rPr>
                <w:rFonts w:asciiTheme="minorHAnsi" w:hAnsiTheme="minorHAnsi" w:cstheme="minorHAnsi"/>
                <w:noProof/>
                <w:sz w:val="18"/>
                <w:szCs w:val="18"/>
              </w:rPr>
              <w:t xml:space="preserve"> is an online government resouce for the Austrailan business community. It provides practical support, including a wide range of free tools and resources that are useful for business. </w:t>
            </w:r>
            <w:r w:rsidRPr="009B0DAC">
              <w:rPr>
                <w:rFonts w:asciiTheme="minorHAnsi" w:hAnsiTheme="minorHAnsi" w:cstheme="minorHAnsi"/>
                <w:i/>
                <w:noProof/>
                <w:sz w:val="18"/>
                <w:szCs w:val="18"/>
              </w:rPr>
              <w:t>Business.gov.au</w:t>
            </w:r>
            <w:r w:rsidRPr="009B0DAC">
              <w:rPr>
                <w:rFonts w:asciiTheme="minorHAnsi" w:hAnsiTheme="minorHAnsi" w:cstheme="minorHAnsi"/>
                <w:noProof/>
                <w:sz w:val="18"/>
                <w:szCs w:val="18"/>
              </w:rPr>
              <w:t xml:space="preserve"> </w:t>
            </w:r>
            <w:r>
              <w:rPr>
                <w:rFonts w:asciiTheme="minorHAnsi" w:hAnsiTheme="minorHAnsi" w:cstheme="minorHAnsi"/>
                <w:noProof/>
                <w:sz w:val="18"/>
                <w:szCs w:val="18"/>
              </w:rPr>
              <w:t>includes</w:t>
            </w:r>
            <w:r w:rsidRPr="009B0DAC">
              <w:rPr>
                <w:rFonts w:asciiTheme="minorHAnsi" w:hAnsiTheme="minorHAnsi" w:cstheme="minorHAnsi"/>
                <w:noProof/>
                <w:sz w:val="18"/>
                <w:szCs w:val="18"/>
              </w:rPr>
              <w:t xml:space="preserve"> information pages and resources to support employment of people with disability. </w:t>
            </w:r>
          </w:p>
          <w:p w14:paraId="6205BF9D" w14:textId="77777777" w:rsidR="00432D80" w:rsidRPr="009B0DAC" w:rsidRDefault="00432D80" w:rsidP="002452D2">
            <w:pPr>
              <w:spacing w:before="60" w:line="276" w:lineRule="auto"/>
              <w:rPr>
                <w:rFonts w:asciiTheme="minorHAnsi" w:hAnsiTheme="minorHAnsi" w:cstheme="minorHAnsi"/>
                <w:noProof/>
                <w:sz w:val="18"/>
                <w:szCs w:val="18"/>
              </w:rPr>
            </w:pPr>
            <w:r w:rsidRPr="00A84A1E">
              <w:rPr>
                <w:rStyle w:val="BookTitle"/>
                <w:rFonts w:asciiTheme="minorHAnsi" w:hAnsiTheme="minorHAnsi" w:cstheme="minorHAnsi"/>
                <w:i w:val="0"/>
                <w:smallCaps w:val="0"/>
                <w:sz w:val="18"/>
                <w:szCs w:val="18"/>
              </w:rPr>
              <w:t>Lead agency:</w:t>
            </w:r>
            <w:r w:rsidRPr="00A84A1E">
              <w:rPr>
                <w:rStyle w:val="BookTitle"/>
                <w:rFonts w:asciiTheme="minorHAnsi" w:hAnsiTheme="minorHAnsi" w:cstheme="minorHAnsi"/>
                <w:smallCaps w:val="0"/>
                <w:sz w:val="18"/>
                <w:szCs w:val="18"/>
              </w:rPr>
              <w:t xml:space="preserve"> </w:t>
            </w:r>
            <w:r w:rsidRPr="009B0DAC">
              <w:rPr>
                <w:rFonts w:asciiTheme="minorHAnsi" w:hAnsiTheme="minorHAnsi" w:cstheme="minorHAnsi"/>
                <w:noProof/>
                <w:sz w:val="18"/>
                <w:szCs w:val="18"/>
              </w:rPr>
              <w:t>Department of Industry, Innovation and Science</w:t>
            </w:r>
            <w:r w:rsidRPr="00C131B9">
              <w:rPr>
                <w:rStyle w:val="BookTitle"/>
                <w:rFonts w:asciiTheme="minorHAnsi" w:hAnsiTheme="minorHAnsi" w:cstheme="minorHAnsi"/>
                <w:smallCaps w:val="0"/>
                <w:sz w:val="18"/>
                <w:szCs w:val="18"/>
              </w:rPr>
              <w:t xml:space="preserve"> </w:t>
            </w:r>
          </w:p>
        </w:tc>
        <w:tc>
          <w:tcPr>
            <w:tcW w:w="2438" w:type="dxa"/>
          </w:tcPr>
          <w:p w14:paraId="1194E020" w14:textId="77777777" w:rsidR="00432D80" w:rsidRPr="009B0DAC" w:rsidDel="004D5438" w:rsidRDefault="00432D80" w:rsidP="002452D2">
            <w:pPr>
              <w:spacing w:before="60" w:line="276" w:lineRule="auto"/>
              <w:rPr>
                <w:rFonts w:asciiTheme="minorHAnsi" w:hAnsiTheme="minorHAnsi" w:cstheme="minorHAnsi"/>
                <w:i/>
                <w:sz w:val="18"/>
                <w:szCs w:val="18"/>
              </w:rPr>
            </w:pPr>
            <w:r w:rsidRPr="00C131B9">
              <w:rPr>
                <w:rStyle w:val="BookTitle"/>
                <w:rFonts w:asciiTheme="minorHAnsi" w:hAnsiTheme="minorHAnsi" w:cstheme="minorHAnsi"/>
                <w:i w:val="0"/>
                <w:smallCaps w:val="0"/>
                <w:sz w:val="18"/>
                <w:szCs w:val="18"/>
              </w:rPr>
              <w:t>Through this action, businesses w</w:t>
            </w:r>
            <w:r w:rsidRPr="00A84A1E">
              <w:rPr>
                <w:rStyle w:val="BookTitle"/>
                <w:rFonts w:asciiTheme="minorHAnsi" w:hAnsiTheme="minorHAnsi" w:cstheme="minorHAnsi"/>
                <w:i w:val="0"/>
                <w:smallCaps w:val="0"/>
                <w:sz w:val="18"/>
                <w:szCs w:val="18"/>
              </w:rPr>
              <w:t xml:space="preserve">ill be better informed and will increase opportunities for employment of people with disability. </w:t>
            </w:r>
          </w:p>
        </w:tc>
      </w:tr>
      <w:tr w:rsidR="00432D80" w:rsidRPr="00C131B9" w14:paraId="485FB2C0"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6210A887" w14:textId="77777777" w:rsidR="00432D80" w:rsidRPr="009B0DAC" w:rsidRDefault="00432D80" w:rsidP="002452D2">
            <w:pPr>
              <w:spacing w:before="60" w:line="276" w:lineRule="auto"/>
              <w:rPr>
                <w:rFonts w:asciiTheme="minorHAnsi" w:hAnsiTheme="minorHAnsi" w:cstheme="minorHAnsi"/>
                <w:b/>
                <w:sz w:val="18"/>
                <w:szCs w:val="18"/>
              </w:rPr>
            </w:pPr>
            <w:r w:rsidRPr="009B0DAC">
              <w:rPr>
                <w:rFonts w:asciiTheme="minorHAnsi" w:hAnsiTheme="minorHAnsi" w:cstheme="minorHAnsi"/>
                <w:b/>
                <w:noProof/>
                <w:sz w:val="18"/>
                <w:szCs w:val="18"/>
              </w:rPr>
              <w:t xml:space="preserve">Australian Public Service Disability Employment Strategy </w:t>
            </w:r>
          </w:p>
          <w:p w14:paraId="341E2B6B" w14:textId="77777777" w:rsidR="00432D80" w:rsidRPr="009B0DAC" w:rsidRDefault="00432D80" w:rsidP="002452D2">
            <w:pPr>
              <w:spacing w:before="60" w:line="276" w:lineRule="auto"/>
              <w:rPr>
                <w:rFonts w:asciiTheme="minorHAnsi" w:hAnsiTheme="minorHAnsi" w:cstheme="minorHAnsi"/>
                <w:b/>
                <w:noProof/>
                <w:sz w:val="18"/>
                <w:szCs w:val="18"/>
              </w:rPr>
            </w:pPr>
            <w:r w:rsidRPr="009B0DAC">
              <w:rPr>
                <w:rFonts w:asciiTheme="minorHAnsi" w:eastAsia="Calibri" w:hAnsiTheme="minorHAnsi" w:cstheme="minorHAnsi"/>
                <w:sz w:val="18"/>
                <w:szCs w:val="18"/>
                <w:lang w:eastAsia="en-US"/>
              </w:rPr>
              <w:t xml:space="preserve">Further information is available </w:t>
            </w:r>
            <w:r>
              <w:rPr>
                <w:rFonts w:asciiTheme="minorHAnsi" w:eastAsia="Calibri" w:hAnsiTheme="minorHAnsi" w:cstheme="minorHAnsi"/>
                <w:sz w:val="18"/>
                <w:szCs w:val="18"/>
                <w:lang w:eastAsia="en-US"/>
              </w:rPr>
              <w:t>at</w:t>
            </w:r>
            <w:r w:rsidRPr="009B0DAC">
              <w:rPr>
                <w:rFonts w:asciiTheme="minorHAnsi" w:eastAsia="Calibri" w:hAnsiTheme="minorHAnsi" w:cstheme="minorHAnsi"/>
                <w:sz w:val="18"/>
                <w:szCs w:val="18"/>
                <w:lang w:eastAsia="en-US"/>
              </w:rPr>
              <w:t xml:space="preserve"> the </w:t>
            </w:r>
            <w:hyperlink r:id="rId55" w:history="1">
              <w:r w:rsidRPr="009B0DAC">
                <w:rPr>
                  <w:rFonts w:asciiTheme="minorHAnsi" w:eastAsia="Calibri" w:hAnsiTheme="minorHAnsi" w:cstheme="minorHAnsi"/>
                  <w:color w:val="0000FF"/>
                  <w:spacing w:val="0"/>
                  <w:sz w:val="18"/>
                  <w:szCs w:val="18"/>
                  <w:u w:val="single"/>
                  <w:lang w:eastAsia="en-US"/>
                </w:rPr>
                <w:t>Australian Public Service Commission</w:t>
              </w:r>
            </w:hyperlink>
            <w:r w:rsidRPr="009B0DAC">
              <w:rPr>
                <w:rFonts w:asciiTheme="minorHAnsi" w:eastAsia="Calibri" w:hAnsiTheme="minorHAnsi" w:cstheme="minorHAnsi"/>
                <w:spacing w:val="0"/>
                <w:sz w:val="18"/>
                <w:szCs w:val="18"/>
                <w:vertAlign w:val="superscript"/>
                <w:lang w:eastAsia="en-US"/>
              </w:rPr>
              <w:footnoteReference w:id="34"/>
            </w:r>
            <w:r w:rsidRPr="009B0DAC">
              <w:rPr>
                <w:rFonts w:asciiTheme="minorHAnsi" w:eastAsia="Calibri" w:hAnsiTheme="minorHAnsi" w:cstheme="minorHAnsi"/>
                <w:sz w:val="18"/>
                <w:szCs w:val="18"/>
                <w:lang w:eastAsia="en-US"/>
              </w:rPr>
              <w:t xml:space="preserve"> website.</w:t>
            </w:r>
          </w:p>
        </w:tc>
        <w:tc>
          <w:tcPr>
            <w:tcW w:w="4535" w:type="dxa"/>
          </w:tcPr>
          <w:p w14:paraId="047482B0" w14:textId="77777777" w:rsidR="00432D80" w:rsidRPr="009B0DAC" w:rsidRDefault="00432D80" w:rsidP="002452D2">
            <w:pPr>
              <w:spacing w:before="60" w:line="276" w:lineRule="auto"/>
              <w:rPr>
                <w:rFonts w:asciiTheme="minorHAnsi" w:eastAsia="Calibri" w:hAnsiTheme="minorHAnsi" w:cstheme="minorHAnsi"/>
                <w:noProof/>
                <w:sz w:val="18"/>
                <w:szCs w:val="18"/>
                <w:lang w:eastAsia="en-US"/>
              </w:rPr>
            </w:pPr>
            <w:r w:rsidRPr="009B0DAC">
              <w:rPr>
                <w:rFonts w:asciiTheme="minorHAnsi" w:eastAsia="Calibri" w:hAnsiTheme="minorHAnsi" w:cstheme="minorHAnsi"/>
                <w:i/>
                <w:noProof/>
                <w:sz w:val="18"/>
                <w:szCs w:val="18"/>
                <w:lang w:eastAsia="en-US"/>
              </w:rPr>
              <w:t>As One: Making it Happen, Australian Public Service</w:t>
            </w:r>
            <w:r w:rsidRPr="009B0DAC">
              <w:rPr>
                <w:rFonts w:asciiTheme="minorHAnsi" w:eastAsia="Calibri" w:hAnsiTheme="minorHAnsi" w:cstheme="minorHAnsi"/>
                <w:noProof/>
                <w:sz w:val="18"/>
                <w:szCs w:val="18"/>
                <w:lang w:eastAsia="en-US"/>
              </w:rPr>
              <w:t xml:space="preserve"> (APS) Disability Employment Strategy 2016-19 was launched on 31 May 2016. </w:t>
            </w:r>
          </w:p>
          <w:p w14:paraId="04C6531D" w14:textId="77777777" w:rsidR="00432D80" w:rsidRPr="009B0DAC" w:rsidRDefault="00432D80" w:rsidP="002452D2">
            <w:pPr>
              <w:spacing w:before="60" w:line="276" w:lineRule="auto"/>
              <w:rPr>
                <w:rFonts w:asciiTheme="minorHAnsi" w:eastAsia="Calibri" w:hAnsiTheme="minorHAnsi" w:cstheme="minorHAnsi"/>
                <w:sz w:val="18"/>
                <w:szCs w:val="18"/>
                <w:lang w:eastAsia="en-US"/>
              </w:rPr>
            </w:pPr>
            <w:r w:rsidRPr="009B0DAC">
              <w:rPr>
                <w:rFonts w:asciiTheme="minorHAnsi" w:eastAsia="Calibri" w:hAnsiTheme="minorHAnsi" w:cstheme="minorHAnsi"/>
                <w:noProof/>
                <w:sz w:val="18"/>
                <w:szCs w:val="18"/>
                <w:lang w:eastAsia="en-US"/>
              </w:rPr>
              <w:t xml:space="preserve">The </w:t>
            </w:r>
            <w:r w:rsidRPr="00263C53">
              <w:rPr>
                <w:rFonts w:asciiTheme="minorHAnsi" w:eastAsia="Calibri" w:hAnsiTheme="minorHAnsi" w:cstheme="minorHAnsi"/>
                <w:i/>
                <w:noProof/>
                <w:sz w:val="18"/>
                <w:szCs w:val="18"/>
                <w:lang w:eastAsia="en-US"/>
              </w:rPr>
              <w:t>As One</w:t>
            </w:r>
            <w:r>
              <w:rPr>
                <w:rFonts w:asciiTheme="minorHAnsi" w:eastAsia="Calibri" w:hAnsiTheme="minorHAnsi" w:cstheme="minorHAnsi"/>
                <w:noProof/>
                <w:sz w:val="18"/>
                <w:szCs w:val="18"/>
                <w:lang w:eastAsia="en-US"/>
              </w:rPr>
              <w:t xml:space="preserve"> </w:t>
            </w:r>
            <w:r w:rsidRPr="009B0DAC">
              <w:rPr>
                <w:rFonts w:asciiTheme="minorHAnsi" w:eastAsia="Calibri" w:hAnsiTheme="minorHAnsi" w:cstheme="minorHAnsi"/>
                <w:noProof/>
                <w:sz w:val="18"/>
                <w:szCs w:val="18"/>
                <w:lang w:eastAsia="en-US"/>
              </w:rPr>
              <w:t xml:space="preserve">Strategy outlines actions to increase recruitment and retention of people with disability in the APS. </w:t>
            </w:r>
          </w:p>
          <w:p w14:paraId="476F235A" w14:textId="77777777" w:rsidR="00432D80" w:rsidRPr="00984AC1" w:rsidRDefault="00432D80" w:rsidP="002452D2">
            <w:pPr>
              <w:spacing w:before="60" w:line="276" w:lineRule="auto"/>
              <w:rPr>
                <w:rFonts w:asciiTheme="minorHAnsi" w:hAnsiTheme="minorHAnsi" w:cstheme="minorHAnsi"/>
                <w:sz w:val="18"/>
                <w:szCs w:val="18"/>
              </w:rPr>
            </w:pPr>
            <w:r w:rsidRPr="00984AC1">
              <w:rPr>
                <w:rFonts w:asciiTheme="minorHAnsi" w:hAnsiTheme="minorHAnsi" w:cstheme="minorHAnsi"/>
                <w:sz w:val="18"/>
                <w:szCs w:val="18"/>
              </w:rPr>
              <w:t xml:space="preserve">All APS agencies are responsible for implementing recruitment and retention strategies within their agencies. Many APS agencies have developed their own disability action </w:t>
            </w:r>
            <w:proofErr w:type="gramStart"/>
            <w:r w:rsidRPr="00984AC1">
              <w:rPr>
                <w:rFonts w:asciiTheme="minorHAnsi" w:hAnsiTheme="minorHAnsi" w:cstheme="minorHAnsi"/>
                <w:sz w:val="18"/>
                <w:szCs w:val="18"/>
              </w:rPr>
              <w:t>plans which</w:t>
            </w:r>
            <w:proofErr w:type="gramEnd"/>
            <w:r w:rsidRPr="00984AC1">
              <w:rPr>
                <w:rFonts w:asciiTheme="minorHAnsi" w:hAnsiTheme="minorHAnsi" w:cstheme="minorHAnsi"/>
                <w:sz w:val="18"/>
                <w:szCs w:val="18"/>
              </w:rPr>
              <w:t xml:space="preserve"> outline concrete action to improve the representation of people with disability in their agencies.</w:t>
            </w:r>
          </w:p>
          <w:p w14:paraId="0DAC06CB" w14:textId="77777777" w:rsidR="00432D80" w:rsidRPr="00984AC1" w:rsidRDefault="00432D80" w:rsidP="002452D2">
            <w:pPr>
              <w:spacing w:before="60" w:line="276" w:lineRule="auto"/>
              <w:rPr>
                <w:rFonts w:asciiTheme="minorHAnsi" w:hAnsiTheme="minorHAnsi" w:cstheme="minorHAnsi"/>
                <w:sz w:val="18"/>
                <w:szCs w:val="18"/>
              </w:rPr>
            </w:pPr>
            <w:r w:rsidRPr="00984AC1">
              <w:rPr>
                <w:rFonts w:asciiTheme="minorHAnsi" w:hAnsiTheme="minorHAnsi" w:cstheme="minorHAnsi"/>
                <w:sz w:val="18"/>
                <w:szCs w:val="18"/>
              </w:rPr>
              <w:t xml:space="preserve">Examples of APS disability employment initiatives include: </w:t>
            </w:r>
          </w:p>
          <w:p w14:paraId="1B8D5E15" w14:textId="77777777" w:rsidR="00432D80" w:rsidRPr="00A32975" w:rsidRDefault="00432D80"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sidRPr="00A32975">
              <w:rPr>
                <w:sz w:val="18"/>
                <w:szCs w:val="18"/>
              </w:rPr>
              <w:t xml:space="preserve">Over 60 senior Disability Champions from across the APS </w:t>
            </w:r>
            <w:proofErr w:type="gramStart"/>
            <w:r w:rsidRPr="00A32975">
              <w:rPr>
                <w:sz w:val="18"/>
                <w:szCs w:val="18"/>
              </w:rPr>
              <w:t>have been appointed</w:t>
            </w:r>
            <w:proofErr w:type="gramEnd"/>
            <w:r w:rsidRPr="00A32975">
              <w:rPr>
                <w:sz w:val="18"/>
                <w:szCs w:val="18"/>
              </w:rPr>
              <w:t xml:space="preserve"> to improve the recruitment and retention of people with disability in their agencies. Champions meet quarterly to share best practice and progress initiatives at network meetings hosted by the Australian Public Service Commission.</w:t>
            </w:r>
          </w:p>
          <w:p w14:paraId="195F1849"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proofErr w:type="gramStart"/>
            <w:r w:rsidRPr="00A32975">
              <w:rPr>
                <w:sz w:val="18"/>
                <w:szCs w:val="18"/>
              </w:rPr>
              <w:t>APS</w:t>
            </w:r>
            <w:r w:rsidRPr="00984AC1">
              <w:rPr>
                <w:rFonts w:asciiTheme="minorHAnsi" w:hAnsiTheme="minorHAnsi" w:cstheme="minorHAnsi"/>
                <w:sz w:val="18"/>
                <w:szCs w:val="18"/>
              </w:rPr>
              <w:t xml:space="preserve"> agencies including the Attorney General’s Department, the Australian Taxation Office, the Department of Foreign Affairs and Trade and the Australian Public Service Commission have held ‘Ten plus Ten’ meetings</w:t>
            </w:r>
            <w:r>
              <w:rPr>
                <w:rFonts w:asciiTheme="minorHAnsi" w:hAnsiTheme="minorHAnsi" w:cstheme="minorHAnsi"/>
                <w:sz w:val="18"/>
                <w:szCs w:val="18"/>
              </w:rPr>
              <w:t>,</w:t>
            </w:r>
            <w:r w:rsidRPr="00984AC1">
              <w:rPr>
                <w:rFonts w:asciiTheme="minorHAnsi" w:hAnsiTheme="minorHAnsi" w:cstheme="minorHAnsi"/>
                <w:sz w:val="18"/>
                <w:szCs w:val="18"/>
              </w:rPr>
              <w:t xml:space="preserve"> which break down stigma by inviting ten employees with disability to meet with ten APS executives to tell their stories and share their experiences of working with disability in the APS.</w:t>
            </w:r>
            <w:proofErr w:type="gramEnd"/>
          </w:p>
          <w:p w14:paraId="70335506"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eastAsia="Calibri" w:hAnsiTheme="minorHAnsi" w:cstheme="minorHAnsi"/>
                <w:sz w:val="18"/>
                <w:szCs w:val="18"/>
                <w:lang w:eastAsia="en-US"/>
              </w:rPr>
              <w:t>Lead agency: Australian Public Service Commission</w:t>
            </w:r>
          </w:p>
        </w:tc>
        <w:tc>
          <w:tcPr>
            <w:tcW w:w="2438" w:type="dxa"/>
          </w:tcPr>
          <w:p w14:paraId="7C51C355"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The success of the </w:t>
            </w:r>
            <w:r w:rsidRPr="00263C53">
              <w:rPr>
                <w:rFonts w:asciiTheme="minorHAnsi" w:hAnsiTheme="minorHAnsi" w:cstheme="minorHAnsi"/>
                <w:i/>
                <w:noProof/>
                <w:sz w:val="18"/>
                <w:szCs w:val="18"/>
              </w:rPr>
              <w:t>As One</w:t>
            </w:r>
            <w:r>
              <w:rPr>
                <w:rFonts w:asciiTheme="minorHAnsi" w:hAnsiTheme="minorHAnsi" w:cstheme="minorHAnsi"/>
                <w:noProof/>
                <w:sz w:val="18"/>
                <w:szCs w:val="18"/>
              </w:rPr>
              <w:t xml:space="preserve"> </w:t>
            </w:r>
            <w:r w:rsidRPr="009B0DAC">
              <w:rPr>
                <w:rFonts w:asciiTheme="minorHAnsi" w:hAnsiTheme="minorHAnsi" w:cstheme="minorHAnsi"/>
                <w:noProof/>
                <w:sz w:val="18"/>
                <w:szCs w:val="18"/>
              </w:rPr>
              <w:t>Strategy will be measured by:</w:t>
            </w:r>
          </w:p>
          <w:p w14:paraId="67BF9354" w14:textId="77777777" w:rsidR="00432D80" w:rsidRPr="00A32975" w:rsidRDefault="00496C43"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I</w:t>
            </w:r>
            <w:r w:rsidR="00432D80" w:rsidRPr="00A32975">
              <w:rPr>
                <w:sz w:val="18"/>
                <w:szCs w:val="18"/>
              </w:rPr>
              <w:t>ncrease in the number of people with disability who come to work for the APS.</w:t>
            </w:r>
          </w:p>
          <w:p w14:paraId="3B83FCAB" w14:textId="77777777" w:rsidR="00432D80" w:rsidRPr="00A32975" w:rsidRDefault="00496C43"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I</w:t>
            </w:r>
            <w:r w:rsidR="00432D80" w:rsidRPr="00A32975">
              <w:rPr>
                <w:sz w:val="18"/>
                <w:szCs w:val="18"/>
              </w:rPr>
              <w:t>mprovement in reported job satisfaction for employees with disability.</w:t>
            </w:r>
          </w:p>
          <w:p w14:paraId="51810F53" w14:textId="77777777" w:rsidR="00432D80" w:rsidRPr="00A32975" w:rsidRDefault="00496C43" w:rsidP="001973B0">
            <w:pPr>
              <w:pStyle w:val="ListBullet"/>
              <w:numPr>
                <w:ilvl w:val="0"/>
                <w:numId w:val="24"/>
              </w:numPr>
              <w:tabs>
                <w:tab w:val="clear" w:pos="170"/>
                <w:tab w:val="clear" w:pos="360"/>
                <w:tab w:val="left" w:pos="205"/>
              </w:tabs>
              <w:spacing w:before="0" w:after="0" w:line="276" w:lineRule="auto"/>
              <w:ind w:left="204" w:hanging="204"/>
              <w:rPr>
                <w:sz w:val="18"/>
                <w:szCs w:val="18"/>
              </w:rPr>
            </w:pPr>
            <w:r>
              <w:rPr>
                <w:sz w:val="18"/>
                <w:szCs w:val="18"/>
              </w:rPr>
              <w:t>I</w:t>
            </w:r>
            <w:r w:rsidR="00432D80" w:rsidRPr="00A32975">
              <w:rPr>
                <w:sz w:val="18"/>
                <w:szCs w:val="18"/>
              </w:rPr>
              <w:t>ncrease in the number of people with disability in leadership roles.</w:t>
            </w:r>
          </w:p>
          <w:p w14:paraId="5F35CFDF" w14:textId="77777777" w:rsidR="00432D80" w:rsidRPr="009B0DAC" w:rsidRDefault="00496C43"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Pr>
                <w:sz w:val="18"/>
                <w:szCs w:val="18"/>
              </w:rPr>
              <w:t>I</w:t>
            </w:r>
            <w:r w:rsidR="00432D80" w:rsidRPr="00A32975">
              <w:rPr>
                <w:sz w:val="18"/>
                <w:szCs w:val="18"/>
              </w:rPr>
              <w:t>ncrease in the</w:t>
            </w:r>
            <w:r w:rsidR="00432D80" w:rsidRPr="009B0DAC">
              <w:rPr>
                <w:rFonts w:asciiTheme="minorHAnsi" w:hAnsiTheme="minorHAnsi" w:cstheme="minorHAnsi"/>
                <w:noProof/>
                <w:sz w:val="18"/>
                <w:szCs w:val="18"/>
              </w:rPr>
              <w:t xml:space="preserve"> numbers of employees who identify as having disability in agency human resource systems.</w:t>
            </w:r>
          </w:p>
          <w:p w14:paraId="2E748D5B" w14:textId="77777777" w:rsidR="00432D80" w:rsidRPr="009B0DAC" w:rsidDel="004D5438" w:rsidRDefault="00432D80" w:rsidP="002452D2">
            <w:pPr>
              <w:spacing w:before="60" w:line="276" w:lineRule="auto"/>
              <w:rPr>
                <w:rFonts w:asciiTheme="minorHAnsi" w:hAnsiTheme="minorHAnsi" w:cstheme="minorHAnsi"/>
                <w:sz w:val="18"/>
                <w:szCs w:val="18"/>
              </w:rPr>
            </w:pPr>
            <w:r w:rsidRPr="00984AC1">
              <w:rPr>
                <w:rFonts w:asciiTheme="minorHAnsi" w:hAnsiTheme="minorHAnsi" w:cstheme="minorHAnsi"/>
                <w:noProof/>
                <w:sz w:val="18"/>
                <w:szCs w:val="18"/>
              </w:rPr>
              <w:t>The success of agency i</w:t>
            </w:r>
            <w:r>
              <w:rPr>
                <w:rFonts w:asciiTheme="minorHAnsi" w:hAnsiTheme="minorHAnsi" w:cstheme="minorHAnsi"/>
                <w:noProof/>
                <w:sz w:val="18"/>
                <w:szCs w:val="18"/>
              </w:rPr>
              <w:t>nitiatives</w:t>
            </w:r>
            <w:r w:rsidRPr="00984AC1">
              <w:rPr>
                <w:rFonts w:asciiTheme="minorHAnsi" w:hAnsiTheme="minorHAnsi" w:cstheme="minorHAnsi"/>
                <w:noProof/>
                <w:sz w:val="18"/>
                <w:szCs w:val="18"/>
              </w:rPr>
              <w:t xml:space="preserve"> will be measured by increased representation of people with disability in the </w:t>
            </w:r>
            <w:r>
              <w:rPr>
                <w:rFonts w:asciiTheme="minorHAnsi" w:hAnsiTheme="minorHAnsi" w:cstheme="minorHAnsi"/>
                <w:noProof/>
                <w:sz w:val="18"/>
                <w:szCs w:val="18"/>
              </w:rPr>
              <w:t>APS</w:t>
            </w:r>
            <w:r w:rsidRPr="00984AC1">
              <w:rPr>
                <w:rFonts w:asciiTheme="minorHAnsi" w:hAnsiTheme="minorHAnsi" w:cstheme="minorHAnsi"/>
                <w:noProof/>
                <w:sz w:val="18"/>
                <w:szCs w:val="18"/>
              </w:rPr>
              <w:t>.</w:t>
            </w:r>
          </w:p>
        </w:tc>
      </w:tr>
      <w:tr w:rsidR="00432D80" w:rsidRPr="00C131B9" w14:paraId="0C235231" w14:textId="77777777" w:rsidTr="005823B9">
        <w:trPr>
          <w:cantSplit/>
        </w:trPr>
        <w:tc>
          <w:tcPr>
            <w:tcW w:w="2381" w:type="dxa"/>
          </w:tcPr>
          <w:p w14:paraId="1A594FA9" w14:textId="77777777" w:rsidR="00432D80" w:rsidRPr="009B0DAC" w:rsidRDefault="00432D80" w:rsidP="002452D2">
            <w:pPr>
              <w:spacing w:before="60" w:line="276" w:lineRule="auto"/>
              <w:rPr>
                <w:rFonts w:asciiTheme="minorHAnsi" w:hAnsiTheme="minorHAnsi" w:cstheme="minorHAnsi"/>
                <w:b/>
                <w:sz w:val="18"/>
                <w:szCs w:val="18"/>
              </w:rPr>
            </w:pPr>
            <w:r w:rsidRPr="009B0DAC">
              <w:rPr>
                <w:rFonts w:asciiTheme="minorHAnsi" w:hAnsiTheme="minorHAnsi" w:cstheme="minorHAnsi"/>
                <w:b/>
                <w:sz w:val="18"/>
                <w:szCs w:val="18"/>
              </w:rPr>
              <w:lastRenderedPageBreak/>
              <w:t>Affirmative measure for disability employment</w:t>
            </w:r>
          </w:p>
          <w:p w14:paraId="6F51CD0D" w14:textId="77777777" w:rsidR="00432D80" w:rsidRPr="009B0DAC" w:rsidRDefault="00432D80" w:rsidP="002452D2">
            <w:pPr>
              <w:spacing w:before="60" w:line="276" w:lineRule="auto"/>
              <w:rPr>
                <w:rFonts w:asciiTheme="minorHAnsi" w:hAnsiTheme="minorHAnsi" w:cstheme="minorHAnsi"/>
                <w:b/>
                <w:sz w:val="18"/>
                <w:szCs w:val="18"/>
              </w:rPr>
            </w:pPr>
            <w:r w:rsidRPr="009B0DAC">
              <w:rPr>
                <w:rFonts w:asciiTheme="minorHAnsi" w:hAnsiTheme="minorHAnsi" w:cstheme="minorHAnsi"/>
                <w:noProof/>
                <w:sz w:val="18"/>
                <w:szCs w:val="18"/>
              </w:rPr>
              <w:t xml:space="preserve">Further information is available at the </w:t>
            </w:r>
            <w:hyperlink r:id="rId56" w:history="1">
              <w:r w:rsidRPr="00A9678A">
                <w:rPr>
                  <w:rStyle w:val="Hyperlink"/>
                  <w:rFonts w:asciiTheme="minorHAnsi" w:hAnsiTheme="minorHAnsi" w:cstheme="minorHAnsi"/>
                  <w:noProof/>
                  <w:sz w:val="18"/>
                  <w:szCs w:val="18"/>
                </w:rPr>
                <w:t>Australian Public Service Commission</w:t>
              </w:r>
            </w:hyperlink>
            <w:r w:rsidRPr="00A9678A">
              <w:rPr>
                <w:rStyle w:val="FootnoteReference"/>
                <w:rFonts w:asciiTheme="minorHAnsi" w:eastAsiaTheme="minorEastAsia" w:hAnsiTheme="minorHAnsi" w:cstheme="minorHAnsi"/>
                <w:noProof/>
                <w:sz w:val="18"/>
                <w:szCs w:val="18"/>
              </w:rPr>
              <w:footnoteReference w:id="35"/>
            </w:r>
            <w:r w:rsidRPr="009B0DAC">
              <w:rPr>
                <w:rFonts w:asciiTheme="minorHAnsi" w:hAnsiTheme="minorHAnsi" w:cstheme="minorHAnsi"/>
                <w:noProof/>
                <w:sz w:val="18"/>
                <w:szCs w:val="18"/>
              </w:rPr>
              <w:t xml:space="preserve"> website.</w:t>
            </w:r>
          </w:p>
        </w:tc>
        <w:tc>
          <w:tcPr>
            <w:tcW w:w="4535" w:type="dxa"/>
          </w:tcPr>
          <w:p w14:paraId="30345094" w14:textId="77777777" w:rsidR="00432D80" w:rsidRPr="009B0DAC" w:rsidRDefault="00432D80" w:rsidP="002452D2">
            <w:pPr>
              <w:spacing w:before="60" w:line="276" w:lineRule="auto"/>
              <w:rPr>
                <w:rFonts w:asciiTheme="minorHAnsi" w:hAnsiTheme="minorHAnsi" w:cstheme="minorHAnsi"/>
                <w:sz w:val="18"/>
                <w:szCs w:val="18"/>
              </w:rPr>
            </w:pPr>
            <w:r w:rsidRPr="00F94929">
              <w:rPr>
                <w:rFonts w:asciiTheme="minorHAnsi" w:hAnsiTheme="minorHAnsi" w:cstheme="minorHAnsi"/>
                <w:sz w:val="18"/>
                <w:szCs w:val="18"/>
              </w:rPr>
              <w:t xml:space="preserve">On 1 December </w:t>
            </w:r>
            <w:proofErr w:type="gramStart"/>
            <w:r w:rsidRPr="00F94929">
              <w:rPr>
                <w:rFonts w:asciiTheme="minorHAnsi" w:hAnsiTheme="minorHAnsi" w:cstheme="minorHAnsi"/>
                <w:sz w:val="18"/>
                <w:szCs w:val="18"/>
              </w:rPr>
              <w:t>2016</w:t>
            </w:r>
            <w:proofErr w:type="gramEnd"/>
            <w:r w:rsidRPr="00F94929">
              <w:rPr>
                <w:rFonts w:asciiTheme="minorHAnsi" w:hAnsiTheme="minorHAnsi" w:cstheme="minorHAnsi"/>
                <w:sz w:val="18"/>
                <w:szCs w:val="18"/>
              </w:rPr>
              <w:t xml:space="preserve"> a new affirmative measure for disability employment was introduced in the APS and is set out in Section 27 of the </w:t>
            </w:r>
            <w:r w:rsidRPr="00F94929">
              <w:rPr>
                <w:rFonts w:asciiTheme="minorHAnsi" w:hAnsiTheme="minorHAnsi" w:cstheme="minorHAnsi"/>
                <w:i/>
                <w:sz w:val="18"/>
                <w:szCs w:val="18"/>
              </w:rPr>
              <w:t>Australian Public Service Commissioner’s Directions 2016.</w:t>
            </w:r>
            <w:r w:rsidRPr="00F94929" w:rsidDel="00F94929">
              <w:rPr>
                <w:rFonts w:asciiTheme="minorHAnsi" w:hAnsiTheme="minorHAnsi" w:cstheme="minorHAnsi"/>
                <w:i/>
                <w:sz w:val="18"/>
                <w:szCs w:val="18"/>
              </w:rPr>
              <w:t xml:space="preserve"> </w:t>
            </w:r>
            <w:r w:rsidRPr="009B0DAC">
              <w:rPr>
                <w:rFonts w:asciiTheme="minorHAnsi" w:hAnsiTheme="minorHAnsi" w:cstheme="minorHAnsi"/>
                <w:sz w:val="18"/>
                <w:szCs w:val="18"/>
              </w:rPr>
              <w:t>The affirmative measure gives agencies the flexibility to identify a vacancy as open only to persons with disability, or a particular type of disability.</w:t>
            </w:r>
          </w:p>
          <w:p w14:paraId="6204041F" w14:textId="77777777" w:rsidR="00432D80" w:rsidRPr="009B0DAC" w:rsidRDefault="00432D80"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The measure </w:t>
            </w:r>
            <w:proofErr w:type="gramStart"/>
            <w:r w:rsidRPr="009B0DAC">
              <w:rPr>
                <w:rFonts w:asciiTheme="minorHAnsi" w:hAnsiTheme="minorHAnsi" w:cstheme="minorHAnsi"/>
                <w:sz w:val="18"/>
                <w:szCs w:val="18"/>
              </w:rPr>
              <w:t>is designed</w:t>
            </w:r>
            <w:proofErr w:type="gramEnd"/>
            <w:r w:rsidRPr="009B0DAC">
              <w:rPr>
                <w:rFonts w:asciiTheme="minorHAnsi" w:hAnsiTheme="minorHAnsi" w:cstheme="minorHAnsi"/>
                <w:sz w:val="18"/>
                <w:szCs w:val="18"/>
              </w:rPr>
              <w:t xml:space="preserve"> to address the under-representation of people with disability in the APS. Consistent with the </w:t>
            </w:r>
            <w:r w:rsidRPr="009B0DAC">
              <w:rPr>
                <w:rFonts w:asciiTheme="minorHAnsi" w:hAnsiTheme="minorHAnsi" w:cstheme="minorHAnsi"/>
                <w:i/>
                <w:sz w:val="18"/>
                <w:szCs w:val="18"/>
              </w:rPr>
              <w:t>Disability Discrimination Act 1992</w:t>
            </w:r>
            <w:r w:rsidRPr="009B0DAC">
              <w:rPr>
                <w:rFonts w:asciiTheme="minorHAnsi" w:hAnsiTheme="minorHAnsi" w:cstheme="minorHAnsi"/>
                <w:sz w:val="18"/>
                <w:szCs w:val="18"/>
              </w:rPr>
              <w:t xml:space="preserve"> and human rights obligations, including those set out in international conventions, the aims of the affirmative measure are to:</w:t>
            </w:r>
          </w:p>
          <w:p w14:paraId="4F1F089B"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9B0DAC">
              <w:rPr>
                <w:rFonts w:asciiTheme="minorHAnsi" w:hAnsiTheme="minorHAnsi" w:cstheme="minorHAnsi"/>
                <w:noProof/>
                <w:sz w:val="18"/>
                <w:szCs w:val="18"/>
              </w:rPr>
              <w:t>promote the right to equality and non</w:t>
            </w:r>
            <w:r w:rsidRPr="009B0DAC">
              <w:rPr>
                <w:rFonts w:asciiTheme="minorHAnsi" w:hAnsiTheme="minorHAnsi" w:cstheme="minorHAnsi"/>
                <w:noProof/>
                <w:sz w:val="18"/>
                <w:szCs w:val="18"/>
              </w:rPr>
              <w:noBreakHyphen/>
              <w:t>discrimination in employment for people with disability</w:t>
            </w:r>
          </w:p>
          <w:p w14:paraId="7499F8FF" w14:textId="77777777" w:rsidR="00432D80" w:rsidRPr="009B0DAC"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9B0DAC">
              <w:rPr>
                <w:rFonts w:asciiTheme="minorHAnsi" w:hAnsiTheme="minorHAnsi" w:cstheme="minorHAnsi"/>
                <w:noProof/>
                <w:sz w:val="18"/>
                <w:szCs w:val="18"/>
              </w:rPr>
              <w:t>increase the number of people with disability employed in the APS</w:t>
            </w:r>
          </w:p>
          <w:p w14:paraId="51F254E8" w14:textId="77777777" w:rsidR="00432D80" w:rsidRPr="00A32975" w:rsidRDefault="00432D80" w:rsidP="001973B0">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noProof/>
                <w:sz w:val="18"/>
                <w:szCs w:val="18"/>
              </w:rPr>
            </w:pPr>
            <w:r w:rsidRPr="00C131B9">
              <w:rPr>
                <w:rFonts w:asciiTheme="minorHAnsi" w:hAnsiTheme="minorHAnsi" w:cstheme="minorHAnsi"/>
                <w:noProof/>
                <w:sz w:val="18"/>
                <w:szCs w:val="18"/>
              </w:rPr>
              <w:t xml:space="preserve">assist agencies to meet the objectives of the </w:t>
            </w:r>
            <w:r w:rsidRPr="00A32975">
              <w:rPr>
                <w:rFonts w:asciiTheme="minorHAnsi" w:hAnsiTheme="minorHAnsi" w:cstheme="minorHAnsi"/>
                <w:noProof/>
                <w:sz w:val="18"/>
                <w:szCs w:val="18"/>
              </w:rPr>
              <w:t>APS Disability Employment Strategy 2016-19.</w:t>
            </w:r>
          </w:p>
          <w:p w14:paraId="58B0354D" w14:textId="77777777" w:rsidR="00432D80" w:rsidRDefault="00432D80"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The disability employment affirmative measure </w:t>
            </w:r>
            <w:proofErr w:type="gramStart"/>
            <w:r w:rsidRPr="009B0DAC">
              <w:rPr>
                <w:rFonts w:asciiTheme="minorHAnsi" w:hAnsiTheme="minorHAnsi" w:cstheme="minorHAnsi"/>
                <w:sz w:val="18"/>
                <w:szCs w:val="18"/>
              </w:rPr>
              <w:t>can be applied</w:t>
            </w:r>
            <w:proofErr w:type="gramEnd"/>
            <w:r w:rsidRPr="009B0DAC">
              <w:rPr>
                <w:rFonts w:asciiTheme="minorHAnsi" w:hAnsiTheme="minorHAnsi" w:cstheme="minorHAnsi"/>
                <w:sz w:val="18"/>
                <w:szCs w:val="18"/>
              </w:rPr>
              <w:t xml:space="preserve"> to any ongoing, non-ongoing or casual APS vacancy, regardless of the duties, including those at Senior Executive Service level. It is not restricted to jobs with a disability-related function. It </w:t>
            </w:r>
            <w:proofErr w:type="gramStart"/>
            <w:r w:rsidRPr="009B0DAC">
              <w:rPr>
                <w:rFonts w:asciiTheme="minorHAnsi" w:hAnsiTheme="minorHAnsi" w:cstheme="minorHAnsi"/>
                <w:sz w:val="18"/>
                <w:szCs w:val="18"/>
              </w:rPr>
              <w:t>may be applied</w:t>
            </w:r>
            <w:proofErr w:type="gramEnd"/>
            <w:r w:rsidRPr="009B0DAC">
              <w:rPr>
                <w:rFonts w:asciiTheme="minorHAnsi" w:hAnsiTheme="minorHAnsi" w:cstheme="minorHAnsi"/>
                <w:sz w:val="18"/>
                <w:szCs w:val="18"/>
              </w:rPr>
              <w:t xml:space="preserve"> to individual vacancies or bulk rounds, such as graduate recruitment rounds.</w:t>
            </w:r>
          </w:p>
          <w:p w14:paraId="7AF9AFD3" w14:textId="77777777" w:rsidR="00432D80" w:rsidRPr="009B0DAC" w:rsidRDefault="00432D80" w:rsidP="002452D2">
            <w:pPr>
              <w:spacing w:before="60" w:line="276" w:lineRule="auto"/>
              <w:rPr>
                <w:rFonts w:asciiTheme="minorHAnsi" w:hAnsiTheme="minorHAnsi" w:cstheme="minorHAnsi"/>
                <w:noProof/>
                <w:sz w:val="18"/>
                <w:szCs w:val="18"/>
              </w:rPr>
            </w:pPr>
            <w:r>
              <w:rPr>
                <w:rFonts w:asciiTheme="minorHAnsi" w:hAnsiTheme="minorHAnsi" w:cstheme="minorHAnsi"/>
                <w:sz w:val="18"/>
                <w:szCs w:val="18"/>
              </w:rPr>
              <w:t>Lead agency: Australian Public Service Commission</w:t>
            </w:r>
          </w:p>
        </w:tc>
        <w:tc>
          <w:tcPr>
            <w:tcW w:w="2438" w:type="dxa"/>
          </w:tcPr>
          <w:p w14:paraId="57DB1E39"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The success of the disability employment affirmative measure will be measured by the number of people with disability employed</w:t>
            </w:r>
            <w:r>
              <w:rPr>
                <w:rFonts w:asciiTheme="minorHAnsi" w:hAnsiTheme="minorHAnsi" w:cstheme="minorHAnsi"/>
                <w:noProof/>
                <w:sz w:val="18"/>
                <w:szCs w:val="18"/>
              </w:rPr>
              <w:t xml:space="preserve"> in the APS</w:t>
            </w:r>
            <w:r w:rsidRPr="009B0DAC">
              <w:rPr>
                <w:rFonts w:asciiTheme="minorHAnsi" w:hAnsiTheme="minorHAnsi" w:cstheme="minorHAnsi"/>
                <w:noProof/>
                <w:sz w:val="18"/>
                <w:szCs w:val="18"/>
              </w:rPr>
              <w:t>.</w:t>
            </w:r>
          </w:p>
        </w:tc>
      </w:tr>
      <w:tr w:rsidR="00432D80" w:rsidRPr="00C131B9" w14:paraId="5CDA7F8B"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4214E157" w14:textId="77777777" w:rsidR="00432D80" w:rsidRPr="009B0DAC" w:rsidRDefault="00432D80" w:rsidP="002452D2">
            <w:pPr>
              <w:spacing w:before="60" w:line="276" w:lineRule="auto"/>
              <w:rPr>
                <w:rFonts w:asciiTheme="minorHAnsi" w:hAnsiTheme="minorHAnsi" w:cstheme="minorHAnsi"/>
                <w:b/>
                <w:spacing w:val="5"/>
                <w:sz w:val="18"/>
                <w:szCs w:val="18"/>
              </w:rPr>
            </w:pPr>
            <w:r w:rsidRPr="009B0DAC">
              <w:rPr>
                <w:rFonts w:asciiTheme="minorHAnsi" w:hAnsiTheme="minorHAnsi" w:cstheme="minorHAnsi"/>
                <w:b/>
                <w:noProof/>
                <w:sz w:val="18"/>
                <w:szCs w:val="18"/>
              </w:rPr>
              <w:t>RecruitAbility</w:t>
            </w:r>
          </w:p>
          <w:p w14:paraId="3615A1A5" w14:textId="77777777" w:rsidR="00432D80" w:rsidRPr="009B0DAC" w:rsidRDefault="00432D80" w:rsidP="002452D2">
            <w:pPr>
              <w:spacing w:before="60" w:line="276" w:lineRule="auto"/>
              <w:rPr>
                <w:rFonts w:asciiTheme="minorHAnsi" w:hAnsiTheme="minorHAnsi" w:cstheme="minorHAnsi"/>
                <w:b/>
                <w:noProof/>
                <w:sz w:val="18"/>
                <w:szCs w:val="18"/>
              </w:rPr>
            </w:pPr>
            <w:r w:rsidRPr="009B0DAC">
              <w:rPr>
                <w:rFonts w:asciiTheme="minorHAnsi" w:hAnsiTheme="minorHAnsi" w:cstheme="minorHAnsi"/>
                <w:noProof/>
                <w:sz w:val="18"/>
                <w:szCs w:val="18"/>
              </w:rPr>
              <w:t xml:space="preserve">Further information is available at the </w:t>
            </w:r>
            <w:hyperlink r:id="rId57" w:history="1">
              <w:r w:rsidRPr="00A9678A">
                <w:rPr>
                  <w:rStyle w:val="Hyperlink"/>
                  <w:rFonts w:asciiTheme="minorHAnsi" w:hAnsiTheme="minorHAnsi" w:cstheme="minorHAnsi"/>
                  <w:noProof/>
                  <w:sz w:val="18"/>
                  <w:szCs w:val="18"/>
                </w:rPr>
                <w:t>Australian Public Service Commission</w:t>
              </w:r>
            </w:hyperlink>
            <w:r w:rsidRPr="00A9678A">
              <w:rPr>
                <w:rStyle w:val="FootnoteReference"/>
                <w:rFonts w:asciiTheme="minorHAnsi" w:eastAsiaTheme="minorEastAsia" w:hAnsiTheme="minorHAnsi" w:cstheme="minorHAnsi"/>
                <w:noProof/>
                <w:sz w:val="18"/>
                <w:szCs w:val="18"/>
              </w:rPr>
              <w:footnoteReference w:id="36"/>
            </w:r>
            <w:r w:rsidRPr="009B0DAC">
              <w:rPr>
                <w:rFonts w:asciiTheme="minorHAnsi" w:hAnsiTheme="minorHAnsi" w:cstheme="minorHAnsi"/>
                <w:noProof/>
                <w:sz w:val="18"/>
                <w:szCs w:val="18"/>
              </w:rPr>
              <w:t xml:space="preserve"> website.</w:t>
            </w:r>
          </w:p>
        </w:tc>
        <w:tc>
          <w:tcPr>
            <w:tcW w:w="4535" w:type="dxa"/>
          </w:tcPr>
          <w:p w14:paraId="76E70503"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RecruitAbility is a scheme </w:t>
            </w:r>
            <w:r>
              <w:rPr>
                <w:rFonts w:asciiTheme="minorHAnsi" w:hAnsiTheme="minorHAnsi" w:cstheme="minorHAnsi"/>
                <w:noProof/>
                <w:sz w:val="18"/>
                <w:szCs w:val="18"/>
              </w:rPr>
              <w:t xml:space="preserve">that </w:t>
            </w:r>
            <w:r w:rsidRPr="009B0DAC">
              <w:rPr>
                <w:rFonts w:asciiTheme="minorHAnsi" w:hAnsiTheme="minorHAnsi" w:cstheme="minorHAnsi"/>
                <w:noProof/>
                <w:sz w:val="18"/>
                <w:szCs w:val="18"/>
              </w:rPr>
              <w:t>progresses applicants with disability who opt in to the scheme to the next stage in the selection process, where the applicant has been assessed as meeting the minimum requirements for the relevant job. The Australian Public Service Commission has designed the scheme for APS agencies to implement. RecruitAbility can be applied to all vacancies across the APS.</w:t>
            </w:r>
          </w:p>
          <w:p w14:paraId="17B84EA3"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Lead agency: Australian Public Service Commission</w:t>
            </w:r>
          </w:p>
        </w:tc>
        <w:tc>
          <w:tcPr>
            <w:tcW w:w="2438" w:type="dxa"/>
          </w:tcPr>
          <w:p w14:paraId="14AD7126" w14:textId="77777777" w:rsidR="00432D80" w:rsidRPr="009B0DAC" w:rsidDel="004D5438" w:rsidRDefault="00432D80" w:rsidP="002452D2">
            <w:pPr>
              <w:spacing w:before="60" w:line="276" w:lineRule="auto"/>
              <w:rPr>
                <w:rFonts w:asciiTheme="minorHAnsi" w:hAnsiTheme="minorHAnsi" w:cstheme="minorHAnsi"/>
                <w:sz w:val="18"/>
                <w:szCs w:val="18"/>
              </w:rPr>
            </w:pPr>
            <w:r w:rsidRPr="009B0DAC">
              <w:rPr>
                <w:rFonts w:asciiTheme="minorHAnsi" w:hAnsiTheme="minorHAnsi" w:cstheme="minorHAnsi"/>
                <w:noProof/>
                <w:sz w:val="18"/>
                <w:szCs w:val="18"/>
              </w:rPr>
              <w:t xml:space="preserve">The success of RecruitAbility will be measured by the number of vacancies </w:t>
            </w:r>
            <w:r>
              <w:rPr>
                <w:rFonts w:asciiTheme="minorHAnsi" w:hAnsiTheme="minorHAnsi" w:cstheme="minorHAnsi"/>
                <w:noProof/>
                <w:sz w:val="18"/>
                <w:szCs w:val="18"/>
              </w:rPr>
              <w:t>that</w:t>
            </w:r>
            <w:r w:rsidRPr="009B0DAC">
              <w:rPr>
                <w:rFonts w:asciiTheme="minorHAnsi" w:hAnsiTheme="minorHAnsi" w:cstheme="minorHAnsi"/>
                <w:noProof/>
                <w:sz w:val="18"/>
                <w:szCs w:val="18"/>
              </w:rPr>
              <w:t xml:space="preserve"> use the scheme</w:t>
            </w:r>
            <w:r>
              <w:rPr>
                <w:rFonts w:asciiTheme="minorHAnsi" w:hAnsiTheme="minorHAnsi" w:cstheme="minorHAnsi"/>
                <w:noProof/>
                <w:sz w:val="18"/>
                <w:szCs w:val="18"/>
              </w:rPr>
              <w:t>.</w:t>
            </w:r>
          </w:p>
        </w:tc>
      </w:tr>
      <w:tr w:rsidR="00432D80" w:rsidRPr="00C131B9" w14:paraId="0109F683" w14:textId="77777777" w:rsidTr="005823B9">
        <w:trPr>
          <w:cantSplit/>
        </w:trPr>
        <w:tc>
          <w:tcPr>
            <w:tcW w:w="2381" w:type="dxa"/>
          </w:tcPr>
          <w:p w14:paraId="455BCEF0" w14:textId="77777777" w:rsidR="00432D80" w:rsidRPr="009B0DAC" w:rsidRDefault="00432D80" w:rsidP="002452D2">
            <w:pPr>
              <w:spacing w:before="60" w:line="276" w:lineRule="auto"/>
              <w:rPr>
                <w:rFonts w:asciiTheme="minorHAnsi" w:hAnsiTheme="minorHAnsi" w:cstheme="minorHAnsi"/>
                <w:b/>
                <w:sz w:val="18"/>
                <w:szCs w:val="18"/>
              </w:rPr>
            </w:pPr>
            <w:r w:rsidRPr="009B0DAC">
              <w:rPr>
                <w:rFonts w:asciiTheme="minorHAnsi" w:hAnsiTheme="minorHAnsi" w:cstheme="minorHAnsi"/>
                <w:b/>
                <w:noProof/>
                <w:sz w:val="18"/>
                <w:szCs w:val="18"/>
              </w:rPr>
              <w:lastRenderedPageBreak/>
              <w:t xml:space="preserve">Government procurement from businesses who employ people with disability </w:t>
            </w:r>
          </w:p>
          <w:p w14:paraId="6E1EA60D" w14:textId="77777777" w:rsidR="00432D80" w:rsidRPr="00A84A1E" w:rsidRDefault="00432D80" w:rsidP="002452D2">
            <w:pPr>
              <w:spacing w:before="60" w:line="276" w:lineRule="auto"/>
              <w:rPr>
                <w:rFonts w:asciiTheme="minorHAnsi" w:hAnsiTheme="minorHAnsi" w:cstheme="minorHAnsi"/>
                <w:b/>
                <w:noProof/>
                <w:sz w:val="18"/>
                <w:szCs w:val="18"/>
              </w:rPr>
            </w:pPr>
            <w:r w:rsidRPr="00C131B9">
              <w:rPr>
                <w:rFonts w:asciiTheme="minorHAnsi" w:hAnsiTheme="minorHAnsi" w:cstheme="minorHAnsi"/>
                <w:noProof/>
                <w:sz w:val="18"/>
                <w:szCs w:val="18"/>
              </w:rPr>
              <w:t xml:space="preserve">Further information is available at the </w:t>
            </w:r>
            <w:hyperlink r:id="rId58" w:history="1">
              <w:r w:rsidRPr="00A9678A">
                <w:rPr>
                  <w:rStyle w:val="Hyperlink"/>
                  <w:rFonts w:asciiTheme="minorHAnsi" w:hAnsiTheme="minorHAnsi" w:cstheme="minorHAnsi"/>
                  <w:sz w:val="18"/>
                  <w:szCs w:val="18"/>
                </w:rPr>
                <w:t>Department of Finance</w:t>
              </w:r>
            </w:hyperlink>
            <w:r w:rsidRPr="00A9678A">
              <w:rPr>
                <w:rStyle w:val="FootnoteReference"/>
                <w:rFonts w:asciiTheme="minorHAnsi" w:eastAsiaTheme="minorEastAsia" w:hAnsiTheme="minorHAnsi" w:cstheme="minorHAnsi"/>
                <w:sz w:val="18"/>
                <w:szCs w:val="18"/>
              </w:rPr>
              <w:footnoteReference w:id="37"/>
            </w:r>
            <w:r w:rsidRPr="00A84A1E">
              <w:rPr>
                <w:rFonts w:asciiTheme="minorHAnsi" w:hAnsiTheme="minorHAnsi" w:cstheme="minorHAnsi"/>
                <w:noProof/>
                <w:sz w:val="18"/>
                <w:szCs w:val="18"/>
              </w:rPr>
              <w:t xml:space="preserve"> website.</w:t>
            </w:r>
          </w:p>
        </w:tc>
        <w:tc>
          <w:tcPr>
            <w:tcW w:w="4535" w:type="dxa"/>
          </w:tcPr>
          <w:p w14:paraId="28D52AE6"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The Commonwealth Procurement Rules allow for exemptions, such as </w:t>
            </w:r>
            <w:r w:rsidRPr="009B0DAC">
              <w:rPr>
                <w:rFonts w:asciiTheme="minorHAnsi" w:hAnsiTheme="minorHAnsi" w:cstheme="minorHAnsi"/>
                <w:i/>
                <w:noProof/>
                <w:sz w:val="18"/>
                <w:szCs w:val="18"/>
              </w:rPr>
              <w:t>Exemption 16</w:t>
            </w:r>
            <w:r w:rsidRPr="009B0DAC">
              <w:rPr>
                <w:rFonts w:asciiTheme="minorHAnsi" w:hAnsiTheme="minorHAnsi" w:cstheme="minorHAnsi"/>
                <w:noProof/>
                <w:sz w:val="18"/>
                <w:szCs w:val="18"/>
              </w:rPr>
              <w:t xml:space="preserve"> for businesses that primarily exist to employ people with disability. Increased awareness and use of this exemption will lead to greater government procurement from business</w:t>
            </w:r>
            <w:r>
              <w:rPr>
                <w:rFonts w:asciiTheme="minorHAnsi" w:hAnsiTheme="minorHAnsi" w:cstheme="minorHAnsi"/>
                <w:noProof/>
                <w:sz w:val="18"/>
                <w:szCs w:val="18"/>
              </w:rPr>
              <w:t>es</w:t>
            </w:r>
            <w:r w:rsidRPr="009B0DAC">
              <w:rPr>
                <w:rFonts w:asciiTheme="minorHAnsi" w:hAnsiTheme="minorHAnsi" w:cstheme="minorHAnsi"/>
                <w:noProof/>
                <w:sz w:val="18"/>
                <w:szCs w:val="18"/>
              </w:rPr>
              <w:t xml:space="preserve"> that employ people with disability. </w:t>
            </w:r>
          </w:p>
          <w:p w14:paraId="14DB7BDF"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Lead agency: Department of Finance</w:t>
            </w:r>
          </w:p>
        </w:tc>
        <w:tc>
          <w:tcPr>
            <w:tcW w:w="2438" w:type="dxa"/>
          </w:tcPr>
          <w:p w14:paraId="432BC3F9" w14:textId="77777777" w:rsidR="00432D80" w:rsidRPr="009B0DAC" w:rsidDel="004D5438" w:rsidRDefault="00432D80" w:rsidP="002452D2">
            <w:pPr>
              <w:spacing w:before="60" w:line="276" w:lineRule="auto"/>
              <w:rPr>
                <w:rFonts w:asciiTheme="minorHAnsi" w:hAnsiTheme="minorHAnsi" w:cstheme="minorHAnsi"/>
                <w:sz w:val="18"/>
                <w:szCs w:val="18"/>
              </w:rPr>
            </w:pPr>
            <w:r w:rsidRPr="009B0DAC">
              <w:rPr>
                <w:rFonts w:asciiTheme="minorHAnsi" w:hAnsiTheme="minorHAnsi" w:cstheme="minorHAnsi"/>
                <w:noProof/>
                <w:sz w:val="18"/>
                <w:szCs w:val="18"/>
              </w:rPr>
              <w:t xml:space="preserve">The success of this action will be measured by increased Government procurement through businesses </w:t>
            </w:r>
            <w:r>
              <w:rPr>
                <w:rFonts w:asciiTheme="minorHAnsi" w:hAnsiTheme="minorHAnsi" w:cstheme="minorHAnsi"/>
                <w:noProof/>
                <w:sz w:val="18"/>
                <w:szCs w:val="18"/>
              </w:rPr>
              <w:t>that</w:t>
            </w:r>
            <w:r w:rsidRPr="009B0DAC">
              <w:rPr>
                <w:rFonts w:asciiTheme="minorHAnsi" w:hAnsiTheme="minorHAnsi" w:cstheme="minorHAnsi"/>
                <w:noProof/>
                <w:sz w:val="18"/>
                <w:szCs w:val="18"/>
              </w:rPr>
              <w:t xml:space="preserve"> employ people with disability.</w:t>
            </w:r>
          </w:p>
        </w:tc>
      </w:tr>
      <w:tr w:rsidR="00432D80" w:rsidRPr="00C131B9" w14:paraId="5528AB9D"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7642A4E7" w14:textId="77777777" w:rsidR="00432D80" w:rsidRPr="00A84A1E" w:rsidRDefault="00432D80" w:rsidP="002452D2">
            <w:pPr>
              <w:spacing w:before="60" w:line="276" w:lineRule="auto"/>
              <w:rPr>
                <w:rStyle w:val="BookTitle"/>
                <w:rFonts w:asciiTheme="minorHAnsi" w:hAnsiTheme="minorHAnsi" w:cstheme="minorHAnsi"/>
                <w:b/>
                <w:i w:val="0"/>
                <w:iCs w:val="0"/>
                <w:smallCaps w:val="0"/>
                <w:spacing w:val="0"/>
                <w:sz w:val="18"/>
                <w:szCs w:val="18"/>
              </w:rPr>
            </w:pPr>
            <w:r w:rsidRPr="009B0DAC">
              <w:rPr>
                <w:rFonts w:asciiTheme="minorHAnsi" w:hAnsiTheme="minorHAnsi" w:cstheme="minorHAnsi"/>
                <w:b/>
                <w:noProof/>
                <w:sz w:val="18"/>
                <w:szCs w:val="18"/>
              </w:rPr>
              <w:t>Disability awareness and confidence e</w:t>
            </w:r>
            <w:r w:rsidRPr="009B0DAC">
              <w:rPr>
                <w:rFonts w:asciiTheme="minorHAnsi" w:hAnsiTheme="minorHAnsi" w:cstheme="minorHAnsi"/>
                <w:b/>
                <w:noProof/>
                <w:sz w:val="18"/>
                <w:szCs w:val="18"/>
              </w:rPr>
              <w:noBreakHyphen/>
              <w:t>learning</w:t>
            </w:r>
          </w:p>
          <w:p w14:paraId="75BD1D4A" w14:textId="77777777" w:rsidR="00432D80" w:rsidRPr="009B0DAC" w:rsidRDefault="00432D80" w:rsidP="002452D2">
            <w:pPr>
              <w:spacing w:before="60" w:line="276" w:lineRule="auto"/>
              <w:rPr>
                <w:rFonts w:asciiTheme="minorHAnsi" w:hAnsiTheme="minorHAnsi" w:cstheme="minorHAnsi"/>
                <w:b/>
                <w:noProof/>
                <w:sz w:val="18"/>
                <w:szCs w:val="18"/>
              </w:rPr>
            </w:pPr>
            <w:r w:rsidRPr="009B0DAC">
              <w:rPr>
                <w:rFonts w:asciiTheme="minorHAnsi" w:hAnsiTheme="minorHAnsi" w:cstheme="minorHAnsi"/>
                <w:noProof/>
                <w:sz w:val="18"/>
                <w:szCs w:val="18"/>
              </w:rPr>
              <w:t xml:space="preserve">Further information is available at the </w:t>
            </w:r>
            <w:hyperlink r:id="rId59" w:history="1">
              <w:r w:rsidRPr="00A9678A">
                <w:rPr>
                  <w:rStyle w:val="Hyperlink"/>
                  <w:rFonts w:asciiTheme="minorHAnsi" w:hAnsiTheme="minorHAnsi" w:cstheme="minorHAnsi"/>
                  <w:noProof/>
                  <w:sz w:val="18"/>
                  <w:szCs w:val="18"/>
                </w:rPr>
                <w:t>Australian Public Service Commission</w:t>
              </w:r>
            </w:hyperlink>
            <w:r w:rsidRPr="00A9678A">
              <w:rPr>
                <w:rStyle w:val="FootnoteReference"/>
                <w:rFonts w:asciiTheme="minorHAnsi" w:hAnsiTheme="minorHAnsi" w:cstheme="minorHAnsi"/>
                <w:noProof/>
                <w:sz w:val="18"/>
                <w:szCs w:val="18"/>
              </w:rPr>
              <w:footnoteReference w:id="38"/>
            </w:r>
            <w:r w:rsidRPr="009B0DAC">
              <w:rPr>
                <w:rFonts w:asciiTheme="minorHAnsi" w:hAnsiTheme="minorHAnsi" w:cstheme="minorHAnsi"/>
                <w:noProof/>
                <w:sz w:val="18"/>
                <w:szCs w:val="18"/>
              </w:rPr>
              <w:t xml:space="preserve"> website.</w:t>
            </w:r>
          </w:p>
        </w:tc>
        <w:tc>
          <w:tcPr>
            <w:tcW w:w="4535" w:type="dxa"/>
          </w:tcPr>
          <w:p w14:paraId="7319907F"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 xml:space="preserve">Disability awareness and confidence training will help improve the employment experience and retention of employees with disability in the </w:t>
            </w:r>
            <w:r>
              <w:rPr>
                <w:rFonts w:asciiTheme="minorHAnsi" w:hAnsiTheme="minorHAnsi" w:cstheme="minorHAnsi"/>
                <w:noProof/>
                <w:sz w:val="18"/>
                <w:szCs w:val="18"/>
              </w:rPr>
              <w:t>APS</w:t>
            </w:r>
            <w:r w:rsidRPr="009B0DAC">
              <w:rPr>
                <w:rFonts w:asciiTheme="minorHAnsi" w:hAnsiTheme="minorHAnsi" w:cstheme="minorHAnsi"/>
                <w:noProof/>
                <w:sz w:val="18"/>
                <w:szCs w:val="18"/>
              </w:rPr>
              <w:t xml:space="preserve">. The Australian Public Service Commission and the Department of Human Services have jointly created an e-learning package on disability awareness and confidence that is available to all APS agencies. </w:t>
            </w:r>
          </w:p>
          <w:p w14:paraId="36C958A4" w14:textId="77777777" w:rsidR="00432D80" w:rsidRPr="009B0DAC" w:rsidRDefault="00432D80"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Lead agencies: Australian Public Service Commission, Department of Human Services</w:t>
            </w:r>
          </w:p>
        </w:tc>
        <w:tc>
          <w:tcPr>
            <w:tcW w:w="2438" w:type="dxa"/>
          </w:tcPr>
          <w:p w14:paraId="655A52D5" w14:textId="77777777" w:rsidR="00432D80" w:rsidRPr="009B0DAC" w:rsidDel="004D5438" w:rsidRDefault="00432D80" w:rsidP="002452D2">
            <w:pPr>
              <w:spacing w:before="60" w:line="276" w:lineRule="auto"/>
              <w:rPr>
                <w:rFonts w:asciiTheme="minorHAnsi" w:hAnsiTheme="minorHAnsi" w:cstheme="minorHAnsi"/>
                <w:sz w:val="18"/>
                <w:szCs w:val="18"/>
              </w:rPr>
            </w:pPr>
            <w:r w:rsidRPr="009B0DAC">
              <w:rPr>
                <w:rFonts w:asciiTheme="minorHAnsi" w:hAnsiTheme="minorHAnsi" w:cstheme="minorHAnsi"/>
                <w:noProof/>
                <w:sz w:val="18"/>
                <w:szCs w:val="18"/>
              </w:rPr>
              <w:t xml:space="preserve">The success of this activity will be measured by improved employment experiences of employees with disability, as measured by the </w:t>
            </w:r>
            <w:r>
              <w:rPr>
                <w:rFonts w:asciiTheme="minorHAnsi" w:hAnsiTheme="minorHAnsi" w:cstheme="minorHAnsi"/>
                <w:noProof/>
                <w:sz w:val="18"/>
                <w:szCs w:val="18"/>
              </w:rPr>
              <w:t>APS</w:t>
            </w:r>
            <w:r w:rsidRPr="009B0DAC">
              <w:rPr>
                <w:rFonts w:asciiTheme="minorHAnsi" w:hAnsiTheme="minorHAnsi" w:cstheme="minorHAnsi"/>
                <w:noProof/>
                <w:sz w:val="18"/>
                <w:szCs w:val="18"/>
              </w:rPr>
              <w:t xml:space="preserve"> Employee Census.</w:t>
            </w:r>
          </w:p>
        </w:tc>
      </w:tr>
    </w:tbl>
    <w:p w14:paraId="144C9801" w14:textId="77777777" w:rsidR="005823B9" w:rsidRPr="00F46965" w:rsidRDefault="005823B9" w:rsidP="00432D80">
      <w:pPr>
        <w:rPr>
          <w:lang w:eastAsia="en-US"/>
        </w:rPr>
      </w:pPr>
    </w:p>
    <w:p w14:paraId="59701C67" w14:textId="77777777" w:rsidR="00432D80" w:rsidRDefault="00432D80" w:rsidP="006761CC">
      <w:bookmarkStart w:id="108" w:name="_Toc489527302"/>
      <w:bookmarkStart w:id="109" w:name="_Toc488230815"/>
    </w:p>
    <w:p w14:paraId="3CFE848B" w14:textId="77777777" w:rsidR="00432D80" w:rsidRPr="00432D80" w:rsidRDefault="00432D80" w:rsidP="006761CC">
      <w:pPr>
        <w:rPr>
          <w:rFonts w:ascii="Georgia" w:eastAsiaTheme="majorEastAsia" w:hAnsi="Georgia" w:cstheme="majorBidi"/>
          <w:sz w:val="28"/>
        </w:rPr>
      </w:pPr>
      <w:r>
        <w:br w:type="page"/>
      </w:r>
    </w:p>
    <w:p w14:paraId="0B2F9C45" w14:textId="77777777" w:rsidR="005823B9" w:rsidRPr="00F46965" w:rsidRDefault="005823B9" w:rsidP="00B7363F">
      <w:pPr>
        <w:pStyle w:val="Heading3"/>
        <w:numPr>
          <w:ilvl w:val="0"/>
          <w:numId w:val="22"/>
        </w:numPr>
        <w:spacing w:line="276" w:lineRule="auto"/>
      </w:pPr>
      <w:r w:rsidRPr="00F46965">
        <w:lastRenderedPageBreak/>
        <w:t>Income support and tax systems to provide an adequate standard of living for people with disability, their families and carers, while fostering personal financial independence and employment</w:t>
      </w:r>
      <w:bookmarkEnd w:id="108"/>
      <w:bookmarkEnd w:id="109"/>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2 of Outcome 3"/>
        <w:tblDescription w:val="Describes planned actions to be undertaken under Policy Direction 2 of Outcome 3 of the Strategy. Table includes the name of the action in column 1, a description of the action in column 2 and a statement about how the achievement of the action will be measured in column 3. The planned actions are: &#10;- Income Support &#10;– Enhancing the Commonwealth Workers’ Compensation Scheme (the Comcare Scheme)."/>
      </w:tblPr>
      <w:tblGrid>
        <w:gridCol w:w="2381"/>
        <w:gridCol w:w="4535"/>
        <w:gridCol w:w="2438"/>
      </w:tblGrid>
      <w:tr w:rsidR="005823B9" w:rsidRPr="00C131B9" w14:paraId="59644C05"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3C8AB964"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30F6FF41"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0EAB36DC"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C131B9" w14:paraId="3099B045" w14:textId="77777777" w:rsidTr="005823B9">
        <w:trPr>
          <w:cantSplit/>
        </w:trPr>
        <w:tc>
          <w:tcPr>
            <w:tcW w:w="2381" w:type="dxa"/>
          </w:tcPr>
          <w:p w14:paraId="77C53B32" w14:textId="77777777" w:rsidR="005823B9" w:rsidRPr="00F17CB2" w:rsidRDefault="005823B9" w:rsidP="002452D2">
            <w:pPr>
              <w:spacing w:before="60" w:line="276" w:lineRule="auto"/>
              <w:rPr>
                <w:b/>
                <w:noProof/>
                <w:sz w:val="18"/>
                <w:szCs w:val="18"/>
              </w:rPr>
            </w:pPr>
            <w:r w:rsidRPr="00F17CB2">
              <w:rPr>
                <w:b/>
                <w:noProof/>
                <w:sz w:val="18"/>
                <w:szCs w:val="18"/>
              </w:rPr>
              <w:t>Income Support</w:t>
            </w:r>
          </w:p>
          <w:p w14:paraId="647CF622" w14:textId="77777777" w:rsidR="005823B9" w:rsidRPr="00F17CB2" w:rsidRDefault="005823B9" w:rsidP="002452D2">
            <w:pPr>
              <w:spacing w:before="60" w:line="276" w:lineRule="auto"/>
              <w:rPr>
                <w:b/>
                <w:noProof/>
                <w:sz w:val="18"/>
                <w:szCs w:val="18"/>
              </w:rPr>
            </w:pPr>
            <w:r w:rsidRPr="00A84A1E">
              <w:rPr>
                <w:rStyle w:val="BookTitle"/>
                <w:i w:val="0"/>
                <w:smallCaps w:val="0"/>
                <w:spacing w:val="0"/>
                <w:sz w:val="18"/>
                <w:szCs w:val="18"/>
              </w:rPr>
              <w:t xml:space="preserve">Further information is available at the </w:t>
            </w:r>
            <w:hyperlink r:id="rId60" w:history="1">
              <w:r w:rsidRPr="00A84A1E">
                <w:rPr>
                  <w:rStyle w:val="Hyperlink"/>
                  <w:spacing w:val="0"/>
                  <w:sz w:val="18"/>
                  <w:szCs w:val="18"/>
                </w:rPr>
                <w:t>Department of</w:t>
              </w:r>
              <w:r w:rsidRPr="003C6368">
                <w:rPr>
                  <w:rStyle w:val="Hyperlink"/>
                  <w:spacing w:val="0"/>
                  <w:sz w:val="18"/>
                  <w:szCs w:val="18"/>
                </w:rPr>
                <w:t xml:space="preserve"> Human Services</w:t>
              </w:r>
            </w:hyperlink>
            <w:r w:rsidRPr="003C6368">
              <w:rPr>
                <w:rStyle w:val="FootnoteReference"/>
                <w:iCs/>
                <w:spacing w:val="0"/>
                <w:sz w:val="18"/>
                <w:szCs w:val="18"/>
              </w:rPr>
              <w:footnoteReference w:id="39"/>
            </w:r>
            <w:r w:rsidRPr="00A84A1E">
              <w:rPr>
                <w:rStyle w:val="BookTitle"/>
                <w:i w:val="0"/>
                <w:smallCaps w:val="0"/>
                <w:spacing w:val="0"/>
                <w:sz w:val="18"/>
                <w:szCs w:val="18"/>
              </w:rPr>
              <w:t xml:space="preserve"> website.</w:t>
            </w:r>
          </w:p>
        </w:tc>
        <w:tc>
          <w:tcPr>
            <w:tcW w:w="4535" w:type="dxa"/>
          </w:tcPr>
          <w:p w14:paraId="28FB51B1" w14:textId="77777777" w:rsidR="005823B9" w:rsidRPr="00F17CB2" w:rsidRDefault="005823B9" w:rsidP="002452D2">
            <w:pPr>
              <w:spacing w:before="60" w:line="276" w:lineRule="auto"/>
              <w:rPr>
                <w:noProof/>
                <w:sz w:val="18"/>
                <w:szCs w:val="18"/>
              </w:rPr>
            </w:pPr>
            <w:r w:rsidRPr="00F17CB2">
              <w:rPr>
                <w:noProof/>
                <w:sz w:val="18"/>
                <w:szCs w:val="18"/>
              </w:rPr>
              <w:t xml:space="preserve">The Department of Human Services supports individuals, families and communities to achieve greater self-sufficiency by providing access to a range of payments and services. This includes payments to support </w:t>
            </w:r>
            <w:r w:rsidR="00B67FFA" w:rsidRPr="00F17CB2">
              <w:rPr>
                <w:noProof/>
                <w:sz w:val="18"/>
                <w:szCs w:val="18"/>
              </w:rPr>
              <w:t>people with disability</w:t>
            </w:r>
            <w:r w:rsidR="00B67FFA">
              <w:rPr>
                <w:noProof/>
                <w:sz w:val="18"/>
                <w:szCs w:val="18"/>
              </w:rPr>
              <w:t xml:space="preserve">, </w:t>
            </w:r>
            <w:r w:rsidR="00B67FFA" w:rsidRPr="00F17CB2">
              <w:rPr>
                <w:noProof/>
                <w:sz w:val="18"/>
                <w:szCs w:val="18"/>
              </w:rPr>
              <w:t xml:space="preserve">carers, </w:t>
            </w:r>
            <w:r w:rsidRPr="00F17CB2">
              <w:rPr>
                <w:noProof/>
                <w:sz w:val="18"/>
                <w:szCs w:val="18"/>
              </w:rPr>
              <w:t>retirees, the unemployed, families, parents, students,</w:t>
            </w:r>
            <w:r w:rsidR="00B67FFA">
              <w:rPr>
                <w:noProof/>
                <w:sz w:val="18"/>
                <w:szCs w:val="18"/>
              </w:rPr>
              <w:t xml:space="preserve"> </w:t>
            </w:r>
            <w:r w:rsidRPr="00F17CB2">
              <w:rPr>
                <w:noProof/>
                <w:sz w:val="18"/>
                <w:szCs w:val="18"/>
              </w:rPr>
              <w:t xml:space="preserve">and </w:t>
            </w:r>
            <w:r w:rsidR="00F67102">
              <w:rPr>
                <w:noProof/>
                <w:sz w:val="18"/>
                <w:szCs w:val="18"/>
              </w:rPr>
              <w:t>Aboriginal and Torres Strait Islander people</w:t>
            </w:r>
            <w:r w:rsidRPr="00F17CB2">
              <w:rPr>
                <w:noProof/>
                <w:sz w:val="18"/>
                <w:szCs w:val="18"/>
              </w:rPr>
              <w:t xml:space="preserve">. </w:t>
            </w:r>
          </w:p>
          <w:p w14:paraId="4C79B6E3" w14:textId="77777777" w:rsidR="005823B9" w:rsidRPr="00F17CB2" w:rsidRDefault="005823B9" w:rsidP="00B7363F">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F17CB2">
              <w:rPr>
                <w:b/>
                <w:noProof/>
                <w:sz w:val="18"/>
                <w:szCs w:val="18"/>
              </w:rPr>
              <w:t>Disability Support Pension</w:t>
            </w:r>
            <w:r w:rsidRPr="00F17CB2">
              <w:rPr>
                <w:noProof/>
                <w:sz w:val="18"/>
                <w:szCs w:val="18"/>
              </w:rPr>
              <w:t xml:space="preserve"> provides financial support </w:t>
            </w:r>
            <w:r>
              <w:rPr>
                <w:noProof/>
                <w:sz w:val="18"/>
                <w:szCs w:val="18"/>
              </w:rPr>
              <w:t>for people who</w:t>
            </w:r>
            <w:r w:rsidRPr="00F17CB2">
              <w:rPr>
                <w:noProof/>
                <w:sz w:val="18"/>
                <w:szCs w:val="18"/>
              </w:rPr>
              <w:t xml:space="preserve"> have a physical, intellectual or psychiatric condition that stops </w:t>
            </w:r>
            <w:r>
              <w:rPr>
                <w:noProof/>
                <w:sz w:val="18"/>
                <w:szCs w:val="18"/>
              </w:rPr>
              <w:t>them</w:t>
            </w:r>
            <w:r w:rsidRPr="00F17CB2">
              <w:rPr>
                <w:noProof/>
                <w:sz w:val="18"/>
                <w:szCs w:val="18"/>
              </w:rPr>
              <w:t xml:space="preserve"> from working, or if </w:t>
            </w:r>
            <w:r>
              <w:rPr>
                <w:noProof/>
                <w:sz w:val="18"/>
                <w:szCs w:val="18"/>
              </w:rPr>
              <w:t>they</w:t>
            </w:r>
            <w:r w:rsidRPr="00F17CB2">
              <w:rPr>
                <w:noProof/>
                <w:sz w:val="18"/>
                <w:szCs w:val="18"/>
              </w:rPr>
              <w:t xml:space="preserve"> are permanently blind.</w:t>
            </w:r>
          </w:p>
          <w:p w14:paraId="7469F628" w14:textId="77777777" w:rsidR="005823B9" w:rsidRPr="00F17CB2" w:rsidRDefault="005823B9" w:rsidP="00B7363F">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F17CB2">
              <w:rPr>
                <w:b/>
                <w:noProof/>
                <w:sz w:val="18"/>
                <w:szCs w:val="18"/>
              </w:rPr>
              <w:t>Carer Payment</w:t>
            </w:r>
            <w:r w:rsidRPr="00F17CB2">
              <w:rPr>
                <w:noProof/>
                <w:sz w:val="18"/>
                <w:szCs w:val="18"/>
              </w:rPr>
              <w:t xml:space="preserve"> provides financial support </w:t>
            </w:r>
            <w:r>
              <w:rPr>
                <w:noProof/>
                <w:sz w:val="18"/>
                <w:szCs w:val="18"/>
              </w:rPr>
              <w:t>for people who</w:t>
            </w:r>
            <w:r w:rsidRPr="00F17CB2">
              <w:rPr>
                <w:noProof/>
                <w:sz w:val="18"/>
                <w:szCs w:val="18"/>
              </w:rPr>
              <w:t xml:space="preserve"> are </w:t>
            </w:r>
            <w:r>
              <w:rPr>
                <w:noProof/>
                <w:sz w:val="18"/>
                <w:szCs w:val="18"/>
              </w:rPr>
              <w:t>providing</w:t>
            </w:r>
            <w:r w:rsidRPr="00F17CB2">
              <w:rPr>
                <w:noProof/>
                <w:sz w:val="18"/>
                <w:szCs w:val="18"/>
              </w:rPr>
              <w:t xml:space="preserve"> constant care, in a private home, to someone with a severe disability, illness, or is an adult who is frail aged. </w:t>
            </w:r>
          </w:p>
          <w:p w14:paraId="2015589D" w14:textId="77777777" w:rsidR="005823B9" w:rsidRPr="00F17CB2" w:rsidRDefault="005823B9" w:rsidP="00B7363F">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F17CB2">
              <w:rPr>
                <w:b/>
                <w:noProof/>
                <w:sz w:val="18"/>
                <w:szCs w:val="18"/>
              </w:rPr>
              <w:t>Carer Allowance</w:t>
            </w:r>
            <w:r w:rsidRPr="00F17CB2">
              <w:rPr>
                <w:noProof/>
                <w:sz w:val="18"/>
                <w:szCs w:val="18"/>
              </w:rPr>
              <w:t xml:space="preserve"> provides financial assistance </w:t>
            </w:r>
            <w:r>
              <w:rPr>
                <w:noProof/>
                <w:sz w:val="18"/>
                <w:szCs w:val="18"/>
              </w:rPr>
              <w:t>to people who</w:t>
            </w:r>
            <w:r w:rsidRPr="00F17CB2">
              <w:rPr>
                <w:noProof/>
                <w:sz w:val="18"/>
                <w:szCs w:val="18"/>
              </w:rPr>
              <w:t xml:space="preserve"> are giving daily care to </w:t>
            </w:r>
            <w:r w:rsidRPr="00A32975">
              <w:rPr>
                <w:rFonts w:asciiTheme="minorHAnsi" w:hAnsiTheme="minorHAnsi" w:cstheme="minorHAnsi"/>
                <w:noProof/>
                <w:sz w:val="18"/>
                <w:szCs w:val="18"/>
              </w:rPr>
              <w:t>someone</w:t>
            </w:r>
            <w:r w:rsidRPr="00F17CB2">
              <w:rPr>
                <w:noProof/>
                <w:sz w:val="18"/>
                <w:szCs w:val="18"/>
              </w:rPr>
              <w:t xml:space="preserve"> who has a disability, serious illness or is frail aged. </w:t>
            </w:r>
          </w:p>
          <w:p w14:paraId="6DF55114" w14:textId="77777777" w:rsidR="005823B9" w:rsidRPr="00F17CB2" w:rsidRDefault="005823B9" w:rsidP="002452D2">
            <w:pPr>
              <w:spacing w:before="60" w:line="276" w:lineRule="auto"/>
              <w:rPr>
                <w:noProof/>
                <w:sz w:val="18"/>
                <w:szCs w:val="18"/>
              </w:rPr>
            </w:pPr>
            <w:r w:rsidRPr="00F17CB2">
              <w:rPr>
                <w:noProof/>
                <w:sz w:val="18"/>
                <w:szCs w:val="18"/>
              </w:rPr>
              <w:t>Lead agency: Department of Human Services</w:t>
            </w:r>
          </w:p>
        </w:tc>
        <w:tc>
          <w:tcPr>
            <w:tcW w:w="2438" w:type="dxa"/>
          </w:tcPr>
          <w:p w14:paraId="7734687E" w14:textId="77777777" w:rsidR="005823B9" w:rsidRPr="00F17CB2" w:rsidRDefault="005823B9" w:rsidP="002452D2">
            <w:pPr>
              <w:spacing w:before="60" w:line="276" w:lineRule="auto"/>
              <w:rPr>
                <w:noProof/>
                <w:sz w:val="18"/>
                <w:szCs w:val="18"/>
              </w:rPr>
            </w:pPr>
            <w:r w:rsidRPr="00F17CB2">
              <w:rPr>
                <w:noProof/>
                <w:sz w:val="18"/>
                <w:szCs w:val="18"/>
              </w:rPr>
              <w:t xml:space="preserve">Delivery of payments and services to eligible people with disability, their families and carers. </w:t>
            </w:r>
          </w:p>
        </w:tc>
      </w:tr>
      <w:tr w:rsidR="005823B9" w:rsidRPr="00C131B9" w14:paraId="7707119D"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130C22B5" w14:textId="77777777" w:rsidR="005823B9" w:rsidRPr="009B0DAC" w:rsidRDefault="005823B9" w:rsidP="002452D2">
            <w:pPr>
              <w:spacing w:before="60" w:line="276" w:lineRule="auto"/>
              <w:rPr>
                <w:b/>
                <w:sz w:val="18"/>
                <w:szCs w:val="18"/>
              </w:rPr>
            </w:pPr>
            <w:r w:rsidRPr="009B0DAC">
              <w:rPr>
                <w:b/>
                <w:noProof/>
                <w:sz w:val="18"/>
                <w:szCs w:val="18"/>
              </w:rPr>
              <w:t>Enhancing the Commonwealth Workers’ Compensation Scheme (the Comcare Scheme)</w:t>
            </w:r>
          </w:p>
          <w:p w14:paraId="539C32D9" w14:textId="77777777" w:rsidR="005823B9" w:rsidRPr="009B0DAC" w:rsidRDefault="005823B9" w:rsidP="002452D2">
            <w:pPr>
              <w:spacing w:before="60" w:line="276" w:lineRule="auto"/>
              <w:rPr>
                <w:sz w:val="18"/>
                <w:szCs w:val="18"/>
              </w:rPr>
            </w:pPr>
            <w:r w:rsidRPr="00A84A1E">
              <w:rPr>
                <w:rStyle w:val="BookTitle"/>
                <w:i w:val="0"/>
                <w:smallCaps w:val="0"/>
                <w:spacing w:val="0"/>
                <w:sz w:val="18"/>
                <w:szCs w:val="18"/>
              </w:rPr>
              <w:t xml:space="preserve">Further information is available at the </w:t>
            </w:r>
            <w:hyperlink r:id="rId61" w:history="1">
              <w:r w:rsidRPr="00A9678A">
                <w:rPr>
                  <w:rStyle w:val="Hyperlink"/>
                  <w:spacing w:val="0"/>
                  <w:sz w:val="18"/>
                  <w:szCs w:val="18"/>
                </w:rPr>
                <w:t>Department of Employment</w:t>
              </w:r>
            </w:hyperlink>
            <w:r w:rsidRPr="00A9678A">
              <w:rPr>
                <w:rStyle w:val="FootnoteReference"/>
                <w:spacing w:val="0"/>
                <w:sz w:val="18"/>
                <w:szCs w:val="18"/>
              </w:rPr>
              <w:footnoteReference w:id="40"/>
            </w:r>
            <w:r w:rsidRPr="00A84A1E">
              <w:rPr>
                <w:rStyle w:val="BookTitle"/>
                <w:spacing w:val="0"/>
                <w:sz w:val="18"/>
                <w:szCs w:val="18"/>
              </w:rPr>
              <w:t xml:space="preserve"> </w:t>
            </w:r>
            <w:r w:rsidRPr="00A84A1E">
              <w:rPr>
                <w:rStyle w:val="BookTitle"/>
                <w:i w:val="0"/>
                <w:smallCaps w:val="0"/>
                <w:spacing w:val="0"/>
                <w:sz w:val="18"/>
                <w:szCs w:val="18"/>
              </w:rPr>
              <w:t>website.</w:t>
            </w:r>
          </w:p>
        </w:tc>
        <w:tc>
          <w:tcPr>
            <w:tcW w:w="4535" w:type="dxa"/>
          </w:tcPr>
          <w:p w14:paraId="2A579868" w14:textId="77777777" w:rsidR="005823B9" w:rsidRPr="009B0DAC" w:rsidRDefault="005823B9" w:rsidP="002452D2">
            <w:pPr>
              <w:spacing w:before="60" w:line="276" w:lineRule="auto"/>
              <w:rPr>
                <w:noProof/>
                <w:sz w:val="18"/>
                <w:szCs w:val="18"/>
              </w:rPr>
            </w:pPr>
            <w:r w:rsidRPr="009B0DAC">
              <w:rPr>
                <w:noProof/>
                <w:sz w:val="18"/>
                <w:szCs w:val="18"/>
              </w:rPr>
              <w:t>The Government is committed to workers compens</w:t>
            </w:r>
            <w:r>
              <w:rPr>
                <w:noProof/>
                <w:sz w:val="18"/>
                <w:szCs w:val="18"/>
              </w:rPr>
              <w:t>a</w:t>
            </w:r>
            <w:r w:rsidRPr="009B0DAC">
              <w:rPr>
                <w:noProof/>
                <w:sz w:val="18"/>
                <w:szCs w:val="18"/>
              </w:rPr>
              <w:t>tion reforms that support injured Australian Government employees back to full health and back to work, and provide extra support for those who need it.</w:t>
            </w:r>
          </w:p>
          <w:p w14:paraId="7D7EA4FF" w14:textId="77777777" w:rsidR="005823B9" w:rsidRPr="009B0DAC" w:rsidRDefault="005823B9" w:rsidP="002452D2">
            <w:pPr>
              <w:spacing w:before="60" w:line="276" w:lineRule="auto"/>
              <w:rPr>
                <w:iCs/>
                <w:noProof/>
                <w:sz w:val="18"/>
                <w:szCs w:val="18"/>
              </w:rPr>
            </w:pPr>
            <w:r w:rsidRPr="009B0DAC">
              <w:rPr>
                <w:iCs/>
                <w:noProof/>
                <w:sz w:val="18"/>
                <w:szCs w:val="18"/>
              </w:rPr>
              <w:t xml:space="preserve">Lead agency: </w:t>
            </w:r>
            <w:r w:rsidRPr="009B0DAC">
              <w:rPr>
                <w:noProof/>
                <w:sz w:val="18"/>
                <w:szCs w:val="18"/>
              </w:rPr>
              <w:t>Department of Employment</w:t>
            </w:r>
          </w:p>
        </w:tc>
        <w:tc>
          <w:tcPr>
            <w:tcW w:w="2438" w:type="dxa"/>
          </w:tcPr>
          <w:p w14:paraId="7E8CB4F5" w14:textId="77777777" w:rsidR="005823B9" w:rsidRPr="009B0DAC" w:rsidRDefault="005823B9" w:rsidP="002452D2">
            <w:pPr>
              <w:spacing w:before="60" w:line="276" w:lineRule="auto"/>
              <w:rPr>
                <w:iCs/>
                <w:noProof/>
                <w:sz w:val="18"/>
                <w:szCs w:val="18"/>
              </w:rPr>
            </w:pPr>
            <w:r w:rsidRPr="009B0DAC">
              <w:rPr>
                <w:noProof/>
                <w:sz w:val="18"/>
                <w:szCs w:val="18"/>
              </w:rPr>
              <w:t xml:space="preserve">Success of any reforms will be demonstrated through improvement in early intervention activities and the </w:t>
            </w:r>
            <w:r>
              <w:rPr>
                <w:noProof/>
                <w:sz w:val="18"/>
                <w:szCs w:val="18"/>
              </w:rPr>
              <w:t>Comcare S</w:t>
            </w:r>
            <w:r w:rsidRPr="009B0DAC">
              <w:rPr>
                <w:noProof/>
                <w:sz w:val="18"/>
                <w:szCs w:val="18"/>
              </w:rPr>
              <w:t>cheme’s return to work outcomes for injured workers.</w:t>
            </w:r>
          </w:p>
        </w:tc>
      </w:tr>
    </w:tbl>
    <w:p w14:paraId="653BA28D" w14:textId="77777777" w:rsidR="005823B9" w:rsidRPr="00F46965" w:rsidRDefault="005823B9" w:rsidP="002452D2"/>
    <w:p w14:paraId="3BD7F86E" w14:textId="77777777" w:rsidR="00432D80" w:rsidRDefault="00432D80">
      <w:pPr>
        <w:spacing w:before="0" w:after="200"/>
        <w:rPr>
          <w:rFonts w:ascii="Georgia" w:eastAsiaTheme="majorEastAsia" w:hAnsi="Georgia" w:cstheme="majorBidi"/>
          <w:bCs/>
          <w:sz w:val="28"/>
        </w:rPr>
      </w:pPr>
      <w:bookmarkStart w:id="110" w:name="_Toc489527303"/>
      <w:bookmarkStart w:id="111" w:name="_Toc488230816"/>
      <w:r>
        <w:br w:type="page"/>
      </w:r>
    </w:p>
    <w:p w14:paraId="67625B71" w14:textId="77777777" w:rsidR="005823B9" w:rsidRPr="00F46965" w:rsidRDefault="005823B9" w:rsidP="00B7363F">
      <w:pPr>
        <w:pStyle w:val="Heading3"/>
        <w:numPr>
          <w:ilvl w:val="0"/>
          <w:numId w:val="22"/>
        </w:numPr>
        <w:spacing w:line="276" w:lineRule="auto"/>
      </w:pPr>
      <w:r w:rsidRPr="00F46965">
        <w:lastRenderedPageBreak/>
        <w:t>Improve access to housing options that are affordable and provide security of tenure</w:t>
      </w:r>
      <w:bookmarkEnd w:id="110"/>
      <w:bookmarkEnd w:id="111"/>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3 of Outcome 3"/>
        <w:tblDescription w:val="Describes 2 planned actions to be undertaken under Policy Direction 3 of Outcome 3 of the Strategy. Table includes the name of the action in column 1, a description of the action in column 2 and a statement about how the achievement of the action will be measured in column 3. The planned actions are: &#10;- Housing and the NDIS &#10;– Housing and Homelessness Agreement."/>
      </w:tblPr>
      <w:tblGrid>
        <w:gridCol w:w="2381"/>
        <w:gridCol w:w="4535"/>
        <w:gridCol w:w="2438"/>
      </w:tblGrid>
      <w:tr w:rsidR="005823B9" w:rsidRPr="00C131B9" w14:paraId="220F50A9"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435AE2D4"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10BCC49F"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34CFC6ED"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692570" w:rsidRPr="00C131B9" w14:paraId="370893B3" w14:textId="77777777" w:rsidTr="005823B9">
        <w:trPr>
          <w:cantSplit/>
        </w:trPr>
        <w:tc>
          <w:tcPr>
            <w:tcW w:w="2381" w:type="dxa"/>
          </w:tcPr>
          <w:p w14:paraId="40961FB6" w14:textId="77777777" w:rsidR="00692570" w:rsidRPr="000F0781" w:rsidRDefault="00692570" w:rsidP="00741142">
            <w:pPr>
              <w:spacing w:before="60" w:line="276" w:lineRule="auto"/>
              <w:rPr>
                <w:b/>
                <w:noProof/>
                <w:sz w:val="18"/>
                <w:szCs w:val="18"/>
              </w:rPr>
            </w:pPr>
            <w:r w:rsidRPr="000F0781">
              <w:rPr>
                <w:b/>
                <w:noProof/>
                <w:sz w:val="18"/>
                <w:szCs w:val="18"/>
              </w:rPr>
              <w:t xml:space="preserve">Housing and the </w:t>
            </w:r>
            <w:r>
              <w:rPr>
                <w:b/>
                <w:noProof/>
                <w:sz w:val="18"/>
                <w:szCs w:val="18"/>
              </w:rPr>
              <w:t>NDIS</w:t>
            </w:r>
          </w:p>
          <w:p w14:paraId="5A4B6B6C" w14:textId="77777777" w:rsidR="00692570" w:rsidRPr="009B0DAC" w:rsidRDefault="00692570" w:rsidP="002452D2">
            <w:pPr>
              <w:spacing w:before="60"/>
              <w:rPr>
                <w:b/>
                <w:noProof/>
                <w:sz w:val="18"/>
                <w:szCs w:val="18"/>
              </w:rPr>
            </w:pPr>
            <w:r w:rsidRPr="000F0781">
              <w:rPr>
                <w:noProof/>
                <w:sz w:val="18"/>
                <w:szCs w:val="18"/>
              </w:rPr>
              <w:t xml:space="preserve">Further information is available at the </w:t>
            </w:r>
            <w:hyperlink r:id="rId62" w:history="1">
              <w:r w:rsidRPr="00A9678A">
                <w:rPr>
                  <w:rStyle w:val="Hyperlink"/>
                  <w:sz w:val="18"/>
                  <w:szCs w:val="18"/>
                </w:rPr>
                <w:t>NDIS</w:t>
              </w:r>
            </w:hyperlink>
            <w:r w:rsidRPr="00A9678A">
              <w:rPr>
                <w:rStyle w:val="FootnoteReference"/>
                <w:noProof/>
                <w:sz w:val="18"/>
                <w:szCs w:val="18"/>
              </w:rPr>
              <w:footnoteReference w:id="41"/>
            </w:r>
            <w:r w:rsidRPr="000F0781">
              <w:rPr>
                <w:noProof/>
                <w:sz w:val="18"/>
                <w:szCs w:val="18"/>
              </w:rPr>
              <w:t xml:space="preserve"> website.</w:t>
            </w:r>
          </w:p>
        </w:tc>
        <w:tc>
          <w:tcPr>
            <w:tcW w:w="4535" w:type="dxa"/>
          </w:tcPr>
          <w:p w14:paraId="1A64F411" w14:textId="77777777" w:rsidR="00692570" w:rsidRPr="000F0781" w:rsidRDefault="00692570" w:rsidP="00741142">
            <w:pPr>
              <w:spacing w:before="60" w:line="276" w:lineRule="auto"/>
              <w:rPr>
                <w:noProof/>
                <w:sz w:val="18"/>
                <w:szCs w:val="18"/>
              </w:rPr>
            </w:pPr>
            <w:r w:rsidRPr="000F0781">
              <w:rPr>
                <w:noProof/>
                <w:sz w:val="18"/>
                <w:szCs w:val="18"/>
              </w:rPr>
              <w:t xml:space="preserve">The </w:t>
            </w:r>
            <w:r>
              <w:rPr>
                <w:noProof/>
                <w:sz w:val="18"/>
                <w:szCs w:val="18"/>
              </w:rPr>
              <w:t>NDIS</w:t>
            </w:r>
            <w:r w:rsidRPr="000F0781">
              <w:rPr>
                <w:noProof/>
                <w:sz w:val="18"/>
                <w:szCs w:val="18"/>
              </w:rPr>
              <w:t xml:space="preserve"> will provide all Australians (entering prior to age 65) with reasonable and necessary support in the event of significant disability. </w:t>
            </w:r>
          </w:p>
          <w:p w14:paraId="2DF3DDE2" w14:textId="77777777" w:rsidR="00692570" w:rsidRDefault="00692570" w:rsidP="00741142">
            <w:pPr>
              <w:spacing w:before="60" w:line="276" w:lineRule="auto"/>
              <w:rPr>
                <w:noProof/>
                <w:sz w:val="18"/>
                <w:szCs w:val="18"/>
              </w:rPr>
            </w:pPr>
            <w:r w:rsidRPr="000F0781">
              <w:rPr>
                <w:noProof/>
                <w:sz w:val="18"/>
                <w:szCs w:val="18"/>
              </w:rPr>
              <w:t>One of the supports that may be funded for some participants who have an extreme functional impairment or very high support needs is Specialist Disability Accommodation (SDA).</w:t>
            </w:r>
            <w:r>
              <w:rPr>
                <w:noProof/>
                <w:sz w:val="18"/>
                <w:szCs w:val="18"/>
              </w:rPr>
              <w:t xml:space="preserve"> This is addressed under </w:t>
            </w:r>
            <w:r w:rsidRPr="003E317A">
              <w:rPr>
                <w:i/>
                <w:noProof/>
                <w:sz w:val="18"/>
                <w:szCs w:val="18"/>
              </w:rPr>
              <w:t xml:space="preserve">Outcome1, Policy Direction 3: Improved provision of accessible and well-designed housing with choice for people with disability about where they live. </w:t>
            </w:r>
          </w:p>
          <w:p w14:paraId="7F93F94B" w14:textId="77777777" w:rsidR="00692570" w:rsidRPr="009B0DAC" w:rsidRDefault="00692570" w:rsidP="002452D2">
            <w:pPr>
              <w:spacing w:before="60"/>
              <w:rPr>
                <w:noProof/>
                <w:sz w:val="18"/>
                <w:szCs w:val="18"/>
              </w:rPr>
            </w:pPr>
            <w:r>
              <w:rPr>
                <w:noProof/>
                <w:sz w:val="18"/>
                <w:szCs w:val="18"/>
              </w:rPr>
              <w:t>Lead agency: National Disability Insurance Agency</w:t>
            </w:r>
          </w:p>
        </w:tc>
        <w:tc>
          <w:tcPr>
            <w:tcW w:w="2438" w:type="dxa"/>
          </w:tcPr>
          <w:p w14:paraId="6ACFBC69" w14:textId="77777777" w:rsidR="00692570" w:rsidRDefault="00692570" w:rsidP="00741142">
            <w:pPr>
              <w:spacing w:before="60" w:line="276" w:lineRule="auto"/>
              <w:rPr>
                <w:noProof/>
                <w:sz w:val="18"/>
                <w:szCs w:val="18"/>
              </w:rPr>
            </w:pPr>
            <w:r w:rsidRPr="00BB2348">
              <w:rPr>
                <w:noProof/>
                <w:sz w:val="18"/>
                <w:szCs w:val="18"/>
              </w:rPr>
              <w:t xml:space="preserve">NDIS participants have reasonable and necessary accommodation related supports funded in their NDIS plans. </w:t>
            </w:r>
          </w:p>
          <w:p w14:paraId="3E7C0640" w14:textId="77777777" w:rsidR="00692570" w:rsidRPr="009B0DAC" w:rsidRDefault="00692570" w:rsidP="002452D2">
            <w:pPr>
              <w:spacing w:before="60"/>
              <w:rPr>
                <w:noProof/>
                <w:sz w:val="18"/>
                <w:szCs w:val="18"/>
              </w:rPr>
            </w:pPr>
          </w:p>
        </w:tc>
      </w:tr>
      <w:tr w:rsidR="00692570" w:rsidRPr="00C131B9" w14:paraId="2FEEA6FB"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5F171AAF" w14:textId="77777777" w:rsidR="00692570" w:rsidRPr="009B0DAC" w:rsidRDefault="00692570" w:rsidP="002452D2">
            <w:pPr>
              <w:spacing w:before="60" w:line="276" w:lineRule="auto"/>
              <w:rPr>
                <w:b/>
                <w:sz w:val="18"/>
                <w:szCs w:val="18"/>
              </w:rPr>
            </w:pPr>
            <w:r w:rsidRPr="009B0DAC">
              <w:rPr>
                <w:b/>
                <w:noProof/>
                <w:sz w:val="18"/>
                <w:szCs w:val="18"/>
              </w:rPr>
              <w:t>Housing and Homelessness Agreement</w:t>
            </w:r>
          </w:p>
          <w:p w14:paraId="1467918E" w14:textId="77777777" w:rsidR="00692570" w:rsidRPr="009B0DAC" w:rsidRDefault="00692570" w:rsidP="002452D2">
            <w:pPr>
              <w:spacing w:before="60" w:line="276" w:lineRule="auto"/>
              <w:rPr>
                <w:sz w:val="18"/>
                <w:szCs w:val="18"/>
              </w:rPr>
            </w:pPr>
            <w:r w:rsidRPr="00C131B9">
              <w:rPr>
                <w:rStyle w:val="BookTitle"/>
                <w:i w:val="0"/>
                <w:smallCaps w:val="0"/>
                <w:spacing w:val="0"/>
                <w:sz w:val="18"/>
                <w:szCs w:val="18"/>
              </w:rPr>
              <w:t>Further information is available at</w:t>
            </w:r>
            <w:r w:rsidRPr="00A84A1E">
              <w:rPr>
                <w:rStyle w:val="BookTitle"/>
                <w:i w:val="0"/>
                <w:smallCaps w:val="0"/>
                <w:spacing w:val="0"/>
                <w:sz w:val="18"/>
                <w:szCs w:val="18"/>
              </w:rPr>
              <w:t xml:space="preserve"> the </w:t>
            </w:r>
            <w:hyperlink r:id="rId63" w:history="1">
              <w:r w:rsidRPr="00A9678A">
                <w:rPr>
                  <w:rStyle w:val="Hyperlink"/>
                  <w:noProof/>
                  <w:sz w:val="18"/>
                  <w:szCs w:val="18"/>
                </w:rPr>
                <w:t>Council on Federal Financial Relations</w:t>
              </w:r>
            </w:hyperlink>
            <w:r w:rsidRPr="00A9678A">
              <w:rPr>
                <w:rStyle w:val="FootnoteReference"/>
                <w:noProof/>
                <w:sz w:val="18"/>
                <w:szCs w:val="18"/>
              </w:rPr>
              <w:footnoteReference w:id="42"/>
            </w:r>
            <w:r w:rsidRPr="00A84A1E">
              <w:rPr>
                <w:rStyle w:val="BookTitle"/>
                <w:i w:val="0"/>
                <w:smallCaps w:val="0"/>
                <w:spacing w:val="0"/>
                <w:sz w:val="18"/>
                <w:szCs w:val="18"/>
              </w:rPr>
              <w:t xml:space="preserve"> website.</w:t>
            </w:r>
          </w:p>
        </w:tc>
        <w:tc>
          <w:tcPr>
            <w:tcW w:w="4535" w:type="dxa"/>
          </w:tcPr>
          <w:p w14:paraId="6447B03A" w14:textId="77777777" w:rsidR="00692570" w:rsidRPr="009B0DAC" w:rsidRDefault="00692570" w:rsidP="002452D2">
            <w:pPr>
              <w:spacing w:before="60" w:line="276" w:lineRule="auto"/>
              <w:rPr>
                <w:noProof/>
                <w:sz w:val="18"/>
                <w:szCs w:val="18"/>
              </w:rPr>
            </w:pPr>
            <w:r w:rsidRPr="009B0DAC">
              <w:rPr>
                <w:noProof/>
                <w:sz w:val="18"/>
                <w:szCs w:val="18"/>
              </w:rPr>
              <w:t xml:space="preserve">The </w:t>
            </w:r>
            <w:r>
              <w:rPr>
                <w:noProof/>
                <w:sz w:val="18"/>
                <w:szCs w:val="18"/>
              </w:rPr>
              <w:t>Australian Government</w:t>
            </w:r>
            <w:r w:rsidRPr="009B0DAC">
              <w:rPr>
                <w:noProof/>
                <w:sz w:val="18"/>
                <w:szCs w:val="18"/>
              </w:rPr>
              <w:t xml:space="preserve"> provides funding to states and territories to deliver housing assistance and homelessness services, including to people with disability, through the National Affordable Housing Agreement and National Partnership Agreement on Homelessness. </w:t>
            </w:r>
          </w:p>
          <w:p w14:paraId="2D409164" w14:textId="77777777" w:rsidR="00692570" w:rsidRPr="00C131B9" w:rsidRDefault="00692570" w:rsidP="002452D2">
            <w:pPr>
              <w:spacing w:before="60" w:line="276" w:lineRule="auto"/>
              <w:rPr>
                <w:rStyle w:val="BookTitle"/>
                <w:i w:val="0"/>
                <w:iCs w:val="0"/>
                <w:smallCaps w:val="0"/>
                <w:noProof/>
                <w:spacing w:val="4"/>
                <w:sz w:val="18"/>
                <w:szCs w:val="18"/>
              </w:rPr>
            </w:pPr>
            <w:r w:rsidRPr="009B0DAC">
              <w:rPr>
                <w:noProof/>
                <w:sz w:val="18"/>
                <w:szCs w:val="18"/>
              </w:rPr>
              <w:t>A</w:t>
            </w:r>
            <w:r>
              <w:rPr>
                <w:noProof/>
                <w:sz w:val="18"/>
                <w:szCs w:val="18"/>
              </w:rPr>
              <w:t>s a</w:t>
            </w:r>
            <w:r w:rsidRPr="009B0DAC">
              <w:rPr>
                <w:noProof/>
                <w:sz w:val="18"/>
                <w:szCs w:val="18"/>
              </w:rPr>
              <w:t xml:space="preserve">nnounced in the 2017-18 Budget, the </w:t>
            </w:r>
            <w:r w:rsidR="0062044B">
              <w:rPr>
                <w:noProof/>
                <w:sz w:val="18"/>
                <w:szCs w:val="18"/>
              </w:rPr>
              <w:t xml:space="preserve">Australian </w:t>
            </w:r>
            <w:r w:rsidRPr="009B0DAC">
              <w:rPr>
                <w:noProof/>
                <w:sz w:val="18"/>
                <w:szCs w:val="18"/>
              </w:rPr>
              <w:t>Government is introducing a new National Housing and Homelessness Agreement with state and territory governments to increase the supply of new homes and improve outcomes for all Australians across the housing spectrum,</w:t>
            </w:r>
            <w:r>
              <w:rPr>
                <w:noProof/>
                <w:sz w:val="18"/>
                <w:szCs w:val="18"/>
              </w:rPr>
              <w:t xml:space="preserve"> </w:t>
            </w:r>
            <w:r w:rsidRPr="009B0DAC">
              <w:rPr>
                <w:noProof/>
                <w:sz w:val="18"/>
                <w:szCs w:val="18"/>
              </w:rPr>
              <w:t>particularly</w:t>
            </w:r>
            <w:r>
              <w:rPr>
                <w:noProof/>
                <w:sz w:val="18"/>
                <w:szCs w:val="18"/>
              </w:rPr>
              <w:t xml:space="preserve"> </w:t>
            </w:r>
            <w:r w:rsidRPr="009B0DAC">
              <w:rPr>
                <w:noProof/>
                <w:sz w:val="18"/>
                <w:szCs w:val="18"/>
              </w:rPr>
              <w:t>those most in need.</w:t>
            </w:r>
          </w:p>
          <w:p w14:paraId="21166785" w14:textId="77777777" w:rsidR="00692570" w:rsidRPr="00A84A1E" w:rsidRDefault="00692570" w:rsidP="002452D2">
            <w:pPr>
              <w:spacing w:before="60" w:line="276" w:lineRule="auto"/>
              <w:rPr>
                <w:rStyle w:val="BookTitle"/>
                <w:i w:val="0"/>
                <w:iCs w:val="0"/>
                <w:smallCaps w:val="0"/>
                <w:spacing w:val="0"/>
                <w:sz w:val="18"/>
                <w:szCs w:val="18"/>
              </w:rPr>
            </w:pPr>
            <w:r w:rsidRPr="00A84A1E">
              <w:rPr>
                <w:rStyle w:val="BookTitle"/>
                <w:i w:val="0"/>
                <w:smallCaps w:val="0"/>
                <w:spacing w:val="0"/>
                <w:sz w:val="18"/>
                <w:szCs w:val="18"/>
              </w:rPr>
              <w:t xml:space="preserve">Lead agencies: The </w:t>
            </w:r>
            <w:r w:rsidRPr="009B0DAC">
              <w:rPr>
                <w:noProof/>
                <w:sz w:val="18"/>
                <w:szCs w:val="18"/>
              </w:rPr>
              <w:t>Treasury, Department of Social Services</w:t>
            </w:r>
            <w:r>
              <w:rPr>
                <w:noProof/>
                <w:sz w:val="18"/>
                <w:szCs w:val="18"/>
              </w:rPr>
              <w:t>,</w:t>
            </w:r>
            <w:r w:rsidRPr="009B0DAC">
              <w:rPr>
                <w:noProof/>
                <w:sz w:val="18"/>
                <w:szCs w:val="18"/>
              </w:rPr>
              <w:t xml:space="preserve"> and Department of </w:t>
            </w:r>
            <w:r>
              <w:rPr>
                <w:noProof/>
                <w:sz w:val="18"/>
                <w:szCs w:val="18"/>
              </w:rPr>
              <w:t xml:space="preserve">the </w:t>
            </w:r>
            <w:r w:rsidRPr="009B0DAC">
              <w:rPr>
                <w:noProof/>
                <w:sz w:val="18"/>
                <w:szCs w:val="18"/>
              </w:rPr>
              <w:t>Prime Minister and Cabinet</w:t>
            </w:r>
          </w:p>
        </w:tc>
        <w:tc>
          <w:tcPr>
            <w:tcW w:w="2438" w:type="dxa"/>
          </w:tcPr>
          <w:p w14:paraId="738E2A03" w14:textId="77777777" w:rsidR="00692570" w:rsidRPr="00C131B9" w:rsidRDefault="00692570" w:rsidP="002452D2">
            <w:pPr>
              <w:spacing w:before="60" w:line="276" w:lineRule="auto"/>
              <w:rPr>
                <w:rStyle w:val="BookTitle"/>
                <w:i w:val="0"/>
                <w:iCs w:val="0"/>
                <w:smallCaps w:val="0"/>
                <w:spacing w:val="0"/>
                <w:sz w:val="18"/>
                <w:szCs w:val="18"/>
              </w:rPr>
            </w:pPr>
            <w:r w:rsidRPr="009B0DAC">
              <w:rPr>
                <w:noProof/>
                <w:sz w:val="18"/>
                <w:szCs w:val="18"/>
              </w:rPr>
              <w:t>There are no specific performance indicators for people with disability.</w:t>
            </w:r>
          </w:p>
        </w:tc>
      </w:tr>
    </w:tbl>
    <w:p w14:paraId="7188C89E" w14:textId="77777777" w:rsidR="005823B9" w:rsidRPr="00F46965" w:rsidRDefault="005823B9" w:rsidP="002452D2"/>
    <w:p w14:paraId="278542A5" w14:textId="77777777" w:rsidR="005823B9" w:rsidRPr="00F46965" w:rsidRDefault="005823B9" w:rsidP="002452D2">
      <w:r w:rsidRPr="00F46965">
        <w:br w:type="page"/>
      </w:r>
    </w:p>
    <w:p w14:paraId="3E5A877D" w14:textId="77777777" w:rsidR="005823B9" w:rsidRPr="00F46965" w:rsidRDefault="005823B9" w:rsidP="00B859B8">
      <w:pPr>
        <w:pStyle w:val="Heading1"/>
        <w:spacing w:line="276" w:lineRule="auto"/>
      </w:pPr>
      <w:bookmarkStart w:id="112" w:name="_Toc489527304"/>
      <w:r w:rsidRPr="00F46965">
        <w:lastRenderedPageBreak/>
        <w:t>Outcome 4. Personal and community support – People with disability, their families and carers have access to a range of supports to assist them to live independently and actively engage in their communities</w:t>
      </w:r>
      <w:bookmarkEnd w:id="112"/>
    </w:p>
    <w:p w14:paraId="320C8E31" w14:textId="77777777" w:rsidR="005823B9" w:rsidRPr="00F46965" w:rsidRDefault="005823B9" w:rsidP="002452D2"/>
    <w:p w14:paraId="26B7C817" w14:textId="77777777" w:rsidR="005823B9" w:rsidRPr="00F46965" w:rsidRDefault="00C53F03" w:rsidP="002452D2">
      <w:r>
        <w:t>There are f</w:t>
      </w:r>
      <w:r w:rsidR="005823B9" w:rsidRPr="00F46965">
        <w:t>our policy directions under this outcome:</w:t>
      </w:r>
    </w:p>
    <w:p w14:paraId="7383EF79" w14:textId="77777777" w:rsidR="005823B9" w:rsidRPr="00F46965" w:rsidRDefault="005823B9" w:rsidP="00863349">
      <w:pPr>
        <w:pStyle w:val="ListParagraph"/>
        <w:numPr>
          <w:ilvl w:val="0"/>
          <w:numId w:val="13"/>
        </w:numPr>
      </w:pPr>
      <w:r w:rsidRPr="00F46965">
        <w:t xml:space="preserve">A sustainable disability support </w:t>
      </w:r>
      <w:proofErr w:type="gramStart"/>
      <w:r w:rsidRPr="00F46965">
        <w:t>system which is person-centred</w:t>
      </w:r>
      <w:proofErr w:type="gramEnd"/>
      <w:r w:rsidRPr="00F46965">
        <w:t xml:space="preserve"> and self-directed, maximising opportunities for independence and participation in the economic, social and cultural life of the community. </w:t>
      </w:r>
    </w:p>
    <w:p w14:paraId="2786DBFC" w14:textId="77777777" w:rsidR="005823B9" w:rsidRPr="00F46965" w:rsidRDefault="005823B9" w:rsidP="00863349">
      <w:pPr>
        <w:pStyle w:val="ListParagraph"/>
        <w:numPr>
          <w:ilvl w:val="0"/>
          <w:numId w:val="13"/>
        </w:numPr>
      </w:pPr>
      <w:r w:rsidRPr="00F46965">
        <w:t xml:space="preserve">A disability support </w:t>
      </w:r>
      <w:proofErr w:type="gramStart"/>
      <w:r w:rsidRPr="00F46965">
        <w:t>system which is responsive to the particular needs and circumstances of people with complex and high</w:t>
      </w:r>
      <w:proofErr w:type="gramEnd"/>
      <w:r w:rsidRPr="00F46965">
        <w:t xml:space="preserve"> needs for support. </w:t>
      </w:r>
    </w:p>
    <w:p w14:paraId="7BB22317" w14:textId="77777777" w:rsidR="005823B9" w:rsidRPr="00F46965" w:rsidRDefault="005823B9" w:rsidP="00863349">
      <w:pPr>
        <w:pStyle w:val="ListParagraph"/>
        <w:numPr>
          <w:ilvl w:val="0"/>
          <w:numId w:val="13"/>
        </w:numPr>
      </w:pPr>
      <w:r w:rsidRPr="00F46965">
        <w:t>Universal personal and community support services are available to meet the needs of people with disability, their families and carers.</w:t>
      </w:r>
    </w:p>
    <w:p w14:paraId="7BF933AB" w14:textId="77777777" w:rsidR="005823B9" w:rsidRDefault="005823B9" w:rsidP="00863349">
      <w:pPr>
        <w:pStyle w:val="ListParagraph"/>
        <w:numPr>
          <w:ilvl w:val="0"/>
          <w:numId w:val="13"/>
        </w:numPr>
      </w:pPr>
      <w:r w:rsidRPr="00F46965">
        <w:t xml:space="preserve">The role of families and carers </w:t>
      </w:r>
      <w:proofErr w:type="gramStart"/>
      <w:r w:rsidRPr="00F46965">
        <w:t>is acknowledged and supported</w:t>
      </w:r>
      <w:proofErr w:type="gramEnd"/>
      <w:r w:rsidRPr="00F46965">
        <w:t>.</w:t>
      </w:r>
    </w:p>
    <w:p w14:paraId="22403350" w14:textId="77777777" w:rsidR="00D93825" w:rsidRPr="00F46965" w:rsidRDefault="00D93825" w:rsidP="002452D2">
      <w:pPr>
        <w:pStyle w:val="ListParagraph"/>
      </w:pPr>
    </w:p>
    <w:p w14:paraId="13FD5836" w14:textId="77777777" w:rsidR="005823B9" w:rsidRPr="00F46965" w:rsidRDefault="005823B9" w:rsidP="002452D2">
      <w:pPr>
        <w:pStyle w:val="Pullouttext"/>
      </w:pPr>
    </w:p>
    <w:p w14:paraId="792DC26A" w14:textId="77777777" w:rsidR="005823B9" w:rsidRPr="00F46965" w:rsidRDefault="005823B9" w:rsidP="00165112">
      <w:pPr>
        <w:pStyle w:val="Pullouttext"/>
        <w:spacing w:after="360"/>
      </w:pPr>
      <w:r w:rsidRPr="00F46965">
        <w:t>An individualised approach provides greater choice and flexibility for people with</w:t>
      </w:r>
      <w:r w:rsidR="009E7D49">
        <w:br/>
      </w:r>
      <w:r w:rsidRPr="00F46965">
        <w:t xml:space="preserve">disability, their families and carers. </w:t>
      </w:r>
      <w:r w:rsidRPr="00F46965">
        <w:br/>
      </w:r>
      <w:r w:rsidRPr="00F46965">
        <w:rPr>
          <w:i/>
          <w:sz w:val="20"/>
        </w:rPr>
        <w:t>(National Disability Strategy, p. 48)</w:t>
      </w:r>
      <w:r w:rsidRPr="00F46965">
        <w:rPr>
          <w:sz w:val="20"/>
        </w:rPr>
        <w:t xml:space="preserve"> </w:t>
      </w:r>
    </w:p>
    <w:p w14:paraId="6B88628D" w14:textId="77777777" w:rsidR="005823B9" w:rsidRPr="00F46965" w:rsidRDefault="005823B9" w:rsidP="00165112">
      <w:pPr>
        <w:pStyle w:val="Pullouttext"/>
        <w:spacing w:after="360"/>
      </w:pPr>
    </w:p>
    <w:p w14:paraId="4398D931" w14:textId="77777777" w:rsidR="00D93825" w:rsidRDefault="005823B9" w:rsidP="002452D2">
      <w:pPr>
        <w:rPr>
          <w:lang w:eastAsia="en-US"/>
        </w:rPr>
      </w:pPr>
      <w:r w:rsidRPr="00F46965">
        <w:rPr>
          <w:lang w:eastAsia="en-US"/>
        </w:rPr>
        <w:t xml:space="preserve">Both specialist and mainstream forms of support assist people with disability to live as independently as possible and to be involved in everyday community activities, from school to work and social and recreational events. The NDIS is one of the most significant actions under the Strategy. The NDIS represents a fundamental change to the way in which people with disability </w:t>
      </w:r>
      <w:proofErr w:type="gramStart"/>
      <w:r w:rsidRPr="00F46965">
        <w:rPr>
          <w:lang w:eastAsia="en-US"/>
        </w:rPr>
        <w:t>are supported</w:t>
      </w:r>
      <w:proofErr w:type="gramEnd"/>
      <w:r w:rsidRPr="00F46965">
        <w:rPr>
          <w:lang w:eastAsia="en-US"/>
        </w:rPr>
        <w:t>, providing choice and control over the care that they receive. With the right support, people with disability, their families and carers will have the opportunity to participate in the life of their communities and reach their full potential.</w:t>
      </w:r>
    </w:p>
    <w:p w14:paraId="59D0F4BB" w14:textId="77777777" w:rsidR="00D93825" w:rsidRPr="00F46965" w:rsidRDefault="00D93825" w:rsidP="002452D2">
      <w:pPr>
        <w:rPr>
          <w:lang w:eastAsia="en-US"/>
        </w:rPr>
      </w:pPr>
    </w:p>
    <w:p w14:paraId="40499229" w14:textId="77777777" w:rsidR="005823B9" w:rsidRPr="00F46965" w:rsidRDefault="005823B9" w:rsidP="002452D2">
      <w:pPr>
        <w:pStyle w:val="Pullouttext"/>
      </w:pPr>
    </w:p>
    <w:p w14:paraId="6178FBC5" w14:textId="77777777" w:rsidR="005823B9" w:rsidRPr="009B0DAC" w:rsidRDefault="005823B9" w:rsidP="002452D2">
      <w:pPr>
        <w:pStyle w:val="Pullouttext"/>
      </w:pPr>
      <w:r w:rsidRPr="009B0DAC">
        <w:t xml:space="preserve">The </w:t>
      </w:r>
      <w:r w:rsidR="0095168F">
        <w:t>ABS</w:t>
      </w:r>
      <w:r w:rsidRPr="009B0DAC">
        <w:t xml:space="preserve"> General Social Survey 2014 found that people with disability:</w:t>
      </w:r>
    </w:p>
    <w:p w14:paraId="795F9C57" w14:textId="77777777" w:rsidR="005823B9" w:rsidRPr="009B0DAC" w:rsidRDefault="005823B9" w:rsidP="00863349">
      <w:pPr>
        <w:pStyle w:val="Pullouttext"/>
        <w:numPr>
          <w:ilvl w:val="0"/>
          <w:numId w:val="8"/>
        </w:numPr>
      </w:pPr>
      <w:r w:rsidRPr="009B0DAC">
        <w:t>were less likely than people without disability to get support in times of crises from persons living outside the household</w:t>
      </w:r>
    </w:p>
    <w:p w14:paraId="63FDA566" w14:textId="77777777" w:rsidR="005823B9" w:rsidRPr="009B0DAC" w:rsidRDefault="005823B9" w:rsidP="00863349">
      <w:pPr>
        <w:pStyle w:val="Pullouttext"/>
        <w:numPr>
          <w:ilvl w:val="0"/>
          <w:numId w:val="8"/>
        </w:numPr>
      </w:pPr>
      <w:proofErr w:type="gramStart"/>
      <w:r w:rsidRPr="009B0DAC">
        <w:t>were</w:t>
      </w:r>
      <w:proofErr w:type="gramEnd"/>
      <w:r w:rsidRPr="009B0DAC">
        <w:t xml:space="preserve"> more likely than people without disability to experience difficulties accessing service providers</w:t>
      </w:r>
      <w:r w:rsidR="005E0BDE">
        <w:t>.</w:t>
      </w:r>
    </w:p>
    <w:p w14:paraId="14BF1432" w14:textId="77777777" w:rsidR="005823B9" w:rsidRDefault="005823B9" w:rsidP="002452D2">
      <w:pPr>
        <w:pStyle w:val="Pullouttext"/>
      </w:pPr>
    </w:p>
    <w:p w14:paraId="0176895A" w14:textId="77777777" w:rsidR="00D93825" w:rsidRPr="00D93825" w:rsidRDefault="00D93825" w:rsidP="002452D2"/>
    <w:p w14:paraId="3B7FE43D" w14:textId="77777777" w:rsidR="00064445" w:rsidRDefault="00064445">
      <w:pPr>
        <w:spacing w:before="0" w:after="200"/>
        <w:rPr>
          <w:rFonts w:ascii="Georgia" w:eastAsiaTheme="majorEastAsia" w:hAnsi="Georgia" w:cstheme="majorBidi"/>
          <w:bCs/>
          <w:sz w:val="28"/>
        </w:rPr>
      </w:pPr>
      <w:bookmarkStart w:id="113" w:name="_Toc489527305"/>
      <w:bookmarkStart w:id="114" w:name="_Toc488230818"/>
      <w:r>
        <w:br w:type="page"/>
      </w:r>
    </w:p>
    <w:p w14:paraId="3463C7E3" w14:textId="77777777" w:rsidR="005823B9" w:rsidRPr="00F46965" w:rsidRDefault="005823B9" w:rsidP="00B7363F">
      <w:pPr>
        <w:pStyle w:val="Heading3"/>
        <w:numPr>
          <w:ilvl w:val="0"/>
          <w:numId w:val="21"/>
        </w:numPr>
        <w:spacing w:line="276" w:lineRule="auto"/>
      </w:pPr>
      <w:r w:rsidRPr="00F46965">
        <w:lastRenderedPageBreak/>
        <w:t>A sustainable disability support system which is person-centred and self-directed, maximising opportunities for independence and participation in the economic, social and cultural life of the community</w:t>
      </w:r>
      <w:bookmarkEnd w:id="113"/>
      <w:bookmarkEnd w:id="114"/>
      <w:r w:rsidRPr="00F46965">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1 of Outcome 4"/>
        <w:tblDescription w:val="Describes a planned action to be undertaken under Policy Direction 1 of Outcome 4 of the Strategy. Table includes the name of the action in column 1, a description of the action in column 2 and a statement about how the achievement of the action will be measured in column 3. The planned action is:&#10;- Develop and implement the NDIS."/>
      </w:tblPr>
      <w:tblGrid>
        <w:gridCol w:w="2381"/>
        <w:gridCol w:w="4535"/>
        <w:gridCol w:w="2438"/>
      </w:tblGrid>
      <w:tr w:rsidR="005823B9" w:rsidRPr="00DD4335" w14:paraId="491DFCC7"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72F81898"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32D463D9"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19075393"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DD4335" w14:paraId="48B93BD5" w14:textId="77777777" w:rsidTr="00FC3F90">
        <w:tc>
          <w:tcPr>
            <w:tcW w:w="2381" w:type="dxa"/>
          </w:tcPr>
          <w:p w14:paraId="1E7737FC" w14:textId="77777777" w:rsidR="005823B9" w:rsidRPr="009B0DAC" w:rsidRDefault="005823B9" w:rsidP="002452D2">
            <w:pPr>
              <w:spacing w:before="60" w:line="276" w:lineRule="auto"/>
              <w:rPr>
                <w:b/>
                <w:sz w:val="18"/>
                <w:szCs w:val="18"/>
              </w:rPr>
            </w:pPr>
            <w:r w:rsidRPr="009B0DAC">
              <w:rPr>
                <w:b/>
                <w:sz w:val="18"/>
                <w:szCs w:val="18"/>
              </w:rPr>
              <w:t xml:space="preserve">Develop and implement the </w:t>
            </w:r>
            <w:r>
              <w:rPr>
                <w:b/>
                <w:sz w:val="18"/>
                <w:szCs w:val="18"/>
              </w:rPr>
              <w:t>NDIS</w:t>
            </w:r>
          </w:p>
          <w:p w14:paraId="5EAB8248" w14:textId="77777777" w:rsidR="005823B9" w:rsidRPr="009B0DAC" w:rsidRDefault="005823B9" w:rsidP="002452D2">
            <w:pPr>
              <w:spacing w:before="60" w:line="276" w:lineRule="auto"/>
              <w:rPr>
                <w:b/>
                <w:noProof/>
                <w:sz w:val="18"/>
                <w:szCs w:val="18"/>
              </w:rPr>
            </w:pPr>
            <w:r w:rsidRPr="009B0DAC">
              <w:rPr>
                <w:sz w:val="18"/>
                <w:szCs w:val="18"/>
              </w:rPr>
              <w:t xml:space="preserve">Further information is available at the </w:t>
            </w:r>
            <w:hyperlink r:id="rId64" w:history="1">
              <w:r w:rsidRPr="00A9678A">
                <w:rPr>
                  <w:rStyle w:val="Hyperlink"/>
                  <w:sz w:val="18"/>
                  <w:szCs w:val="18"/>
                </w:rPr>
                <w:t>NDIS</w:t>
              </w:r>
            </w:hyperlink>
            <w:r w:rsidRPr="00A9678A">
              <w:rPr>
                <w:rStyle w:val="FootnoteReference"/>
                <w:sz w:val="18"/>
                <w:szCs w:val="18"/>
              </w:rPr>
              <w:footnoteReference w:id="43"/>
            </w:r>
            <w:r w:rsidRPr="009B0DAC">
              <w:rPr>
                <w:sz w:val="18"/>
                <w:szCs w:val="18"/>
              </w:rPr>
              <w:t xml:space="preserve"> website. </w:t>
            </w:r>
          </w:p>
        </w:tc>
        <w:tc>
          <w:tcPr>
            <w:tcW w:w="4535" w:type="dxa"/>
          </w:tcPr>
          <w:p w14:paraId="74B1E5C9" w14:textId="77777777" w:rsidR="005823B9" w:rsidRPr="009B0DAC" w:rsidRDefault="005823B9" w:rsidP="002452D2">
            <w:pPr>
              <w:spacing w:before="60" w:line="276" w:lineRule="auto"/>
              <w:rPr>
                <w:noProof/>
                <w:sz w:val="18"/>
                <w:szCs w:val="18"/>
              </w:rPr>
            </w:pPr>
            <w:r w:rsidRPr="009B0DAC">
              <w:rPr>
                <w:noProof/>
                <w:sz w:val="18"/>
                <w:szCs w:val="18"/>
              </w:rPr>
              <w:t xml:space="preserve">The NDIS will provide </w:t>
            </w:r>
            <w:r>
              <w:rPr>
                <w:noProof/>
                <w:sz w:val="18"/>
                <w:szCs w:val="18"/>
              </w:rPr>
              <w:t>eligible participants</w:t>
            </w:r>
            <w:r w:rsidRPr="009B0DAC">
              <w:rPr>
                <w:noProof/>
                <w:sz w:val="18"/>
                <w:szCs w:val="18"/>
              </w:rPr>
              <w:t xml:space="preserve"> with reasonable and necessary support in the event of significant disability. The principles of the NDIS recognise that people with disability have the same right</w:t>
            </w:r>
            <w:r>
              <w:rPr>
                <w:noProof/>
                <w:sz w:val="18"/>
                <w:szCs w:val="18"/>
              </w:rPr>
              <w:t>s</w:t>
            </w:r>
            <w:r w:rsidRPr="009B0DAC">
              <w:rPr>
                <w:noProof/>
                <w:sz w:val="18"/>
                <w:szCs w:val="18"/>
              </w:rPr>
              <w:t xml:space="preserve"> as other members of Australian society to realise their potential for physical, social, emotional</w:t>
            </w:r>
            <w:r>
              <w:rPr>
                <w:noProof/>
                <w:sz w:val="18"/>
                <w:szCs w:val="18"/>
              </w:rPr>
              <w:t>,</w:t>
            </w:r>
            <w:r w:rsidRPr="009B0DAC">
              <w:rPr>
                <w:noProof/>
                <w:sz w:val="18"/>
                <w:szCs w:val="18"/>
              </w:rPr>
              <w:t xml:space="preserve"> and intellectual development. </w:t>
            </w:r>
          </w:p>
          <w:p w14:paraId="67C943DB" w14:textId="77777777" w:rsidR="005823B9" w:rsidRPr="009B0DAC" w:rsidRDefault="005823B9" w:rsidP="002452D2">
            <w:pPr>
              <w:spacing w:before="60" w:line="276" w:lineRule="auto"/>
              <w:rPr>
                <w:sz w:val="18"/>
                <w:szCs w:val="18"/>
              </w:rPr>
            </w:pPr>
            <w:r w:rsidRPr="009B0DAC">
              <w:rPr>
                <w:noProof/>
                <w:sz w:val="18"/>
                <w:szCs w:val="18"/>
              </w:rPr>
              <w:t>The NDIS provides:</w:t>
            </w:r>
          </w:p>
          <w:p w14:paraId="2F3D21DE"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noProof/>
                <w:sz w:val="18"/>
                <w:szCs w:val="18"/>
              </w:rPr>
            </w:pPr>
            <w:r>
              <w:rPr>
                <w:noProof/>
                <w:sz w:val="18"/>
                <w:szCs w:val="18"/>
              </w:rPr>
              <w:t>i</w:t>
            </w:r>
            <w:r w:rsidRPr="009B0DAC">
              <w:rPr>
                <w:noProof/>
                <w:sz w:val="18"/>
                <w:szCs w:val="18"/>
              </w:rPr>
              <w:t>nformation and referral</w:t>
            </w:r>
          </w:p>
          <w:p w14:paraId="57491E69"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noProof/>
                <w:sz w:val="18"/>
                <w:szCs w:val="18"/>
              </w:rPr>
            </w:pPr>
            <w:r>
              <w:rPr>
                <w:noProof/>
                <w:sz w:val="18"/>
                <w:szCs w:val="18"/>
              </w:rPr>
              <w:t>s</w:t>
            </w:r>
            <w:r w:rsidRPr="009B0DAC">
              <w:rPr>
                <w:noProof/>
                <w:sz w:val="18"/>
                <w:szCs w:val="18"/>
              </w:rPr>
              <w:t>upport to access community services and activities</w:t>
            </w:r>
          </w:p>
          <w:p w14:paraId="2B20770A"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noProof/>
                <w:sz w:val="18"/>
                <w:szCs w:val="18"/>
              </w:rPr>
            </w:pPr>
            <w:r>
              <w:rPr>
                <w:noProof/>
                <w:sz w:val="18"/>
                <w:szCs w:val="18"/>
              </w:rPr>
              <w:t>i</w:t>
            </w:r>
            <w:r w:rsidRPr="009B0DAC">
              <w:rPr>
                <w:noProof/>
                <w:sz w:val="18"/>
                <w:szCs w:val="18"/>
              </w:rPr>
              <w:t>ndividualised plans and supports</w:t>
            </w:r>
          </w:p>
          <w:p w14:paraId="17838CC2"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noProof/>
                <w:sz w:val="18"/>
                <w:szCs w:val="18"/>
              </w:rPr>
            </w:pPr>
            <w:r>
              <w:rPr>
                <w:noProof/>
                <w:sz w:val="18"/>
                <w:szCs w:val="18"/>
              </w:rPr>
              <w:t>e</w:t>
            </w:r>
            <w:r w:rsidRPr="009B0DAC">
              <w:rPr>
                <w:noProof/>
                <w:sz w:val="18"/>
                <w:szCs w:val="18"/>
              </w:rPr>
              <w:t>arly intervention</w:t>
            </w:r>
          </w:p>
          <w:p w14:paraId="2CBBA4F3"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noProof/>
                <w:sz w:val="18"/>
                <w:szCs w:val="18"/>
              </w:rPr>
            </w:pPr>
            <w:r>
              <w:rPr>
                <w:noProof/>
                <w:sz w:val="18"/>
                <w:szCs w:val="18"/>
              </w:rPr>
              <w:t>w</w:t>
            </w:r>
            <w:r w:rsidRPr="009B0DAC">
              <w:rPr>
                <w:noProof/>
                <w:sz w:val="18"/>
                <w:szCs w:val="18"/>
              </w:rPr>
              <w:t>here necessary, funded supports that may be one-off support or a funded support package.</w:t>
            </w:r>
          </w:p>
          <w:p w14:paraId="35B3DA24" w14:textId="77777777" w:rsidR="005823B9" w:rsidRPr="009B0DAC" w:rsidRDefault="005823B9" w:rsidP="002452D2">
            <w:pPr>
              <w:spacing w:before="60" w:line="276" w:lineRule="auto"/>
              <w:rPr>
                <w:noProof/>
                <w:sz w:val="18"/>
                <w:szCs w:val="18"/>
              </w:rPr>
            </w:pPr>
            <w:r w:rsidRPr="009B0DAC">
              <w:rPr>
                <w:noProof/>
                <w:sz w:val="18"/>
                <w:szCs w:val="18"/>
              </w:rPr>
              <w:t xml:space="preserve">The NDIS provides funding for long-term, individualised care and support that is reasonable and necessary to meet the needs of people with permanent disability. </w:t>
            </w:r>
          </w:p>
          <w:p w14:paraId="4FC46514" w14:textId="77777777" w:rsidR="005823B9" w:rsidRPr="009B0DAC" w:rsidRDefault="005823B9" w:rsidP="002452D2">
            <w:pPr>
              <w:spacing w:before="60" w:line="276" w:lineRule="auto"/>
              <w:rPr>
                <w:noProof/>
                <w:sz w:val="18"/>
                <w:szCs w:val="18"/>
              </w:rPr>
            </w:pPr>
            <w:r w:rsidRPr="009B0DAC">
              <w:rPr>
                <w:noProof/>
                <w:sz w:val="18"/>
                <w:szCs w:val="18"/>
              </w:rPr>
              <w:t xml:space="preserve">The NDIA co-design strategy will ensure the views of key stakeholders, including the not-for-profit sector, are incorporated into the design, implementation and delivery of the NDIS. </w:t>
            </w:r>
            <w:r>
              <w:rPr>
                <w:noProof/>
                <w:sz w:val="18"/>
                <w:szCs w:val="18"/>
              </w:rPr>
              <w:t>The co</w:t>
            </w:r>
            <w:r>
              <w:rPr>
                <w:noProof/>
                <w:sz w:val="18"/>
                <w:szCs w:val="18"/>
              </w:rPr>
              <w:noBreakHyphen/>
              <w:t xml:space="preserve">design strategy </w:t>
            </w:r>
            <w:r w:rsidRPr="009B0DAC">
              <w:rPr>
                <w:noProof/>
                <w:sz w:val="18"/>
                <w:szCs w:val="18"/>
              </w:rPr>
              <w:t>draw</w:t>
            </w:r>
            <w:r>
              <w:rPr>
                <w:noProof/>
                <w:sz w:val="18"/>
                <w:szCs w:val="18"/>
              </w:rPr>
              <w:t>s</w:t>
            </w:r>
            <w:r w:rsidRPr="009B0DAC">
              <w:rPr>
                <w:noProof/>
                <w:sz w:val="18"/>
                <w:szCs w:val="18"/>
              </w:rPr>
              <w:t xml:space="preserve"> on the experience of the not-for-profit sector through a range of targeted communication activities</w:t>
            </w:r>
            <w:r w:rsidR="005E0BDE">
              <w:rPr>
                <w:noProof/>
                <w:sz w:val="18"/>
                <w:szCs w:val="18"/>
              </w:rPr>
              <w:t>,</w:t>
            </w:r>
            <w:r w:rsidRPr="009B0DAC">
              <w:rPr>
                <w:noProof/>
                <w:sz w:val="18"/>
                <w:szCs w:val="18"/>
              </w:rPr>
              <w:t xml:space="preserve"> including webinars and live chat sessions.</w:t>
            </w:r>
          </w:p>
          <w:p w14:paraId="3C668D7A" w14:textId="77777777" w:rsidR="005823B9" w:rsidRPr="009B0DAC" w:rsidRDefault="005823B9" w:rsidP="002452D2">
            <w:pPr>
              <w:spacing w:before="60" w:line="276" w:lineRule="auto"/>
              <w:rPr>
                <w:noProof/>
                <w:sz w:val="18"/>
                <w:szCs w:val="18"/>
              </w:rPr>
            </w:pPr>
            <w:r w:rsidRPr="009B0DAC">
              <w:rPr>
                <w:noProof/>
                <w:sz w:val="18"/>
                <w:szCs w:val="18"/>
              </w:rPr>
              <w:t xml:space="preserve">Engagement teams in each network site work collaboratively with not-for-profit organisations to facilitate local activities and ensure the full spectrum of not-for-profit organisations in the disability sector are actively engaged in local processes. </w:t>
            </w:r>
          </w:p>
          <w:p w14:paraId="454E59A9" w14:textId="77777777" w:rsidR="005823B9" w:rsidRPr="009B0DAC" w:rsidRDefault="005823B9" w:rsidP="002452D2">
            <w:pPr>
              <w:spacing w:before="60" w:line="276" w:lineRule="auto"/>
              <w:rPr>
                <w:noProof/>
                <w:sz w:val="18"/>
                <w:szCs w:val="18"/>
              </w:rPr>
            </w:pPr>
            <w:r w:rsidRPr="009B0DAC">
              <w:rPr>
                <w:noProof/>
                <w:sz w:val="18"/>
                <w:szCs w:val="18"/>
              </w:rPr>
              <w:t>People with disability will be engaged through the Independent Advisory Council.</w:t>
            </w:r>
          </w:p>
          <w:p w14:paraId="69D28827" w14:textId="77777777" w:rsidR="005823B9" w:rsidRPr="009B0DAC" w:rsidRDefault="005823B9" w:rsidP="002452D2">
            <w:pPr>
              <w:spacing w:before="60" w:line="276" w:lineRule="auto"/>
              <w:rPr>
                <w:noProof/>
                <w:sz w:val="18"/>
                <w:szCs w:val="18"/>
              </w:rPr>
            </w:pPr>
            <w:r w:rsidRPr="009B0DAC">
              <w:rPr>
                <w:sz w:val="18"/>
                <w:szCs w:val="18"/>
              </w:rPr>
              <w:t>Lead agency: National Disability Insurance Agency</w:t>
            </w:r>
          </w:p>
        </w:tc>
        <w:tc>
          <w:tcPr>
            <w:tcW w:w="2438" w:type="dxa"/>
          </w:tcPr>
          <w:p w14:paraId="4CBE1F40" w14:textId="77777777" w:rsidR="005823B9" w:rsidRPr="009B0DAC" w:rsidRDefault="005823B9" w:rsidP="002452D2">
            <w:pPr>
              <w:spacing w:before="60" w:line="276" w:lineRule="auto"/>
              <w:rPr>
                <w:sz w:val="18"/>
                <w:szCs w:val="18"/>
                <w:lang w:eastAsia="en-US"/>
              </w:rPr>
            </w:pPr>
            <w:r w:rsidRPr="009B0DAC">
              <w:rPr>
                <w:sz w:val="18"/>
                <w:szCs w:val="18"/>
              </w:rPr>
              <w:t xml:space="preserve">Data </w:t>
            </w:r>
            <w:proofErr w:type="gramStart"/>
            <w:r w:rsidRPr="009B0DAC">
              <w:rPr>
                <w:sz w:val="18"/>
                <w:szCs w:val="18"/>
              </w:rPr>
              <w:t>will be collected longitudinally over time and reported by the NDIA</w:t>
            </w:r>
            <w:r w:rsidRPr="009B0DAC">
              <w:rPr>
                <w:sz w:val="18"/>
                <w:szCs w:val="18"/>
                <w:lang w:eastAsia="en-US"/>
              </w:rPr>
              <w:t xml:space="preserve"> on the wellbeing of families and carers</w:t>
            </w:r>
            <w:proofErr w:type="gramEnd"/>
            <w:r w:rsidRPr="009B0DAC">
              <w:rPr>
                <w:sz w:val="18"/>
                <w:szCs w:val="18"/>
                <w:lang w:eastAsia="en-US"/>
              </w:rPr>
              <w:t xml:space="preserve">. </w:t>
            </w:r>
          </w:p>
          <w:p w14:paraId="34C1C759" w14:textId="77777777" w:rsidR="005823B9" w:rsidRPr="009B0DAC" w:rsidRDefault="005823B9" w:rsidP="002452D2">
            <w:pPr>
              <w:spacing w:before="60" w:line="276" w:lineRule="auto"/>
              <w:rPr>
                <w:noProof/>
                <w:sz w:val="18"/>
                <w:szCs w:val="18"/>
              </w:rPr>
            </w:pPr>
            <w:r>
              <w:rPr>
                <w:noProof/>
                <w:sz w:val="18"/>
                <w:szCs w:val="18"/>
              </w:rPr>
              <w:t>A</w:t>
            </w:r>
            <w:r w:rsidRPr="009B0DAC">
              <w:rPr>
                <w:noProof/>
                <w:sz w:val="18"/>
                <w:szCs w:val="18"/>
              </w:rPr>
              <w:t xml:space="preserve">n outcomes framework </w:t>
            </w:r>
            <w:r>
              <w:rPr>
                <w:noProof/>
                <w:sz w:val="18"/>
                <w:szCs w:val="18"/>
              </w:rPr>
              <w:t xml:space="preserve">will </w:t>
            </w:r>
            <w:r w:rsidRPr="009B0DAC">
              <w:rPr>
                <w:noProof/>
                <w:sz w:val="18"/>
                <w:szCs w:val="18"/>
              </w:rPr>
              <w:t xml:space="preserve">measure the medium and long-term benefits of the NDIS for participants and their families. </w:t>
            </w:r>
          </w:p>
          <w:p w14:paraId="090966CB" w14:textId="77777777" w:rsidR="005823B9" w:rsidRPr="009B0DAC" w:rsidRDefault="005823B9" w:rsidP="002452D2">
            <w:pPr>
              <w:spacing w:before="60" w:line="276" w:lineRule="auto"/>
              <w:rPr>
                <w:noProof/>
                <w:sz w:val="18"/>
                <w:szCs w:val="18"/>
              </w:rPr>
            </w:pPr>
            <w:r w:rsidRPr="009B0DAC">
              <w:rPr>
                <w:noProof/>
                <w:sz w:val="18"/>
                <w:szCs w:val="18"/>
              </w:rPr>
              <w:t xml:space="preserve">The </w:t>
            </w:r>
            <w:r>
              <w:rPr>
                <w:noProof/>
                <w:sz w:val="18"/>
                <w:szCs w:val="18"/>
              </w:rPr>
              <w:t>f</w:t>
            </w:r>
            <w:r w:rsidRPr="009B0DAC">
              <w:rPr>
                <w:noProof/>
                <w:sz w:val="18"/>
                <w:szCs w:val="18"/>
              </w:rPr>
              <w:t xml:space="preserve">ramework will allow tracking of participant and </w:t>
            </w:r>
            <w:r>
              <w:rPr>
                <w:noProof/>
                <w:sz w:val="18"/>
                <w:szCs w:val="18"/>
              </w:rPr>
              <w:t xml:space="preserve">NDIS </w:t>
            </w:r>
            <w:r w:rsidRPr="009B0DAC">
              <w:rPr>
                <w:noProof/>
                <w:sz w:val="18"/>
                <w:szCs w:val="18"/>
              </w:rPr>
              <w:t>progress over time, and demonstrate how participants are faring relative to other Australians and other OECD countries. It will also contribute to an understanding of what types of supports lead to good outcomes for people with disability, their families</w:t>
            </w:r>
            <w:r>
              <w:rPr>
                <w:noProof/>
                <w:sz w:val="18"/>
                <w:szCs w:val="18"/>
              </w:rPr>
              <w:t>,</w:t>
            </w:r>
            <w:r w:rsidRPr="009B0DAC">
              <w:rPr>
                <w:noProof/>
                <w:sz w:val="18"/>
                <w:szCs w:val="18"/>
              </w:rPr>
              <w:t xml:space="preserve"> and carers.</w:t>
            </w:r>
          </w:p>
        </w:tc>
      </w:tr>
    </w:tbl>
    <w:p w14:paraId="05393C2A" w14:textId="77777777" w:rsidR="005823B9" w:rsidRPr="00F46965" w:rsidRDefault="005823B9" w:rsidP="002452D2"/>
    <w:p w14:paraId="7FC5CC4E" w14:textId="77777777" w:rsidR="00064445" w:rsidRDefault="00064445">
      <w:pPr>
        <w:spacing w:before="0" w:after="200"/>
        <w:rPr>
          <w:rFonts w:ascii="Georgia" w:eastAsiaTheme="majorEastAsia" w:hAnsi="Georgia" w:cstheme="majorBidi"/>
          <w:bCs/>
          <w:sz w:val="28"/>
        </w:rPr>
      </w:pPr>
      <w:bookmarkStart w:id="115" w:name="_Toc489527306"/>
      <w:bookmarkStart w:id="116" w:name="_Toc488230819"/>
      <w:r>
        <w:br w:type="page"/>
      </w:r>
    </w:p>
    <w:p w14:paraId="623BBD40" w14:textId="77777777" w:rsidR="005823B9" w:rsidRPr="00F46965" w:rsidRDefault="005823B9" w:rsidP="00B7363F">
      <w:pPr>
        <w:pStyle w:val="Heading3"/>
        <w:numPr>
          <w:ilvl w:val="0"/>
          <w:numId w:val="21"/>
        </w:numPr>
        <w:spacing w:line="276" w:lineRule="auto"/>
      </w:pPr>
      <w:r w:rsidRPr="00F46965">
        <w:lastRenderedPageBreak/>
        <w:t>A disability support system which is responsive to the particular needs and circumstances of people with complex and high needs for support</w:t>
      </w:r>
      <w:bookmarkEnd w:id="115"/>
      <w:bookmarkEnd w:id="116"/>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2 of Outcome 4"/>
        <w:tblDescription w:val="Describes a planned action to be undertaken under Policy Direction 2 of Outcome 4 of the Strategy. Table includes the name of the action in column 1, a description of the action in column 2 and a statement about how the achievement of the action will be measured in column 3. The planned action is:&#10;- Continue progress on a National Injury Insurance Scheme (NIIS)."/>
      </w:tblPr>
      <w:tblGrid>
        <w:gridCol w:w="2381"/>
        <w:gridCol w:w="4535"/>
        <w:gridCol w:w="2438"/>
      </w:tblGrid>
      <w:tr w:rsidR="005823B9" w:rsidRPr="00DD4335" w14:paraId="63D2824A"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28D83644"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09A68568"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54588AD2"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DD4335" w14:paraId="22704CF8" w14:textId="77777777" w:rsidTr="005823B9">
        <w:trPr>
          <w:cantSplit/>
        </w:trPr>
        <w:tc>
          <w:tcPr>
            <w:tcW w:w="2381" w:type="dxa"/>
          </w:tcPr>
          <w:p w14:paraId="1DDD2F38" w14:textId="77777777" w:rsidR="005823B9" w:rsidRPr="009B0DAC" w:rsidRDefault="005823B9" w:rsidP="002452D2">
            <w:pPr>
              <w:spacing w:before="60" w:line="276" w:lineRule="auto"/>
              <w:rPr>
                <w:b/>
                <w:sz w:val="18"/>
                <w:szCs w:val="18"/>
              </w:rPr>
            </w:pPr>
            <w:r w:rsidRPr="009B0DAC">
              <w:rPr>
                <w:b/>
                <w:noProof/>
                <w:sz w:val="18"/>
                <w:szCs w:val="18"/>
              </w:rPr>
              <w:t>Continue progress on a National Injury Insurance Scheme</w:t>
            </w:r>
            <w:r w:rsidR="004C2686">
              <w:rPr>
                <w:b/>
                <w:noProof/>
                <w:sz w:val="18"/>
                <w:szCs w:val="18"/>
              </w:rPr>
              <w:t xml:space="preserve"> (NIIS)</w:t>
            </w:r>
          </w:p>
          <w:p w14:paraId="4969451E" w14:textId="6EF7705B" w:rsidR="005823B9" w:rsidRPr="00A84A1E" w:rsidRDefault="005823B9" w:rsidP="002452D2">
            <w:pPr>
              <w:spacing w:before="60" w:line="276" w:lineRule="auto"/>
              <w:rPr>
                <w:sz w:val="18"/>
                <w:szCs w:val="18"/>
              </w:rPr>
            </w:pPr>
            <w:r w:rsidRPr="00C131B9">
              <w:rPr>
                <w:sz w:val="18"/>
                <w:szCs w:val="18"/>
                <w:lang w:val="en"/>
              </w:rPr>
              <w:t xml:space="preserve">Further information is available at the </w:t>
            </w:r>
            <w:hyperlink r:id="rId65" w:history="1">
              <w:r w:rsidRPr="00A9678A">
                <w:rPr>
                  <w:rStyle w:val="Hyperlink"/>
                  <w:sz w:val="18"/>
                  <w:szCs w:val="18"/>
                </w:rPr>
                <w:t>Treasury</w:t>
              </w:r>
            </w:hyperlink>
            <w:r w:rsidRPr="00A9678A">
              <w:rPr>
                <w:rStyle w:val="FootnoteReference"/>
                <w:sz w:val="18"/>
                <w:szCs w:val="18"/>
                <w:lang w:val="en"/>
              </w:rPr>
              <w:footnoteReference w:id="44"/>
            </w:r>
            <w:r w:rsidRPr="00A84A1E">
              <w:rPr>
                <w:sz w:val="18"/>
                <w:szCs w:val="18"/>
                <w:lang w:val="en"/>
              </w:rPr>
              <w:t xml:space="preserve"> website. </w:t>
            </w:r>
          </w:p>
        </w:tc>
        <w:tc>
          <w:tcPr>
            <w:tcW w:w="4535" w:type="dxa"/>
          </w:tcPr>
          <w:p w14:paraId="59CABF09" w14:textId="259E361E" w:rsidR="001151C1" w:rsidRDefault="005823B9" w:rsidP="002452D2">
            <w:pPr>
              <w:spacing w:before="60" w:line="276" w:lineRule="auto"/>
              <w:rPr>
                <w:noProof/>
                <w:sz w:val="18"/>
                <w:szCs w:val="18"/>
              </w:rPr>
            </w:pPr>
            <w:r w:rsidRPr="009B0DAC">
              <w:rPr>
                <w:noProof/>
                <w:sz w:val="18"/>
                <w:szCs w:val="18"/>
              </w:rPr>
              <w:t xml:space="preserve">The Productivity Commission recommended the development of a NIIS to provide lifetime care and support for </w:t>
            </w:r>
            <w:r w:rsidR="001151C1">
              <w:rPr>
                <w:noProof/>
                <w:sz w:val="18"/>
                <w:szCs w:val="18"/>
              </w:rPr>
              <w:t>catastophic injuries casued by four types of accidents:</w:t>
            </w:r>
          </w:p>
          <w:p w14:paraId="44B1C9EB" w14:textId="1FA03BC1" w:rsidR="001151C1" w:rsidRPr="00D64CC4" w:rsidRDefault="005823B9" w:rsidP="00D64CC4">
            <w:pPr>
              <w:pStyle w:val="ListParagraph"/>
              <w:numPr>
                <w:ilvl w:val="0"/>
                <w:numId w:val="35"/>
              </w:numPr>
              <w:spacing w:before="60"/>
              <w:rPr>
                <w:noProof/>
                <w:sz w:val="18"/>
                <w:szCs w:val="18"/>
              </w:rPr>
            </w:pPr>
            <w:r w:rsidRPr="00D64CC4">
              <w:rPr>
                <w:noProof/>
                <w:sz w:val="18"/>
                <w:szCs w:val="18"/>
              </w:rPr>
              <w:t>motor vehicle</w:t>
            </w:r>
            <w:r w:rsidR="001151C1" w:rsidRPr="00D64CC4">
              <w:rPr>
                <w:noProof/>
                <w:sz w:val="18"/>
                <w:szCs w:val="18"/>
              </w:rPr>
              <w:t xml:space="preserve"> accidents</w:t>
            </w:r>
          </w:p>
          <w:p w14:paraId="0E3D7782" w14:textId="50279B43" w:rsidR="001151C1" w:rsidRPr="00D64CC4" w:rsidRDefault="005823B9" w:rsidP="00D64CC4">
            <w:pPr>
              <w:pStyle w:val="ListParagraph"/>
              <w:numPr>
                <w:ilvl w:val="0"/>
                <w:numId w:val="35"/>
              </w:numPr>
              <w:spacing w:before="60"/>
              <w:rPr>
                <w:noProof/>
                <w:sz w:val="18"/>
                <w:szCs w:val="18"/>
              </w:rPr>
            </w:pPr>
            <w:r w:rsidRPr="00D64CC4">
              <w:rPr>
                <w:noProof/>
                <w:sz w:val="18"/>
                <w:szCs w:val="18"/>
              </w:rPr>
              <w:t>workplace</w:t>
            </w:r>
            <w:r w:rsidR="001151C1" w:rsidRPr="00D64CC4">
              <w:rPr>
                <w:noProof/>
                <w:sz w:val="18"/>
                <w:szCs w:val="18"/>
              </w:rPr>
              <w:t xml:space="preserve"> accidents</w:t>
            </w:r>
            <w:r w:rsidRPr="00D64CC4">
              <w:rPr>
                <w:noProof/>
                <w:sz w:val="18"/>
                <w:szCs w:val="18"/>
              </w:rPr>
              <w:t xml:space="preserve"> </w:t>
            </w:r>
          </w:p>
          <w:p w14:paraId="5540AA9C" w14:textId="1A7C422B" w:rsidR="001151C1" w:rsidRPr="00D64CC4" w:rsidRDefault="005823B9" w:rsidP="00D64CC4">
            <w:pPr>
              <w:pStyle w:val="ListParagraph"/>
              <w:numPr>
                <w:ilvl w:val="0"/>
                <w:numId w:val="35"/>
              </w:numPr>
              <w:spacing w:before="60"/>
              <w:rPr>
                <w:noProof/>
                <w:sz w:val="18"/>
                <w:szCs w:val="18"/>
              </w:rPr>
            </w:pPr>
            <w:r w:rsidRPr="00D64CC4">
              <w:rPr>
                <w:noProof/>
                <w:sz w:val="18"/>
                <w:szCs w:val="18"/>
              </w:rPr>
              <w:t>medical treatment</w:t>
            </w:r>
            <w:r w:rsidR="001151C1" w:rsidRPr="00D64CC4">
              <w:rPr>
                <w:noProof/>
                <w:sz w:val="18"/>
                <w:szCs w:val="18"/>
              </w:rPr>
              <w:t xml:space="preserve"> accidents</w:t>
            </w:r>
          </w:p>
          <w:p w14:paraId="4FC19DFC" w14:textId="77777777" w:rsidR="001151C1" w:rsidRPr="00D64CC4" w:rsidRDefault="005823B9" w:rsidP="00D64CC4">
            <w:pPr>
              <w:pStyle w:val="ListParagraph"/>
              <w:numPr>
                <w:ilvl w:val="0"/>
                <w:numId w:val="35"/>
              </w:numPr>
              <w:spacing w:before="60"/>
              <w:rPr>
                <w:rStyle w:val="BookTitle"/>
                <w:spacing w:val="0"/>
                <w:sz w:val="18"/>
                <w:szCs w:val="18"/>
              </w:rPr>
            </w:pPr>
            <w:r w:rsidRPr="00D64CC4">
              <w:rPr>
                <w:noProof/>
                <w:sz w:val="18"/>
                <w:szCs w:val="18"/>
              </w:rPr>
              <w:t>general accidents.</w:t>
            </w:r>
            <w:r w:rsidRPr="00D64CC4">
              <w:rPr>
                <w:rStyle w:val="BookTitle"/>
                <w:spacing w:val="0"/>
                <w:sz w:val="18"/>
                <w:szCs w:val="18"/>
              </w:rPr>
              <w:t xml:space="preserve"> </w:t>
            </w:r>
          </w:p>
          <w:p w14:paraId="668D7E91" w14:textId="1A126BE3" w:rsidR="005823B9" w:rsidRPr="00A84A1E" w:rsidRDefault="005823B9" w:rsidP="002452D2">
            <w:pPr>
              <w:spacing w:before="60" w:line="276" w:lineRule="auto"/>
              <w:rPr>
                <w:rStyle w:val="BookTitle"/>
                <w:i w:val="0"/>
                <w:iCs w:val="0"/>
                <w:smallCaps w:val="0"/>
                <w:spacing w:val="0"/>
                <w:sz w:val="18"/>
                <w:szCs w:val="18"/>
              </w:rPr>
            </w:pPr>
            <w:r w:rsidRPr="00A84A1E">
              <w:rPr>
                <w:rStyle w:val="BookTitle"/>
                <w:i w:val="0"/>
                <w:smallCaps w:val="0"/>
                <w:spacing w:val="0"/>
                <w:sz w:val="18"/>
                <w:szCs w:val="18"/>
              </w:rPr>
              <w:t>The NIIS is a federated model, so state and territory governments are responsible for legislating, funding</w:t>
            </w:r>
            <w:r>
              <w:rPr>
                <w:rStyle w:val="BookTitle"/>
                <w:i w:val="0"/>
                <w:smallCaps w:val="0"/>
                <w:spacing w:val="0"/>
                <w:sz w:val="18"/>
                <w:szCs w:val="18"/>
              </w:rPr>
              <w:t>,</w:t>
            </w:r>
            <w:r w:rsidRPr="00A84A1E">
              <w:rPr>
                <w:rStyle w:val="BookTitle"/>
                <w:i w:val="0"/>
                <w:smallCaps w:val="0"/>
                <w:spacing w:val="0"/>
                <w:sz w:val="18"/>
                <w:szCs w:val="18"/>
              </w:rPr>
              <w:t xml:space="preserve"> and administering their own schemes. </w:t>
            </w:r>
          </w:p>
          <w:p w14:paraId="5D3D6561" w14:textId="77777777" w:rsidR="005823B9" w:rsidRPr="003C6368" w:rsidRDefault="005823B9" w:rsidP="002452D2">
            <w:pPr>
              <w:spacing w:before="60" w:line="276" w:lineRule="auto"/>
              <w:rPr>
                <w:rStyle w:val="BookTitle"/>
                <w:i w:val="0"/>
                <w:iCs w:val="0"/>
                <w:smallCaps w:val="0"/>
                <w:spacing w:val="0"/>
                <w:sz w:val="18"/>
                <w:szCs w:val="18"/>
              </w:rPr>
            </w:pPr>
            <w:r w:rsidRPr="00A84A1E">
              <w:rPr>
                <w:rStyle w:val="BookTitle"/>
                <w:i w:val="0"/>
                <w:smallCaps w:val="0"/>
                <w:spacing w:val="0"/>
                <w:sz w:val="18"/>
                <w:szCs w:val="18"/>
              </w:rPr>
              <w:t>Lead agency: The Treasury</w:t>
            </w:r>
          </w:p>
        </w:tc>
        <w:tc>
          <w:tcPr>
            <w:tcW w:w="2438" w:type="dxa"/>
          </w:tcPr>
          <w:p w14:paraId="24F89288" w14:textId="1F1563E2" w:rsidR="00D64CC4" w:rsidRDefault="00D64CC4" w:rsidP="002452D2">
            <w:pPr>
              <w:spacing w:before="60" w:line="276" w:lineRule="auto"/>
              <w:rPr>
                <w:rStyle w:val="BookTitle"/>
                <w:i w:val="0"/>
                <w:smallCaps w:val="0"/>
                <w:spacing w:val="0"/>
                <w:sz w:val="18"/>
                <w:szCs w:val="18"/>
              </w:rPr>
            </w:pPr>
            <w:r>
              <w:rPr>
                <w:rStyle w:val="BookTitle"/>
                <w:i w:val="0"/>
                <w:smallCaps w:val="0"/>
                <w:spacing w:val="0"/>
                <w:sz w:val="18"/>
                <w:szCs w:val="18"/>
              </w:rPr>
              <w:t>M</w:t>
            </w:r>
            <w:r w:rsidR="001A6DF8" w:rsidRPr="001A6DF8">
              <w:rPr>
                <w:rStyle w:val="BookTitle"/>
                <w:i w:val="0"/>
                <w:smallCaps w:val="0"/>
                <w:spacing w:val="0"/>
                <w:sz w:val="18"/>
                <w:szCs w:val="18"/>
              </w:rPr>
              <w:t xml:space="preserve">inimum benchmarks for motor vehicle accidents </w:t>
            </w:r>
            <w:proofErr w:type="gramStart"/>
            <w:r w:rsidR="001A6DF8" w:rsidRPr="001A6DF8">
              <w:rPr>
                <w:rStyle w:val="BookTitle"/>
                <w:i w:val="0"/>
                <w:smallCaps w:val="0"/>
                <w:spacing w:val="0"/>
                <w:sz w:val="18"/>
                <w:szCs w:val="18"/>
              </w:rPr>
              <w:t>have</w:t>
            </w:r>
            <w:r>
              <w:rPr>
                <w:rStyle w:val="BookTitle"/>
                <w:i w:val="0"/>
                <w:smallCaps w:val="0"/>
                <w:spacing w:val="0"/>
                <w:sz w:val="18"/>
                <w:szCs w:val="18"/>
              </w:rPr>
              <w:t xml:space="preserve"> </w:t>
            </w:r>
            <w:r w:rsidR="001A6DF8" w:rsidRPr="001A6DF8">
              <w:rPr>
                <w:rStyle w:val="BookTitle"/>
                <w:i w:val="0"/>
                <w:smallCaps w:val="0"/>
                <w:spacing w:val="0"/>
                <w:sz w:val="18"/>
                <w:szCs w:val="18"/>
              </w:rPr>
              <w:t>been agreed</w:t>
            </w:r>
            <w:proofErr w:type="gramEnd"/>
            <w:r w:rsidR="001A6DF8" w:rsidRPr="001A6DF8">
              <w:rPr>
                <w:rStyle w:val="BookTitle"/>
                <w:i w:val="0"/>
                <w:smallCaps w:val="0"/>
                <w:spacing w:val="0"/>
                <w:sz w:val="18"/>
                <w:szCs w:val="18"/>
              </w:rPr>
              <w:t xml:space="preserve"> by all jurisdiction</w:t>
            </w:r>
            <w:r>
              <w:rPr>
                <w:rStyle w:val="BookTitle"/>
                <w:i w:val="0"/>
                <w:smallCaps w:val="0"/>
                <w:spacing w:val="0"/>
                <w:sz w:val="18"/>
                <w:szCs w:val="18"/>
              </w:rPr>
              <w:t>s.</w:t>
            </w:r>
          </w:p>
          <w:p w14:paraId="176718E0" w14:textId="12A586A2" w:rsidR="001A6DF8" w:rsidRPr="001A6DF8" w:rsidRDefault="00D64CC4" w:rsidP="002452D2">
            <w:pPr>
              <w:spacing w:before="60" w:line="276" w:lineRule="auto"/>
              <w:rPr>
                <w:rStyle w:val="BookTitle"/>
                <w:i w:val="0"/>
                <w:smallCaps w:val="0"/>
                <w:spacing w:val="0"/>
                <w:sz w:val="18"/>
                <w:szCs w:val="18"/>
              </w:rPr>
            </w:pPr>
            <w:r>
              <w:rPr>
                <w:rStyle w:val="BookTitle"/>
                <w:i w:val="0"/>
                <w:smallCaps w:val="0"/>
                <w:spacing w:val="0"/>
                <w:sz w:val="18"/>
                <w:szCs w:val="18"/>
              </w:rPr>
              <w:t>T</w:t>
            </w:r>
            <w:r w:rsidR="001A6DF8" w:rsidRPr="001A6DF8">
              <w:rPr>
                <w:rStyle w:val="BookTitle"/>
                <w:i w:val="0"/>
                <w:smallCaps w:val="0"/>
                <w:spacing w:val="0"/>
                <w:sz w:val="18"/>
                <w:szCs w:val="18"/>
              </w:rPr>
              <w:t xml:space="preserve">he benchmarks for workplace accidents </w:t>
            </w:r>
            <w:proofErr w:type="gramStart"/>
            <w:r w:rsidR="001A6DF8" w:rsidRPr="001A6DF8">
              <w:rPr>
                <w:rStyle w:val="BookTitle"/>
                <w:i w:val="0"/>
                <w:smallCaps w:val="0"/>
                <w:spacing w:val="0"/>
                <w:sz w:val="18"/>
                <w:szCs w:val="18"/>
              </w:rPr>
              <w:t>have</w:t>
            </w:r>
            <w:r>
              <w:rPr>
                <w:rStyle w:val="BookTitle"/>
                <w:i w:val="0"/>
                <w:smallCaps w:val="0"/>
                <w:spacing w:val="0"/>
                <w:sz w:val="18"/>
                <w:szCs w:val="18"/>
              </w:rPr>
              <w:t xml:space="preserve"> </w:t>
            </w:r>
            <w:r w:rsidR="001A6DF8" w:rsidRPr="001A6DF8">
              <w:rPr>
                <w:rStyle w:val="BookTitle"/>
                <w:i w:val="0"/>
                <w:smallCaps w:val="0"/>
                <w:spacing w:val="0"/>
                <w:sz w:val="18"/>
                <w:szCs w:val="18"/>
              </w:rPr>
              <w:t>been agreed</w:t>
            </w:r>
            <w:proofErr w:type="gramEnd"/>
            <w:r w:rsidR="001A6DF8" w:rsidRPr="001A6DF8">
              <w:rPr>
                <w:rStyle w:val="BookTitle"/>
                <w:i w:val="0"/>
                <w:smallCaps w:val="0"/>
                <w:spacing w:val="0"/>
                <w:sz w:val="18"/>
                <w:szCs w:val="18"/>
              </w:rPr>
              <w:t xml:space="preserve"> by most jurisdictions.</w:t>
            </w:r>
          </w:p>
          <w:p w14:paraId="69320CA9" w14:textId="77777777" w:rsidR="001A6DF8" w:rsidRPr="001A6DF8" w:rsidRDefault="001A6DF8" w:rsidP="002452D2">
            <w:pPr>
              <w:spacing w:before="60" w:line="276" w:lineRule="auto"/>
              <w:rPr>
                <w:rStyle w:val="BookTitle"/>
                <w:i w:val="0"/>
                <w:smallCaps w:val="0"/>
                <w:spacing w:val="0"/>
                <w:sz w:val="18"/>
                <w:szCs w:val="18"/>
              </w:rPr>
            </w:pPr>
            <w:r w:rsidRPr="001A6DF8">
              <w:rPr>
                <w:rStyle w:val="BookTitle"/>
                <w:i w:val="0"/>
                <w:smallCaps w:val="0"/>
                <w:spacing w:val="0"/>
                <w:sz w:val="18"/>
                <w:szCs w:val="18"/>
              </w:rPr>
              <w:t xml:space="preserve">The Australian Government </w:t>
            </w:r>
            <w:r>
              <w:rPr>
                <w:rStyle w:val="BookTitle"/>
                <w:i w:val="0"/>
                <w:smallCaps w:val="0"/>
                <w:spacing w:val="0"/>
                <w:sz w:val="18"/>
                <w:szCs w:val="18"/>
              </w:rPr>
              <w:t>is continuing to work with the states and t</w:t>
            </w:r>
            <w:r w:rsidRPr="001A6DF8">
              <w:rPr>
                <w:rStyle w:val="BookTitle"/>
                <w:i w:val="0"/>
                <w:smallCaps w:val="0"/>
                <w:spacing w:val="0"/>
                <w:sz w:val="18"/>
                <w:szCs w:val="18"/>
              </w:rPr>
              <w:t>erritories to consider the feasibility of implementing the NIIS for general accidents.</w:t>
            </w:r>
          </w:p>
          <w:p w14:paraId="401C8D94" w14:textId="6FC20F93" w:rsidR="005823B9" w:rsidRPr="00C131B9" w:rsidRDefault="001A6DF8" w:rsidP="002452D2">
            <w:pPr>
              <w:spacing w:before="60" w:line="276" w:lineRule="auto"/>
              <w:rPr>
                <w:rStyle w:val="BookTitle"/>
                <w:b/>
                <w:bCs/>
                <w:i w:val="0"/>
                <w:iCs w:val="0"/>
                <w:smallCaps w:val="0"/>
                <w:spacing w:val="0"/>
                <w:sz w:val="18"/>
                <w:szCs w:val="18"/>
                <w:lang w:eastAsia="en-US"/>
              </w:rPr>
            </w:pPr>
            <w:r>
              <w:rPr>
                <w:rStyle w:val="BookTitle"/>
                <w:i w:val="0"/>
                <w:smallCaps w:val="0"/>
                <w:spacing w:val="0"/>
                <w:sz w:val="18"/>
                <w:szCs w:val="18"/>
              </w:rPr>
              <w:t>COAG</w:t>
            </w:r>
            <w:r w:rsidRPr="001A6DF8">
              <w:rPr>
                <w:rStyle w:val="BookTitle"/>
                <w:i w:val="0"/>
                <w:smallCaps w:val="0"/>
                <w:spacing w:val="0"/>
                <w:sz w:val="18"/>
                <w:szCs w:val="18"/>
              </w:rPr>
              <w:t xml:space="preserve"> </w:t>
            </w:r>
            <w:r>
              <w:rPr>
                <w:rStyle w:val="BookTitle"/>
                <w:i w:val="0"/>
                <w:smallCaps w:val="0"/>
                <w:spacing w:val="0"/>
                <w:sz w:val="18"/>
                <w:szCs w:val="18"/>
              </w:rPr>
              <w:t>has</w:t>
            </w:r>
            <w:r w:rsidRPr="001A6DF8">
              <w:rPr>
                <w:rStyle w:val="BookTitle"/>
                <w:i w:val="0"/>
                <w:smallCaps w:val="0"/>
                <w:spacing w:val="0"/>
                <w:sz w:val="18"/>
                <w:szCs w:val="18"/>
              </w:rPr>
              <w:t xml:space="preserve"> agreed not to proceed with a medical </w:t>
            </w:r>
            <w:r w:rsidR="00D64CC4">
              <w:rPr>
                <w:rStyle w:val="BookTitle"/>
                <w:i w:val="0"/>
                <w:smallCaps w:val="0"/>
                <w:spacing w:val="0"/>
                <w:sz w:val="18"/>
                <w:szCs w:val="18"/>
              </w:rPr>
              <w:t xml:space="preserve">treatment accidents </w:t>
            </w:r>
            <w:r w:rsidR="001151C1">
              <w:rPr>
                <w:rStyle w:val="BookTitle"/>
                <w:i w:val="0"/>
                <w:smallCaps w:val="0"/>
                <w:spacing w:val="0"/>
                <w:sz w:val="18"/>
                <w:szCs w:val="18"/>
              </w:rPr>
              <w:t xml:space="preserve">stream of the </w:t>
            </w:r>
            <w:r w:rsidRPr="001A6DF8">
              <w:rPr>
                <w:rStyle w:val="BookTitle"/>
                <w:i w:val="0"/>
                <w:smallCaps w:val="0"/>
                <w:spacing w:val="0"/>
                <w:sz w:val="18"/>
                <w:szCs w:val="18"/>
              </w:rPr>
              <w:t>NIIS at this time.</w:t>
            </w:r>
          </w:p>
        </w:tc>
      </w:tr>
    </w:tbl>
    <w:p w14:paraId="494596A4" w14:textId="77777777" w:rsidR="005823B9" w:rsidRPr="00F46965" w:rsidRDefault="005823B9" w:rsidP="002452D2">
      <w:pPr>
        <w:spacing w:before="60"/>
      </w:pPr>
    </w:p>
    <w:p w14:paraId="0DB0F589" w14:textId="77777777" w:rsidR="00D60CE0" w:rsidRDefault="005823B9" w:rsidP="00B7363F">
      <w:pPr>
        <w:pStyle w:val="Heading3"/>
        <w:numPr>
          <w:ilvl w:val="0"/>
          <w:numId w:val="21"/>
        </w:numPr>
        <w:spacing w:line="276" w:lineRule="auto"/>
      </w:pPr>
      <w:bookmarkStart w:id="117" w:name="_Toc489527307"/>
      <w:bookmarkStart w:id="118" w:name="_Toc488230820"/>
      <w:r w:rsidRPr="00A9678A">
        <w:t>Universal personal and community support services are available to meet the needs of people with disability, their families and carers</w:t>
      </w:r>
      <w:bookmarkEnd w:id="117"/>
      <w:bookmarkEnd w:id="118"/>
    </w:p>
    <w:p w14:paraId="58C84815" w14:textId="77777777" w:rsidR="00D60CE0" w:rsidRPr="00D60CE0" w:rsidRDefault="00D60CE0" w:rsidP="002452D2">
      <w:pPr>
        <w:rPr>
          <w:noProof/>
        </w:rPr>
      </w:pPr>
      <w:r w:rsidRPr="00D60CE0">
        <w:t xml:space="preserve">New actions in this policy area are currently under development and not yet available for public release. This section </w:t>
      </w:r>
      <w:proofErr w:type="gramStart"/>
      <w:r w:rsidRPr="00D60CE0">
        <w:t>will be updated</w:t>
      </w:r>
      <w:proofErr w:type="gramEnd"/>
      <w:r w:rsidRPr="00D60CE0">
        <w:t xml:space="preserve"> as new information becomes available. For information on continuing actions</w:t>
      </w:r>
      <w:r>
        <w:t xml:space="preserve"> relating to Outcome 4</w:t>
      </w:r>
      <w:r w:rsidRPr="00D60CE0">
        <w:t xml:space="preserve">: </w:t>
      </w:r>
      <w:r>
        <w:t>Personal and community support</w:t>
      </w:r>
      <w:r w:rsidRPr="00D60CE0">
        <w:t>, please see Appendix B.</w:t>
      </w:r>
    </w:p>
    <w:p w14:paraId="16823A21" w14:textId="77777777" w:rsidR="00FC3F90" w:rsidRPr="00D60CE0" w:rsidRDefault="00FC3F90" w:rsidP="002452D2"/>
    <w:p w14:paraId="1CFCB811" w14:textId="77777777" w:rsidR="00064445" w:rsidRDefault="00064445">
      <w:pPr>
        <w:spacing w:before="0" w:after="200"/>
        <w:rPr>
          <w:rFonts w:ascii="Georgia" w:eastAsiaTheme="majorEastAsia" w:hAnsi="Georgia" w:cstheme="majorBidi"/>
          <w:bCs/>
          <w:sz w:val="28"/>
        </w:rPr>
      </w:pPr>
      <w:bookmarkStart w:id="119" w:name="_Toc489527308"/>
      <w:bookmarkStart w:id="120" w:name="_Toc488230821"/>
      <w:r>
        <w:br w:type="page"/>
      </w:r>
    </w:p>
    <w:p w14:paraId="262E20DF" w14:textId="77777777" w:rsidR="005823B9" w:rsidRPr="00A9678A" w:rsidRDefault="005823B9" w:rsidP="005E156F">
      <w:pPr>
        <w:pStyle w:val="Heading3"/>
        <w:numPr>
          <w:ilvl w:val="0"/>
          <w:numId w:val="21"/>
        </w:numPr>
        <w:spacing w:line="276" w:lineRule="auto"/>
      </w:pPr>
      <w:r w:rsidRPr="00A9678A">
        <w:lastRenderedPageBreak/>
        <w:t>The role of families and carers is acknowledged and supported</w:t>
      </w:r>
      <w:bookmarkEnd w:id="119"/>
      <w:bookmarkEnd w:id="120"/>
      <w:r w:rsidRPr="009B0DAC" w:rsidDel="00C131B9">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4 of Outcome 4"/>
        <w:tblDescription w:val="Describes a planned action to be undertaken under Policy Direction 4 of Outcome 4 of the Strategy. Table includes the name of the action in column 1, a description of the action in column 2 and a statement about how the achievement of the action will be measured in column 3. The planned action is: &#10;- Integrated Plan for Carer Support Services. "/>
      </w:tblPr>
      <w:tblGrid>
        <w:gridCol w:w="2381"/>
        <w:gridCol w:w="4535"/>
        <w:gridCol w:w="2438"/>
      </w:tblGrid>
      <w:tr w:rsidR="005823B9" w:rsidRPr="00DD4335" w14:paraId="7721496C"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52AFC36F"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3BE94A8C"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7FDDB2CC"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DD4335" w14:paraId="4AAB36FF" w14:textId="77777777" w:rsidTr="005823B9">
        <w:trPr>
          <w:cantSplit/>
        </w:trPr>
        <w:tc>
          <w:tcPr>
            <w:tcW w:w="2381" w:type="dxa"/>
          </w:tcPr>
          <w:p w14:paraId="530AA440" w14:textId="77777777" w:rsidR="005823B9" w:rsidRPr="008F66B8" w:rsidRDefault="005823B9" w:rsidP="002452D2">
            <w:pPr>
              <w:spacing w:before="60" w:line="276" w:lineRule="auto"/>
              <w:rPr>
                <w:b/>
                <w:sz w:val="18"/>
                <w:szCs w:val="18"/>
              </w:rPr>
            </w:pPr>
            <w:r w:rsidRPr="008F66B8">
              <w:rPr>
                <w:b/>
                <w:sz w:val="18"/>
                <w:szCs w:val="18"/>
              </w:rPr>
              <w:t>Integrated Plan for Carer Support Services</w:t>
            </w:r>
          </w:p>
          <w:p w14:paraId="5A4C1A5E" w14:textId="77777777" w:rsidR="005823B9" w:rsidRPr="008F66B8" w:rsidRDefault="005823B9" w:rsidP="002452D2">
            <w:pPr>
              <w:spacing w:before="60" w:line="276" w:lineRule="auto"/>
              <w:rPr>
                <w:sz w:val="18"/>
                <w:szCs w:val="18"/>
              </w:rPr>
            </w:pPr>
            <w:r w:rsidRPr="008F66B8">
              <w:rPr>
                <w:sz w:val="18"/>
                <w:szCs w:val="18"/>
              </w:rPr>
              <w:t xml:space="preserve">Further information is available at the </w:t>
            </w:r>
            <w:hyperlink r:id="rId66" w:history="1">
              <w:r w:rsidRPr="008F66B8">
                <w:rPr>
                  <w:rStyle w:val="Hyperlink"/>
                  <w:sz w:val="18"/>
                  <w:szCs w:val="18"/>
                </w:rPr>
                <w:t>Department of Social Services</w:t>
              </w:r>
            </w:hyperlink>
            <w:r w:rsidRPr="008F66B8">
              <w:rPr>
                <w:rStyle w:val="FootnoteReference"/>
                <w:sz w:val="18"/>
                <w:szCs w:val="18"/>
              </w:rPr>
              <w:footnoteReference w:id="45"/>
            </w:r>
            <w:r w:rsidRPr="008F66B8">
              <w:rPr>
                <w:sz w:val="18"/>
                <w:szCs w:val="18"/>
              </w:rPr>
              <w:t xml:space="preserve"> website. </w:t>
            </w:r>
          </w:p>
        </w:tc>
        <w:tc>
          <w:tcPr>
            <w:tcW w:w="4535" w:type="dxa"/>
          </w:tcPr>
          <w:p w14:paraId="349C704D" w14:textId="77777777" w:rsidR="005823B9" w:rsidRPr="008F66B8" w:rsidRDefault="005823B9" w:rsidP="002452D2">
            <w:pPr>
              <w:spacing w:before="60" w:line="276" w:lineRule="auto"/>
              <w:rPr>
                <w:rFonts w:eastAsia="Calibri"/>
                <w:sz w:val="18"/>
                <w:szCs w:val="18"/>
              </w:rPr>
            </w:pPr>
            <w:r w:rsidRPr="008F66B8">
              <w:rPr>
                <w:rFonts w:eastAsia="Calibri"/>
                <w:sz w:val="18"/>
                <w:szCs w:val="18"/>
              </w:rPr>
              <w:t xml:space="preserve">The Australian Government is working with peak organisations, service providers and subject matter experts to develop an Integrated Plan for Carer Support Services in order to streamline and better coordinate carer support services. The Plan has two stages. </w:t>
            </w:r>
          </w:p>
          <w:p w14:paraId="708CFFE1" w14:textId="77777777" w:rsidR="005823B9" w:rsidRPr="008F66B8" w:rsidRDefault="005823B9" w:rsidP="002452D2">
            <w:pPr>
              <w:spacing w:before="60" w:line="276" w:lineRule="auto"/>
              <w:rPr>
                <w:rFonts w:eastAsia="Calibri"/>
                <w:sz w:val="18"/>
                <w:szCs w:val="18"/>
              </w:rPr>
            </w:pPr>
            <w:proofErr w:type="gramStart"/>
            <w:r w:rsidRPr="008F66B8">
              <w:rPr>
                <w:rFonts w:eastAsia="Calibri"/>
                <w:sz w:val="18"/>
                <w:szCs w:val="18"/>
              </w:rPr>
              <w:t>Stage One of the Plan, Carer Gateway</w:t>
            </w:r>
            <w:proofErr w:type="gramEnd"/>
            <w:r w:rsidRPr="008F66B8">
              <w:rPr>
                <w:rFonts w:eastAsia="Calibri"/>
                <w:sz w:val="18"/>
                <w:szCs w:val="18"/>
              </w:rPr>
              <w:t xml:space="preserve">, </w:t>
            </w:r>
            <w:proofErr w:type="gramStart"/>
            <w:r w:rsidRPr="008F66B8">
              <w:rPr>
                <w:rFonts w:eastAsia="Calibri"/>
                <w:sz w:val="18"/>
                <w:szCs w:val="18"/>
              </w:rPr>
              <w:t>was launched in December 2015</w:t>
            </w:r>
            <w:proofErr w:type="gramEnd"/>
            <w:r w:rsidRPr="008F66B8">
              <w:rPr>
                <w:rFonts w:eastAsia="Calibri"/>
                <w:sz w:val="18"/>
                <w:szCs w:val="18"/>
              </w:rPr>
              <w:t>. Carer Gateway helps carers to navigate the system of support and services available by providing carer-specific information through a national phone service, website and service finder</w:t>
            </w:r>
            <w:r w:rsidR="00860378" w:rsidRPr="008F66B8">
              <w:rPr>
                <w:rFonts w:eastAsia="Calibri"/>
                <w:sz w:val="18"/>
                <w:szCs w:val="18"/>
              </w:rPr>
              <w:t>.</w:t>
            </w:r>
          </w:p>
          <w:p w14:paraId="6C4146A2" w14:textId="77777777" w:rsidR="00C54945" w:rsidRDefault="00B5244A" w:rsidP="00C54945">
            <w:pPr>
              <w:spacing w:before="60" w:line="276" w:lineRule="auto"/>
              <w:rPr>
                <w:rFonts w:eastAsia="Calibri"/>
                <w:sz w:val="18"/>
                <w:szCs w:val="18"/>
              </w:rPr>
            </w:pPr>
            <w:r w:rsidRPr="00BD0BB9">
              <w:rPr>
                <w:rFonts w:eastAsia="Calibri"/>
                <w:sz w:val="18"/>
                <w:szCs w:val="18"/>
              </w:rPr>
              <w:t xml:space="preserve">The next stage of the Plan has been a comprehensive co-design process during 2015 and 2016, with carers and the sector to develop a draft Service Delivery Model for a </w:t>
            </w:r>
            <w:r>
              <w:rPr>
                <w:rFonts w:eastAsia="Calibri"/>
                <w:sz w:val="18"/>
                <w:szCs w:val="18"/>
              </w:rPr>
              <w:t xml:space="preserve">proposed </w:t>
            </w:r>
            <w:r w:rsidRPr="00BD0BB9">
              <w:rPr>
                <w:rFonts w:eastAsia="Calibri"/>
                <w:sz w:val="18"/>
                <w:szCs w:val="18"/>
              </w:rPr>
              <w:t xml:space="preserve">new integrated carer support service. </w:t>
            </w:r>
          </w:p>
          <w:p w14:paraId="1F3FA446" w14:textId="77777777" w:rsidR="005823B9" w:rsidRPr="008F66B8" w:rsidRDefault="005823B9" w:rsidP="00C54945">
            <w:pPr>
              <w:spacing w:before="60" w:line="276" w:lineRule="auto"/>
              <w:rPr>
                <w:rFonts w:eastAsia="Calibri"/>
                <w:sz w:val="18"/>
                <w:szCs w:val="18"/>
              </w:rPr>
            </w:pPr>
            <w:r w:rsidRPr="008F66B8">
              <w:rPr>
                <w:rFonts w:eastAsia="Calibri"/>
                <w:sz w:val="18"/>
                <w:szCs w:val="18"/>
              </w:rPr>
              <w:t>Lead agency: Department of Social Services</w:t>
            </w:r>
          </w:p>
        </w:tc>
        <w:tc>
          <w:tcPr>
            <w:tcW w:w="2438" w:type="dxa"/>
          </w:tcPr>
          <w:p w14:paraId="678DC8CD" w14:textId="77777777" w:rsidR="00B5244A" w:rsidRPr="00BD0BB9" w:rsidRDefault="00B5244A" w:rsidP="00E96E93">
            <w:pPr>
              <w:spacing w:before="60" w:line="276" w:lineRule="auto"/>
              <w:rPr>
                <w:rFonts w:eastAsia="Calibri"/>
                <w:sz w:val="18"/>
                <w:szCs w:val="18"/>
              </w:rPr>
            </w:pPr>
            <w:r w:rsidRPr="00BD0BB9">
              <w:rPr>
                <w:rFonts w:eastAsia="Calibri"/>
                <w:sz w:val="18"/>
                <w:szCs w:val="18"/>
              </w:rPr>
              <w:t xml:space="preserve">Data collected from the Carer Gateway service will be used to measure: </w:t>
            </w:r>
          </w:p>
          <w:p w14:paraId="455D433A" w14:textId="77777777" w:rsidR="00B5244A" w:rsidRPr="00B5244A" w:rsidRDefault="00B5244A" w:rsidP="00E96E93">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B5244A">
              <w:rPr>
                <w:noProof/>
                <w:sz w:val="18"/>
                <w:szCs w:val="18"/>
              </w:rPr>
              <w:t>Number of carers accessing carer Gateway.</w:t>
            </w:r>
          </w:p>
          <w:p w14:paraId="25E8F159" w14:textId="77777777" w:rsidR="00B5244A" w:rsidRDefault="00B5244A" w:rsidP="00E96E93">
            <w:pPr>
              <w:pStyle w:val="ListBullet"/>
              <w:numPr>
                <w:ilvl w:val="0"/>
                <w:numId w:val="24"/>
              </w:numPr>
              <w:tabs>
                <w:tab w:val="clear" w:pos="170"/>
                <w:tab w:val="clear" w:pos="360"/>
                <w:tab w:val="left" w:pos="205"/>
              </w:tabs>
              <w:spacing w:before="0" w:after="0" w:line="276" w:lineRule="auto"/>
              <w:ind w:left="204" w:hanging="204"/>
              <w:rPr>
                <w:rFonts w:eastAsia="Calibri"/>
                <w:sz w:val="18"/>
                <w:szCs w:val="18"/>
              </w:rPr>
            </w:pPr>
            <w:r w:rsidRPr="00B5244A">
              <w:rPr>
                <w:noProof/>
                <w:sz w:val="18"/>
                <w:szCs w:val="18"/>
              </w:rPr>
              <w:t>Percentage of individuals and families satisfied with the</w:t>
            </w:r>
            <w:r w:rsidRPr="00B5244A">
              <w:rPr>
                <w:rFonts w:eastAsia="Calibri"/>
                <w:sz w:val="18"/>
                <w:szCs w:val="18"/>
              </w:rPr>
              <w:t xml:space="preserve"> service provided by Carer Gateway including:</w:t>
            </w:r>
          </w:p>
          <w:p w14:paraId="747F9EAC" w14:textId="77777777" w:rsidR="00B5244A" w:rsidRDefault="00B5244A" w:rsidP="00E96E93">
            <w:pPr>
              <w:pStyle w:val="ListBullet"/>
              <w:numPr>
                <w:ilvl w:val="0"/>
                <w:numId w:val="26"/>
              </w:numPr>
              <w:spacing w:after="0" w:line="276" w:lineRule="auto"/>
              <w:ind w:left="714" w:hanging="357"/>
              <w:rPr>
                <w:noProof/>
                <w:sz w:val="18"/>
                <w:szCs w:val="18"/>
              </w:rPr>
            </w:pPr>
            <w:r w:rsidRPr="002E6097">
              <w:rPr>
                <w:noProof/>
                <w:sz w:val="18"/>
                <w:szCs w:val="18"/>
              </w:rPr>
              <w:t>call satisfaction</w:t>
            </w:r>
          </w:p>
          <w:p w14:paraId="5EF7274A" w14:textId="77777777" w:rsidR="005823B9" w:rsidRPr="008F66B8" w:rsidRDefault="00B5244A" w:rsidP="00E96E93">
            <w:pPr>
              <w:pStyle w:val="ListBullet"/>
              <w:numPr>
                <w:ilvl w:val="0"/>
                <w:numId w:val="26"/>
              </w:numPr>
              <w:spacing w:before="0" w:line="276" w:lineRule="auto"/>
              <w:ind w:left="714" w:hanging="357"/>
              <w:rPr>
                <w:rFonts w:eastAsia="Calibri"/>
              </w:rPr>
            </w:pPr>
            <w:r w:rsidRPr="002E6097">
              <w:rPr>
                <w:noProof/>
                <w:sz w:val="18"/>
                <w:szCs w:val="18"/>
              </w:rPr>
              <w:t xml:space="preserve">website </w:t>
            </w:r>
            <w:r>
              <w:rPr>
                <w:noProof/>
                <w:sz w:val="18"/>
                <w:szCs w:val="18"/>
              </w:rPr>
              <w:t>s</w:t>
            </w:r>
            <w:r w:rsidRPr="002E6097">
              <w:rPr>
                <w:noProof/>
                <w:sz w:val="18"/>
                <w:szCs w:val="18"/>
              </w:rPr>
              <w:t>atisfaction</w:t>
            </w:r>
            <w:r w:rsidRPr="002E6097">
              <w:rPr>
                <w:rFonts w:eastAsia="Calibri"/>
                <w:sz w:val="18"/>
                <w:szCs w:val="18"/>
              </w:rPr>
              <w:t>.</w:t>
            </w:r>
          </w:p>
        </w:tc>
      </w:tr>
    </w:tbl>
    <w:p w14:paraId="2569AACE" w14:textId="77777777" w:rsidR="005823B9" w:rsidRPr="00F46965" w:rsidRDefault="005823B9" w:rsidP="00B859B8">
      <w:pPr>
        <w:pStyle w:val="Heading3"/>
        <w:spacing w:line="276" w:lineRule="auto"/>
      </w:pPr>
      <w:r w:rsidRPr="00F46965">
        <w:br w:type="page"/>
      </w:r>
    </w:p>
    <w:p w14:paraId="61CA7654" w14:textId="77777777" w:rsidR="005823B9" w:rsidRPr="00F46965" w:rsidRDefault="005823B9" w:rsidP="00B859B8">
      <w:pPr>
        <w:pStyle w:val="Heading1"/>
        <w:spacing w:line="276" w:lineRule="auto"/>
      </w:pPr>
      <w:bookmarkStart w:id="121" w:name="_Toc489527309"/>
      <w:r w:rsidRPr="00F46965">
        <w:lastRenderedPageBreak/>
        <w:t>Outcome 5. Learning and skills – People with disability achieve their full potential through their participation in an inclusive high-quality education system that is responsive to their needs. People with disability have opportunities to continue learning throughout their lives</w:t>
      </w:r>
      <w:bookmarkEnd w:id="121"/>
    </w:p>
    <w:p w14:paraId="2F2A5806" w14:textId="77777777" w:rsidR="005823B9" w:rsidRPr="00F46965" w:rsidRDefault="005823B9" w:rsidP="002452D2"/>
    <w:p w14:paraId="067F9A0D" w14:textId="77777777" w:rsidR="005823B9" w:rsidRPr="00F46965" w:rsidRDefault="00603C9E" w:rsidP="002452D2">
      <w:r>
        <w:t>There are f</w:t>
      </w:r>
      <w:r w:rsidR="005823B9" w:rsidRPr="00F46965">
        <w:t>our policy directions under this outcome:</w:t>
      </w:r>
    </w:p>
    <w:p w14:paraId="68459D37" w14:textId="77777777" w:rsidR="005823B9" w:rsidRPr="00F46965" w:rsidRDefault="005823B9" w:rsidP="00863349">
      <w:pPr>
        <w:pStyle w:val="ListBullet"/>
        <w:numPr>
          <w:ilvl w:val="0"/>
          <w:numId w:val="14"/>
        </w:numPr>
      </w:pPr>
      <w:r w:rsidRPr="00F46965">
        <w:t xml:space="preserve">Strengthen the capability of all education providers to deliver inclusive high-quality educational programs for people with all abilities from early childhood through adulthood. </w:t>
      </w:r>
    </w:p>
    <w:p w14:paraId="51AD4589" w14:textId="77777777" w:rsidR="005823B9" w:rsidRPr="00F46965" w:rsidRDefault="005823B9" w:rsidP="00863349">
      <w:pPr>
        <w:pStyle w:val="ListBullet"/>
        <w:numPr>
          <w:ilvl w:val="0"/>
          <w:numId w:val="14"/>
        </w:numPr>
      </w:pPr>
      <w:r w:rsidRPr="00F46965">
        <w:t xml:space="preserve">Focus on reducing the disparity in educational outcomes for people with disability and others. </w:t>
      </w:r>
    </w:p>
    <w:p w14:paraId="7F516A96" w14:textId="77777777" w:rsidR="005823B9" w:rsidRPr="00F46965" w:rsidRDefault="005823B9" w:rsidP="00863349">
      <w:pPr>
        <w:pStyle w:val="ListBullet"/>
        <w:numPr>
          <w:ilvl w:val="0"/>
          <w:numId w:val="14"/>
        </w:numPr>
      </w:pPr>
      <w:r w:rsidRPr="00F46965">
        <w:t xml:space="preserve">Ensure that government reforms and initiatives for early childhood, education, training and skills development are responsive to the needs of people with disability. </w:t>
      </w:r>
    </w:p>
    <w:p w14:paraId="71730A2E" w14:textId="77777777" w:rsidR="005823B9" w:rsidRDefault="005823B9" w:rsidP="00863349">
      <w:pPr>
        <w:pStyle w:val="ListBullet"/>
        <w:numPr>
          <w:ilvl w:val="0"/>
          <w:numId w:val="14"/>
        </w:numPr>
      </w:pPr>
      <w:r w:rsidRPr="00F46965">
        <w:t>Improve pathways for students with disability from school to further education, employment and lifelong learning.</w:t>
      </w:r>
    </w:p>
    <w:p w14:paraId="655A7321" w14:textId="77777777" w:rsidR="00D93825" w:rsidRPr="00F46965" w:rsidRDefault="00D93825" w:rsidP="002452D2">
      <w:pPr>
        <w:pStyle w:val="ListBullet"/>
        <w:numPr>
          <w:ilvl w:val="0"/>
          <w:numId w:val="0"/>
        </w:numPr>
        <w:ind w:left="720"/>
      </w:pPr>
    </w:p>
    <w:p w14:paraId="59FFB2E5" w14:textId="77777777" w:rsidR="005823B9" w:rsidRPr="00F46965" w:rsidRDefault="005823B9" w:rsidP="002452D2">
      <w:pPr>
        <w:pStyle w:val="Pullouttext"/>
      </w:pPr>
    </w:p>
    <w:p w14:paraId="417EE956" w14:textId="77777777" w:rsidR="005823B9" w:rsidRPr="00F46965" w:rsidRDefault="005823B9" w:rsidP="002452D2">
      <w:pPr>
        <w:pStyle w:val="Pullouttext"/>
        <w:rPr>
          <w:i/>
        </w:rPr>
      </w:pPr>
      <w:r w:rsidRPr="00F46965">
        <w:t xml:space="preserve">Targeted support </w:t>
      </w:r>
      <w:proofErr w:type="gramStart"/>
      <w:r w:rsidRPr="00F46965">
        <w:t>is needed</w:t>
      </w:r>
      <w:proofErr w:type="gramEnd"/>
      <w:r w:rsidRPr="00F46965">
        <w:t xml:space="preserve"> to assist people who are disadvantaged in education and in the workforce, but mainstream education programs need to be designed for people of all abilities. </w:t>
      </w:r>
      <w:r w:rsidRPr="00F46965">
        <w:br/>
      </w:r>
      <w:r w:rsidRPr="00F46965">
        <w:rPr>
          <w:i/>
          <w:sz w:val="20"/>
        </w:rPr>
        <w:t>(National Disability Strategy, p. 53)</w:t>
      </w:r>
      <w:r w:rsidRPr="00F46965">
        <w:rPr>
          <w:i/>
        </w:rPr>
        <w:br/>
      </w:r>
    </w:p>
    <w:p w14:paraId="3CCA6288" w14:textId="77777777" w:rsidR="00D93825" w:rsidRDefault="00D93825" w:rsidP="002452D2"/>
    <w:p w14:paraId="3B32D087" w14:textId="77777777" w:rsidR="005823B9" w:rsidRDefault="005823B9" w:rsidP="002452D2">
      <w:r w:rsidRPr="00F46965">
        <w:t xml:space="preserve">Young people with disability have the same hopes and ambitions as other young people to go to school, find a satisfying job, and leave home to live independently. A high quality inclusive education forms the basis for achieving these ambitions and entering adulthood as confident and informed individuals. Further action </w:t>
      </w:r>
      <w:proofErr w:type="gramStart"/>
      <w:r w:rsidRPr="00F46965">
        <w:t>is needed</w:t>
      </w:r>
      <w:proofErr w:type="gramEnd"/>
      <w:r w:rsidRPr="00F46965">
        <w:t xml:space="preserve"> to reduce the gap between students with disability and those without, particularly in the attainment of Year 12 or equivalent, vocational education and training, and university level education. While targeted support will assist students with disability, mainstream education programs </w:t>
      </w:r>
      <w:proofErr w:type="gramStart"/>
      <w:r w:rsidRPr="00F46965">
        <w:t>must be designed</w:t>
      </w:r>
      <w:proofErr w:type="gramEnd"/>
      <w:r w:rsidRPr="00F46965">
        <w:t xml:space="preserve"> to assist students of all abilities.</w:t>
      </w:r>
    </w:p>
    <w:p w14:paraId="27768BB5" w14:textId="77777777" w:rsidR="0095168F" w:rsidRPr="00F46965" w:rsidRDefault="0095168F" w:rsidP="002452D2"/>
    <w:p w14:paraId="09DA6F3B" w14:textId="77777777" w:rsidR="005823B9" w:rsidRPr="00F46965" w:rsidRDefault="005823B9" w:rsidP="002452D2">
      <w:pPr>
        <w:pStyle w:val="Pullouttext"/>
      </w:pPr>
    </w:p>
    <w:p w14:paraId="1BE9E10F" w14:textId="77777777" w:rsidR="005823B9" w:rsidRPr="009B0DAC" w:rsidRDefault="005823B9" w:rsidP="002452D2">
      <w:pPr>
        <w:pStyle w:val="Pullouttext"/>
      </w:pPr>
      <w:r w:rsidRPr="009B0DAC">
        <w:t xml:space="preserve">The </w:t>
      </w:r>
      <w:r w:rsidR="0095168F">
        <w:t>ABS</w:t>
      </w:r>
      <w:r w:rsidRPr="009B0DAC">
        <w:t xml:space="preserve"> Survey of Disability, Ageing and Carers 2015 found that people with disability:</w:t>
      </w:r>
    </w:p>
    <w:p w14:paraId="766BBFE2" w14:textId="77777777" w:rsidR="005823B9" w:rsidRPr="009B0DAC" w:rsidRDefault="005823B9" w:rsidP="00863349">
      <w:pPr>
        <w:pStyle w:val="Pullouttext"/>
        <w:numPr>
          <w:ilvl w:val="0"/>
          <w:numId w:val="8"/>
        </w:numPr>
      </w:pPr>
      <w:r w:rsidRPr="009B0DAC">
        <w:t>were less likely than people without disability to have completed Year 12</w:t>
      </w:r>
    </w:p>
    <w:p w14:paraId="1EAD2D3A" w14:textId="77777777" w:rsidR="005823B9" w:rsidRDefault="005823B9" w:rsidP="00863349">
      <w:pPr>
        <w:pStyle w:val="Pullouttext"/>
        <w:numPr>
          <w:ilvl w:val="0"/>
          <w:numId w:val="8"/>
        </w:numPr>
      </w:pPr>
      <w:proofErr w:type="gramStart"/>
      <w:r w:rsidRPr="009B0DAC">
        <w:t>were</w:t>
      </w:r>
      <w:proofErr w:type="gramEnd"/>
      <w:r w:rsidRPr="009B0DAC">
        <w:t xml:space="preserve"> less likely than people without disability to have completed a post-school qualification (such as degrees, diplomas and certificates)</w:t>
      </w:r>
      <w:r w:rsidR="00603C9E">
        <w:t>.</w:t>
      </w:r>
      <w:r w:rsidRPr="00F46965">
        <w:br/>
      </w:r>
    </w:p>
    <w:p w14:paraId="74ACC1BD" w14:textId="77777777" w:rsidR="00D93825" w:rsidRPr="00D93825" w:rsidRDefault="00D93825" w:rsidP="002452D2"/>
    <w:p w14:paraId="22916E4B" w14:textId="77777777" w:rsidR="005823B9" w:rsidRPr="00F46965" w:rsidRDefault="005823B9" w:rsidP="00B7363F">
      <w:pPr>
        <w:pStyle w:val="Heading3"/>
        <w:numPr>
          <w:ilvl w:val="0"/>
          <w:numId w:val="15"/>
        </w:numPr>
        <w:spacing w:line="276" w:lineRule="auto"/>
        <w:rPr>
          <w:noProof/>
        </w:rPr>
      </w:pPr>
      <w:bookmarkStart w:id="122" w:name="_Toc489527310"/>
      <w:bookmarkStart w:id="123" w:name="_Toc488230823"/>
      <w:r w:rsidRPr="00F46965">
        <w:rPr>
          <w:noProof/>
        </w:rPr>
        <w:lastRenderedPageBreak/>
        <w:t>Strengthen the capability of all education providers to deliver inclusive high-quality educational programs for people with all abilities from early childhood through adulthood</w:t>
      </w:r>
      <w:bookmarkEnd w:id="122"/>
      <w:bookmarkEnd w:id="123"/>
      <w:r w:rsidRPr="00F46965">
        <w:rPr>
          <w:noProof/>
        </w:rPr>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1 of Outcome 5"/>
        <w:tblDescription w:val="Describes planned actions to be undertaken under Policy Direction 1 of Outcome 5 of the Strategy. Table includes the name of the action in column 1, a description of the action in column 2 and a statement about how the achievement of the action will be measured in column 3. The planned actions are:&#10;- Child Care Reforms Package&#10;- Inclusion Support Program (ISP)."/>
      </w:tblPr>
      <w:tblGrid>
        <w:gridCol w:w="2381"/>
        <w:gridCol w:w="4535"/>
        <w:gridCol w:w="2438"/>
      </w:tblGrid>
      <w:tr w:rsidR="005823B9" w:rsidRPr="00502DA6" w14:paraId="7A9982C7"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4040E5D3"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14BD9A6F"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48DA5271"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A2844" w:rsidRPr="00502DA6" w14:paraId="181F66E1" w14:textId="77777777" w:rsidTr="005823B9">
        <w:trPr>
          <w:cantSplit/>
        </w:trPr>
        <w:tc>
          <w:tcPr>
            <w:tcW w:w="2381" w:type="dxa"/>
          </w:tcPr>
          <w:p w14:paraId="68D44778" w14:textId="01838A53" w:rsidR="005A2844" w:rsidRPr="005A2844" w:rsidRDefault="001E588B" w:rsidP="005A2844">
            <w:pPr>
              <w:spacing w:before="60"/>
              <w:rPr>
                <w:b/>
                <w:noProof/>
                <w:sz w:val="18"/>
                <w:szCs w:val="18"/>
              </w:rPr>
            </w:pPr>
            <w:r>
              <w:rPr>
                <w:b/>
                <w:noProof/>
                <w:sz w:val="18"/>
                <w:szCs w:val="18"/>
              </w:rPr>
              <w:t>Child Care Reforms Package</w:t>
            </w:r>
          </w:p>
          <w:p w14:paraId="32C6BE68" w14:textId="65B4E7A1" w:rsidR="005A2844" w:rsidRPr="005A2844" w:rsidRDefault="005A2844" w:rsidP="005A2844">
            <w:pPr>
              <w:spacing w:before="60"/>
              <w:rPr>
                <w:noProof/>
                <w:sz w:val="18"/>
                <w:szCs w:val="18"/>
              </w:rPr>
            </w:pPr>
            <w:r w:rsidRPr="005A2844">
              <w:rPr>
                <w:noProof/>
                <w:sz w:val="18"/>
                <w:szCs w:val="18"/>
              </w:rPr>
              <w:t xml:space="preserve">Further information is available at the </w:t>
            </w:r>
            <w:hyperlink r:id="rId67" w:history="1">
              <w:r w:rsidRPr="008F51EE">
                <w:rPr>
                  <w:rStyle w:val="Hyperlink"/>
                  <w:noProof/>
                  <w:sz w:val="18"/>
                  <w:szCs w:val="18"/>
                </w:rPr>
                <w:t>Depar</w:t>
              </w:r>
              <w:r w:rsidR="006C3F64">
                <w:rPr>
                  <w:rStyle w:val="Hyperlink"/>
                  <w:noProof/>
                  <w:sz w:val="18"/>
                  <w:szCs w:val="18"/>
                </w:rPr>
                <w:t>t</w:t>
              </w:r>
              <w:r w:rsidRPr="008F51EE">
                <w:rPr>
                  <w:rStyle w:val="Hyperlink"/>
                  <w:noProof/>
                  <w:sz w:val="18"/>
                  <w:szCs w:val="18"/>
                </w:rPr>
                <w:t>ment of Education and Training</w:t>
              </w:r>
            </w:hyperlink>
            <w:r w:rsidR="008F51EE">
              <w:rPr>
                <w:rStyle w:val="FootnoteReference"/>
                <w:noProof/>
                <w:sz w:val="18"/>
                <w:szCs w:val="18"/>
              </w:rPr>
              <w:footnoteReference w:id="46"/>
            </w:r>
            <w:r w:rsidRPr="005A2844">
              <w:rPr>
                <w:noProof/>
                <w:sz w:val="18"/>
                <w:szCs w:val="18"/>
              </w:rPr>
              <w:t xml:space="preserve"> website</w:t>
            </w:r>
            <w:r w:rsidR="008F51EE">
              <w:rPr>
                <w:noProof/>
                <w:sz w:val="18"/>
                <w:szCs w:val="18"/>
              </w:rPr>
              <w:t>.</w:t>
            </w:r>
          </w:p>
        </w:tc>
        <w:tc>
          <w:tcPr>
            <w:tcW w:w="4535" w:type="dxa"/>
          </w:tcPr>
          <w:p w14:paraId="17BBE246" w14:textId="77777777" w:rsidR="001E588B" w:rsidRPr="00E13E38" w:rsidRDefault="001E588B" w:rsidP="00E13E38">
            <w:pPr>
              <w:spacing w:before="60" w:line="276" w:lineRule="auto"/>
              <w:rPr>
                <w:noProof/>
                <w:sz w:val="18"/>
                <w:szCs w:val="18"/>
              </w:rPr>
            </w:pPr>
            <w:r w:rsidRPr="00E13E38">
              <w:rPr>
                <w:noProof/>
                <w:sz w:val="18"/>
                <w:szCs w:val="18"/>
              </w:rPr>
              <w:t xml:space="preserve">From 2 July 2018, Australia will have a new child care package, including the new Child Care Subsidy. The subsidy will replace the current Child Care Benefit and Child Care Rebate. It will be paid directly to services, and will make child care more affordable for most families, including families with children with disability. </w:t>
            </w:r>
          </w:p>
          <w:p w14:paraId="1DE46116" w14:textId="77777777" w:rsidR="001E588B" w:rsidRPr="00E13E38" w:rsidRDefault="001E588B" w:rsidP="00E13E38">
            <w:pPr>
              <w:spacing w:before="60" w:line="276" w:lineRule="auto"/>
              <w:rPr>
                <w:noProof/>
                <w:sz w:val="18"/>
                <w:szCs w:val="18"/>
              </w:rPr>
            </w:pPr>
            <w:r w:rsidRPr="00E13E38">
              <w:rPr>
                <w:noProof/>
                <w:sz w:val="18"/>
                <w:szCs w:val="18"/>
              </w:rPr>
              <w:t xml:space="preserve">The Child Care Subsidy will be supported by the Child Care Safety Net, which aims to give the most vulnerable children a strong start, while supporting parents into work. The Child Care Safety Net includes the Inclusion Support Programme (ISP). Further information about the ISP is below. </w:t>
            </w:r>
          </w:p>
          <w:p w14:paraId="0D836045" w14:textId="531743ED" w:rsidR="008F51EE" w:rsidRPr="00E13E38" w:rsidRDefault="001E588B" w:rsidP="00E13E38">
            <w:pPr>
              <w:spacing w:before="60" w:line="276" w:lineRule="auto"/>
              <w:rPr>
                <w:b/>
                <w:noProof/>
                <w:sz w:val="18"/>
                <w:szCs w:val="18"/>
              </w:rPr>
            </w:pPr>
            <w:r w:rsidRPr="00E13E38">
              <w:rPr>
                <w:noProof/>
                <w:sz w:val="18"/>
                <w:szCs w:val="18"/>
              </w:rPr>
              <w:t>Lead agency: Department of Education and Training</w:t>
            </w:r>
          </w:p>
        </w:tc>
        <w:tc>
          <w:tcPr>
            <w:tcW w:w="2438" w:type="dxa"/>
          </w:tcPr>
          <w:p w14:paraId="474F6AA9" w14:textId="4CDC87A5" w:rsidR="001E588B" w:rsidRPr="00E13E38" w:rsidRDefault="001E588B" w:rsidP="006329EB">
            <w:pPr>
              <w:spacing w:before="60" w:line="276" w:lineRule="auto"/>
              <w:rPr>
                <w:noProof/>
                <w:sz w:val="18"/>
                <w:szCs w:val="18"/>
              </w:rPr>
            </w:pPr>
            <w:r w:rsidRPr="00E13E38">
              <w:rPr>
                <w:noProof/>
                <w:sz w:val="18"/>
                <w:szCs w:val="18"/>
              </w:rPr>
              <w:t xml:space="preserve">The Child Care Subsidy will commence in July 2018. </w:t>
            </w:r>
          </w:p>
          <w:p w14:paraId="0410EB4C" w14:textId="4CBBB36E" w:rsidR="005A2844" w:rsidRPr="009B0DAC" w:rsidRDefault="001E588B" w:rsidP="006329EB">
            <w:pPr>
              <w:spacing w:before="60" w:line="276" w:lineRule="auto"/>
              <w:rPr>
                <w:sz w:val="18"/>
                <w:szCs w:val="18"/>
              </w:rPr>
            </w:pPr>
            <w:r w:rsidRPr="00E13E38">
              <w:rPr>
                <w:noProof/>
                <w:sz w:val="18"/>
                <w:szCs w:val="18"/>
              </w:rPr>
              <w:t>A Post Implementation Review following full implementation will be conducted as part of a formal evaluation of the package.</w:t>
            </w:r>
          </w:p>
        </w:tc>
      </w:tr>
      <w:tr w:rsidR="005823B9" w:rsidRPr="00502DA6" w14:paraId="158787D3"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07BA75EC" w14:textId="274ABEDF" w:rsidR="005823B9" w:rsidRPr="00C131B9" w:rsidRDefault="005823B9" w:rsidP="002452D2">
            <w:pPr>
              <w:spacing w:before="60" w:line="276" w:lineRule="auto"/>
              <w:rPr>
                <w:rStyle w:val="BookTitle"/>
                <w:b/>
                <w:i w:val="0"/>
                <w:iCs w:val="0"/>
                <w:smallCaps w:val="0"/>
                <w:spacing w:val="0"/>
                <w:sz w:val="18"/>
                <w:szCs w:val="18"/>
              </w:rPr>
            </w:pPr>
            <w:r w:rsidRPr="009B0DAC">
              <w:rPr>
                <w:b/>
                <w:noProof/>
                <w:sz w:val="18"/>
                <w:szCs w:val="18"/>
              </w:rPr>
              <w:t>Inclusion Support Program</w:t>
            </w:r>
            <w:r w:rsidR="001E588B">
              <w:rPr>
                <w:b/>
                <w:noProof/>
                <w:sz w:val="18"/>
                <w:szCs w:val="18"/>
              </w:rPr>
              <w:t>me</w:t>
            </w:r>
            <w:r w:rsidRPr="009B0DAC">
              <w:rPr>
                <w:b/>
                <w:noProof/>
                <w:sz w:val="18"/>
                <w:szCs w:val="18"/>
              </w:rPr>
              <w:t xml:space="preserve"> </w:t>
            </w:r>
            <w:r>
              <w:rPr>
                <w:b/>
                <w:noProof/>
                <w:sz w:val="18"/>
                <w:szCs w:val="18"/>
              </w:rPr>
              <w:t>(ISP)</w:t>
            </w:r>
          </w:p>
          <w:p w14:paraId="174A8A58" w14:textId="77777777" w:rsidR="005823B9" w:rsidRPr="009B0DAC" w:rsidRDefault="005823B9" w:rsidP="002452D2">
            <w:pPr>
              <w:spacing w:before="60" w:line="276" w:lineRule="auto"/>
              <w:rPr>
                <w:sz w:val="18"/>
                <w:szCs w:val="18"/>
              </w:rPr>
            </w:pPr>
            <w:r w:rsidRPr="00A84A1E">
              <w:rPr>
                <w:rStyle w:val="BookTitle"/>
                <w:i w:val="0"/>
                <w:smallCaps w:val="0"/>
                <w:spacing w:val="0"/>
                <w:sz w:val="18"/>
                <w:szCs w:val="18"/>
              </w:rPr>
              <w:t xml:space="preserve">Further information is available at the </w:t>
            </w:r>
            <w:hyperlink r:id="rId68" w:history="1">
              <w:r w:rsidRPr="00A9678A">
                <w:rPr>
                  <w:rStyle w:val="Hyperlink"/>
                  <w:spacing w:val="0"/>
                  <w:sz w:val="18"/>
                  <w:szCs w:val="18"/>
                </w:rPr>
                <w:t>Department of Education and Training</w:t>
              </w:r>
            </w:hyperlink>
            <w:r w:rsidRPr="00A9678A">
              <w:rPr>
                <w:rStyle w:val="FootnoteReference"/>
                <w:spacing w:val="0"/>
                <w:sz w:val="18"/>
                <w:szCs w:val="18"/>
              </w:rPr>
              <w:footnoteReference w:id="47"/>
            </w:r>
            <w:r w:rsidRPr="00A84A1E">
              <w:rPr>
                <w:rStyle w:val="BookTitle"/>
                <w:spacing w:val="0"/>
                <w:sz w:val="18"/>
                <w:szCs w:val="18"/>
              </w:rPr>
              <w:t xml:space="preserve"> </w:t>
            </w:r>
            <w:r w:rsidRPr="00A84A1E">
              <w:rPr>
                <w:rStyle w:val="BookTitle"/>
                <w:i w:val="0"/>
                <w:smallCaps w:val="0"/>
                <w:spacing w:val="0"/>
                <w:sz w:val="18"/>
                <w:szCs w:val="18"/>
              </w:rPr>
              <w:t>website</w:t>
            </w:r>
            <w:r w:rsidRPr="003C6368">
              <w:rPr>
                <w:rStyle w:val="BookTitle"/>
                <w:spacing w:val="0"/>
                <w:sz w:val="18"/>
                <w:szCs w:val="18"/>
              </w:rPr>
              <w:t>.</w:t>
            </w:r>
          </w:p>
        </w:tc>
        <w:tc>
          <w:tcPr>
            <w:tcW w:w="4535" w:type="dxa"/>
          </w:tcPr>
          <w:p w14:paraId="21AA20DF" w14:textId="77777777" w:rsidR="005823B9" w:rsidRPr="00C131B9" w:rsidRDefault="005823B9" w:rsidP="002452D2">
            <w:pPr>
              <w:spacing w:before="60" w:line="276" w:lineRule="auto"/>
              <w:rPr>
                <w:rStyle w:val="BookTitle"/>
                <w:i w:val="0"/>
                <w:iCs w:val="0"/>
                <w:smallCaps w:val="0"/>
                <w:spacing w:val="0"/>
                <w:sz w:val="18"/>
                <w:szCs w:val="18"/>
              </w:rPr>
            </w:pPr>
            <w:r>
              <w:rPr>
                <w:noProof/>
                <w:sz w:val="18"/>
                <w:szCs w:val="18"/>
              </w:rPr>
              <w:t>ISP</w:t>
            </w:r>
            <w:r w:rsidRPr="009B0DAC">
              <w:rPr>
                <w:noProof/>
                <w:sz w:val="18"/>
                <w:szCs w:val="18"/>
              </w:rPr>
              <w:t xml:space="preserve"> commenced on 1 July 2016 and assists early childhood and child care services to improve their capacity and capability to</w:t>
            </w:r>
            <w:r w:rsidR="00AC5DEF">
              <w:rPr>
                <w:noProof/>
                <w:sz w:val="18"/>
                <w:szCs w:val="18"/>
              </w:rPr>
              <w:t>:</w:t>
            </w:r>
            <w:r w:rsidRPr="009B0DAC">
              <w:rPr>
                <w:noProof/>
                <w:sz w:val="18"/>
                <w:szCs w:val="18"/>
              </w:rPr>
              <w:t xml:space="preserve"> provide quality inclusive practices, address participation barriers</w:t>
            </w:r>
            <w:r w:rsidR="00AC5DEF">
              <w:rPr>
                <w:noProof/>
                <w:sz w:val="18"/>
                <w:szCs w:val="18"/>
              </w:rPr>
              <w:t>,</w:t>
            </w:r>
            <w:r w:rsidRPr="009B0DAC">
              <w:rPr>
                <w:noProof/>
                <w:sz w:val="18"/>
                <w:szCs w:val="18"/>
              </w:rPr>
              <w:t xml:space="preserve"> and include children with additional needs alongside their typically d</w:t>
            </w:r>
            <w:r>
              <w:rPr>
                <w:noProof/>
                <w:sz w:val="18"/>
                <w:szCs w:val="18"/>
              </w:rPr>
              <w:t>e</w:t>
            </w:r>
            <w:r w:rsidRPr="009B0DAC">
              <w:rPr>
                <w:noProof/>
                <w:sz w:val="18"/>
                <w:szCs w:val="18"/>
              </w:rPr>
              <w:t xml:space="preserve">veloping peers. The program provides services with tailored inclusion advice and support, as well as funding to support more challenging inclusion barriers. </w:t>
            </w:r>
          </w:p>
          <w:p w14:paraId="16BBC8C1" w14:textId="77777777" w:rsidR="005823B9" w:rsidRPr="00C131B9" w:rsidRDefault="005823B9" w:rsidP="002452D2">
            <w:pPr>
              <w:spacing w:before="60" w:line="276" w:lineRule="auto"/>
              <w:rPr>
                <w:rStyle w:val="BookTitle"/>
                <w:b/>
                <w:bCs/>
                <w:i w:val="0"/>
                <w:iCs w:val="0"/>
                <w:smallCaps w:val="0"/>
                <w:spacing w:val="0"/>
                <w:sz w:val="18"/>
                <w:szCs w:val="18"/>
              </w:rPr>
            </w:pPr>
            <w:r w:rsidRPr="00A84A1E">
              <w:rPr>
                <w:rStyle w:val="BookTitle"/>
                <w:i w:val="0"/>
                <w:smallCaps w:val="0"/>
                <w:spacing w:val="0"/>
                <w:sz w:val="18"/>
                <w:szCs w:val="18"/>
              </w:rPr>
              <w:t xml:space="preserve">Lead agency: </w:t>
            </w:r>
            <w:r w:rsidRPr="009B0DAC">
              <w:rPr>
                <w:noProof/>
                <w:sz w:val="18"/>
                <w:szCs w:val="18"/>
              </w:rPr>
              <w:t xml:space="preserve">Department of Education and Training </w:t>
            </w:r>
          </w:p>
        </w:tc>
        <w:tc>
          <w:tcPr>
            <w:tcW w:w="2438" w:type="dxa"/>
          </w:tcPr>
          <w:p w14:paraId="3D11615D" w14:textId="77777777" w:rsidR="005823B9" w:rsidRPr="009B0DAC" w:rsidRDefault="005823B9" w:rsidP="002452D2">
            <w:pPr>
              <w:spacing w:before="60" w:line="276" w:lineRule="auto"/>
              <w:rPr>
                <w:sz w:val="18"/>
                <w:szCs w:val="18"/>
              </w:rPr>
            </w:pPr>
            <w:r w:rsidRPr="009B0DAC">
              <w:rPr>
                <w:sz w:val="18"/>
                <w:szCs w:val="18"/>
              </w:rPr>
              <w:t>Success of ISP is measured by increased participation of children with additional needs in mainstream early childhood and child care (ECCC) services, increased number of services embedding inclusion strategies and practices, and better access for families to appropriate and inclusive ECCC services.</w:t>
            </w:r>
          </w:p>
          <w:p w14:paraId="5ED1110A" w14:textId="77777777" w:rsidR="005823B9" w:rsidRPr="00C131B9" w:rsidRDefault="005823B9" w:rsidP="002452D2">
            <w:pPr>
              <w:spacing w:before="60" w:line="276" w:lineRule="auto"/>
              <w:rPr>
                <w:rStyle w:val="BookTitle"/>
                <w:i w:val="0"/>
                <w:iCs w:val="0"/>
                <w:smallCaps w:val="0"/>
                <w:spacing w:val="0"/>
                <w:sz w:val="18"/>
                <w:szCs w:val="18"/>
              </w:rPr>
            </w:pPr>
            <w:r w:rsidRPr="009B0DAC">
              <w:rPr>
                <w:sz w:val="18"/>
                <w:szCs w:val="18"/>
              </w:rPr>
              <w:t>Providers are required to undertake regular reporting</w:t>
            </w:r>
            <w:r>
              <w:rPr>
                <w:sz w:val="18"/>
                <w:szCs w:val="18"/>
              </w:rPr>
              <w:t>. The</w:t>
            </w:r>
            <w:r w:rsidRPr="009B0DAC">
              <w:rPr>
                <w:sz w:val="18"/>
                <w:szCs w:val="18"/>
              </w:rPr>
              <w:t xml:space="preserve"> Department</w:t>
            </w:r>
            <w:r>
              <w:rPr>
                <w:sz w:val="18"/>
                <w:szCs w:val="18"/>
              </w:rPr>
              <w:t xml:space="preserve"> of Education of Training</w:t>
            </w:r>
            <w:r w:rsidRPr="009B0DAC">
              <w:rPr>
                <w:sz w:val="18"/>
                <w:szCs w:val="18"/>
              </w:rPr>
              <w:t xml:space="preserve"> will undertake an evaluation of ISP before 30 June 2019.</w:t>
            </w:r>
          </w:p>
        </w:tc>
      </w:tr>
    </w:tbl>
    <w:p w14:paraId="0B725F4E" w14:textId="39850793" w:rsidR="0015658F" w:rsidRDefault="0015658F" w:rsidP="002452D2"/>
    <w:p w14:paraId="3F8072D6" w14:textId="66D048C9" w:rsidR="001C68B8" w:rsidRDefault="001C68B8" w:rsidP="002452D2"/>
    <w:p w14:paraId="5F8522CE" w14:textId="77777777" w:rsidR="001C68B8" w:rsidRPr="00F46965" w:rsidRDefault="001C68B8" w:rsidP="002452D2"/>
    <w:p w14:paraId="3DBEE8E9" w14:textId="77777777" w:rsidR="005823B9" w:rsidRPr="00F46965" w:rsidRDefault="005823B9" w:rsidP="00B7363F">
      <w:pPr>
        <w:pStyle w:val="Heading3"/>
        <w:numPr>
          <w:ilvl w:val="0"/>
          <w:numId w:val="15"/>
        </w:numPr>
        <w:spacing w:line="276" w:lineRule="auto"/>
      </w:pPr>
      <w:bookmarkStart w:id="124" w:name="_Toc489527311"/>
      <w:bookmarkStart w:id="125" w:name="_Toc488230824"/>
      <w:r w:rsidRPr="00F46965">
        <w:rPr>
          <w:noProof/>
        </w:rPr>
        <w:lastRenderedPageBreak/>
        <w:t>Focus on reducing the disparity in educational outcomes for people with disability and others</w:t>
      </w:r>
      <w:bookmarkEnd w:id="124"/>
      <w:bookmarkEnd w:id="125"/>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2 of Outcome 5"/>
        <w:tblDescription w:val="Describes planned actions to be undertaken under Policy Direction 2 of Outcome 5 of the Strategy. Table includes the name of the action in column 1, a description of the action in column 2 and a statement about how the achievement of the action will be measured in column 3. The planned actions are: &#10;- Respond to the recommendations of the reviews of the Disability Standards for Education 2005 (the Education Standards) &#10;– The Nationally Consistent Collection of Data on School Students with Disability (the national data collection) &#10;– Autism Specific Early Learning and Care Centres."/>
      </w:tblPr>
      <w:tblGrid>
        <w:gridCol w:w="2381"/>
        <w:gridCol w:w="4535"/>
        <w:gridCol w:w="2438"/>
      </w:tblGrid>
      <w:tr w:rsidR="005823B9" w:rsidRPr="00502DA6" w14:paraId="53A3FCD7"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5FFA079D" w14:textId="77777777" w:rsidR="005823B9" w:rsidRPr="00322394" w:rsidRDefault="005823B9" w:rsidP="002452D2">
            <w:pPr>
              <w:spacing w:before="60" w:line="276" w:lineRule="auto"/>
              <w:rPr>
                <w:rFonts w:asciiTheme="minorHAnsi" w:hAnsiTheme="minorHAnsi" w:cstheme="minorHAnsi"/>
                <w:sz w:val="18"/>
                <w:szCs w:val="18"/>
              </w:rPr>
            </w:pPr>
            <w:r w:rsidRPr="00322394">
              <w:rPr>
                <w:rFonts w:asciiTheme="minorHAnsi" w:hAnsiTheme="minorHAnsi" w:cstheme="minorHAnsi"/>
                <w:sz w:val="18"/>
                <w:szCs w:val="18"/>
              </w:rPr>
              <w:t>Action</w:t>
            </w:r>
          </w:p>
        </w:tc>
        <w:tc>
          <w:tcPr>
            <w:tcW w:w="4535" w:type="dxa"/>
            <w:vAlign w:val="center"/>
          </w:tcPr>
          <w:p w14:paraId="1602EB21" w14:textId="77777777" w:rsidR="005823B9" w:rsidRPr="00322394" w:rsidRDefault="005823B9" w:rsidP="002452D2">
            <w:pPr>
              <w:spacing w:before="60" w:line="276" w:lineRule="auto"/>
              <w:rPr>
                <w:rFonts w:asciiTheme="minorHAnsi" w:hAnsiTheme="minorHAnsi" w:cstheme="minorHAnsi"/>
                <w:sz w:val="18"/>
                <w:szCs w:val="18"/>
              </w:rPr>
            </w:pPr>
            <w:r w:rsidRPr="00322394">
              <w:rPr>
                <w:rFonts w:asciiTheme="minorHAnsi" w:hAnsiTheme="minorHAnsi" w:cstheme="minorHAnsi"/>
                <w:sz w:val="18"/>
                <w:szCs w:val="18"/>
              </w:rPr>
              <w:t>Description</w:t>
            </w:r>
          </w:p>
        </w:tc>
        <w:tc>
          <w:tcPr>
            <w:tcW w:w="2438" w:type="dxa"/>
            <w:vAlign w:val="center"/>
          </w:tcPr>
          <w:p w14:paraId="09030358" w14:textId="77777777" w:rsidR="005823B9" w:rsidRPr="00322394" w:rsidRDefault="005823B9" w:rsidP="002452D2">
            <w:pPr>
              <w:spacing w:before="60" w:line="276" w:lineRule="auto"/>
              <w:rPr>
                <w:rFonts w:asciiTheme="minorHAnsi" w:hAnsiTheme="minorHAnsi" w:cstheme="minorHAnsi"/>
                <w:sz w:val="18"/>
                <w:szCs w:val="18"/>
              </w:rPr>
            </w:pPr>
            <w:r w:rsidRPr="00322394">
              <w:rPr>
                <w:rFonts w:asciiTheme="minorHAnsi" w:hAnsiTheme="minorHAnsi" w:cstheme="minorHAnsi"/>
                <w:sz w:val="18"/>
                <w:szCs w:val="18"/>
              </w:rPr>
              <w:t>Measure of Achievement</w:t>
            </w:r>
          </w:p>
        </w:tc>
      </w:tr>
      <w:tr w:rsidR="005823B9" w:rsidRPr="00502DA6" w14:paraId="6A252278" w14:textId="77777777" w:rsidTr="005823B9">
        <w:trPr>
          <w:cantSplit/>
        </w:trPr>
        <w:tc>
          <w:tcPr>
            <w:tcW w:w="2381" w:type="dxa"/>
          </w:tcPr>
          <w:p w14:paraId="5527B4F2" w14:textId="77777777" w:rsidR="000B72F9" w:rsidRPr="000B72F9" w:rsidRDefault="005823B9" w:rsidP="002452D2">
            <w:pPr>
              <w:spacing w:before="60" w:line="276" w:lineRule="auto"/>
              <w:rPr>
                <w:rFonts w:asciiTheme="minorHAnsi" w:hAnsiTheme="minorHAnsi" w:cstheme="minorHAnsi"/>
                <w:b/>
                <w:i/>
                <w:noProof/>
                <w:sz w:val="18"/>
                <w:szCs w:val="18"/>
              </w:rPr>
            </w:pPr>
            <w:r w:rsidRPr="00322394">
              <w:rPr>
                <w:rFonts w:asciiTheme="minorHAnsi" w:hAnsiTheme="minorHAnsi" w:cstheme="minorHAnsi"/>
                <w:b/>
                <w:noProof/>
                <w:sz w:val="18"/>
                <w:szCs w:val="18"/>
              </w:rPr>
              <w:t>Respond to the recommendations of the reviews of the</w:t>
            </w:r>
            <w:r w:rsidRPr="00322394">
              <w:rPr>
                <w:rFonts w:asciiTheme="minorHAnsi" w:hAnsiTheme="minorHAnsi" w:cstheme="minorHAnsi"/>
                <w:b/>
                <w:i/>
                <w:noProof/>
                <w:sz w:val="18"/>
                <w:szCs w:val="18"/>
              </w:rPr>
              <w:t xml:space="preserve"> Disability Standards for Education 2005</w:t>
            </w:r>
            <w:r w:rsidR="000B72F9">
              <w:rPr>
                <w:rFonts w:asciiTheme="minorHAnsi" w:hAnsiTheme="minorHAnsi" w:cstheme="minorHAnsi"/>
                <w:b/>
                <w:i/>
                <w:noProof/>
                <w:sz w:val="18"/>
                <w:szCs w:val="18"/>
              </w:rPr>
              <w:t xml:space="preserve"> </w:t>
            </w:r>
            <w:r w:rsidR="000B72F9" w:rsidRPr="000B72F9">
              <w:rPr>
                <w:rFonts w:asciiTheme="minorHAnsi" w:hAnsiTheme="minorHAnsi" w:cstheme="minorHAnsi"/>
                <w:b/>
                <w:noProof/>
                <w:sz w:val="18"/>
                <w:szCs w:val="18"/>
              </w:rPr>
              <w:t>(the Education Standards)</w:t>
            </w:r>
          </w:p>
          <w:p w14:paraId="6F5596E1" w14:textId="77777777" w:rsidR="005823B9" w:rsidRPr="00322394" w:rsidRDefault="005823B9" w:rsidP="002452D2">
            <w:pPr>
              <w:spacing w:before="60" w:line="276" w:lineRule="auto"/>
              <w:rPr>
                <w:rFonts w:asciiTheme="minorHAnsi" w:hAnsiTheme="minorHAnsi" w:cstheme="minorHAnsi"/>
                <w:spacing w:val="0"/>
                <w:sz w:val="18"/>
                <w:szCs w:val="18"/>
              </w:rPr>
            </w:pPr>
            <w:r w:rsidRPr="00C131B9">
              <w:rPr>
                <w:rStyle w:val="BookTitle"/>
                <w:rFonts w:asciiTheme="minorHAnsi" w:hAnsiTheme="minorHAnsi" w:cstheme="minorHAnsi"/>
                <w:i w:val="0"/>
                <w:smallCaps w:val="0"/>
                <w:spacing w:val="0"/>
                <w:sz w:val="18"/>
                <w:szCs w:val="18"/>
              </w:rPr>
              <w:t xml:space="preserve">Further information is available at the </w:t>
            </w:r>
            <w:hyperlink r:id="rId69" w:history="1">
              <w:r w:rsidRPr="00A9678A">
                <w:rPr>
                  <w:rStyle w:val="Hyperlink"/>
                  <w:rFonts w:asciiTheme="minorHAnsi" w:hAnsiTheme="minorHAnsi" w:cstheme="minorHAnsi"/>
                  <w:sz w:val="18"/>
                  <w:szCs w:val="18"/>
                </w:rPr>
                <w:t>Department of Education and Training</w:t>
              </w:r>
            </w:hyperlink>
            <w:r w:rsidRPr="00A9678A">
              <w:rPr>
                <w:rStyle w:val="FootnoteReference"/>
                <w:rFonts w:asciiTheme="minorHAnsi" w:hAnsiTheme="minorHAnsi" w:cstheme="minorHAnsi"/>
                <w:spacing w:val="0"/>
                <w:sz w:val="18"/>
                <w:szCs w:val="18"/>
              </w:rPr>
              <w:footnoteReference w:id="48"/>
            </w:r>
            <w:r w:rsidRPr="00A84A1E">
              <w:rPr>
                <w:rStyle w:val="BookTitle"/>
                <w:rFonts w:asciiTheme="minorHAnsi" w:hAnsiTheme="minorHAnsi" w:cstheme="minorHAnsi"/>
                <w:spacing w:val="0"/>
                <w:sz w:val="18"/>
                <w:szCs w:val="18"/>
              </w:rPr>
              <w:t xml:space="preserve"> </w:t>
            </w:r>
            <w:r w:rsidRPr="00A84A1E">
              <w:rPr>
                <w:rStyle w:val="BookTitle"/>
                <w:rFonts w:asciiTheme="minorHAnsi" w:hAnsiTheme="minorHAnsi" w:cstheme="minorHAnsi"/>
                <w:i w:val="0"/>
                <w:smallCaps w:val="0"/>
                <w:spacing w:val="0"/>
                <w:sz w:val="18"/>
                <w:szCs w:val="18"/>
              </w:rPr>
              <w:t>website.</w:t>
            </w:r>
            <w:r w:rsidRPr="003C6368">
              <w:rPr>
                <w:rStyle w:val="BookTitle"/>
                <w:rFonts w:asciiTheme="minorHAnsi" w:hAnsiTheme="minorHAnsi" w:cstheme="minorHAnsi"/>
                <w:b/>
                <w:i w:val="0"/>
                <w:smallCaps w:val="0"/>
                <w:spacing w:val="0"/>
                <w:sz w:val="18"/>
                <w:szCs w:val="18"/>
              </w:rPr>
              <w:t xml:space="preserve"> </w:t>
            </w:r>
          </w:p>
        </w:tc>
        <w:tc>
          <w:tcPr>
            <w:tcW w:w="4535" w:type="dxa"/>
          </w:tcPr>
          <w:p w14:paraId="418A3651" w14:textId="77777777" w:rsidR="005823B9" w:rsidRPr="009B0DAC" w:rsidRDefault="005823B9" w:rsidP="002452D2">
            <w:pPr>
              <w:spacing w:before="60" w:line="276" w:lineRule="auto"/>
              <w:rPr>
                <w:rFonts w:asciiTheme="minorHAnsi" w:hAnsiTheme="minorHAnsi" w:cstheme="minorHAnsi"/>
                <w:sz w:val="18"/>
                <w:szCs w:val="18"/>
              </w:rPr>
            </w:pPr>
            <w:r w:rsidRPr="00322394">
              <w:rPr>
                <w:rFonts w:asciiTheme="minorHAnsi" w:hAnsiTheme="minorHAnsi" w:cstheme="minorHAnsi"/>
                <w:sz w:val="18"/>
                <w:szCs w:val="18"/>
              </w:rPr>
              <w:t xml:space="preserve">The objective of the </w:t>
            </w:r>
            <w:r w:rsidR="000B72F9" w:rsidRPr="000B72F9">
              <w:rPr>
                <w:rFonts w:asciiTheme="minorHAnsi" w:hAnsiTheme="minorHAnsi" w:cstheme="minorHAnsi"/>
                <w:sz w:val="18"/>
                <w:szCs w:val="18"/>
              </w:rPr>
              <w:t xml:space="preserve">Education Standards </w:t>
            </w:r>
            <w:r w:rsidRPr="00322394">
              <w:rPr>
                <w:rFonts w:asciiTheme="minorHAnsi" w:hAnsiTheme="minorHAnsi" w:cstheme="minorHAnsi"/>
                <w:sz w:val="18"/>
                <w:szCs w:val="18"/>
              </w:rPr>
              <w:t>is to ensure students with disability are able to access and participate in education and training on the sam</w:t>
            </w:r>
            <w:r w:rsidR="000B72F9">
              <w:rPr>
                <w:rFonts w:asciiTheme="minorHAnsi" w:hAnsiTheme="minorHAnsi" w:cstheme="minorHAnsi"/>
                <w:sz w:val="18"/>
                <w:szCs w:val="18"/>
              </w:rPr>
              <w:t>e basis as other students. The Education S</w:t>
            </w:r>
            <w:r w:rsidRPr="00322394">
              <w:rPr>
                <w:rFonts w:asciiTheme="minorHAnsi" w:hAnsiTheme="minorHAnsi" w:cstheme="minorHAnsi"/>
                <w:sz w:val="18"/>
                <w:szCs w:val="18"/>
              </w:rPr>
              <w:t xml:space="preserve">tandards </w:t>
            </w:r>
            <w:proofErr w:type="gramStart"/>
            <w:r w:rsidRPr="00322394">
              <w:rPr>
                <w:rFonts w:asciiTheme="minorHAnsi" w:hAnsiTheme="minorHAnsi" w:cstheme="minorHAnsi"/>
                <w:sz w:val="18"/>
                <w:szCs w:val="18"/>
              </w:rPr>
              <w:t>are required to be reviewed</w:t>
            </w:r>
            <w:proofErr w:type="gramEnd"/>
            <w:r w:rsidRPr="00322394">
              <w:rPr>
                <w:rFonts w:asciiTheme="minorHAnsi" w:hAnsiTheme="minorHAnsi" w:cstheme="minorHAnsi"/>
                <w:sz w:val="18"/>
                <w:szCs w:val="18"/>
              </w:rPr>
              <w:t xml:space="preserve"> every five years. A public consultation process </w:t>
            </w:r>
            <w:proofErr w:type="gramStart"/>
            <w:r w:rsidRPr="00322394">
              <w:rPr>
                <w:rFonts w:asciiTheme="minorHAnsi" w:hAnsiTheme="minorHAnsi" w:cstheme="minorHAnsi"/>
                <w:sz w:val="18"/>
                <w:szCs w:val="18"/>
              </w:rPr>
              <w:t>was held</w:t>
            </w:r>
            <w:proofErr w:type="gramEnd"/>
            <w:r w:rsidRPr="00322394">
              <w:rPr>
                <w:rFonts w:asciiTheme="minorHAnsi" w:hAnsiTheme="minorHAnsi" w:cstheme="minorHAnsi"/>
                <w:sz w:val="18"/>
                <w:szCs w:val="18"/>
              </w:rPr>
              <w:t xml:space="preserve"> for the 2015 review of the </w:t>
            </w:r>
            <w:r w:rsidR="000B72F9">
              <w:rPr>
                <w:rFonts w:asciiTheme="minorHAnsi" w:hAnsiTheme="minorHAnsi" w:cstheme="minorHAnsi"/>
                <w:sz w:val="18"/>
                <w:szCs w:val="18"/>
              </w:rPr>
              <w:t xml:space="preserve">Education </w:t>
            </w:r>
            <w:r w:rsidRPr="00322394">
              <w:rPr>
                <w:rFonts w:asciiTheme="minorHAnsi" w:hAnsiTheme="minorHAnsi" w:cstheme="minorHAnsi"/>
                <w:sz w:val="18"/>
                <w:szCs w:val="18"/>
              </w:rPr>
              <w:t>Standards. Key participants included people with disability, families and carers, disability advocates, parent bodies, education bodies, education sector representatives, providers of all levels of education, education unions</w:t>
            </w:r>
            <w:r>
              <w:rPr>
                <w:rFonts w:asciiTheme="minorHAnsi" w:hAnsiTheme="minorHAnsi" w:cstheme="minorHAnsi"/>
                <w:sz w:val="18"/>
                <w:szCs w:val="18"/>
              </w:rPr>
              <w:t>,</w:t>
            </w:r>
            <w:r w:rsidRPr="009B0DAC">
              <w:rPr>
                <w:rFonts w:asciiTheme="minorHAnsi" w:hAnsiTheme="minorHAnsi" w:cstheme="minorHAnsi"/>
                <w:sz w:val="18"/>
                <w:szCs w:val="18"/>
              </w:rPr>
              <w:t xml:space="preserve"> and regulators. </w:t>
            </w:r>
          </w:p>
          <w:p w14:paraId="6E528F93" w14:textId="77777777" w:rsidR="005823B9" w:rsidRPr="00A84A1E" w:rsidRDefault="005823B9" w:rsidP="002452D2">
            <w:pPr>
              <w:spacing w:before="60" w:line="276" w:lineRule="auto"/>
              <w:rPr>
                <w:rStyle w:val="BookTitle"/>
                <w:rFonts w:asciiTheme="minorHAnsi" w:hAnsiTheme="minorHAnsi" w:cstheme="minorHAnsi"/>
                <w:b/>
                <w:bCs/>
                <w:i w:val="0"/>
                <w:iCs w:val="0"/>
                <w:smallCaps w:val="0"/>
                <w:spacing w:val="0"/>
                <w:sz w:val="18"/>
                <w:szCs w:val="18"/>
              </w:rPr>
            </w:pPr>
            <w:r w:rsidRPr="00C131B9">
              <w:rPr>
                <w:rStyle w:val="BookTitle"/>
                <w:rFonts w:asciiTheme="minorHAnsi" w:hAnsiTheme="minorHAnsi" w:cstheme="minorHAnsi"/>
                <w:i w:val="0"/>
                <w:smallCaps w:val="0"/>
                <w:spacing w:val="0"/>
                <w:sz w:val="18"/>
                <w:szCs w:val="18"/>
              </w:rPr>
              <w:t xml:space="preserve">Lead agency: </w:t>
            </w:r>
            <w:r w:rsidRPr="009B0DAC">
              <w:rPr>
                <w:rFonts w:asciiTheme="minorHAnsi" w:hAnsiTheme="minorHAnsi" w:cstheme="minorHAnsi"/>
                <w:noProof/>
                <w:sz w:val="18"/>
                <w:szCs w:val="18"/>
              </w:rPr>
              <w:t>Department of Education and Training</w:t>
            </w:r>
            <w:r w:rsidRPr="00C131B9">
              <w:rPr>
                <w:rStyle w:val="BookTitle"/>
                <w:rFonts w:asciiTheme="minorHAnsi" w:hAnsiTheme="minorHAnsi" w:cstheme="minorHAnsi"/>
                <w:spacing w:val="0"/>
                <w:sz w:val="18"/>
                <w:szCs w:val="18"/>
              </w:rPr>
              <w:t xml:space="preserve"> </w:t>
            </w:r>
          </w:p>
        </w:tc>
        <w:tc>
          <w:tcPr>
            <w:tcW w:w="2438" w:type="dxa"/>
          </w:tcPr>
          <w:p w14:paraId="705AE58C" w14:textId="77777777" w:rsidR="005823B9" w:rsidRPr="00C131B9" w:rsidRDefault="005823B9" w:rsidP="003A404B">
            <w:pPr>
              <w:spacing w:before="60" w:line="276" w:lineRule="auto"/>
              <w:rPr>
                <w:rStyle w:val="BookTitle"/>
                <w:rFonts w:asciiTheme="minorHAnsi" w:hAnsiTheme="minorHAnsi" w:cstheme="minorHAnsi"/>
                <w:i w:val="0"/>
                <w:iCs w:val="0"/>
                <w:smallCaps w:val="0"/>
                <w:spacing w:val="0"/>
                <w:sz w:val="18"/>
                <w:szCs w:val="18"/>
              </w:rPr>
            </w:pPr>
            <w:r w:rsidRPr="00322394">
              <w:rPr>
                <w:rFonts w:asciiTheme="minorHAnsi" w:hAnsiTheme="minorHAnsi" w:cstheme="minorHAnsi"/>
                <w:sz w:val="18"/>
                <w:szCs w:val="18"/>
              </w:rPr>
              <w:t xml:space="preserve">The Final Report of the 2015 review and the Australian Government’s Initial Response </w:t>
            </w:r>
            <w:proofErr w:type="gramStart"/>
            <w:r w:rsidRPr="00322394">
              <w:rPr>
                <w:rFonts w:asciiTheme="minorHAnsi" w:hAnsiTheme="minorHAnsi" w:cstheme="minorHAnsi"/>
                <w:sz w:val="18"/>
                <w:szCs w:val="18"/>
              </w:rPr>
              <w:t>were released</w:t>
            </w:r>
            <w:proofErr w:type="gramEnd"/>
            <w:r w:rsidRPr="00322394">
              <w:rPr>
                <w:rFonts w:asciiTheme="minorHAnsi" w:hAnsiTheme="minorHAnsi" w:cstheme="minorHAnsi"/>
                <w:sz w:val="18"/>
                <w:szCs w:val="18"/>
              </w:rPr>
              <w:t xml:space="preserve"> in December 2015. The Australian Government</w:t>
            </w:r>
            <w:r w:rsidR="00E668CD">
              <w:rPr>
                <w:rFonts w:asciiTheme="minorHAnsi" w:hAnsiTheme="minorHAnsi" w:cstheme="minorHAnsi"/>
                <w:sz w:val="18"/>
                <w:szCs w:val="18"/>
              </w:rPr>
              <w:t xml:space="preserve"> </w:t>
            </w:r>
            <w:r w:rsidR="00E668CD" w:rsidRPr="00322394">
              <w:rPr>
                <w:rFonts w:asciiTheme="minorHAnsi" w:hAnsiTheme="minorHAnsi" w:cstheme="minorHAnsi"/>
                <w:sz w:val="18"/>
                <w:szCs w:val="18"/>
              </w:rPr>
              <w:t xml:space="preserve">is working together </w:t>
            </w:r>
            <w:r w:rsidRPr="00322394">
              <w:rPr>
                <w:rFonts w:asciiTheme="minorHAnsi" w:hAnsiTheme="minorHAnsi" w:cstheme="minorHAnsi"/>
                <w:sz w:val="18"/>
                <w:szCs w:val="18"/>
              </w:rPr>
              <w:t>with state and territory governments to address</w:t>
            </w:r>
            <w:r w:rsidR="00E668CD">
              <w:rPr>
                <w:rFonts w:asciiTheme="minorHAnsi" w:hAnsiTheme="minorHAnsi" w:cstheme="minorHAnsi"/>
                <w:sz w:val="18"/>
                <w:szCs w:val="18"/>
              </w:rPr>
              <w:t xml:space="preserve"> </w:t>
            </w:r>
            <w:r w:rsidRPr="00322394">
              <w:rPr>
                <w:rFonts w:asciiTheme="minorHAnsi" w:hAnsiTheme="minorHAnsi" w:cstheme="minorHAnsi"/>
                <w:sz w:val="18"/>
                <w:szCs w:val="18"/>
              </w:rPr>
              <w:t>recommendations</w:t>
            </w:r>
            <w:r>
              <w:rPr>
                <w:rFonts w:asciiTheme="minorHAnsi" w:hAnsiTheme="minorHAnsi" w:cstheme="minorHAnsi"/>
                <w:sz w:val="18"/>
                <w:szCs w:val="18"/>
              </w:rPr>
              <w:t>.</w:t>
            </w:r>
          </w:p>
        </w:tc>
      </w:tr>
      <w:tr w:rsidR="005823B9" w:rsidRPr="00502DA6" w14:paraId="590C2B2D"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2DA8441D" w14:textId="77777777" w:rsidR="005823B9" w:rsidRDefault="005823B9" w:rsidP="002452D2">
            <w:pPr>
              <w:spacing w:before="60" w:line="276" w:lineRule="auto"/>
              <w:rPr>
                <w:rFonts w:asciiTheme="minorHAnsi" w:hAnsiTheme="minorHAnsi" w:cstheme="minorHAnsi"/>
                <w:b/>
                <w:noProof/>
                <w:sz w:val="18"/>
                <w:szCs w:val="18"/>
              </w:rPr>
            </w:pPr>
            <w:r w:rsidRPr="009B0DAC">
              <w:rPr>
                <w:rFonts w:asciiTheme="minorHAnsi" w:hAnsiTheme="minorHAnsi" w:cstheme="minorHAnsi"/>
                <w:b/>
                <w:noProof/>
                <w:sz w:val="18"/>
                <w:szCs w:val="18"/>
              </w:rPr>
              <w:t>The Nationally Consistent Collection of Data on School Students with Disability</w:t>
            </w:r>
          </w:p>
          <w:p w14:paraId="2B49E34E" w14:textId="77777777" w:rsidR="00672AA2" w:rsidRPr="009B0DAC" w:rsidRDefault="00672AA2" w:rsidP="002452D2">
            <w:pPr>
              <w:spacing w:before="60" w:line="276" w:lineRule="auto"/>
              <w:rPr>
                <w:rFonts w:asciiTheme="minorHAnsi" w:hAnsiTheme="minorHAnsi" w:cstheme="minorHAnsi"/>
                <w:b/>
                <w:sz w:val="18"/>
                <w:szCs w:val="18"/>
              </w:rPr>
            </w:pPr>
            <w:r>
              <w:rPr>
                <w:rFonts w:asciiTheme="minorHAnsi" w:hAnsiTheme="minorHAnsi" w:cstheme="minorHAnsi"/>
                <w:b/>
                <w:noProof/>
                <w:sz w:val="18"/>
                <w:szCs w:val="18"/>
              </w:rPr>
              <w:t>(the national data collection)</w:t>
            </w:r>
          </w:p>
          <w:p w14:paraId="4CA1E7D9" w14:textId="77777777" w:rsidR="005823B9" w:rsidRPr="009B0DAC" w:rsidRDefault="005823B9" w:rsidP="002452D2">
            <w:pPr>
              <w:spacing w:before="60" w:line="276" w:lineRule="auto"/>
              <w:rPr>
                <w:rFonts w:asciiTheme="minorHAnsi" w:hAnsiTheme="minorHAnsi" w:cstheme="minorHAnsi"/>
                <w:sz w:val="18"/>
                <w:szCs w:val="18"/>
              </w:rPr>
            </w:pPr>
            <w:r w:rsidRPr="00C131B9">
              <w:rPr>
                <w:rStyle w:val="BookTitle"/>
                <w:rFonts w:asciiTheme="minorHAnsi" w:hAnsiTheme="minorHAnsi" w:cstheme="minorHAnsi"/>
                <w:i w:val="0"/>
                <w:smallCaps w:val="0"/>
                <w:spacing w:val="0"/>
                <w:sz w:val="18"/>
                <w:szCs w:val="18"/>
              </w:rPr>
              <w:t>Further information is available at the</w:t>
            </w:r>
            <w:r w:rsidRPr="00A84A1E">
              <w:rPr>
                <w:rStyle w:val="BookTitle"/>
                <w:rFonts w:asciiTheme="minorHAnsi" w:hAnsiTheme="minorHAnsi" w:cstheme="minorHAnsi"/>
                <w:spacing w:val="0"/>
                <w:sz w:val="18"/>
                <w:szCs w:val="18"/>
              </w:rPr>
              <w:t xml:space="preserve"> </w:t>
            </w:r>
            <w:hyperlink r:id="rId70" w:history="1">
              <w:r w:rsidRPr="00A9678A">
                <w:rPr>
                  <w:rStyle w:val="Hyperlink"/>
                  <w:rFonts w:asciiTheme="minorHAnsi" w:hAnsiTheme="minorHAnsi" w:cstheme="minorHAnsi"/>
                  <w:spacing w:val="0"/>
                  <w:sz w:val="18"/>
                  <w:szCs w:val="18"/>
                </w:rPr>
                <w:t>Nationally Consistent Collection of Data – School Students with Disability</w:t>
              </w:r>
            </w:hyperlink>
            <w:r w:rsidRPr="00A9678A">
              <w:rPr>
                <w:rStyle w:val="FootnoteReference"/>
                <w:rFonts w:asciiTheme="minorHAnsi" w:hAnsiTheme="minorHAnsi" w:cstheme="minorHAnsi"/>
                <w:spacing w:val="0"/>
                <w:sz w:val="18"/>
                <w:szCs w:val="18"/>
              </w:rPr>
              <w:footnoteReference w:id="49"/>
            </w:r>
            <w:r w:rsidRPr="00A84A1E">
              <w:rPr>
                <w:rStyle w:val="BookTitle"/>
                <w:rFonts w:asciiTheme="minorHAnsi" w:hAnsiTheme="minorHAnsi" w:cstheme="minorHAnsi"/>
                <w:spacing w:val="0"/>
                <w:sz w:val="18"/>
                <w:szCs w:val="18"/>
              </w:rPr>
              <w:t xml:space="preserve"> </w:t>
            </w:r>
            <w:r w:rsidRPr="00A84A1E">
              <w:rPr>
                <w:rStyle w:val="BookTitle"/>
                <w:rFonts w:asciiTheme="minorHAnsi" w:hAnsiTheme="minorHAnsi" w:cstheme="minorHAnsi"/>
                <w:i w:val="0"/>
                <w:smallCaps w:val="0"/>
                <w:spacing w:val="0"/>
                <w:sz w:val="18"/>
                <w:szCs w:val="18"/>
              </w:rPr>
              <w:t>website.</w:t>
            </w:r>
          </w:p>
        </w:tc>
        <w:tc>
          <w:tcPr>
            <w:tcW w:w="4535" w:type="dxa"/>
          </w:tcPr>
          <w:p w14:paraId="7A4858BA" w14:textId="77777777" w:rsidR="005823B9" w:rsidRPr="009B0DAC" w:rsidRDefault="00672AA2" w:rsidP="002452D2">
            <w:pPr>
              <w:spacing w:before="60" w:line="276" w:lineRule="auto"/>
              <w:rPr>
                <w:rFonts w:asciiTheme="minorHAnsi" w:hAnsiTheme="minorHAnsi" w:cstheme="minorHAnsi"/>
                <w:sz w:val="18"/>
                <w:szCs w:val="18"/>
              </w:rPr>
            </w:pPr>
            <w:r>
              <w:rPr>
                <w:rFonts w:asciiTheme="minorHAnsi" w:hAnsiTheme="minorHAnsi" w:cstheme="minorHAnsi"/>
                <w:sz w:val="18"/>
                <w:szCs w:val="18"/>
              </w:rPr>
              <w:t>T</w:t>
            </w:r>
            <w:r w:rsidR="005823B9" w:rsidRPr="009B0DAC">
              <w:rPr>
                <w:rFonts w:asciiTheme="minorHAnsi" w:hAnsiTheme="minorHAnsi" w:cstheme="minorHAnsi"/>
                <w:sz w:val="18"/>
                <w:szCs w:val="18"/>
              </w:rPr>
              <w:t>he national data collection is a joint initiative of all Australian governments</w:t>
            </w:r>
            <w:r w:rsidR="005823B9">
              <w:rPr>
                <w:rFonts w:asciiTheme="minorHAnsi" w:hAnsiTheme="minorHAnsi" w:cstheme="minorHAnsi"/>
                <w:sz w:val="18"/>
                <w:szCs w:val="18"/>
              </w:rPr>
              <w:t>,</w:t>
            </w:r>
            <w:r w:rsidR="005823B9" w:rsidRPr="009B0DAC">
              <w:rPr>
                <w:rFonts w:asciiTheme="minorHAnsi" w:hAnsiTheme="minorHAnsi" w:cstheme="minorHAnsi"/>
                <w:sz w:val="18"/>
                <w:szCs w:val="18"/>
              </w:rPr>
              <w:t xml:space="preserve"> and government and non-government education authorities. National data </w:t>
            </w:r>
            <w:proofErr w:type="gramStart"/>
            <w:r w:rsidR="005823B9" w:rsidRPr="009B0DAC">
              <w:rPr>
                <w:rFonts w:asciiTheme="minorHAnsi" w:hAnsiTheme="minorHAnsi" w:cstheme="minorHAnsi"/>
                <w:sz w:val="18"/>
                <w:szCs w:val="18"/>
              </w:rPr>
              <w:t>is collected</w:t>
            </w:r>
            <w:proofErr w:type="gramEnd"/>
            <w:r w:rsidR="005823B9" w:rsidRPr="009B0DAC">
              <w:rPr>
                <w:rFonts w:asciiTheme="minorHAnsi" w:hAnsiTheme="minorHAnsi" w:cstheme="minorHAnsi"/>
                <w:sz w:val="18"/>
                <w:szCs w:val="18"/>
              </w:rPr>
              <w:t xml:space="preserve"> annually to identify the number of school students with disability and the level of reasonable adjustment provided for them. The national data collection was progressively implemented in Australian schools from 2013-2015. Since 2015, all schools have participated annually in the national data collection.</w:t>
            </w:r>
          </w:p>
          <w:p w14:paraId="4480E329" w14:textId="77777777" w:rsidR="005823B9" w:rsidRPr="00C131B9" w:rsidRDefault="005823B9" w:rsidP="002452D2">
            <w:pPr>
              <w:spacing w:before="60" w:line="276" w:lineRule="auto"/>
              <w:rPr>
                <w:rStyle w:val="BookTitle"/>
                <w:rFonts w:asciiTheme="minorHAnsi" w:hAnsiTheme="minorHAnsi" w:cstheme="minorHAnsi"/>
                <w:i w:val="0"/>
                <w:iCs w:val="0"/>
                <w:smallCaps w:val="0"/>
                <w:sz w:val="18"/>
                <w:szCs w:val="18"/>
              </w:rPr>
            </w:pPr>
            <w:r w:rsidRPr="009B0DAC">
              <w:rPr>
                <w:rFonts w:asciiTheme="minorHAnsi" w:hAnsiTheme="minorHAnsi" w:cstheme="minorHAnsi"/>
                <w:sz w:val="18"/>
                <w:szCs w:val="18"/>
              </w:rPr>
              <w:t xml:space="preserve">The benefits of the collection extend beyond the collection of nationally consistent data, and include embedding schools’ obligations under the </w:t>
            </w:r>
            <w:r w:rsidRPr="009B0DAC">
              <w:rPr>
                <w:rFonts w:asciiTheme="minorHAnsi" w:hAnsiTheme="minorHAnsi" w:cstheme="minorHAnsi"/>
                <w:i/>
                <w:sz w:val="18"/>
                <w:szCs w:val="18"/>
              </w:rPr>
              <w:t>Disability Standards for Education 2005</w:t>
            </w:r>
            <w:r w:rsidRPr="009B0DAC">
              <w:rPr>
                <w:rFonts w:asciiTheme="minorHAnsi" w:hAnsiTheme="minorHAnsi" w:cstheme="minorHAnsi"/>
                <w:sz w:val="18"/>
                <w:szCs w:val="18"/>
              </w:rPr>
              <w:t xml:space="preserve">. The </w:t>
            </w:r>
            <w:r>
              <w:rPr>
                <w:rFonts w:asciiTheme="minorHAnsi" w:hAnsiTheme="minorHAnsi" w:cstheme="minorHAnsi"/>
                <w:sz w:val="18"/>
                <w:szCs w:val="18"/>
              </w:rPr>
              <w:t xml:space="preserve">national data </w:t>
            </w:r>
            <w:r w:rsidRPr="009B0DAC">
              <w:rPr>
                <w:rFonts w:asciiTheme="minorHAnsi" w:hAnsiTheme="minorHAnsi" w:cstheme="minorHAnsi"/>
                <w:sz w:val="18"/>
                <w:szCs w:val="18"/>
              </w:rPr>
              <w:t xml:space="preserve">collection is having a positive impact on support for students with disability </w:t>
            </w:r>
            <w:r w:rsidR="00AC5DEF">
              <w:rPr>
                <w:rFonts w:asciiTheme="minorHAnsi" w:hAnsiTheme="minorHAnsi" w:cstheme="minorHAnsi"/>
                <w:sz w:val="18"/>
                <w:szCs w:val="18"/>
              </w:rPr>
              <w:t>by</w:t>
            </w:r>
            <w:r w:rsidR="00AC5DEF" w:rsidRPr="009B0DAC">
              <w:rPr>
                <w:rFonts w:asciiTheme="minorHAnsi" w:hAnsiTheme="minorHAnsi" w:cstheme="minorHAnsi"/>
                <w:sz w:val="18"/>
                <w:szCs w:val="18"/>
              </w:rPr>
              <w:t xml:space="preserve"> </w:t>
            </w:r>
            <w:r w:rsidRPr="009B0DAC">
              <w:rPr>
                <w:rFonts w:asciiTheme="minorHAnsi" w:hAnsiTheme="minorHAnsi" w:cstheme="minorHAnsi"/>
                <w:sz w:val="18"/>
                <w:szCs w:val="18"/>
              </w:rPr>
              <w:t>providing an opportunity for schools to evaluate their learning and support systems and processes</w:t>
            </w:r>
            <w:r w:rsidR="00AC5DEF">
              <w:rPr>
                <w:rFonts w:asciiTheme="minorHAnsi" w:hAnsiTheme="minorHAnsi" w:cstheme="minorHAnsi"/>
                <w:sz w:val="18"/>
                <w:szCs w:val="18"/>
              </w:rPr>
              <w:t>,</w:t>
            </w:r>
            <w:r w:rsidRPr="009B0DAC">
              <w:rPr>
                <w:rFonts w:asciiTheme="minorHAnsi" w:hAnsiTheme="minorHAnsi" w:cstheme="minorHAnsi"/>
                <w:sz w:val="18"/>
                <w:szCs w:val="18"/>
              </w:rPr>
              <w:t xml:space="preserve"> and </w:t>
            </w:r>
            <w:r w:rsidR="00AC5DEF">
              <w:rPr>
                <w:rFonts w:asciiTheme="minorHAnsi" w:hAnsiTheme="minorHAnsi" w:cstheme="minorHAnsi"/>
                <w:sz w:val="18"/>
                <w:szCs w:val="18"/>
              </w:rPr>
              <w:t>by making</w:t>
            </w:r>
            <w:r w:rsidR="00AC5DEF" w:rsidRPr="009B0DAC">
              <w:rPr>
                <w:rFonts w:asciiTheme="minorHAnsi" w:hAnsiTheme="minorHAnsi" w:cstheme="minorHAnsi"/>
                <w:sz w:val="18"/>
                <w:szCs w:val="18"/>
              </w:rPr>
              <w:t xml:space="preserve"> </w:t>
            </w:r>
            <w:r w:rsidRPr="009B0DAC">
              <w:rPr>
                <w:rFonts w:asciiTheme="minorHAnsi" w:hAnsiTheme="minorHAnsi" w:cstheme="minorHAnsi"/>
                <w:sz w:val="18"/>
                <w:szCs w:val="18"/>
              </w:rPr>
              <w:t>quality teaching for all students their core focus. It also aims to ensure better support for students with disability becomes routine in the day-to-day practice of schools.</w:t>
            </w:r>
          </w:p>
          <w:p w14:paraId="1F978505" w14:textId="77777777" w:rsidR="005823B9" w:rsidRPr="00C131B9" w:rsidRDefault="005823B9" w:rsidP="002452D2">
            <w:pPr>
              <w:spacing w:before="60" w:line="276" w:lineRule="auto"/>
              <w:rPr>
                <w:rStyle w:val="BookTitle"/>
                <w:rFonts w:asciiTheme="minorHAnsi" w:hAnsiTheme="minorHAnsi" w:cstheme="minorHAnsi"/>
                <w:b/>
                <w:bCs/>
                <w:i w:val="0"/>
                <w:iCs w:val="0"/>
                <w:smallCaps w:val="0"/>
                <w:spacing w:val="0"/>
                <w:sz w:val="18"/>
                <w:szCs w:val="18"/>
              </w:rPr>
            </w:pPr>
            <w:r w:rsidRPr="00A84A1E">
              <w:rPr>
                <w:rStyle w:val="BookTitle"/>
                <w:rFonts w:asciiTheme="minorHAnsi" w:hAnsiTheme="minorHAnsi" w:cstheme="minorHAnsi"/>
                <w:i w:val="0"/>
                <w:smallCaps w:val="0"/>
                <w:spacing w:val="0"/>
                <w:sz w:val="18"/>
                <w:szCs w:val="18"/>
              </w:rPr>
              <w:t>Lead agency:</w:t>
            </w:r>
            <w:r w:rsidRPr="00A84A1E">
              <w:rPr>
                <w:rStyle w:val="BookTitle"/>
                <w:rFonts w:asciiTheme="minorHAnsi" w:hAnsiTheme="minorHAnsi" w:cstheme="minorHAnsi"/>
                <w:spacing w:val="0"/>
                <w:sz w:val="18"/>
                <w:szCs w:val="18"/>
              </w:rPr>
              <w:t xml:space="preserve"> </w:t>
            </w:r>
            <w:r w:rsidRPr="009B0DAC">
              <w:rPr>
                <w:rFonts w:asciiTheme="minorHAnsi" w:hAnsiTheme="minorHAnsi" w:cstheme="minorHAnsi"/>
                <w:noProof/>
                <w:sz w:val="18"/>
                <w:szCs w:val="18"/>
              </w:rPr>
              <w:t>Department of Education and Training</w:t>
            </w:r>
          </w:p>
        </w:tc>
        <w:tc>
          <w:tcPr>
            <w:tcW w:w="2438" w:type="dxa"/>
          </w:tcPr>
          <w:p w14:paraId="12D6E497" w14:textId="77777777" w:rsidR="005823B9" w:rsidRPr="00C131B9" w:rsidRDefault="005823B9" w:rsidP="003A404B">
            <w:pPr>
              <w:spacing w:before="60" w:line="276" w:lineRule="auto"/>
              <w:rPr>
                <w:rStyle w:val="BookTitle"/>
                <w:rFonts w:asciiTheme="minorHAnsi" w:hAnsiTheme="minorHAnsi" w:cstheme="minorHAnsi"/>
                <w:b/>
                <w:bCs/>
                <w:i w:val="0"/>
                <w:iCs w:val="0"/>
                <w:smallCaps w:val="0"/>
                <w:spacing w:val="0"/>
                <w:sz w:val="18"/>
                <w:szCs w:val="18"/>
              </w:rPr>
            </w:pPr>
            <w:r w:rsidRPr="009B0DAC">
              <w:rPr>
                <w:rFonts w:asciiTheme="minorHAnsi" w:hAnsiTheme="minorHAnsi" w:cstheme="minorHAnsi"/>
                <w:sz w:val="18"/>
                <w:szCs w:val="18"/>
              </w:rPr>
              <w:t>All schools are now required to participate in the national data collection. The annual collection aims to</w:t>
            </w:r>
            <w:r w:rsidR="003A404B" w:rsidRPr="009B0DAC">
              <w:rPr>
                <w:rFonts w:asciiTheme="minorHAnsi" w:hAnsiTheme="minorHAnsi" w:cstheme="minorHAnsi"/>
                <w:sz w:val="18"/>
                <w:szCs w:val="18"/>
              </w:rPr>
              <w:t xml:space="preserve"> lead to</w:t>
            </w:r>
            <w:r w:rsidRPr="009B0DAC">
              <w:rPr>
                <w:rFonts w:asciiTheme="minorHAnsi" w:hAnsiTheme="minorHAnsi" w:cstheme="minorHAnsi"/>
                <w:sz w:val="18"/>
                <w:szCs w:val="18"/>
              </w:rPr>
              <w:t>, over time, nationally consistent, high quality data that will enable schools, education authorities</w:t>
            </w:r>
            <w:r>
              <w:rPr>
                <w:rFonts w:asciiTheme="minorHAnsi" w:hAnsiTheme="minorHAnsi" w:cstheme="minorHAnsi"/>
                <w:sz w:val="18"/>
                <w:szCs w:val="18"/>
              </w:rPr>
              <w:t>,</w:t>
            </w:r>
            <w:r w:rsidRPr="009B0DAC">
              <w:rPr>
                <w:rFonts w:asciiTheme="minorHAnsi" w:hAnsiTheme="minorHAnsi" w:cstheme="minorHAnsi"/>
                <w:sz w:val="18"/>
                <w:szCs w:val="18"/>
              </w:rPr>
              <w:t xml:space="preserve"> and governments to gain a more complete understanding of students who are receiving adjustments because of disability in schools in Australia, and how best </w:t>
            </w:r>
            <w:r w:rsidR="00AC5DEF">
              <w:rPr>
                <w:rFonts w:asciiTheme="minorHAnsi" w:hAnsiTheme="minorHAnsi" w:cstheme="minorHAnsi"/>
                <w:sz w:val="18"/>
                <w:szCs w:val="18"/>
              </w:rPr>
              <w:t xml:space="preserve">to </w:t>
            </w:r>
            <w:r w:rsidRPr="009B0DAC">
              <w:rPr>
                <w:rFonts w:asciiTheme="minorHAnsi" w:hAnsiTheme="minorHAnsi" w:cstheme="minorHAnsi"/>
                <w:sz w:val="18"/>
                <w:szCs w:val="18"/>
              </w:rPr>
              <w:t>support them.</w:t>
            </w:r>
          </w:p>
        </w:tc>
      </w:tr>
      <w:tr w:rsidR="005823B9" w:rsidRPr="00502DA6" w14:paraId="34058E6B" w14:textId="77777777" w:rsidTr="005823B9">
        <w:trPr>
          <w:cantSplit/>
        </w:trPr>
        <w:tc>
          <w:tcPr>
            <w:tcW w:w="2381" w:type="dxa"/>
          </w:tcPr>
          <w:p w14:paraId="42E151A3" w14:textId="77777777" w:rsidR="005823B9" w:rsidRPr="009B0DAC" w:rsidRDefault="005823B9" w:rsidP="002452D2">
            <w:pPr>
              <w:spacing w:before="60" w:line="276" w:lineRule="auto"/>
              <w:rPr>
                <w:rFonts w:asciiTheme="minorHAnsi" w:hAnsiTheme="minorHAnsi" w:cstheme="minorHAnsi"/>
                <w:b/>
                <w:sz w:val="18"/>
                <w:szCs w:val="18"/>
              </w:rPr>
            </w:pPr>
            <w:r w:rsidRPr="009B0DAC">
              <w:rPr>
                <w:rFonts w:asciiTheme="minorHAnsi" w:hAnsiTheme="minorHAnsi" w:cstheme="minorHAnsi"/>
                <w:b/>
                <w:noProof/>
                <w:sz w:val="18"/>
                <w:szCs w:val="18"/>
              </w:rPr>
              <w:lastRenderedPageBreak/>
              <w:t>Autism Specific Early Learning and Care Centres</w:t>
            </w:r>
          </w:p>
          <w:p w14:paraId="5905B075" w14:textId="77777777" w:rsidR="005823B9" w:rsidRPr="003C6368" w:rsidRDefault="005823B9" w:rsidP="002452D2">
            <w:pPr>
              <w:spacing w:before="60" w:line="276" w:lineRule="auto"/>
              <w:rPr>
                <w:rFonts w:asciiTheme="minorHAnsi" w:hAnsiTheme="minorHAnsi" w:cstheme="minorHAnsi"/>
                <w:sz w:val="18"/>
                <w:szCs w:val="18"/>
              </w:rPr>
            </w:pPr>
            <w:r w:rsidRPr="00C131B9">
              <w:rPr>
                <w:rStyle w:val="BookTitle"/>
                <w:rFonts w:asciiTheme="minorHAnsi" w:hAnsiTheme="minorHAnsi" w:cstheme="minorHAnsi"/>
                <w:i w:val="0"/>
                <w:smallCaps w:val="0"/>
                <w:spacing w:val="0"/>
                <w:sz w:val="18"/>
                <w:szCs w:val="18"/>
              </w:rPr>
              <w:t xml:space="preserve">Further information is available at the </w:t>
            </w:r>
            <w:hyperlink r:id="rId71" w:history="1">
              <w:r w:rsidRPr="00A9678A">
                <w:rPr>
                  <w:rStyle w:val="Hyperlink"/>
                  <w:rFonts w:asciiTheme="minorHAnsi" w:hAnsiTheme="minorHAnsi" w:cstheme="minorHAnsi"/>
                  <w:spacing w:val="0"/>
                  <w:sz w:val="18"/>
                  <w:szCs w:val="18"/>
                </w:rPr>
                <w:t>Department of Social Services</w:t>
              </w:r>
            </w:hyperlink>
            <w:r w:rsidRPr="00A9678A">
              <w:rPr>
                <w:rStyle w:val="FootnoteReference"/>
                <w:rFonts w:asciiTheme="minorHAnsi" w:hAnsiTheme="minorHAnsi" w:cstheme="minorHAnsi"/>
                <w:spacing w:val="0"/>
                <w:sz w:val="18"/>
                <w:szCs w:val="18"/>
              </w:rPr>
              <w:footnoteReference w:id="50"/>
            </w:r>
            <w:r w:rsidRPr="00A84A1E">
              <w:rPr>
                <w:rStyle w:val="BookTitle"/>
                <w:rFonts w:asciiTheme="minorHAnsi" w:hAnsiTheme="minorHAnsi" w:cstheme="minorHAnsi"/>
                <w:spacing w:val="0"/>
                <w:sz w:val="18"/>
                <w:szCs w:val="18"/>
              </w:rPr>
              <w:t xml:space="preserve"> </w:t>
            </w:r>
            <w:r w:rsidRPr="00A84A1E">
              <w:rPr>
                <w:rStyle w:val="BookTitle"/>
                <w:rFonts w:asciiTheme="minorHAnsi" w:hAnsiTheme="minorHAnsi" w:cstheme="minorHAnsi"/>
                <w:i w:val="0"/>
                <w:smallCaps w:val="0"/>
                <w:spacing w:val="0"/>
                <w:sz w:val="18"/>
                <w:szCs w:val="18"/>
              </w:rPr>
              <w:t xml:space="preserve">website. </w:t>
            </w:r>
          </w:p>
        </w:tc>
        <w:tc>
          <w:tcPr>
            <w:tcW w:w="4535" w:type="dxa"/>
          </w:tcPr>
          <w:p w14:paraId="4A4F54F7" w14:textId="77777777" w:rsidR="005823B9" w:rsidRPr="00C131B9" w:rsidRDefault="005823B9" w:rsidP="002452D2">
            <w:pPr>
              <w:spacing w:before="60" w:line="276" w:lineRule="auto"/>
              <w:rPr>
                <w:rStyle w:val="BookTitle"/>
                <w:rFonts w:asciiTheme="minorHAnsi" w:hAnsiTheme="minorHAnsi" w:cstheme="minorHAnsi"/>
                <w:i w:val="0"/>
                <w:iCs w:val="0"/>
                <w:smallCaps w:val="0"/>
                <w:spacing w:val="0"/>
                <w:sz w:val="18"/>
                <w:szCs w:val="18"/>
              </w:rPr>
            </w:pPr>
            <w:r w:rsidRPr="009B0DAC">
              <w:rPr>
                <w:rFonts w:asciiTheme="minorHAnsi" w:hAnsiTheme="minorHAnsi" w:cstheme="minorHAnsi"/>
                <w:noProof/>
                <w:sz w:val="18"/>
                <w:szCs w:val="18"/>
              </w:rPr>
              <w:t>The Autism Specific Early Learning and Care Centres provide early learning programs and specific support to children with Autism Spectrum Disorder in a long day care setting. The Centres provide parents with support in the care of their children, give them the opportunity to participate more fully in the community and have a positive impact on the children’s long</w:t>
            </w:r>
            <w:r w:rsidRPr="009B0DAC">
              <w:rPr>
                <w:rFonts w:asciiTheme="minorHAnsi" w:eastAsia="MS Gothic" w:hAnsiTheme="minorHAnsi" w:cstheme="minorHAnsi"/>
                <w:noProof/>
                <w:sz w:val="18"/>
                <w:szCs w:val="18"/>
              </w:rPr>
              <w:t>-</w:t>
            </w:r>
            <w:r w:rsidRPr="009B0DAC">
              <w:rPr>
                <w:rFonts w:asciiTheme="minorHAnsi" w:hAnsiTheme="minorHAnsi" w:cstheme="minorHAnsi"/>
                <w:noProof/>
                <w:sz w:val="18"/>
                <w:szCs w:val="18"/>
              </w:rPr>
              <w:t>term life outcomes.</w:t>
            </w:r>
          </w:p>
          <w:p w14:paraId="607B671D" w14:textId="77777777" w:rsidR="005823B9" w:rsidRPr="00C131B9" w:rsidRDefault="005823B9" w:rsidP="002452D2">
            <w:pPr>
              <w:spacing w:before="60" w:line="276" w:lineRule="auto"/>
              <w:rPr>
                <w:rStyle w:val="BookTitle"/>
                <w:rFonts w:asciiTheme="minorHAnsi" w:hAnsiTheme="minorHAnsi" w:cstheme="minorHAnsi"/>
                <w:b/>
                <w:bCs/>
                <w:i w:val="0"/>
                <w:iCs w:val="0"/>
                <w:smallCaps w:val="0"/>
                <w:spacing w:val="0"/>
                <w:sz w:val="18"/>
                <w:szCs w:val="18"/>
              </w:rPr>
            </w:pPr>
            <w:r w:rsidRPr="00A84A1E">
              <w:rPr>
                <w:rStyle w:val="BookTitle"/>
                <w:rFonts w:asciiTheme="minorHAnsi" w:hAnsiTheme="minorHAnsi" w:cstheme="minorHAnsi"/>
                <w:i w:val="0"/>
                <w:smallCaps w:val="0"/>
                <w:spacing w:val="0"/>
                <w:sz w:val="18"/>
                <w:szCs w:val="18"/>
              </w:rPr>
              <w:t xml:space="preserve">Lead agency: </w:t>
            </w:r>
            <w:r w:rsidRPr="009B0DAC">
              <w:rPr>
                <w:rFonts w:asciiTheme="minorHAnsi" w:hAnsiTheme="minorHAnsi" w:cstheme="minorHAnsi"/>
                <w:noProof/>
                <w:sz w:val="18"/>
                <w:szCs w:val="18"/>
              </w:rPr>
              <w:t>Department of Social Services</w:t>
            </w:r>
          </w:p>
        </w:tc>
        <w:tc>
          <w:tcPr>
            <w:tcW w:w="2438" w:type="dxa"/>
          </w:tcPr>
          <w:p w14:paraId="792FA623" w14:textId="77777777" w:rsidR="005823B9" w:rsidRPr="00C131B9" w:rsidRDefault="005823B9" w:rsidP="002452D2">
            <w:pPr>
              <w:spacing w:before="60" w:line="276" w:lineRule="auto"/>
              <w:rPr>
                <w:rStyle w:val="BookTitle"/>
                <w:rFonts w:asciiTheme="minorHAnsi" w:hAnsiTheme="minorHAnsi" w:cstheme="minorHAnsi"/>
                <w:b/>
                <w:bCs/>
                <w:i w:val="0"/>
                <w:iCs w:val="0"/>
                <w:smallCaps w:val="0"/>
                <w:spacing w:val="0"/>
                <w:sz w:val="18"/>
                <w:szCs w:val="18"/>
              </w:rPr>
            </w:pPr>
            <w:r w:rsidRPr="009B0DAC">
              <w:rPr>
                <w:rFonts w:asciiTheme="minorHAnsi" w:hAnsiTheme="minorHAnsi" w:cstheme="minorHAnsi"/>
                <w:noProof/>
                <w:sz w:val="18"/>
                <w:szCs w:val="18"/>
              </w:rPr>
              <w:t>Centre service providers are required to develop an Activity Work Plan, detailing how the activity will achieve the objectives of the initiative. Providers report against these activities via six monthly performance reports.</w:t>
            </w:r>
          </w:p>
        </w:tc>
      </w:tr>
    </w:tbl>
    <w:p w14:paraId="1F11D612" w14:textId="0A26B2BA" w:rsidR="00E232A6" w:rsidRDefault="00E232A6">
      <w:pPr>
        <w:spacing w:before="0" w:after="200"/>
        <w:rPr>
          <w:rFonts w:ascii="Georgia" w:eastAsiaTheme="majorEastAsia" w:hAnsi="Georgia" w:cstheme="majorBidi"/>
          <w:bCs/>
          <w:noProof/>
          <w:sz w:val="28"/>
        </w:rPr>
      </w:pPr>
      <w:bookmarkStart w:id="126" w:name="_Toc489527312"/>
      <w:bookmarkStart w:id="127" w:name="_Toc488230825"/>
    </w:p>
    <w:p w14:paraId="0A4E4224" w14:textId="77777777" w:rsidR="005823B9" w:rsidRPr="00F46965" w:rsidRDefault="005823B9" w:rsidP="00EA3CFF">
      <w:pPr>
        <w:pStyle w:val="Heading3"/>
        <w:numPr>
          <w:ilvl w:val="0"/>
          <w:numId w:val="15"/>
        </w:numPr>
        <w:spacing w:line="276" w:lineRule="auto"/>
        <w:rPr>
          <w:noProof/>
        </w:rPr>
      </w:pPr>
      <w:r w:rsidRPr="00F46965">
        <w:rPr>
          <w:noProof/>
        </w:rPr>
        <w:t>Ensure that government reforms and initiatives for early childhood, education, training and skills development are responsive to the needs of people with disability</w:t>
      </w:r>
      <w:bookmarkEnd w:id="126"/>
      <w:bookmarkEnd w:id="127"/>
      <w:r w:rsidRPr="00F46965">
        <w:rPr>
          <w:noProof/>
        </w:rPr>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3 of Outcome 5"/>
        <w:tblDescription w:val="Describes planned actions to be undertaken under Policy Direction 3 of Outcome 5 of the Strategy. Table includes the name of the action in column 1, a description of the action in column 2 and a statement about how the achievement of the action will be measured in column 3. The planned actions are:&#10;- Quality Schools reforms &#10;– The National Assessment Program – Literacy and Numeracy (NAPLAN)."/>
      </w:tblPr>
      <w:tblGrid>
        <w:gridCol w:w="2381"/>
        <w:gridCol w:w="4535"/>
        <w:gridCol w:w="2438"/>
      </w:tblGrid>
      <w:tr w:rsidR="005823B9" w:rsidRPr="00502DA6" w14:paraId="45B2642C"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774C0B22"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3B541010"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22F90144"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502DA6" w14:paraId="5699C5F0" w14:textId="77777777" w:rsidTr="005823B9">
        <w:trPr>
          <w:cantSplit/>
        </w:trPr>
        <w:tc>
          <w:tcPr>
            <w:tcW w:w="2381" w:type="dxa"/>
          </w:tcPr>
          <w:p w14:paraId="67B9B6FC" w14:textId="77777777" w:rsidR="005823B9" w:rsidRPr="009B0DAC" w:rsidRDefault="005823B9" w:rsidP="002452D2">
            <w:pPr>
              <w:spacing w:before="60" w:line="276" w:lineRule="auto"/>
              <w:rPr>
                <w:b/>
                <w:noProof/>
                <w:sz w:val="18"/>
                <w:szCs w:val="18"/>
              </w:rPr>
            </w:pPr>
            <w:r w:rsidRPr="009B0DAC">
              <w:rPr>
                <w:b/>
                <w:noProof/>
                <w:sz w:val="18"/>
                <w:szCs w:val="18"/>
              </w:rPr>
              <w:t>Quality Schools reforms</w:t>
            </w:r>
          </w:p>
          <w:p w14:paraId="5AADDAEE" w14:textId="77777777" w:rsidR="005823B9" w:rsidRPr="009B0DAC" w:rsidRDefault="005823B9" w:rsidP="002452D2">
            <w:pPr>
              <w:spacing w:before="60" w:line="276" w:lineRule="auto"/>
              <w:rPr>
                <w:b/>
                <w:noProof/>
                <w:sz w:val="18"/>
                <w:szCs w:val="18"/>
              </w:rPr>
            </w:pPr>
            <w:r w:rsidRPr="00C131B9">
              <w:rPr>
                <w:rStyle w:val="BookTitle"/>
                <w:i w:val="0"/>
                <w:smallCaps w:val="0"/>
                <w:spacing w:val="0"/>
                <w:sz w:val="18"/>
                <w:szCs w:val="18"/>
              </w:rPr>
              <w:t xml:space="preserve">Further information is available at the </w:t>
            </w:r>
            <w:hyperlink r:id="rId72" w:history="1">
              <w:r w:rsidR="00496C43">
                <w:rPr>
                  <w:rStyle w:val="Hyperlink"/>
                  <w:spacing w:val="0"/>
                  <w:sz w:val="18"/>
                  <w:szCs w:val="18"/>
                </w:rPr>
                <w:t>Department of Education and Training</w:t>
              </w:r>
            </w:hyperlink>
            <w:r w:rsidRPr="00C131B9">
              <w:rPr>
                <w:rStyle w:val="FootnoteReference"/>
                <w:spacing w:val="0"/>
                <w:sz w:val="18"/>
                <w:szCs w:val="18"/>
              </w:rPr>
              <w:footnoteReference w:id="51"/>
            </w:r>
            <w:r w:rsidRPr="00A84A1E">
              <w:rPr>
                <w:rStyle w:val="BookTitle"/>
                <w:i w:val="0"/>
                <w:smallCaps w:val="0"/>
                <w:spacing w:val="0"/>
                <w:sz w:val="18"/>
                <w:szCs w:val="18"/>
              </w:rPr>
              <w:t xml:space="preserve"> website.</w:t>
            </w:r>
          </w:p>
        </w:tc>
        <w:tc>
          <w:tcPr>
            <w:tcW w:w="4535" w:type="dxa"/>
          </w:tcPr>
          <w:p w14:paraId="5AB4C030" w14:textId="77777777" w:rsidR="005823B9" w:rsidRPr="00A84A1E" w:rsidRDefault="005823B9" w:rsidP="002452D2">
            <w:pPr>
              <w:spacing w:before="60" w:line="276" w:lineRule="auto"/>
              <w:rPr>
                <w:rStyle w:val="BookTitle"/>
                <w:i w:val="0"/>
                <w:smallCaps w:val="0"/>
                <w:spacing w:val="0"/>
                <w:sz w:val="18"/>
                <w:szCs w:val="18"/>
              </w:rPr>
            </w:pPr>
            <w:r w:rsidRPr="00C131B9">
              <w:rPr>
                <w:rStyle w:val="BookTitle"/>
                <w:i w:val="0"/>
                <w:smallCaps w:val="0"/>
                <w:spacing w:val="0"/>
                <w:sz w:val="18"/>
                <w:szCs w:val="18"/>
              </w:rPr>
              <w:t>The Australian Government supports the rights of children and young people with disability to have the same educational opportunities as other school students. It is committed to improving education outcomes for all students, including students with dis</w:t>
            </w:r>
            <w:r w:rsidRPr="00A84A1E">
              <w:rPr>
                <w:rStyle w:val="BookTitle"/>
                <w:i w:val="0"/>
                <w:smallCaps w:val="0"/>
                <w:spacing w:val="0"/>
                <w:sz w:val="18"/>
                <w:szCs w:val="18"/>
              </w:rPr>
              <w:t>ability and learning difficulties.</w:t>
            </w:r>
          </w:p>
          <w:p w14:paraId="633DE892" w14:textId="77777777" w:rsidR="005823B9" w:rsidRPr="003C6368" w:rsidRDefault="005823B9" w:rsidP="002452D2">
            <w:pPr>
              <w:spacing w:before="60" w:line="276" w:lineRule="auto"/>
              <w:rPr>
                <w:rStyle w:val="BookTitle"/>
                <w:i w:val="0"/>
                <w:smallCaps w:val="0"/>
                <w:spacing w:val="0"/>
                <w:sz w:val="18"/>
                <w:szCs w:val="18"/>
              </w:rPr>
            </w:pPr>
            <w:r w:rsidRPr="00A84A1E">
              <w:rPr>
                <w:rStyle w:val="BookTitle"/>
                <w:i w:val="0"/>
                <w:smallCaps w:val="0"/>
                <w:spacing w:val="0"/>
                <w:sz w:val="18"/>
                <w:szCs w:val="18"/>
              </w:rPr>
              <w:t xml:space="preserve">The Government is investing a record $247.2 billion in school recurrent funding </w:t>
            </w:r>
            <w:r w:rsidR="00ED48C7">
              <w:rPr>
                <w:rStyle w:val="BookTitle"/>
                <w:i w:val="0"/>
                <w:smallCaps w:val="0"/>
                <w:spacing w:val="0"/>
                <w:sz w:val="18"/>
                <w:szCs w:val="18"/>
              </w:rPr>
              <w:t>from 2018 to 2027</w:t>
            </w:r>
            <w:r w:rsidRPr="00A84A1E">
              <w:rPr>
                <w:rStyle w:val="BookTitle"/>
                <w:i w:val="0"/>
                <w:smallCaps w:val="0"/>
                <w:spacing w:val="0"/>
                <w:sz w:val="18"/>
                <w:szCs w:val="18"/>
              </w:rPr>
              <w:t xml:space="preserve"> as part of its Quality Schools reforms. Of this amount, an estimated $21.7 billion </w:t>
            </w:r>
            <w:proofErr w:type="gramStart"/>
            <w:r w:rsidRPr="00A84A1E">
              <w:rPr>
                <w:rStyle w:val="BookTitle"/>
                <w:i w:val="0"/>
                <w:smallCaps w:val="0"/>
                <w:spacing w:val="0"/>
                <w:sz w:val="18"/>
                <w:szCs w:val="18"/>
              </w:rPr>
              <w:t>will be provided</w:t>
            </w:r>
            <w:proofErr w:type="gramEnd"/>
            <w:r w:rsidRPr="00A84A1E">
              <w:rPr>
                <w:rStyle w:val="BookTitle"/>
                <w:i w:val="0"/>
                <w:smallCaps w:val="0"/>
                <w:spacing w:val="0"/>
                <w:sz w:val="18"/>
                <w:szCs w:val="18"/>
              </w:rPr>
              <w:t xml:space="preserve"> for students with disability. This funding helps provide the resources schools need to enable students with disability to participate in education on the same basis as other students. On average, funding for students with disability will grow by </w:t>
            </w:r>
            <w:r w:rsidR="00F67102">
              <w:rPr>
                <w:rStyle w:val="BookTitle"/>
                <w:i w:val="0"/>
                <w:smallCaps w:val="0"/>
                <w:spacing w:val="0"/>
                <w:sz w:val="18"/>
                <w:szCs w:val="18"/>
              </w:rPr>
              <w:t>5.9 per </w:t>
            </w:r>
            <w:r w:rsidRPr="003C6368">
              <w:rPr>
                <w:rStyle w:val="BookTitle"/>
                <w:i w:val="0"/>
                <w:smallCaps w:val="0"/>
                <w:spacing w:val="0"/>
                <w:sz w:val="18"/>
                <w:szCs w:val="18"/>
              </w:rPr>
              <w:t xml:space="preserve">cent each year over the ten years. </w:t>
            </w:r>
          </w:p>
          <w:p w14:paraId="591021E6" w14:textId="77777777" w:rsidR="005823B9" w:rsidRPr="00A9678A" w:rsidRDefault="005823B9" w:rsidP="002452D2">
            <w:pPr>
              <w:spacing w:before="60" w:line="276" w:lineRule="auto"/>
              <w:rPr>
                <w:rStyle w:val="BookTitle"/>
                <w:i w:val="0"/>
                <w:smallCaps w:val="0"/>
                <w:spacing w:val="0"/>
                <w:sz w:val="18"/>
                <w:szCs w:val="18"/>
              </w:rPr>
            </w:pPr>
            <w:r w:rsidRPr="003C6368">
              <w:rPr>
                <w:rStyle w:val="BookTitle"/>
                <w:i w:val="0"/>
                <w:smallCaps w:val="0"/>
                <w:spacing w:val="0"/>
                <w:sz w:val="18"/>
                <w:szCs w:val="18"/>
              </w:rPr>
              <w:t xml:space="preserve">Australian Government funding for students with disability </w:t>
            </w:r>
            <w:proofErr w:type="gramStart"/>
            <w:r w:rsidRPr="003C6368">
              <w:rPr>
                <w:rStyle w:val="BookTitle"/>
                <w:i w:val="0"/>
                <w:smallCaps w:val="0"/>
                <w:spacing w:val="0"/>
                <w:sz w:val="18"/>
                <w:szCs w:val="18"/>
              </w:rPr>
              <w:t>will be calculated</w:t>
            </w:r>
            <w:proofErr w:type="gramEnd"/>
            <w:r w:rsidRPr="003C6368">
              <w:rPr>
                <w:rStyle w:val="BookTitle"/>
                <w:i w:val="0"/>
                <w:smallCaps w:val="0"/>
                <w:spacing w:val="0"/>
                <w:sz w:val="18"/>
                <w:szCs w:val="18"/>
              </w:rPr>
              <w:t xml:space="preserve"> using the 2017 </w:t>
            </w:r>
            <w:r>
              <w:rPr>
                <w:rStyle w:val="BookTitle"/>
                <w:i w:val="0"/>
                <w:smallCaps w:val="0"/>
                <w:spacing w:val="0"/>
                <w:sz w:val="18"/>
                <w:szCs w:val="18"/>
              </w:rPr>
              <w:t>national data collection</w:t>
            </w:r>
            <w:r w:rsidRPr="00A9678A">
              <w:rPr>
                <w:rStyle w:val="BookTitle"/>
                <w:i w:val="0"/>
                <w:smallCaps w:val="0"/>
                <w:spacing w:val="0"/>
                <w:sz w:val="18"/>
                <w:szCs w:val="18"/>
              </w:rPr>
              <w:t xml:space="preserve">. Students identified in the </w:t>
            </w:r>
            <w:r>
              <w:rPr>
                <w:rStyle w:val="BookTitle"/>
                <w:i w:val="0"/>
                <w:smallCaps w:val="0"/>
                <w:spacing w:val="0"/>
                <w:sz w:val="18"/>
                <w:szCs w:val="18"/>
              </w:rPr>
              <w:t>national data collection</w:t>
            </w:r>
            <w:r w:rsidRPr="00A9678A">
              <w:rPr>
                <w:rStyle w:val="BookTitle"/>
                <w:i w:val="0"/>
                <w:smallCaps w:val="0"/>
                <w:spacing w:val="0"/>
                <w:sz w:val="18"/>
                <w:szCs w:val="18"/>
              </w:rPr>
              <w:t xml:space="preserve"> as requiring a supplementary, substantial and extensive level of educational adjustment will attract a loading appropriate to the relative costs of providing that adjustment.</w:t>
            </w:r>
          </w:p>
          <w:p w14:paraId="5AF14DDE" w14:textId="77777777" w:rsidR="005823B9" w:rsidRPr="00A9678A" w:rsidRDefault="005823B9" w:rsidP="002452D2">
            <w:pPr>
              <w:spacing w:before="60" w:line="276" w:lineRule="auto"/>
              <w:rPr>
                <w:rStyle w:val="BookTitle"/>
                <w:i w:val="0"/>
                <w:smallCaps w:val="0"/>
                <w:spacing w:val="0"/>
                <w:sz w:val="18"/>
                <w:szCs w:val="18"/>
              </w:rPr>
            </w:pPr>
            <w:r w:rsidRPr="00A9678A">
              <w:rPr>
                <w:rStyle w:val="BookTitle"/>
                <w:i w:val="0"/>
                <w:smallCaps w:val="0"/>
                <w:spacing w:val="0"/>
                <w:sz w:val="18"/>
                <w:szCs w:val="18"/>
              </w:rPr>
              <w:t>Lead agency: Department of Education</w:t>
            </w:r>
            <w:r w:rsidR="00496C43">
              <w:rPr>
                <w:rStyle w:val="BookTitle"/>
                <w:i w:val="0"/>
                <w:smallCaps w:val="0"/>
                <w:spacing w:val="0"/>
                <w:sz w:val="18"/>
                <w:szCs w:val="18"/>
              </w:rPr>
              <w:t xml:space="preserve"> and Training</w:t>
            </w:r>
          </w:p>
        </w:tc>
        <w:tc>
          <w:tcPr>
            <w:tcW w:w="2438" w:type="dxa"/>
          </w:tcPr>
          <w:p w14:paraId="76452B44" w14:textId="77777777" w:rsidR="005823B9" w:rsidRPr="009B0DAC" w:rsidRDefault="005823B9" w:rsidP="002452D2">
            <w:pPr>
              <w:spacing w:before="60" w:line="276" w:lineRule="auto"/>
              <w:rPr>
                <w:sz w:val="18"/>
                <w:szCs w:val="18"/>
              </w:rPr>
            </w:pPr>
            <w:r w:rsidRPr="009B0DAC">
              <w:rPr>
                <w:sz w:val="18"/>
                <w:szCs w:val="18"/>
              </w:rPr>
              <w:t xml:space="preserve">From 2018, the student with disability loading </w:t>
            </w:r>
            <w:proofErr w:type="gramStart"/>
            <w:r w:rsidRPr="009B0DAC">
              <w:rPr>
                <w:sz w:val="18"/>
                <w:szCs w:val="18"/>
              </w:rPr>
              <w:t>will be based</w:t>
            </w:r>
            <w:proofErr w:type="gramEnd"/>
            <w:r w:rsidRPr="009B0DAC">
              <w:rPr>
                <w:sz w:val="18"/>
                <w:szCs w:val="18"/>
              </w:rPr>
              <w:t xml:space="preserve"> on the national collection, which will mean fairer and better targeted funding for students with disability.</w:t>
            </w:r>
          </w:p>
        </w:tc>
      </w:tr>
      <w:tr w:rsidR="005823B9" w:rsidRPr="00502DA6" w14:paraId="62777999"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644B7A4D" w14:textId="77777777" w:rsidR="005823B9" w:rsidRPr="009B0DAC" w:rsidRDefault="005823B9" w:rsidP="002452D2">
            <w:pPr>
              <w:spacing w:before="60" w:line="276" w:lineRule="auto"/>
              <w:rPr>
                <w:b/>
                <w:sz w:val="18"/>
                <w:szCs w:val="18"/>
              </w:rPr>
            </w:pPr>
            <w:r w:rsidRPr="009B0DAC">
              <w:rPr>
                <w:b/>
                <w:noProof/>
                <w:sz w:val="18"/>
                <w:szCs w:val="18"/>
              </w:rPr>
              <w:lastRenderedPageBreak/>
              <w:t>The National Assessment Program - Literacy and Numeracy (NAPLAN)</w:t>
            </w:r>
          </w:p>
          <w:p w14:paraId="3E9FCE50" w14:textId="77777777" w:rsidR="005823B9" w:rsidRPr="009B0DAC" w:rsidRDefault="005823B9" w:rsidP="002452D2">
            <w:pPr>
              <w:spacing w:before="60" w:line="276" w:lineRule="auto"/>
              <w:rPr>
                <w:sz w:val="18"/>
                <w:szCs w:val="18"/>
              </w:rPr>
            </w:pPr>
            <w:r w:rsidRPr="00C131B9">
              <w:rPr>
                <w:rStyle w:val="BookTitle"/>
                <w:i w:val="0"/>
                <w:smallCaps w:val="0"/>
                <w:spacing w:val="0"/>
                <w:sz w:val="18"/>
                <w:szCs w:val="18"/>
              </w:rPr>
              <w:t xml:space="preserve">Further information is available at the </w:t>
            </w:r>
            <w:hyperlink r:id="rId73" w:history="1">
              <w:r w:rsidRPr="00A9678A">
                <w:rPr>
                  <w:rStyle w:val="Hyperlink"/>
                  <w:spacing w:val="0"/>
                  <w:sz w:val="18"/>
                  <w:szCs w:val="18"/>
                </w:rPr>
                <w:t>National Assessment Program</w:t>
              </w:r>
            </w:hyperlink>
            <w:r w:rsidRPr="00A9678A">
              <w:rPr>
                <w:rStyle w:val="FootnoteReference"/>
                <w:spacing w:val="0"/>
                <w:sz w:val="18"/>
                <w:szCs w:val="18"/>
              </w:rPr>
              <w:footnoteReference w:id="52"/>
            </w:r>
            <w:r w:rsidRPr="00A84A1E">
              <w:rPr>
                <w:rStyle w:val="BookTitle"/>
                <w:i w:val="0"/>
                <w:smallCaps w:val="0"/>
                <w:spacing w:val="0"/>
                <w:sz w:val="18"/>
                <w:szCs w:val="18"/>
              </w:rPr>
              <w:t xml:space="preserve"> website. </w:t>
            </w:r>
          </w:p>
        </w:tc>
        <w:tc>
          <w:tcPr>
            <w:tcW w:w="4535" w:type="dxa"/>
          </w:tcPr>
          <w:p w14:paraId="13BAB3F3" w14:textId="77777777" w:rsidR="005823B9" w:rsidRPr="009B0DAC" w:rsidRDefault="005823B9" w:rsidP="002452D2">
            <w:pPr>
              <w:spacing w:before="60" w:line="276" w:lineRule="auto"/>
              <w:rPr>
                <w:sz w:val="18"/>
                <w:szCs w:val="18"/>
              </w:rPr>
            </w:pPr>
            <w:r w:rsidRPr="00C131B9">
              <w:rPr>
                <w:rStyle w:val="BookTitle"/>
                <w:i w:val="0"/>
                <w:smallCaps w:val="0"/>
                <w:spacing w:val="0"/>
                <w:sz w:val="18"/>
                <w:szCs w:val="18"/>
              </w:rPr>
              <w:t xml:space="preserve">NAPLAN helps parents, carers and educators to see if children are meeting important numeracy and literacy standards. It </w:t>
            </w:r>
            <w:proofErr w:type="gramStart"/>
            <w:r w:rsidRPr="00C131B9">
              <w:rPr>
                <w:rStyle w:val="BookTitle"/>
                <w:i w:val="0"/>
                <w:smallCaps w:val="0"/>
                <w:spacing w:val="0"/>
                <w:sz w:val="18"/>
                <w:szCs w:val="18"/>
              </w:rPr>
              <w:t>is used</w:t>
            </w:r>
            <w:proofErr w:type="gramEnd"/>
            <w:r w:rsidRPr="00C131B9">
              <w:rPr>
                <w:rStyle w:val="BookTitle"/>
                <w:i w:val="0"/>
                <w:smallCaps w:val="0"/>
                <w:spacing w:val="0"/>
                <w:sz w:val="18"/>
                <w:szCs w:val="18"/>
              </w:rPr>
              <w:t xml:space="preserve"> to support school improvement processes by enabling teachers to monitor their students’ progress over time and t</w:t>
            </w:r>
            <w:r w:rsidRPr="00A84A1E">
              <w:rPr>
                <w:rStyle w:val="BookTitle"/>
                <w:i w:val="0"/>
                <w:smallCaps w:val="0"/>
                <w:spacing w:val="0"/>
                <w:sz w:val="18"/>
                <w:szCs w:val="18"/>
              </w:rPr>
              <w:t>o identify areas of strength and development.</w:t>
            </w:r>
            <w:r w:rsidRPr="00A84A1E" w:rsidDel="0084621C">
              <w:rPr>
                <w:rStyle w:val="BookTitle"/>
                <w:i w:val="0"/>
                <w:smallCaps w:val="0"/>
                <w:spacing w:val="0"/>
                <w:sz w:val="18"/>
                <w:szCs w:val="18"/>
              </w:rPr>
              <w:t xml:space="preserve"> </w:t>
            </w:r>
          </w:p>
          <w:p w14:paraId="7C961F6E" w14:textId="77777777" w:rsidR="005823B9" w:rsidRPr="009B0DAC" w:rsidRDefault="005823B9" w:rsidP="002452D2">
            <w:pPr>
              <w:spacing w:before="60" w:line="276" w:lineRule="auto"/>
              <w:rPr>
                <w:sz w:val="18"/>
                <w:szCs w:val="18"/>
              </w:rPr>
            </w:pPr>
            <w:r w:rsidRPr="009B0DAC">
              <w:rPr>
                <w:sz w:val="18"/>
                <w:szCs w:val="18"/>
              </w:rPr>
              <w:t>Online NAPLAN assessment offers significant benefits</w:t>
            </w:r>
            <w:r w:rsidR="00D05F24">
              <w:rPr>
                <w:sz w:val="18"/>
                <w:szCs w:val="18"/>
              </w:rPr>
              <w:t>,</w:t>
            </w:r>
            <w:r w:rsidRPr="009B0DAC">
              <w:rPr>
                <w:sz w:val="18"/>
                <w:szCs w:val="18"/>
              </w:rPr>
              <w:t xml:space="preserve"> including the potential to provide a more accurate measurement of student achievement, and improved access and greater participation in NAPLAN by students with disability.</w:t>
            </w:r>
          </w:p>
          <w:p w14:paraId="2640BAF8" w14:textId="77777777" w:rsidR="005823B9" w:rsidRPr="009B0DAC" w:rsidRDefault="005823B9" w:rsidP="002452D2">
            <w:pPr>
              <w:spacing w:before="60" w:line="276" w:lineRule="auto"/>
              <w:rPr>
                <w:sz w:val="18"/>
                <w:szCs w:val="18"/>
              </w:rPr>
            </w:pPr>
            <w:r w:rsidRPr="009B0DAC">
              <w:rPr>
                <w:sz w:val="18"/>
                <w:szCs w:val="18"/>
              </w:rPr>
              <w:t xml:space="preserve">The first NAPLAN online test </w:t>
            </w:r>
            <w:proofErr w:type="gramStart"/>
            <w:r w:rsidRPr="009B0DAC">
              <w:rPr>
                <w:sz w:val="18"/>
                <w:szCs w:val="18"/>
              </w:rPr>
              <w:t>will be delivered</w:t>
            </w:r>
            <w:proofErr w:type="gramEnd"/>
            <w:r w:rsidRPr="009B0DAC">
              <w:rPr>
                <w:sz w:val="18"/>
                <w:szCs w:val="18"/>
              </w:rPr>
              <w:t xml:space="preserve"> in May 2018, on an opt-in basis for schools that are ready. The remaining schools will transition to NAPLAN online by 2019.</w:t>
            </w:r>
          </w:p>
          <w:p w14:paraId="1C518740" w14:textId="77777777" w:rsidR="005823B9" w:rsidRPr="00A84A1E" w:rsidRDefault="005823B9" w:rsidP="002452D2">
            <w:pPr>
              <w:spacing w:before="60" w:line="276" w:lineRule="auto"/>
              <w:rPr>
                <w:rStyle w:val="BookTitle"/>
                <w:i w:val="0"/>
                <w:iCs w:val="0"/>
                <w:smallCaps w:val="0"/>
                <w:spacing w:val="0"/>
                <w:sz w:val="18"/>
                <w:szCs w:val="18"/>
              </w:rPr>
            </w:pPr>
            <w:r w:rsidRPr="009B0DAC">
              <w:rPr>
                <w:noProof/>
                <w:sz w:val="18"/>
                <w:szCs w:val="18"/>
              </w:rPr>
              <w:t>Adjustments for students with disability are being considered as an integral part of the development of NAPLAN online.</w:t>
            </w:r>
            <w:r w:rsidRPr="00C131B9">
              <w:rPr>
                <w:rStyle w:val="BookTitle"/>
                <w:i w:val="0"/>
                <w:smallCaps w:val="0"/>
                <w:spacing w:val="0"/>
                <w:sz w:val="18"/>
                <w:szCs w:val="18"/>
              </w:rPr>
              <w:t xml:space="preserve"> Consultation has occurred with students with disability, parents and carers, education authorities, </w:t>
            </w:r>
            <w:r>
              <w:rPr>
                <w:rStyle w:val="BookTitle"/>
                <w:i w:val="0"/>
                <w:smallCaps w:val="0"/>
                <w:spacing w:val="0"/>
                <w:sz w:val="18"/>
                <w:szCs w:val="18"/>
              </w:rPr>
              <w:t xml:space="preserve">and </w:t>
            </w:r>
            <w:r w:rsidRPr="00C131B9">
              <w:rPr>
                <w:rStyle w:val="BookTitle"/>
                <w:i w:val="0"/>
                <w:smallCaps w:val="0"/>
                <w:spacing w:val="0"/>
                <w:sz w:val="18"/>
                <w:szCs w:val="18"/>
              </w:rPr>
              <w:t xml:space="preserve">state and territory governments as NAPLAN </w:t>
            </w:r>
            <w:proofErr w:type="gramStart"/>
            <w:r w:rsidRPr="00C131B9">
              <w:rPr>
                <w:rStyle w:val="BookTitle"/>
                <w:i w:val="0"/>
                <w:smallCaps w:val="0"/>
                <w:spacing w:val="0"/>
                <w:sz w:val="18"/>
                <w:szCs w:val="18"/>
              </w:rPr>
              <w:t>has been developed</w:t>
            </w:r>
            <w:proofErr w:type="gramEnd"/>
            <w:r w:rsidRPr="00C131B9">
              <w:rPr>
                <w:rStyle w:val="BookTitle"/>
                <w:i w:val="0"/>
                <w:smallCaps w:val="0"/>
                <w:spacing w:val="0"/>
                <w:sz w:val="18"/>
                <w:szCs w:val="18"/>
              </w:rPr>
              <w:t xml:space="preserve">. </w:t>
            </w:r>
          </w:p>
          <w:p w14:paraId="7EBE5CD7" w14:textId="77777777" w:rsidR="005823B9" w:rsidRPr="00C131B9" w:rsidRDefault="005823B9" w:rsidP="002452D2">
            <w:pPr>
              <w:spacing w:before="60" w:line="276" w:lineRule="auto"/>
              <w:rPr>
                <w:rStyle w:val="BookTitle"/>
                <w:b/>
                <w:bCs/>
                <w:i w:val="0"/>
                <w:iCs w:val="0"/>
                <w:smallCaps w:val="0"/>
                <w:spacing w:val="0"/>
                <w:sz w:val="18"/>
                <w:szCs w:val="18"/>
              </w:rPr>
            </w:pPr>
            <w:r w:rsidRPr="00A84A1E">
              <w:rPr>
                <w:rStyle w:val="BookTitle"/>
                <w:i w:val="0"/>
                <w:smallCaps w:val="0"/>
                <w:spacing w:val="0"/>
                <w:sz w:val="18"/>
                <w:szCs w:val="18"/>
              </w:rPr>
              <w:t xml:space="preserve">Lead agencies: Department of Education and Training; </w:t>
            </w:r>
            <w:r w:rsidRPr="009B0DAC">
              <w:rPr>
                <w:noProof/>
                <w:sz w:val="18"/>
                <w:szCs w:val="18"/>
              </w:rPr>
              <w:t>Australian Curriculum, Assessment and Reporting Authority</w:t>
            </w:r>
            <w:r w:rsidRPr="009B0DAC" w:rsidDel="002A13A1">
              <w:rPr>
                <w:noProof/>
                <w:sz w:val="18"/>
                <w:szCs w:val="18"/>
              </w:rPr>
              <w:t xml:space="preserve"> </w:t>
            </w:r>
          </w:p>
        </w:tc>
        <w:tc>
          <w:tcPr>
            <w:tcW w:w="2438" w:type="dxa"/>
          </w:tcPr>
          <w:p w14:paraId="67FCA5F4" w14:textId="77777777" w:rsidR="005823B9" w:rsidRPr="00C131B9" w:rsidRDefault="005823B9" w:rsidP="002452D2">
            <w:pPr>
              <w:spacing w:before="60" w:line="276" w:lineRule="auto"/>
              <w:rPr>
                <w:rStyle w:val="BookTitle"/>
                <w:b/>
                <w:bCs/>
                <w:i w:val="0"/>
                <w:iCs w:val="0"/>
                <w:smallCaps w:val="0"/>
                <w:spacing w:val="0"/>
                <w:sz w:val="18"/>
                <w:szCs w:val="18"/>
              </w:rPr>
            </w:pPr>
            <w:r w:rsidRPr="009B0DAC">
              <w:rPr>
                <w:sz w:val="18"/>
                <w:szCs w:val="18"/>
              </w:rPr>
              <w:t xml:space="preserve">NAPLAN online tests will better meet the needs of all students, including students with disability. </w:t>
            </w:r>
          </w:p>
        </w:tc>
      </w:tr>
    </w:tbl>
    <w:p w14:paraId="1C80DB5E" w14:textId="77777777" w:rsidR="005823B9" w:rsidRDefault="005823B9" w:rsidP="002452D2">
      <w:r>
        <w:br w:type="page"/>
      </w:r>
    </w:p>
    <w:p w14:paraId="166C777F" w14:textId="77777777" w:rsidR="005823B9" w:rsidRPr="00F46965" w:rsidRDefault="005823B9" w:rsidP="00B7363F">
      <w:pPr>
        <w:pStyle w:val="Heading3"/>
        <w:numPr>
          <w:ilvl w:val="0"/>
          <w:numId w:val="15"/>
        </w:numPr>
        <w:spacing w:line="276" w:lineRule="auto"/>
      </w:pPr>
      <w:bookmarkStart w:id="128" w:name="_Toc489527313"/>
      <w:bookmarkStart w:id="129" w:name="_Toc488230826"/>
      <w:r w:rsidRPr="00F46965">
        <w:rPr>
          <w:noProof/>
        </w:rPr>
        <w:lastRenderedPageBreak/>
        <w:t>Improve pathways for students with disability from school to further education, employment and lifelong learning</w:t>
      </w:r>
      <w:bookmarkEnd w:id="128"/>
      <w:bookmarkEnd w:id="129"/>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4 of Outcome 5"/>
        <w:tblDescription w:val="Describes planned actions to be undertaken under Policy Direction 4 of Outcome 5 of the Strategy. Table includes the name of the action in column 1, a description of the action in column 2 and a statement about how the achievement of the action will be measured in column 3. The planned actions are: &#10;- Youth Employment Strategy &#10;– Youth Jobs PaTH &#10;– School Leavers Employment Supports (SLES)."/>
      </w:tblPr>
      <w:tblGrid>
        <w:gridCol w:w="2381"/>
        <w:gridCol w:w="4535"/>
        <w:gridCol w:w="2438"/>
      </w:tblGrid>
      <w:tr w:rsidR="005823B9" w:rsidRPr="00502DA6" w14:paraId="154BA55A"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5A310E83"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Action</w:t>
            </w:r>
          </w:p>
        </w:tc>
        <w:tc>
          <w:tcPr>
            <w:tcW w:w="4535" w:type="dxa"/>
            <w:vAlign w:val="center"/>
          </w:tcPr>
          <w:p w14:paraId="2706AD74"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Description</w:t>
            </w:r>
          </w:p>
        </w:tc>
        <w:tc>
          <w:tcPr>
            <w:tcW w:w="2438" w:type="dxa"/>
            <w:vAlign w:val="center"/>
          </w:tcPr>
          <w:p w14:paraId="46390A44"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Measure of Achievement</w:t>
            </w:r>
          </w:p>
        </w:tc>
      </w:tr>
      <w:tr w:rsidR="005823B9" w:rsidRPr="00502DA6" w14:paraId="7DFFE5FB" w14:textId="77777777" w:rsidTr="005823B9">
        <w:trPr>
          <w:cantSplit/>
        </w:trPr>
        <w:tc>
          <w:tcPr>
            <w:tcW w:w="2381" w:type="dxa"/>
          </w:tcPr>
          <w:p w14:paraId="12132E96" w14:textId="77777777" w:rsidR="005823B9" w:rsidRPr="00A84A1E" w:rsidRDefault="005823B9" w:rsidP="002452D2">
            <w:pPr>
              <w:spacing w:before="60" w:line="276" w:lineRule="auto"/>
              <w:rPr>
                <w:rStyle w:val="BookTitle"/>
                <w:rFonts w:asciiTheme="minorHAnsi" w:hAnsiTheme="minorHAnsi" w:cstheme="minorHAnsi"/>
                <w:i w:val="0"/>
                <w:iCs w:val="0"/>
                <w:smallCaps w:val="0"/>
                <w:spacing w:val="0"/>
                <w:sz w:val="18"/>
                <w:szCs w:val="18"/>
              </w:rPr>
            </w:pPr>
            <w:r w:rsidRPr="00C131B9">
              <w:rPr>
                <w:rStyle w:val="BookTitle"/>
                <w:rFonts w:asciiTheme="minorHAnsi" w:hAnsiTheme="minorHAnsi" w:cstheme="minorHAnsi"/>
                <w:b/>
                <w:i w:val="0"/>
                <w:smallCaps w:val="0"/>
                <w:spacing w:val="0"/>
                <w:sz w:val="18"/>
                <w:szCs w:val="18"/>
              </w:rPr>
              <w:t>Youth Employment Strategy</w:t>
            </w:r>
          </w:p>
          <w:p w14:paraId="04EEEF83" w14:textId="77777777" w:rsidR="005823B9" w:rsidRPr="009B0DAC" w:rsidRDefault="005823B9" w:rsidP="002452D2">
            <w:pPr>
              <w:spacing w:before="60" w:line="276" w:lineRule="auto"/>
              <w:rPr>
                <w:rFonts w:asciiTheme="minorHAnsi" w:hAnsiTheme="minorHAnsi" w:cstheme="minorHAnsi"/>
                <w:sz w:val="18"/>
                <w:szCs w:val="18"/>
              </w:rPr>
            </w:pPr>
            <w:r w:rsidRPr="00A84A1E">
              <w:rPr>
                <w:rStyle w:val="BookTitle"/>
                <w:rFonts w:asciiTheme="minorHAnsi" w:hAnsiTheme="minorHAnsi" w:cstheme="minorHAnsi"/>
                <w:i w:val="0"/>
                <w:smallCaps w:val="0"/>
                <w:spacing w:val="0"/>
                <w:sz w:val="18"/>
                <w:szCs w:val="18"/>
              </w:rPr>
              <w:t>Further information is available at</w:t>
            </w:r>
            <w:r w:rsidRPr="00A84A1E">
              <w:rPr>
                <w:rStyle w:val="BookTitle"/>
                <w:rFonts w:asciiTheme="minorHAnsi" w:hAnsiTheme="minorHAnsi" w:cstheme="minorHAnsi"/>
                <w:spacing w:val="0"/>
                <w:sz w:val="18"/>
                <w:szCs w:val="18"/>
              </w:rPr>
              <w:t xml:space="preserve"> </w:t>
            </w:r>
            <w:hyperlink r:id="rId74" w:history="1">
              <w:r w:rsidRPr="00A9678A">
                <w:rPr>
                  <w:rStyle w:val="Hyperlink"/>
                  <w:rFonts w:asciiTheme="minorHAnsi" w:hAnsiTheme="minorHAnsi" w:cstheme="minorHAnsi"/>
                  <w:spacing w:val="0"/>
                  <w:sz w:val="18"/>
                  <w:szCs w:val="18"/>
                </w:rPr>
                <w:t>Department of Employment</w:t>
              </w:r>
            </w:hyperlink>
            <w:r w:rsidRPr="00A9678A">
              <w:rPr>
                <w:rStyle w:val="FootnoteReference"/>
                <w:rFonts w:asciiTheme="minorHAnsi" w:hAnsiTheme="minorHAnsi" w:cstheme="minorHAnsi"/>
                <w:spacing w:val="0"/>
                <w:sz w:val="18"/>
                <w:szCs w:val="18"/>
              </w:rPr>
              <w:footnoteReference w:id="53"/>
            </w:r>
            <w:r w:rsidRPr="00A84A1E">
              <w:rPr>
                <w:rStyle w:val="BookTitle"/>
                <w:rFonts w:asciiTheme="minorHAnsi" w:hAnsiTheme="minorHAnsi" w:cstheme="minorHAnsi"/>
                <w:spacing w:val="0"/>
                <w:sz w:val="18"/>
                <w:szCs w:val="18"/>
              </w:rPr>
              <w:t xml:space="preserve"> </w:t>
            </w:r>
            <w:r w:rsidRPr="00A84A1E">
              <w:rPr>
                <w:rStyle w:val="BookTitle"/>
                <w:rFonts w:asciiTheme="minorHAnsi" w:hAnsiTheme="minorHAnsi" w:cstheme="minorHAnsi"/>
                <w:i w:val="0"/>
                <w:smallCaps w:val="0"/>
                <w:spacing w:val="0"/>
                <w:sz w:val="18"/>
                <w:szCs w:val="18"/>
              </w:rPr>
              <w:t>website</w:t>
            </w:r>
            <w:r>
              <w:rPr>
                <w:rStyle w:val="BookTitle"/>
                <w:rFonts w:asciiTheme="minorHAnsi" w:hAnsiTheme="minorHAnsi" w:cstheme="minorHAnsi"/>
                <w:i w:val="0"/>
                <w:smallCaps w:val="0"/>
                <w:spacing w:val="0"/>
                <w:sz w:val="18"/>
                <w:szCs w:val="18"/>
              </w:rPr>
              <w:t>.</w:t>
            </w:r>
          </w:p>
        </w:tc>
        <w:tc>
          <w:tcPr>
            <w:tcW w:w="4535" w:type="dxa"/>
          </w:tcPr>
          <w:p w14:paraId="5D671ED9"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The Youth Employment Strategy</w:t>
            </w:r>
            <w:r w:rsidR="0062044B">
              <w:rPr>
                <w:rFonts w:asciiTheme="minorHAnsi" w:hAnsiTheme="minorHAnsi" w:cstheme="minorHAnsi"/>
                <w:sz w:val="18"/>
                <w:szCs w:val="18"/>
              </w:rPr>
              <w:t>, announced in the 2015-</w:t>
            </w:r>
            <w:r w:rsidRPr="009B0DAC">
              <w:rPr>
                <w:rFonts w:asciiTheme="minorHAnsi" w:hAnsiTheme="minorHAnsi" w:cstheme="minorHAnsi"/>
                <w:sz w:val="18"/>
                <w:szCs w:val="18"/>
              </w:rPr>
              <w:t>16 Budget</w:t>
            </w:r>
            <w:r w:rsidR="0062044B">
              <w:rPr>
                <w:rFonts w:asciiTheme="minorHAnsi" w:hAnsiTheme="minorHAnsi" w:cstheme="minorHAnsi"/>
                <w:sz w:val="18"/>
                <w:szCs w:val="18"/>
              </w:rPr>
              <w:t>,</w:t>
            </w:r>
            <w:r w:rsidRPr="009B0DAC">
              <w:rPr>
                <w:rFonts w:asciiTheme="minorHAnsi" w:hAnsiTheme="minorHAnsi" w:cstheme="minorHAnsi"/>
                <w:sz w:val="18"/>
                <w:szCs w:val="18"/>
              </w:rPr>
              <w:t xml:space="preserve"> is a $331 million commitment to help young people at increased risk of long-term unemployment </w:t>
            </w:r>
            <w:r w:rsidR="00D05F24">
              <w:rPr>
                <w:rFonts w:asciiTheme="minorHAnsi" w:hAnsiTheme="minorHAnsi" w:cstheme="minorHAnsi"/>
                <w:sz w:val="18"/>
                <w:szCs w:val="18"/>
              </w:rPr>
              <w:t xml:space="preserve">to </w:t>
            </w:r>
            <w:r w:rsidRPr="009B0DAC">
              <w:rPr>
                <w:rFonts w:asciiTheme="minorHAnsi" w:hAnsiTheme="minorHAnsi" w:cstheme="minorHAnsi"/>
                <w:sz w:val="18"/>
                <w:szCs w:val="18"/>
              </w:rPr>
              <w:t xml:space="preserve">get into work. The </w:t>
            </w:r>
            <w:r w:rsidR="000B0EA0">
              <w:rPr>
                <w:rFonts w:asciiTheme="minorHAnsi" w:hAnsiTheme="minorHAnsi" w:cstheme="minorHAnsi"/>
                <w:sz w:val="18"/>
                <w:szCs w:val="18"/>
              </w:rPr>
              <w:t>s</w:t>
            </w:r>
            <w:r w:rsidRPr="009B0DAC">
              <w:rPr>
                <w:rFonts w:asciiTheme="minorHAnsi" w:hAnsiTheme="minorHAnsi" w:cstheme="minorHAnsi"/>
                <w:sz w:val="18"/>
                <w:szCs w:val="18"/>
              </w:rPr>
              <w:t>trategy</w:t>
            </w:r>
            <w:r w:rsidRPr="009B0DAC" w:rsidDel="00D3422C">
              <w:rPr>
                <w:rFonts w:asciiTheme="minorHAnsi" w:hAnsiTheme="minorHAnsi" w:cstheme="minorHAnsi"/>
                <w:sz w:val="18"/>
                <w:szCs w:val="18"/>
              </w:rPr>
              <w:t xml:space="preserve"> </w:t>
            </w:r>
            <w:r w:rsidRPr="009B0DAC">
              <w:rPr>
                <w:rFonts w:asciiTheme="minorHAnsi" w:hAnsiTheme="minorHAnsi" w:cstheme="minorHAnsi"/>
                <w:sz w:val="18"/>
                <w:szCs w:val="18"/>
              </w:rPr>
              <w:t>includes four key programs to assist young people moving from school to work.</w:t>
            </w:r>
          </w:p>
          <w:p w14:paraId="581755C1"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sidRPr="009B0DAC">
              <w:rPr>
                <w:rFonts w:asciiTheme="minorHAnsi" w:hAnsiTheme="minorHAnsi" w:cstheme="minorHAnsi"/>
                <w:b/>
                <w:sz w:val="18"/>
                <w:szCs w:val="18"/>
              </w:rPr>
              <w:t>Transition to Work</w:t>
            </w:r>
            <w:r w:rsidRPr="009B0DAC">
              <w:rPr>
                <w:rFonts w:asciiTheme="minorHAnsi" w:hAnsiTheme="minorHAnsi" w:cstheme="minorHAnsi"/>
                <w:sz w:val="18"/>
                <w:szCs w:val="18"/>
              </w:rPr>
              <w:t xml:space="preserve"> service to provide intensive assistance to young people who have </w:t>
            </w:r>
            <w:r w:rsidRPr="00A32975">
              <w:rPr>
                <w:noProof/>
                <w:sz w:val="18"/>
                <w:szCs w:val="18"/>
              </w:rPr>
              <w:t>disengaged</w:t>
            </w:r>
            <w:r w:rsidRPr="009B0DAC">
              <w:rPr>
                <w:rFonts w:asciiTheme="minorHAnsi" w:hAnsiTheme="minorHAnsi" w:cstheme="minorHAnsi"/>
                <w:sz w:val="18"/>
                <w:szCs w:val="18"/>
              </w:rPr>
              <w:t xml:space="preserve"> from work and study and are at risk of long-term welfare dependence. </w:t>
            </w:r>
          </w:p>
          <w:p w14:paraId="1241AEAC"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sidRPr="009B0DAC">
              <w:rPr>
                <w:rFonts w:asciiTheme="minorHAnsi" w:hAnsiTheme="minorHAnsi" w:cstheme="minorHAnsi"/>
                <w:b/>
                <w:sz w:val="18"/>
                <w:szCs w:val="18"/>
              </w:rPr>
              <w:t xml:space="preserve">Empowering </w:t>
            </w:r>
            <w:proofErr w:type="spellStart"/>
            <w:r w:rsidRPr="009B0DAC">
              <w:rPr>
                <w:rFonts w:asciiTheme="minorHAnsi" w:hAnsiTheme="minorHAnsi" w:cstheme="minorHAnsi"/>
                <w:b/>
                <w:sz w:val="18"/>
                <w:szCs w:val="18"/>
              </w:rPr>
              <w:t>YOUth</w:t>
            </w:r>
            <w:proofErr w:type="spellEnd"/>
            <w:r w:rsidRPr="009B0DAC">
              <w:rPr>
                <w:rFonts w:asciiTheme="minorHAnsi" w:hAnsiTheme="minorHAnsi" w:cstheme="minorHAnsi"/>
                <w:b/>
                <w:sz w:val="18"/>
                <w:szCs w:val="18"/>
              </w:rPr>
              <w:t xml:space="preserve"> Initiatives</w:t>
            </w:r>
            <w:r w:rsidRPr="009B0DAC">
              <w:rPr>
                <w:rFonts w:asciiTheme="minorHAnsi" w:hAnsiTheme="minorHAnsi" w:cstheme="minorHAnsi"/>
                <w:sz w:val="18"/>
                <w:szCs w:val="18"/>
              </w:rPr>
              <w:t xml:space="preserve"> to trial innovative </w:t>
            </w:r>
            <w:r w:rsidRPr="00A32975">
              <w:rPr>
                <w:noProof/>
                <w:sz w:val="18"/>
                <w:szCs w:val="18"/>
              </w:rPr>
              <w:t>ideas</w:t>
            </w:r>
            <w:r w:rsidRPr="009B0DAC">
              <w:rPr>
                <w:rFonts w:asciiTheme="minorHAnsi" w:hAnsiTheme="minorHAnsi" w:cstheme="minorHAnsi"/>
                <w:sz w:val="18"/>
                <w:szCs w:val="18"/>
              </w:rPr>
              <w:t xml:space="preserve"> for getting young people at risk of welfare dependency into jobs.</w:t>
            </w:r>
          </w:p>
          <w:p w14:paraId="7CD6C2FD"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sidRPr="009B0DAC">
              <w:rPr>
                <w:rFonts w:asciiTheme="minorHAnsi" w:hAnsiTheme="minorHAnsi" w:cstheme="minorHAnsi"/>
                <w:b/>
                <w:sz w:val="18"/>
                <w:szCs w:val="18"/>
              </w:rPr>
              <w:t>Engaging Early School Leavers</w:t>
            </w:r>
            <w:r w:rsidRPr="009B0DAC">
              <w:rPr>
                <w:rFonts w:asciiTheme="minorHAnsi" w:hAnsiTheme="minorHAnsi" w:cstheme="minorHAnsi"/>
                <w:sz w:val="18"/>
                <w:szCs w:val="18"/>
              </w:rPr>
              <w:t xml:space="preserve"> supports early school leavers who are not on track to further education look for work and find training opportunities. </w:t>
            </w:r>
          </w:p>
          <w:p w14:paraId="56036130"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proofErr w:type="spellStart"/>
            <w:r w:rsidRPr="009B0DAC">
              <w:rPr>
                <w:rFonts w:asciiTheme="minorHAnsi" w:hAnsiTheme="minorHAnsi" w:cstheme="minorHAnsi"/>
                <w:b/>
                <w:sz w:val="18"/>
                <w:szCs w:val="18"/>
              </w:rPr>
              <w:t>ParentsNext</w:t>
            </w:r>
            <w:proofErr w:type="spellEnd"/>
            <w:r w:rsidRPr="009B0DAC">
              <w:rPr>
                <w:rFonts w:asciiTheme="minorHAnsi" w:hAnsiTheme="minorHAnsi" w:cstheme="minorHAnsi"/>
                <w:sz w:val="18"/>
                <w:szCs w:val="18"/>
              </w:rPr>
              <w:t xml:space="preserve"> </w:t>
            </w:r>
            <w:r w:rsidRPr="00A32975">
              <w:rPr>
                <w:noProof/>
                <w:sz w:val="18"/>
                <w:szCs w:val="18"/>
              </w:rPr>
              <w:t>providers</w:t>
            </w:r>
            <w:r w:rsidRPr="009B0DAC">
              <w:rPr>
                <w:rFonts w:asciiTheme="minorHAnsi" w:hAnsiTheme="minorHAnsi" w:cstheme="minorHAnsi"/>
                <w:sz w:val="18"/>
                <w:szCs w:val="18"/>
              </w:rPr>
              <w:t xml:space="preserve"> work with young parents to help them to identify their education and employment goals, develop a pathway to achieve their goals</w:t>
            </w:r>
            <w:r w:rsidR="00D05F24">
              <w:rPr>
                <w:rFonts w:asciiTheme="minorHAnsi" w:hAnsiTheme="minorHAnsi" w:cstheme="minorHAnsi"/>
                <w:sz w:val="18"/>
                <w:szCs w:val="18"/>
              </w:rPr>
              <w:t>,</w:t>
            </w:r>
            <w:r w:rsidRPr="009B0DAC">
              <w:rPr>
                <w:rFonts w:asciiTheme="minorHAnsi" w:hAnsiTheme="minorHAnsi" w:cstheme="minorHAnsi"/>
                <w:sz w:val="18"/>
                <w:szCs w:val="18"/>
              </w:rPr>
              <w:t xml:space="preserve"> and link them to activities and services in the local community.</w:t>
            </w:r>
          </w:p>
          <w:p w14:paraId="5AB46340" w14:textId="77777777" w:rsidR="005823B9" w:rsidRPr="00C131B9" w:rsidRDefault="005823B9" w:rsidP="002452D2">
            <w:pPr>
              <w:pStyle w:val="Heading3"/>
              <w:spacing w:before="60" w:line="276" w:lineRule="auto"/>
              <w:outlineLvl w:val="2"/>
              <w:rPr>
                <w:rStyle w:val="BookTitle"/>
                <w:rFonts w:asciiTheme="minorHAnsi" w:hAnsiTheme="minorHAnsi" w:cstheme="minorHAnsi"/>
                <w:b/>
                <w:bCs w:val="0"/>
                <w:i w:val="0"/>
                <w:iCs w:val="0"/>
                <w:smallCaps w:val="0"/>
                <w:spacing w:val="0"/>
                <w:sz w:val="18"/>
                <w:szCs w:val="18"/>
              </w:rPr>
            </w:pPr>
            <w:bookmarkStart w:id="130" w:name="_Toc488230827"/>
            <w:bookmarkStart w:id="131" w:name="_Toc489527314"/>
            <w:r w:rsidRPr="009B0DAC">
              <w:rPr>
                <w:rFonts w:asciiTheme="minorHAnsi" w:hAnsiTheme="minorHAnsi" w:cstheme="minorHAnsi"/>
                <w:sz w:val="18"/>
                <w:szCs w:val="18"/>
              </w:rPr>
              <w:t>Lead agency: Department of Employment</w:t>
            </w:r>
            <w:bookmarkEnd w:id="130"/>
            <w:bookmarkEnd w:id="131"/>
          </w:p>
        </w:tc>
        <w:tc>
          <w:tcPr>
            <w:tcW w:w="2438" w:type="dxa"/>
          </w:tcPr>
          <w:p w14:paraId="55506EE8"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The Youth Employment Strategy aims to improve employment outcomes for young job seekers, including young people with disability.</w:t>
            </w:r>
          </w:p>
          <w:p w14:paraId="09BBA043" w14:textId="77777777" w:rsidR="005823B9" w:rsidRPr="00C131B9" w:rsidRDefault="005823B9" w:rsidP="002452D2">
            <w:pPr>
              <w:spacing w:before="60" w:line="276" w:lineRule="auto"/>
              <w:rPr>
                <w:rStyle w:val="BookTitle"/>
                <w:rFonts w:asciiTheme="minorHAnsi" w:hAnsiTheme="minorHAnsi" w:cstheme="minorHAnsi"/>
                <w:i w:val="0"/>
                <w:iCs w:val="0"/>
                <w:smallCaps w:val="0"/>
                <w:spacing w:val="0"/>
                <w:sz w:val="18"/>
                <w:szCs w:val="18"/>
              </w:rPr>
            </w:pPr>
          </w:p>
        </w:tc>
      </w:tr>
      <w:tr w:rsidR="005823B9" w:rsidRPr="00502DA6" w14:paraId="1D0ED268"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5D26BE80" w14:textId="77777777" w:rsidR="005823B9" w:rsidRPr="00A84A1E" w:rsidRDefault="005823B9" w:rsidP="002452D2">
            <w:pPr>
              <w:spacing w:before="60" w:line="276" w:lineRule="auto"/>
              <w:rPr>
                <w:rStyle w:val="BookTitle"/>
                <w:rFonts w:asciiTheme="minorHAnsi" w:hAnsiTheme="minorHAnsi" w:cstheme="minorHAnsi"/>
                <w:i w:val="0"/>
                <w:smallCaps w:val="0"/>
                <w:spacing w:val="0"/>
                <w:sz w:val="18"/>
                <w:szCs w:val="18"/>
              </w:rPr>
            </w:pPr>
            <w:r w:rsidRPr="00C131B9">
              <w:rPr>
                <w:rStyle w:val="BookTitle"/>
                <w:rFonts w:asciiTheme="minorHAnsi" w:hAnsiTheme="minorHAnsi" w:cstheme="minorHAnsi"/>
                <w:b/>
                <w:i w:val="0"/>
                <w:smallCaps w:val="0"/>
                <w:spacing w:val="0"/>
                <w:sz w:val="18"/>
                <w:szCs w:val="18"/>
              </w:rPr>
              <w:t xml:space="preserve">Youth Jobs </w:t>
            </w:r>
            <w:proofErr w:type="spellStart"/>
            <w:r w:rsidRPr="00C131B9">
              <w:rPr>
                <w:rStyle w:val="BookTitle"/>
                <w:rFonts w:asciiTheme="minorHAnsi" w:hAnsiTheme="minorHAnsi" w:cstheme="minorHAnsi"/>
                <w:b/>
                <w:i w:val="0"/>
                <w:smallCaps w:val="0"/>
                <w:spacing w:val="0"/>
                <w:sz w:val="18"/>
                <w:szCs w:val="18"/>
              </w:rPr>
              <w:t>PaTH</w:t>
            </w:r>
            <w:proofErr w:type="spellEnd"/>
            <w:r w:rsidRPr="00A84A1E" w:rsidDel="00A51D0E">
              <w:rPr>
                <w:rStyle w:val="BookTitle"/>
                <w:rFonts w:asciiTheme="minorHAnsi" w:hAnsiTheme="minorHAnsi" w:cstheme="minorHAnsi"/>
                <w:b/>
                <w:i w:val="0"/>
                <w:smallCaps w:val="0"/>
                <w:spacing w:val="0"/>
                <w:sz w:val="18"/>
                <w:szCs w:val="18"/>
              </w:rPr>
              <w:t xml:space="preserve"> </w:t>
            </w:r>
          </w:p>
          <w:p w14:paraId="32671921" w14:textId="77777777" w:rsidR="005823B9" w:rsidRPr="009B0DAC" w:rsidRDefault="005823B9" w:rsidP="002452D2">
            <w:pPr>
              <w:spacing w:before="60" w:line="276" w:lineRule="auto"/>
              <w:rPr>
                <w:rStyle w:val="BookTitle"/>
                <w:rFonts w:asciiTheme="minorHAnsi" w:hAnsiTheme="minorHAnsi" w:cstheme="minorHAnsi"/>
                <w:b/>
                <w:i w:val="0"/>
                <w:iCs w:val="0"/>
                <w:smallCaps w:val="0"/>
                <w:spacing w:val="0"/>
                <w:sz w:val="18"/>
                <w:szCs w:val="18"/>
              </w:rPr>
            </w:pPr>
            <w:r w:rsidRPr="003C6368">
              <w:rPr>
                <w:rStyle w:val="BookTitle"/>
                <w:rFonts w:asciiTheme="minorHAnsi" w:hAnsiTheme="minorHAnsi" w:cstheme="minorHAnsi"/>
                <w:i w:val="0"/>
                <w:smallCaps w:val="0"/>
                <w:spacing w:val="0"/>
                <w:sz w:val="18"/>
                <w:szCs w:val="18"/>
              </w:rPr>
              <w:t>Further information about the package is available at</w:t>
            </w:r>
            <w:r w:rsidR="00D05F24">
              <w:rPr>
                <w:rStyle w:val="BookTitle"/>
                <w:rFonts w:asciiTheme="minorHAnsi" w:hAnsiTheme="minorHAnsi" w:cstheme="minorHAnsi"/>
                <w:i w:val="0"/>
                <w:smallCaps w:val="0"/>
                <w:spacing w:val="0"/>
                <w:sz w:val="18"/>
                <w:szCs w:val="18"/>
              </w:rPr>
              <w:t xml:space="preserve"> the </w:t>
            </w:r>
            <w:hyperlink r:id="rId75" w:history="1">
              <w:r w:rsidRPr="00A9678A">
                <w:rPr>
                  <w:rStyle w:val="Hyperlink"/>
                  <w:rFonts w:asciiTheme="minorHAnsi" w:hAnsiTheme="minorHAnsi" w:cstheme="minorHAnsi"/>
                  <w:spacing w:val="0"/>
                  <w:sz w:val="18"/>
                  <w:szCs w:val="18"/>
                </w:rPr>
                <w:t>Department of Employment</w:t>
              </w:r>
            </w:hyperlink>
            <w:r w:rsidRPr="00A9678A">
              <w:rPr>
                <w:rStyle w:val="FootnoteReference"/>
                <w:rFonts w:asciiTheme="minorHAnsi" w:hAnsiTheme="minorHAnsi" w:cstheme="minorHAnsi"/>
                <w:spacing w:val="0"/>
                <w:sz w:val="18"/>
                <w:szCs w:val="18"/>
              </w:rPr>
              <w:footnoteReference w:id="54"/>
            </w:r>
            <w:r w:rsidRPr="00A84A1E">
              <w:rPr>
                <w:rStyle w:val="BookTitle"/>
                <w:rFonts w:asciiTheme="minorHAnsi" w:hAnsiTheme="minorHAnsi" w:cstheme="minorHAnsi"/>
                <w:spacing w:val="0"/>
                <w:sz w:val="18"/>
                <w:szCs w:val="18"/>
              </w:rPr>
              <w:t xml:space="preserve"> </w:t>
            </w:r>
            <w:r w:rsidRPr="00A84A1E">
              <w:rPr>
                <w:rStyle w:val="BookTitle"/>
                <w:rFonts w:asciiTheme="minorHAnsi" w:hAnsiTheme="minorHAnsi" w:cstheme="minorHAnsi"/>
                <w:i w:val="0"/>
                <w:smallCaps w:val="0"/>
                <w:spacing w:val="0"/>
                <w:sz w:val="18"/>
                <w:szCs w:val="18"/>
              </w:rPr>
              <w:t>website</w:t>
            </w:r>
            <w:r>
              <w:rPr>
                <w:rStyle w:val="BookTitle"/>
                <w:rFonts w:asciiTheme="minorHAnsi" w:hAnsiTheme="minorHAnsi" w:cstheme="minorHAnsi"/>
                <w:i w:val="0"/>
                <w:smallCaps w:val="0"/>
                <w:spacing w:val="0"/>
                <w:sz w:val="18"/>
                <w:szCs w:val="18"/>
              </w:rPr>
              <w:t>.</w:t>
            </w:r>
          </w:p>
        </w:tc>
        <w:tc>
          <w:tcPr>
            <w:tcW w:w="4535" w:type="dxa"/>
          </w:tcPr>
          <w:p w14:paraId="383BDEA8"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Youth Jobs </w:t>
            </w:r>
            <w:proofErr w:type="spellStart"/>
            <w:r w:rsidRPr="009B0DAC">
              <w:rPr>
                <w:rFonts w:asciiTheme="minorHAnsi" w:hAnsiTheme="minorHAnsi" w:cstheme="minorHAnsi"/>
                <w:sz w:val="18"/>
                <w:szCs w:val="18"/>
              </w:rPr>
              <w:t>PaTH</w:t>
            </w:r>
            <w:proofErr w:type="spellEnd"/>
            <w:r w:rsidRPr="009B0DAC">
              <w:rPr>
                <w:rFonts w:asciiTheme="minorHAnsi" w:hAnsiTheme="minorHAnsi" w:cstheme="minorHAnsi"/>
                <w:sz w:val="18"/>
                <w:szCs w:val="18"/>
              </w:rPr>
              <w:t xml:space="preserve"> is a flexible new approach to youth employment. It </w:t>
            </w:r>
            <w:proofErr w:type="gramStart"/>
            <w:r w:rsidRPr="009B0DAC">
              <w:rPr>
                <w:rFonts w:asciiTheme="minorHAnsi" w:hAnsiTheme="minorHAnsi" w:cstheme="minorHAnsi"/>
                <w:sz w:val="18"/>
                <w:szCs w:val="18"/>
              </w:rPr>
              <w:t>is designed</w:t>
            </w:r>
            <w:proofErr w:type="gramEnd"/>
            <w:r w:rsidRPr="009B0DAC">
              <w:rPr>
                <w:rFonts w:asciiTheme="minorHAnsi" w:hAnsiTheme="minorHAnsi" w:cstheme="minorHAnsi"/>
                <w:sz w:val="18"/>
                <w:szCs w:val="18"/>
              </w:rPr>
              <w:t xml:space="preserve"> to support young people to gain the skills and work experience they need to get and keep a job.</w:t>
            </w:r>
            <w:r w:rsidRPr="009B0DAC" w:rsidDel="00A51D0E">
              <w:rPr>
                <w:rFonts w:asciiTheme="minorHAnsi" w:hAnsiTheme="minorHAnsi" w:cstheme="minorHAnsi"/>
                <w:sz w:val="18"/>
                <w:szCs w:val="18"/>
              </w:rPr>
              <w:t xml:space="preserve"> </w:t>
            </w:r>
          </w:p>
          <w:p w14:paraId="6BD99A70"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Youth Jobs </w:t>
            </w:r>
            <w:proofErr w:type="spellStart"/>
            <w:r w:rsidRPr="009B0DAC">
              <w:rPr>
                <w:rFonts w:asciiTheme="minorHAnsi" w:hAnsiTheme="minorHAnsi" w:cstheme="minorHAnsi"/>
                <w:sz w:val="18"/>
                <w:szCs w:val="18"/>
              </w:rPr>
              <w:t>PaTH</w:t>
            </w:r>
            <w:proofErr w:type="spellEnd"/>
            <w:r w:rsidRPr="009B0DAC">
              <w:rPr>
                <w:rFonts w:asciiTheme="minorHAnsi" w:hAnsiTheme="minorHAnsi" w:cstheme="minorHAnsi"/>
                <w:sz w:val="18"/>
                <w:szCs w:val="18"/>
              </w:rPr>
              <w:t xml:space="preserve"> has three elements: Prepare - Trial - Hire. The three stages are:</w:t>
            </w:r>
          </w:p>
          <w:p w14:paraId="16069880" w14:textId="77777777" w:rsidR="005823B9" w:rsidRPr="009B0DAC" w:rsidRDefault="009E7D4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sidRPr="006761CC">
              <w:rPr>
                <w:rFonts w:asciiTheme="minorHAnsi" w:hAnsiTheme="minorHAnsi" w:cstheme="minorHAnsi"/>
                <w:b/>
                <w:sz w:val="18"/>
                <w:szCs w:val="18"/>
              </w:rPr>
              <w:t>Prepare</w:t>
            </w:r>
            <w:r>
              <w:rPr>
                <w:rFonts w:asciiTheme="minorHAnsi" w:hAnsiTheme="minorHAnsi" w:cstheme="minorHAnsi"/>
                <w:sz w:val="18"/>
                <w:szCs w:val="18"/>
              </w:rPr>
              <w:t xml:space="preserve"> – employability skills t</w:t>
            </w:r>
            <w:r w:rsidR="005823B9" w:rsidRPr="009B0DAC">
              <w:rPr>
                <w:rFonts w:asciiTheme="minorHAnsi" w:hAnsiTheme="minorHAnsi" w:cstheme="minorHAnsi"/>
                <w:sz w:val="18"/>
                <w:szCs w:val="18"/>
              </w:rPr>
              <w:t>raining</w:t>
            </w:r>
          </w:p>
          <w:p w14:paraId="161529DD"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sidRPr="006761CC">
              <w:rPr>
                <w:rFonts w:asciiTheme="minorHAnsi" w:hAnsiTheme="minorHAnsi" w:cstheme="minorHAnsi"/>
                <w:b/>
                <w:sz w:val="18"/>
                <w:szCs w:val="18"/>
              </w:rPr>
              <w:t>Trial</w:t>
            </w:r>
            <w:r w:rsidRPr="009B0DAC">
              <w:rPr>
                <w:rFonts w:asciiTheme="minorHAnsi" w:hAnsiTheme="minorHAnsi" w:cstheme="minorHAnsi"/>
                <w:sz w:val="18"/>
                <w:szCs w:val="18"/>
              </w:rPr>
              <w:t xml:space="preserve"> – voluntary internship placements of four to 12 weeks with a host business</w:t>
            </w:r>
          </w:p>
          <w:p w14:paraId="44F3C213"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sidRPr="006761CC">
              <w:rPr>
                <w:rFonts w:asciiTheme="minorHAnsi" w:hAnsiTheme="minorHAnsi" w:cstheme="minorHAnsi"/>
                <w:b/>
                <w:sz w:val="18"/>
                <w:szCs w:val="18"/>
              </w:rPr>
              <w:t>Hire</w:t>
            </w:r>
            <w:r w:rsidRPr="009B0DAC">
              <w:rPr>
                <w:rFonts w:asciiTheme="minorHAnsi" w:hAnsiTheme="minorHAnsi" w:cstheme="minorHAnsi"/>
                <w:sz w:val="18"/>
                <w:szCs w:val="18"/>
              </w:rPr>
              <w:t xml:space="preserve"> – more accessible and increased wage subsidies for youth.</w:t>
            </w:r>
          </w:p>
          <w:p w14:paraId="566934FC"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Youth Jobs </w:t>
            </w:r>
            <w:proofErr w:type="spellStart"/>
            <w:r w:rsidRPr="009B0DAC">
              <w:rPr>
                <w:rFonts w:asciiTheme="minorHAnsi" w:hAnsiTheme="minorHAnsi" w:cstheme="minorHAnsi"/>
                <w:sz w:val="18"/>
                <w:szCs w:val="18"/>
              </w:rPr>
              <w:t>PaTH</w:t>
            </w:r>
            <w:proofErr w:type="spellEnd"/>
            <w:r w:rsidRPr="009B0DAC">
              <w:rPr>
                <w:rFonts w:asciiTheme="minorHAnsi" w:hAnsiTheme="minorHAnsi" w:cstheme="minorHAnsi"/>
                <w:sz w:val="18"/>
                <w:szCs w:val="18"/>
              </w:rPr>
              <w:t xml:space="preserve"> also encourages employers to trial a young person for a job by offering interns and financial incentives to reduce the cost of recruitment. </w:t>
            </w:r>
          </w:p>
          <w:p w14:paraId="1D227879"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Lead agency: Department of Employment</w:t>
            </w:r>
          </w:p>
        </w:tc>
        <w:tc>
          <w:tcPr>
            <w:tcW w:w="2438" w:type="dxa"/>
          </w:tcPr>
          <w:p w14:paraId="4E747407"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Youth Jobs </w:t>
            </w:r>
            <w:proofErr w:type="spellStart"/>
            <w:r w:rsidRPr="009B0DAC">
              <w:rPr>
                <w:rFonts w:asciiTheme="minorHAnsi" w:hAnsiTheme="minorHAnsi" w:cstheme="minorHAnsi"/>
                <w:sz w:val="18"/>
                <w:szCs w:val="18"/>
              </w:rPr>
              <w:t>PaTH</w:t>
            </w:r>
            <w:proofErr w:type="spellEnd"/>
            <w:r w:rsidRPr="009B0DAC">
              <w:rPr>
                <w:rFonts w:asciiTheme="minorHAnsi" w:hAnsiTheme="minorHAnsi" w:cstheme="minorHAnsi"/>
                <w:sz w:val="18"/>
                <w:szCs w:val="18"/>
              </w:rPr>
              <w:t xml:space="preserve"> aims to support young job seekers to find and keep a job, including young people with disability.</w:t>
            </w:r>
          </w:p>
          <w:p w14:paraId="6494019D" w14:textId="77777777" w:rsidR="005823B9" w:rsidRPr="009B0DAC" w:rsidRDefault="005823B9" w:rsidP="002452D2">
            <w:pPr>
              <w:spacing w:before="60" w:line="276" w:lineRule="auto"/>
              <w:rPr>
                <w:rFonts w:asciiTheme="minorHAnsi" w:hAnsiTheme="minorHAnsi" w:cstheme="minorHAnsi"/>
                <w:sz w:val="18"/>
                <w:szCs w:val="18"/>
              </w:rPr>
            </w:pPr>
          </w:p>
        </w:tc>
      </w:tr>
      <w:tr w:rsidR="005823B9" w:rsidRPr="00502DA6" w14:paraId="31AD2007" w14:textId="77777777" w:rsidTr="005823B9">
        <w:trPr>
          <w:cantSplit/>
        </w:trPr>
        <w:tc>
          <w:tcPr>
            <w:tcW w:w="2381" w:type="dxa"/>
          </w:tcPr>
          <w:p w14:paraId="5CAAA89C" w14:textId="77777777" w:rsidR="005823B9" w:rsidRPr="00C131B9" w:rsidRDefault="005823B9" w:rsidP="002452D2">
            <w:pPr>
              <w:spacing w:before="60" w:line="276" w:lineRule="auto"/>
              <w:rPr>
                <w:rStyle w:val="BookTitle"/>
                <w:rFonts w:asciiTheme="minorHAnsi" w:hAnsiTheme="minorHAnsi" w:cstheme="minorHAnsi"/>
                <w:b/>
                <w:i w:val="0"/>
                <w:smallCaps w:val="0"/>
                <w:spacing w:val="0"/>
                <w:sz w:val="18"/>
                <w:szCs w:val="18"/>
              </w:rPr>
            </w:pPr>
            <w:r w:rsidRPr="00C131B9">
              <w:rPr>
                <w:rStyle w:val="BookTitle"/>
                <w:rFonts w:asciiTheme="minorHAnsi" w:hAnsiTheme="minorHAnsi" w:cstheme="minorHAnsi"/>
                <w:b/>
                <w:i w:val="0"/>
                <w:smallCaps w:val="0"/>
                <w:spacing w:val="0"/>
                <w:sz w:val="18"/>
                <w:szCs w:val="18"/>
              </w:rPr>
              <w:lastRenderedPageBreak/>
              <w:t>School Leavers Employment Supports</w:t>
            </w:r>
            <w:r>
              <w:rPr>
                <w:rStyle w:val="BookTitle"/>
                <w:rFonts w:asciiTheme="minorHAnsi" w:hAnsiTheme="minorHAnsi" w:cstheme="minorHAnsi"/>
                <w:b/>
                <w:i w:val="0"/>
                <w:smallCaps w:val="0"/>
                <w:spacing w:val="0"/>
                <w:sz w:val="18"/>
                <w:szCs w:val="18"/>
              </w:rPr>
              <w:t xml:space="preserve"> (SLES)</w:t>
            </w:r>
          </w:p>
          <w:p w14:paraId="1A1357CB" w14:textId="77777777" w:rsidR="005823B9" w:rsidRPr="003C6368" w:rsidRDefault="005823B9" w:rsidP="002452D2">
            <w:pPr>
              <w:spacing w:before="60" w:line="276" w:lineRule="auto"/>
              <w:rPr>
                <w:rStyle w:val="BookTitle"/>
                <w:rFonts w:asciiTheme="minorHAnsi" w:hAnsiTheme="minorHAnsi" w:cstheme="minorHAnsi"/>
                <w:b/>
                <w:i w:val="0"/>
                <w:smallCaps w:val="0"/>
                <w:spacing w:val="0"/>
                <w:sz w:val="18"/>
                <w:szCs w:val="18"/>
              </w:rPr>
            </w:pPr>
            <w:r w:rsidRPr="00A84A1E">
              <w:rPr>
                <w:rStyle w:val="BookTitle"/>
                <w:rFonts w:asciiTheme="minorHAnsi" w:hAnsiTheme="minorHAnsi" w:cstheme="minorHAnsi"/>
                <w:i w:val="0"/>
                <w:smallCaps w:val="0"/>
                <w:spacing w:val="0"/>
                <w:sz w:val="18"/>
                <w:szCs w:val="18"/>
              </w:rPr>
              <w:t>Further information is available at</w:t>
            </w:r>
            <w:r w:rsidRPr="00A84A1E">
              <w:rPr>
                <w:rStyle w:val="BookTitle"/>
                <w:rFonts w:asciiTheme="minorHAnsi" w:hAnsiTheme="minorHAnsi" w:cstheme="minorHAnsi"/>
                <w:spacing w:val="0"/>
                <w:sz w:val="18"/>
                <w:szCs w:val="18"/>
              </w:rPr>
              <w:t xml:space="preserve"> </w:t>
            </w:r>
            <w:r w:rsidRPr="009B0DAC">
              <w:rPr>
                <w:rFonts w:asciiTheme="minorHAnsi" w:hAnsiTheme="minorHAnsi" w:cstheme="minorHAnsi"/>
                <w:sz w:val="18"/>
                <w:szCs w:val="18"/>
              </w:rPr>
              <w:t xml:space="preserve">the </w:t>
            </w:r>
            <w:hyperlink r:id="rId76" w:history="1">
              <w:r w:rsidRPr="00A9678A">
                <w:rPr>
                  <w:rStyle w:val="Hyperlink"/>
                  <w:rFonts w:asciiTheme="minorHAnsi" w:hAnsiTheme="minorHAnsi" w:cstheme="minorHAnsi"/>
                  <w:spacing w:val="0"/>
                  <w:sz w:val="18"/>
                  <w:szCs w:val="18"/>
                </w:rPr>
                <w:t>NDIS</w:t>
              </w:r>
            </w:hyperlink>
            <w:r w:rsidRPr="00C131B9">
              <w:rPr>
                <w:rStyle w:val="FootnoteReference"/>
                <w:rFonts w:asciiTheme="minorHAnsi" w:hAnsiTheme="minorHAnsi" w:cstheme="minorHAnsi"/>
                <w:spacing w:val="0"/>
                <w:sz w:val="18"/>
                <w:szCs w:val="18"/>
              </w:rPr>
              <w:footnoteReference w:id="55"/>
            </w:r>
            <w:r w:rsidRPr="00A84A1E">
              <w:rPr>
                <w:rStyle w:val="BookTitle"/>
                <w:rFonts w:asciiTheme="minorHAnsi" w:hAnsiTheme="minorHAnsi" w:cstheme="minorHAnsi"/>
                <w:spacing w:val="0"/>
                <w:sz w:val="18"/>
                <w:szCs w:val="18"/>
              </w:rPr>
              <w:t xml:space="preserve"> </w:t>
            </w:r>
            <w:r w:rsidRPr="00A84A1E">
              <w:rPr>
                <w:rStyle w:val="BookTitle"/>
                <w:rFonts w:asciiTheme="minorHAnsi" w:hAnsiTheme="minorHAnsi" w:cstheme="minorHAnsi"/>
                <w:i w:val="0"/>
                <w:smallCaps w:val="0"/>
                <w:spacing w:val="0"/>
                <w:sz w:val="18"/>
                <w:szCs w:val="18"/>
              </w:rPr>
              <w:t>website.</w:t>
            </w:r>
          </w:p>
        </w:tc>
        <w:tc>
          <w:tcPr>
            <w:tcW w:w="4535" w:type="dxa"/>
          </w:tcPr>
          <w:p w14:paraId="731BC888" w14:textId="77777777" w:rsidR="005823B9" w:rsidRPr="009B0DAC" w:rsidRDefault="005823B9" w:rsidP="002452D2">
            <w:pPr>
              <w:spacing w:before="60" w:line="276" w:lineRule="auto"/>
              <w:rPr>
                <w:rFonts w:asciiTheme="minorHAnsi" w:hAnsiTheme="minorHAnsi" w:cstheme="minorHAnsi"/>
                <w:sz w:val="18"/>
                <w:szCs w:val="18"/>
              </w:rPr>
            </w:pPr>
            <w:r>
              <w:rPr>
                <w:rFonts w:asciiTheme="minorHAnsi" w:hAnsiTheme="minorHAnsi" w:cstheme="minorHAnsi"/>
                <w:sz w:val="18"/>
                <w:szCs w:val="18"/>
              </w:rPr>
              <w:t>SLES is</w:t>
            </w:r>
            <w:r w:rsidRPr="009B0DAC">
              <w:rPr>
                <w:rFonts w:asciiTheme="minorHAnsi" w:hAnsiTheme="minorHAnsi" w:cstheme="minorHAnsi"/>
                <w:sz w:val="18"/>
                <w:szCs w:val="18"/>
              </w:rPr>
              <w:t xml:space="preserve"> one type of </w:t>
            </w:r>
            <w:r w:rsidRPr="00652962">
              <w:rPr>
                <w:rFonts w:asciiTheme="minorHAnsi" w:hAnsiTheme="minorHAnsi" w:cstheme="minorHAnsi"/>
                <w:sz w:val="18"/>
                <w:szCs w:val="18"/>
              </w:rPr>
              <w:t>NDIS</w:t>
            </w:r>
            <w:r w:rsidRPr="009B0DAC">
              <w:rPr>
                <w:rFonts w:asciiTheme="minorHAnsi" w:hAnsiTheme="minorHAnsi" w:cstheme="minorHAnsi"/>
                <w:sz w:val="18"/>
                <w:szCs w:val="18"/>
              </w:rPr>
              <w:t xml:space="preserve"> funded employment support. SLES </w:t>
            </w:r>
            <w:proofErr w:type="gramStart"/>
            <w:r w:rsidRPr="009B0DAC">
              <w:rPr>
                <w:rFonts w:asciiTheme="minorHAnsi" w:hAnsiTheme="minorHAnsi" w:cstheme="minorHAnsi"/>
                <w:sz w:val="18"/>
                <w:szCs w:val="18"/>
              </w:rPr>
              <w:t>is designed</w:t>
            </w:r>
            <w:proofErr w:type="gramEnd"/>
            <w:r w:rsidRPr="009B0DAC">
              <w:rPr>
                <w:rFonts w:asciiTheme="minorHAnsi" w:hAnsiTheme="minorHAnsi" w:cstheme="minorHAnsi"/>
                <w:sz w:val="18"/>
                <w:szCs w:val="18"/>
              </w:rPr>
              <w:t xml:space="preserve"> to set young people on the pathway towards economic independence. </w:t>
            </w:r>
          </w:p>
          <w:p w14:paraId="0BE8F5AE"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SLES offers individualised support for up to two years after finishing </w:t>
            </w:r>
            <w:r w:rsidR="00916952">
              <w:rPr>
                <w:rFonts w:asciiTheme="minorHAnsi" w:hAnsiTheme="minorHAnsi" w:cstheme="minorHAnsi"/>
                <w:sz w:val="18"/>
                <w:szCs w:val="18"/>
              </w:rPr>
              <w:t>Y</w:t>
            </w:r>
            <w:r w:rsidRPr="009B0DAC">
              <w:rPr>
                <w:rFonts w:asciiTheme="minorHAnsi" w:hAnsiTheme="minorHAnsi" w:cstheme="minorHAnsi"/>
                <w:sz w:val="18"/>
                <w:szCs w:val="18"/>
              </w:rPr>
              <w:t>ear 12 to help a young person develop the skills and confidence to find and keep a job in open employment.</w:t>
            </w:r>
          </w:p>
          <w:p w14:paraId="0325D9D3"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SLES is an individualised approach to funding employment supports. It </w:t>
            </w:r>
            <w:proofErr w:type="gramStart"/>
            <w:r w:rsidRPr="009B0DAC">
              <w:rPr>
                <w:rFonts w:asciiTheme="minorHAnsi" w:hAnsiTheme="minorHAnsi" w:cstheme="minorHAnsi"/>
                <w:sz w:val="18"/>
                <w:szCs w:val="18"/>
              </w:rPr>
              <w:t>is designed</w:t>
            </w:r>
            <w:proofErr w:type="gramEnd"/>
            <w:r w:rsidRPr="009B0DAC">
              <w:rPr>
                <w:rFonts w:asciiTheme="minorHAnsi" w:hAnsiTheme="minorHAnsi" w:cstheme="minorHAnsi"/>
                <w:sz w:val="18"/>
                <w:szCs w:val="18"/>
              </w:rPr>
              <w:t xml:space="preserve"> to provide a range of supports to participants to help them become work-ready. This may include work experience, job skills training and travel training. </w:t>
            </w:r>
          </w:p>
          <w:p w14:paraId="5E221D50"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The SLES measure complements existing mainstream supports but does not replace them.</w:t>
            </w:r>
          </w:p>
          <w:p w14:paraId="5DCB5F9A"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Lead agency: National Disability Insurance Agency</w:t>
            </w:r>
          </w:p>
        </w:tc>
        <w:tc>
          <w:tcPr>
            <w:tcW w:w="2438" w:type="dxa"/>
          </w:tcPr>
          <w:p w14:paraId="5E1F8A1C"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The </w:t>
            </w:r>
            <w:r w:rsidRPr="00652962">
              <w:rPr>
                <w:rFonts w:asciiTheme="minorHAnsi" w:hAnsiTheme="minorHAnsi" w:cstheme="minorHAnsi"/>
                <w:sz w:val="18"/>
                <w:szCs w:val="18"/>
              </w:rPr>
              <w:t>NDIA</w:t>
            </w:r>
            <w:r w:rsidRPr="009B0DAC">
              <w:rPr>
                <w:rFonts w:asciiTheme="minorHAnsi" w:hAnsiTheme="minorHAnsi" w:cstheme="minorHAnsi"/>
                <w:sz w:val="18"/>
                <w:szCs w:val="18"/>
              </w:rPr>
              <w:t xml:space="preserve"> will measure SLES outcomes by collating and assessing qualitative feedback from participants, carers and providers, as well as quantitative data on performance. The types of tools the NDIA uses for measurement include:</w:t>
            </w:r>
          </w:p>
          <w:p w14:paraId="7B0234FA"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Pr>
                <w:rFonts w:asciiTheme="minorHAnsi" w:hAnsiTheme="minorHAnsi" w:cstheme="minorHAnsi"/>
                <w:sz w:val="18"/>
                <w:szCs w:val="18"/>
              </w:rPr>
              <w:t>participant and carer surveys</w:t>
            </w:r>
          </w:p>
          <w:p w14:paraId="1EB74EBD"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Pr>
                <w:rFonts w:asciiTheme="minorHAnsi" w:hAnsiTheme="minorHAnsi" w:cstheme="minorHAnsi"/>
                <w:sz w:val="18"/>
                <w:szCs w:val="18"/>
              </w:rPr>
              <w:t>plan reviews</w:t>
            </w:r>
          </w:p>
          <w:p w14:paraId="79545C22"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r>
              <w:rPr>
                <w:rFonts w:asciiTheme="minorHAnsi" w:hAnsiTheme="minorHAnsi" w:cstheme="minorHAnsi"/>
                <w:sz w:val="18"/>
                <w:szCs w:val="18"/>
              </w:rPr>
              <w:t>provider reporting tool</w:t>
            </w:r>
            <w:r w:rsidR="00916952">
              <w:rPr>
                <w:rFonts w:asciiTheme="minorHAnsi" w:hAnsiTheme="minorHAnsi" w:cstheme="minorHAnsi"/>
                <w:sz w:val="18"/>
                <w:szCs w:val="18"/>
              </w:rPr>
              <w:t>s</w:t>
            </w:r>
          </w:p>
          <w:p w14:paraId="345F7C63" w14:textId="77777777" w:rsidR="005823B9" w:rsidRPr="009B0DAC" w:rsidRDefault="005823B9" w:rsidP="00B7363F">
            <w:pPr>
              <w:pStyle w:val="ListBullet"/>
              <w:numPr>
                <w:ilvl w:val="0"/>
                <w:numId w:val="24"/>
              </w:numPr>
              <w:tabs>
                <w:tab w:val="clear" w:pos="170"/>
                <w:tab w:val="clear" w:pos="360"/>
                <w:tab w:val="left" w:pos="205"/>
              </w:tabs>
              <w:spacing w:before="0" w:after="0" w:line="276" w:lineRule="auto"/>
              <w:ind w:left="204" w:hanging="204"/>
              <w:rPr>
                <w:rFonts w:asciiTheme="minorHAnsi" w:hAnsiTheme="minorHAnsi" w:cstheme="minorHAnsi"/>
                <w:sz w:val="18"/>
                <w:szCs w:val="18"/>
              </w:rPr>
            </w:pPr>
            <w:proofErr w:type="gramStart"/>
            <w:r w:rsidRPr="009B0DAC">
              <w:rPr>
                <w:rFonts w:asciiTheme="minorHAnsi" w:hAnsiTheme="minorHAnsi" w:cstheme="minorHAnsi"/>
                <w:sz w:val="18"/>
                <w:szCs w:val="18"/>
              </w:rPr>
              <w:t>published</w:t>
            </w:r>
            <w:proofErr w:type="gramEnd"/>
            <w:r w:rsidRPr="009B0DAC">
              <w:rPr>
                <w:rFonts w:asciiTheme="minorHAnsi" w:hAnsiTheme="minorHAnsi" w:cstheme="minorHAnsi"/>
                <w:sz w:val="18"/>
                <w:szCs w:val="18"/>
              </w:rPr>
              <w:t xml:space="preserve"> information about provider performance to drive informed choice.</w:t>
            </w:r>
          </w:p>
          <w:p w14:paraId="4E33BB81"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The key measure of success is an increase in NDIS participants who have included employment as part of their plan, are on a pathway to working in the open labour market</w:t>
            </w:r>
            <w:r w:rsidR="00916952">
              <w:rPr>
                <w:rFonts w:asciiTheme="minorHAnsi" w:hAnsiTheme="minorHAnsi" w:cstheme="minorHAnsi"/>
                <w:sz w:val="18"/>
                <w:szCs w:val="18"/>
              </w:rPr>
              <w:t>,</w:t>
            </w:r>
            <w:r w:rsidRPr="009B0DAC">
              <w:rPr>
                <w:rFonts w:asciiTheme="minorHAnsi" w:hAnsiTheme="minorHAnsi" w:cstheme="minorHAnsi"/>
                <w:sz w:val="18"/>
                <w:szCs w:val="18"/>
              </w:rPr>
              <w:t xml:space="preserve"> or are working in the open labour market.</w:t>
            </w:r>
          </w:p>
        </w:tc>
      </w:tr>
    </w:tbl>
    <w:p w14:paraId="59B2700D" w14:textId="77777777" w:rsidR="005823B9" w:rsidRPr="00F46965" w:rsidRDefault="005823B9" w:rsidP="002452D2">
      <w:r w:rsidRPr="00F46965">
        <w:br w:type="page"/>
      </w:r>
    </w:p>
    <w:p w14:paraId="2D8195D0" w14:textId="77777777" w:rsidR="005823B9" w:rsidRPr="00F46965" w:rsidRDefault="005823B9" w:rsidP="00B859B8">
      <w:pPr>
        <w:pStyle w:val="Heading1"/>
        <w:spacing w:line="276" w:lineRule="auto"/>
      </w:pPr>
      <w:bookmarkStart w:id="132" w:name="_Toc489527315"/>
      <w:r w:rsidRPr="00F46965">
        <w:lastRenderedPageBreak/>
        <w:t>Outcome 6. Health and wellbeing – People with disability attain highest possible health and wellbeing outcomes throughout their lives</w:t>
      </w:r>
      <w:bookmarkEnd w:id="132"/>
    </w:p>
    <w:p w14:paraId="5F5D2666" w14:textId="77777777" w:rsidR="005823B9" w:rsidRPr="00F46965" w:rsidRDefault="005823B9" w:rsidP="002452D2"/>
    <w:p w14:paraId="13970F18" w14:textId="77777777" w:rsidR="005823B9" w:rsidRPr="00F46965" w:rsidRDefault="00D620DB" w:rsidP="002452D2">
      <w:r>
        <w:t>There a</w:t>
      </w:r>
      <w:r w:rsidR="00FE6055">
        <w:t>r</w:t>
      </w:r>
      <w:r>
        <w:t>e f</w:t>
      </w:r>
      <w:r w:rsidR="005823B9" w:rsidRPr="00F46965">
        <w:t>our policy directions under this outcome:</w:t>
      </w:r>
    </w:p>
    <w:p w14:paraId="252ABEBF" w14:textId="77777777" w:rsidR="005823B9" w:rsidRPr="00F46965" w:rsidRDefault="005823B9" w:rsidP="00863349">
      <w:pPr>
        <w:pStyle w:val="ListParagraph"/>
        <w:numPr>
          <w:ilvl w:val="0"/>
          <w:numId w:val="16"/>
        </w:numPr>
      </w:pPr>
      <w:r w:rsidRPr="00F46965">
        <w:t xml:space="preserve">All health service providers (including hospitals, general practices, specialist services, allied health, dental health, mental health, population health programs and ambulance services) have the capabilities to meet the needs of people with disability. </w:t>
      </w:r>
    </w:p>
    <w:p w14:paraId="73E4739C" w14:textId="77777777" w:rsidR="005823B9" w:rsidRPr="00F46965" w:rsidRDefault="005823B9" w:rsidP="00863349">
      <w:pPr>
        <w:pStyle w:val="ListParagraph"/>
        <w:numPr>
          <w:ilvl w:val="0"/>
          <w:numId w:val="16"/>
        </w:numPr>
      </w:pPr>
      <w:r w:rsidRPr="00F46965">
        <w:t xml:space="preserve">Timely, comprehensive and effective prevention and early intervention health services for people with disability. </w:t>
      </w:r>
    </w:p>
    <w:p w14:paraId="1E3419CA" w14:textId="77777777" w:rsidR="005823B9" w:rsidRPr="00F46965" w:rsidRDefault="005823B9" w:rsidP="00863349">
      <w:pPr>
        <w:pStyle w:val="ListParagraph"/>
        <w:numPr>
          <w:ilvl w:val="0"/>
          <w:numId w:val="16"/>
        </w:numPr>
      </w:pPr>
      <w:r w:rsidRPr="00F46965">
        <w:t xml:space="preserve">Universal health reforms and initiatives to address the needs of people with disability, their families and carers. </w:t>
      </w:r>
    </w:p>
    <w:p w14:paraId="32A5582D" w14:textId="2FA2A478" w:rsidR="00D93825" w:rsidRPr="00F46965" w:rsidRDefault="005823B9" w:rsidP="00165112">
      <w:pPr>
        <w:pStyle w:val="ListParagraph"/>
        <w:numPr>
          <w:ilvl w:val="0"/>
          <w:numId w:val="16"/>
        </w:numPr>
        <w:spacing w:after="360"/>
        <w:ind w:left="714" w:hanging="357"/>
      </w:pPr>
      <w:r w:rsidRPr="00F46965">
        <w:t xml:space="preserve">Factors fundamental to wellbeing and health status such as choice and control, social participation and relationships, to </w:t>
      </w:r>
      <w:proofErr w:type="gramStart"/>
      <w:r w:rsidRPr="00F46965">
        <w:t>be supported</w:t>
      </w:r>
      <w:proofErr w:type="gramEnd"/>
      <w:r w:rsidRPr="00F46965">
        <w:t xml:space="preserve"> in government policy and program design.</w:t>
      </w:r>
      <w:r w:rsidR="005D6739">
        <w:t xml:space="preserve"> </w:t>
      </w:r>
    </w:p>
    <w:p w14:paraId="0C3486C0" w14:textId="77777777" w:rsidR="005823B9" w:rsidRPr="00F46965" w:rsidRDefault="005823B9" w:rsidP="002452D2">
      <w:pPr>
        <w:pStyle w:val="Pullouttext"/>
        <w:rPr>
          <w:rFonts w:eastAsiaTheme="minorHAnsi"/>
          <w:lang w:eastAsia="en-US"/>
        </w:rPr>
      </w:pPr>
    </w:p>
    <w:p w14:paraId="56222367" w14:textId="77777777" w:rsidR="005823B9" w:rsidRPr="00F46965" w:rsidRDefault="005823B9" w:rsidP="002452D2">
      <w:pPr>
        <w:pStyle w:val="Pullouttext"/>
        <w:rPr>
          <w:lang w:eastAsia="en-US"/>
        </w:rPr>
      </w:pPr>
      <w:r w:rsidRPr="00F46965">
        <w:rPr>
          <w:rFonts w:eastAsiaTheme="minorHAnsi"/>
          <w:lang w:eastAsia="en-US"/>
        </w:rPr>
        <w:t xml:space="preserve">Good health and wellbeing is important for everyone. </w:t>
      </w:r>
      <w:r w:rsidRPr="00F46965">
        <w:rPr>
          <w:rFonts w:eastAsiaTheme="minorHAnsi"/>
          <w:lang w:eastAsia="en-US"/>
        </w:rPr>
        <w:br/>
      </w:r>
      <w:r w:rsidRPr="00F46965">
        <w:rPr>
          <w:rFonts w:eastAsiaTheme="minorHAnsi"/>
          <w:i/>
          <w:sz w:val="20"/>
          <w:lang w:eastAsia="en-US"/>
        </w:rPr>
        <w:t>(National Disability Strategy, p. 60)</w:t>
      </w:r>
      <w:r w:rsidRPr="00F46965">
        <w:rPr>
          <w:rFonts w:eastAsiaTheme="minorHAnsi"/>
          <w:lang w:eastAsia="en-US"/>
        </w:rPr>
        <w:br/>
      </w:r>
    </w:p>
    <w:p w14:paraId="76B51456" w14:textId="77777777" w:rsidR="00D93825" w:rsidRDefault="00D93825" w:rsidP="002452D2">
      <w:pPr>
        <w:rPr>
          <w:lang w:eastAsia="en-US"/>
        </w:rPr>
      </w:pPr>
    </w:p>
    <w:p w14:paraId="1BDA12FE" w14:textId="77777777" w:rsidR="005823B9" w:rsidRPr="007619D0" w:rsidRDefault="005823B9" w:rsidP="002452D2">
      <w:pPr>
        <w:rPr>
          <w:lang w:eastAsia="en-US"/>
        </w:rPr>
      </w:pPr>
      <w:r w:rsidRPr="00F46965">
        <w:rPr>
          <w:lang w:eastAsia="en-US"/>
        </w:rPr>
        <w:t>People with disability are among the most disadvantaged groups in Australian society, with significantly worse health outcomes than the general population. These poorer health outcomes include aspects of health that are unrelated to the specific health conditions associated with their disability.</w:t>
      </w:r>
    </w:p>
    <w:p w14:paraId="1817558B" w14:textId="77777777" w:rsidR="005823B9" w:rsidRPr="00F46965" w:rsidRDefault="005823B9" w:rsidP="002452D2">
      <w:r w:rsidRPr="007619D0">
        <w:t xml:space="preserve">Australia has a universal health care </w:t>
      </w:r>
      <w:proofErr w:type="gramStart"/>
      <w:r w:rsidRPr="007619D0">
        <w:t>pla</w:t>
      </w:r>
      <w:r w:rsidRPr="00F46965">
        <w:t>tform which</w:t>
      </w:r>
      <w:proofErr w:type="gramEnd"/>
      <w:r w:rsidRPr="00F46965">
        <w:t xml:space="preserve"> is based on three fundamental pillars: </w:t>
      </w:r>
    </w:p>
    <w:p w14:paraId="523982F9" w14:textId="77777777" w:rsidR="005823B9" w:rsidRPr="00F46965" w:rsidRDefault="005823B9" w:rsidP="00863349">
      <w:pPr>
        <w:pStyle w:val="ListParagraph"/>
        <w:numPr>
          <w:ilvl w:val="0"/>
          <w:numId w:val="17"/>
        </w:numPr>
      </w:pPr>
      <w:r w:rsidRPr="00F46965">
        <w:t>Free public hospital care.</w:t>
      </w:r>
    </w:p>
    <w:p w14:paraId="03625D42" w14:textId="77777777" w:rsidR="005823B9" w:rsidRPr="00F46965" w:rsidRDefault="005823B9" w:rsidP="00863349">
      <w:pPr>
        <w:pStyle w:val="ListParagraph"/>
        <w:numPr>
          <w:ilvl w:val="0"/>
          <w:numId w:val="17"/>
        </w:numPr>
      </w:pPr>
      <w:r w:rsidRPr="00F46965">
        <w:t>Affordable medical services subsidised through the Medicare Benefits Scheme (which includes the Medicare Benefits Schedule).</w:t>
      </w:r>
    </w:p>
    <w:p w14:paraId="6FA0556F" w14:textId="77777777" w:rsidR="005823B9" w:rsidRPr="00F46965" w:rsidRDefault="005823B9" w:rsidP="00863349">
      <w:pPr>
        <w:pStyle w:val="ListParagraph"/>
        <w:numPr>
          <w:ilvl w:val="0"/>
          <w:numId w:val="17"/>
        </w:numPr>
      </w:pPr>
      <w:r w:rsidRPr="00F46965">
        <w:t xml:space="preserve">Affordable medicines subsidised through the Pharmaceutical Benefits Scheme. </w:t>
      </w:r>
    </w:p>
    <w:p w14:paraId="74FA86D2" w14:textId="77777777" w:rsidR="005823B9" w:rsidRPr="00F46965" w:rsidRDefault="005823B9" w:rsidP="002452D2">
      <w:pPr>
        <w:rPr>
          <w:lang w:eastAsia="en-US"/>
        </w:rPr>
      </w:pPr>
      <w:r w:rsidRPr="00F46965">
        <w:rPr>
          <w:lang w:eastAsia="en-US"/>
        </w:rPr>
        <w:t xml:space="preserve">A wide spectrum of services are delivered through these three pillars, ranging from preventive health and early intervention services, through to the treatment of illness, chronic disease management, and acute care. </w:t>
      </w:r>
    </w:p>
    <w:p w14:paraId="4A131E19" w14:textId="77777777" w:rsidR="005823B9" w:rsidRPr="00F46965" w:rsidRDefault="005823B9" w:rsidP="002452D2">
      <w:pPr>
        <w:rPr>
          <w:lang w:eastAsia="en-US"/>
        </w:rPr>
      </w:pPr>
      <w:r w:rsidRPr="00F46965">
        <w:rPr>
          <w:lang w:eastAsia="en-US"/>
        </w:rPr>
        <w:t>The universal health care platform helps ensure all Australians regardless of socioeconomic status, clinical/health need or disability, can receive necessary health care</w:t>
      </w:r>
      <w:r>
        <w:rPr>
          <w:lang w:eastAsia="en-US"/>
        </w:rPr>
        <w:t>. It also ensures that the</w:t>
      </w:r>
      <w:r w:rsidRPr="00F46965">
        <w:rPr>
          <w:lang w:eastAsia="en-US"/>
        </w:rPr>
        <w:t xml:space="preserve"> financial impacts of this care are contained so that, although it may be a contributing factor, </w:t>
      </w:r>
      <w:proofErr w:type="gramStart"/>
      <w:r w:rsidRPr="00F46965">
        <w:rPr>
          <w:lang w:eastAsia="en-US"/>
        </w:rPr>
        <w:t>ill-health</w:t>
      </w:r>
      <w:proofErr w:type="gramEnd"/>
      <w:r w:rsidRPr="00F46965">
        <w:rPr>
          <w:lang w:eastAsia="en-US"/>
        </w:rPr>
        <w:t xml:space="preserve"> rarely forces people into poverty. Preventive health and early intervention services </w:t>
      </w:r>
      <w:proofErr w:type="gramStart"/>
      <w:r w:rsidRPr="00F46965">
        <w:rPr>
          <w:lang w:eastAsia="en-US"/>
        </w:rPr>
        <w:t>are also delivered</w:t>
      </w:r>
      <w:proofErr w:type="gramEnd"/>
      <w:r w:rsidRPr="00F46965">
        <w:rPr>
          <w:lang w:eastAsia="en-US"/>
        </w:rPr>
        <w:t xml:space="preserve"> through the universal platform, to help avoid or reduce the impact of illness and disability in the community.</w:t>
      </w:r>
    </w:p>
    <w:p w14:paraId="5A769001" w14:textId="77777777" w:rsidR="005823B9" w:rsidRPr="00F46965" w:rsidRDefault="005823B9" w:rsidP="002452D2">
      <w:pPr>
        <w:rPr>
          <w:lang w:eastAsia="en-US"/>
        </w:rPr>
      </w:pPr>
      <w:r w:rsidRPr="00F46965">
        <w:rPr>
          <w:lang w:eastAsia="en-US"/>
        </w:rPr>
        <w:t xml:space="preserve">While universal health systems achieve good health outcomes for the population as a whole, they may be less effective in those situations where high levels of social risk and health risk intersect. Some communities may experience greater health risks and disease </w:t>
      </w:r>
      <w:r w:rsidRPr="00F46965">
        <w:rPr>
          <w:lang w:eastAsia="en-US"/>
        </w:rPr>
        <w:lastRenderedPageBreak/>
        <w:t>incidence, with problems accessing appropriate health care services, and problems may accumulate over time.</w:t>
      </w:r>
    </w:p>
    <w:p w14:paraId="117F57EC" w14:textId="77777777" w:rsidR="005823B9" w:rsidRPr="00F46965" w:rsidRDefault="005823B9" w:rsidP="002452D2">
      <w:pPr>
        <w:rPr>
          <w:lang w:eastAsia="en-US"/>
        </w:rPr>
      </w:pPr>
      <w:r w:rsidRPr="00F46965">
        <w:rPr>
          <w:lang w:eastAsia="en-US"/>
        </w:rPr>
        <w:t>Delivering a health system that can meet the needs of all Australians is a complicated and challenging task. Health needs change during the life course, and health issues differ between social groups. An individual’s capacity to engage with the health system will also vary depending on their social and economic circumstances, or social risk. Further, the major causes of illness and mortality in the population tend to shift as society changes and new epidemiological challenges continually emerge.</w:t>
      </w:r>
    </w:p>
    <w:p w14:paraId="5D5CBF3E" w14:textId="77777777" w:rsidR="005823B9" w:rsidRPr="00F46965" w:rsidRDefault="005823B9" w:rsidP="002452D2">
      <w:pPr>
        <w:rPr>
          <w:lang w:eastAsia="en-US"/>
        </w:rPr>
      </w:pPr>
      <w:r w:rsidRPr="00F46965">
        <w:rPr>
          <w:lang w:eastAsia="en-US"/>
        </w:rPr>
        <w:t xml:space="preserve">Australia’s universal health care platform also allows for the delivery of ‘proportionate universalism’ where more intensive or tailored efforts </w:t>
      </w:r>
      <w:proofErr w:type="gramStart"/>
      <w:r w:rsidRPr="00F46965">
        <w:rPr>
          <w:lang w:eastAsia="en-US"/>
        </w:rPr>
        <w:t>can be made</w:t>
      </w:r>
      <w:proofErr w:type="gramEnd"/>
      <w:r w:rsidRPr="00F46965">
        <w:rPr>
          <w:lang w:eastAsia="en-US"/>
        </w:rPr>
        <w:t xml:space="preserve"> to address particular needs of some groups. The </w:t>
      </w:r>
      <w:r>
        <w:rPr>
          <w:lang w:eastAsia="en-US"/>
        </w:rPr>
        <w:t xml:space="preserve">Australian </w:t>
      </w:r>
      <w:r w:rsidRPr="00F46965">
        <w:rPr>
          <w:lang w:eastAsia="en-US"/>
        </w:rPr>
        <w:t xml:space="preserve">Government seeks to shape the broad social, economic and environmental issues that affect health outcomes, through population health programs. Innovative forms of service delivery that bring together preventive approaches, multiple health care services and linkages to community initiatives, </w:t>
      </w:r>
      <w:proofErr w:type="gramStart"/>
      <w:r w:rsidRPr="00F46965">
        <w:rPr>
          <w:lang w:eastAsia="en-US"/>
        </w:rPr>
        <w:t>are also offered</w:t>
      </w:r>
      <w:proofErr w:type="gramEnd"/>
      <w:r w:rsidRPr="00F46965">
        <w:rPr>
          <w:lang w:eastAsia="en-US"/>
        </w:rPr>
        <w:t xml:space="preserve"> to disadvantaged groups, including people with disability.</w:t>
      </w:r>
    </w:p>
    <w:p w14:paraId="4A218471" w14:textId="77777777" w:rsidR="00D93825" w:rsidRPr="00F46965" w:rsidRDefault="005823B9" w:rsidP="002452D2">
      <w:pPr>
        <w:rPr>
          <w:lang w:eastAsia="en-US"/>
        </w:rPr>
      </w:pPr>
      <w:r w:rsidRPr="00F46965">
        <w:rPr>
          <w:lang w:eastAsia="en-US"/>
        </w:rPr>
        <w:t xml:space="preserve">For example, </w:t>
      </w:r>
      <w:r>
        <w:rPr>
          <w:lang w:eastAsia="en-US"/>
        </w:rPr>
        <w:t>in</w:t>
      </w:r>
      <w:r w:rsidRPr="00F46965">
        <w:rPr>
          <w:lang w:eastAsia="en-US"/>
        </w:rPr>
        <w:t xml:space="preserve"> 2015</w:t>
      </w:r>
      <w:r>
        <w:rPr>
          <w:lang w:eastAsia="en-US"/>
        </w:rPr>
        <w:t>,</w:t>
      </w:r>
      <w:r w:rsidRPr="00F46965">
        <w:rPr>
          <w:lang w:eastAsia="en-US"/>
        </w:rPr>
        <w:t xml:space="preserve"> 31 Primary Health Networks </w:t>
      </w:r>
      <w:proofErr w:type="gramStart"/>
      <w:r w:rsidRPr="00F46965">
        <w:rPr>
          <w:lang w:eastAsia="en-US"/>
        </w:rPr>
        <w:t>were established</w:t>
      </w:r>
      <w:proofErr w:type="gramEnd"/>
      <w:r w:rsidRPr="00F46965">
        <w:rPr>
          <w:lang w:eastAsia="en-US"/>
        </w:rPr>
        <w:t xml:space="preserve"> to increase the efficiency and effectiveness of medical services for patients, particularly those at risk of poor health outcomes, and to improve coordination of care to ensure patients receive the right care in the right place at the right time.</w:t>
      </w:r>
    </w:p>
    <w:p w14:paraId="02E2B181" w14:textId="77777777" w:rsidR="005823B9" w:rsidRPr="009B0DAC" w:rsidRDefault="005823B9" w:rsidP="002452D2">
      <w:pPr>
        <w:pStyle w:val="Pullouttext"/>
      </w:pPr>
    </w:p>
    <w:p w14:paraId="4DC05C28" w14:textId="77777777" w:rsidR="005823B9" w:rsidRPr="009B0DAC" w:rsidRDefault="005823B9" w:rsidP="002452D2">
      <w:pPr>
        <w:pStyle w:val="Pullouttext"/>
      </w:pPr>
      <w:r w:rsidRPr="009B0DAC">
        <w:t xml:space="preserve">The </w:t>
      </w:r>
      <w:r w:rsidR="0095168F">
        <w:t>ABS</w:t>
      </w:r>
      <w:r w:rsidRPr="009B0DAC">
        <w:t xml:space="preserve"> General Social Survey 2014 found that people with disability:</w:t>
      </w:r>
    </w:p>
    <w:p w14:paraId="679C5082" w14:textId="77777777" w:rsidR="005823B9" w:rsidRPr="009B0DAC" w:rsidRDefault="005823B9" w:rsidP="00863349">
      <w:pPr>
        <w:pStyle w:val="Pullouttext"/>
        <w:numPr>
          <w:ilvl w:val="0"/>
          <w:numId w:val="8"/>
        </w:numPr>
      </w:pPr>
      <w:r w:rsidRPr="009B0DAC">
        <w:t>were less likely than people without disability to report their health as very good or excellent</w:t>
      </w:r>
    </w:p>
    <w:p w14:paraId="72C9843C" w14:textId="77777777" w:rsidR="005823B9" w:rsidRPr="00F46965" w:rsidRDefault="005823B9" w:rsidP="00863349">
      <w:pPr>
        <w:pStyle w:val="Pullouttext"/>
        <w:numPr>
          <w:ilvl w:val="0"/>
          <w:numId w:val="8"/>
        </w:numPr>
      </w:pPr>
      <w:proofErr w:type="gramStart"/>
      <w:r w:rsidRPr="009B0DAC">
        <w:t>were</w:t>
      </w:r>
      <w:proofErr w:type="gramEnd"/>
      <w:r w:rsidRPr="009B0DAC">
        <w:t xml:space="preserve"> more likely than people without disability to have experienced barriers in accessing healthcare when needed</w:t>
      </w:r>
      <w:r w:rsidR="00D620DB">
        <w:t>.</w:t>
      </w:r>
      <w:r w:rsidRPr="00F46965">
        <w:br/>
      </w:r>
    </w:p>
    <w:p w14:paraId="37E2D90D" w14:textId="77777777" w:rsidR="0087738B" w:rsidRDefault="0087738B">
      <w:pPr>
        <w:spacing w:before="0" w:after="200"/>
        <w:rPr>
          <w:rFonts w:ascii="Georgia" w:eastAsiaTheme="majorEastAsia" w:hAnsi="Georgia" w:cstheme="majorBidi"/>
          <w:bCs/>
          <w:sz w:val="28"/>
        </w:rPr>
      </w:pPr>
      <w:bookmarkStart w:id="133" w:name="_Toc489527316"/>
      <w:bookmarkStart w:id="134" w:name="_Toc488230829"/>
      <w:r>
        <w:br w:type="page"/>
      </w:r>
    </w:p>
    <w:p w14:paraId="14AD86E4" w14:textId="77777777" w:rsidR="005823B9" w:rsidRPr="00F46965" w:rsidRDefault="005823B9" w:rsidP="00B7363F">
      <w:pPr>
        <w:pStyle w:val="Heading3"/>
        <w:numPr>
          <w:ilvl w:val="0"/>
          <w:numId w:val="18"/>
        </w:numPr>
        <w:spacing w:line="276" w:lineRule="auto"/>
      </w:pPr>
      <w:r w:rsidRPr="00F46965">
        <w:lastRenderedPageBreak/>
        <w:t>All health service providers (including hospitals, general practices, specialist services, allied health, dental health, mental health, population health programs and ambulance services) have the capabilities to meet the needs of people with disability</w:t>
      </w:r>
      <w:bookmarkEnd w:id="133"/>
      <w:bookmarkEnd w:id="134"/>
      <w:r w:rsidRPr="00F46965">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1 of Outcome 6"/>
        <w:tblDescription w:val="Describes planned actions to be undertaken under Policy Direction 1 of Outcome 6 of the Strategy. Table includes the name of the action in column 1, a description of the action in column 2 and a statement about how the achievement of the action will be measured in column 3. The planned actions are:&#10;- Primary Health Networks (PHNs) &#10;- Australian Government response to the National Mental Health Commissioner's Review of Mental Health Programs and Services 'Contributing lives, thriving communities'&#10;– Australian General Practice Training (AGPT) Program."/>
      </w:tblPr>
      <w:tblGrid>
        <w:gridCol w:w="2381"/>
        <w:gridCol w:w="4535"/>
        <w:gridCol w:w="2438"/>
      </w:tblGrid>
      <w:tr w:rsidR="005823B9" w:rsidRPr="00502DA6" w14:paraId="206AA5E6"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601C9106"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42F475DC"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375A5B3B"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502DA6" w14:paraId="3602C79E" w14:textId="77777777" w:rsidTr="005823B9">
        <w:trPr>
          <w:cantSplit/>
        </w:trPr>
        <w:tc>
          <w:tcPr>
            <w:tcW w:w="2381" w:type="dxa"/>
          </w:tcPr>
          <w:p w14:paraId="366B3CA0" w14:textId="77777777" w:rsidR="005823B9" w:rsidRPr="009B0DAC" w:rsidRDefault="005823B9" w:rsidP="002452D2">
            <w:pPr>
              <w:spacing w:before="60" w:line="276" w:lineRule="auto"/>
              <w:rPr>
                <w:rFonts w:eastAsiaTheme="minorHAnsi"/>
                <w:b/>
                <w:noProof/>
                <w:sz w:val="18"/>
                <w:szCs w:val="18"/>
                <w:lang w:eastAsia="en-US"/>
              </w:rPr>
            </w:pPr>
            <w:r w:rsidRPr="009B0DAC">
              <w:rPr>
                <w:rFonts w:eastAsiaTheme="minorHAnsi"/>
                <w:b/>
                <w:noProof/>
                <w:sz w:val="18"/>
                <w:szCs w:val="18"/>
                <w:lang w:eastAsia="en-US"/>
              </w:rPr>
              <w:t xml:space="preserve">Primary Health Networks </w:t>
            </w:r>
            <w:r w:rsidR="007C4243">
              <w:rPr>
                <w:rFonts w:eastAsiaTheme="minorHAnsi"/>
                <w:b/>
                <w:noProof/>
                <w:sz w:val="18"/>
                <w:szCs w:val="18"/>
                <w:lang w:eastAsia="en-US"/>
              </w:rPr>
              <w:t>(PHNs)</w:t>
            </w:r>
          </w:p>
          <w:p w14:paraId="4B019852" w14:textId="77777777" w:rsidR="005823B9" w:rsidRPr="00A84A1E" w:rsidRDefault="005823B9" w:rsidP="002452D2">
            <w:pPr>
              <w:spacing w:before="60" w:line="276" w:lineRule="auto"/>
              <w:rPr>
                <w:rFonts w:eastAsiaTheme="minorHAnsi"/>
                <w:spacing w:val="5"/>
                <w:sz w:val="18"/>
                <w:szCs w:val="18"/>
                <w:lang w:eastAsia="en-US"/>
              </w:rPr>
            </w:pPr>
            <w:r w:rsidRPr="00C131B9">
              <w:rPr>
                <w:rFonts w:eastAsiaTheme="minorHAnsi"/>
                <w:noProof/>
                <w:sz w:val="18"/>
                <w:szCs w:val="18"/>
                <w:lang w:eastAsia="en-US"/>
              </w:rPr>
              <w:t xml:space="preserve">Further information </w:t>
            </w:r>
            <w:r w:rsidRPr="00A84A1E">
              <w:rPr>
                <w:rFonts w:eastAsiaTheme="minorHAnsi"/>
                <w:noProof/>
                <w:sz w:val="18"/>
                <w:szCs w:val="18"/>
                <w:lang w:eastAsia="en-US"/>
              </w:rPr>
              <w:t xml:space="preserve">is available at the </w:t>
            </w:r>
            <w:hyperlink r:id="rId77" w:history="1">
              <w:r w:rsidRPr="00A9678A">
                <w:rPr>
                  <w:rStyle w:val="Hyperlink"/>
                  <w:rFonts w:eastAsiaTheme="minorHAnsi"/>
                  <w:sz w:val="18"/>
                  <w:szCs w:val="18"/>
                </w:rPr>
                <w:t>Department of Health</w:t>
              </w:r>
            </w:hyperlink>
            <w:r w:rsidRPr="00A9678A">
              <w:rPr>
                <w:rStyle w:val="FootnoteReference"/>
                <w:rFonts w:eastAsiaTheme="minorHAnsi"/>
                <w:noProof/>
                <w:sz w:val="18"/>
                <w:szCs w:val="18"/>
                <w:lang w:eastAsia="en-US"/>
              </w:rPr>
              <w:footnoteReference w:id="56"/>
            </w:r>
            <w:r w:rsidRPr="00A84A1E">
              <w:rPr>
                <w:rFonts w:eastAsiaTheme="minorHAnsi"/>
                <w:noProof/>
                <w:sz w:val="18"/>
                <w:szCs w:val="18"/>
                <w:lang w:eastAsia="en-US"/>
              </w:rPr>
              <w:t xml:space="preserve"> website.</w:t>
            </w:r>
          </w:p>
        </w:tc>
        <w:tc>
          <w:tcPr>
            <w:tcW w:w="4535" w:type="dxa"/>
          </w:tcPr>
          <w:p w14:paraId="173D6599"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PHNs</w:t>
            </w:r>
            <w:r w:rsidR="007C4243">
              <w:rPr>
                <w:rFonts w:eastAsiaTheme="minorHAnsi"/>
                <w:noProof/>
                <w:sz w:val="18"/>
                <w:szCs w:val="18"/>
                <w:lang w:eastAsia="en-US"/>
              </w:rPr>
              <w:t xml:space="preserve"> </w:t>
            </w:r>
            <w:r w:rsidRPr="009B0DAC">
              <w:rPr>
                <w:rFonts w:eastAsiaTheme="minorHAnsi"/>
                <w:noProof/>
                <w:sz w:val="18"/>
                <w:szCs w:val="18"/>
                <w:lang w:eastAsia="en-US"/>
              </w:rPr>
              <w:t>have been established with the key objectives of increasing the efficiency and effectiveness of medical services for patients, particularly those at risk of poor health outcomes, and improving coordination of care to ensure patients receive the right care in the right place at the right time.</w:t>
            </w:r>
          </w:p>
          <w:p w14:paraId="296F4FF6"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PHNs will work directly with general practitioners, other primary health care providers, secondary care providers and hospitals to facilitate improved outcomes for patients, including people with disability.</w:t>
            </w:r>
          </w:p>
          <w:p w14:paraId="2E5B5EBE"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PHNs </w:t>
            </w:r>
            <w:r w:rsidR="00C36552">
              <w:rPr>
                <w:rFonts w:eastAsiaTheme="minorHAnsi"/>
                <w:noProof/>
                <w:sz w:val="18"/>
                <w:szCs w:val="18"/>
                <w:lang w:eastAsia="en-US"/>
              </w:rPr>
              <w:t>are</w:t>
            </w:r>
            <w:r w:rsidRPr="009B0DAC">
              <w:rPr>
                <w:rFonts w:eastAsiaTheme="minorHAnsi"/>
                <w:noProof/>
                <w:sz w:val="18"/>
                <w:szCs w:val="18"/>
                <w:lang w:eastAsia="en-US"/>
              </w:rPr>
              <w:t xml:space="preserve"> expected to develop collaborative working relationships with Local Health Networks</w:t>
            </w:r>
            <w:r>
              <w:rPr>
                <w:rFonts w:eastAsiaTheme="minorHAnsi"/>
                <w:noProof/>
                <w:sz w:val="18"/>
                <w:szCs w:val="18"/>
                <w:lang w:eastAsia="en-US"/>
              </w:rPr>
              <w:t xml:space="preserve"> </w:t>
            </w:r>
            <w:r w:rsidRPr="009B0DAC">
              <w:rPr>
                <w:rFonts w:eastAsiaTheme="minorHAnsi"/>
                <w:noProof/>
                <w:sz w:val="18"/>
                <w:szCs w:val="18"/>
                <w:lang w:eastAsia="en-US"/>
              </w:rPr>
              <w:t>(LHNs) and key stakeholders to improve integration across the health system in order to reduce avoidable hospital admissions, reduce duplication of effort and resources, and to improve the PHNs</w:t>
            </w:r>
            <w:r w:rsidR="0076244E">
              <w:rPr>
                <w:rFonts w:eastAsiaTheme="minorHAnsi"/>
                <w:noProof/>
                <w:sz w:val="18"/>
                <w:szCs w:val="18"/>
                <w:lang w:eastAsia="en-US"/>
              </w:rPr>
              <w:t>’</w:t>
            </w:r>
            <w:r w:rsidRPr="009B0DAC">
              <w:rPr>
                <w:rFonts w:eastAsiaTheme="minorHAnsi"/>
                <w:noProof/>
                <w:sz w:val="18"/>
                <w:szCs w:val="18"/>
                <w:lang w:eastAsia="en-US"/>
              </w:rPr>
              <w:t xml:space="preserve"> ability to purchase or commission medical and health care services.</w:t>
            </w:r>
          </w:p>
          <w:p w14:paraId="024E78B7"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Lead agency: Department of Health</w:t>
            </w:r>
            <w:r w:rsidRPr="009B0DAC">
              <w:rPr>
                <w:rFonts w:eastAsiaTheme="minorHAnsi" w:cstheme="minorBidi"/>
                <w:noProof/>
                <w:color w:val="0000FF"/>
                <w:spacing w:val="0"/>
                <w:sz w:val="18"/>
                <w:szCs w:val="18"/>
                <w:lang w:eastAsia="en-US"/>
              </w:rPr>
              <w:t xml:space="preserve"> </w:t>
            </w:r>
          </w:p>
        </w:tc>
        <w:tc>
          <w:tcPr>
            <w:tcW w:w="2438" w:type="dxa"/>
          </w:tcPr>
          <w:p w14:paraId="1779C838"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The success of this program is measured by 100</w:t>
            </w:r>
            <w:r w:rsidR="00D43C5A">
              <w:rPr>
                <w:rFonts w:eastAsiaTheme="minorHAnsi"/>
                <w:noProof/>
                <w:sz w:val="18"/>
                <w:szCs w:val="18"/>
                <w:lang w:eastAsia="en-US"/>
              </w:rPr>
              <w:t> per cent</w:t>
            </w:r>
            <w:r w:rsidRPr="009B0DAC">
              <w:rPr>
                <w:rFonts w:eastAsiaTheme="minorHAnsi"/>
                <w:noProof/>
                <w:sz w:val="18"/>
                <w:szCs w:val="18"/>
                <w:lang w:eastAsia="en-US"/>
              </w:rPr>
              <w:t xml:space="preserve"> of </w:t>
            </w:r>
            <w:r>
              <w:rPr>
                <w:rFonts w:eastAsiaTheme="minorHAnsi"/>
                <w:noProof/>
                <w:sz w:val="18"/>
                <w:szCs w:val="18"/>
                <w:lang w:eastAsia="en-US"/>
              </w:rPr>
              <w:t>PHNs</w:t>
            </w:r>
            <w:r w:rsidRPr="009B0DAC">
              <w:rPr>
                <w:rFonts w:eastAsiaTheme="minorHAnsi"/>
                <w:noProof/>
                <w:sz w:val="18"/>
                <w:szCs w:val="18"/>
                <w:lang w:eastAsia="en-US"/>
              </w:rPr>
              <w:t xml:space="preserve"> having formal links with all LHNs in their region and</w:t>
            </w:r>
            <w:r w:rsidR="00A97B39">
              <w:rPr>
                <w:rFonts w:eastAsiaTheme="minorHAnsi"/>
                <w:noProof/>
                <w:sz w:val="18"/>
                <w:szCs w:val="18"/>
                <w:lang w:eastAsia="en-US"/>
              </w:rPr>
              <w:t xml:space="preserve"> </w:t>
            </w:r>
            <w:r w:rsidRPr="009B0DAC">
              <w:rPr>
                <w:rFonts w:eastAsiaTheme="minorHAnsi"/>
                <w:noProof/>
                <w:sz w:val="18"/>
                <w:szCs w:val="18"/>
                <w:lang w:eastAsia="en-US"/>
              </w:rPr>
              <w:t>established Clinical Councils and Community Advisory Committees, with links to local disability services as appropriate.</w:t>
            </w:r>
          </w:p>
        </w:tc>
      </w:tr>
      <w:tr w:rsidR="005823B9" w:rsidRPr="00502DA6" w14:paraId="449C670E"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6BFE27B8" w14:textId="7C60ECC9" w:rsidR="00444ED8" w:rsidRPr="00444ED8" w:rsidRDefault="00444ED8" w:rsidP="00444ED8">
            <w:pPr>
              <w:rPr>
                <w:rStyle w:val="Heading3Char"/>
                <w:rFonts w:ascii="Arial" w:hAnsi="Arial" w:cs="Arial"/>
                <w:b/>
                <w:sz w:val="18"/>
                <w:szCs w:val="18"/>
              </w:rPr>
            </w:pPr>
            <w:bookmarkStart w:id="135" w:name="_Toc489527326"/>
            <w:bookmarkStart w:id="136" w:name="_Toc488230838"/>
            <w:r>
              <w:rPr>
                <w:rStyle w:val="Heading3Char"/>
                <w:rFonts w:ascii="Arial" w:hAnsi="Arial" w:cs="Arial"/>
                <w:b/>
                <w:sz w:val="18"/>
                <w:szCs w:val="18"/>
              </w:rPr>
              <w:lastRenderedPageBreak/>
              <w:t>Australian Government</w:t>
            </w:r>
            <w:r w:rsidRPr="00444ED8">
              <w:rPr>
                <w:rStyle w:val="Heading3Char"/>
                <w:rFonts w:ascii="Arial" w:hAnsi="Arial" w:cs="Arial"/>
                <w:b/>
                <w:sz w:val="18"/>
                <w:szCs w:val="18"/>
              </w:rPr>
              <w:t xml:space="preserve"> response to the National Mental Health</w:t>
            </w:r>
            <w:bookmarkEnd w:id="135"/>
            <w:r w:rsidRPr="00444ED8">
              <w:rPr>
                <w:rStyle w:val="Heading3Char"/>
                <w:rFonts w:ascii="Arial" w:hAnsi="Arial" w:cs="Arial"/>
                <w:b/>
                <w:sz w:val="18"/>
                <w:szCs w:val="18"/>
              </w:rPr>
              <w:t xml:space="preserve"> Commission's Review of Mental Health Programs and Services </w:t>
            </w:r>
            <w:r w:rsidRPr="00444ED8">
              <w:rPr>
                <w:rStyle w:val="Heading3Char"/>
                <w:rFonts w:ascii="Arial" w:hAnsi="Arial" w:cs="Arial"/>
                <w:b/>
                <w:i/>
                <w:sz w:val="18"/>
                <w:szCs w:val="18"/>
              </w:rPr>
              <w:t>'Contributing lives, thriving communities'</w:t>
            </w:r>
            <w:bookmarkEnd w:id="136"/>
          </w:p>
          <w:p w14:paraId="119E9C3A" w14:textId="77777777" w:rsidR="005823B9" w:rsidRPr="009B0DAC" w:rsidRDefault="005823B9" w:rsidP="002452D2">
            <w:pPr>
              <w:spacing w:before="60" w:line="276" w:lineRule="auto"/>
              <w:rPr>
                <w:rFonts w:eastAsiaTheme="minorHAnsi"/>
                <w:noProof/>
                <w:sz w:val="18"/>
                <w:szCs w:val="18"/>
                <w:lang w:eastAsia="en-US"/>
              </w:rPr>
            </w:pPr>
          </w:p>
        </w:tc>
        <w:tc>
          <w:tcPr>
            <w:tcW w:w="4535" w:type="dxa"/>
          </w:tcPr>
          <w:p w14:paraId="7EB1F627" w14:textId="77777777" w:rsidR="00444ED8" w:rsidRPr="00385411" w:rsidRDefault="00444ED8" w:rsidP="00385411">
            <w:pPr>
              <w:spacing w:before="60" w:line="276" w:lineRule="auto"/>
              <w:rPr>
                <w:rFonts w:eastAsiaTheme="minorHAnsi"/>
                <w:noProof/>
                <w:sz w:val="18"/>
                <w:szCs w:val="18"/>
                <w:lang w:eastAsia="en-US"/>
              </w:rPr>
            </w:pPr>
            <w:r w:rsidRPr="00385411">
              <w:rPr>
                <w:rFonts w:eastAsiaTheme="minorHAnsi"/>
                <w:noProof/>
                <w:sz w:val="18"/>
                <w:szCs w:val="18"/>
                <w:lang w:eastAsia="en-US"/>
              </w:rPr>
              <w:t>The review of Mental Health Programs and Services, ‘</w:t>
            </w:r>
            <w:r w:rsidRPr="00385411">
              <w:rPr>
                <w:rFonts w:eastAsiaTheme="minorHAnsi"/>
                <w:i/>
                <w:noProof/>
                <w:sz w:val="18"/>
                <w:szCs w:val="18"/>
                <w:lang w:eastAsia="en-US"/>
              </w:rPr>
              <w:t>Contributing Lives, Thriving Communities’</w:t>
            </w:r>
            <w:r w:rsidRPr="00385411">
              <w:rPr>
                <w:rFonts w:eastAsiaTheme="minorHAnsi"/>
                <w:noProof/>
                <w:sz w:val="18"/>
                <w:szCs w:val="18"/>
                <w:lang w:eastAsia="en-US"/>
              </w:rPr>
              <w:t xml:space="preserve">, highlighted the existing complexity, inefficiency and fragmentation of the mental health system and presented a compelling case for long-term sustainable reform. </w:t>
            </w:r>
          </w:p>
          <w:p w14:paraId="0C3D2883" w14:textId="77777777" w:rsidR="00444ED8" w:rsidRPr="00385411" w:rsidRDefault="00444ED8" w:rsidP="00385411">
            <w:pPr>
              <w:spacing w:before="60" w:line="276" w:lineRule="auto"/>
              <w:rPr>
                <w:rFonts w:eastAsiaTheme="minorHAnsi"/>
                <w:noProof/>
                <w:sz w:val="18"/>
                <w:szCs w:val="18"/>
                <w:lang w:eastAsia="en-US"/>
              </w:rPr>
            </w:pPr>
            <w:r w:rsidRPr="00385411">
              <w:rPr>
                <w:rFonts w:eastAsiaTheme="minorHAnsi"/>
                <w:noProof/>
                <w:sz w:val="18"/>
                <w:szCs w:val="18"/>
                <w:lang w:eastAsia="en-US"/>
              </w:rPr>
              <w:t>The Australian Government response to the review (released in November 2015) aims to transform Australian Government mental health funding and leadership, with a significant shift in the way services are planned and delivered, through a stepped care approach to mental health.</w:t>
            </w:r>
          </w:p>
          <w:p w14:paraId="71EF36F8" w14:textId="5C519586" w:rsidR="005823B9" w:rsidRPr="009B0DAC" w:rsidRDefault="005823B9" w:rsidP="002452D2">
            <w:pPr>
              <w:spacing w:before="60" w:line="276" w:lineRule="auto"/>
              <w:rPr>
                <w:rFonts w:eastAsiaTheme="minorHAnsi"/>
                <w:noProof/>
                <w:sz w:val="18"/>
                <w:szCs w:val="18"/>
                <w:lang w:eastAsia="en-US"/>
              </w:rPr>
            </w:pPr>
          </w:p>
        </w:tc>
        <w:tc>
          <w:tcPr>
            <w:tcW w:w="2438" w:type="dxa"/>
          </w:tcPr>
          <w:p w14:paraId="43ECF668" w14:textId="3DE4FBE7" w:rsidR="00444ED8" w:rsidRPr="00385411" w:rsidRDefault="00444ED8" w:rsidP="00385411">
            <w:pPr>
              <w:spacing w:before="60" w:line="276" w:lineRule="auto"/>
              <w:rPr>
                <w:rFonts w:eastAsiaTheme="minorHAnsi"/>
                <w:noProof/>
                <w:sz w:val="18"/>
                <w:szCs w:val="18"/>
                <w:lang w:eastAsia="en-US"/>
              </w:rPr>
            </w:pPr>
            <w:r w:rsidRPr="00385411">
              <w:rPr>
                <w:rFonts w:eastAsiaTheme="minorHAnsi"/>
                <w:noProof/>
                <w:sz w:val="18"/>
                <w:szCs w:val="18"/>
                <w:lang w:eastAsia="en-US"/>
              </w:rPr>
              <w:t xml:space="preserve">The Australian Government’s reforms of mental health services under the Strengthening Mental Health Care policy will deliver a more integrated, streamlined and regionally responsive approach to mental health services for all Australians. </w:t>
            </w:r>
            <w:r w:rsidR="00546F46" w:rsidRPr="00546F46">
              <w:rPr>
                <w:rFonts w:eastAsiaTheme="minorHAnsi"/>
                <w:noProof/>
                <w:sz w:val="18"/>
                <w:szCs w:val="18"/>
                <w:lang w:eastAsia="en-US"/>
              </w:rPr>
              <w:t>To this end, the Australian Government is providing $746.8 million to 31 PHNs to 2018-19 to lead mental health and suicide prevention planning at a regional level. This will ensure that a range of mental health services are available within local regions to better match the needs of individuals.</w:t>
            </w:r>
          </w:p>
          <w:p w14:paraId="011CB019" w14:textId="5CCDC028" w:rsidR="005823B9" w:rsidRPr="00444ED8" w:rsidRDefault="005823B9" w:rsidP="002452D2">
            <w:pPr>
              <w:spacing w:before="60" w:line="276" w:lineRule="auto"/>
              <w:rPr>
                <w:rFonts w:eastAsiaTheme="minorHAnsi"/>
                <w:noProof/>
                <w:sz w:val="18"/>
                <w:szCs w:val="18"/>
                <w:lang w:eastAsia="en-US"/>
              </w:rPr>
            </w:pPr>
          </w:p>
        </w:tc>
      </w:tr>
      <w:tr w:rsidR="00444ED8" w:rsidRPr="00502DA6" w14:paraId="63776433" w14:textId="77777777" w:rsidTr="005823B9">
        <w:trPr>
          <w:cantSplit/>
        </w:trPr>
        <w:tc>
          <w:tcPr>
            <w:tcW w:w="2381" w:type="dxa"/>
          </w:tcPr>
          <w:p w14:paraId="52C949B4" w14:textId="77777777" w:rsidR="00444ED8" w:rsidRPr="009B0DAC" w:rsidRDefault="00444ED8" w:rsidP="00444ED8">
            <w:pPr>
              <w:spacing w:before="60" w:line="276" w:lineRule="auto"/>
              <w:rPr>
                <w:rFonts w:eastAsiaTheme="minorHAnsi"/>
                <w:b/>
                <w:sz w:val="18"/>
                <w:szCs w:val="18"/>
                <w:lang w:eastAsia="en-US"/>
              </w:rPr>
            </w:pPr>
            <w:r w:rsidRPr="009B0DAC">
              <w:rPr>
                <w:rFonts w:eastAsiaTheme="minorHAnsi"/>
                <w:b/>
                <w:noProof/>
                <w:sz w:val="18"/>
                <w:szCs w:val="18"/>
                <w:lang w:eastAsia="en-US"/>
              </w:rPr>
              <w:t>Australian General Practice Training (AGPT)</w:t>
            </w:r>
            <w:r w:rsidRPr="00102953">
              <w:rPr>
                <w:rFonts w:eastAsiaTheme="minorHAnsi"/>
                <w:b/>
                <w:noProof/>
                <w:sz w:val="18"/>
                <w:szCs w:val="18"/>
                <w:lang w:eastAsia="en-US"/>
              </w:rPr>
              <w:t xml:space="preserve"> Program</w:t>
            </w:r>
          </w:p>
          <w:p w14:paraId="0F1D51A4" w14:textId="77777777" w:rsidR="00444ED8" w:rsidRPr="009B0DAC" w:rsidRDefault="00444ED8" w:rsidP="00444ED8">
            <w:pPr>
              <w:spacing w:before="60" w:line="276" w:lineRule="auto"/>
              <w:rPr>
                <w:rFonts w:eastAsiaTheme="minorHAnsi"/>
                <w:sz w:val="18"/>
                <w:szCs w:val="18"/>
                <w:lang w:eastAsia="en-US"/>
              </w:rPr>
            </w:pPr>
          </w:p>
          <w:p w14:paraId="51C05466" w14:textId="77777777" w:rsidR="00444ED8" w:rsidRPr="009B0DAC" w:rsidRDefault="00444ED8" w:rsidP="00444ED8">
            <w:pPr>
              <w:spacing w:before="60"/>
              <w:rPr>
                <w:rFonts w:eastAsiaTheme="minorHAnsi"/>
                <w:noProof/>
                <w:sz w:val="18"/>
                <w:szCs w:val="18"/>
                <w:lang w:eastAsia="en-US"/>
              </w:rPr>
            </w:pPr>
          </w:p>
        </w:tc>
        <w:tc>
          <w:tcPr>
            <w:tcW w:w="4535" w:type="dxa"/>
          </w:tcPr>
          <w:p w14:paraId="72D1AC7C" w14:textId="77777777" w:rsidR="00444ED8" w:rsidRDefault="00444ED8" w:rsidP="00444ED8">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two endpoints of </w:t>
            </w:r>
            <w:r>
              <w:rPr>
                <w:rFonts w:eastAsiaTheme="minorHAnsi"/>
                <w:noProof/>
                <w:sz w:val="18"/>
                <w:szCs w:val="18"/>
                <w:lang w:eastAsia="en-US"/>
              </w:rPr>
              <w:t>the AGPT</w:t>
            </w:r>
            <w:r w:rsidRPr="009B0DAC">
              <w:rPr>
                <w:rFonts w:eastAsiaTheme="minorHAnsi"/>
                <w:noProof/>
                <w:sz w:val="18"/>
                <w:szCs w:val="18"/>
                <w:lang w:eastAsia="en-US"/>
              </w:rPr>
              <w:t xml:space="preserve"> </w:t>
            </w:r>
            <w:r>
              <w:rPr>
                <w:rFonts w:eastAsiaTheme="minorHAnsi"/>
                <w:noProof/>
                <w:sz w:val="18"/>
                <w:szCs w:val="18"/>
                <w:lang w:eastAsia="en-US"/>
              </w:rPr>
              <w:t xml:space="preserve">Program </w:t>
            </w:r>
            <w:r w:rsidRPr="009B0DAC">
              <w:rPr>
                <w:rFonts w:eastAsiaTheme="minorHAnsi"/>
                <w:noProof/>
                <w:sz w:val="18"/>
                <w:szCs w:val="18"/>
                <w:lang w:eastAsia="en-US"/>
              </w:rPr>
              <w:t>are the Royal Australian College of General Practitioners and</w:t>
            </w:r>
            <w:r>
              <w:rPr>
                <w:rFonts w:eastAsiaTheme="minorHAnsi"/>
                <w:noProof/>
                <w:sz w:val="18"/>
                <w:szCs w:val="18"/>
                <w:lang w:eastAsia="en-US"/>
              </w:rPr>
              <w:t xml:space="preserve"> </w:t>
            </w:r>
            <w:r w:rsidRPr="009B0DAC">
              <w:rPr>
                <w:rFonts w:eastAsiaTheme="minorHAnsi"/>
                <w:noProof/>
                <w:sz w:val="18"/>
                <w:szCs w:val="18"/>
                <w:lang w:eastAsia="en-US"/>
              </w:rPr>
              <w:t>the Australian College of Rural and Remote Medicine. These colleges set their curriculum standards and both include some information on disability within their curriculum standards.</w:t>
            </w:r>
          </w:p>
          <w:p w14:paraId="5A72A10C" w14:textId="70D2FBD1" w:rsidR="00444ED8" w:rsidRPr="009B0DAC" w:rsidRDefault="00444ED8" w:rsidP="00444ED8">
            <w:pPr>
              <w:spacing w:before="60"/>
              <w:rPr>
                <w:rFonts w:eastAsiaTheme="minorHAnsi"/>
                <w:noProof/>
                <w:sz w:val="18"/>
                <w:szCs w:val="18"/>
                <w:lang w:eastAsia="en-US"/>
              </w:rPr>
            </w:pPr>
            <w:r>
              <w:rPr>
                <w:rFonts w:eastAsiaTheme="minorHAnsi"/>
                <w:noProof/>
                <w:sz w:val="18"/>
                <w:szCs w:val="18"/>
                <w:lang w:eastAsia="en-US"/>
              </w:rPr>
              <w:t>Lead agency: Department of Health</w:t>
            </w:r>
          </w:p>
        </w:tc>
        <w:tc>
          <w:tcPr>
            <w:tcW w:w="2438" w:type="dxa"/>
          </w:tcPr>
          <w:p w14:paraId="7A993AF3" w14:textId="69137AFB" w:rsidR="00444ED8" w:rsidRPr="009B0DAC" w:rsidRDefault="00444ED8" w:rsidP="009F68DF">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AGPT Program meets the College standards. It may also include reporting by people with disability </w:t>
            </w:r>
            <w:r>
              <w:rPr>
                <w:rFonts w:eastAsiaTheme="minorHAnsi"/>
                <w:noProof/>
                <w:sz w:val="18"/>
                <w:szCs w:val="18"/>
                <w:lang w:eastAsia="en-US"/>
              </w:rPr>
              <w:t>who</w:t>
            </w:r>
            <w:r w:rsidRPr="009B0DAC">
              <w:rPr>
                <w:rFonts w:eastAsiaTheme="minorHAnsi"/>
                <w:noProof/>
                <w:sz w:val="18"/>
                <w:szCs w:val="18"/>
                <w:lang w:eastAsia="en-US"/>
              </w:rPr>
              <w:t xml:space="preserve"> have been treated well by their medical practitioner.</w:t>
            </w:r>
          </w:p>
        </w:tc>
      </w:tr>
    </w:tbl>
    <w:p w14:paraId="7A41E3DB" w14:textId="75B5200E" w:rsidR="00563874" w:rsidRDefault="00563874" w:rsidP="00475EB9">
      <w:pPr>
        <w:spacing w:before="0" w:after="4680"/>
        <w:rPr>
          <w:rFonts w:ascii="Georgia" w:eastAsiaTheme="majorEastAsia" w:hAnsi="Georgia" w:cstheme="majorBidi"/>
          <w:bCs/>
          <w:sz w:val="28"/>
        </w:rPr>
      </w:pPr>
      <w:bookmarkStart w:id="137" w:name="_Toc489527317"/>
      <w:bookmarkStart w:id="138" w:name="_Toc488230830"/>
    </w:p>
    <w:p w14:paraId="11B278C6" w14:textId="77777777" w:rsidR="005823B9" w:rsidRPr="00F46965" w:rsidRDefault="005823B9" w:rsidP="00B7363F">
      <w:pPr>
        <w:pStyle w:val="Heading3"/>
        <w:numPr>
          <w:ilvl w:val="0"/>
          <w:numId w:val="18"/>
        </w:numPr>
        <w:spacing w:line="276" w:lineRule="auto"/>
      </w:pPr>
      <w:r w:rsidRPr="00F46965">
        <w:lastRenderedPageBreak/>
        <w:t>Timely, comprehensive and effective prevention and early intervention health services for people with disability</w:t>
      </w:r>
      <w:bookmarkEnd w:id="137"/>
      <w:bookmarkEnd w:id="138"/>
      <w:r w:rsidRPr="00F46965">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2 of Outcome 6"/>
        <w:tblDescription w:val="Describes planned actions to be undertaken under Policy Direction 2 of Outcome 6 of the Strategy. Table includes the name of the action in column 1, a description of the action in column 2 and a statement about how the achievement of the action will be measured in column 3. The planned actions are:&#10;- Fetal Alcohol Spectrum Disorder (FASD) Action Plan &#10;– Promote Eye Health and Prevent Avoidable Blindness and Vision Loss. "/>
      </w:tblPr>
      <w:tblGrid>
        <w:gridCol w:w="2381"/>
        <w:gridCol w:w="4535"/>
        <w:gridCol w:w="2438"/>
      </w:tblGrid>
      <w:tr w:rsidR="005823B9" w:rsidRPr="00502DA6" w14:paraId="4878E85C"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06D011DC"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7749D4CC"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667598EF"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502DA6" w14:paraId="4F38E831" w14:textId="77777777" w:rsidTr="005823B9">
        <w:trPr>
          <w:cantSplit/>
        </w:trPr>
        <w:tc>
          <w:tcPr>
            <w:tcW w:w="2381" w:type="dxa"/>
          </w:tcPr>
          <w:p w14:paraId="6176DB99" w14:textId="77777777" w:rsidR="005823B9" w:rsidRPr="009B0DAC" w:rsidRDefault="005823B9" w:rsidP="002452D2">
            <w:pPr>
              <w:spacing w:before="60" w:line="276" w:lineRule="auto"/>
              <w:rPr>
                <w:rFonts w:eastAsiaTheme="minorHAnsi"/>
                <w:b/>
                <w:sz w:val="18"/>
                <w:szCs w:val="18"/>
                <w:lang w:eastAsia="en-US"/>
              </w:rPr>
            </w:pPr>
            <w:proofErr w:type="spellStart"/>
            <w:r w:rsidRPr="009B0DAC">
              <w:rPr>
                <w:rFonts w:eastAsiaTheme="minorHAnsi"/>
                <w:b/>
                <w:sz w:val="18"/>
                <w:szCs w:val="18"/>
                <w:lang w:eastAsia="en-US"/>
              </w:rPr>
              <w:t>Fetal</w:t>
            </w:r>
            <w:proofErr w:type="spellEnd"/>
            <w:r w:rsidRPr="009B0DAC">
              <w:rPr>
                <w:rFonts w:eastAsiaTheme="minorHAnsi"/>
                <w:b/>
                <w:sz w:val="18"/>
                <w:szCs w:val="18"/>
                <w:lang w:eastAsia="en-US"/>
              </w:rPr>
              <w:t xml:space="preserve"> Alcohol Spectrum Disorder</w:t>
            </w:r>
            <w:r>
              <w:rPr>
                <w:rFonts w:eastAsiaTheme="minorHAnsi"/>
                <w:b/>
                <w:sz w:val="18"/>
                <w:szCs w:val="18"/>
                <w:lang w:eastAsia="en-US"/>
              </w:rPr>
              <w:t xml:space="preserve"> (FASD) Action Plan</w:t>
            </w:r>
          </w:p>
          <w:p w14:paraId="27D3760B" w14:textId="77777777" w:rsidR="005823B9" w:rsidRPr="009B0DAC" w:rsidRDefault="005823B9" w:rsidP="002452D2">
            <w:pPr>
              <w:spacing w:before="60" w:line="276" w:lineRule="auto"/>
              <w:rPr>
                <w:rFonts w:eastAsiaTheme="minorHAnsi"/>
                <w:b/>
                <w:noProof/>
                <w:sz w:val="18"/>
                <w:szCs w:val="18"/>
                <w:lang w:eastAsia="en-US"/>
              </w:rPr>
            </w:pPr>
            <w:r w:rsidRPr="009B0DAC">
              <w:rPr>
                <w:rFonts w:eastAsiaTheme="minorHAnsi"/>
                <w:noProof/>
                <w:sz w:val="18"/>
                <w:szCs w:val="18"/>
                <w:lang w:eastAsia="en-US"/>
              </w:rPr>
              <w:t xml:space="preserve">Further information about this action is available </w:t>
            </w:r>
            <w:r w:rsidR="00546B70">
              <w:rPr>
                <w:rFonts w:eastAsiaTheme="minorHAnsi"/>
                <w:noProof/>
                <w:sz w:val="18"/>
                <w:szCs w:val="18"/>
                <w:lang w:eastAsia="en-US"/>
              </w:rPr>
              <w:t>at</w:t>
            </w:r>
            <w:r w:rsidR="00546B70" w:rsidRPr="009B0DAC">
              <w:rPr>
                <w:rFonts w:eastAsiaTheme="minorHAnsi"/>
                <w:noProof/>
                <w:sz w:val="18"/>
                <w:szCs w:val="18"/>
                <w:lang w:eastAsia="en-US"/>
              </w:rPr>
              <w:t xml:space="preserve"> </w:t>
            </w:r>
            <w:r w:rsidRPr="009B0DAC">
              <w:rPr>
                <w:rFonts w:eastAsiaTheme="minorHAnsi"/>
                <w:noProof/>
                <w:sz w:val="18"/>
                <w:szCs w:val="18"/>
                <w:lang w:eastAsia="en-US"/>
              </w:rPr>
              <w:t xml:space="preserve">the </w:t>
            </w:r>
            <w:hyperlink r:id="rId78" w:history="1">
              <w:r w:rsidRPr="00A9678A">
                <w:rPr>
                  <w:rStyle w:val="Hyperlink"/>
                  <w:rFonts w:eastAsiaTheme="minorHAnsi"/>
                  <w:sz w:val="18"/>
                  <w:szCs w:val="18"/>
                </w:rPr>
                <w:t>Department of Health</w:t>
              </w:r>
            </w:hyperlink>
            <w:r w:rsidRPr="009B0DAC">
              <w:rPr>
                <w:rFonts w:eastAsiaTheme="minorHAnsi"/>
                <w:noProof/>
                <w:sz w:val="18"/>
                <w:szCs w:val="18"/>
                <w:vertAlign w:val="superscript"/>
                <w:lang w:eastAsia="en-US"/>
              </w:rPr>
              <w:footnoteReference w:id="57"/>
            </w:r>
            <w:r w:rsidRPr="009B0DAC">
              <w:rPr>
                <w:rFonts w:eastAsiaTheme="minorHAnsi"/>
                <w:noProof/>
                <w:sz w:val="18"/>
                <w:szCs w:val="18"/>
                <w:lang w:eastAsia="en-US"/>
              </w:rPr>
              <w:t xml:space="preserve"> website.</w:t>
            </w:r>
          </w:p>
        </w:tc>
        <w:tc>
          <w:tcPr>
            <w:tcW w:w="4535" w:type="dxa"/>
          </w:tcPr>
          <w:p w14:paraId="76644854"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Australian Government is committed to reducing harms caused by alcohol, including those as a result of drinking during pregnancy. The Department of Health has made significant investment over several years in improving understanding of </w:t>
            </w:r>
            <w:r w:rsidRPr="00652962">
              <w:rPr>
                <w:rFonts w:eastAsiaTheme="minorHAnsi"/>
                <w:noProof/>
                <w:sz w:val="18"/>
                <w:szCs w:val="18"/>
                <w:lang w:eastAsia="en-US"/>
              </w:rPr>
              <w:t>FASD</w:t>
            </w:r>
            <w:r w:rsidRPr="009B0DAC">
              <w:rPr>
                <w:rFonts w:eastAsiaTheme="minorHAnsi"/>
                <w:noProof/>
                <w:sz w:val="18"/>
                <w:szCs w:val="18"/>
                <w:lang w:eastAsia="en-US"/>
              </w:rPr>
              <w:t>.</w:t>
            </w:r>
          </w:p>
          <w:p w14:paraId="0037B189"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Through its FASD Action Plan, the Australian Government has identified</w:t>
            </w:r>
            <w:r w:rsidR="00595CE5">
              <w:rPr>
                <w:rFonts w:eastAsiaTheme="minorHAnsi"/>
                <w:noProof/>
                <w:sz w:val="18"/>
                <w:szCs w:val="18"/>
                <w:lang w:eastAsia="en-US"/>
              </w:rPr>
              <w:t xml:space="preserve"> key</w:t>
            </w:r>
            <w:r w:rsidRPr="009B0DAC">
              <w:rPr>
                <w:rFonts w:eastAsiaTheme="minorHAnsi"/>
                <w:noProof/>
                <w:sz w:val="18"/>
                <w:szCs w:val="18"/>
                <w:lang w:eastAsia="en-US"/>
              </w:rPr>
              <w:t xml:space="preserve"> areas for action to reduce the impact of FASD.</w:t>
            </w:r>
          </w:p>
          <w:p w14:paraId="73A28159"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FASD Action Plan will help to inform future direction to address the harmful impact of FASD on children and families and </w:t>
            </w:r>
            <w:r w:rsidR="00546B70">
              <w:rPr>
                <w:rFonts w:eastAsiaTheme="minorHAnsi"/>
                <w:noProof/>
                <w:sz w:val="18"/>
                <w:szCs w:val="18"/>
                <w:lang w:eastAsia="en-US"/>
              </w:rPr>
              <w:t>will take</w:t>
            </w:r>
            <w:r w:rsidR="00546B70" w:rsidRPr="009B0DAC">
              <w:rPr>
                <w:rFonts w:eastAsiaTheme="minorHAnsi"/>
                <w:noProof/>
                <w:sz w:val="18"/>
                <w:szCs w:val="18"/>
                <w:lang w:eastAsia="en-US"/>
              </w:rPr>
              <w:t xml:space="preserve"> </w:t>
            </w:r>
            <w:r w:rsidRPr="009B0DAC">
              <w:rPr>
                <w:rFonts w:eastAsiaTheme="minorHAnsi"/>
                <w:noProof/>
                <w:sz w:val="18"/>
                <w:szCs w:val="18"/>
                <w:lang w:eastAsia="en-US"/>
              </w:rPr>
              <w:t>into account the many complex social and medical issues involved.</w:t>
            </w:r>
          </w:p>
          <w:p w14:paraId="3C493675" w14:textId="77777777" w:rsidR="005823B9" w:rsidRPr="009B0DAC" w:rsidRDefault="005823B9" w:rsidP="002452D2">
            <w:pPr>
              <w:spacing w:before="60" w:line="276" w:lineRule="auto"/>
              <w:rPr>
                <w:rFonts w:eastAsiaTheme="minorHAnsi"/>
                <w:noProof/>
                <w:sz w:val="18"/>
                <w:szCs w:val="18"/>
                <w:lang w:eastAsia="en-US"/>
              </w:rPr>
            </w:pPr>
          </w:p>
        </w:tc>
        <w:tc>
          <w:tcPr>
            <w:tcW w:w="2438" w:type="dxa"/>
          </w:tcPr>
          <w:p w14:paraId="5FBB09C8"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success of this action will be measured by a reduction in alcohol use during pregnancy, and </w:t>
            </w:r>
            <w:r w:rsidR="00546B70">
              <w:rPr>
                <w:rFonts w:eastAsiaTheme="minorHAnsi"/>
                <w:noProof/>
                <w:sz w:val="18"/>
                <w:szCs w:val="18"/>
                <w:lang w:eastAsia="en-US"/>
              </w:rPr>
              <w:t>the</w:t>
            </w:r>
            <w:r w:rsidR="00546B70" w:rsidRPr="009B0DAC">
              <w:rPr>
                <w:rFonts w:eastAsiaTheme="minorHAnsi"/>
                <w:noProof/>
                <w:sz w:val="18"/>
                <w:szCs w:val="18"/>
                <w:lang w:eastAsia="en-US"/>
              </w:rPr>
              <w:t xml:space="preserve"> </w:t>
            </w:r>
            <w:r w:rsidRPr="009B0DAC">
              <w:rPr>
                <w:rFonts w:eastAsiaTheme="minorHAnsi"/>
                <w:noProof/>
                <w:sz w:val="18"/>
                <w:szCs w:val="18"/>
                <w:lang w:eastAsia="en-US"/>
              </w:rPr>
              <w:t>finalis</w:t>
            </w:r>
            <w:r w:rsidR="00546B70">
              <w:rPr>
                <w:rFonts w:eastAsiaTheme="minorHAnsi"/>
                <w:noProof/>
                <w:sz w:val="18"/>
                <w:szCs w:val="18"/>
                <w:lang w:eastAsia="en-US"/>
              </w:rPr>
              <w:t>ation of</w:t>
            </w:r>
            <w:r w:rsidRPr="009B0DAC">
              <w:rPr>
                <w:rFonts w:eastAsiaTheme="minorHAnsi"/>
                <w:noProof/>
                <w:sz w:val="18"/>
                <w:szCs w:val="18"/>
                <w:lang w:eastAsia="en-US"/>
              </w:rPr>
              <w:t xml:space="preserve"> a National FASD Diagnostic Tool.</w:t>
            </w:r>
          </w:p>
          <w:p w14:paraId="25733159" w14:textId="77777777" w:rsidR="005823B9" w:rsidRPr="009B0DAC" w:rsidRDefault="005823B9" w:rsidP="002452D2">
            <w:pPr>
              <w:spacing w:before="60" w:line="276" w:lineRule="auto"/>
              <w:rPr>
                <w:rFonts w:eastAsiaTheme="minorHAnsi"/>
                <w:noProof/>
                <w:sz w:val="18"/>
                <w:szCs w:val="18"/>
                <w:lang w:eastAsia="en-US"/>
              </w:rPr>
            </w:pPr>
          </w:p>
        </w:tc>
      </w:tr>
      <w:tr w:rsidR="005823B9" w:rsidRPr="00502DA6" w14:paraId="7898638B"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381" w:type="dxa"/>
          </w:tcPr>
          <w:p w14:paraId="553076DE" w14:textId="77777777" w:rsidR="005823B9" w:rsidRPr="009B0DAC" w:rsidRDefault="005823B9" w:rsidP="002452D2">
            <w:pPr>
              <w:spacing w:before="60" w:line="276" w:lineRule="auto"/>
              <w:rPr>
                <w:rFonts w:eastAsiaTheme="minorHAnsi"/>
                <w:b/>
                <w:noProof/>
                <w:sz w:val="18"/>
                <w:szCs w:val="18"/>
                <w:lang w:eastAsia="en-US"/>
              </w:rPr>
            </w:pPr>
            <w:r w:rsidRPr="009B0DAC">
              <w:rPr>
                <w:rFonts w:eastAsiaTheme="minorHAnsi"/>
                <w:b/>
                <w:noProof/>
                <w:sz w:val="18"/>
                <w:szCs w:val="18"/>
                <w:lang w:eastAsia="en-US"/>
              </w:rPr>
              <w:t xml:space="preserve">Promote Eye </w:t>
            </w:r>
            <w:r>
              <w:rPr>
                <w:rFonts w:eastAsiaTheme="minorHAnsi"/>
                <w:b/>
                <w:noProof/>
                <w:sz w:val="18"/>
                <w:szCs w:val="18"/>
                <w:lang w:eastAsia="en-US"/>
              </w:rPr>
              <w:t>H</w:t>
            </w:r>
            <w:r w:rsidRPr="009B0DAC">
              <w:rPr>
                <w:rFonts w:eastAsiaTheme="minorHAnsi"/>
                <w:b/>
                <w:noProof/>
                <w:sz w:val="18"/>
                <w:szCs w:val="18"/>
                <w:lang w:eastAsia="en-US"/>
              </w:rPr>
              <w:t>ealth and Prevent Avoidable Blindness and Vision Loss</w:t>
            </w:r>
          </w:p>
          <w:p w14:paraId="3F4CFF09" w14:textId="77777777" w:rsidR="005823B9" w:rsidRPr="00A84A1E" w:rsidRDefault="005823B9" w:rsidP="002452D2">
            <w:pPr>
              <w:spacing w:before="60" w:line="276" w:lineRule="auto"/>
              <w:rPr>
                <w:rFonts w:eastAsiaTheme="minorHAnsi"/>
                <w:noProof/>
                <w:sz w:val="18"/>
                <w:szCs w:val="18"/>
                <w:lang w:eastAsia="en-US"/>
              </w:rPr>
            </w:pPr>
            <w:r w:rsidRPr="00C131B9">
              <w:rPr>
                <w:rFonts w:eastAsiaTheme="minorHAnsi"/>
                <w:spacing w:val="5"/>
                <w:sz w:val="18"/>
                <w:szCs w:val="18"/>
                <w:lang w:eastAsia="en-US"/>
              </w:rPr>
              <w:t xml:space="preserve">Further information about this action is available at the </w:t>
            </w:r>
            <w:hyperlink r:id="rId79" w:history="1">
              <w:r w:rsidRPr="00A9678A">
                <w:rPr>
                  <w:rStyle w:val="Hyperlink"/>
                  <w:rFonts w:eastAsiaTheme="minorHAnsi"/>
                  <w:sz w:val="18"/>
                  <w:szCs w:val="18"/>
                </w:rPr>
                <w:t>Department of Health</w:t>
              </w:r>
            </w:hyperlink>
            <w:r w:rsidRPr="00A9678A">
              <w:rPr>
                <w:rStyle w:val="FootnoteReference"/>
                <w:rFonts w:eastAsiaTheme="minorHAnsi"/>
                <w:spacing w:val="5"/>
                <w:sz w:val="18"/>
                <w:szCs w:val="18"/>
                <w:lang w:eastAsia="en-US"/>
              </w:rPr>
              <w:footnoteReference w:id="58"/>
            </w:r>
            <w:r w:rsidRPr="00A84A1E">
              <w:rPr>
                <w:rFonts w:eastAsiaTheme="minorHAnsi"/>
                <w:spacing w:val="5"/>
                <w:sz w:val="18"/>
                <w:szCs w:val="18"/>
                <w:lang w:eastAsia="en-US"/>
              </w:rPr>
              <w:t xml:space="preserve"> website.</w:t>
            </w:r>
          </w:p>
        </w:tc>
        <w:tc>
          <w:tcPr>
            <w:tcW w:w="4535" w:type="dxa"/>
          </w:tcPr>
          <w:p w14:paraId="07E0D4B0"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In 2005, Australian Health Ministers agreed to the </w:t>
            </w:r>
            <w:r w:rsidRPr="009B0DAC">
              <w:rPr>
                <w:rFonts w:eastAsiaTheme="minorHAnsi"/>
                <w:i/>
                <w:noProof/>
                <w:sz w:val="18"/>
                <w:szCs w:val="18"/>
                <w:lang w:eastAsia="en-US"/>
              </w:rPr>
              <w:t>National Framework for Action to Promote Eye Health and Prevent Avoidable Blindness and Vision Loss</w:t>
            </w:r>
            <w:r w:rsidRPr="009B0DAC">
              <w:rPr>
                <w:rFonts w:eastAsiaTheme="minorHAnsi"/>
                <w:noProof/>
                <w:sz w:val="18"/>
                <w:szCs w:val="18"/>
                <w:lang w:eastAsia="en-US"/>
              </w:rPr>
              <w:t xml:space="preserve"> (the Framework). The Framework provides a blueprint for nationally coordinated action by governments, health professionals, non</w:t>
            </w:r>
            <w:r w:rsidRPr="009B0DAC">
              <w:rPr>
                <w:rFonts w:eastAsiaTheme="minorHAnsi"/>
                <w:noProof/>
                <w:sz w:val="18"/>
                <w:szCs w:val="18"/>
                <w:lang w:eastAsia="en-US"/>
              </w:rPr>
              <w:noBreakHyphen/>
              <w:t>government organisations, industry</w:t>
            </w:r>
            <w:r>
              <w:rPr>
                <w:rFonts w:eastAsiaTheme="minorHAnsi"/>
                <w:noProof/>
                <w:sz w:val="18"/>
                <w:szCs w:val="18"/>
                <w:lang w:eastAsia="en-US"/>
              </w:rPr>
              <w:t>,</w:t>
            </w:r>
            <w:r w:rsidRPr="009B0DAC">
              <w:rPr>
                <w:rFonts w:eastAsiaTheme="minorHAnsi"/>
                <w:noProof/>
                <w:sz w:val="18"/>
                <w:szCs w:val="18"/>
                <w:lang w:eastAsia="en-US"/>
              </w:rPr>
              <w:t xml:space="preserve"> and individuals to work in partnership. The Framework outlines key action areas that have the potential to lead to the prevention of avoidable blindness and low vision.</w:t>
            </w:r>
          </w:p>
          <w:p w14:paraId="574C244D"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Lead agency: Department of Health</w:t>
            </w:r>
          </w:p>
        </w:tc>
        <w:tc>
          <w:tcPr>
            <w:tcW w:w="2438" w:type="dxa"/>
          </w:tcPr>
          <w:p w14:paraId="1F1978F0"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sz w:val="18"/>
                <w:szCs w:val="18"/>
                <w:lang w:eastAsia="en-US"/>
              </w:rPr>
              <w:t xml:space="preserve">Updates on progress </w:t>
            </w:r>
            <w:proofErr w:type="gramStart"/>
            <w:r w:rsidRPr="009B0DAC">
              <w:rPr>
                <w:rFonts w:eastAsiaTheme="minorHAnsi"/>
                <w:sz w:val="18"/>
                <w:szCs w:val="18"/>
                <w:lang w:eastAsia="en-US"/>
              </w:rPr>
              <w:t>will be provided</w:t>
            </w:r>
            <w:proofErr w:type="gramEnd"/>
            <w:r w:rsidRPr="009B0DAC">
              <w:rPr>
                <w:rFonts w:eastAsiaTheme="minorHAnsi"/>
                <w:sz w:val="18"/>
                <w:szCs w:val="18"/>
                <w:lang w:eastAsia="en-US"/>
              </w:rPr>
              <w:t xml:space="preserve"> to the Minister for Health and the eye health sector under the Framework’s three-yearly progress reports.</w:t>
            </w:r>
          </w:p>
          <w:p w14:paraId="2F41564C"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sz w:val="18"/>
                <w:szCs w:val="18"/>
                <w:lang w:eastAsia="en-US"/>
              </w:rPr>
              <w:t>This activity is ongoing.</w:t>
            </w:r>
          </w:p>
        </w:tc>
      </w:tr>
    </w:tbl>
    <w:p w14:paraId="092FC5B5" w14:textId="77777777" w:rsidR="00CA3F31" w:rsidRPr="00F46965" w:rsidRDefault="00CA3F31" w:rsidP="002452D2"/>
    <w:p w14:paraId="08C06E20" w14:textId="77777777" w:rsidR="007D63EE" w:rsidRDefault="007D63EE">
      <w:pPr>
        <w:spacing w:before="0" w:after="200"/>
        <w:rPr>
          <w:rFonts w:ascii="Georgia" w:eastAsiaTheme="majorEastAsia" w:hAnsi="Georgia" w:cstheme="majorBidi"/>
          <w:bCs/>
          <w:sz w:val="28"/>
        </w:rPr>
      </w:pPr>
      <w:bookmarkStart w:id="139" w:name="_Toc489527318"/>
      <w:bookmarkStart w:id="140" w:name="_Toc488230831"/>
      <w:r>
        <w:br w:type="page"/>
      </w:r>
    </w:p>
    <w:p w14:paraId="594D6C08" w14:textId="77777777" w:rsidR="005823B9" w:rsidRPr="00F46965" w:rsidRDefault="005823B9" w:rsidP="00B7363F">
      <w:pPr>
        <w:pStyle w:val="Heading3"/>
        <w:numPr>
          <w:ilvl w:val="0"/>
          <w:numId w:val="18"/>
        </w:numPr>
        <w:spacing w:line="276" w:lineRule="auto"/>
      </w:pPr>
      <w:r w:rsidRPr="00F46965">
        <w:lastRenderedPageBreak/>
        <w:t>Universal health reforms and initiatives to address the needs of people with disability, their families and carers</w:t>
      </w:r>
      <w:bookmarkEnd w:id="139"/>
      <w:bookmarkEnd w:id="140"/>
      <w:r w:rsidRPr="00F46965">
        <w:t xml:space="preserve"> </w:t>
      </w: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3 of Outcome 6"/>
        <w:tblDescription w:val="Describes a planned action to be undertaken under Policy Direction 3 of Outcome 6 of the Strategy. Table includes the name of the action in column 1, a description of the action in column 2 and a statement about how the achievement of the action will be measured in column 3. The planned action is:&#10;- Benefits – Medical and Pharmaceutical. "/>
      </w:tblPr>
      <w:tblGrid>
        <w:gridCol w:w="2381"/>
        <w:gridCol w:w="4535"/>
        <w:gridCol w:w="2438"/>
      </w:tblGrid>
      <w:tr w:rsidR="005823B9" w:rsidRPr="00502DA6" w14:paraId="30E89347"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0A3667C5"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6437A384"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4588EC93"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502DA6" w14:paraId="794C954D" w14:textId="77777777" w:rsidTr="005823B9">
        <w:trPr>
          <w:cantSplit/>
        </w:trPr>
        <w:tc>
          <w:tcPr>
            <w:tcW w:w="2381" w:type="dxa"/>
          </w:tcPr>
          <w:p w14:paraId="6566D665" w14:textId="77777777" w:rsidR="005823B9" w:rsidRPr="009B0DAC" w:rsidRDefault="005823B9" w:rsidP="002452D2">
            <w:pPr>
              <w:spacing w:before="60" w:line="276" w:lineRule="auto"/>
              <w:rPr>
                <w:rFonts w:eastAsiaTheme="minorHAnsi"/>
                <w:b/>
                <w:noProof/>
                <w:sz w:val="18"/>
                <w:szCs w:val="18"/>
                <w:lang w:eastAsia="en-US"/>
              </w:rPr>
            </w:pPr>
            <w:r w:rsidRPr="009B0DAC">
              <w:rPr>
                <w:rFonts w:eastAsiaTheme="minorHAnsi"/>
                <w:b/>
                <w:noProof/>
                <w:sz w:val="18"/>
                <w:szCs w:val="18"/>
                <w:lang w:eastAsia="en-US"/>
              </w:rPr>
              <w:t>Benefits - Medical and Pharmaceutical</w:t>
            </w:r>
          </w:p>
        </w:tc>
        <w:tc>
          <w:tcPr>
            <w:tcW w:w="4535" w:type="dxa"/>
          </w:tcPr>
          <w:p w14:paraId="353BC519"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Medicare Benefits Schedule (MBS) lists services that are subsidised by the Australian Government under Medicare, and is part of the wider Medicare Benefits Scheme. </w:t>
            </w:r>
          </w:p>
          <w:p w14:paraId="510512D8" w14:textId="77777777" w:rsidR="00F02BA4" w:rsidRPr="009B0DAC" w:rsidRDefault="00F02BA4" w:rsidP="00F02BA4">
            <w:pPr>
              <w:spacing w:before="60" w:line="276" w:lineRule="auto"/>
              <w:rPr>
                <w:rFonts w:eastAsiaTheme="minorHAnsi"/>
                <w:noProof/>
                <w:sz w:val="18"/>
                <w:szCs w:val="18"/>
                <w:lang w:eastAsia="en-US"/>
              </w:rPr>
            </w:pPr>
            <w:r w:rsidRPr="00F14ECF">
              <w:rPr>
                <w:rFonts w:eastAsiaTheme="minorHAnsi"/>
                <w:noProof/>
                <w:sz w:val="18"/>
                <w:szCs w:val="18"/>
                <w:lang w:eastAsia="en-US"/>
              </w:rPr>
              <w:t>The Pharmaceutical Benefits Scheme</w:t>
            </w:r>
            <w:r>
              <w:rPr>
                <w:rFonts w:eastAsiaTheme="minorHAnsi"/>
                <w:noProof/>
                <w:sz w:val="18"/>
                <w:szCs w:val="18"/>
                <w:lang w:eastAsia="en-US"/>
              </w:rPr>
              <w:t xml:space="preserve"> (PBS)</w:t>
            </w:r>
            <w:r w:rsidRPr="00F14ECF">
              <w:rPr>
                <w:rFonts w:eastAsiaTheme="minorHAnsi"/>
                <w:noProof/>
                <w:sz w:val="18"/>
                <w:szCs w:val="18"/>
                <w:lang w:eastAsia="en-US"/>
              </w:rPr>
              <w:t xml:space="preserve"> benefits all Australians by subsidising medicines to make them more affordable.</w:t>
            </w:r>
            <w:r>
              <w:rPr>
                <w:rFonts w:eastAsiaTheme="minorHAnsi"/>
                <w:noProof/>
                <w:sz w:val="18"/>
                <w:szCs w:val="18"/>
                <w:lang w:eastAsia="en-US"/>
              </w:rPr>
              <w:t xml:space="preserve"> </w:t>
            </w:r>
            <w:r w:rsidRPr="00BF4F99">
              <w:rPr>
                <w:rFonts w:eastAsiaTheme="minorHAnsi"/>
                <w:noProof/>
                <w:sz w:val="18"/>
                <w:szCs w:val="18"/>
                <w:lang w:eastAsia="en-US"/>
              </w:rPr>
              <w:t>The PBS is rel</w:t>
            </w:r>
            <w:r>
              <w:rPr>
                <w:rFonts w:eastAsiaTheme="minorHAnsi"/>
                <w:noProof/>
                <w:sz w:val="18"/>
                <w:szCs w:val="18"/>
                <w:lang w:eastAsia="en-US"/>
              </w:rPr>
              <w:t>eased in the form of an online S</w:t>
            </w:r>
            <w:r w:rsidRPr="00BF4F99">
              <w:rPr>
                <w:rFonts w:eastAsiaTheme="minorHAnsi"/>
                <w:noProof/>
                <w:sz w:val="18"/>
                <w:szCs w:val="18"/>
                <w:lang w:eastAsia="en-US"/>
              </w:rPr>
              <w:t>chedule</w:t>
            </w:r>
            <w:r>
              <w:rPr>
                <w:rFonts w:eastAsiaTheme="minorHAnsi"/>
                <w:noProof/>
                <w:sz w:val="18"/>
                <w:szCs w:val="18"/>
                <w:lang w:eastAsia="en-US"/>
              </w:rPr>
              <w:t xml:space="preserve"> and is updated regularly.</w:t>
            </w:r>
            <w:r w:rsidRPr="00BF4F99">
              <w:rPr>
                <w:rFonts w:eastAsiaTheme="minorHAnsi"/>
                <w:noProof/>
                <w:sz w:val="18"/>
                <w:szCs w:val="18"/>
                <w:lang w:eastAsia="en-US"/>
              </w:rPr>
              <w:t xml:space="preserve"> </w:t>
            </w:r>
            <w:r w:rsidRPr="009B0DAC">
              <w:rPr>
                <w:rFonts w:eastAsiaTheme="minorHAnsi"/>
                <w:noProof/>
                <w:sz w:val="18"/>
                <w:szCs w:val="18"/>
                <w:lang w:eastAsia="en-US"/>
              </w:rPr>
              <w:t>The Schedule lists all of the medicines available to be dispensed to patients at a Government-subsidised price</w:t>
            </w:r>
            <w:r>
              <w:rPr>
                <w:rFonts w:eastAsiaTheme="minorHAnsi"/>
                <w:noProof/>
                <w:sz w:val="18"/>
                <w:szCs w:val="18"/>
                <w:lang w:eastAsia="en-US"/>
              </w:rPr>
              <w:t>.</w:t>
            </w:r>
          </w:p>
          <w:p w14:paraId="4AB0BC3D"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Lead agency: Department of Health</w:t>
            </w:r>
          </w:p>
        </w:tc>
        <w:tc>
          <w:tcPr>
            <w:tcW w:w="2438" w:type="dxa"/>
          </w:tcPr>
          <w:p w14:paraId="79324CD8" w14:textId="77777777" w:rsidR="00FE06F8" w:rsidRDefault="00FE06F8" w:rsidP="006761CC">
            <w:pPr>
              <w:spacing w:before="60"/>
              <w:rPr>
                <w:rFonts w:eastAsiaTheme="minorHAnsi"/>
                <w:noProof/>
                <w:sz w:val="18"/>
                <w:szCs w:val="18"/>
                <w:lang w:eastAsia="en-US"/>
              </w:rPr>
            </w:pPr>
            <w:r w:rsidRPr="009B0DAC">
              <w:rPr>
                <w:rFonts w:eastAsiaTheme="minorHAnsi"/>
                <w:noProof/>
                <w:sz w:val="18"/>
                <w:szCs w:val="18"/>
                <w:lang w:eastAsia="en-US"/>
              </w:rPr>
              <w:t xml:space="preserve">The success of </w:t>
            </w:r>
            <w:r>
              <w:rPr>
                <w:rFonts w:eastAsiaTheme="minorHAnsi"/>
                <w:noProof/>
                <w:sz w:val="18"/>
                <w:szCs w:val="18"/>
                <w:lang w:eastAsia="en-US"/>
              </w:rPr>
              <w:t>this action will be measured by:</w:t>
            </w:r>
          </w:p>
          <w:p w14:paraId="19BAEEC3" w14:textId="77777777" w:rsidR="005823B9" w:rsidRPr="006761CC" w:rsidRDefault="00496C43" w:rsidP="00B7363F">
            <w:pPr>
              <w:pStyle w:val="ListBullet"/>
              <w:numPr>
                <w:ilvl w:val="0"/>
                <w:numId w:val="24"/>
              </w:numPr>
              <w:tabs>
                <w:tab w:val="clear" w:pos="170"/>
                <w:tab w:val="clear" w:pos="360"/>
                <w:tab w:val="left" w:pos="205"/>
              </w:tabs>
              <w:spacing w:before="0" w:after="0"/>
              <w:ind w:left="204" w:hanging="204"/>
              <w:rPr>
                <w:rFonts w:asciiTheme="minorHAnsi" w:hAnsiTheme="minorHAnsi" w:cstheme="minorHAnsi"/>
                <w:sz w:val="18"/>
                <w:szCs w:val="18"/>
              </w:rPr>
            </w:pPr>
            <w:r>
              <w:rPr>
                <w:rFonts w:asciiTheme="minorHAnsi" w:hAnsiTheme="minorHAnsi" w:cstheme="minorHAnsi"/>
                <w:sz w:val="18"/>
                <w:szCs w:val="18"/>
              </w:rPr>
              <w:t>L</w:t>
            </w:r>
            <w:r w:rsidR="005823B9" w:rsidRPr="006761CC">
              <w:rPr>
                <w:rFonts w:asciiTheme="minorHAnsi" w:hAnsiTheme="minorHAnsi" w:cstheme="minorHAnsi"/>
                <w:sz w:val="18"/>
                <w:szCs w:val="18"/>
              </w:rPr>
              <w:t>isting of benefits items on MBS align with contemporary clinical evidence and practice and improve health outcomes for patients.</w:t>
            </w:r>
          </w:p>
          <w:p w14:paraId="33665EB8" w14:textId="77777777" w:rsidR="005823B9" w:rsidRPr="006761CC" w:rsidRDefault="00496C43" w:rsidP="00B7363F">
            <w:pPr>
              <w:pStyle w:val="ListBullet"/>
              <w:numPr>
                <w:ilvl w:val="0"/>
                <w:numId w:val="24"/>
              </w:numPr>
              <w:tabs>
                <w:tab w:val="clear" w:pos="170"/>
                <w:tab w:val="clear" w:pos="360"/>
                <w:tab w:val="left" w:pos="205"/>
              </w:tabs>
              <w:spacing w:before="0" w:after="0"/>
              <w:ind w:left="204" w:hanging="204"/>
              <w:rPr>
                <w:rFonts w:eastAsiaTheme="minorHAnsi"/>
                <w:noProof/>
                <w:sz w:val="18"/>
                <w:szCs w:val="18"/>
                <w:lang w:eastAsia="en-US"/>
              </w:rPr>
            </w:pPr>
            <w:r>
              <w:rPr>
                <w:rFonts w:asciiTheme="minorHAnsi" w:hAnsiTheme="minorHAnsi" w:cstheme="minorHAnsi"/>
                <w:sz w:val="18"/>
                <w:szCs w:val="18"/>
              </w:rPr>
              <w:t>P</w:t>
            </w:r>
            <w:r w:rsidR="005823B9" w:rsidRPr="006761CC">
              <w:rPr>
                <w:rFonts w:asciiTheme="minorHAnsi" w:hAnsiTheme="minorHAnsi" w:cstheme="minorHAnsi"/>
                <w:sz w:val="18"/>
                <w:szCs w:val="18"/>
              </w:rPr>
              <w:t>rovision of reliable</w:t>
            </w:r>
            <w:r w:rsidR="005823B9" w:rsidRPr="006761CC">
              <w:rPr>
                <w:rFonts w:eastAsiaTheme="minorHAnsi"/>
                <w:noProof/>
                <w:sz w:val="18"/>
                <w:szCs w:val="18"/>
                <w:lang w:eastAsia="en-US"/>
              </w:rPr>
              <w:t>, timely and affordable access to a wide range of medicines for all Australians.</w:t>
            </w:r>
          </w:p>
        </w:tc>
      </w:tr>
    </w:tbl>
    <w:p w14:paraId="0A08B0B9" w14:textId="77777777" w:rsidR="007D63EE" w:rsidRPr="007D63EE" w:rsidRDefault="007D63EE" w:rsidP="007D63EE">
      <w:bookmarkStart w:id="141" w:name="_Toc489527319"/>
      <w:bookmarkEnd w:id="141"/>
    </w:p>
    <w:p w14:paraId="14F3A7FD" w14:textId="77777777" w:rsidR="005823B9" w:rsidRPr="00F46965" w:rsidRDefault="005823B9" w:rsidP="00B7363F">
      <w:pPr>
        <w:pStyle w:val="Heading3"/>
        <w:numPr>
          <w:ilvl w:val="0"/>
          <w:numId w:val="18"/>
        </w:numPr>
        <w:spacing w:line="276" w:lineRule="auto"/>
      </w:pPr>
      <w:bookmarkStart w:id="142" w:name="_Toc489527320"/>
      <w:bookmarkStart w:id="143" w:name="_Toc488230832"/>
      <w:r w:rsidRPr="00F46965">
        <w:t>Factors fundamental to wellbeing and health status such as choice and control, social participation and relationships, to be supported in government policy and program design</w:t>
      </w:r>
      <w:bookmarkEnd w:id="142"/>
      <w:bookmarkEnd w:id="143"/>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Actions under Policy Direction 4 of Outcome 6"/>
        <w:tblDescription w:val="Describes a planned action to be undertaken under Policy Direction 4 of Outcome 6 of the Strategy. Table includes the name of the action in column 1, a description of the action in column 2 and a statement about how the achievement of the action will be measured in column 3. The planned action is:&#10;- National Health and Medical Research Council (NHMRC). "/>
      </w:tblPr>
      <w:tblGrid>
        <w:gridCol w:w="2381"/>
        <w:gridCol w:w="4535"/>
        <w:gridCol w:w="2438"/>
      </w:tblGrid>
      <w:tr w:rsidR="005823B9" w:rsidRPr="00502DA6" w14:paraId="58871E0D"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2381" w:type="dxa"/>
            <w:vAlign w:val="center"/>
          </w:tcPr>
          <w:p w14:paraId="6280545F" w14:textId="77777777" w:rsidR="005823B9" w:rsidRPr="009B0DAC" w:rsidRDefault="005823B9" w:rsidP="002452D2">
            <w:pPr>
              <w:spacing w:before="60" w:line="276" w:lineRule="auto"/>
              <w:rPr>
                <w:sz w:val="18"/>
                <w:szCs w:val="18"/>
              </w:rPr>
            </w:pPr>
            <w:r w:rsidRPr="009B0DAC">
              <w:rPr>
                <w:sz w:val="18"/>
                <w:szCs w:val="18"/>
              </w:rPr>
              <w:t>Action</w:t>
            </w:r>
          </w:p>
        </w:tc>
        <w:tc>
          <w:tcPr>
            <w:tcW w:w="4535" w:type="dxa"/>
            <w:vAlign w:val="center"/>
          </w:tcPr>
          <w:p w14:paraId="7031BAF1" w14:textId="77777777" w:rsidR="005823B9" w:rsidRPr="009B0DAC" w:rsidRDefault="005823B9" w:rsidP="002452D2">
            <w:pPr>
              <w:spacing w:before="60" w:line="276" w:lineRule="auto"/>
              <w:rPr>
                <w:sz w:val="18"/>
                <w:szCs w:val="18"/>
              </w:rPr>
            </w:pPr>
            <w:r w:rsidRPr="009B0DAC">
              <w:rPr>
                <w:sz w:val="18"/>
                <w:szCs w:val="18"/>
              </w:rPr>
              <w:t>Description</w:t>
            </w:r>
          </w:p>
        </w:tc>
        <w:tc>
          <w:tcPr>
            <w:tcW w:w="2438" w:type="dxa"/>
            <w:vAlign w:val="center"/>
          </w:tcPr>
          <w:p w14:paraId="3EDDA81C" w14:textId="77777777" w:rsidR="005823B9" w:rsidRPr="009B0DAC" w:rsidRDefault="005823B9" w:rsidP="002452D2">
            <w:pPr>
              <w:spacing w:before="60" w:line="276" w:lineRule="auto"/>
              <w:rPr>
                <w:sz w:val="18"/>
                <w:szCs w:val="18"/>
              </w:rPr>
            </w:pPr>
            <w:r w:rsidRPr="009B0DAC">
              <w:rPr>
                <w:sz w:val="18"/>
                <w:szCs w:val="18"/>
              </w:rPr>
              <w:t>Measure of Achievement</w:t>
            </w:r>
          </w:p>
        </w:tc>
      </w:tr>
      <w:tr w:rsidR="005823B9" w:rsidRPr="00502DA6" w14:paraId="2F74BDA7" w14:textId="77777777" w:rsidTr="005823B9">
        <w:trPr>
          <w:cantSplit/>
        </w:trPr>
        <w:tc>
          <w:tcPr>
            <w:tcW w:w="2381" w:type="dxa"/>
          </w:tcPr>
          <w:p w14:paraId="5298B76E" w14:textId="77777777" w:rsidR="005823B9" w:rsidRPr="009B0DAC" w:rsidRDefault="005823B9" w:rsidP="002452D2">
            <w:pPr>
              <w:spacing w:before="60" w:line="276" w:lineRule="auto"/>
              <w:rPr>
                <w:rFonts w:eastAsiaTheme="minorHAnsi"/>
                <w:b/>
                <w:noProof/>
                <w:sz w:val="18"/>
                <w:szCs w:val="18"/>
                <w:lang w:eastAsia="en-US"/>
              </w:rPr>
            </w:pPr>
            <w:r w:rsidRPr="009B0DAC">
              <w:rPr>
                <w:rFonts w:eastAsiaTheme="minorHAnsi"/>
                <w:b/>
                <w:noProof/>
                <w:sz w:val="18"/>
                <w:szCs w:val="18"/>
                <w:lang w:eastAsia="en-US"/>
              </w:rPr>
              <w:t>National Health and Medical Research Council (NHMRC)</w:t>
            </w:r>
          </w:p>
          <w:p w14:paraId="47C1E794"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Further information is available at the </w:t>
            </w:r>
            <w:hyperlink r:id="rId80" w:history="1">
              <w:r w:rsidRPr="00A9678A">
                <w:rPr>
                  <w:rStyle w:val="Hyperlink"/>
                  <w:rFonts w:eastAsiaTheme="minorHAnsi"/>
                  <w:noProof/>
                  <w:sz w:val="18"/>
                  <w:szCs w:val="18"/>
                  <w:lang w:eastAsia="en-US"/>
                </w:rPr>
                <w:t>NHMRC</w:t>
              </w:r>
            </w:hyperlink>
            <w:r w:rsidRPr="00A9678A">
              <w:rPr>
                <w:rStyle w:val="FootnoteReference"/>
                <w:rFonts w:eastAsiaTheme="minorHAnsi"/>
                <w:noProof/>
                <w:sz w:val="18"/>
                <w:szCs w:val="18"/>
                <w:lang w:eastAsia="en-US"/>
              </w:rPr>
              <w:footnoteReference w:id="59"/>
            </w:r>
            <w:r w:rsidRPr="009B0DAC">
              <w:rPr>
                <w:rFonts w:eastAsiaTheme="minorHAnsi"/>
                <w:noProof/>
                <w:sz w:val="18"/>
                <w:szCs w:val="18"/>
                <w:lang w:eastAsia="en-US"/>
              </w:rPr>
              <w:t xml:space="preserve"> website. </w:t>
            </w:r>
          </w:p>
        </w:tc>
        <w:tc>
          <w:tcPr>
            <w:tcW w:w="4535" w:type="dxa"/>
          </w:tcPr>
          <w:p w14:paraId="74DDF2D4"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NHMRC is Australia’s leading expert body promoting the development and maintenance of public and individual health standards. </w:t>
            </w:r>
          </w:p>
          <w:p w14:paraId="01B99599"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NHMRC funding supports research across the full spectrum of health and medical research, from basic science through to clinical, public health and health services research.</w:t>
            </w:r>
          </w:p>
          <w:p w14:paraId="47ACB552" w14:textId="77777777" w:rsidR="005823B9"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Through the 2016 NHMRC funding round, a number of research projects have been funded that will support improvements to health outcomes for people with disability, and contribute to informing social and health policy and program reform. </w:t>
            </w:r>
          </w:p>
          <w:p w14:paraId="47B4E11C" w14:textId="77777777" w:rsidR="005823B9" w:rsidRPr="009B0DAC" w:rsidRDefault="005823B9" w:rsidP="002452D2">
            <w:pPr>
              <w:spacing w:before="60" w:line="276" w:lineRule="auto"/>
              <w:rPr>
                <w:rFonts w:eastAsiaTheme="minorHAnsi"/>
                <w:noProof/>
                <w:sz w:val="18"/>
                <w:szCs w:val="18"/>
                <w:lang w:eastAsia="en-US"/>
              </w:rPr>
            </w:pPr>
            <w:r>
              <w:rPr>
                <w:rFonts w:eastAsiaTheme="minorHAnsi"/>
                <w:noProof/>
                <w:sz w:val="18"/>
                <w:szCs w:val="18"/>
                <w:lang w:eastAsia="en-US"/>
              </w:rPr>
              <w:t>For example, funding was provided to Prof</w:t>
            </w:r>
            <w:r w:rsidR="00115AF0">
              <w:rPr>
                <w:rFonts w:eastAsiaTheme="minorHAnsi"/>
                <w:noProof/>
                <w:sz w:val="18"/>
                <w:szCs w:val="18"/>
                <w:lang w:eastAsia="en-US"/>
              </w:rPr>
              <w:t>essor</w:t>
            </w:r>
            <w:r>
              <w:rPr>
                <w:rFonts w:eastAsiaTheme="minorHAnsi"/>
                <w:noProof/>
                <w:sz w:val="18"/>
                <w:szCs w:val="18"/>
                <w:lang w:eastAsia="en-US"/>
              </w:rPr>
              <w:t xml:space="preserve"> </w:t>
            </w:r>
            <w:r w:rsidRPr="00BE17B9">
              <w:rPr>
                <w:rFonts w:eastAsiaTheme="minorHAnsi"/>
                <w:noProof/>
                <w:sz w:val="18"/>
                <w:szCs w:val="18"/>
                <w:lang w:eastAsia="en-US"/>
              </w:rPr>
              <w:t>Anne Kavanagh</w:t>
            </w:r>
            <w:r>
              <w:rPr>
                <w:rFonts w:eastAsiaTheme="minorHAnsi"/>
                <w:noProof/>
                <w:sz w:val="18"/>
                <w:szCs w:val="18"/>
                <w:lang w:eastAsia="en-US"/>
              </w:rPr>
              <w:t xml:space="preserve"> of the University of Melbourne for the Centre of Research Excellence in Disability and Health.</w:t>
            </w:r>
            <w:r>
              <w:t xml:space="preserve"> </w:t>
            </w:r>
            <w:r w:rsidRPr="00BE17B9">
              <w:rPr>
                <w:rFonts w:eastAsiaTheme="minorHAnsi"/>
                <w:noProof/>
                <w:sz w:val="18"/>
                <w:szCs w:val="18"/>
                <w:lang w:eastAsia="en-US"/>
              </w:rPr>
              <w:t xml:space="preserve">The first research centre of its kind internationally, </w:t>
            </w:r>
            <w:r w:rsidR="003F07E7">
              <w:rPr>
                <w:rFonts w:eastAsiaTheme="minorHAnsi"/>
                <w:noProof/>
                <w:sz w:val="18"/>
                <w:szCs w:val="18"/>
                <w:lang w:eastAsia="en-US"/>
              </w:rPr>
              <w:t>it</w:t>
            </w:r>
            <w:r w:rsidRPr="00BE17B9">
              <w:rPr>
                <w:rFonts w:eastAsiaTheme="minorHAnsi"/>
                <w:noProof/>
                <w:sz w:val="18"/>
                <w:szCs w:val="18"/>
                <w:lang w:eastAsia="en-US"/>
              </w:rPr>
              <w:t xml:space="preserve"> brings together a first-rate team of national and international researchers with influential stakeholders. </w:t>
            </w:r>
            <w:r>
              <w:rPr>
                <w:rFonts w:eastAsiaTheme="minorHAnsi"/>
                <w:noProof/>
                <w:sz w:val="18"/>
                <w:szCs w:val="18"/>
                <w:lang w:eastAsia="en-US"/>
              </w:rPr>
              <w:t>It</w:t>
            </w:r>
            <w:r w:rsidRPr="00BE17B9">
              <w:rPr>
                <w:rFonts w:eastAsiaTheme="minorHAnsi"/>
                <w:noProof/>
                <w:sz w:val="18"/>
                <w:szCs w:val="18"/>
                <w:lang w:eastAsia="en-US"/>
              </w:rPr>
              <w:t xml:space="preserve"> will create evidence to guide social and health policy reform with the explicit intent of improving the</w:t>
            </w:r>
            <w:r>
              <w:rPr>
                <w:rFonts w:eastAsiaTheme="minorHAnsi"/>
                <w:noProof/>
                <w:sz w:val="18"/>
                <w:szCs w:val="18"/>
                <w:lang w:eastAsia="en-US"/>
              </w:rPr>
              <w:t xml:space="preserve"> health of working age </w:t>
            </w:r>
            <w:r w:rsidRPr="00BE17B9">
              <w:rPr>
                <w:rFonts w:eastAsiaTheme="minorHAnsi"/>
                <w:noProof/>
                <w:sz w:val="18"/>
                <w:szCs w:val="18"/>
                <w:lang w:eastAsia="en-US"/>
              </w:rPr>
              <w:t>Australians</w:t>
            </w:r>
            <w:r>
              <w:rPr>
                <w:rFonts w:eastAsiaTheme="minorHAnsi"/>
                <w:noProof/>
                <w:sz w:val="18"/>
                <w:szCs w:val="18"/>
                <w:lang w:eastAsia="en-US"/>
              </w:rPr>
              <w:t xml:space="preserve"> with disability.</w:t>
            </w:r>
          </w:p>
          <w:p w14:paraId="012CC33F"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Lead agency: National Health and Medical Research Council</w:t>
            </w:r>
          </w:p>
        </w:tc>
        <w:tc>
          <w:tcPr>
            <w:tcW w:w="2438" w:type="dxa"/>
          </w:tcPr>
          <w:p w14:paraId="2D4AF3B9"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The success of this action will be measured by the completion of research undertaken to promote the health of all Australians through the creation of knowledge, and the production of evidence to inform social and health policy and program reform.</w:t>
            </w:r>
          </w:p>
        </w:tc>
      </w:tr>
    </w:tbl>
    <w:p w14:paraId="12F09F35" w14:textId="77777777" w:rsidR="005823B9" w:rsidRPr="00F46965" w:rsidRDefault="005823B9" w:rsidP="006761CC">
      <w:pPr>
        <w:pStyle w:val="Heading1"/>
      </w:pPr>
      <w:bookmarkStart w:id="144" w:name="_Toc489527321"/>
      <w:r w:rsidRPr="00F46965">
        <w:lastRenderedPageBreak/>
        <w:t>Appendix A: Interaction with National Initiatives</w:t>
      </w:r>
      <w:bookmarkEnd w:id="144"/>
      <w:r w:rsidRPr="00F46965">
        <w:t xml:space="preserve"> </w:t>
      </w:r>
    </w:p>
    <w:p w14:paraId="341864C5" w14:textId="77777777" w:rsidR="005823B9" w:rsidRPr="00F46965" w:rsidRDefault="005823B9" w:rsidP="002452D2">
      <w:pPr>
        <w:rPr>
          <w:rStyle w:val="Heading3Char"/>
        </w:rPr>
      </w:pPr>
    </w:p>
    <w:p w14:paraId="26DEB7B7" w14:textId="77777777" w:rsidR="005823B9" w:rsidRPr="00F46965" w:rsidRDefault="005823B9" w:rsidP="002452D2">
      <w:bookmarkStart w:id="145" w:name="_Toc488230834"/>
      <w:bookmarkStart w:id="146" w:name="_Toc489527322"/>
      <w:r w:rsidRPr="00F46965">
        <w:rPr>
          <w:rStyle w:val="Heading3Char"/>
        </w:rPr>
        <w:t>The National Plan to Reduce Violence against Women and their Children 2010-2022</w:t>
      </w:r>
      <w:bookmarkEnd w:id="145"/>
      <w:bookmarkEnd w:id="146"/>
      <w:r w:rsidRPr="00F46965">
        <w:br/>
        <w:t xml:space="preserve">Australia’s </w:t>
      </w:r>
      <w:r w:rsidR="00263C53">
        <w:t>National Plan</w:t>
      </w:r>
      <w:r w:rsidRPr="00F46965">
        <w:t xml:space="preserve"> has a strong focus on preventing violence from occurring in the first place, while supporting women who have experienced or are at risk of violence. The National Plan recognises that women with disability experience higher levels of domestic violence, family violence and sexual assault </w:t>
      </w:r>
      <w:proofErr w:type="gramStart"/>
      <w:r w:rsidRPr="00F46965">
        <w:t>than other women</w:t>
      </w:r>
      <w:proofErr w:type="gramEnd"/>
      <w:r w:rsidRPr="00F46965">
        <w:t xml:space="preserve"> and that violence is likely to be more severe and </w:t>
      </w:r>
      <w:r w:rsidR="00122289">
        <w:t xml:space="preserve">to </w:t>
      </w:r>
      <w:r w:rsidRPr="00F46965">
        <w:t xml:space="preserve">continue for longer periods. Under the National Plan, the </w:t>
      </w:r>
      <w:r w:rsidR="002D2785">
        <w:t xml:space="preserve">Australian </w:t>
      </w:r>
      <w:r w:rsidRPr="00F46965">
        <w:t xml:space="preserve">Government is working to better identify, support and respond to women with disability experiencing, or at risk of, domestic and family violence and sexual assault. </w:t>
      </w:r>
    </w:p>
    <w:p w14:paraId="493AB704" w14:textId="77777777" w:rsidR="005823B9" w:rsidRDefault="005823B9" w:rsidP="002452D2">
      <w:r w:rsidRPr="00F46965">
        <w:t xml:space="preserve">The Third Action Plan for 2016-2019 </w:t>
      </w:r>
      <w:proofErr w:type="gramStart"/>
      <w:r w:rsidRPr="00F46965">
        <w:t>was released</w:t>
      </w:r>
      <w:proofErr w:type="gramEnd"/>
      <w:r w:rsidRPr="00F46965">
        <w:t xml:space="preserve"> in October 2016. The Australian Government has committed $100 million over three years to support the Third Action Plan. This is in addition to the $100 million Women’s Safety Package funding announced in September 2015. The Third Action Plan will progress activities commenced during the First and Second Action Plans </w:t>
      </w:r>
      <w:proofErr w:type="gramStart"/>
      <w:r w:rsidRPr="00F46965">
        <w:t>and also</w:t>
      </w:r>
      <w:proofErr w:type="gramEnd"/>
      <w:r w:rsidRPr="00F46965">
        <w:t xml:space="preserve"> include</w:t>
      </w:r>
      <w:r w:rsidR="002D2785">
        <w:t>s</w:t>
      </w:r>
      <w:r w:rsidRPr="00F46965">
        <w:t xml:space="preserve"> new initiatives. The Third Action Plan’s increased focus on responding to the needs of women and children with disability represents a significant implementation activity under the </w:t>
      </w:r>
      <w:r w:rsidRPr="009B0DAC">
        <w:t>Strategy.</w:t>
      </w:r>
    </w:p>
    <w:p w14:paraId="6C8BFA3E" w14:textId="77777777" w:rsidR="004917BB" w:rsidRPr="00F46965" w:rsidRDefault="004917BB" w:rsidP="002452D2"/>
    <w:p w14:paraId="510C0054" w14:textId="77777777" w:rsidR="005823B9" w:rsidRPr="00F46965" w:rsidRDefault="005823B9" w:rsidP="002452D2">
      <w:bookmarkStart w:id="147" w:name="_Toc488230835"/>
      <w:bookmarkStart w:id="148" w:name="_Toc489527323"/>
      <w:r w:rsidRPr="00F46965">
        <w:rPr>
          <w:rStyle w:val="Heading3Char"/>
        </w:rPr>
        <w:t>National Framework for Protecting Australia’s Children 2009-2020 Third Action Plan (2015-2018)</w:t>
      </w:r>
      <w:bookmarkEnd w:id="147"/>
      <w:bookmarkEnd w:id="148"/>
      <w:r w:rsidRPr="00F46965">
        <w:br/>
        <w:t xml:space="preserve">The </w:t>
      </w:r>
      <w:r w:rsidR="002D2785" w:rsidRPr="00B859B8">
        <w:rPr>
          <w:i/>
        </w:rPr>
        <w:t>National Framework for Protecting Australia’s Children 2009-2020</w:t>
      </w:r>
      <w:r w:rsidR="002D2785" w:rsidRPr="002D2785">
        <w:t xml:space="preserve"> </w:t>
      </w:r>
      <w:r w:rsidR="002D2785">
        <w:t xml:space="preserve">(the </w:t>
      </w:r>
      <w:r w:rsidR="002D2785" w:rsidRPr="00F46965">
        <w:t>National Framework</w:t>
      </w:r>
      <w:r w:rsidR="002D2785">
        <w:t>)</w:t>
      </w:r>
      <w:r w:rsidR="002D2785" w:rsidRPr="00F46965">
        <w:t xml:space="preserve"> </w:t>
      </w:r>
      <w:r w:rsidR="002D2785" w:rsidRPr="002D2785">
        <w:t>Third Action Plan (2015-2018)</w:t>
      </w:r>
      <w:r w:rsidR="002D2785">
        <w:t xml:space="preserve"> </w:t>
      </w:r>
      <w:r w:rsidRPr="00F46965">
        <w:t>outlines an ambitious, long</w:t>
      </w:r>
      <w:r w:rsidR="003344E9">
        <w:t>-</w:t>
      </w:r>
      <w:r w:rsidRPr="00F46965">
        <w:t xml:space="preserve">term national approach to ensuring the safety and wellbeing of Australia’s children. It aims to deliver a substantial and sustained reduction in levels of child abuse and neglect over time. The National Framework </w:t>
      </w:r>
      <w:proofErr w:type="gramStart"/>
      <w:r w:rsidRPr="00F46965">
        <w:t>is being implemented</w:t>
      </w:r>
      <w:proofErr w:type="gramEnd"/>
      <w:r w:rsidRPr="00F46965">
        <w:t xml:space="preserve"> through a series of three-year action plans. </w:t>
      </w:r>
    </w:p>
    <w:p w14:paraId="54756E41" w14:textId="77777777" w:rsidR="004917BB" w:rsidRDefault="003567B8" w:rsidP="002452D2">
      <w:r w:rsidRPr="003567B8">
        <w:t>The Third Action Plan has a strong focus on prevention and early intervention, and aims to strengthen the abilities of families and communities to care for their children and young people.</w:t>
      </w:r>
      <w:r w:rsidR="005823B9" w:rsidRPr="00F46965" w:rsidDel="005F65FB">
        <w:t xml:space="preserve"> </w:t>
      </w:r>
    </w:p>
    <w:p w14:paraId="3813A85A" w14:textId="77777777" w:rsidR="002D2785" w:rsidRDefault="002D2785" w:rsidP="002452D2"/>
    <w:p w14:paraId="652E5E62" w14:textId="77777777" w:rsidR="005823B9" w:rsidRDefault="005823B9" w:rsidP="002452D2">
      <w:bookmarkStart w:id="149" w:name="_Toc488230836"/>
      <w:bookmarkStart w:id="150" w:name="_Toc489527324"/>
      <w:r w:rsidRPr="00F46965">
        <w:rPr>
          <w:rStyle w:val="Heading3Char"/>
        </w:rPr>
        <w:t>Closing the Gap in Indigenous Disadvantage</w:t>
      </w:r>
      <w:bookmarkEnd w:id="149"/>
      <w:bookmarkEnd w:id="150"/>
      <w:r w:rsidRPr="00F46965">
        <w:rPr>
          <w:b/>
        </w:rPr>
        <w:br/>
      </w:r>
      <w:r w:rsidRPr="00F46965">
        <w:t xml:space="preserve">In 2008, COAG agreed to six ambitious targets to address the disadvantage faced by </w:t>
      </w:r>
      <w:r w:rsidRPr="003A56B4">
        <w:rPr>
          <w:bCs/>
        </w:rPr>
        <w:t>Aboriginal and Torres Strait Islander</w:t>
      </w:r>
      <w:r w:rsidRPr="00F46965">
        <w:t xml:space="preserve"> Australians in</w:t>
      </w:r>
      <w:r w:rsidR="005371E2">
        <w:t xml:space="preserve"> terms of</w:t>
      </w:r>
      <w:r w:rsidRPr="00F46965">
        <w:t xml:space="preserve"> life expectancy, child mortality, education and employment.</w:t>
      </w:r>
    </w:p>
    <w:p w14:paraId="3EE7BFB3" w14:textId="77777777" w:rsidR="005823B9" w:rsidRPr="00F46965" w:rsidRDefault="005823B9" w:rsidP="002452D2">
      <w:r w:rsidRPr="003A56B4">
        <w:t>In 2014, COAG agreed to a new target to close the</w:t>
      </w:r>
      <w:r w:rsidR="00F67102">
        <w:t xml:space="preserve"> gap between Indigenous and non</w:t>
      </w:r>
      <w:r w:rsidR="00F67102">
        <w:noBreakHyphen/>
      </w:r>
      <w:r w:rsidRPr="003A56B4">
        <w:t xml:space="preserve">Indigenous school attendance within </w:t>
      </w:r>
      <w:r w:rsidR="005371E2">
        <w:t xml:space="preserve">a period of </w:t>
      </w:r>
      <w:r w:rsidRPr="003A56B4">
        <w:t>five years (by 2018). The seven targets aim to:</w:t>
      </w:r>
    </w:p>
    <w:p w14:paraId="5BB217A8" w14:textId="77777777" w:rsidR="005823B9" w:rsidRPr="00F46965" w:rsidRDefault="005823B9" w:rsidP="00B7363F">
      <w:pPr>
        <w:pStyle w:val="ListParagraph"/>
        <w:numPr>
          <w:ilvl w:val="0"/>
          <w:numId w:val="19"/>
        </w:numPr>
      </w:pPr>
      <w:r w:rsidRPr="00F46965">
        <w:t>Close the gap in life expectancy within a generation (by 2031).</w:t>
      </w:r>
    </w:p>
    <w:p w14:paraId="5A427BDE" w14:textId="77777777" w:rsidR="005823B9" w:rsidRPr="00F46965" w:rsidRDefault="005823B9" w:rsidP="00B7363F">
      <w:pPr>
        <w:pStyle w:val="ListParagraph"/>
        <w:numPr>
          <w:ilvl w:val="0"/>
          <w:numId w:val="19"/>
        </w:numPr>
      </w:pPr>
      <w:r w:rsidRPr="00F46965">
        <w:t>Halve the gap in mortality rates for Indigenous children under five within a decade (by 2018).</w:t>
      </w:r>
    </w:p>
    <w:p w14:paraId="4396ECCF" w14:textId="77777777" w:rsidR="005823B9" w:rsidRPr="00F46965" w:rsidRDefault="005371E2" w:rsidP="00B7363F">
      <w:pPr>
        <w:pStyle w:val="ListParagraph"/>
        <w:numPr>
          <w:ilvl w:val="0"/>
          <w:numId w:val="19"/>
        </w:numPr>
      </w:pPr>
      <w:r>
        <w:t xml:space="preserve">Have </w:t>
      </w:r>
      <w:r w:rsidR="005823B9" w:rsidRPr="00F46965">
        <w:t>95</w:t>
      </w:r>
      <w:r w:rsidR="00D43C5A">
        <w:t> per cent</w:t>
      </w:r>
      <w:r w:rsidR="00D43C5A" w:rsidRPr="00F46965">
        <w:t xml:space="preserve"> </w:t>
      </w:r>
      <w:r w:rsidR="005823B9" w:rsidRPr="00F46965">
        <w:t>of four-year-olds enrolled in early childhood education (by 2025).</w:t>
      </w:r>
    </w:p>
    <w:p w14:paraId="10079007" w14:textId="77777777" w:rsidR="005823B9" w:rsidRPr="00F46965" w:rsidRDefault="005823B9" w:rsidP="00B7363F">
      <w:pPr>
        <w:pStyle w:val="ListParagraph"/>
        <w:numPr>
          <w:ilvl w:val="0"/>
          <w:numId w:val="19"/>
        </w:numPr>
      </w:pPr>
      <w:r w:rsidRPr="00F46965">
        <w:lastRenderedPageBreak/>
        <w:t>Close the gap between Indigenous and non-Indigenous school attendance within five years (by 2018).</w:t>
      </w:r>
    </w:p>
    <w:p w14:paraId="0D2D1352" w14:textId="77777777" w:rsidR="005823B9" w:rsidRPr="00F46965" w:rsidRDefault="005823B9" w:rsidP="00B7363F">
      <w:pPr>
        <w:pStyle w:val="ListParagraph"/>
        <w:numPr>
          <w:ilvl w:val="0"/>
          <w:numId w:val="19"/>
        </w:numPr>
      </w:pPr>
      <w:r w:rsidRPr="00F46965">
        <w:t>Halve the gap in reading, writing and numeracy achievements for</w:t>
      </w:r>
      <w:r w:rsidR="005371E2">
        <w:t xml:space="preserve"> </w:t>
      </w:r>
      <w:r w:rsidRPr="00F46965">
        <w:t>Indigenous students (by 2018).</w:t>
      </w:r>
    </w:p>
    <w:p w14:paraId="154ADBCD" w14:textId="77777777" w:rsidR="005823B9" w:rsidRPr="00F46965" w:rsidRDefault="005823B9" w:rsidP="00B7363F">
      <w:pPr>
        <w:pStyle w:val="ListParagraph"/>
        <w:numPr>
          <w:ilvl w:val="0"/>
          <w:numId w:val="19"/>
        </w:numPr>
        <w:rPr>
          <w:i/>
        </w:rPr>
      </w:pPr>
      <w:r w:rsidRPr="00F46965">
        <w:t>Halve the gap for Indigenous Australians aged 20-24 in Year 12 attainment or equivalent attainment rates (by 2020).</w:t>
      </w:r>
    </w:p>
    <w:p w14:paraId="73DF04FC" w14:textId="77777777" w:rsidR="005823B9" w:rsidRPr="00E01FF0" w:rsidRDefault="005823B9" w:rsidP="00B7363F">
      <w:pPr>
        <w:pStyle w:val="ListParagraph"/>
        <w:numPr>
          <w:ilvl w:val="0"/>
          <w:numId w:val="19"/>
        </w:numPr>
        <w:rPr>
          <w:i/>
        </w:rPr>
      </w:pPr>
      <w:r w:rsidRPr="00F46965">
        <w:t xml:space="preserve">Halve the gap in employment outcomes between Indigenous and other </w:t>
      </w:r>
      <w:r w:rsidRPr="00F46965">
        <w:br/>
        <w:t>non-Indigenous Australians (by 2018).</w:t>
      </w:r>
    </w:p>
    <w:p w14:paraId="4DCF3C9E" w14:textId="77777777" w:rsidR="00E01FF0" w:rsidRDefault="00E01FF0" w:rsidP="002452D2">
      <w:r w:rsidRPr="00E01FF0">
        <w:t>With the current framework approaching its ten year anniversary and some targets due to expire in 2018, COAG has committed to work together and with Indigenous leaders, organisations and communities to refresh this agenda with renewed emphasis on collaborative effort, evaluation and building on what works in each jurisdiction.</w:t>
      </w:r>
    </w:p>
    <w:p w14:paraId="22556A05" w14:textId="77777777" w:rsidR="004917BB" w:rsidRPr="00E01FF0" w:rsidRDefault="004917BB" w:rsidP="002452D2"/>
    <w:p w14:paraId="41D0F584" w14:textId="77777777" w:rsidR="005823B9" w:rsidRPr="00F46965" w:rsidRDefault="005823B9" w:rsidP="002452D2">
      <w:bookmarkStart w:id="151" w:name="_Toc488230837"/>
      <w:bookmarkStart w:id="152" w:name="_Toc489527325"/>
      <w:r w:rsidRPr="00F46965">
        <w:rPr>
          <w:rStyle w:val="Heading3Char"/>
        </w:rPr>
        <w:t>Veteran Mental Health Strategy 2013-2023</w:t>
      </w:r>
      <w:bookmarkEnd w:id="151"/>
      <w:bookmarkEnd w:id="152"/>
      <w:r w:rsidRPr="00F46965">
        <w:rPr>
          <w:b/>
        </w:rPr>
        <w:br/>
      </w:r>
      <w:r w:rsidR="0025242B">
        <w:t>The Veteran Mental Health Strategy is a</w:t>
      </w:r>
      <w:r w:rsidRPr="00F46965">
        <w:t xml:space="preserve"> key document guiding policy and programs, aimed at improving quality of life for the veteran and ex-service community. Achieved through a person-centred approach</w:t>
      </w:r>
      <w:r w:rsidR="0025242B">
        <w:t>, the primary aim is</w:t>
      </w:r>
      <w:r w:rsidRPr="00F46965">
        <w:t xml:space="preserve"> to prevent mental illness if possible, recover from mental illness if it does occur, and optimise mental health and wellbeing. The Veteran Mental Health Strategy: </w:t>
      </w:r>
    </w:p>
    <w:p w14:paraId="0867AF89" w14:textId="77777777" w:rsidR="005823B9" w:rsidRPr="00F46965" w:rsidRDefault="005823B9" w:rsidP="00B7363F">
      <w:pPr>
        <w:pStyle w:val="ListParagraph"/>
        <w:numPr>
          <w:ilvl w:val="0"/>
          <w:numId w:val="19"/>
        </w:numPr>
      </w:pPr>
      <w:r w:rsidRPr="00F46965">
        <w:t>Identifies principles and a vision for the mental health and wellbeing of the veteran and ex-service community.</w:t>
      </w:r>
    </w:p>
    <w:p w14:paraId="0CC5C170" w14:textId="77777777" w:rsidR="005823B9" w:rsidRPr="00F46965" w:rsidRDefault="005823B9" w:rsidP="00B7363F">
      <w:pPr>
        <w:pStyle w:val="ListParagraph"/>
        <w:numPr>
          <w:ilvl w:val="0"/>
          <w:numId w:val="19"/>
        </w:numPr>
      </w:pPr>
      <w:r w:rsidRPr="00F46965">
        <w:t>Sets the context for the provision of mental health services and addressing mental health needs in the veteran and ex-service community for the next ten years.</w:t>
      </w:r>
    </w:p>
    <w:p w14:paraId="199A8EAD" w14:textId="77777777" w:rsidR="005823B9" w:rsidRDefault="005823B9" w:rsidP="00B7363F">
      <w:pPr>
        <w:pStyle w:val="ListParagraph"/>
        <w:numPr>
          <w:ilvl w:val="0"/>
          <w:numId w:val="19"/>
        </w:numPr>
      </w:pPr>
      <w:r w:rsidRPr="00F46965">
        <w:t>Establishes six strategic objectives, underpinned by a person-centred approach to guide mental health policy and programs, with implementation activity detailed in an action plan.</w:t>
      </w:r>
    </w:p>
    <w:p w14:paraId="59604409" w14:textId="28E96F63" w:rsidR="004917BB" w:rsidRPr="00F46965" w:rsidRDefault="000726E8" w:rsidP="006761CC">
      <w:pPr>
        <w:pStyle w:val="ListParagraph"/>
      </w:pPr>
      <w:r>
        <w:br/>
      </w:r>
    </w:p>
    <w:p w14:paraId="03D707BA" w14:textId="77777777" w:rsidR="002F1F5D" w:rsidRDefault="002F1F5D" w:rsidP="002452D2">
      <w:pPr>
        <w:rPr>
          <w:rStyle w:val="Heading3Char"/>
        </w:rPr>
      </w:pPr>
      <w:bookmarkStart w:id="153" w:name="_Toc489527327"/>
      <w:r>
        <w:rPr>
          <w:rStyle w:val="Heading3Char"/>
        </w:rPr>
        <w:t xml:space="preserve">Fifth National Mental Health and Suicide Prevention Plan </w:t>
      </w:r>
      <w:r w:rsidRPr="00F46965">
        <w:rPr>
          <w:rStyle w:val="Heading3Char"/>
        </w:rPr>
        <w:t>201</w:t>
      </w:r>
      <w:r>
        <w:rPr>
          <w:rStyle w:val="Heading3Char"/>
        </w:rPr>
        <w:t>7</w:t>
      </w:r>
      <w:r w:rsidRPr="00F46965">
        <w:rPr>
          <w:rStyle w:val="Heading3Char"/>
        </w:rPr>
        <w:t>-202</w:t>
      </w:r>
      <w:r>
        <w:rPr>
          <w:rStyle w:val="Heading3Char"/>
        </w:rPr>
        <w:t>2</w:t>
      </w:r>
      <w:bookmarkEnd w:id="153"/>
    </w:p>
    <w:p w14:paraId="6B50229D" w14:textId="77777777" w:rsidR="002F1F5D" w:rsidRDefault="002F1F5D" w:rsidP="002452D2">
      <w:r>
        <w:t xml:space="preserve">The </w:t>
      </w:r>
      <w:r w:rsidRPr="002F1F5D">
        <w:rPr>
          <w:i/>
        </w:rPr>
        <w:t>Fifth National Mental Health and Suicide Prevention Plan 2017-2022</w:t>
      </w:r>
      <w:r>
        <w:t xml:space="preserve"> (Fifth Plan) will establish a national approach for collaborative government effort over the next five years, from 2017 to 2022. It builds on previous National Mental Health Plans, as well as state and territory mental health plans. The Fifth Plan falls exclusively within the remit of Health Ministers, with joint responsibility for implementing and monitoring national action to drive mental health reform.</w:t>
      </w:r>
    </w:p>
    <w:p w14:paraId="7C4CDC24" w14:textId="77777777" w:rsidR="002F1F5D" w:rsidRPr="002F1F5D" w:rsidRDefault="002F1F5D" w:rsidP="002452D2">
      <w:r>
        <w:t>The Fifth Plan outlines 32 actions for collaborative government action across eight priority areas:</w:t>
      </w:r>
    </w:p>
    <w:p w14:paraId="2BA63BB4" w14:textId="77777777" w:rsidR="002F1F5D" w:rsidRPr="009B6A21" w:rsidRDefault="002F1F5D" w:rsidP="00B7363F">
      <w:pPr>
        <w:pStyle w:val="ListParagraph"/>
        <w:numPr>
          <w:ilvl w:val="0"/>
          <w:numId w:val="25"/>
        </w:numPr>
      </w:pPr>
      <w:r w:rsidRPr="009B6A21">
        <w:t>Achieving integrated regional planning and service delivery.</w:t>
      </w:r>
    </w:p>
    <w:p w14:paraId="234D2E27" w14:textId="77777777" w:rsidR="002F1F5D" w:rsidRPr="009B6A21" w:rsidRDefault="002F1F5D" w:rsidP="00B7363F">
      <w:pPr>
        <w:pStyle w:val="ListParagraph"/>
        <w:numPr>
          <w:ilvl w:val="0"/>
          <w:numId w:val="25"/>
        </w:numPr>
      </w:pPr>
      <w:r w:rsidRPr="009B6A21">
        <w:t>Suicide prevention.</w:t>
      </w:r>
    </w:p>
    <w:p w14:paraId="62F045C3" w14:textId="77777777" w:rsidR="002F1F5D" w:rsidRPr="009B6A21" w:rsidRDefault="002F1F5D" w:rsidP="00B7363F">
      <w:pPr>
        <w:pStyle w:val="ListParagraph"/>
        <w:numPr>
          <w:ilvl w:val="0"/>
          <w:numId w:val="25"/>
        </w:numPr>
      </w:pPr>
      <w:r w:rsidRPr="009B6A21">
        <w:t>Coordinating treatment and supports for people with severe and complex mental illness.</w:t>
      </w:r>
    </w:p>
    <w:p w14:paraId="36B14180" w14:textId="77777777" w:rsidR="002F1F5D" w:rsidRPr="009B6A21" w:rsidRDefault="002F1F5D" w:rsidP="00B7363F">
      <w:pPr>
        <w:pStyle w:val="ListParagraph"/>
        <w:numPr>
          <w:ilvl w:val="0"/>
          <w:numId w:val="25"/>
        </w:numPr>
      </w:pPr>
      <w:r w:rsidRPr="009B6A21">
        <w:t>Improving Aboriginal and Torres Strait Islander mental health and suicide prevention.</w:t>
      </w:r>
    </w:p>
    <w:p w14:paraId="492AA869" w14:textId="77777777" w:rsidR="002F1F5D" w:rsidRPr="009B6A21" w:rsidRDefault="002F1F5D" w:rsidP="00B7363F">
      <w:pPr>
        <w:pStyle w:val="ListParagraph"/>
        <w:numPr>
          <w:ilvl w:val="0"/>
          <w:numId w:val="25"/>
        </w:numPr>
      </w:pPr>
      <w:r w:rsidRPr="009B6A21">
        <w:t>Improving the physical health of people with mental illness and reducing early mortality.</w:t>
      </w:r>
    </w:p>
    <w:p w14:paraId="048BA6FB" w14:textId="77777777" w:rsidR="002F1F5D" w:rsidRPr="009B6A21" w:rsidRDefault="002F1F5D" w:rsidP="00B7363F">
      <w:pPr>
        <w:pStyle w:val="ListParagraph"/>
        <w:numPr>
          <w:ilvl w:val="0"/>
          <w:numId w:val="25"/>
        </w:numPr>
      </w:pPr>
      <w:r w:rsidRPr="009B6A21">
        <w:t>Reducing stigma and discrimination.</w:t>
      </w:r>
    </w:p>
    <w:p w14:paraId="7C918EB2" w14:textId="77777777" w:rsidR="002F1F5D" w:rsidRPr="009B6A21" w:rsidRDefault="002F1F5D" w:rsidP="00B7363F">
      <w:pPr>
        <w:pStyle w:val="ListParagraph"/>
        <w:numPr>
          <w:ilvl w:val="0"/>
          <w:numId w:val="25"/>
        </w:numPr>
      </w:pPr>
      <w:r w:rsidRPr="009B6A21">
        <w:lastRenderedPageBreak/>
        <w:t>Making safety and quality central to mental health service delivery.</w:t>
      </w:r>
    </w:p>
    <w:p w14:paraId="771C469C" w14:textId="77777777" w:rsidR="002F1F5D" w:rsidRDefault="002F1F5D" w:rsidP="00B7363F">
      <w:pPr>
        <w:pStyle w:val="ListParagraph"/>
        <w:numPr>
          <w:ilvl w:val="0"/>
          <w:numId w:val="25"/>
        </w:numPr>
      </w:pPr>
      <w:r w:rsidRPr="009B6A21">
        <w:t>Ensuring the enablers of effective system performance and improvement are in place.</w:t>
      </w:r>
    </w:p>
    <w:p w14:paraId="12CDC9EF" w14:textId="77777777" w:rsidR="004917BB" w:rsidRPr="00F46965" w:rsidRDefault="004917BB" w:rsidP="006761CC">
      <w:pPr>
        <w:pStyle w:val="ListParagraph"/>
      </w:pPr>
    </w:p>
    <w:p w14:paraId="7BC881A7" w14:textId="77777777" w:rsidR="005823B9" w:rsidRDefault="005823B9" w:rsidP="002452D2">
      <w:bookmarkStart w:id="154" w:name="_Toc488230839"/>
      <w:bookmarkStart w:id="155" w:name="_Toc489527328"/>
      <w:r w:rsidRPr="00F46965">
        <w:rPr>
          <w:rStyle w:val="Heading3Char"/>
        </w:rPr>
        <w:t>National Arts and Disability Strategy</w:t>
      </w:r>
      <w:bookmarkEnd w:id="154"/>
      <w:bookmarkEnd w:id="155"/>
      <w:r w:rsidRPr="00F46965">
        <w:rPr>
          <w:b/>
        </w:rPr>
        <w:br/>
      </w:r>
      <w:proofErr w:type="gramStart"/>
      <w:r w:rsidRPr="00F46965">
        <w:t>All</w:t>
      </w:r>
      <w:proofErr w:type="gramEnd"/>
      <w:r w:rsidRPr="00F46965">
        <w:t xml:space="preserve"> people with disability have a right to participate in cultural activities</w:t>
      </w:r>
      <w:r w:rsidR="002448A0">
        <w:t>,</w:t>
      </w:r>
      <w:r w:rsidRPr="00F46965">
        <w:t xml:space="preserve"> </w:t>
      </w:r>
      <w:r w:rsidR="002448A0">
        <w:t>yet</w:t>
      </w:r>
      <w:r w:rsidR="002448A0" w:rsidRPr="00F46965">
        <w:t xml:space="preserve"> </w:t>
      </w:r>
      <w:r w:rsidRPr="00F46965">
        <w:t>often face barriers to that participation. The</w:t>
      </w:r>
      <w:r w:rsidR="00C7217D">
        <w:t xml:space="preserve"> long-term vision</w:t>
      </w:r>
      <w:r w:rsidR="002448A0">
        <w:t xml:space="preserve"> of the</w:t>
      </w:r>
      <w:r w:rsidRPr="00F46965">
        <w:t xml:space="preserve"> </w:t>
      </w:r>
      <w:r w:rsidRPr="00F46965">
        <w:rPr>
          <w:i/>
        </w:rPr>
        <w:t>National Arts and Disability Strategy</w:t>
      </w:r>
      <w:r w:rsidRPr="00F46965">
        <w:t xml:space="preserve"> </w:t>
      </w:r>
      <w:r w:rsidR="002448A0">
        <w:t>is twofold: that</w:t>
      </w:r>
      <w:r w:rsidR="002448A0" w:rsidRPr="00F46965">
        <w:t xml:space="preserve"> </w:t>
      </w:r>
      <w:r w:rsidRPr="00F46965">
        <w:t>people with disabilit</w:t>
      </w:r>
      <w:r w:rsidR="00496C43">
        <w:t>y</w:t>
      </w:r>
      <w:r w:rsidRPr="00F46965">
        <w:t xml:space="preserve"> participate fully in the arts and cultural life of Australia</w:t>
      </w:r>
      <w:r w:rsidR="002448A0">
        <w:t>,</w:t>
      </w:r>
      <w:r w:rsidRPr="00F46965">
        <w:t xml:space="preserve"> and that the artistic aspirations and achievements of people with disability are a valued and visible part of Australian culture.</w:t>
      </w:r>
    </w:p>
    <w:p w14:paraId="5622EDD6" w14:textId="77777777" w:rsidR="004917BB" w:rsidRPr="00F46965" w:rsidRDefault="004917BB" w:rsidP="002452D2">
      <w:pPr>
        <w:rPr>
          <w:b/>
        </w:rPr>
      </w:pPr>
    </w:p>
    <w:p w14:paraId="58B37102" w14:textId="79EEA386" w:rsidR="005823B9" w:rsidRPr="00F46965" w:rsidRDefault="005823B9" w:rsidP="002452D2"/>
    <w:p w14:paraId="65EB1A00" w14:textId="77777777" w:rsidR="00D363AA" w:rsidRDefault="00D363AA" w:rsidP="002452D2">
      <w:pPr>
        <w:pStyle w:val="Heading1"/>
        <w:spacing w:line="276" w:lineRule="auto"/>
      </w:pPr>
      <w:bookmarkStart w:id="156" w:name="_Toc489527331"/>
      <w:r>
        <w:br w:type="page"/>
      </w:r>
    </w:p>
    <w:p w14:paraId="77034D90" w14:textId="2A2B9B21" w:rsidR="005823B9" w:rsidRPr="00F46965" w:rsidRDefault="005823B9" w:rsidP="002452D2">
      <w:pPr>
        <w:pStyle w:val="Heading1"/>
        <w:spacing w:line="276" w:lineRule="auto"/>
      </w:pPr>
      <w:r w:rsidRPr="00F46965">
        <w:lastRenderedPageBreak/>
        <w:t>Appendix B: Continuing Actions</w:t>
      </w:r>
      <w:bookmarkEnd w:id="156"/>
    </w:p>
    <w:p w14:paraId="54C38678" w14:textId="77777777" w:rsidR="005823B9" w:rsidRPr="00F46965" w:rsidRDefault="005823B9" w:rsidP="002452D2">
      <w:r w:rsidRPr="00F46965">
        <w:rPr>
          <w:lang w:eastAsia="en-US"/>
        </w:rPr>
        <w:t xml:space="preserve">The Australian Government continues to progress actions and activities to improve outcomes for people with disability that commenced prior to </w:t>
      </w:r>
      <w:r w:rsidR="002D4E22">
        <w:rPr>
          <w:lang w:eastAsia="en-US"/>
        </w:rPr>
        <w:t>the current</w:t>
      </w:r>
      <w:r w:rsidR="002D4E22" w:rsidRPr="00F46965">
        <w:rPr>
          <w:lang w:eastAsia="en-US"/>
        </w:rPr>
        <w:t xml:space="preserve"> </w:t>
      </w:r>
      <w:r w:rsidRPr="00F46965">
        <w:rPr>
          <w:lang w:eastAsia="en-US"/>
        </w:rPr>
        <w:t>implementation period. The following are examples of continuing actions.</w:t>
      </w:r>
    </w:p>
    <w:p w14:paraId="6C0A9EDB" w14:textId="77777777" w:rsidR="005823B9" w:rsidRPr="00F46965" w:rsidRDefault="005823B9" w:rsidP="002452D2"/>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Continuing actions under Outcome 1"/>
        <w:tblDescription w:val="Describes a number of continuing actions being undertaken under Outcome 1 of the Strategy. Table includes the name of the action in column 1 and a description of the action in column 2. The continuing actions are:&#10;- National Relay Service &#10;– Equipment for access to communication services by people with disability &#10;– Access to media (captioning) &#10;– Audio Description Working Group &#10;– Australian Sports Commission (ASC) High Performance Sport assistance &#10;– Settlement programs &#10;– National Disability Conference Initiative &#10;– National Awards for Local Government, Disability Access and Inclusion Award &#10;– Better Start Playgroup Community Events &#10;– Ratification by Australia of the Marrakesh Treaty to Facilitate Access to Published Works for Persons who are Blind, Visually Impaired, or Otherwise Print Disabled (the Marrakesh Treaty) &#10;– Universal Housing Design."/>
      </w:tblPr>
      <w:tblGrid>
        <w:gridCol w:w="2891"/>
        <w:gridCol w:w="6463"/>
      </w:tblGrid>
      <w:tr w:rsidR="005823B9" w:rsidRPr="000A328A" w14:paraId="509B1602"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9354" w:type="dxa"/>
            <w:gridSpan w:val="2"/>
            <w:vAlign w:val="center"/>
          </w:tcPr>
          <w:p w14:paraId="6E7D1BA9" w14:textId="77777777" w:rsidR="005823B9" w:rsidRPr="00C131B9" w:rsidRDefault="005823B9" w:rsidP="002452D2">
            <w:pPr>
              <w:spacing w:before="60" w:line="276" w:lineRule="auto"/>
              <w:rPr>
                <w:rFonts w:asciiTheme="minorHAnsi" w:hAnsiTheme="minorHAnsi" w:cstheme="minorHAnsi"/>
                <w:sz w:val="18"/>
                <w:szCs w:val="18"/>
              </w:rPr>
            </w:pPr>
            <w:r w:rsidRPr="00C131B9">
              <w:rPr>
                <w:rFonts w:asciiTheme="minorHAnsi" w:hAnsiTheme="minorHAnsi" w:cstheme="minorHAnsi"/>
                <w:sz w:val="18"/>
                <w:szCs w:val="18"/>
              </w:rPr>
              <w:t>Outcome 1 – Inclusive and accessible communities</w:t>
            </w:r>
          </w:p>
        </w:tc>
      </w:tr>
      <w:tr w:rsidR="005823B9" w:rsidRPr="000A328A" w14:paraId="1089386B" w14:textId="77777777" w:rsidTr="005823B9">
        <w:trPr>
          <w:cantSplit/>
        </w:trPr>
        <w:tc>
          <w:tcPr>
            <w:tcW w:w="2891" w:type="dxa"/>
          </w:tcPr>
          <w:p w14:paraId="68A82F0E" w14:textId="77777777" w:rsidR="005823B9" w:rsidRPr="009B0DAC" w:rsidRDefault="005823B9" w:rsidP="002452D2">
            <w:pPr>
              <w:spacing w:before="60" w:line="276" w:lineRule="auto"/>
              <w:rPr>
                <w:rFonts w:asciiTheme="minorHAnsi" w:eastAsiaTheme="minorHAnsi" w:hAnsiTheme="minorHAnsi" w:cstheme="minorHAnsi"/>
                <w:noProof/>
                <w:sz w:val="18"/>
                <w:szCs w:val="18"/>
                <w:lang w:eastAsia="en-US"/>
              </w:rPr>
            </w:pPr>
            <w:r w:rsidRPr="009B0DAC">
              <w:rPr>
                <w:rFonts w:asciiTheme="minorHAnsi" w:eastAsiaTheme="minorHAnsi" w:hAnsiTheme="minorHAnsi" w:cstheme="minorHAnsi"/>
                <w:noProof/>
                <w:sz w:val="18"/>
                <w:szCs w:val="18"/>
                <w:lang w:eastAsia="en-US"/>
              </w:rPr>
              <w:t>National Relay Service</w:t>
            </w:r>
          </w:p>
        </w:tc>
        <w:tc>
          <w:tcPr>
            <w:tcW w:w="6463" w:type="dxa"/>
          </w:tcPr>
          <w:p w14:paraId="17220E3F" w14:textId="77777777" w:rsidR="005823B9" w:rsidRPr="00A9678A" w:rsidRDefault="005823B9" w:rsidP="002452D2">
            <w:pPr>
              <w:spacing w:before="60" w:line="276" w:lineRule="auto"/>
              <w:rPr>
                <w:rFonts w:asciiTheme="minorHAnsi" w:eastAsiaTheme="minorHAnsi" w:hAnsiTheme="minorHAnsi" w:cstheme="minorHAnsi"/>
                <w:noProof/>
                <w:sz w:val="18"/>
                <w:szCs w:val="18"/>
                <w:lang w:eastAsia="en-US"/>
              </w:rPr>
            </w:pPr>
            <w:r w:rsidRPr="00C131B9">
              <w:rPr>
                <w:rFonts w:asciiTheme="minorHAnsi" w:eastAsiaTheme="minorHAnsi" w:hAnsiTheme="minorHAnsi" w:cstheme="minorHAnsi"/>
                <w:noProof/>
                <w:sz w:val="18"/>
                <w:szCs w:val="18"/>
                <w:lang w:eastAsia="en-US"/>
              </w:rPr>
              <w:t>The National Relay Service is an Australia-wide service, providing people who are deaf or who have a hearing and/or speech impairment</w:t>
            </w:r>
            <w:r w:rsidRPr="00A84A1E">
              <w:rPr>
                <w:rFonts w:asciiTheme="minorHAnsi" w:eastAsiaTheme="minorHAnsi" w:hAnsiTheme="minorHAnsi" w:cstheme="minorHAnsi"/>
                <w:noProof/>
                <w:sz w:val="18"/>
                <w:szCs w:val="18"/>
                <w:lang w:eastAsia="en-US"/>
              </w:rPr>
              <w:t xml:space="preserve"> with access to a standard telephone service on terms and in circumstances that are comparable to the access of other Australians. It is also available </w:t>
            </w:r>
            <w:r w:rsidRPr="003C6368">
              <w:rPr>
                <w:rFonts w:asciiTheme="minorHAnsi" w:eastAsiaTheme="minorHAnsi" w:hAnsiTheme="minorHAnsi" w:cstheme="minorHAnsi"/>
                <w:noProof/>
                <w:sz w:val="18"/>
                <w:szCs w:val="18"/>
                <w:lang w:eastAsia="en-US"/>
              </w:rPr>
              <w:t>to make a call to a person with a hearing or speech impairment.</w:t>
            </w:r>
          </w:p>
        </w:tc>
      </w:tr>
      <w:tr w:rsidR="005823B9" w:rsidRPr="000A328A" w14:paraId="7F5AE237"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7B4616D1"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Equipment</w:t>
            </w:r>
            <w:r w:rsidRPr="009B0DAC">
              <w:rPr>
                <w:rFonts w:asciiTheme="minorHAnsi" w:eastAsiaTheme="minorHAnsi" w:hAnsiTheme="minorHAnsi" w:cstheme="minorHAnsi"/>
                <w:noProof/>
                <w:sz w:val="18"/>
                <w:szCs w:val="18"/>
                <w:lang w:eastAsia="en-US"/>
              </w:rPr>
              <w:t xml:space="preserve"> for access to communication services by people with disability</w:t>
            </w:r>
          </w:p>
        </w:tc>
        <w:tc>
          <w:tcPr>
            <w:tcW w:w="6463" w:type="dxa"/>
          </w:tcPr>
          <w:p w14:paraId="4AE647BC" w14:textId="77777777" w:rsidR="005823B9" w:rsidRPr="00A9678A"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The availability of appropriate equipment is a key factor in facilitating access to communication service options by people with disability.</w:t>
            </w:r>
            <w:r w:rsidRPr="00C131B9">
              <w:rPr>
                <w:rFonts w:asciiTheme="minorHAnsi" w:hAnsiTheme="minorHAnsi" w:cstheme="minorHAnsi"/>
                <w:noProof/>
                <w:sz w:val="18"/>
                <w:szCs w:val="18"/>
              </w:rPr>
              <w:br/>
              <w:t xml:space="preserve">The </w:t>
            </w:r>
            <w:r w:rsidRPr="00A84A1E">
              <w:rPr>
                <w:rFonts w:asciiTheme="minorHAnsi" w:hAnsiTheme="minorHAnsi" w:cstheme="minorHAnsi"/>
                <w:i/>
                <w:noProof/>
                <w:sz w:val="18"/>
                <w:szCs w:val="18"/>
              </w:rPr>
              <w:t xml:space="preserve">Telecommunications (Equipment for the Disabled) Regulations 1998 </w:t>
            </w:r>
            <w:r w:rsidRPr="00A84A1E">
              <w:rPr>
                <w:rFonts w:asciiTheme="minorHAnsi" w:hAnsiTheme="minorHAnsi" w:cstheme="minorHAnsi"/>
                <w:noProof/>
                <w:sz w:val="18"/>
                <w:szCs w:val="18"/>
              </w:rPr>
              <w:t>established obligations on Universal Service providers in relation to the availability of appropriate equipment to provide access to a standard telephone service for Australians with disability. Telstra remains the only Univ</w:t>
            </w:r>
            <w:r w:rsidRPr="003C6368">
              <w:rPr>
                <w:rFonts w:asciiTheme="minorHAnsi" w:hAnsiTheme="minorHAnsi" w:cstheme="minorHAnsi"/>
                <w:noProof/>
                <w:sz w:val="18"/>
                <w:szCs w:val="18"/>
              </w:rPr>
              <w:t>ersal Service provider and administers a disability equipment program</w:t>
            </w:r>
            <w:r w:rsidRPr="00A9678A">
              <w:rPr>
                <w:rFonts w:asciiTheme="minorHAnsi" w:hAnsiTheme="minorHAnsi" w:cstheme="minorHAnsi"/>
                <w:noProof/>
                <w:sz w:val="18"/>
                <w:szCs w:val="18"/>
              </w:rPr>
              <w:t>.</w:t>
            </w:r>
          </w:p>
        </w:tc>
      </w:tr>
      <w:tr w:rsidR="005823B9" w:rsidRPr="000A328A" w14:paraId="654AC52F" w14:textId="77777777" w:rsidTr="005823B9">
        <w:trPr>
          <w:cantSplit/>
        </w:trPr>
        <w:tc>
          <w:tcPr>
            <w:tcW w:w="2891" w:type="dxa"/>
          </w:tcPr>
          <w:p w14:paraId="5CA55FE6"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Access to media – captioning</w:t>
            </w:r>
          </w:p>
          <w:p w14:paraId="4F5CE793" w14:textId="77777777" w:rsidR="005823B9" w:rsidRPr="009B0DAC" w:rsidRDefault="005823B9" w:rsidP="002452D2">
            <w:pPr>
              <w:spacing w:before="60" w:line="276" w:lineRule="auto"/>
              <w:rPr>
                <w:rFonts w:asciiTheme="minorHAnsi" w:hAnsiTheme="minorHAnsi" w:cstheme="minorHAnsi"/>
                <w:sz w:val="18"/>
                <w:szCs w:val="18"/>
              </w:rPr>
            </w:pPr>
          </w:p>
        </w:tc>
        <w:tc>
          <w:tcPr>
            <w:tcW w:w="6463" w:type="dxa"/>
          </w:tcPr>
          <w:p w14:paraId="3A2CD742" w14:textId="77777777" w:rsidR="005823B9" w:rsidRPr="00A9678A" w:rsidRDefault="005823B9" w:rsidP="002452D2">
            <w:pPr>
              <w:spacing w:before="60" w:line="276" w:lineRule="auto"/>
              <w:rPr>
                <w:rFonts w:asciiTheme="minorHAnsi" w:hAnsiTheme="minorHAnsi" w:cstheme="minorHAnsi"/>
                <w:sz w:val="18"/>
                <w:szCs w:val="18"/>
              </w:rPr>
            </w:pPr>
            <w:r w:rsidRPr="00C131B9">
              <w:rPr>
                <w:rFonts w:asciiTheme="minorHAnsi" w:hAnsiTheme="minorHAnsi" w:cstheme="minorHAnsi"/>
                <w:noProof/>
                <w:sz w:val="18"/>
                <w:szCs w:val="18"/>
              </w:rPr>
              <w:t xml:space="preserve">The </w:t>
            </w:r>
            <w:r w:rsidRPr="00A84A1E">
              <w:rPr>
                <w:rFonts w:asciiTheme="minorHAnsi" w:hAnsiTheme="minorHAnsi" w:cstheme="minorHAnsi"/>
                <w:i/>
                <w:noProof/>
                <w:sz w:val="18"/>
                <w:szCs w:val="18"/>
              </w:rPr>
              <w:t>Broadcasting Services Act 1992</w:t>
            </w:r>
            <w:r w:rsidRPr="00A84A1E">
              <w:rPr>
                <w:rFonts w:asciiTheme="minorHAnsi" w:hAnsiTheme="minorHAnsi" w:cstheme="minorHAnsi"/>
                <w:noProof/>
                <w:sz w:val="18"/>
                <w:szCs w:val="18"/>
              </w:rPr>
              <w:t xml:space="preserve"> provides for a captioning regime for program</w:t>
            </w:r>
            <w:r w:rsidRPr="003C6368">
              <w:rPr>
                <w:rFonts w:asciiTheme="minorHAnsi" w:hAnsiTheme="minorHAnsi" w:cstheme="minorHAnsi"/>
                <w:noProof/>
                <w:sz w:val="18"/>
                <w:szCs w:val="18"/>
              </w:rPr>
              <w:t xml:space="preserve">s broadcast on free-to-air and subscription television for people who are deaf or </w:t>
            </w:r>
            <w:r w:rsidRPr="00A9678A">
              <w:rPr>
                <w:rFonts w:asciiTheme="minorHAnsi" w:hAnsiTheme="minorHAnsi" w:cstheme="minorHAnsi"/>
                <w:noProof/>
                <w:sz w:val="18"/>
                <w:szCs w:val="18"/>
              </w:rPr>
              <w:t>hard-of-hearing.</w:t>
            </w:r>
            <w:r w:rsidRPr="00A9678A">
              <w:rPr>
                <w:rFonts w:asciiTheme="minorHAnsi" w:hAnsiTheme="minorHAnsi" w:cstheme="minorHAnsi"/>
                <w:sz w:val="18"/>
                <w:szCs w:val="18"/>
              </w:rPr>
              <w:t xml:space="preserve"> The regime includes the requirement for free-to-air broadcaste</w:t>
            </w:r>
            <w:r w:rsidR="00F67102">
              <w:rPr>
                <w:rFonts w:asciiTheme="minorHAnsi" w:hAnsiTheme="minorHAnsi" w:cstheme="minorHAnsi"/>
                <w:sz w:val="18"/>
                <w:szCs w:val="18"/>
              </w:rPr>
              <w:t>rs to caption 100 per </w:t>
            </w:r>
            <w:r w:rsidRPr="00A9678A">
              <w:rPr>
                <w:rFonts w:asciiTheme="minorHAnsi" w:hAnsiTheme="minorHAnsi" w:cstheme="minorHAnsi"/>
                <w:sz w:val="18"/>
                <w:szCs w:val="18"/>
              </w:rPr>
              <w:t>cent of non</w:t>
            </w:r>
            <w:r w:rsidRPr="00A9678A">
              <w:rPr>
                <w:rFonts w:asciiTheme="minorHAnsi" w:hAnsiTheme="minorHAnsi" w:cstheme="minorHAnsi"/>
                <w:sz w:val="18"/>
                <w:szCs w:val="18"/>
              </w:rPr>
              <w:noBreakHyphen/>
              <w:t>exempt programming between 6am and midnight, and news and current affairs programs broadcast at any time, on their primary channel. Subscription television licensees are also subject to captioning targets that gradually in</w:t>
            </w:r>
            <w:r w:rsidR="00F67102">
              <w:rPr>
                <w:rFonts w:asciiTheme="minorHAnsi" w:hAnsiTheme="minorHAnsi" w:cstheme="minorHAnsi"/>
                <w:sz w:val="18"/>
                <w:szCs w:val="18"/>
              </w:rPr>
              <w:t>crease until they reach 100 per </w:t>
            </w:r>
            <w:r w:rsidRPr="00A9678A">
              <w:rPr>
                <w:rFonts w:asciiTheme="minorHAnsi" w:hAnsiTheme="minorHAnsi" w:cstheme="minorHAnsi"/>
                <w:sz w:val="18"/>
                <w:szCs w:val="18"/>
              </w:rPr>
              <w:t>cent of programming between 1</w:t>
            </w:r>
            <w:r w:rsidR="00FB4A7C">
              <w:rPr>
                <w:rFonts w:asciiTheme="minorHAnsi" w:hAnsiTheme="minorHAnsi" w:cstheme="minorHAnsi"/>
                <w:sz w:val="18"/>
                <w:szCs w:val="18"/>
              </w:rPr>
              <w:t> </w:t>
            </w:r>
            <w:r w:rsidRPr="00A9678A">
              <w:rPr>
                <w:rFonts w:asciiTheme="minorHAnsi" w:hAnsiTheme="minorHAnsi" w:cstheme="minorHAnsi"/>
                <w:sz w:val="18"/>
                <w:szCs w:val="18"/>
              </w:rPr>
              <w:t>July</w:t>
            </w:r>
            <w:r w:rsidR="00FB4A7C">
              <w:rPr>
                <w:rFonts w:asciiTheme="minorHAnsi" w:hAnsiTheme="minorHAnsi" w:cstheme="minorHAnsi"/>
                <w:sz w:val="18"/>
                <w:szCs w:val="18"/>
              </w:rPr>
              <w:t> </w:t>
            </w:r>
            <w:r w:rsidRPr="00A9678A">
              <w:rPr>
                <w:rFonts w:asciiTheme="minorHAnsi" w:hAnsiTheme="minorHAnsi" w:cstheme="minorHAnsi"/>
                <w:sz w:val="18"/>
                <w:szCs w:val="18"/>
              </w:rPr>
              <w:t>2019 and 1</w:t>
            </w:r>
            <w:r w:rsidR="00FB4A7C">
              <w:rPr>
                <w:rFonts w:asciiTheme="minorHAnsi" w:hAnsiTheme="minorHAnsi" w:cstheme="minorHAnsi"/>
                <w:sz w:val="18"/>
                <w:szCs w:val="18"/>
              </w:rPr>
              <w:t> </w:t>
            </w:r>
            <w:r w:rsidRPr="00A9678A">
              <w:rPr>
                <w:rFonts w:asciiTheme="minorHAnsi" w:hAnsiTheme="minorHAnsi" w:cstheme="minorHAnsi"/>
                <w:sz w:val="18"/>
                <w:szCs w:val="18"/>
              </w:rPr>
              <w:t>July</w:t>
            </w:r>
            <w:r w:rsidR="00FB4A7C">
              <w:rPr>
                <w:rFonts w:asciiTheme="minorHAnsi" w:hAnsiTheme="minorHAnsi" w:cstheme="minorHAnsi"/>
                <w:sz w:val="18"/>
                <w:szCs w:val="18"/>
              </w:rPr>
              <w:t> </w:t>
            </w:r>
            <w:r w:rsidRPr="00A9678A">
              <w:rPr>
                <w:rFonts w:asciiTheme="minorHAnsi" w:hAnsiTheme="minorHAnsi" w:cstheme="minorHAnsi"/>
                <w:sz w:val="18"/>
                <w:szCs w:val="18"/>
              </w:rPr>
              <w:t>2033 for each category of service.</w:t>
            </w:r>
          </w:p>
        </w:tc>
      </w:tr>
      <w:tr w:rsidR="005823B9" w:rsidRPr="000A328A" w14:paraId="41AF0927"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007B7D7C"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sz w:val="18"/>
                <w:szCs w:val="18"/>
              </w:rPr>
              <w:t xml:space="preserve">Audio Description </w:t>
            </w:r>
            <w:r w:rsidR="00233135">
              <w:rPr>
                <w:rFonts w:asciiTheme="minorHAnsi" w:hAnsiTheme="minorHAnsi" w:cstheme="minorHAnsi"/>
                <w:sz w:val="18"/>
                <w:szCs w:val="18"/>
              </w:rPr>
              <w:t>Working Group</w:t>
            </w:r>
          </w:p>
          <w:p w14:paraId="1C89B69F" w14:textId="77777777" w:rsidR="005823B9" w:rsidRPr="00C131B9" w:rsidRDefault="005823B9" w:rsidP="002452D2">
            <w:pPr>
              <w:spacing w:before="60" w:line="276" w:lineRule="auto"/>
              <w:rPr>
                <w:rFonts w:asciiTheme="minorHAnsi" w:hAnsiTheme="minorHAnsi" w:cstheme="minorHAnsi"/>
                <w:sz w:val="18"/>
                <w:szCs w:val="18"/>
              </w:rPr>
            </w:pPr>
          </w:p>
        </w:tc>
        <w:tc>
          <w:tcPr>
            <w:tcW w:w="6463" w:type="dxa"/>
          </w:tcPr>
          <w:p w14:paraId="6A2FAA8E" w14:textId="77777777" w:rsidR="005823B9" w:rsidRPr="00A9678A" w:rsidRDefault="00233135" w:rsidP="002452D2">
            <w:pPr>
              <w:spacing w:before="60" w:line="276" w:lineRule="auto"/>
              <w:rPr>
                <w:rFonts w:asciiTheme="minorHAnsi" w:hAnsiTheme="minorHAnsi" w:cstheme="minorHAnsi"/>
                <w:sz w:val="18"/>
                <w:szCs w:val="18"/>
              </w:rPr>
            </w:pPr>
            <w:r w:rsidRPr="00233135">
              <w:rPr>
                <w:rFonts w:asciiTheme="minorHAnsi" w:hAnsiTheme="minorHAnsi" w:cstheme="minorHAnsi"/>
                <w:sz w:val="18"/>
                <w:szCs w:val="18"/>
              </w:rPr>
              <w:t xml:space="preserve">The </w:t>
            </w:r>
            <w:r>
              <w:rPr>
                <w:rFonts w:asciiTheme="minorHAnsi" w:hAnsiTheme="minorHAnsi" w:cstheme="minorHAnsi"/>
                <w:sz w:val="18"/>
                <w:szCs w:val="18"/>
              </w:rPr>
              <w:t xml:space="preserve">Australian </w:t>
            </w:r>
            <w:r w:rsidRPr="00233135">
              <w:rPr>
                <w:rFonts w:asciiTheme="minorHAnsi" w:hAnsiTheme="minorHAnsi" w:cstheme="minorHAnsi"/>
                <w:sz w:val="18"/>
                <w:szCs w:val="18"/>
              </w:rPr>
              <w:t>Government has formed an Audio Description Working Group to examine options for increasing the availability of audio description services in Australia. This follows two audio description trials conducted by the ABC on ABC1 in</w:t>
            </w:r>
            <w:r w:rsidR="00B859B8">
              <w:rPr>
                <w:rFonts w:asciiTheme="minorHAnsi" w:hAnsiTheme="minorHAnsi" w:cstheme="minorHAnsi"/>
                <w:sz w:val="18"/>
                <w:szCs w:val="18"/>
              </w:rPr>
              <w:t xml:space="preserve"> 2012 and on </w:t>
            </w:r>
            <w:proofErr w:type="spellStart"/>
            <w:r w:rsidR="00B859B8">
              <w:rPr>
                <w:rFonts w:asciiTheme="minorHAnsi" w:hAnsiTheme="minorHAnsi" w:cstheme="minorHAnsi"/>
                <w:sz w:val="18"/>
                <w:szCs w:val="18"/>
              </w:rPr>
              <w:t>iview</w:t>
            </w:r>
            <w:proofErr w:type="spellEnd"/>
            <w:r w:rsidR="00B859B8">
              <w:rPr>
                <w:rFonts w:asciiTheme="minorHAnsi" w:hAnsiTheme="minorHAnsi" w:cstheme="minorHAnsi"/>
                <w:sz w:val="18"/>
                <w:szCs w:val="18"/>
              </w:rPr>
              <w:t xml:space="preserve"> in 2015-16.</w:t>
            </w:r>
            <w:r w:rsidR="001914EA">
              <w:rPr>
                <w:rFonts w:asciiTheme="minorHAnsi" w:hAnsiTheme="minorHAnsi" w:cstheme="minorHAnsi"/>
                <w:sz w:val="18"/>
                <w:szCs w:val="18"/>
              </w:rPr>
              <w:br/>
            </w:r>
            <w:r w:rsidRPr="00233135">
              <w:rPr>
                <w:rFonts w:asciiTheme="minorHAnsi" w:hAnsiTheme="minorHAnsi" w:cstheme="minorHAnsi"/>
                <w:sz w:val="18"/>
                <w:szCs w:val="18"/>
              </w:rPr>
              <w:t>The Working Group includes representatives from the broadcasting industry, audio description service providers and consumer representatives. The Working Group will report i</w:t>
            </w:r>
            <w:r w:rsidR="001914EA">
              <w:rPr>
                <w:rFonts w:asciiTheme="minorHAnsi" w:hAnsiTheme="minorHAnsi" w:cstheme="minorHAnsi"/>
                <w:sz w:val="18"/>
                <w:szCs w:val="18"/>
              </w:rPr>
              <w:t>ts findings to Government by 31 December </w:t>
            </w:r>
            <w:r w:rsidRPr="00233135">
              <w:rPr>
                <w:rFonts w:asciiTheme="minorHAnsi" w:hAnsiTheme="minorHAnsi" w:cstheme="minorHAnsi"/>
                <w:sz w:val="18"/>
                <w:szCs w:val="18"/>
              </w:rPr>
              <w:t>2017.</w:t>
            </w:r>
          </w:p>
        </w:tc>
      </w:tr>
      <w:tr w:rsidR="005823B9" w:rsidRPr="000A328A" w14:paraId="44BD73F3" w14:textId="77777777" w:rsidTr="005823B9">
        <w:trPr>
          <w:cantSplit/>
        </w:trPr>
        <w:tc>
          <w:tcPr>
            <w:tcW w:w="2891" w:type="dxa"/>
          </w:tcPr>
          <w:p w14:paraId="72FEED30" w14:textId="77777777" w:rsidR="005823B9" w:rsidRPr="009B0DAC" w:rsidRDefault="005823B9" w:rsidP="002452D2">
            <w:pPr>
              <w:spacing w:before="60" w:line="276" w:lineRule="auto"/>
              <w:rPr>
                <w:rFonts w:asciiTheme="minorHAnsi" w:eastAsiaTheme="minorHAnsi" w:hAnsiTheme="minorHAnsi" w:cstheme="minorHAnsi"/>
                <w:spacing w:val="5"/>
                <w:sz w:val="18"/>
                <w:szCs w:val="18"/>
                <w:lang w:eastAsia="en-US"/>
              </w:rPr>
            </w:pPr>
            <w:r w:rsidRPr="009B0DAC">
              <w:rPr>
                <w:rFonts w:asciiTheme="minorHAnsi" w:eastAsiaTheme="minorHAnsi" w:hAnsiTheme="minorHAnsi" w:cstheme="minorHAnsi"/>
                <w:noProof/>
                <w:sz w:val="18"/>
                <w:szCs w:val="18"/>
                <w:lang w:eastAsia="en-US"/>
              </w:rPr>
              <w:t xml:space="preserve">Australian Sports Commission </w:t>
            </w:r>
            <w:r>
              <w:rPr>
                <w:rFonts w:asciiTheme="minorHAnsi" w:eastAsiaTheme="minorHAnsi" w:hAnsiTheme="minorHAnsi" w:cstheme="minorHAnsi"/>
                <w:noProof/>
                <w:sz w:val="18"/>
                <w:szCs w:val="18"/>
                <w:lang w:eastAsia="en-US"/>
              </w:rPr>
              <w:t xml:space="preserve">(ASC) </w:t>
            </w:r>
            <w:r w:rsidRPr="009B0DAC">
              <w:rPr>
                <w:rFonts w:asciiTheme="minorHAnsi" w:eastAsiaTheme="minorHAnsi" w:hAnsiTheme="minorHAnsi" w:cstheme="minorHAnsi"/>
                <w:noProof/>
                <w:sz w:val="18"/>
                <w:szCs w:val="18"/>
                <w:lang w:eastAsia="en-US"/>
              </w:rPr>
              <w:t>High Performance Sport assistance</w:t>
            </w:r>
          </w:p>
        </w:tc>
        <w:tc>
          <w:tcPr>
            <w:tcW w:w="6463" w:type="dxa"/>
          </w:tcPr>
          <w:p w14:paraId="38DE4A57" w14:textId="77777777" w:rsidR="005823B9" w:rsidRPr="00A84A1E"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The ASC provides funding to th</w:t>
            </w:r>
            <w:r w:rsidRPr="00A84A1E">
              <w:rPr>
                <w:rFonts w:asciiTheme="minorHAnsi" w:hAnsiTheme="minorHAnsi" w:cstheme="minorHAnsi"/>
                <w:noProof/>
                <w:sz w:val="18"/>
                <w:szCs w:val="18"/>
              </w:rPr>
              <w:t xml:space="preserve">e Australian Paralympic Committee to increase opportunities and promote the outstanding achievements of elite sports people with disability in the broader community. </w:t>
            </w:r>
          </w:p>
          <w:p w14:paraId="42D6C7D8" w14:textId="77777777" w:rsidR="005823B9" w:rsidRPr="00A84A1E" w:rsidRDefault="005823B9" w:rsidP="002452D2">
            <w:pPr>
              <w:spacing w:before="60" w:line="276" w:lineRule="auto"/>
              <w:rPr>
                <w:rFonts w:asciiTheme="minorHAnsi" w:hAnsiTheme="minorHAnsi" w:cstheme="minorHAnsi"/>
                <w:noProof/>
                <w:sz w:val="18"/>
                <w:szCs w:val="18"/>
              </w:rPr>
            </w:pPr>
            <w:r w:rsidRPr="00A84A1E">
              <w:rPr>
                <w:rFonts w:asciiTheme="minorHAnsi" w:hAnsiTheme="minorHAnsi" w:cstheme="minorHAnsi"/>
                <w:noProof/>
                <w:sz w:val="18"/>
                <w:szCs w:val="18"/>
              </w:rPr>
              <w:t>In addition, the ASC’s dAIS scheme provides direct cash grants to athletes with disability to assist their development into athletes capable of producing world</w:t>
            </w:r>
            <w:r w:rsidR="004A452E">
              <w:rPr>
                <w:rFonts w:asciiTheme="minorHAnsi" w:hAnsiTheme="minorHAnsi" w:cstheme="minorHAnsi"/>
                <w:noProof/>
                <w:sz w:val="18"/>
                <w:szCs w:val="18"/>
              </w:rPr>
              <w:t>’s</w:t>
            </w:r>
            <w:r w:rsidRPr="00A84A1E">
              <w:rPr>
                <w:rFonts w:asciiTheme="minorHAnsi" w:hAnsiTheme="minorHAnsi" w:cstheme="minorHAnsi"/>
                <w:noProof/>
                <w:sz w:val="18"/>
                <w:szCs w:val="18"/>
              </w:rPr>
              <w:t xml:space="preserve"> best results. </w:t>
            </w:r>
          </w:p>
        </w:tc>
      </w:tr>
      <w:tr w:rsidR="005823B9" w:rsidRPr="000A328A" w14:paraId="2F402ADB"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3315F9E2" w14:textId="77777777" w:rsidR="005823B9" w:rsidRPr="009B0DAC" w:rsidRDefault="005823B9" w:rsidP="002452D2">
            <w:pPr>
              <w:spacing w:before="60" w:line="276" w:lineRule="auto"/>
              <w:rPr>
                <w:rFonts w:asciiTheme="minorHAnsi" w:eastAsiaTheme="minorHAnsi" w:hAnsiTheme="minorHAnsi" w:cstheme="minorHAnsi"/>
                <w:noProof/>
                <w:sz w:val="18"/>
                <w:szCs w:val="18"/>
                <w:lang w:eastAsia="en-US"/>
              </w:rPr>
            </w:pPr>
            <w:r>
              <w:rPr>
                <w:rFonts w:asciiTheme="minorHAnsi" w:eastAsiaTheme="minorHAnsi" w:hAnsiTheme="minorHAnsi" w:cstheme="minorHAnsi"/>
                <w:noProof/>
                <w:sz w:val="18"/>
                <w:szCs w:val="18"/>
                <w:lang w:eastAsia="en-US"/>
              </w:rPr>
              <w:lastRenderedPageBreak/>
              <w:t>ASC</w:t>
            </w:r>
            <w:r w:rsidRPr="009B0DAC">
              <w:rPr>
                <w:rFonts w:asciiTheme="minorHAnsi" w:eastAsiaTheme="minorHAnsi" w:hAnsiTheme="minorHAnsi" w:cstheme="minorHAnsi"/>
                <w:noProof/>
                <w:sz w:val="18"/>
                <w:szCs w:val="18"/>
                <w:lang w:eastAsia="en-US"/>
              </w:rPr>
              <w:t xml:space="preserve"> programs</w:t>
            </w:r>
          </w:p>
        </w:tc>
        <w:tc>
          <w:tcPr>
            <w:tcW w:w="6463" w:type="dxa"/>
          </w:tcPr>
          <w:p w14:paraId="6D202D50" w14:textId="77777777" w:rsidR="005823B9" w:rsidRPr="00A84A1E" w:rsidRDefault="005823B9" w:rsidP="002452D2">
            <w:pPr>
              <w:spacing w:before="60" w:line="276" w:lineRule="auto"/>
              <w:rPr>
                <w:rFonts w:asciiTheme="minorHAnsi" w:eastAsiaTheme="minorHAnsi" w:hAnsiTheme="minorHAnsi" w:cstheme="minorHAnsi"/>
                <w:noProof/>
                <w:sz w:val="18"/>
                <w:szCs w:val="18"/>
                <w:lang w:eastAsia="en-US"/>
              </w:rPr>
            </w:pPr>
            <w:r w:rsidRPr="00C131B9">
              <w:rPr>
                <w:rFonts w:asciiTheme="minorHAnsi" w:eastAsiaTheme="minorHAnsi" w:hAnsiTheme="minorHAnsi" w:cstheme="minorHAnsi"/>
                <w:noProof/>
                <w:sz w:val="18"/>
                <w:szCs w:val="18"/>
                <w:lang w:eastAsia="en-US"/>
              </w:rPr>
              <w:t xml:space="preserve">The </w:t>
            </w:r>
            <w:r>
              <w:rPr>
                <w:rFonts w:asciiTheme="minorHAnsi" w:eastAsiaTheme="minorHAnsi" w:hAnsiTheme="minorHAnsi" w:cstheme="minorHAnsi"/>
                <w:noProof/>
                <w:sz w:val="18"/>
                <w:szCs w:val="18"/>
                <w:lang w:eastAsia="en-US"/>
              </w:rPr>
              <w:t xml:space="preserve">ASC </w:t>
            </w:r>
            <w:r w:rsidRPr="00C131B9">
              <w:rPr>
                <w:rFonts w:asciiTheme="minorHAnsi" w:eastAsiaTheme="minorHAnsi" w:hAnsiTheme="minorHAnsi" w:cstheme="minorHAnsi"/>
                <w:noProof/>
                <w:sz w:val="18"/>
                <w:szCs w:val="18"/>
                <w:lang w:eastAsia="en-US"/>
              </w:rPr>
              <w:t>supports a number of programs to provide opportunities for people with disability to pa</w:t>
            </w:r>
            <w:r w:rsidRPr="00A84A1E">
              <w:rPr>
                <w:rFonts w:asciiTheme="minorHAnsi" w:eastAsiaTheme="minorHAnsi" w:hAnsiTheme="minorHAnsi" w:cstheme="minorHAnsi"/>
                <w:noProof/>
                <w:sz w:val="18"/>
                <w:szCs w:val="18"/>
                <w:lang w:eastAsia="en-US"/>
              </w:rPr>
              <w:t>rticipate in sport. Examples include:</w:t>
            </w:r>
          </w:p>
          <w:p w14:paraId="06774A94" w14:textId="77777777" w:rsidR="005823B9" w:rsidRPr="00A9678A" w:rsidRDefault="005823B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i/>
                <w:spacing w:val="5"/>
                <w:sz w:val="18"/>
                <w:szCs w:val="18"/>
                <w:lang w:eastAsia="en-US"/>
              </w:rPr>
            </w:pPr>
            <w:r w:rsidRPr="0064693F">
              <w:rPr>
                <w:rFonts w:asciiTheme="minorHAnsi" w:hAnsiTheme="minorHAnsi" w:cstheme="minorHAnsi"/>
                <w:sz w:val="18"/>
                <w:szCs w:val="18"/>
              </w:rPr>
              <w:t>Funding</w:t>
            </w:r>
            <w:r w:rsidRPr="00A84A1E">
              <w:rPr>
                <w:rFonts w:asciiTheme="minorHAnsi" w:eastAsiaTheme="minorHAnsi" w:hAnsiTheme="minorHAnsi" w:cstheme="minorHAnsi"/>
                <w:noProof/>
                <w:sz w:val="18"/>
                <w:szCs w:val="18"/>
                <w:lang w:eastAsia="en-US"/>
              </w:rPr>
              <w:t xml:space="preserve"> </w:t>
            </w:r>
            <w:r w:rsidR="004A452E">
              <w:rPr>
                <w:rFonts w:asciiTheme="minorHAnsi" w:eastAsiaTheme="minorHAnsi" w:hAnsiTheme="minorHAnsi" w:cstheme="minorHAnsi"/>
                <w:noProof/>
                <w:sz w:val="18"/>
                <w:szCs w:val="18"/>
                <w:lang w:eastAsia="en-US"/>
              </w:rPr>
              <w:t>n</w:t>
            </w:r>
            <w:r w:rsidRPr="00A84A1E">
              <w:rPr>
                <w:rFonts w:asciiTheme="minorHAnsi" w:eastAsiaTheme="minorHAnsi" w:hAnsiTheme="minorHAnsi" w:cstheme="minorHAnsi"/>
                <w:noProof/>
                <w:sz w:val="18"/>
                <w:szCs w:val="18"/>
                <w:lang w:eastAsia="en-US"/>
              </w:rPr>
              <w:t xml:space="preserve">ational </w:t>
            </w:r>
            <w:r w:rsidR="004A452E">
              <w:rPr>
                <w:rFonts w:asciiTheme="minorHAnsi" w:eastAsiaTheme="minorHAnsi" w:hAnsiTheme="minorHAnsi" w:cstheme="minorHAnsi"/>
                <w:noProof/>
                <w:sz w:val="18"/>
                <w:szCs w:val="18"/>
                <w:lang w:eastAsia="en-US"/>
              </w:rPr>
              <w:t>s</w:t>
            </w:r>
            <w:r w:rsidRPr="00A84A1E">
              <w:rPr>
                <w:rFonts w:asciiTheme="minorHAnsi" w:eastAsiaTheme="minorHAnsi" w:hAnsiTheme="minorHAnsi" w:cstheme="minorHAnsi"/>
                <w:noProof/>
                <w:sz w:val="18"/>
                <w:szCs w:val="18"/>
                <w:lang w:eastAsia="en-US"/>
              </w:rPr>
              <w:t xml:space="preserve">porting </w:t>
            </w:r>
            <w:r w:rsidR="004A452E">
              <w:rPr>
                <w:rFonts w:asciiTheme="minorHAnsi" w:eastAsiaTheme="minorHAnsi" w:hAnsiTheme="minorHAnsi" w:cstheme="minorHAnsi"/>
                <w:noProof/>
                <w:sz w:val="18"/>
                <w:szCs w:val="18"/>
                <w:lang w:eastAsia="en-US"/>
              </w:rPr>
              <w:t>o</w:t>
            </w:r>
            <w:r w:rsidRPr="00A84A1E">
              <w:rPr>
                <w:rFonts w:asciiTheme="minorHAnsi" w:eastAsiaTheme="minorHAnsi" w:hAnsiTheme="minorHAnsi" w:cstheme="minorHAnsi"/>
                <w:noProof/>
                <w:sz w:val="18"/>
                <w:szCs w:val="18"/>
                <w:lang w:eastAsia="en-US"/>
              </w:rPr>
              <w:t xml:space="preserve">rganisations and </w:t>
            </w:r>
            <w:r w:rsidR="004A452E">
              <w:rPr>
                <w:rFonts w:asciiTheme="minorHAnsi" w:eastAsiaTheme="minorHAnsi" w:hAnsiTheme="minorHAnsi" w:cstheme="minorHAnsi"/>
                <w:noProof/>
                <w:sz w:val="18"/>
                <w:szCs w:val="18"/>
                <w:lang w:eastAsia="en-US"/>
              </w:rPr>
              <w:t>n</w:t>
            </w:r>
            <w:r w:rsidRPr="00A84A1E">
              <w:rPr>
                <w:rFonts w:asciiTheme="minorHAnsi" w:eastAsiaTheme="minorHAnsi" w:hAnsiTheme="minorHAnsi" w:cstheme="minorHAnsi"/>
                <w:noProof/>
                <w:sz w:val="18"/>
                <w:szCs w:val="18"/>
                <w:lang w:eastAsia="en-US"/>
              </w:rPr>
              <w:t xml:space="preserve">ational </w:t>
            </w:r>
            <w:r w:rsidR="004A452E">
              <w:rPr>
                <w:rFonts w:asciiTheme="minorHAnsi" w:eastAsiaTheme="minorHAnsi" w:hAnsiTheme="minorHAnsi" w:cstheme="minorHAnsi"/>
                <w:noProof/>
                <w:sz w:val="18"/>
                <w:szCs w:val="18"/>
                <w:lang w:eastAsia="en-US"/>
              </w:rPr>
              <w:t>s</w:t>
            </w:r>
            <w:r w:rsidRPr="00A84A1E">
              <w:rPr>
                <w:rFonts w:asciiTheme="minorHAnsi" w:eastAsiaTheme="minorHAnsi" w:hAnsiTheme="minorHAnsi" w:cstheme="minorHAnsi"/>
                <w:noProof/>
                <w:sz w:val="18"/>
                <w:szCs w:val="18"/>
                <w:lang w:eastAsia="en-US"/>
              </w:rPr>
              <w:t xml:space="preserve">porting </w:t>
            </w:r>
            <w:r w:rsidR="004A452E">
              <w:rPr>
                <w:rFonts w:asciiTheme="minorHAnsi" w:eastAsiaTheme="minorHAnsi" w:hAnsiTheme="minorHAnsi" w:cstheme="minorHAnsi"/>
                <w:noProof/>
                <w:sz w:val="18"/>
                <w:szCs w:val="18"/>
                <w:lang w:eastAsia="en-US"/>
              </w:rPr>
              <w:t>o</w:t>
            </w:r>
            <w:r w:rsidRPr="00A84A1E">
              <w:rPr>
                <w:rFonts w:asciiTheme="minorHAnsi" w:eastAsiaTheme="minorHAnsi" w:hAnsiTheme="minorHAnsi" w:cstheme="minorHAnsi"/>
                <w:noProof/>
                <w:sz w:val="18"/>
                <w:szCs w:val="18"/>
                <w:lang w:eastAsia="en-US"/>
              </w:rPr>
              <w:t xml:space="preserve">rganisations for people with disabilty </w:t>
            </w:r>
            <w:r w:rsidR="004A452E">
              <w:rPr>
                <w:rFonts w:asciiTheme="minorHAnsi" w:eastAsiaTheme="minorHAnsi" w:hAnsiTheme="minorHAnsi" w:cstheme="minorHAnsi"/>
                <w:noProof/>
                <w:sz w:val="18"/>
                <w:szCs w:val="18"/>
                <w:lang w:eastAsia="en-US"/>
              </w:rPr>
              <w:t>to undertake</w:t>
            </w:r>
            <w:r w:rsidR="004A452E" w:rsidRPr="00A84A1E">
              <w:rPr>
                <w:rFonts w:asciiTheme="minorHAnsi" w:eastAsiaTheme="minorHAnsi" w:hAnsiTheme="minorHAnsi" w:cstheme="minorHAnsi"/>
                <w:noProof/>
                <w:sz w:val="18"/>
                <w:szCs w:val="18"/>
                <w:lang w:eastAsia="en-US"/>
              </w:rPr>
              <w:t xml:space="preserve"> </w:t>
            </w:r>
            <w:r w:rsidRPr="00A84A1E">
              <w:rPr>
                <w:rFonts w:asciiTheme="minorHAnsi" w:eastAsiaTheme="minorHAnsi" w:hAnsiTheme="minorHAnsi" w:cstheme="minorHAnsi"/>
                <w:noProof/>
                <w:sz w:val="18"/>
                <w:szCs w:val="18"/>
                <w:lang w:eastAsia="en-US"/>
              </w:rPr>
              <w:t xml:space="preserve">participation activities, and to support participation </w:t>
            </w:r>
            <w:r w:rsidRPr="003C6368">
              <w:rPr>
                <w:rFonts w:asciiTheme="minorHAnsi" w:eastAsiaTheme="minorHAnsi" w:hAnsiTheme="minorHAnsi" w:cstheme="minorHAnsi"/>
                <w:noProof/>
                <w:sz w:val="18"/>
                <w:szCs w:val="18"/>
                <w:lang w:eastAsia="en-US"/>
              </w:rPr>
              <w:t xml:space="preserve">of adults and children with disability to expand their choice of sports and recreation options. </w:t>
            </w:r>
          </w:p>
          <w:p w14:paraId="2974D4A0" w14:textId="77777777" w:rsidR="005823B9" w:rsidRPr="00A9678A" w:rsidRDefault="005823B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i/>
                <w:spacing w:val="5"/>
                <w:sz w:val="18"/>
                <w:szCs w:val="18"/>
                <w:lang w:eastAsia="en-US"/>
              </w:rPr>
            </w:pPr>
            <w:r w:rsidRPr="00A9678A">
              <w:rPr>
                <w:rFonts w:asciiTheme="minorHAnsi" w:eastAsiaTheme="minorHAnsi" w:hAnsiTheme="minorHAnsi" w:cstheme="minorHAnsi"/>
                <w:i/>
                <w:noProof/>
                <w:sz w:val="18"/>
                <w:szCs w:val="18"/>
                <w:lang w:eastAsia="en-US"/>
              </w:rPr>
              <w:t>Play by the Rules</w:t>
            </w:r>
            <w:r w:rsidRPr="00A9678A">
              <w:rPr>
                <w:rFonts w:asciiTheme="minorHAnsi" w:eastAsiaTheme="minorHAnsi" w:hAnsiTheme="minorHAnsi" w:cstheme="minorHAnsi"/>
                <w:noProof/>
                <w:sz w:val="18"/>
                <w:szCs w:val="18"/>
                <w:lang w:eastAsia="en-US"/>
              </w:rPr>
              <w:t xml:space="preserve"> program </w:t>
            </w:r>
            <w:r w:rsidR="00DB40CF">
              <w:rPr>
                <w:rFonts w:asciiTheme="minorHAnsi" w:eastAsiaTheme="minorHAnsi" w:hAnsiTheme="minorHAnsi" w:cstheme="minorHAnsi"/>
                <w:noProof/>
                <w:sz w:val="18"/>
                <w:szCs w:val="18"/>
                <w:lang w:eastAsia="en-US"/>
              </w:rPr>
              <w:t xml:space="preserve">provides </w:t>
            </w:r>
            <w:r w:rsidRPr="00A9678A">
              <w:rPr>
                <w:rFonts w:asciiTheme="minorHAnsi" w:eastAsiaTheme="minorHAnsi" w:hAnsiTheme="minorHAnsi" w:cstheme="minorHAnsi"/>
                <w:noProof/>
                <w:sz w:val="18"/>
                <w:szCs w:val="18"/>
                <w:lang w:eastAsia="en-US"/>
              </w:rPr>
              <w:t xml:space="preserve">resources and tools to support </w:t>
            </w:r>
            <w:r w:rsidR="004A452E">
              <w:rPr>
                <w:rFonts w:asciiTheme="minorHAnsi" w:eastAsiaTheme="minorHAnsi" w:hAnsiTheme="minorHAnsi" w:cstheme="minorHAnsi"/>
                <w:noProof/>
                <w:sz w:val="18"/>
                <w:szCs w:val="18"/>
                <w:lang w:eastAsia="en-US"/>
              </w:rPr>
              <w:t>n</w:t>
            </w:r>
            <w:r w:rsidRPr="00A9678A">
              <w:rPr>
                <w:rFonts w:asciiTheme="minorHAnsi" w:eastAsiaTheme="minorHAnsi" w:hAnsiTheme="minorHAnsi" w:cstheme="minorHAnsi"/>
                <w:noProof/>
                <w:sz w:val="18"/>
                <w:szCs w:val="18"/>
                <w:lang w:eastAsia="en-US"/>
              </w:rPr>
              <w:t xml:space="preserve">ational </w:t>
            </w:r>
            <w:r w:rsidR="004A452E">
              <w:rPr>
                <w:rFonts w:asciiTheme="minorHAnsi" w:eastAsiaTheme="minorHAnsi" w:hAnsiTheme="minorHAnsi" w:cstheme="minorHAnsi"/>
                <w:noProof/>
                <w:sz w:val="18"/>
                <w:szCs w:val="18"/>
                <w:lang w:eastAsia="en-US"/>
              </w:rPr>
              <w:t>s</w:t>
            </w:r>
            <w:r w:rsidRPr="00A9678A">
              <w:rPr>
                <w:rFonts w:asciiTheme="minorHAnsi" w:eastAsiaTheme="minorHAnsi" w:hAnsiTheme="minorHAnsi" w:cstheme="minorHAnsi"/>
                <w:noProof/>
                <w:sz w:val="18"/>
                <w:szCs w:val="18"/>
                <w:lang w:eastAsia="en-US"/>
              </w:rPr>
              <w:t xml:space="preserve">porting </w:t>
            </w:r>
            <w:r w:rsidR="004A452E" w:rsidRPr="0064693F">
              <w:rPr>
                <w:rFonts w:asciiTheme="minorHAnsi" w:hAnsiTheme="minorHAnsi" w:cstheme="minorHAnsi"/>
                <w:sz w:val="18"/>
                <w:szCs w:val="18"/>
              </w:rPr>
              <w:t>o</w:t>
            </w:r>
            <w:r w:rsidRPr="0064693F">
              <w:rPr>
                <w:rFonts w:asciiTheme="minorHAnsi" w:hAnsiTheme="minorHAnsi" w:cstheme="minorHAnsi"/>
                <w:sz w:val="18"/>
                <w:szCs w:val="18"/>
              </w:rPr>
              <w:t>rganisations</w:t>
            </w:r>
            <w:r w:rsidRPr="00A9678A">
              <w:rPr>
                <w:rFonts w:asciiTheme="minorHAnsi" w:eastAsiaTheme="minorHAnsi" w:hAnsiTheme="minorHAnsi" w:cstheme="minorHAnsi"/>
                <w:noProof/>
                <w:sz w:val="18"/>
                <w:szCs w:val="18"/>
                <w:lang w:eastAsia="en-US"/>
              </w:rPr>
              <w:t xml:space="preserve"> to develop and implement broader inclusive sport approaches. </w:t>
            </w:r>
          </w:p>
          <w:p w14:paraId="020DD532" w14:textId="77777777" w:rsidR="005823B9" w:rsidRPr="00A9678A" w:rsidRDefault="005823B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i/>
                <w:sz w:val="18"/>
                <w:szCs w:val="18"/>
                <w:lang w:eastAsia="en-US"/>
              </w:rPr>
            </w:pPr>
            <w:proofErr w:type="spellStart"/>
            <w:r w:rsidRPr="00A9678A">
              <w:rPr>
                <w:rFonts w:asciiTheme="minorHAnsi" w:eastAsiaTheme="minorHAnsi" w:hAnsiTheme="minorHAnsi" w:cstheme="minorHAnsi"/>
                <w:i/>
                <w:sz w:val="18"/>
                <w:szCs w:val="18"/>
                <w:lang w:eastAsia="en-US"/>
              </w:rPr>
              <w:t>Play.Sport.Australia</w:t>
            </w:r>
            <w:proofErr w:type="spellEnd"/>
            <w:r w:rsidRPr="00A9678A">
              <w:rPr>
                <w:rFonts w:asciiTheme="minorHAnsi" w:eastAsiaTheme="minorHAnsi" w:hAnsiTheme="minorHAnsi" w:cstheme="minorHAnsi"/>
                <w:i/>
                <w:sz w:val="18"/>
                <w:szCs w:val="18"/>
                <w:lang w:eastAsia="en-US"/>
              </w:rPr>
              <w:t xml:space="preserve"> </w:t>
            </w:r>
            <w:r w:rsidRPr="00A9678A">
              <w:rPr>
                <w:rFonts w:asciiTheme="minorHAnsi" w:eastAsiaTheme="minorHAnsi" w:hAnsiTheme="minorHAnsi" w:cstheme="minorHAnsi"/>
                <w:sz w:val="18"/>
                <w:szCs w:val="18"/>
                <w:lang w:eastAsia="en-US"/>
              </w:rPr>
              <w:t xml:space="preserve">sets out a big picture vision for boosting participation in sport in the years ahead. One of the key aims of </w:t>
            </w:r>
            <w:proofErr w:type="spellStart"/>
            <w:r w:rsidRPr="00A9678A">
              <w:rPr>
                <w:rFonts w:asciiTheme="minorHAnsi" w:eastAsiaTheme="minorHAnsi" w:hAnsiTheme="minorHAnsi" w:cstheme="minorHAnsi"/>
                <w:i/>
                <w:sz w:val="18"/>
                <w:szCs w:val="18"/>
                <w:lang w:eastAsia="en-US"/>
              </w:rPr>
              <w:t>Play.Sport.Australia</w:t>
            </w:r>
            <w:proofErr w:type="spellEnd"/>
            <w:r w:rsidRPr="00A9678A">
              <w:rPr>
                <w:rFonts w:asciiTheme="minorHAnsi" w:eastAsiaTheme="minorHAnsi" w:hAnsiTheme="minorHAnsi" w:cstheme="minorHAnsi"/>
                <w:sz w:val="18"/>
                <w:szCs w:val="18"/>
                <w:lang w:eastAsia="en-US"/>
              </w:rPr>
              <w:t xml:space="preserve"> is increasing the number of Australians, particularly young Australians, including people with disability, participating in sport. </w:t>
            </w:r>
          </w:p>
          <w:p w14:paraId="67B8952F" w14:textId="77777777" w:rsidR="005823B9" w:rsidRPr="00A9678A" w:rsidRDefault="005823B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i/>
                <w:sz w:val="18"/>
                <w:szCs w:val="18"/>
                <w:lang w:eastAsia="en-US"/>
              </w:rPr>
            </w:pPr>
            <w:r w:rsidRPr="00A9678A">
              <w:rPr>
                <w:rFonts w:asciiTheme="minorHAnsi" w:eastAsiaTheme="minorHAnsi" w:hAnsiTheme="minorHAnsi" w:cstheme="minorHAnsi"/>
                <w:i/>
                <w:sz w:val="18"/>
                <w:szCs w:val="18"/>
                <w:lang w:eastAsia="en-US"/>
              </w:rPr>
              <w:t xml:space="preserve">Sports Ability </w:t>
            </w:r>
            <w:r w:rsidR="00DB40CF" w:rsidRPr="00DB40CF">
              <w:rPr>
                <w:rFonts w:asciiTheme="minorHAnsi" w:eastAsiaTheme="minorHAnsi" w:hAnsiTheme="minorHAnsi" w:cstheme="minorHAnsi"/>
                <w:sz w:val="18"/>
                <w:szCs w:val="18"/>
                <w:lang w:eastAsia="en-US"/>
              </w:rPr>
              <w:t xml:space="preserve">is </w:t>
            </w:r>
            <w:r w:rsidRPr="00A9678A">
              <w:rPr>
                <w:rFonts w:asciiTheme="minorHAnsi" w:eastAsiaTheme="minorHAnsi" w:hAnsiTheme="minorHAnsi" w:cstheme="minorHAnsi"/>
                <w:sz w:val="18"/>
                <w:szCs w:val="18"/>
                <w:lang w:eastAsia="en-US"/>
              </w:rPr>
              <w:t xml:space="preserve">an inclusive games program developed by the </w:t>
            </w:r>
            <w:r>
              <w:rPr>
                <w:rFonts w:asciiTheme="minorHAnsi" w:eastAsiaTheme="minorHAnsi" w:hAnsiTheme="minorHAnsi" w:cstheme="minorHAnsi"/>
                <w:sz w:val="18"/>
                <w:szCs w:val="18"/>
                <w:lang w:eastAsia="en-US"/>
              </w:rPr>
              <w:t>ASC</w:t>
            </w:r>
            <w:r w:rsidRPr="00A9678A">
              <w:rPr>
                <w:rFonts w:asciiTheme="minorHAnsi" w:eastAsiaTheme="minorHAnsi" w:hAnsiTheme="minorHAnsi" w:cstheme="minorHAnsi"/>
                <w:sz w:val="18"/>
                <w:szCs w:val="18"/>
                <w:lang w:eastAsia="en-US"/>
              </w:rPr>
              <w:t xml:space="preserve"> to encourage people with disability to get involved and participate in sport and active recreation. </w:t>
            </w:r>
          </w:p>
        </w:tc>
      </w:tr>
      <w:tr w:rsidR="005823B9" w:rsidRPr="000A328A" w14:paraId="7BEDE800" w14:textId="77777777" w:rsidTr="005823B9">
        <w:trPr>
          <w:cantSplit/>
        </w:trPr>
        <w:tc>
          <w:tcPr>
            <w:tcW w:w="2891" w:type="dxa"/>
          </w:tcPr>
          <w:p w14:paraId="4BB8EAED" w14:textId="77777777" w:rsidR="005823B9" w:rsidRPr="009B0DAC" w:rsidRDefault="005823B9" w:rsidP="002452D2">
            <w:pPr>
              <w:spacing w:before="60" w:line="276" w:lineRule="auto"/>
              <w:rPr>
                <w:rFonts w:asciiTheme="minorHAnsi" w:eastAsiaTheme="minorHAnsi" w:hAnsiTheme="minorHAnsi" w:cstheme="minorHAnsi"/>
                <w:spacing w:val="5"/>
                <w:sz w:val="18"/>
                <w:szCs w:val="18"/>
                <w:lang w:eastAsia="en-US"/>
              </w:rPr>
            </w:pPr>
            <w:r w:rsidRPr="009B0DAC">
              <w:rPr>
                <w:rFonts w:asciiTheme="minorHAnsi" w:eastAsiaTheme="minorHAnsi" w:hAnsiTheme="minorHAnsi" w:cstheme="minorHAnsi"/>
                <w:noProof/>
                <w:sz w:val="18"/>
                <w:szCs w:val="18"/>
                <w:lang w:eastAsia="en-US"/>
              </w:rPr>
              <w:t>Settlement programs</w:t>
            </w:r>
          </w:p>
        </w:tc>
        <w:tc>
          <w:tcPr>
            <w:tcW w:w="6463" w:type="dxa"/>
          </w:tcPr>
          <w:p w14:paraId="101957FF" w14:textId="77777777" w:rsidR="005823B9" w:rsidRPr="00C131B9" w:rsidRDefault="005823B9" w:rsidP="002452D2">
            <w:pPr>
              <w:spacing w:before="60" w:line="276" w:lineRule="auto"/>
              <w:rPr>
                <w:rFonts w:asciiTheme="minorHAnsi" w:hAnsiTheme="minorHAnsi" w:cstheme="minorHAnsi"/>
                <w:sz w:val="18"/>
                <w:szCs w:val="18"/>
              </w:rPr>
            </w:pPr>
            <w:r w:rsidRPr="00C131B9">
              <w:rPr>
                <w:rFonts w:asciiTheme="minorHAnsi" w:hAnsiTheme="minorHAnsi" w:cstheme="minorHAnsi"/>
                <w:sz w:val="18"/>
                <w:szCs w:val="18"/>
              </w:rPr>
              <w:t xml:space="preserve">Settlement programs assist humanitarian entrants, including people with disability, </w:t>
            </w:r>
            <w:proofErr w:type="gramStart"/>
            <w:r w:rsidRPr="00C131B9">
              <w:rPr>
                <w:rFonts w:asciiTheme="minorHAnsi" w:hAnsiTheme="minorHAnsi" w:cstheme="minorHAnsi"/>
                <w:sz w:val="18"/>
                <w:szCs w:val="18"/>
              </w:rPr>
              <w:t>to fully participate</w:t>
            </w:r>
            <w:proofErr w:type="gramEnd"/>
            <w:r w:rsidRPr="00C131B9">
              <w:rPr>
                <w:rFonts w:asciiTheme="minorHAnsi" w:hAnsiTheme="minorHAnsi" w:cstheme="minorHAnsi"/>
                <w:sz w:val="18"/>
                <w:szCs w:val="18"/>
              </w:rPr>
              <w:t xml:space="preserve"> in Australian society as quickly as pos</w:t>
            </w:r>
            <w:r>
              <w:rPr>
                <w:rFonts w:asciiTheme="minorHAnsi" w:hAnsiTheme="minorHAnsi" w:cstheme="minorHAnsi"/>
                <w:sz w:val="18"/>
                <w:szCs w:val="18"/>
              </w:rPr>
              <w:t>sible.</w:t>
            </w:r>
            <w:r w:rsidRPr="00C131B9">
              <w:rPr>
                <w:rFonts w:asciiTheme="minorHAnsi" w:hAnsiTheme="minorHAnsi" w:cstheme="minorHAnsi"/>
                <w:sz w:val="18"/>
                <w:szCs w:val="18"/>
              </w:rPr>
              <w:t xml:space="preserve"> </w:t>
            </w:r>
          </w:p>
          <w:p w14:paraId="37519992" w14:textId="77777777" w:rsidR="005823B9" w:rsidRPr="00A84A1E" w:rsidRDefault="005823B9" w:rsidP="002452D2">
            <w:pPr>
              <w:spacing w:before="60" w:line="276" w:lineRule="auto"/>
              <w:rPr>
                <w:rFonts w:asciiTheme="minorHAnsi" w:hAnsiTheme="minorHAnsi" w:cstheme="minorHAnsi"/>
                <w:sz w:val="18"/>
                <w:szCs w:val="18"/>
              </w:rPr>
            </w:pPr>
            <w:r w:rsidRPr="00A84A1E">
              <w:rPr>
                <w:rFonts w:asciiTheme="minorHAnsi" w:hAnsiTheme="minorHAnsi" w:cstheme="minorHAnsi"/>
                <w:sz w:val="18"/>
                <w:szCs w:val="18"/>
              </w:rPr>
              <w:t>The Humanitarian Settlement Program (HSP) provides early practical support to refugee and humanitarian entrants on arrival, and throughout their initial settlement period. Service providers deliver the program on behalf of the Australian Government and assist clients to build skills and knowledge for social and economic wellbeing through a needs-based case management approach.</w:t>
            </w:r>
          </w:p>
          <w:p w14:paraId="507D37E6" w14:textId="77777777" w:rsidR="005823B9" w:rsidRPr="003C6368" w:rsidRDefault="005823B9" w:rsidP="002452D2">
            <w:pPr>
              <w:spacing w:before="60" w:line="276" w:lineRule="auto"/>
              <w:rPr>
                <w:rFonts w:asciiTheme="minorHAnsi" w:hAnsiTheme="minorHAnsi" w:cstheme="minorHAnsi"/>
                <w:sz w:val="18"/>
                <w:szCs w:val="18"/>
              </w:rPr>
            </w:pPr>
            <w:r w:rsidRPr="003C6368">
              <w:rPr>
                <w:rFonts w:asciiTheme="minorHAnsi" w:hAnsiTheme="minorHAnsi" w:cstheme="minorHAnsi"/>
                <w:sz w:val="18"/>
                <w:szCs w:val="18"/>
              </w:rPr>
              <w:t>Support through the HSP provides refugees and humanitarian entrants to Australia with the knowledge, skills and independence to commence their new lives and contribute to the economic and social fabric of Australia.</w:t>
            </w:r>
          </w:p>
          <w:p w14:paraId="6ED665CB" w14:textId="77777777" w:rsidR="005823B9" w:rsidRPr="00A9678A" w:rsidRDefault="005823B9" w:rsidP="002452D2">
            <w:pPr>
              <w:spacing w:before="60" w:line="276" w:lineRule="auto"/>
              <w:rPr>
                <w:rFonts w:asciiTheme="minorHAnsi" w:hAnsiTheme="minorHAnsi" w:cstheme="minorHAnsi"/>
                <w:sz w:val="18"/>
                <w:szCs w:val="18"/>
              </w:rPr>
            </w:pPr>
            <w:r w:rsidRPr="00A9678A">
              <w:rPr>
                <w:rFonts w:asciiTheme="minorHAnsi" w:hAnsiTheme="minorHAnsi" w:cstheme="minorHAnsi"/>
                <w:sz w:val="18"/>
                <w:szCs w:val="18"/>
              </w:rPr>
              <w:t>HSP service providers work with clients to identify their needs and goals and develop an individual case management plan. Service providers support clients to achieve outcomes in:</w:t>
            </w:r>
          </w:p>
          <w:p w14:paraId="320C0486"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h</w:t>
            </w:r>
            <w:r w:rsidR="005823B9" w:rsidRPr="0064693F">
              <w:rPr>
                <w:rFonts w:asciiTheme="minorHAnsi" w:eastAsiaTheme="minorHAnsi" w:hAnsiTheme="minorHAnsi" w:cstheme="minorHAnsi"/>
                <w:sz w:val="18"/>
                <w:szCs w:val="18"/>
                <w:lang w:eastAsia="en-US"/>
              </w:rPr>
              <w:t>ousing</w:t>
            </w:r>
          </w:p>
          <w:p w14:paraId="12165230"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physical and mental health and w</w:t>
            </w:r>
            <w:r w:rsidR="005823B9" w:rsidRPr="0064693F">
              <w:rPr>
                <w:rFonts w:asciiTheme="minorHAnsi" w:eastAsiaTheme="minorHAnsi" w:hAnsiTheme="minorHAnsi" w:cstheme="minorHAnsi"/>
                <w:sz w:val="18"/>
                <w:szCs w:val="18"/>
                <w:lang w:eastAsia="en-US"/>
              </w:rPr>
              <w:t>ellbeing</w:t>
            </w:r>
          </w:p>
          <w:p w14:paraId="7D5BB62E"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managing money and t</w:t>
            </w:r>
            <w:r w:rsidR="005823B9" w:rsidRPr="0064693F">
              <w:rPr>
                <w:rFonts w:asciiTheme="minorHAnsi" w:eastAsiaTheme="minorHAnsi" w:hAnsiTheme="minorHAnsi" w:cstheme="minorHAnsi"/>
                <w:sz w:val="18"/>
                <w:szCs w:val="18"/>
                <w:lang w:eastAsia="en-US"/>
              </w:rPr>
              <w:t>ransport</w:t>
            </w:r>
          </w:p>
          <w:p w14:paraId="4268EC23"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community participation and n</w:t>
            </w:r>
            <w:r w:rsidR="005823B9" w:rsidRPr="0064693F">
              <w:rPr>
                <w:rFonts w:asciiTheme="minorHAnsi" w:eastAsiaTheme="minorHAnsi" w:hAnsiTheme="minorHAnsi" w:cstheme="minorHAnsi"/>
                <w:sz w:val="18"/>
                <w:szCs w:val="18"/>
                <w:lang w:eastAsia="en-US"/>
              </w:rPr>
              <w:t>etworking</w:t>
            </w:r>
          </w:p>
          <w:p w14:paraId="4E37C412"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family functioning and s</w:t>
            </w:r>
            <w:r w:rsidR="005823B9" w:rsidRPr="0064693F">
              <w:rPr>
                <w:rFonts w:asciiTheme="minorHAnsi" w:eastAsiaTheme="minorHAnsi" w:hAnsiTheme="minorHAnsi" w:cstheme="minorHAnsi"/>
                <w:sz w:val="18"/>
                <w:szCs w:val="18"/>
                <w:lang w:eastAsia="en-US"/>
              </w:rPr>
              <w:t xml:space="preserve">ocial </w:t>
            </w:r>
            <w:r w:rsidRPr="0064693F">
              <w:rPr>
                <w:rFonts w:asciiTheme="minorHAnsi" w:eastAsiaTheme="minorHAnsi" w:hAnsiTheme="minorHAnsi" w:cstheme="minorHAnsi"/>
                <w:sz w:val="18"/>
                <w:szCs w:val="18"/>
                <w:lang w:eastAsia="en-US"/>
              </w:rPr>
              <w:t>s</w:t>
            </w:r>
            <w:r w:rsidR="005823B9" w:rsidRPr="0064693F">
              <w:rPr>
                <w:rFonts w:asciiTheme="minorHAnsi" w:eastAsiaTheme="minorHAnsi" w:hAnsiTheme="minorHAnsi" w:cstheme="minorHAnsi"/>
                <w:sz w:val="18"/>
                <w:szCs w:val="18"/>
                <w:lang w:eastAsia="en-US"/>
              </w:rPr>
              <w:t>upport</w:t>
            </w:r>
          </w:p>
          <w:p w14:paraId="4C69B9B6"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j</w:t>
            </w:r>
            <w:r w:rsidR="005823B9" w:rsidRPr="0064693F">
              <w:rPr>
                <w:rFonts w:asciiTheme="minorHAnsi" w:eastAsiaTheme="minorHAnsi" w:hAnsiTheme="minorHAnsi" w:cstheme="minorHAnsi"/>
                <w:sz w:val="18"/>
                <w:szCs w:val="18"/>
                <w:lang w:eastAsia="en-US"/>
              </w:rPr>
              <w:t>ustice</w:t>
            </w:r>
          </w:p>
          <w:p w14:paraId="0F06466C"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language s</w:t>
            </w:r>
            <w:r w:rsidR="005823B9" w:rsidRPr="0064693F">
              <w:rPr>
                <w:rFonts w:asciiTheme="minorHAnsi" w:eastAsiaTheme="minorHAnsi" w:hAnsiTheme="minorHAnsi" w:cstheme="minorHAnsi"/>
                <w:sz w:val="18"/>
                <w:szCs w:val="18"/>
                <w:lang w:eastAsia="en-US"/>
              </w:rPr>
              <w:t>ervices</w:t>
            </w:r>
          </w:p>
          <w:p w14:paraId="7EC865C3"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education and t</w:t>
            </w:r>
            <w:r w:rsidR="005823B9" w:rsidRPr="0064693F">
              <w:rPr>
                <w:rFonts w:asciiTheme="minorHAnsi" w:eastAsiaTheme="minorHAnsi" w:hAnsiTheme="minorHAnsi" w:cstheme="minorHAnsi"/>
                <w:sz w:val="18"/>
                <w:szCs w:val="18"/>
                <w:lang w:eastAsia="en-US"/>
              </w:rPr>
              <w:t>raining</w:t>
            </w:r>
          </w:p>
          <w:p w14:paraId="68F4E372" w14:textId="77777777" w:rsidR="005823B9" w:rsidRPr="00676123" w:rsidRDefault="009E7D49" w:rsidP="006C7CEE">
            <w:pPr>
              <w:pStyle w:val="ListBullet"/>
              <w:numPr>
                <w:ilvl w:val="0"/>
                <w:numId w:val="24"/>
              </w:numPr>
              <w:tabs>
                <w:tab w:val="clear" w:pos="170"/>
                <w:tab w:val="clear" w:pos="360"/>
                <w:tab w:val="left" w:pos="205"/>
              </w:tabs>
              <w:spacing w:before="0" w:after="0" w:line="276" w:lineRule="auto"/>
              <w:ind w:left="204" w:hanging="204"/>
              <w:rPr>
                <w:sz w:val="18"/>
                <w:szCs w:val="18"/>
              </w:rPr>
            </w:pPr>
            <w:proofErr w:type="gramStart"/>
            <w:r w:rsidRPr="0064693F">
              <w:rPr>
                <w:rFonts w:asciiTheme="minorHAnsi" w:eastAsiaTheme="minorHAnsi" w:hAnsiTheme="minorHAnsi" w:cstheme="minorHAnsi"/>
                <w:sz w:val="18"/>
                <w:szCs w:val="18"/>
                <w:lang w:eastAsia="en-US"/>
              </w:rPr>
              <w:t>e</w:t>
            </w:r>
            <w:r w:rsidR="005823B9" w:rsidRPr="0064693F">
              <w:rPr>
                <w:rFonts w:asciiTheme="minorHAnsi" w:eastAsiaTheme="minorHAnsi" w:hAnsiTheme="minorHAnsi" w:cstheme="minorHAnsi"/>
                <w:sz w:val="18"/>
                <w:szCs w:val="18"/>
                <w:lang w:eastAsia="en-US"/>
              </w:rPr>
              <w:t>mployment</w:t>
            </w:r>
            <w:proofErr w:type="gramEnd"/>
            <w:r w:rsidR="005823B9" w:rsidRPr="00676123">
              <w:rPr>
                <w:sz w:val="18"/>
                <w:szCs w:val="18"/>
              </w:rPr>
              <w:t>.</w:t>
            </w:r>
          </w:p>
          <w:p w14:paraId="15C68520" w14:textId="77777777" w:rsidR="005823B9" w:rsidRPr="00A9678A" w:rsidRDefault="005823B9" w:rsidP="002452D2">
            <w:pPr>
              <w:spacing w:before="60" w:line="276" w:lineRule="auto"/>
              <w:rPr>
                <w:rFonts w:asciiTheme="minorHAnsi" w:eastAsiaTheme="minorHAnsi" w:hAnsiTheme="minorHAnsi" w:cstheme="minorHAnsi"/>
                <w:sz w:val="18"/>
                <w:szCs w:val="18"/>
                <w:lang w:eastAsia="en-US"/>
              </w:rPr>
            </w:pPr>
            <w:r w:rsidRPr="003C6368">
              <w:rPr>
                <w:rFonts w:asciiTheme="minorHAnsi" w:hAnsiTheme="minorHAnsi" w:cstheme="minorHAnsi"/>
                <w:sz w:val="18"/>
                <w:szCs w:val="18"/>
              </w:rPr>
              <w:t>Settlement Grant service providers deliver a range of settlement services to clients in their first five years in Australia, with a focus on fostering social participation, economic wellbeing, independence, personal wellbeing and community connectedness. This i</w:t>
            </w:r>
            <w:r w:rsidRPr="00A9678A">
              <w:rPr>
                <w:rFonts w:asciiTheme="minorHAnsi" w:hAnsiTheme="minorHAnsi" w:cstheme="minorHAnsi"/>
                <w:sz w:val="18"/>
                <w:szCs w:val="18"/>
              </w:rPr>
              <w:t>ncludes connections to sporting, recreational, religious, cultural and other services in their local communities.</w:t>
            </w:r>
          </w:p>
        </w:tc>
      </w:tr>
      <w:tr w:rsidR="005823B9" w:rsidRPr="000A328A" w14:paraId="2D2B5266"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70EA3DDC" w14:textId="77777777" w:rsidR="005823B9" w:rsidRPr="00C131B9" w:rsidRDefault="005823B9" w:rsidP="002452D2">
            <w:pPr>
              <w:spacing w:before="60" w:line="276" w:lineRule="auto"/>
              <w:rPr>
                <w:rFonts w:asciiTheme="minorHAnsi" w:hAnsiTheme="minorHAnsi" w:cstheme="minorHAnsi"/>
                <w:sz w:val="18"/>
                <w:szCs w:val="18"/>
              </w:rPr>
            </w:pPr>
            <w:r w:rsidRPr="009B0DAC">
              <w:rPr>
                <w:rStyle w:val="BookTitle"/>
                <w:rFonts w:asciiTheme="minorHAnsi" w:hAnsiTheme="minorHAnsi" w:cstheme="minorHAnsi"/>
                <w:bCs/>
                <w:i w:val="0"/>
                <w:smallCaps w:val="0"/>
                <w:sz w:val="18"/>
                <w:szCs w:val="18"/>
              </w:rPr>
              <w:t xml:space="preserve">National Disability Conference Initiative </w:t>
            </w:r>
          </w:p>
          <w:p w14:paraId="6554167B" w14:textId="77777777" w:rsidR="005823B9" w:rsidRPr="00A84A1E" w:rsidRDefault="005823B9" w:rsidP="002452D2">
            <w:pPr>
              <w:spacing w:before="60" w:line="276" w:lineRule="auto"/>
              <w:rPr>
                <w:rFonts w:asciiTheme="minorHAnsi" w:eastAsiaTheme="minorHAnsi" w:hAnsiTheme="minorHAnsi" w:cstheme="minorHAnsi"/>
                <w:noProof/>
                <w:sz w:val="18"/>
                <w:szCs w:val="18"/>
                <w:lang w:eastAsia="en-US"/>
              </w:rPr>
            </w:pPr>
          </w:p>
        </w:tc>
        <w:tc>
          <w:tcPr>
            <w:tcW w:w="6463" w:type="dxa"/>
          </w:tcPr>
          <w:p w14:paraId="65EF6CBC" w14:textId="77777777" w:rsidR="005823B9" w:rsidRPr="00A84A1E" w:rsidRDefault="005823B9" w:rsidP="002452D2">
            <w:pPr>
              <w:spacing w:before="60" w:line="276" w:lineRule="auto"/>
              <w:rPr>
                <w:rFonts w:asciiTheme="minorHAnsi" w:hAnsiTheme="minorHAnsi" w:cstheme="minorHAnsi"/>
                <w:sz w:val="18"/>
                <w:szCs w:val="18"/>
              </w:rPr>
            </w:pPr>
            <w:r w:rsidRPr="00A84A1E">
              <w:rPr>
                <w:rFonts w:asciiTheme="minorHAnsi" w:hAnsiTheme="minorHAnsi" w:cstheme="minorHAnsi"/>
                <w:sz w:val="18"/>
                <w:szCs w:val="18"/>
              </w:rPr>
              <w:t xml:space="preserve">The National Disability Conference Initiative funding is available to assist eligible conference organisers </w:t>
            </w:r>
            <w:r w:rsidR="004425B4">
              <w:rPr>
                <w:rFonts w:asciiTheme="minorHAnsi" w:hAnsiTheme="minorHAnsi" w:cstheme="minorHAnsi"/>
                <w:sz w:val="18"/>
                <w:szCs w:val="18"/>
              </w:rPr>
              <w:t xml:space="preserve">to </w:t>
            </w:r>
            <w:r w:rsidRPr="00A84A1E">
              <w:rPr>
                <w:rFonts w:asciiTheme="minorHAnsi" w:hAnsiTheme="minorHAnsi" w:cstheme="minorHAnsi"/>
                <w:sz w:val="18"/>
                <w:szCs w:val="18"/>
              </w:rPr>
              <w:t>maximise the inclusion and participation of people with disability at nationally</w:t>
            </w:r>
            <w:r>
              <w:rPr>
                <w:rFonts w:asciiTheme="minorHAnsi" w:hAnsiTheme="minorHAnsi" w:cstheme="minorHAnsi"/>
                <w:sz w:val="18"/>
                <w:szCs w:val="18"/>
              </w:rPr>
              <w:t xml:space="preserve"> </w:t>
            </w:r>
            <w:r w:rsidRPr="00A84A1E">
              <w:rPr>
                <w:rFonts w:asciiTheme="minorHAnsi" w:hAnsiTheme="minorHAnsi" w:cstheme="minorHAnsi"/>
                <w:sz w:val="18"/>
                <w:szCs w:val="18"/>
              </w:rPr>
              <w:t>focused disability</w:t>
            </w:r>
            <w:r>
              <w:rPr>
                <w:rFonts w:asciiTheme="minorHAnsi" w:hAnsiTheme="minorHAnsi" w:cstheme="minorHAnsi"/>
                <w:sz w:val="18"/>
                <w:szCs w:val="18"/>
              </w:rPr>
              <w:t>-</w:t>
            </w:r>
            <w:r w:rsidRPr="00A84A1E">
              <w:rPr>
                <w:rFonts w:asciiTheme="minorHAnsi" w:hAnsiTheme="minorHAnsi" w:cstheme="minorHAnsi"/>
                <w:sz w:val="18"/>
                <w:szCs w:val="18"/>
              </w:rPr>
              <w:t>related conferences in Australia.</w:t>
            </w:r>
          </w:p>
        </w:tc>
      </w:tr>
      <w:tr w:rsidR="005823B9" w:rsidRPr="000A328A" w14:paraId="7639DA6E" w14:textId="77777777" w:rsidTr="005823B9">
        <w:trPr>
          <w:cantSplit/>
        </w:trPr>
        <w:tc>
          <w:tcPr>
            <w:tcW w:w="2891" w:type="dxa"/>
          </w:tcPr>
          <w:p w14:paraId="7204CE52" w14:textId="77777777" w:rsidR="005823B9" w:rsidRPr="009B0DAC" w:rsidRDefault="005823B9" w:rsidP="002452D2">
            <w:pPr>
              <w:spacing w:before="60" w:line="276" w:lineRule="auto"/>
              <w:rPr>
                <w:rStyle w:val="BookTitle"/>
                <w:rFonts w:asciiTheme="minorHAnsi" w:hAnsiTheme="minorHAnsi" w:cstheme="minorHAnsi"/>
                <w:bCs/>
                <w:i w:val="0"/>
                <w:smallCaps w:val="0"/>
                <w:sz w:val="18"/>
                <w:szCs w:val="18"/>
              </w:rPr>
            </w:pPr>
            <w:r w:rsidRPr="009B0DAC">
              <w:rPr>
                <w:rStyle w:val="BookTitle"/>
                <w:rFonts w:asciiTheme="minorHAnsi" w:hAnsiTheme="minorHAnsi" w:cstheme="minorHAnsi"/>
                <w:bCs/>
                <w:i w:val="0"/>
                <w:smallCaps w:val="0"/>
                <w:sz w:val="18"/>
                <w:szCs w:val="18"/>
              </w:rPr>
              <w:lastRenderedPageBreak/>
              <w:t>National Awards for Local Government—Disability Access and Inclusion Award</w:t>
            </w:r>
          </w:p>
        </w:tc>
        <w:tc>
          <w:tcPr>
            <w:tcW w:w="6463" w:type="dxa"/>
          </w:tcPr>
          <w:p w14:paraId="3D6C13A1" w14:textId="77777777" w:rsidR="005823B9" w:rsidRPr="00A9678A" w:rsidRDefault="005823B9" w:rsidP="002452D2">
            <w:pPr>
              <w:spacing w:before="60" w:line="276" w:lineRule="auto"/>
              <w:rPr>
                <w:rFonts w:asciiTheme="minorHAnsi" w:hAnsiTheme="minorHAnsi" w:cstheme="minorHAnsi"/>
                <w:sz w:val="18"/>
                <w:szCs w:val="18"/>
              </w:rPr>
            </w:pPr>
            <w:r w:rsidRPr="00C131B9">
              <w:rPr>
                <w:rFonts w:asciiTheme="minorHAnsi" w:eastAsiaTheme="minorHAnsi" w:hAnsiTheme="minorHAnsi" w:cstheme="minorHAnsi"/>
                <w:noProof/>
                <w:sz w:val="18"/>
                <w:szCs w:val="18"/>
                <w:lang w:eastAsia="en-US"/>
              </w:rPr>
              <w:t>The Disability Access and Inclusion Award recognises local governmen</w:t>
            </w:r>
            <w:r w:rsidRPr="00A84A1E">
              <w:rPr>
                <w:rFonts w:asciiTheme="minorHAnsi" w:eastAsiaTheme="minorHAnsi" w:hAnsiTheme="minorHAnsi" w:cstheme="minorHAnsi"/>
                <w:noProof/>
                <w:sz w:val="18"/>
                <w:szCs w:val="18"/>
                <w:lang w:eastAsia="en-US"/>
              </w:rPr>
              <w:t>ts that have applied the principles of the</w:t>
            </w:r>
            <w:r>
              <w:rPr>
                <w:rFonts w:asciiTheme="minorHAnsi" w:eastAsiaTheme="minorHAnsi" w:hAnsiTheme="minorHAnsi" w:cstheme="minorHAnsi"/>
                <w:noProof/>
                <w:sz w:val="18"/>
                <w:szCs w:val="18"/>
                <w:lang w:eastAsia="en-US"/>
              </w:rPr>
              <w:t xml:space="preserve"> </w:t>
            </w:r>
            <w:r w:rsidRPr="00A84A1E">
              <w:rPr>
                <w:rFonts w:asciiTheme="minorHAnsi" w:eastAsiaTheme="minorHAnsi" w:hAnsiTheme="minorHAnsi" w:cstheme="minorHAnsi"/>
                <w:noProof/>
                <w:sz w:val="18"/>
                <w:szCs w:val="18"/>
                <w:lang w:eastAsia="en-US"/>
              </w:rPr>
              <w:t>Strategy</w:t>
            </w:r>
            <w:r w:rsidRPr="003C6368">
              <w:rPr>
                <w:rFonts w:asciiTheme="minorHAnsi" w:eastAsiaTheme="minorHAnsi" w:hAnsiTheme="minorHAnsi" w:cstheme="minorHAnsi"/>
                <w:noProof/>
                <w:sz w:val="18"/>
                <w:szCs w:val="18"/>
                <w:lang w:eastAsia="en-US"/>
              </w:rPr>
              <w:t xml:space="preserve">, by engaging with people with disability, their families and carers to develop and implement innovative services, practices and/or policies that provide greater opportunities for people with disability to participate in local community life. The National Awards for Local Government </w:t>
            </w:r>
            <w:r>
              <w:rPr>
                <w:rFonts w:asciiTheme="minorHAnsi" w:eastAsiaTheme="minorHAnsi" w:hAnsiTheme="minorHAnsi" w:cstheme="minorHAnsi"/>
                <w:noProof/>
                <w:sz w:val="18"/>
                <w:szCs w:val="18"/>
                <w:lang w:eastAsia="en-US"/>
              </w:rPr>
              <w:t>is</w:t>
            </w:r>
            <w:r w:rsidRPr="003C6368">
              <w:rPr>
                <w:rFonts w:asciiTheme="minorHAnsi" w:eastAsiaTheme="minorHAnsi" w:hAnsiTheme="minorHAnsi" w:cstheme="minorHAnsi"/>
                <w:noProof/>
                <w:sz w:val="18"/>
                <w:szCs w:val="18"/>
                <w:lang w:eastAsia="en-US"/>
              </w:rPr>
              <w:t xml:space="preserve"> administered by the Department of Infrastructure and Regional Development</w:t>
            </w:r>
            <w:r>
              <w:rPr>
                <w:rFonts w:asciiTheme="minorHAnsi" w:eastAsiaTheme="minorHAnsi" w:hAnsiTheme="minorHAnsi" w:cstheme="minorHAnsi"/>
                <w:noProof/>
                <w:sz w:val="18"/>
                <w:szCs w:val="18"/>
                <w:lang w:eastAsia="en-US"/>
              </w:rPr>
              <w:t>.</w:t>
            </w:r>
            <w:r w:rsidR="00AD0E39">
              <w:rPr>
                <w:rFonts w:asciiTheme="minorHAnsi" w:eastAsiaTheme="minorHAnsi" w:hAnsiTheme="minorHAnsi" w:cstheme="minorHAnsi"/>
                <w:noProof/>
                <w:sz w:val="18"/>
                <w:szCs w:val="18"/>
                <w:lang w:eastAsia="en-US"/>
              </w:rPr>
              <w:t xml:space="preserve"> T</w:t>
            </w:r>
            <w:r>
              <w:rPr>
                <w:rFonts w:asciiTheme="minorHAnsi" w:eastAsiaTheme="minorHAnsi" w:hAnsiTheme="minorHAnsi" w:cstheme="minorHAnsi"/>
                <w:noProof/>
                <w:sz w:val="18"/>
                <w:szCs w:val="18"/>
                <w:lang w:eastAsia="en-US"/>
              </w:rPr>
              <w:t>he Department of Social Services sponsored</w:t>
            </w:r>
            <w:r w:rsidRPr="00A9678A">
              <w:rPr>
                <w:rFonts w:asciiTheme="minorHAnsi" w:eastAsiaTheme="minorHAnsi" w:hAnsiTheme="minorHAnsi" w:cstheme="minorHAnsi"/>
                <w:noProof/>
                <w:sz w:val="18"/>
                <w:szCs w:val="18"/>
                <w:lang w:eastAsia="en-US"/>
              </w:rPr>
              <w:t xml:space="preserve"> the Disability Access and Inclusion Award category</w:t>
            </w:r>
            <w:r w:rsidR="00AD0E39">
              <w:rPr>
                <w:rFonts w:asciiTheme="minorHAnsi" w:eastAsiaTheme="minorHAnsi" w:hAnsiTheme="minorHAnsi" w:cstheme="minorHAnsi"/>
                <w:noProof/>
                <w:sz w:val="18"/>
                <w:szCs w:val="18"/>
                <w:lang w:eastAsia="en-US"/>
              </w:rPr>
              <w:t xml:space="preserve"> from 2014</w:t>
            </w:r>
            <w:r w:rsidR="00AD0E39">
              <w:rPr>
                <w:rFonts w:asciiTheme="minorHAnsi" w:eastAsiaTheme="minorHAnsi" w:hAnsiTheme="minorHAnsi" w:cstheme="minorHAnsi"/>
                <w:noProof/>
                <w:sz w:val="18"/>
                <w:szCs w:val="18"/>
                <w:lang w:eastAsia="en-US"/>
              </w:rPr>
              <w:noBreakHyphen/>
              <w:t>2017</w:t>
            </w:r>
            <w:r>
              <w:rPr>
                <w:rFonts w:asciiTheme="minorHAnsi" w:eastAsiaTheme="minorHAnsi" w:hAnsiTheme="minorHAnsi" w:cstheme="minorHAnsi"/>
                <w:noProof/>
                <w:sz w:val="18"/>
                <w:szCs w:val="18"/>
                <w:lang w:eastAsia="en-US"/>
              </w:rPr>
              <w:t>.</w:t>
            </w:r>
          </w:p>
        </w:tc>
      </w:tr>
      <w:tr w:rsidR="005823B9" w:rsidRPr="000A328A" w14:paraId="1E7D7E1D"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247DB116" w14:textId="77777777" w:rsidR="005823B9" w:rsidRPr="009B0DAC" w:rsidRDefault="005823B9" w:rsidP="002452D2">
            <w:pPr>
              <w:spacing w:before="60" w:line="276" w:lineRule="auto"/>
              <w:rPr>
                <w:rFonts w:asciiTheme="minorHAnsi" w:eastAsiaTheme="minorHAnsi" w:hAnsiTheme="minorHAnsi" w:cstheme="minorHAnsi"/>
                <w:noProof/>
                <w:sz w:val="18"/>
                <w:szCs w:val="18"/>
                <w:lang w:eastAsia="en-US"/>
              </w:rPr>
            </w:pPr>
            <w:r w:rsidRPr="009B0DAC">
              <w:rPr>
                <w:rFonts w:asciiTheme="minorHAnsi" w:eastAsiaTheme="minorHAnsi" w:hAnsiTheme="minorHAnsi" w:cstheme="minorHAnsi"/>
                <w:noProof/>
                <w:sz w:val="18"/>
                <w:szCs w:val="18"/>
                <w:lang w:eastAsia="en-US"/>
              </w:rPr>
              <w:t>Better Start Playgroup Community Events</w:t>
            </w:r>
          </w:p>
          <w:p w14:paraId="04FF6E0A" w14:textId="77777777" w:rsidR="005823B9" w:rsidRPr="00C131B9" w:rsidRDefault="005823B9" w:rsidP="002452D2">
            <w:pPr>
              <w:spacing w:before="60" w:line="276" w:lineRule="auto"/>
              <w:rPr>
                <w:rStyle w:val="BookTitle"/>
                <w:rFonts w:asciiTheme="minorHAnsi" w:hAnsiTheme="minorHAnsi" w:cstheme="minorHAnsi"/>
                <w:b/>
                <w:bCs/>
                <w:i w:val="0"/>
                <w:smallCaps w:val="0"/>
                <w:sz w:val="18"/>
                <w:szCs w:val="18"/>
              </w:rPr>
            </w:pPr>
          </w:p>
        </w:tc>
        <w:tc>
          <w:tcPr>
            <w:tcW w:w="6463" w:type="dxa"/>
          </w:tcPr>
          <w:p w14:paraId="562D2F54" w14:textId="77777777" w:rsidR="005823B9" w:rsidRPr="00A84A1E" w:rsidRDefault="005823B9" w:rsidP="002452D2">
            <w:pPr>
              <w:spacing w:before="60" w:line="276" w:lineRule="auto"/>
              <w:rPr>
                <w:rFonts w:asciiTheme="minorHAnsi" w:eastAsiaTheme="minorHAnsi" w:hAnsiTheme="minorHAnsi" w:cstheme="minorHAnsi"/>
                <w:sz w:val="18"/>
                <w:szCs w:val="18"/>
                <w:lang w:eastAsia="en-US"/>
              </w:rPr>
            </w:pPr>
            <w:r w:rsidRPr="00A84A1E">
              <w:rPr>
                <w:rFonts w:asciiTheme="minorHAnsi" w:eastAsiaTheme="minorHAnsi" w:hAnsiTheme="minorHAnsi" w:cstheme="minorHAnsi"/>
                <w:noProof/>
                <w:sz w:val="18"/>
                <w:szCs w:val="18"/>
                <w:lang w:eastAsia="en-US"/>
              </w:rPr>
              <w:t>Better Start Playgroups community events are delivered nationally and aimed at families and carers of children with disability. The community events give families information on the developmental benefits of participation in playgroups, and encourage social and support networks for parents of children with disability.</w:t>
            </w:r>
          </w:p>
        </w:tc>
      </w:tr>
      <w:tr w:rsidR="005823B9" w:rsidRPr="000A328A" w14:paraId="558B4529" w14:textId="77777777" w:rsidTr="005823B9">
        <w:trPr>
          <w:cantSplit/>
        </w:trPr>
        <w:tc>
          <w:tcPr>
            <w:tcW w:w="2891" w:type="dxa"/>
          </w:tcPr>
          <w:p w14:paraId="4F5BD4C8" w14:textId="77777777" w:rsidR="005823B9" w:rsidRPr="00C131B9" w:rsidRDefault="005823B9" w:rsidP="002452D2">
            <w:pPr>
              <w:spacing w:before="60" w:line="276" w:lineRule="auto"/>
              <w:rPr>
                <w:rStyle w:val="BookTitle"/>
                <w:rFonts w:asciiTheme="minorHAnsi" w:hAnsiTheme="minorHAnsi" w:cstheme="minorHAnsi"/>
                <w:b/>
                <w:bCs/>
                <w:i w:val="0"/>
                <w:smallCaps w:val="0"/>
                <w:sz w:val="18"/>
                <w:szCs w:val="18"/>
              </w:rPr>
            </w:pPr>
            <w:r w:rsidRPr="009B0DAC">
              <w:rPr>
                <w:rFonts w:asciiTheme="minorHAnsi" w:eastAsiaTheme="minorHAnsi" w:hAnsiTheme="minorHAnsi" w:cstheme="minorHAnsi"/>
                <w:noProof/>
                <w:sz w:val="18"/>
                <w:szCs w:val="18"/>
                <w:lang w:eastAsia="en-US"/>
              </w:rPr>
              <w:t>Ratification by Australia of the Marrakesh Treaty to Facilitate Access to Published Works for Persons who are Blind, Visually Impaired, or Otherwise Print Disabled (the Marrakesh Treaty)</w:t>
            </w:r>
          </w:p>
        </w:tc>
        <w:tc>
          <w:tcPr>
            <w:tcW w:w="6463" w:type="dxa"/>
          </w:tcPr>
          <w:p w14:paraId="10FEE9FB" w14:textId="77777777" w:rsidR="005823B9" w:rsidRPr="00A84A1E" w:rsidRDefault="005823B9" w:rsidP="002452D2">
            <w:pPr>
              <w:spacing w:before="60" w:line="276" w:lineRule="auto"/>
              <w:rPr>
                <w:rFonts w:asciiTheme="minorHAnsi" w:hAnsiTheme="minorHAnsi" w:cstheme="minorHAnsi"/>
                <w:sz w:val="18"/>
                <w:szCs w:val="18"/>
              </w:rPr>
            </w:pPr>
            <w:r w:rsidRPr="00A84A1E">
              <w:rPr>
                <w:rFonts w:asciiTheme="minorHAnsi" w:hAnsiTheme="minorHAnsi" w:cstheme="minorHAnsi"/>
                <w:sz w:val="18"/>
                <w:szCs w:val="18"/>
              </w:rPr>
              <w:t>The Marrakesh Treaty is an important mechanism to help overcome the copyright barriers that affect the availability of accessible format books and other material.</w:t>
            </w:r>
          </w:p>
          <w:p w14:paraId="1E62F630" w14:textId="77777777" w:rsidR="005823B9" w:rsidRPr="003C6368" w:rsidRDefault="005823B9" w:rsidP="002452D2">
            <w:pPr>
              <w:spacing w:before="60" w:line="276" w:lineRule="auto"/>
              <w:rPr>
                <w:rFonts w:asciiTheme="minorHAnsi" w:hAnsiTheme="minorHAnsi" w:cstheme="minorHAnsi"/>
                <w:sz w:val="18"/>
                <w:szCs w:val="18"/>
              </w:rPr>
            </w:pPr>
            <w:r w:rsidRPr="00A84A1E">
              <w:rPr>
                <w:rFonts w:asciiTheme="minorHAnsi" w:hAnsiTheme="minorHAnsi" w:cstheme="minorHAnsi"/>
                <w:sz w:val="18"/>
                <w:szCs w:val="18"/>
              </w:rPr>
              <w:t>Australia ratified the Marrakesh Treaty in December 2015. The Marrakesh Treaty entered into force on 30 September 2016 and will help to in</w:t>
            </w:r>
            <w:r w:rsidRPr="003C6368">
              <w:rPr>
                <w:rFonts w:asciiTheme="minorHAnsi" w:hAnsiTheme="minorHAnsi" w:cstheme="minorHAnsi"/>
                <w:sz w:val="18"/>
                <w:szCs w:val="18"/>
              </w:rPr>
              <w:t>crease the lawful distribution of books and other materials in accessible formats.</w:t>
            </w:r>
          </w:p>
        </w:tc>
      </w:tr>
      <w:tr w:rsidR="005823B9" w:rsidRPr="000A328A" w14:paraId="4FFBC041"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5AE918CC" w14:textId="77777777" w:rsidR="005823B9" w:rsidRPr="009B0DAC" w:rsidRDefault="005823B9" w:rsidP="002452D2">
            <w:pPr>
              <w:spacing w:before="60" w:line="276" w:lineRule="auto"/>
              <w:rPr>
                <w:rFonts w:asciiTheme="minorHAnsi" w:eastAsiaTheme="minorHAnsi" w:hAnsiTheme="minorHAnsi" w:cstheme="minorHAnsi"/>
                <w:noProof/>
                <w:sz w:val="18"/>
                <w:szCs w:val="18"/>
                <w:lang w:eastAsia="en-US"/>
              </w:rPr>
            </w:pPr>
            <w:r w:rsidRPr="009B0DAC">
              <w:rPr>
                <w:rFonts w:asciiTheme="minorHAnsi" w:eastAsiaTheme="minorHAnsi" w:hAnsiTheme="minorHAnsi" w:cstheme="minorHAnsi"/>
                <w:noProof/>
                <w:sz w:val="18"/>
                <w:szCs w:val="18"/>
                <w:lang w:eastAsia="en-US"/>
              </w:rPr>
              <w:t>Universal Housing Design</w:t>
            </w:r>
          </w:p>
        </w:tc>
        <w:tc>
          <w:tcPr>
            <w:tcW w:w="6463" w:type="dxa"/>
          </w:tcPr>
          <w:p w14:paraId="3B694152" w14:textId="77777777" w:rsidR="005823B9" w:rsidRPr="00A9678A" w:rsidRDefault="005823B9" w:rsidP="002452D2">
            <w:pPr>
              <w:spacing w:before="60" w:line="276" w:lineRule="auto"/>
              <w:rPr>
                <w:rFonts w:asciiTheme="minorHAnsi" w:eastAsiaTheme="minorHAnsi" w:hAnsiTheme="minorHAnsi" w:cstheme="minorHAnsi"/>
                <w:noProof/>
                <w:sz w:val="18"/>
                <w:szCs w:val="18"/>
                <w:lang w:eastAsia="en-US"/>
              </w:rPr>
            </w:pPr>
            <w:r w:rsidRPr="00C131B9">
              <w:rPr>
                <w:rFonts w:asciiTheme="minorHAnsi" w:eastAsiaTheme="minorHAnsi" w:hAnsiTheme="minorHAnsi" w:cstheme="minorHAnsi"/>
                <w:noProof/>
                <w:sz w:val="18"/>
                <w:szCs w:val="18"/>
                <w:lang w:eastAsia="en-US"/>
              </w:rPr>
              <w:t xml:space="preserve">The </w:t>
            </w:r>
            <w:r w:rsidRPr="00A84A1E">
              <w:rPr>
                <w:rFonts w:asciiTheme="minorHAnsi" w:eastAsiaTheme="minorHAnsi" w:hAnsiTheme="minorHAnsi" w:cstheme="minorHAnsi"/>
                <w:i/>
                <w:noProof/>
                <w:sz w:val="18"/>
                <w:szCs w:val="18"/>
                <w:lang w:eastAsia="en-US"/>
              </w:rPr>
              <w:t xml:space="preserve">Livable Housing Design Guidelines </w:t>
            </w:r>
            <w:r w:rsidRPr="00A84A1E">
              <w:rPr>
                <w:rFonts w:asciiTheme="minorHAnsi" w:eastAsiaTheme="minorHAnsi" w:hAnsiTheme="minorHAnsi" w:cstheme="minorHAnsi"/>
                <w:noProof/>
                <w:sz w:val="18"/>
                <w:szCs w:val="18"/>
                <w:lang w:eastAsia="en-US"/>
              </w:rPr>
              <w:t xml:space="preserve">were launched on 13 July 2010. </w:t>
            </w:r>
            <w:r w:rsidRPr="003C6368">
              <w:rPr>
                <w:rFonts w:asciiTheme="minorHAnsi" w:eastAsiaTheme="minorHAnsi" w:hAnsiTheme="minorHAnsi" w:cstheme="minorHAnsi"/>
                <w:noProof/>
                <w:sz w:val="18"/>
                <w:szCs w:val="18"/>
                <w:lang w:eastAsia="en-US"/>
              </w:rPr>
              <w:t>Universal housing design principles enhance the independence of people with disability, as well as older people.</w:t>
            </w:r>
            <w:r w:rsidRPr="00A9678A">
              <w:rPr>
                <w:rFonts w:asciiTheme="minorHAnsi" w:eastAsiaTheme="minorHAnsi" w:hAnsiTheme="minorHAnsi" w:cstheme="minorHAnsi"/>
                <w:noProof/>
                <w:sz w:val="18"/>
                <w:szCs w:val="18"/>
                <w:lang w:eastAsia="en-US"/>
              </w:rPr>
              <w:t xml:space="preserve"> </w:t>
            </w:r>
            <w:r w:rsidRPr="006761CC">
              <w:rPr>
                <w:rFonts w:asciiTheme="minorHAnsi" w:eastAsiaTheme="minorHAnsi" w:hAnsiTheme="minorHAnsi" w:cstheme="minorHAnsi"/>
                <w:noProof/>
                <w:sz w:val="18"/>
                <w:szCs w:val="18"/>
                <w:lang w:eastAsia="en-US"/>
              </w:rPr>
              <w:t>Livable Housing Australia</w:t>
            </w:r>
            <w:r w:rsidRPr="00A9678A">
              <w:rPr>
                <w:rFonts w:asciiTheme="minorHAnsi" w:eastAsiaTheme="minorHAnsi" w:hAnsiTheme="minorHAnsi" w:cstheme="minorHAnsi"/>
                <w:noProof/>
                <w:sz w:val="18"/>
                <w:szCs w:val="18"/>
                <w:lang w:eastAsia="en-US"/>
              </w:rPr>
              <w:t xml:space="preserve"> has developed a voluntary accreditation system to raise awareness of universal housing design. Currently, applying universal housing design is voluntary, based on informed decisions by builders and consumers that consider the benefits it offers and the costs involved.</w:t>
            </w:r>
          </w:p>
        </w:tc>
      </w:tr>
    </w:tbl>
    <w:p w14:paraId="080B52CF" w14:textId="6E40DB6C" w:rsidR="005823B9" w:rsidRDefault="005823B9" w:rsidP="002452D2"/>
    <w:p w14:paraId="492EACFA" w14:textId="77777777" w:rsidR="00933AE0" w:rsidRPr="00F46965" w:rsidRDefault="00933AE0" w:rsidP="002452D2"/>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Continuing actions under Outcome 2"/>
        <w:tblDescription w:val="Describes a number of continuing actions being undertaken under Outcome 2 of the Strategy. Table includes the name of the action in column 1 and a description of the action in column 2. The continuing actions are: &#10;- Ongoing promotion of services and payments available for people with disability &#10;– Statements of compatibility and the Parliamentary Joint Committee on Human Rights &#10;– Positive engagement in United Nations human rights reporting processes &#10;– Australian Human Rights Commission advocacy for the rights of people with disability &#10;– International Day of People with Disability program, including the National Disability Awards &#10;– NDIS Appeals &#10;– Social Work Services &#10;– Access to legal assistance services for financially disadvantaged people, including people with disability."/>
      </w:tblPr>
      <w:tblGrid>
        <w:gridCol w:w="2891"/>
        <w:gridCol w:w="6463"/>
      </w:tblGrid>
      <w:tr w:rsidR="005823B9" w:rsidRPr="000A328A" w14:paraId="54CB35BB"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9354" w:type="dxa"/>
            <w:gridSpan w:val="2"/>
            <w:vAlign w:val="center"/>
          </w:tcPr>
          <w:p w14:paraId="357496D5" w14:textId="77777777" w:rsidR="005823B9" w:rsidRPr="00C131B9" w:rsidRDefault="005823B9" w:rsidP="002452D2">
            <w:pPr>
              <w:spacing w:before="60" w:line="276" w:lineRule="auto"/>
              <w:rPr>
                <w:sz w:val="18"/>
                <w:szCs w:val="18"/>
              </w:rPr>
            </w:pPr>
            <w:r w:rsidRPr="00C131B9">
              <w:rPr>
                <w:sz w:val="18"/>
                <w:szCs w:val="18"/>
              </w:rPr>
              <w:t>Outcome 2 – Rights protection, justice and legislation</w:t>
            </w:r>
          </w:p>
        </w:tc>
      </w:tr>
      <w:tr w:rsidR="005823B9" w:rsidRPr="000A328A" w14:paraId="0028E733" w14:textId="77777777" w:rsidTr="005823B9">
        <w:trPr>
          <w:cantSplit/>
        </w:trPr>
        <w:tc>
          <w:tcPr>
            <w:tcW w:w="2891" w:type="dxa"/>
          </w:tcPr>
          <w:p w14:paraId="12D9244C" w14:textId="77777777" w:rsidR="005823B9" w:rsidRPr="009B0DAC" w:rsidRDefault="005823B9" w:rsidP="002452D2">
            <w:pPr>
              <w:spacing w:before="60" w:line="276" w:lineRule="auto"/>
              <w:rPr>
                <w:sz w:val="18"/>
                <w:szCs w:val="18"/>
                <w:lang w:eastAsia="en-US"/>
              </w:rPr>
            </w:pPr>
            <w:r w:rsidRPr="009B0DAC">
              <w:rPr>
                <w:noProof/>
                <w:sz w:val="18"/>
                <w:szCs w:val="18"/>
              </w:rPr>
              <w:t>Ongoing promotion of services and payments available for people with disability</w:t>
            </w:r>
          </w:p>
        </w:tc>
        <w:tc>
          <w:tcPr>
            <w:tcW w:w="6463" w:type="dxa"/>
          </w:tcPr>
          <w:p w14:paraId="2F523786" w14:textId="77777777" w:rsidR="005823B9" w:rsidRPr="003C6368" w:rsidRDefault="005823B9" w:rsidP="002452D2">
            <w:pPr>
              <w:spacing w:before="60" w:line="276" w:lineRule="auto"/>
              <w:rPr>
                <w:noProof/>
                <w:sz w:val="18"/>
                <w:szCs w:val="18"/>
              </w:rPr>
            </w:pPr>
            <w:r>
              <w:rPr>
                <w:sz w:val="18"/>
                <w:szCs w:val="18"/>
              </w:rPr>
              <w:t xml:space="preserve">The </w:t>
            </w:r>
            <w:r w:rsidRPr="00C131B9">
              <w:rPr>
                <w:sz w:val="18"/>
                <w:szCs w:val="18"/>
              </w:rPr>
              <w:t>Department of Human Services provides information in a way that is relevan</w:t>
            </w:r>
            <w:r w:rsidRPr="00A84A1E">
              <w:rPr>
                <w:sz w:val="18"/>
                <w:szCs w:val="18"/>
              </w:rPr>
              <w:t>t, timely and easily accessible to ensure people with disability, their families and carers are aware of the payments and services provided by the Department of Human Services.</w:t>
            </w:r>
          </w:p>
        </w:tc>
      </w:tr>
      <w:tr w:rsidR="005823B9" w:rsidRPr="000A328A" w14:paraId="1BCB0B4D"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3C3A48FF" w14:textId="77777777" w:rsidR="005823B9" w:rsidRPr="009B0DAC" w:rsidRDefault="005823B9" w:rsidP="002452D2">
            <w:pPr>
              <w:spacing w:before="60" w:line="276" w:lineRule="auto"/>
              <w:rPr>
                <w:sz w:val="18"/>
                <w:szCs w:val="18"/>
              </w:rPr>
            </w:pPr>
            <w:r w:rsidRPr="009B0DAC">
              <w:rPr>
                <w:noProof/>
                <w:sz w:val="18"/>
                <w:szCs w:val="18"/>
              </w:rPr>
              <w:t>Statements of compatibility and the Parliamentary Joint Committee on Human Rights</w:t>
            </w:r>
          </w:p>
        </w:tc>
        <w:tc>
          <w:tcPr>
            <w:tcW w:w="6463" w:type="dxa"/>
          </w:tcPr>
          <w:p w14:paraId="230F44B1" w14:textId="77777777" w:rsidR="005823B9" w:rsidRPr="00A9678A" w:rsidRDefault="005823B9" w:rsidP="002452D2">
            <w:pPr>
              <w:spacing w:before="60" w:line="276" w:lineRule="auto"/>
              <w:rPr>
                <w:sz w:val="18"/>
                <w:szCs w:val="18"/>
              </w:rPr>
            </w:pPr>
            <w:r w:rsidRPr="00C131B9">
              <w:rPr>
                <w:sz w:val="18"/>
                <w:szCs w:val="18"/>
              </w:rPr>
              <w:t xml:space="preserve">It is a requirement for all new Commonwealth Bills and disallowable legislative instruments to </w:t>
            </w:r>
            <w:proofErr w:type="gramStart"/>
            <w:r w:rsidRPr="00C131B9">
              <w:rPr>
                <w:sz w:val="18"/>
                <w:szCs w:val="18"/>
              </w:rPr>
              <w:t>be accompanied</w:t>
            </w:r>
            <w:proofErr w:type="gramEnd"/>
            <w:r w:rsidRPr="00C131B9">
              <w:rPr>
                <w:sz w:val="18"/>
                <w:szCs w:val="18"/>
              </w:rPr>
              <w:t xml:space="preserve"> by a Statement of Compatibility. This assists in ensuring that human rights, including the rights of people with disability, </w:t>
            </w:r>
            <w:proofErr w:type="gramStart"/>
            <w:r w:rsidRPr="00C131B9">
              <w:rPr>
                <w:sz w:val="18"/>
                <w:szCs w:val="18"/>
              </w:rPr>
              <w:t>are considered</w:t>
            </w:r>
            <w:proofErr w:type="gramEnd"/>
            <w:r w:rsidRPr="00C131B9">
              <w:rPr>
                <w:sz w:val="18"/>
                <w:szCs w:val="18"/>
              </w:rPr>
              <w:t xml:space="preserve"> in</w:t>
            </w:r>
            <w:r w:rsidRPr="00A84A1E">
              <w:rPr>
                <w:sz w:val="18"/>
                <w:szCs w:val="18"/>
              </w:rPr>
              <w:t xml:space="preserve"> the development of policy and legislation by the Australian public sector.</w:t>
            </w:r>
          </w:p>
        </w:tc>
      </w:tr>
      <w:tr w:rsidR="005823B9" w:rsidRPr="000A328A" w14:paraId="4D5FC860" w14:textId="77777777" w:rsidTr="005823B9">
        <w:trPr>
          <w:cantSplit/>
        </w:trPr>
        <w:tc>
          <w:tcPr>
            <w:tcW w:w="2891" w:type="dxa"/>
          </w:tcPr>
          <w:p w14:paraId="577D4A02"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sz w:val="18"/>
                <w:szCs w:val="18"/>
                <w:lang w:eastAsia="en-US"/>
              </w:rPr>
              <w:t>Positive engagement in United Nations human rights reporting processes</w:t>
            </w:r>
          </w:p>
        </w:tc>
        <w:tc>
          <w:tcPr>
            <w:tcW w:w="6463" w:type="dxa"/>
          </w:tcPr>
          <w:p w14:paraId="7C8D220A" w14:textId="77777777" w:rsidR="005823B9" w:rsidRPr="00A9678A" w:rsidRDefault="005823B9" w:rsidP="002452D2">
            <w:pPr>
              <w:spacing w:before="60" w:line="276" w:lineRule="auto"/>
              <w:rPr>
                <w:sz w:val="18"/>
                <w:szCs w:val="18"/>
              </w:rPr>
            </w:pPr>
            <w:r>
              <w:rPr>
                <w:sz w:val="18"/>
                <w:szCs w:val="18"/>
              </w:rPr>
              <w:t>The</w:t>
            </w:r>
            <w:r w:rsidRPr="00C131B9">
              <w:rPr>
                <w:sz w:val="18"/>
                <w:szCs w:val="18"/>
              </w:rPr>
              <w:t xml:space="preserve"> </w:t>
            </w:r>
            <w:r w:rsidRPr="00A84A1E">
              <w:rPr>
                <w:sz w:val="18"/>
                <w:szCs w:val="18"/>
              </w:rPr>
              <w:t xml:space="preserve">Australian Government will continue its positive engagement in United Nations human rights reporting processes, including through ongoing implementation of its responses to </w:t>
            </w:r>
            <w:r w:rsidRPr="003C6368">
              <w:rPr>
                <w:sz w:val="18"/>
                <w:szCs w:val="18"/>
              </w:rPr>
              <w:t>the recommendations Australia received during its Universal Periodic Revie</w:t>
            </w:r>
            <w:r w:rsidRPr="00A9678A">
              <w:rPr>
                <w:sz w:val="18"/>
                <w:szCs w:val="18"/>
              </w:rPr>
              <w:t xml:space="preserve">w in 2015. </w:t>
            </w:r>
          </w:p>
        </w:tc>
      </w:tr>
      <w:tr w:rsidR="005823B9" w:rsidRPr="000A328A" w14:paraId="2AB58178"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6E96F6B2" w14:textId="77777777" w:rsidR="005823B9" w:rsidRPr="009B0DAC" w:rsidRDefault="005823B9" w:rsidP="002452D2">
            <w:pPr>
              <w:spacing w:before="60" w:line="276" w:lineRule="auto"/>
              <w:rPr>
                <w:noProof/>
                <w:sz w:val="18"/>
                <w:szCs w:val="18"/>
              </w:rPr>
            </w:pPr>
            <w:r w:rsidRPr="009B0DAC">
              <w:rPr>
                <w:noProof/>
                <w:sz w:val="18"/>
                <w:szCs w:val="18"/>
              </w:rPr>
              <w:lastRenderedPageBreak/>
              <w:t>Australian Human Rights Commission advocacy for the rights of people with disability</w:t>
            </w:r>
          </w:p>
        </w:tc>
        <w:tc>
          <w:tcPr>
            <w:tcW w:w="6463" w:type="dxa"/>
          </w:tcPr>
          <w:p w14:paraId="3082F31E" w14:textId="77777777" w:rsidR="005823B9" w:rsidRPr="00C131B9" w:rsidRDefault="005823B9" w:rsidP="002452D2">
            <w:pPr>
              <w:spacing w:before="60" w:line="276" w:lineRule="auto"/>
              <w:rPr>
                <w:noProof/>
                <w:sz w:val="18"/>
                <w:szCs w:val="18"/>
              </w:rPr>
            </w:pPr>
            <w:r w:rsidRPr="00C131B9">
              <w:rPr>
                <w:sz w:val="18"/>
                <w:szCs w:val="18"/>
              </w:rPr>
              <w:t>The Australian Human Rights Commission is an independent statutory agency. The Commission performs a wide range of functions to assist individuals and organisations to understand their rights and meet their legal responsibilities and to</w:t>
            </w:r>
            <w:r w:rsidRPr="00A84A1E">
              <w:rPr>
                <w:sz w:val="18"/>
                <w:szCs w:val="18"/>
              </w:rPr>
              <w:t xml:space="preserve"> advocate for the rights of people with disability. It conducts public inquiries, negotiates disability guidelines and standards, supports organisations to develop disability action plans and runs community education programs. It is also empowered to conciliate complaints relating to the </w:t>
            </w:r>
            <w:r w:rsidRPr="00A84A1E">
              <w:rPr>
                <w:i/>
                <w:sz w:val="18"/>
                <w:szCs w:val="18"/>
              </w:rPr>
              <w:t>Disability Discrimination Act 1992</w:t>
            </w:r>
            <w:r w:rsidRPr="003C6368">
              <w:rPr>
                <w:sz w:val="18"/>
                <w:szCs w:val="18"/>
              </w:rPr>
              <w:t>.</w:t>
            </w:r>
          </w:p>
        </w:tc>
      </w:tr>
      <w:tr w:rsidR="005823B9" w:rsidRPr="000A328A" w14:paraId="2A2CE1ED" w14:textId="77777777" w:rsidTr="005823B9">
        <w:trPr>
          <w:cantSplit/>
        </w:trPr>
        <w:tc>
          <w:tcPr>
            <w:tcW w:w="2891" w:type="dxa"/>
          </w:tcPr>
          <w:p w14:paraId="10349B95" w14:textId="77777777" w:rsidR="005823B9" w:rsidRPr="009B0DAC" w:rsidRDefault="005823B9" w:rsidP="002452D2">
            <w:pPr>
              <w:spacing w:before="60" w:line="276" w:lineRule="auto"/>
              <w:rPr>
                <w:sz w:val="18"/>
                <w:szCs w:val="18"/>
                <w:lang w:eastAsia="en-US"/>
              </w:rPr>
            </w:pPr>
            <w:r w:rsidRPr="009B0DAC">
              <w:rPr>
                <w:noProof/>
                <w:sz w:val="18"/>
                <w:szCs w:val="18"/>
              </w:rPr>
              <w:t>International Day of People with Disability program, including the National Disability Awards</w:t>
            </w:r>
          </w:p>
        </w:tc>
        <w:tc>
          <w:tcPr>
            <w:tcW w:w="6463" w:type="dxa"/>
          </w:tcPr>
          <w:p w14:paraId="4D416571" w14:textId="77777777" w:rsidR="005823B9" w:rsidRPr="00A84A1E" w:rsidRDefault="005823B9" w:rsidP="002452D2">
            <w:pPr>
              <w:spacing w:before="60" w:line="276" w:lineRule="auto"/>
              <w:rPr>
                <w:noProof/>
                <w:sz w:val="18"/>
                <w:szCs w:val="18"/>
              </w:rPr>
            </w:pPr>
            <w:r w:rsidRPr="00C131B9">
              <w:rPr>
                <w:noProof/>
                <w:sz w:val="18"/>
                <w:szCs w:val="18"/>
              </w:rPr>
              <w:t>The celebration of International Day of People with Disability, and the presentation of the National Disability Awards, are part of the Australian Government's pledge to celebrate the achievements of individuals and organisations that are supporting a dis</w:t>
            </w:r>
            <w:r w:rsidRPr="00A84A1E">
              <w:rPr>
                <w:noProof/>
                <w:sz w:val="18"/>
                <w:szCs w:val="18"/>
              </w:rPr>
              <w:t xml:space="preserve">ability rights-based culture. </w:t>
            </w:r>
          </w:p>
          <w:p w14:paraId="60DD705F" w14:textId="77777777" w:rsidR="005823B9" w:rsidRPr="00A9678A" w:rsidRDefault="005823B9" w:rsidP="002452D2">
            <w:pPr>
              <w:spacing w:before="60" w:line="276" w:lineRule="auto"/>
              <w:rPr>
                <w:sz w:val="18"/>
                <w:szCs w:val="18"/>
                <w:lang w:eastAsia="en-US"/>
              </w:rPr>
            </w:pPr>
            <w:r w:rsidRPr="00A84A1E">
              <w:rPr>
                <w:noProof/>
                <w:sz w:val="18"/>
                <w:szCs w:val="18"/>
              </w:rPr>
              <w:t>The aim of International Day of People with Disability is to raise awareness o</w:t>
            </w:r>
            <w:r w:rsidR="00DE5653">
              <w:rPr>
                <w:noProof/>
                <w:sz w:val="18"/>
                <w:szCs w:val="18"/>
              </w:rPr>
              <w:t>f</w:t>
            </w:r>
            <w:r w:rsidRPr="00A84A1E">
              <w:rPr>
                <w:noProof/>
                <w:sz w:val="18"/>
                <w:szCs w:val="18"/>
              </w:rPr>
              <w:t xml:space="preserve"> a more inclusive society. The National Disability Awards support</w:t>
            </w:r>
            <w:r w:rsidR="00DE5653">
              <w:rPr>
                <w:noProof/>
                <w:sz w:val="18"/>
                <w:szCs w:val="18"/>
              </w:rPr>
              <w:t xml:space="preserve"> and promote</w:t>
            </w:r>
            <w:r w:rsidRPr="00A84A1E">
              <w:rPr>
                <w:noProof/>
                <w:sz w:val="18"/>
                <w:szCs w:val="18"/>
              </w:rPr>
              <w:t xml:space="preserve"> </w:t>
            </w:r>
            <w:r w:rsidRPr="003C6368">
              <w:rPr>
                <w:noProof/>
                <w:sz w:val="18"/>
                <w:szCs w:val="18"/>
              </w:rPr>
              <w:t>the Strategy’s priority areas.</w:t>
            </w:r>
          </w:p>
        </w:tc>
      </w:tr>
      <w:tr w:rsidR="005823B9" w:rsidRPr="000A328A" w14:paraId="15E4B5FB"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16E40CC7" w14:textId="77777777" w:rsidR="005823B9" w:rsidRPr="009B0DAC" w:rsidRDefault="005823B9" w:rsidP="002452D2">
            <w:pPr>
              <w:spacing w:before="60" w:line="276" w:lineRule="auto"/>
              <w:rPr>
                <w:noProof/>
                <w:sz w:val="18"/>
                <w:szCs w:val="18"/>
              </w:rPr>
            </w:pPr>
            <w:r w:rsidRPr="009B0DAC">
              <w:rPr>
                <w:noProof/>
                <w:sz w:val="18"/>
                <w:szCs w:val="18"/>
              </w:rPr>
              <w:t>NDIS Appeals</w:t>
            </w:r>
          </w:p>
        </w:tc>
        <w:tc>
          <w:tcPr>
            <w:tcW w:w="6463" w:type="dxa"/>
          </w:tcPr>
          <w:p w14:paraId="45CAF34D" w14:textId="77777777" w:rsidR="005823B9" w:rsidRPr="003C6368" w:rsidRDefault="005823B9" w:rsidP="002452D2">
            <w:pPr>
              <w:spacing w:before="60" w:line="276" w:lineRule="auto"/>
              <w:rPr>
                <w:rFonts w:eastAsiaTheme="majorEastAsia"/>
                <w:smallCaps/>
                <w:spacing w:val="5"/>
                <w:sz w:val="18"/>
                <w:szCs w:val="18"/>
              </w:rPr>
            </w:pPr>
            <w:r w:rsidRPr="00C131B9">
              <w:rPr>
                <w:sz w:val="18"/>
                <w:szCs w:val="18"/>
              </w:rPr>
              <w:t>Through NDIS Appeals (formall</w:t>
            </w:r>
            <w:r w:rsidRPr="00A84A1E">
              <w:rPr>
                <w:sz w:val="18"/>
                <w:szCs w:val="18"/>
              </w:rPr>
              <w:t>y known as External Merits Review - Support Component), people with disability can get assistance when seeking a review of NDIA decisions in the Administrative Appeals Tribunal. NDIS Appeals provides access to a support person and, in eligible circumstances, access to legal services.</w:t>
            </w:r>
          </w:p>
        </w:tc>
      </w:tr>
      <w:tr w:rsidR="005823B9" w:rsidRPr="000A328A" w14:paraId="1E5AE37D" w14:textId="77777777" w:rsidTr="009D7398">
        <w:trPr>
          <w:cantSplit/>
        </w:trPr>
        <w:tc>
          <w:tcPr>
            <w:tcW w:w="2891" w:type="dxa"/>
            <w:shd w:val="clear" w:color="auto" w:fill="FFFFFF" w:themeFill="background1"/>
          </w:tcPr>
          <w:p w14:paraId="02260BF8" w14:textId="77777777" w:rsidR="005823B9" w:rsidRPr="009B0DAC" w:rsidRDefault="005823B9" w:rsidP="002452D2">
            <w:pPr>
              <w:spacing w:before="60" w:line="276" w:lineRule="auto"/>
              <w:rPr>
                <w:spacing w:val="0"/>
                <w:sz w:val="18"/>
                <w:szCs w:val="18"/>
              </w:rPr>
            </w:pPr>
            <w:r w:rsidRPr="009B0DAC">
              <w:rPr>
                <w:noProof/>
                <w:sz w:val="18"/>
                <w:szCs w:val="18"/>
              </w:rPr>
              <w:t>Social Work Services</w:t>
            </w:r>
          </w:p>
          <w:p w14:paraId="08A5DBE6" w14:textId="77777777" w:rsidR="005823B9" w:rsidRPr="009B0DAC" w:rsidRDefault="005823B9" w:rsidP="002452D2">
            <w:pPr>
              <w:spacing w:before="60" w:line="276" w:lineRule="auto"/>
              <w:rPr>
                <w:sz w:val="18"/>
                <w:szCs w:val="18"/>
              </w:rPr>
            </w:pPr>
          </w:p>
        </w:tc>
        <w:tc>
          <w:tcPr>
            <w:tcW w:w="6463" w:type="dxa"/>
            <w:shd w:val="clear" w:color="auto" w:fill="FFFFFF" w:themeFill="background1"/>
          </w:tcPr>
          <w:p w14:paraId="5DF1BFE0" w14:textId="77777777" w:rsidR="005823B9" w:rsidRPr="00A84A1E" w:rsidRDefault="005823B9" w:rsidP="002452D2">
            <w:pPr>
              <w:spacing w:before="60" w:line="276" w:lineRule="auto"/>
              <w:rPr>
                <w:sz w:val="18"/>
                <w:szCs w:val="18"/>
              </w:rPr>
            </w:pPr>
            <w:r w:rsidRPr="00C131B9">
              <w:rPr>
                <w:noProof/>
                <w:sz w:val="18"/>
                <w:szCs w:val="18"/>
              </w:rPr>
              <w:t>Department of Human Services social workers provide confidential counselling and support to people with disability experiencing family or domesti</w:t>
            </w:r>
            <w:r w:rsidRPr="00A84A1E">
              <w:rPr>
                <w:noProof/>
                <w:sz w:val="18"/>
                <w:szCs w:val="18"/>
              </w:rPr>
              <w:t xml:space="preserve">c violence. Social workers support people with disability who experience family or domestic violence through professional interventions, crisis support, short-term counselling and referrals to local specialist support services in their community. </w:t>
            </w:r>
          </w:p>
        </w:tc>
      </w:tr>
      <w:tr w:rsidR="005823B9" w:rsidRPr="000A328A" w14:paraId="4D28623A" w14:textId="77777777" w:rsidTr="009D7398">
        <w:trPr>
          <w:cnfStyle w:val="000000010000" w:firstRow="0" w:lastRow="0" w:firstColumn="0" w:lastColumn="0" w:oddVBand="0" w:evenVBand="0" w:oddHBand="0" w:evenHBand="1" w:firstRowFirstColumn="0" w:firstRowLastColumn="0" w:lastRowFirstColumn="0" w:lastRowLastColumn="0"/>
          <w:cantSplit/>
        </w:trPr>
        <w:tc>
          <w:tcPr>
            <w:tcW w:w="2891" w:type="dxa"/>
            <w:shd w:val="clear" w:color="auto" w:fill="F2F2F2" w:themeFill="background1" w:themeFillShade="F2"/>
          </w:tcPr>
          <w:p w14:paraId="1FD5E4EA" w14:textId="77777777" w:rsidR="005823B9" w:rsidRPr="009B0DAC" w:rsidRDefault="005823B9" w:rsidP="002452D2">
            <w:pPr>
              <w:spacing w:before="60" w:line="276" w:lineRule="auto"/>
              <w:rPr>
                <w:sz w:val="18"/>
                <w:szCs w:val="18"/>
              </w:rPr>
            </w:pPr>
            <w:r w:rsidRPr="009B0DAC">
              <w:rPr>
                <w:sz w:val="18"/>
                <w:szCs w:val="18"/>
              </w:rPr>
              <w:t xml:space="preserve">Access to legal assistance services for financially disadvantaged people, including people with disability </w:t>
            </w:r>
          </w:p>
          <w:p w14:paraId="6BBBA8D1" w14:textId="77777777" w:rsidR="005823B9" w:rsidRPr="009B0DAC" w:rsidRDefault="005823B9" w:rsidP="002452D2">
            <w:pPr>
              <w:spacing w:before="60" w:line="276" w:lineRule="auto"/>
              <w:rPr>
                <w:sz w:val="18"/>
                <w:szCs w:val="18"/>
              </w:rPr>
            </w:pPr>
          </w:p>
        </w:tc>
        <w:tc>
          <w:tcPr>
            <w:tcW w:w="6463" w:type="dxa"/>
            <w:shd w:val="clear" w:color="auto" w:fill="F2F2F2" w:themeFill="background1" w:themeFillShade="F2"/>
          </w:tcPr>
          <w:p w14:paraId="19484287" w14:textId="77777777" w:rsidR="005823B9" w:rsidRPr="00A9678A" w:rsidRDefault="005823B9" w:rsidP="002452D2">
            <w:pPr>
              <w:spacing w:before="60" w:line="276" w:lineRule="auto"/>
              <w:rPr>
                <w:sz w:val="18"/>
                <w:szCs w:val="18"/>
              </w:rPr>
            </w:pPr>
            <w:r w:rsidRPr="00C131B9">
              <w:rPr>
                <w:sz w:val="18"/>
                <w:szCs w:val="18"/>
              </w:rPr>
              <w:t>Legal assistance providers</w:t>
            </w:r>
            <w:r>
              <w:rPr>
                <w:sz w:val="18"/>
                <w:szCs w:val="18"/>
              </w:rPr>
              <w:t>,</w:t>
            </w:r>
            <w:r w:rsidRPr="00A84A1E">
              <w:rPr>
                <w:sz w:val="18"/>
                <w:szCs w:val="18"/>
              </w:rPr>
              <w:t xml:space="preserve"> such as legal aid commissions, Indigenous legal assistance providers and communit</w:t>
            </w:r>
            <w:r w:rsidRPr="003C6368">
              <w:rPr>
                <w:sz w:val="18"/>
                <w:szCs w:val="18"/>
              </w:rPr>
              <w:t>y legal centres</w:t>
            </w:r>
            <w:r>
              <w:rPr>
                <w:sz w:val="18"/>
                <w:szCs w:val="18"/>
              </w:rPr>
              <w:t>,</w:t>
            </w:r>
            <w:r w:rsidRPr="00A9678A">
              <w:rPr>
                <w:sz w:val="18"/>
                <w:szCs w:val="18"/>
              </w:rPr>
              <w:t xml:space="preserve"> deliver legal services to people least able to afford private legal help. Financially disadvantaged people with disability are a priority client group when seeking legal assistance. </w:t>
            </w:r>
          </w:p>
          <w:p w14:paraId="042CFE67" w14:textId="77777777" w:rsidR="005823B9" w:rsidRPr="00A9678A" w:rsidRDefault="005823B9" w:rsidP="002452D2">
            <w:pPr>
              <w:spacing w:before="60" w:line="276" w:lineRule="auto"/>
              <w:rPr>
                <w:sz w:val="18"/>
                <w:szCs w:val="18"/>
              </w:rPr>
            </w:pPr>
            <w:r w:rsidRPr="00A9678A">
              <w:rPr>
                <w:sz w:val="18"/>
                <w:szCs w:val="18"/>
              </w:rPr>
              <w:t xml:space="preserve">Australian Government funding for legal aid commissions and community legal centres </w:t>
            </w:r>
            <w:proofErr w:type="gramStart"/>
            <w:r w:rsidRPr="00A9678A">
              <w:rPr>
                <w:sz w:val="18"/>
                <w:szCs w:val="18"/>
              </w:rPr>
              <w:t>is provided</w:t>
            </w:r>
            <w:proofErr w:type="gramEnd"/>
            <w:r w:rsidRPr="00A9678A">
              <w:rPr>
                <w:sz w:val="18"/>
                <w:szCs w:val="18"/>
              </w:rPr>
              <w:t xml:space="preserve"> to state and territory governments through the National Partnership Agreement on Legal Assistance Services. Funding for Indigenous legal assistance </w:t>
            </w:r>
            <w:proofErr w:type="gramStart"/>
            <w:r w:rsidRPr="00A9678A">
              <w:rPr>
                <w:sz w:val="18"/>
                <w:szCs w:val="18"/>
              </w:rPr>
              <w:t>is provided</w:t>
            </w:r>
            <w:proofErr w:type="gramEnd"/>
            <w:r w:rsidRPr="00A9678A">
              <w:rPr>
                <w:sz w:val="18"/>
                <w:szCs w:val="18"/>
              </w:rPr>
              <w:t xml:space="preserve"> directly by the Australian Government.</w:t>
            </w:r>
          </w:p>
        </w:tc>
      </w:tr>
    </w:tbl>
    <w:p w14:paraId="214D1660" w14:textId="1CCAC363" w:rsidR="005823B9" w:rsidRDefault="005823B9" w:rsidP="002452D2"/>
    <w:p w14:paraId="29B67A84" w14:textId="77777777" w:rsidR="00933AE0" w:rsidRPr="00F46965" w:rsidRDefault="00933AE0" w:rsidP="002452D2"/>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Continuing actions under Outcome 3"/>
        <w:tblDescription w:val="Describes a number of continuing actions being undertaken under Outcome 3 of the Strategy. Table includes the name of the action in column 1 and a description of the action in column 2. The continuing actions are: &#10;- Supported Wage System &#10;– Right to request flexible working arrangements &#10;– National Disability Recruitment Coordinator &#10;– New Enterprise Incentive Scheme &#10;– Department of Veterans’ Affairs Vocational Rehabilitation Programs – Disability Employment Services &#10;– Employment Assistance Fund &#10;– APS Disability Champions &#10;– Create incentives within the income support system for unemployed people with disability to work to their capacity &#10;– JobAccess. "/>
      </w:tblPr>
      <w:tblGrid>
        <w:gridCol w:w="2891"/>
        <w:gridCol w:w="6463"/>
      </w:tblGrid>
      <w:tr w:rsidR="005823B9" w:rsidRPr="000A328A" w14:paraId="75214E06"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9354" w:type="dxa"/>
            <w:gridSpan w:val="2"/>
            <w:vAlign w:val="center"/>
          </w:tcPr>
          <w:p w14:paraId="25602968" w14:textId="77777777" w:rsidR="005823B9" w:rsidRPr="00C131B9" w:rsidRDefault="005823B9" w:rsidP="002452D2">
            <w:pPr>
              <w:spacing w:before="60" w:line="276" w:lineRule="auto"/>
              <w:rPr>
                <w:rFonts w:asciiTheme="minorHAnsi" w:hAnsiTheme="minorHAnsi" w:cstheme="minorHAnsi"/>
                <w:sz w:val="18"/>
                <w:szCs w:val="18"/>
              </w:rPr>
            </w:pPr>
            <w:r w:rsidRPr="00C131B9">
              <w:rPr>
                <w:rFonts w:asciiTheme="minorHAnsi" w:hAnsiTheme="minorHAnsi" w:cstheme="minorHAnsi"/>
                <w:sz w:val="18"/>
                <w:szCs w:val="18"/>
              </w:rPr>
              <w:lastRenderedPageBreak/>
              <w:t>Outcome 3 – Economic security</w:t>
            </w:r>
          </w:p>
        </w:tc>
      </w:tr>
      <w:tr w:rsidR="005823B9" w:rsidRPr="000A328A" w14:paraId="19901CEC" w14:textId="77777777" w:rsidTr="005823B9">
        <w:trPr>
          <w:cantSplit/>
        </w:trPr>
        <w:tc>
          <w:tcPr>
            <w:tcW w:w="2891" w:type="dxa"/>
          </w:tcPr>
          <w:p w14:paraId="19BB34D1" w14:textId="77777777" w:rsidR="005823B9" w:rsidRPr="00C131B9" w:rsidRDefault="005823B9" w:rsidP="002452D2">
            <w:pPr>
              <w:spacing w:before="60" w:line="276" w:lineRule="auto"/>
              <w:rPr>
                <w:rStyle w:val="BookTitle"/>
                <w:rFonts w:asciiTheme="minorHAnsi" w:hAnsiTheme="minorHAnsi" w:cstheme="minorHAnsi"/>
                <w:b/>
                <w:i w:val="0"/>
                <w:iCs w:val="0"/>
                <w:smallCaps w:val="0"/>
                <w:spacing w:val="0"/>
                <w:sz w:val="18"/>
                <w:szCs w:val="18"/>
              </w:rPr>
            </w:pPr>
            <w:r w:rsidRPr="009B0DAC">
              <w:rPr>
                <w:rFonts w:asciiTheme="minorHAnsi" w:hAnsiTheme="minorHAnsi" w:cstheme="minorHAnsi"/>
                <w:noProof/>
                <w:sz w:val="18"/>
                <w:szCs w:val="18"/>
              </w:rPr>
              <w:t xml:space="preserve">Supported Wage System </w:t>
            </w:r>
          </w:p>
          <w:p w14:paraId="3DE5FA7C" w14:textId="77777777" w:rsidR="005823B9" w:rsidRPr="009B0DAC" w:rsidRDefault="005823B9" w:rsidP="002452D2">
            <w:pPr>
              <w:spacing w:before="60" w:line="276" w:lineRule="auto"/>
              <w:rPr>
                <w:rFonts w:asciiTheme="minorHAnsi" w:hAnsiTheme="minorHAnsi" w:cstheme="minorHAnsi"/>
                <w:sz w:val="18"/>
                <w:szCs w:val="18"/>
              </w:rPr>
            </w:pPr>
          </w:p>
          <w:p w14:paraId="3AC7489B" w14:textId="77777777" w:rsidR="005823B9" w:rsidRPr="009B0DAC" w:rsidRDefault="005823B9" w:rsidP="002452D2">
            <w:pPr>
              <w:spacing w:before="60" w:line="276" w:lineRule="auto"/>
              <w:rPr>
                <w:rFonts w:asciiTheme="minorHAnsi" w:hAnsiTheme="minorHAnsi" w:cstheme="minorHAnsi"/>
                <w:noProof/>
                <w:sz w:val="18"/>
                <w:szCs w:val="18"/>
              </w:rPr>
            </w:pPr>
          </w:p>
        </w:tc>
        <w:tc>
          <w:tcPr>
            <w:tcW w:w="6463" w:type="dxa"/>
          </w:tcPr>
          <w:p w14:paraId="0A3928D2" w14:textId="77777777" w:rsidR="005823B9" w:rsidRPr="00C131B9"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The Supported Wage System provides stable, long</w:t>
            </w:r>
            <w:r>
              <w:rPr>
                <w:rFonts w:asciiTheme="minorHAnsi" w:hAnsiTheme="minorHAnsi" w:cstheme="minorHAnsi"/>
                <w:noProof/>
                <w:sz w:val="18"/>
                <w:szCs w:val="18"/>
              </w:rPr>
              <w:noBreakHyphen/>
            </w:r>
            <w:r w:rsidRPr="00C131B9">
              <w:rPr>
                <w:rFonts w:asciiTheme="minorHAnsi" w:hAnsiTheme="minorHAnsi" w:cstheme="minorHAnsi"/>
                <w:noProof/>
                <w:sz w:val="18"/>
                <w:szCs w:val="18"/>
              </w:rPr>
              <w:t>term employment for many people with disability, and provides opportunities for people with disability to continuously improve their work productivity and be employed at full award wages.</w:t>
            </w:r>
          </w:p>
          <w:p w14:paraId="4DDFB0D8" w14:textId="77777777" w:rsidR="005823B9" w:rsidRPr="00A9678A" w:rsidRDefault="005823B9" w:rsidP="002452D2">
            <w:pPr>
              <w:spacing w:before="60" w:line="276" w:lineRule="auto"/>
              <w:rPr>
                <w:rFonts w:asciiTheme="minorHAnsi" w:hAnsiTheme="minorHAnsi" w:cstheme="minorHAnsi"/>
                <w:spacing w:val="0"/>
                <w:sz w:val="18"/>
                <w:szCs w:val="18"/>
              </w:rPr>
            </w:pPr>
            <w:r w:rsidRPr="00A84A1E">
              <w:rPr>
                <w:rFonts w:asciiTheme="minorHAnsi" w:hAnsiTheme="minorHAnsi" w:cstheme="minorHAnsi"/>
                <w:noProof/>
                <w:sz w:val="18"/>
                <w:szCs w:val="18"/>
              </w:rPr>
              <w:t>The Supported Wage System is a process that allows employers to pay a productivity-</w:t>
            </w:r>
            <w:r w:rsidRPr="003C6368">
              <w:rPr>
                <w:rFonts w:asciiTheme="minorHAnsi" w:hAnsiTheme="minorHAnsi" w:cstheme="minorHAnsi"/>
                <w:noProof/>
                <w:sz w:val="18"/>
                <w:szCs w:val="18"/>
              </w:rPr>
              <w:t>based wage which matches a person's assessed productivity rate. The Supported Wage System enables eligible people with disability to access a reliable process of productivity</w:t>
            </w:r>
            <w:r w:rsidRPr="00A9678A">
              <w:rPr>
                <w:rFonts w:asciiTheme="minorHAnsi" w:hAnsiTheme="minorHAnsi" w:cstheme="minorHAnsi"/>
                <w:noProof/>
                <w:sz w:val="18"/>
                <w:szCs w:val="18"/>
              </w:rPr>
              <w:noBreakHyphen/>
              <w:t>based wage assessment to determine fair pay for fair work.</w:t>
            </w:r>
          </w:p>
        </w:tc>
      </w:tr>
      <w:tr w:rsidR="005823B9" w:rsidRPr="000A328A" w14:paraId="1C62F05B"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48B24407" w14:textId="77777777" w:rsidR="005823B9" w:rsidRPr="00C131B9" w:rsidRDefault="005823B9" w:rsidP="002452D2">
            <w:pPr>
              <w:spacing w:before="60" w:line="276" w:lineRule="auto"/>
              <w:rPr>
                <w:rStyle w:val="BookTitle"/>
                <w:rFonts w:asciiTheme="minorHAnsi" w:hAnsiTheme="minorHAnsi" w:cstheme="minorHAnsi"/>
                <w:b/>
                <w:i w:val="0"/>
                <w:iCs w:val="0"/>
                <w:smallCaps w:val="0"/>
                <w:spacing w:val="0"/>
                <w:sz w:val="18"/>
                <w:szCs w:val="18"/>
              </w:rPr>
            </w:pPr>
            <w:r w:rsidRPr="009B0DAC">
              <w:rPr>
                <w:rFonts w:asciiTheme="minorHAnsi" w:hAnsiTheme="minorHAnsi" w:cstheme="minorHAnsi"/>
                <w:noProof/>
                <w:sz w:val="18"/>
                <w:szCs w:val="18"/>
              </w:rPr>
              <w:t>Right to request flexible working arrangements</w:t>
            </w:r>
          </w:p>
          <w:p w14:paraId="79E8A684" w14:textId="77777777" w:rsidR="005823B9" w:rsidRPr="009B0DAC" w:rsidRDefault="005823B9" w:rsidP="002452D2">
            <w:pPr>
              <w:spacing w:before="60" w:line="276" w:lineRule="auto"/>
              <w:rPr>
                <w:rFonts w:asciiTheme="minorHAnsi" w:hAnsiTheme="minorHAnsi" w:cstheme="minorHAnsi"/>
                <w:sz w:val="18"/>
                <w:szCs w:val="18"/>
              </w:rPr>
            </w:pPr>
          </w:p>
          <w:p w14:paraId="6D491E52" w14:textId="77777777" w:rsidR="005823B9" w:rsidRPr="009B0DAC" w:rsidRDefault="005823B9" w:rsidP="002452D2">
            <w:pPr>
              <w:spacing w:before="60" w:line="276" w:lineRule="auto"/>
              <w:rPr>
                <w:rFonts w:asciiTheme="minorHAnsi" w:hAnsiTheme="minorHAnsi" w:cstheme="minorHAnsi"/>
                <w:sz w:val="18"/>
                <w:szCs w:val="18"/>
                <w:lang w:eastAsia="en-US"/>
              </w:rPr>
            </w:pPr>
          </w:p>
        </w:tc>
        <w:tc>
          <w:tcPr>
            <w:tcW w:w="6463" w:type="dxa"/>
          </w:tcPr>
          <w:p w14:paraId="291D201C" w14:textId="77777777" w:rsidR="005823B9" w:rsidRPr="00A9678A"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Employees may request a change in their working arrangements because they have a disability or are a carer. The national workplace relations system, embodie</w:t>
            </w:r>
            <w:r w:rsidRPr="00A84A1E">
              <w:rPr>
                <w:rFonts w:asciiTheme="minorHAnsi" w:hAnsiTheme="minorHAnsi" w:cstheme="minorHAnsi"/>
                <w:noProof/>
                <w:sz w:val="18"/>
                <w:szCs w:val="18"/>
              </w:rPr>
              <w:t xml:space="preserve">d in the </w:t>
            </w:r>
            <w:r w:rsidRPr="00A84A1E">
              <w:rPr>
                <w:rFonts w:asciiTheme="minorHAnsi" w:hAnsiTheme="minorHAnsi" w:cstheme="minorHAnsi"/>
                <w:i/>
                <w:noProof/>
                <w:sz w:val="18"/>
                <w:szCs w:val="18"/>
              </w:rPr>
              <w:t>Fair Work Act 2009 (Cth)</w:t>
            </w:r>
            <w:r w:rsidRPr="003C6368">
              <w:rPr>
                <w:rFonts w:asciiTheme="minorHAnsi" w:hAnsiTheme="minorHAnsi" w:cstheme="minorHAnsi"/>
                <w:noProof/>
                <w:sz w:val="18"/>
                <w:szCs w:val="18"/>
              </w:rPr>
              <w:t>,</w:t>
            </w:r>
            <w:r w:rsidRPr="003C6368">
              <w:rPr>
                <w:rFonts w:asciiTheme="minorHAnsi" w:hAnsiTheme="minorHAnsi" w:cstheme="minorHAnsi"/>
                <w:i/>
                <w:noProof/>
                <w:sz w:val="18"/>
                <w:szCs w:val="18"/>
              </w:rPr>
              <w:t xml:space="preserve"> </w:t>
            </w:r>
            <w:r w:rsidRPr="00A9678A">
              <w:rPr>
                <w:rFonts w:asciiTheme="minorHAnsi" w:hAnsiTheme="minorHAnsi" w:cstheme="minorHAnsi"/>
                <w:noProof/>
                <w:sz w:val="18"/>
                <w:szCs w:val="18"/>
              </w:rPr>
              <w:t>provides</w:t>
            </w:r>
            <w:r w:rsidRPr="00A9678A">
              <w:rPr>
                <w:rFonts w:asciiTheme="minorHAnsi" w:hAnsiTheme="minorHAnsi" w:cstheme="minorHAnsi"/>
                <w:i/>
                <w:noProof/>
                <w:sz w:val="18"/>
                <w:szCs w:val="18"/>
              </w:rPr>
              <w:t xml:space="preserve"> </w:t>
            </w:r>
            <w:r w:rsidRPr="00A9678A">
              <w:rPr>
                <w:rFonts w:asciiTheme="minorHAnsi" w:hAnsiTheme="minorHAnsi" w:cstheme="minorHAnsi"/>
                <w:noProof/>
                <w:sz w:val="18"/>
                <w:szCs w:val="18"/>
              </w:rPr>
              <w:t xml:space="preserve">a right for eligible employees to request flexible working arrangements. </w:t>
            </w:r>
          </w:p>
          <w:p w14:paraId="5D659070" w14:textId="77777777" w:rsidR="005823B9" w:rsidRPr="00A9678A" w:rsidRDefault="005823B9" w:rsidP="002452D2">
            <w:pPr>
              <w:spacing w:before="60" w:line="276" w:lineRule="auto"/>
              <w:rPr>
                <w:rFonts w:asciiTheme="minorHAnsi" w:hAnsiTheme="minorHAnsi" w:cstheme="minorHAnsi"/>
                <w:sz w:val="18"/>
                <w:szCs w:val="18"/>
                <w:lang w:eastAsia="en-US"/>
              </w:rPr>
            </w:pPr>
            <w:r w:rsidRPr="00A9678A">
              <w:rPr>
                <w:rFonts w:asciiTheme="minorHAnsi" w:hAnsiTheme="minorHAnsi" w:cstheme="minorHAnsi"/>
                <w:noProof/>
                <w:sz w:val="18"/>
                <w:szCs w:val="18"/>
              </w:rPr>
              <w:t xml:space="preserve">The </w:t>
            </w:r>
            <w:r w:rsidRPr="00A84A1E">
              <w:rPr>
                <w:rFonts w:asciiTheme="minorHAnsi" w:hAnsiTheme="minorHAnsi" w:cstheme="minorHAnsi"/>
                <w:i/>
                <w:noProof/>
                <w:sz w:val="18"/>
                <w:szCs w:val="18"/>
              </w:rPr>
              <w:t>Fair Work Act 2009 (Cth)</w:t>
            </w:r>
            <w:r>
              <w:rPr>
                <w:rFonts w:asciiTheme="minorHAnsi" w:hAnsiTheme="minorHAnsi" w:cstheme="minorHAnsi"/>
                <w:noProof/>
                <w:sz w:val="18"/>
                <w:szCs w:val="18"/>
              </w:rPr>
              <w:t xml:space="preserve"> </w:t>
            </w:r>
            <w:r w:rsidRPr="00A9678A">
              <w:rPr>
                <w:rFonts w:asciiTheme="minorHAnsi" w:hAnsiTheme="minorHAnsi" w:cstheme="minorHAnsi"/>
                <w:noProof/>
                <w:sz w:val="18"/>
                <w:szCs w:val="18"/>
              </w:rPr>
              <w:t>also includes general protection provisions that prohibit an employer taking adverse action against a person for discriminatory reasons, including disability and carer responsibilities.</w:t>
            </w:r>
          </w:p>
        </w:tc>
      </w:tr>
      <w:tr w:rsidR="005823B9" w:rsidRPr="000A328A" w14:paraId="0B355A5C" w14:textId="77777777" w:rsidTr="005823B9">
        <w:trPr>
          <w:cantSplit/>
        </w:trPr>
        <w:tc>
          <w:tcPr>
            <w:tcW w:w="2891" w:type="dxa"/>
          </w:tcPr>
          <w:p w14:paraId="1AAB9A78" w14:textId="77777777" w:rsidR="005823B9" w:rsidRPr="009B0DAC" w:rsidRDefault="005823B9" w:rsidP="002452D2">
            <w:pPr>
              <w:spacing w:before="60" w:line="276" w:lineRule="auto"/>
              <w:rPr>
                <w:rFonts w:asciiTheme="minorHAnsi" w:hAnsiTheme="minorHAnsi" w:cstheme="minorHAnsi"/>
                <w:spacing w:val="0"/>
                <w:sz w:val="18"/>
                <w:szCs w:val="18"/>
              </w:rPr>
            </w:pPr>
            <w:r w:rsidRPr="009B0DAC">
              <w:rPr>
                <w:rFonts w:asciiTheme="minorHAnsi" w:hAnsiTheme="minorHAnsi" w:cstheme="minorHAnsi"/>
                <w:noProof/>
                <w:sz w:val="18"/>
                <w:szCs w:val="18"/>
              </w:rPr>
              <w:t xml:space="preserve">National Disability Recruitment Coordinator </w:t>
            </w:r>
          </w:p>
        </w:tc>
        <w:tc>
          <w:tcPr>
            <w:tcW w:w="6463" w:type="dxa"/>
          </w:tcPr>
          <w:p w14:paraId="4451A50A" w14:textId="77777777" w:rsidR="005823B9" w:rsidRPr="00A84A1E" w:rsidRDefault="005823B9" w:rsidP="002452D2">
            <w:pPr>
              <w:spacing w:before="60" w:line="276" w:lineRule="auto"/>
              <w:rPr>
                <w:rFonts w:asciiTheme="minorHAnsi" w:hAnsiTheme="minorHAnsi" w:cstheme="minorHAnsi"/>
                <w:spacing w:val="0"/>
                <w:sz w:val="18"/>
                <w:szCs w:val="18"/>
              </w:rPr>
            </w:pPr>
            <w:r w:rsidRPr="00C131B9">
              <w:rPr>
                <w:rFonts w:asciiTheme="minorHAnsi" w:hAnsiTheme="minorHAnsi" w:cstheme="minorHAnsi"/>
                <w:noProof/>
                <w:sz w:val="18"/>
                <w:szCs w:val="18"/>
              </w:rPr>
              <w:t xml:space="preserve">The National Disability Recruitment Coordinator </w:t>
            </w:r>
            <w:r w:rsidR="00DC4D8C">
              <w:rPr>
                <w:rFonts w:asciiTheme="minorHAnsi" w:hAnsiTheme="minorHAnsi" w:cstheme="minorHAnsi"/>
                <w:noProof/>
                <w:sz w:val="18"/>
                <w:szCs w:val="18"/>
              </w:rPr>
              <w:t>provides</w:t>
            </w:r>
            <w:r w:rsidRPr="00C131B9">
              <w:rPr>
                <w:rFonts w:asciiTheme="minorHAnsi" w:hAnsiTheme="minorHAnsi" w:cstheme="minorHAnsi"/>
                <w:noProof/>
                <w:sz w:val="18"/>
                <w:szCs w:val="18"/>
              </w:rPr>
              <w:t xml:space="preserve"> a free service that </w:t>
            </w:r>
            <w:r w:rsidR="00DC4D8C">
              <w:rPr>
                <w:rFonts w:asciiTheme="minorHAnsi" w:hAnsiTheme="minorHAnsi" w:cstheme="minorHAnsi"/>
                <w:noProof/>
                <w:sz w:val="18"/>
                <w:szCs w:val="18"/>
              </w:rPr>
              <w:t>assists</w:t>
            </w:r>
            <w:r w:rsidR="00DC4D8C" w:rsidRPr="00C131B9">
              <w:rPr>
                <w:rFonts w:asciiTheme="minorHAnsi" w:hAnsiTheme="minorHAnsi" w:cstheme="minorHAnsi"/>
                <w:noProof/>
                <w:sz w:val="18"/>
                <w:szCs w:val="18"/>
              </w:rPr>
              <w:t xml:space="preserve"> </w:t>
            </w:r>
            <w:r w:rsidRPr="00C131B9">
              <w:rPr>
                <w:rFonts w:asciiTheme="minorHAnsi" w:hAnsiTheme="minorHAnsi" w:cstheme="minorHAnsi"/>
                <w:noProof/>
                <w:sz w:val="18"/>
                <w:szCs w:val="18"/>
              </w:rPr>
              <w:t xml:space="preserve">large employers </w:t>
            </w:r>
            <w:r w:rsidR="00DC4D8C">
              <w:rPr>
                <w:rFonts w:asciiTheme="minorHAnsi" w:hAnsiTheme="minorHAnsi" w:cstheme="minorHAnsi"/>
                <w:noProof/>
                <w:sz w:val="18"/>
                <w:szCs w:val="18"/>
              </w:rPr>
              <w:t xml:space="preserve">to </w:t>
            </w:r>
            <w:r w:rsidRPr="00C131B9">
              <w:rPr>
                <w:rFonts w:asciiTheme="minorHAnsi" w:hAnsiTheme="minorHAnsi" w:cstheme="minorHAnsi"/>
                <w:noProof/>
                <w:sz w:val="18"/>
                <w:szCs w:val="18"/>
              </w:rPr>
              <w:t>achieve their disability employment goals by help</w:t>
            </w:r>
            <w:r w:rsidRPr="00A84A1E">
              <w:rPr>
                <w:rFonts w:asciiTheme="minorHAnsi" w:hAnsiTheme="minorHAnsi" w:cstheme="minorHAnsi"/>
                <w:noProof/>
                <w:sz w:val="18"/>
                <w:szCs w:val="18"/>
              </w:rPr>
              <w:t xml:space="preserve">ing to develop recruitment and employment practices that support the employment of people with disability. </w:t>
            </w:r>
          </w:p>
        </w:tc>
      </w:tr>
      <w:tr w:rsidR="005823B9" w:rsidRPr="000A328A" w14:paraId="189F24B6"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18D83A37" w14:textId="77777777" w:rsidR="005823B9" w:rsidRPr="009B0DAC" w:rsidRDefault="005823B9" w:rsidP="002452D2">
            <w:pPr>
              <w:spacing w:before="60" w:line="276" w:lineRule="auto"/>
              <w:rPr>
                <w:rFonts w:asciiTheme="minorHAnsi" w:hAnsiTheme="minorHAnsi" w:cstheme="minorHAnsi"/>
                <w:spacing w:val="0"/>
                <w:sz w:val="18"/>
                <w:szCs w:val="18"/>
              </w:rPr>
            </w:pPr>
            <w:r w:rsidRPr="009B0DAC">
              <w:rPr>
                <w:rFonts w:asciiTheme="minorHAnsi" w:hAnsiTheme="minorHAnsi" w:cstheme="minorHAnsi"/>
                <w:noProof/>
                <w:sz w:val="18"/>
                <w:szCs w:val="18"/>
              </w:rPr>
              <w:t xml:space="preserve">New Enterprise Incentive Scheme </w:t>
            </w:r>
          </w:p>
        </w:tc>
        <w:tc>
          <w:tcPr>
            <w:tcW w:w="6463" w:type="dxa"/>
          </w:tcPr>
          <w:p w14:paraId="3A3E0BB3" w14:textId="77777777" w:rsidR="005823B9" w:rsidRPr="003C6368"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NEIS helps eligible unemployed people</w:t>
            </w:r>
            <w:r>
              <w:rPr>
                <w:rFonts w:asciiTheme="minorHAnsi" w:hAnsiTheme="minorHAnsi" w:cstheme="minorHAnsi"/>
                <w:noProof/>
                <w:sz w:val="18"/>
                <w:szCs w:val="18"/>
              </w:rPr>
              <w:t>, including people with disability,</w:t>
            </w:r>
            <w:r w:rsidRPr="00C131B9">
              <w:rPr>
                <w:rFonts w:asciiTheme="minorHAnsi" w:hAnsiTheme="minorHAnsi" w:cstheme="minorHAnsi"/>
                <w:noProof/>
                <w:sz w:val="18"/>
                <w:szCs w:val="18"/>
              </w:rPr>
              <w:t xml:space="preserve"> start and run their own small business. NEIS provides training, suppor</w:t>
            </w:r>
            <w:r w:rsidRPr="00A84A1E">
              <w:rPr>
                <w:rFonts w:asciiTheme="minorHAnsi" w:hAnsiTheme="minorHAnsi" w:cstheme="minorHAnsi"/>
                <w:noProof/>
                <w:sz w:val="18"/>
                <w:szCs w:val="18"/>
              </w:rPr>
              <w:t>t and help</w:t>
            </w:r>
            <w:r w:rsidR="00DC4D8C">
              <w:rPr>
                <w:rFonts w:asciiTheme="minorHAnsi" w:hAnsiTheme="minorHAnsi" w:cstheme="minorHAnsi"/>
                <w:noProof/>
                <w:sz w:val="18"/>
                <w:szCs w:val="18"/>
              </w:rPr>
              <w:t>s</w:t>
            </w:r>
            <w:r w:rsidRPr="00A84A1E">
              <w:rPr>
                <w:rFonts w:asciiTheme="minorHAnsi" w:hAnsiTheme="minorHAnsi" w:cstheme="minorHAnsi"/>
                <w:noProof/>
                <w:sz w:val="18"/>
                <w:szCs w:val="18"/>
              </w:rPr>
              <w:t xml:space="preserve"> people to become self</w:t>
            </w:r>
            <w:r w:rsidRPr="00A84A1E">
              <w:rPr>
                <w:rFonts w:asciiTheme="minorHAnsi" w:hAnsiTheme="minorHAnsi" w:cstheme="minorHAnsi"/>
                <w:noProof/>
                <w:sz w:val="18"/>
                <w:szCs w:val="18"/>
              </w:rPr>
              <w:noBreakHyphen/>
            </w:r>
            <w:r w:rsidRPr="003C6368">
              <w:rPr>
                <w:rFonts w:asciiTheme="minorHAnsi" w:hAnsiTheme="minorHAnsi" w:cstheme="minorHAnsi"/>
                <w:noProof/>
                <w:sz w:val="18"/>
                <w:szCs w:val="18"/>
              </w:rPr>
              <w:t>supporting and independent.</w:t>
            </w:r>
          </w:p>
          <w:p w14:paraId="7953A2F2" w14:textId="77777777" w:rsidR="005823B9" w:rsidRPr="00A9678A" w:rsidRDefault="005823B9" w:rsidP="002452D2">
            <w:pPr>
              <w:spacing w:before="60" w:line="276" w:lineRule="auto"/>
              <w:rPr>
                <w:rFonts w:asciiTheme="minorHAnsi" w:hAnsiTheme="minorHAnsi" w:cstheme="minorHAnsi"/>
                <w:spacing w:val="0"/>
                <w:sz w:val="18"/>
                <w:szCs w:val="18"/>
              </w:rPr>
            </w:pPr>
            <w:r w:rsidRPr="003C6368">
              <w:rPr>
                <w:rFonts w:asciiTheme="minorHAnsi" w:hAnsiTheme="minorHAnsi" w:cstheme="minorHAnsi"/>
                <w:noProof/>
                <w:sz w:val="18"/>
                <w:szCs w:val="18"/>
              </w:rPr>
              <w:t>NEIS participants complete an accredited three-month small business management course. In the first year,</w:t>
            </w:r>
            <w:r w:rsidRPr="00A9678A">
              <w:rPr>
                <w:rFonts w:asciiTheme="minorHAnsi" w:hAnsiTheme="minorHAnsi" w:cstheme="minorHAnsi"/>
                <w:noProof/>
                <w:sz w:val="18"/>
                <w:szCs w:val="18"/>
              </w:rPr>
              <w:t xml:space="preserve"> NEIS participants also receive business advice and mentor support to help the business become successful.</w:t>
            </w:r>
          </w:p>
        </w:tc>
      </w:tr>
      <w:tr w:rsidR="005823B9" w:rsidRPr="000A328A" w14:paraId="6C0C3DEB" w14:textId="77777777" w:rsidTr="005823B9">
        <w:trPr>
          <w:cantSplit/>
        </w:trPr>
        <w:tc>
          <w:tcPr>
            <w:tcW w:w="2891" w:type="dxa"/>
            <w:shd w:val="clear" w:color="auto" w:fill="auto"/>
          </w:tcPr>
          <w:p w14:paraId="2C502B44" w14:textId="77777777" w:rsidR="005823B9" w:rsidRPr="009B0DAC" w:rsidRDefault="005823B9" w:rsidP="002452D2">
            <w:pPr>
              <w:spacing w:before="60" w:line="276" w:lineRule="auto"/>
              <w:rPr>
                <w:rFonts w:asciiTheme="minorHAnsi" w:hAnsiTheme="minorHAnsi" w:cstheme="minorHAnsi"/>
                <w:spacing w:val="0"/>
                <w:sz w:val="18"/>
                <w:szCs w:val="18"/>
              </w:rPr>
            </w:pPr>
            <w:r w:rsidRPr="009B0DAC">
              <w:rPr>
                <w:rFonts w:asciiTheme="minorHAnsi" w:hAnsiTheme="minorHAnsi" w:cstheme="minorHAnsi"/>
                <w:noProof/>
                <w:sz w:val="18"/>
                <w:szCs w:val="18"/>
              </w:rPr>
              <w:t>Department of Veterans’ Affairs Vocational Rehabilitation Programs</w:t>
            </w:r>
          </w:p>
        </w:tc>
        <w:tc>
          <w:tcPr>
            <w:tcW w:w="6463" w:type="dxa"/>
          </w:tcPr>
          <w:p w14:paraId="1A989EAE" w14:textId="77777777" w:rsidR="005823B9" w:rsidRPr="003C6368"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Vocational rehabilitation programs</w:t>
            </w:r>
            <w:r>
              <w:rPr>
                <w:rFonts w:asciiTheme="minorHAnsi" w:hAnsiTheme="minorHAnsi" w:cstheme="minorHAnsi"/>
                <w:noProof/>
                <w:sz w:val="18"/>
                <w:szCs w:val="18"/>
              </w:rPr>
              <w:t>, administered by the Department of Veterans’ Affairs,</w:t>
            </w:r>
            <w:r w:rsidRPr="00C131B9">
              <w:rPr>
                <w:rFonts w:asciiTheme="minorHAnsi" w:hAnsiTheme="minorHAnsi" w:cstheme="minorHAnsi"/>
                <w:noProof/>
                <w:sz w:val="18"/>
                <w:szCs w:val="18"/>
              </w:rPr>
              <w:t xml:space="preserve"> reduce barriers and disincentives for the employment of current and former Australian Defence Force members with disability. Vocational</w:t>
            </w:r>
            <w:r w:rsidRPr="00A84A1E">
              <w:rPr>
                <w:rFonts w:asciiTheme="minorHAnsi" w:hAnsiTheme="minorHAnsi" w:cstheme="minorHAnsi"/>
                <w:noProof/>
                <w:sz w:val="18"/>
                <w:szCs w:val="18"/>
              </w:rPr>
              <w:t xml:space="preserve"> rehabilitation involves early intervention with appropriate and timely services, aimed at maintaining injured or ill clients in, or returning them to, suitable paid employment</w:t>
            </w:r>
            <w:r w:rsidRPr="003C6368">
              <w:rPr>
                <w:rFonts w:asciiTheme="minorHAnsi" w:hAnsiTheme="minorHAnsi" w:cstheme="minorHAnsi"/>
                <w:noProof/>
                <w:sz w:val="18"/>
                <w:szCs w:val="18"/>
              </w:rPr>
              <w:t>.</w:t>
            </w:r>
          </w:p>
        </w:tc>
      </w:tr>
      <w:tr w:rsidR="005823B9" w:rsidRPr="000A328A" w14:paraId="1EC11942"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shd w:val="clear" w:color="auto" w:fill="F2F2F2" w:themeFill="background1" w:themeFillShade="F2"/>
          </w:tcPr>
          <w:p w14:paraId="2CB04FDE" w14:textId="77777777" w:rsidR="005823B9" w:rsidRPr="00536826" w:rsidRDefault="005823B9" w:rsidP="00B859B8">
            <w:pPr>
              <w:spacing w:before="60" w:line="276" w:lineRule="auto"/>
              <w:rPr>
                <w:rFonts w:asciiTheme="minorHAnsi" w:hAnsiTheme="minorHAnsi" w:cstheme="minorHAnsi"/>
                <w:sz w:val="18"/>
                <w:szCs w:val="18"/>
              </w:rPr>
            </w:pPr>
            <w:r w:rsidRPr="00536826">
              <w:rPr>
                <w:rFonts w:asciiTheme="minorHAnsi" w:hAnsiTheme="minorHAnsi" w:cstheme="minorHAnsi"/>
                <w:noProof/>
                <w:sz w:val="18"/>
                <w:szCs w:val="18"/>
              </w:rPr>
              <w:t>Disability Employment Services</w:t>
            </w:r>
          </w:p>
          <w:p w14:paraId="02F4B5EB" w14:textId="77777777" w:rsidR="005823B9" w:rsidRPr="000A328A" w:rsidRDefault="005823B9" w:rsidP="00B859B8">
            <w:pPr>
              <w:spacing w:before="60" w:line="276" w:lineRule="auto"/>
              <w:rPr>
                <w:rFonts w:asciiTheme="minorHAnsi" w:hAnsiTheme="minorHAnsi" w:cstheme="minorHAnsi"/>
                <w:noProof/>
                <w:sz w:val="18"/>
                <w:szCs w:val="18"/>
              </w:rPr>
            </w:pPr>
          </w:p>
        </w:tc>
        <w:tc>
          <w:tcPr>
            <w:tcW w:w="6463" w:type="dxa"/>
          </w:tcPr>
          <w:p w14:paraId="00F3A9AE" w14:textId="77777777" w:rsidR="005823B9" w:rsidRPr="00C131B9" w:rsidRDefault="005823B9" w:rsidP="00B859B8">
            <w:pPr>
              <w:spacing w:before="60" w:line="276" w:lineRule="auto"/>
              <w:rPr>
                <w:rFonts w:asciiTheme="minorHAnsi" w:hAnsiTheme="minorHAnsi" w:cstheme="minorHAnsi"/>
                <w:noProof/>
                <w:sz w:val="18"/>
                <w:szCs w:val="18"/>
              </w:rPr>
            </w:pPr>
            <w:r w:rsidRPr="00C131B9">
              <w:rPr>
                <w:rStyle w:val="BookTitle"/>
                <w:rFonts w:asciiTheme="minorHAnsi" w:hAnsiTheme="minorHAnsi" w:cstheme="minorHAnsi"/>
                <w:i w:val="0"/>
                <w:smallCaps w:val="0"/>
                <w:spacing w:val="0"/>
                <w:sz w:val="18"/>
                <w:szCs w:val="18"/>
              </w:rPr>
              <w:t>DES</w:t>
            </w:r>
            <w:r w:rsidRPr="00A84A1E">
              <w:rPr>
                <w:rFonts w:asciiTheme="minorHAnsi" w:hAnsiTheme="minorHAnsi" w:cstheme="minorHAnsi"/>
                <w:noProof/>
                <w:sz w:val="18"/>
                <w:szCs w:val="18"/>
              </w:rPr>
              <w:t xml:space="preserve"> providers help people with disability </w:t>
            </w:r>
            <w:r w:rsidR="00DC4D8C">
              <w:rPr>
                <w:rFonts w:asciiTheme="minorHAnsi" w:hAnsiTheme="minorHAnsi" w:cstheme="minorHAnsi"/>
                <w:noProof/>
                <w:sz w:val="18"/>
                <w:szCs w:val="18"/>
              </w:rPr>
              <w:t xml:space="preserve">to </w:t>
            </w:r>
            <w:r w:rsidRPr="00A84A1E">
              <w:rPr>
                <w:rFonts w:asciiTheme="minorHAnsi" w:hAnsiTheme="minorHAnsi" w:cstheme="minorHAnsi"/>
                <w:noProof/>
                <w:sz w:val="18"/>
                <w:szCs w:val="18"/>
              </w:rPr>
              <w:t>secure and maintain sustainable employment in the open labour market. DES provides people with disability access to individually tailored services to help them obtain and maintain suitable employment.</w:t>
            </w:r>
          </w:p>
        </w:tc>
      </w:tr>
      <w:tr w:rsidR="005823B9" w:rsidRPr="000A328A" w14:paraId="3C7BDB96" w14:textId="77777777" w:rsidTr="005823B9">
        <w:trPr>
          <w:cantSplit/>
        </w:trPr>
        <w:tc>
          <w:tcPr>
            <w:tcW w:w="2891" w:type="dxa"/>
            <w:shd w:val="clear" w:color="auto" w:fill="FFFFFF" w:themeFill="background1"/>
          </w:tcPr>
          <w:p w14:paraId="70F2C76B"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noProof/>
                <w:sz w:val="18"/>
                <w:szCs w:val="18"/>
              </w:rPr>
              <w:t xml:space="preserve">Employment Assistance Fund </w:t>
            </w:r>
          </w:p>
          <w:p w14:paraId="2CD947C0" w14:textId="77777777" w:rsidR="005823B9" w:rsidRPr="009B0DAC" w:rsidRDefault="005823B9" w:rsidP="002452D2">
            <w:pPr>
              <w:spacing w:before="60" w:line="276" w:lineRule="auto"/>
              <w:rPr>
                <w:rFonts w:asciiTheme="minorHAnsi" w:hAnsiTheme="minorHAnsi" w:cstheme="minorHAnsi"/>
                <w:noProof/>
                <w:sz w:val="18"/>
                <w:szCs w:val="18"/>
              </w:rPr>
            </w:pPr>
          </w:p>
        </w:tc>
        <w:tc>
          <w:tcPr>
            <w:tcW w:w="6463" w:type="dxa"/>
            <w:shd w:val="clear" w:color="auto" w:fill="FFFFFF" w:themeFill="background1"/>
          </w:tcPr>
          <w:p w14:paraId="26A253F6" w14:textId="77777777" w:rsidR="005823B9" w:rsidRPr="00A84A1E"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 xml:space="preserve">The Employment Assistance Fund provides financial assistance to a person with disability or their employer for workplace modifications, equipment and services they require as a result of their </w:t>
            </w:r>
            <w:r w:rsidRPr="00A84A1E">
              <w:rPr>
                <w:rFonts w:asciiTheme="minorHAnsi" w:hAnsiTheme="minorHAnsi" w:cstheme="minorHAnsi"/>
                <w:noProof/>
                <w:sz w:val="18"/>
                <w:szCs w:val="18"/>
              </w:rPr>
              <w:t>disability and are necessary for them to be able to perform their employment duties.</w:t>
            </w:r>
          </w:p>
        </w:tc>
      </w:tr>
      <w:tr w:rsidR="005823B9" w:rsidRPr="000A328A" w14:paraId="787203AF"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shd w:val="clear" w:color="auto" w:fill="F2F2F2" w:themeFill="background1" w:themeFillShade="F2"/>
          </w:tcPr>
          <w:p w14:paraId="76A3CD73" w14:textId="77777777" w:rsidR="005823B9" w:rsidRPr="009B0DAC" w:rsidRDefault="005823B9" w:rsidP="002452D2">
            <w:pPr>
              <w:spacing w:before="60" w:line="276" w:lineRule="auto"/>
              <w:rPr>
                <w:rFonts w:asciiTheme="minorHAnsi" w:hAnsiTheme="minorHAnsi" w:cstheme="minorHAnsi"/>
                <w:noProof/>
                <w:sz w:val="18"/>
                <w:szCs w:val="18"/>
              </w:rPr>
            </w:pPr>
            <w:r>
              <w:rPr>
                <w:rFonts w:asciiTheme="minorHAnsi" w:hAnsiTheme="minorHAnsi" w:cstheme="minorHAnsi"/>
                <w:noProof/>
                <w:sz w:val="18"/>
                <w:szCs w:val="18"/>
              </w:rPr>
              <w:t>APS</w:t>
            </w:r>
            <w:r w:rsidRPr="009B0DAC">
              <w:rPr>
                <w:rFonts w:asciiTheme="minorHAnsi" w:hAnsiTheme="minorHAnsi" w:cstheme="minorHAnsi"/>
                <w:noProof/>
                <w:sz w:val="18"/>
                <w:szCs w:val="18"/>
              </w:rPr>
              <w:t xml:space="preserve"> Disability Champions</w:t>
            </w:r>
          </w:p>
        </w:tc>
        <w:tc>
          <w:tcPr>
            <w:tcW w:w="6463" w:type="dxa"/>
            <w:shd w:val="clear" w:color="auto" w:fill="F2F2F2" w:themeFill="background1" w:themeFillShade="F2"/>
          </w:tcPr>
          <w:p w14:paraId="050DAB51" w14:textId="77777777" w:rsidR="005823B9" w:rsidRPr="003C6368"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 xml:space="preserve">Disability Champions are senior leaders from the </w:t>
            </w:r>
            <w:r>
              <w:rPr>
                <w:rFonts w:asciiTheme="minorHAnsi" w:hAnsiTheme="minorHAnsi" w:cstheme="minorHAnsi"/>
                <w:noProof/>
                <w:sz w:val="18"/>
                <w:szCs w:val="18"/>
              </w:rPr>
              <w:t>APS</w:t>
            </w:r>
            <w:r w:rsidRPr="00C131B9">
              <w:rPr>
                <w:rFonts w:asciiTheme="minorHAnsi" w:hAnsiTheme="minorHAnsi" w:cstheme="minorHAnsi"/>
                <w:noProof/>
                <w:sz w:val="18"/>
                <w:szCs w:val="18"/>
              </w:rPr>
              <w:t xml:space="preserve"> who advocate and support employees with disabilit</w:t>
            </w:r>
            <w:r w:rsidRPr="00A84A1E">
              <w:rPr>
                <w:rFonts w:asciiTheme="minorHAnsi" w:hAnsiTheme="minorHAnsi" w:cstheme="minorHAnsi"/>
                <w:noProof/>
                <w:sz w:val="18"/>
                <w:szCs w:val="18"/>
              </w:rPr>
              <w:t xml:space="preserve">y and drive change in their agencies. All </w:t>
            </w:r>
            <w:r>
              <w:rPr>
                <w:rFonts w:asciiTheme="minorHAnsi" w:hAnsiTheme="minorHAnsi" w:cstheme="minorHAnsi"/>
                <w:noProof/>
                <w:sz w:val="18"/>
                <w:szCs w:val="18"/>
              </w:rPr>
              <w:t xml:space="preserve">APS </w:t>
            </w:r>
            <w:r w:rsidRPr="00A84A1E">
              <w:rPr>
                <w:rFonts w:asciiTheme="minorHAnsi" w:hAnsiTheme="minorHAnsi" w:cstheme="minorHAnsi"/>
                <w:noProof/>
                <w:sz w:val="18"/>
                <w:szCs w:val="18"/>
              </w:rPr>
              <w:t>agencies have been invited to nominate a Disability Champion. The Disability Champions are invited to meet quar</w:t>
            </w:r>
            <w:r w:rsidRPr="003C6368">
              <w:rPr>
                <w:rFonts w:asciiTheme="minorHAnsi" w:hAnsiTheme="minorHAnsi" w:cstheme="minorHAnsi"/>
                <w:noProof/>
                <w:sz w:val="18"/>
                <w:szCs w:val="18"/>
              </w:rPr>
              <w:t xml:space="preserve">terly to discuss relevant employment matters for people with disability in the </w:t>
            </w:r>
            <w:r>
              <w:rPr>
                <w:rFonts w:asciiTheme="minorHAnsi" w:hAnsiTheme="minorHAnsi" w:cstheme="minorHAnsi"/>
                <w:noProof/>
                <w:sz w:val="18"/>
                <w:szCs w:val="18"/>
              </w:rPr>
              <w:t>APS</w:t>
            </w:r>
            <w:r w:rsidRPr="003C6368">
              <w:rPr>
                <w:rFonts w:asciiTheme="minorHAnsi" w:hAnsiTheme="minorHAnsi" w:cstheme="minorHAnsi"/>
                <w:noProof/>
                <w:sz w:val="18"/>
                <w:szCs w:val="18"/>
              </w:rPr>
              <w:t>.</w:t>
            </w:r>
          </w:p>
        </w:tc>
      </w:tr>
      <w:tr w:rsidR="005823B9" w:rsidRPr="000A328A" w14:paraId="698CF70C" w14:textId="77777777" w:rsidTr="005823B9">
        <w:trPr>
          <w:cantSplit/>
        </w:trPr>
        <w:tc>
          <w:tcPr>
            <w:tcW w:w="2891" w:type="dxa"/>
            <w:shd w:val="clear" w:color="auto" w:fill="FFFFFF" w:themeFill="background1"/>
          </w:tcPr>
          <w:p w14:paraId="490458CB" w14:textId="77777777" w:rsidR="005823B9" w:rsidRPr="009B0DAC" w:rsidRDefault="005823B9" w:rsidP="002452D2">
            <w:pPr>
              <w:spacing w:before="60" w:line="276" w:lineRule="auto"/>
              <w:rPr>
                <w:rFonts w:asciiTheme="minorHAnsi" w:hAnsiTheme="minorHAnsi" w:cstheme="minorHAnsi"/>
                <w:sz w:val="18"/>
                <w:szCs w:val="18"/>
              </w:rPr>
            </w:pPr>
            <w:r w:rsidRPr="009B0DAC">
              <w:rPr>
                <w:rFonts w:asciiTheme="minorHAnsi" w:hAnsiTheme="minorHAnsi" w:cstheme="minorHAnsi"/>
                <w:noProof/>
                <w:sz w:val="18"/>
                <w:szCs w:val="18"/>
              </w:rPr>
              <w:lastRenderedPageBreak/>
              <w:t>Create incentives within the income support system for unemployed people with disability to work to their capacity</w:t>
            </w:r>
          </w:p>
          <w:p w14:paraId="46CF4647" w14:textId="77777777" w:rsidR="005823B9" w:rsidRPr="009B0DAC" w:rsidRDefault="005823B9" w:rsidP="002452D2">
            <w:pPr>
              <w:spacing w:before="60" w:line="276" w:lineRule="auto"/>
              <w:rPr>
                <w:rFonts w:asciiTheme="minorHAnsi" w:hAnsiTheme="minorHAnsi" w:cstheme="minorHAnsi"/>
                <w:noProof/>
                <w:sz w:val="18"/>
                <w:szCs w:val="18"/>
              </w:rPr>
            </w:pPr>
          </w:p>
        </w:tc>
        <w:tc>
          <w:tcPr>
            <w:tcW w:w="6463" w:type="dxa"/>
            <w:shd w:val="clear" w:color="auto" w:fill="FFFFFF" w:themeFill="background1"/>
          </w:tcPr>
          <w:p w14:paraId="18C7E62A" w14:textId="77777777" w:rsidR="005823B9" w:rsidRPr="00A9678A"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Participation of p</w:t>
            </w:r>
            <w:r w:rsidRPr="00A84A1E">
              <w:rPr>
                <w:rFonts w:asciiTheme="minorHAnsi" w:hAnsiTheme="minorHAnsi" w:cstheme="minorHAnsi"/>
                <w:noProof/>
                <w:sz w:val="18"/>
                <w:szCs w:val="18"/>
              </w:rPr>
              <w:t>eople with disability</w:t>
            </w:r>
            <w:r w:rsidRPr="003C6368">
              <w:rPr>
                <w:rFonts w:asciiTheme="minorHAnsi" w:hAnsiTheme="minorHAnsi" w:cstheme="minorHAnsi"/>
                <w:noProof/>
                <w:sz w:val="18"/>
                <w:szCs w:val="18"/>
              </w:rPr>
              <w:t xml:space="preserve"> in the workforce helps to build their capabilities, maintain social networks</w:t>
            </w:r>
            <w:r>
              <w:rPr>
                <w:rFonts w:asciiTheme="minorHAnsi" w:hAnsiTheme="minorHAnsi" w:cstheme="minorHAnsi"/>
                <w:noProof/>
                <w:sz w:val="18"/>
                <w:szCs w:val="18"/>
              </w:rPr>
              <w:t>,</w:t>
            </w:r>
            <w:r w:rsidRPr="003C6368">
              <w:rPr>
                <w:rFonts w:asciiTheme="minorHAnsi" w:hAnsiTheme="minorHAnsi" w:cstheme="minorHAnsi"/>
                <w:noProof/>
                <w:sz w:val="18"/>
                <w:szCs w:val="18"/>
              </w:rPr>
              <w:t xml:space="preserve"> and reduce</w:t>
            </w:r>
            <w:r w:rsidRPr="00A9678A">
              <w:rPr>
                <w:rFonts w:asciiTheme="minorHAnsi" w:hAnsiTheme="minorHAnsi" w:cstheme="minorHAnsi"/>
                <w:noProof/>
                <w:sz w:val="18"/>
                <w:szCs w:val="18"/>
              </w:rPr>
              <w:t xml:space="preserve"> their financial reliance on income support payments.</w:t>
            </w:r>
          </w:p>
          <w:p w14:paraId="47D5A0F7" w14:textId="77777777" w:rsidR="005823B9" w:rsidRPr="00A9678A" w:rsidRDefault="005823B9" w:rsidP="002452D2">
            <w:pPr>
              <w:spacing w:before="60" w:line="276" w:lineRule="auto"/>
              <w:rPr>
                <w:rFonts w:asciiTheme="minorHAnsi" w:hAnsiTheme="minorHAnsi" w:cstheme="minorHAnsi"/>
                <w:noProof/>
                <w:sz w:val="18"/>
                <w:szCs w:val="18"/>
              </w:rPr>
            </w:pPr>
            <w:r w:rsidRPr="00A9678A">
              <w:rPr>
                <w:rFonts w:asciiTheme="minorHAnsi" w:hAnsiTheme="minorHAnsi" w:cstheme="minorHAnsi"/>
                <w:noProof/>
                <w:sz w:val="18"/>
                <w:szCs w:val="18"/>
              </w:rPr>
              <w:t>The Department of Social Services continues to monitor and examine income support recipient number</w:t>
            </w:r>
            <w:r w:rsidR="006A5FEE">
              <w:rPr>
                <w:rFonts w:asciiTheme="minorHAnsi" w:hAnsiTheme="minorHAnsi" w:cstheme="minorHAnsi"/>
                <w:noProof/>
                <w:sz w:val="18"/>
                <w:szCs w:val="18"/>
              </w:rPr>
              <w:t>s</w:t>
            </w:r>
            <w:r w:rsidRPr="00A9678A">
              <w:rPr>
                <w:rFonts w:asciiTheme="minorHAnsi" w:hAnsiTheme="minorHAnsi" w:cstheme="minorHAnsi"/>
                <w:noProof/>
                <w:sz w:val="18"/>
                <w:szCs w:val="18"/>
              </w:rPr>
              <w:t xml:space="preserve"> and demographic trends, payment architecture, rates and participation requirements to ensure appropriate targeting of income support for unemployed people with disability</w:t>
            </w:r>
            <w:r w:rsidR="006A5FEE">
              <w:rPr>
                <w:rFonts w:asciiTheme="minorHAnsi" w:hAnsiTheme="minorHAnsi" w:cstheme="minorHAnsi"/>
                <w:noProof/>
                <w:sz w:val="18"/>
                <w:szCs w:val="18"/>
              </w:rPr>
              <w:t xml:space="preserve"> - </w:t>
            </w:r>
            <w:r w:rsidRPr="00A9678A">
              <w:rPr>
                <w:rFonts w:asciiTheme="minorHAnsi" w:hAnsiTheme="minorHAnsi" w:cstheme="minorHAnsi"/>
                <w:noProof/>
                <w:sz w:val="18"/>
                <w:szCs w:val="18"/>
              </w:rPr>
              <w:t>balancing considerations of support and incentives to join or re-join the workforce to their capacity.</w:t>
            </w:r>
          </w:p>
        </w:tc>
      </w:tr>
      <w:tr w:rsidR="005823B9" w:rsidRPr="000A328A" w14:paraId="446EFDD0"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shd w:val="clear" w:color="auto" w:fill="F2F2F2" w:themeFill="background1" w:themeFillShade="F2"/>
          </w:tcPr>
          <w:p w14:paraId="5FEE86F6" w14:textId="77777777" w:rsidR="005823B9" w:rsidRPr="009B0DAC" w:rsidRDefault="005823B9" w:rsidP="002452D2">
            <w:pPr>
              <w:spacing w:before="60" w:line="276" w:lineRule="auto"/>
              <w:rPr>
                <w:rFonts w:asciiTheme="minorHAnsi" w:hAnsiTheme="minorHAnsi" w:cstheme="minorHAnsi"/>
                <w:noProof/>
                <w:sz w:val="18"/>
                <w:szCs w:val="18"/>
              </w:rPr>
            </w:pPr>
            <w:r w:rsidRPr="009B0DAC">
              <w:rPr>
                <w:rFonts w:asciiTheme="minorHAnsi" w:hAnsiTheme="minorHAnsi" w:cstheme="minorHAnsi"/>
                <w:noProof/>
                <w:sz w:val="18"/>
                <w:szCs w:val="18"/>
              </w:rPr>
              <w:t>JobAccess</w:t>
            </w:r>
          </w:p>
        </w:tc>
        <w:tc>
          <w:tcPr>
            <w:tcW w:w="6463" w:type="dxa"/>
            <w:shd w:val="clear" w:color="auto" w:fill="F2F2F2" w:themeFill="background1" w:themeFillShade="F2"/>
          </w:tcPr>
          <w:p w14:paraId="5CBC7204" w14:textId="77777777" w:rsidR="005823B9" w:rsidRPr="00A84A1E" w:rsidRDefault="005823B9" w:rsidP="002452D2">
            <w:pPr>
              <w:spacing w:before="60" w:line="276" w:lineRule="auto"/>
              <w:rPr>
                <w:rFonts w:asciiTheme="minorHAnsi" w:hAnsiTheme="minorHAnsi" w:cstheme="minorHAnsi"/>
                <w:noProof/>
                <w:sz w:val="18"/>
                <w:szCs w:val="18"/>
              </w:rPr>
            </w:pPr>
            <w:r w:rsidRPr="00C131B9">
              <w:rPr>
                <w:rFonts w:asciiTheme="minorHAnsi" w:hAnsiTheme="minorHAnsi" w:cstheme="minorHAnsi"/>
                <w:noProof/>
                <w:sz w:val="18"/>
                <w:szCs w:val="18"/>
              </w:rPr>
              <w:t xml:space="preserve">JobAccess </w:t>
            </w:r>
            <w:r>
              <w:rPr>
                <w:rFonts w:asciiTheme="minorHAnsi" w:hAnsiTheme="minorHAnsi" w:cstheme="minorHAnsi"/>
                <w:noProof/>
                <w:sz w:val="18"/>
                <w:szCs w:val="18"/>
              </w:rPr>
              <w:t>is the</w:t>
            </w:r>
            <w:r w:rsidRPr="00C131B9">
              <w:rPr>
                <w:rFonts w:asciiTheme="minorHAnsi" w:hAnsiTheme="minorHAnsi" w:cstheme="minorHAnsi"/>
                <w:noProof/>
                <w:sz w:val="18"/>
                <w:szCs w:val="18"/>
              </w:rPr>
              <w:t xml:space="preserve"> central entry point i</w:t>
            </w:r>
            <w:r w:rsidRPr="00A84A1E">
              <w:rPr>
                <w:rFonts w:asciiTheme="minorHAnsi" w:hAnsiTheme="minorHAnsi" w:cstheme="minorHAnsi"/>
                <w:noProof/>
                <w:sz w:val="18"/>
                <w:szCs w:val="18"/>
              </w:rPr>
              <w:t>nto disability employment services for people with disability, employers, service providers and the broader community. JobAccess includes a comprehensive, easy</w:t>
            </w:r>
            <w:r w:rsidR="006A5FEE">
              <w:rPr>
                <w:rFonts w:asciiTheme="minorHAnsi" w:hAnsiTheme="minorHAnsi" w:cstheme="minorHAnsi"/>
                <w:noProof/>
                <w:sz w:val="18"/>
                <w:szCs w:val="18"/>
              </w:rPr>
              <w:t>-</w:t>
            </w:r>
            <w:r w:rsidRPr="00A84A1E">
              <w:rPr>
                <w:rFonts w:asciiTheme="minorHAnsi" w:hAnsiTheme="minorHAnsi" w:cstheme="minorHAnsi"/>
                <w:noProof/>
                <w:sz w:val="18"/>
                <w:szCs w:val="18"/>
              </w:rPr>
              <w:t>to</w:t>
            </w:r>
            <w:r w:rsidR="006A5FEE">
              <w:rPr>
                <w:rFonts w:asciiTheme="minorHAnsi" w:hAnsiTheme="minorHAnsi" w:cstheme="minorHAnsi"/>
                <w:noProof/>
                <w:sz w:val="18"/>
                <w:szCs w:val="18"/>
              </w:rPr>
              <w:t>-</w:t>
            </w:r>
            <w:r w:rsidRPr="00A84A1E">
              <w:rPr>
                <w:rFonts w:asciiTheme="minorHAnsi" w:hAnsiTheme="minorHAnsi" w:cstheme="minorHAnsi"/>
                <w:noProof/>
                <w:sz w:val="18"/>
                <w:szCs w:val="18"/>
              </w:rPr>
              <w:t>use website and a free telephone information and advice service for confidential, expert advice on the employment of people with disability.</w:t>
            </w:r>
          </w:p>
        </w:tc>
      </w:tr>
    </w:tbl>
    <w:p w14:paraId="710BDFCA" w14:textId="7992B5C3" w:rsidR="00CA3F31" w:rsidRDefault="00CA3F31" w:rsidP="002452D2"/>
    <w:p w14:paraId="0C53E631" w14:textId="77777777" w:rsidR="00933AE0" w:rsidRPr="00F46965" w:rsidRDefault="00933AE0" w:rsidP="002452D2"/>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Continuing actions under Outcome 4"/>
        <w:tblDescription w:val="Describes a number of continuing actions being undertaken under Outcome 4 of the Strategy. Table includes the name of the action in column 1 and a description of the action in column 2. The continuing actions are: &#10;- Helping Children with Autism and Better Start for Children with Disability programs &#10;– Family Mental Health Support Services &#10;– Social Work Services &#10;– Community Engagement Officer Network &#10;– Technological advancements in rehabilitation aids and appliances for veterans."/>
      </w:tblPr>
      <w:tblGrid>
        <w:gridCol w:w="2891"/>
        <w:gridCol w:w="6463"/>
      </w:tblGrid>
      <w:tr w:rsidR="005823B9" w:rsidRPr="000A328A" w14:paraId="496B1E24"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9354" w:type="dxa"/>
            <w:gridSpan w:val="2"/>
            <w:vAlign w:val="center"/>
          </w:tcPr>
          <w:p w14:paraId="6F95304E" w14:textId="77777777" w:rsidR="005823B9" w:rsidRPr="009B0DAC" w:rsidRDefault="005823B9" w:rsidP="002452D2">
            <w:pPr>
              <w:spacing w:before="60" w:line="276" w:lineRule="auto"/>
              <w:rPr>
                <w:sz w:val="18"/>
                <w:szCs w:val="18"/>
              </w:rPr>
            </w:pPr>
            <w:r w:rsidRPr="009B0DAC">
              <w:rPr>
                <w:sz w:val="18"/>
                <w:szCs w:val="18"/>
              </w:rPr>
              <w:t>Outcome 4 – Personal and community support</w:t>
            </w:r>
          </w:p>
        </w:tc>
      </w:tr>
      <w:tr w:rsidR="005823B9" w:rsidRPr="000A328A" w14:paraId="54221A82" w14:textId="77777777" w:rsidTr="005823B9">
        <w:trPr>
          <w:cantSplit/>
        </w:trPr>
        <w:tc>
          <w:tcPr>
            <w:tcW w:w="2891" w:type="dxa"/>
          </w:tcPr>
          <w:p w14:paraId="2D702405" w14:textId="77777777" w:rsidR="005823B9" w:rsidRPr="009B0DAC" w:rsidRDefault="005823B9" w:rsidP="002452D2">
            <w:pPr>
              <w:spacing w:before="60" w:line="276" w:lineRule="auto"/>
              <w:rPr>
                <w:sz w:val="18"/>
                <w:szCs w:val="18"/>
              </w:rPr>
            </w:pPr>
            <w:r w:rsidRPr="009B0DAC">
              <w:rPr>
                <w:noProof/>
                <w:sz w:val="18"/>
                <w:szCs w:val="18"/>
              </w:rPr>
              <w:t>Helping Children with Autism and Better Start for Children with Disability programs</w:t>
            </w:r>
          </w:p>
          <w:p w14:paraId="42229E98" w14:textId="77777777" w:rsidR="005823B9" w:rsidRPr="009B0DAC" w:rsidRDefault="005823B9" w:rsidP="002452D2">
            <w:pPr>
              <w:spacing w:before="60" w:line="276" w:lineRule="auto"/>
              <w:rPr>
                <w:sz w:val="18"/>
                <w:szCs w:val="18"/>
              </w:rPr>
            </w:pPr>
          </w:p>
        </w:tc>
        <w:tc>
          <w:tcPr>
            <w:tcW w:w="6463" w:type="dxa"/>
          </w:tcPr>
          <w:p w14:paraId="452B11B3" w14:textId="77777777" w:rsidR="005823B9" w:rsidRPr="009B0DAC" w:rsidRDefault="005823B9" w:rsidP="002452D2">
            <w:pPr>
              <w:spacing w:before="60" w:line="276" w:lineRule="auto"/>
              <w:rPr>
                <w:noProof/>
                <w:sz w:val="18"/>
                <w:szCs w:val="18"/>
              </w:rPr>
            </w:pPr>
            <w:r w:rsidRPr="009B0DAC">
              <w:rPr>
                <w:noProof/>
                <w:sz w:val="18"/>
                <w:szCs w:val="18"/>
              </w:rPr>
              <w:t xml:space="preserve">Two programs designed to reduce the impact of developmental disabilities are the early intervention component of the Helping Children with Autism (HCWA) package and the Better Start for Children with Disability (Better Start) initiative. </w:t>
            </w:r>
          </w:p>
          <w:p w14:paraId="2052C9C2" w14:textId="77777777" w:rsidR="005823B9" w:rsidRPr="009B0DAC" w:rsidRDefault="005823B9" w:rsidP="002452D2">
            <w:pPr>
              <w:spacing w:before="60" w:line="276" w:lineRule="auto"/>
              <w:rPr>
                <w:noProof/>
                <w:sz w:val="18"/>
                <w:szCs w:val="18"/>
              </w:rPr>
            </w:pPr>
            <w:r w:rsidRPr="009B0DAC">
              <w:rPr>
                <w:noProof/>
                <w:sz w:val="18"/>
                <w:szCs w:val="18"/>
              </w:rPr>
              <w:t xml:space="preserve">Under the programs, eligible children </w:t>
            </w:r>
            <w:r w:rsidRPr="009B0DAC">
              <w:rPr>
                <w:color w:val="2C2A29"/>
                <w:sz w:val="18"/>
                <w:szCs w:val="18"/>
                <w:shd w:val="clear" w:color="auto" w:fill="FFFFFF"/>
              </w:rPr>
              <w:t xml:space="preserve">can </w:t>
            </w:r>
            <w:proofErr w:type="gramStart"/>
            <w:r w:rsidRPr="009B0DAC">
              <w:rPr>
                <w:color w:val="2C2A29"/>
                <w:sz w:val="18"/>
                <w:szCs w:val="18"/>
                <w:shd w:val="clear" w:color="auto" w:fill="FFFFFF"/>
              </w:rPr>
              <w:t>access:</w:t>
            </w:r>
            <w:proofErr w:type="gramEnd"/>
            <w:r w:rsidRPr="009B0DAC">
              <w:rPr>
                <w:color w:val="2C2A29"/>
                <w:sz w:val="18"/>
                <w:szCs w:val="18"/>
                <w:shd w:val="clear" w:color="auto" w:fill="FFFFFF"/>
              </w:rPr>
              <w:t xml:space="preserve"> early intervention funding of up to $12,000</w:t>
            </w:r>
            <w:r w:rsidRPr="00C131B9">
              <w:rPr>
                <w:rStyle w:val="apple-converted-space"/>
                <w:rFonts w:eastAsiaTheme="majorEastAsia"/>
                <w:color w:val="2C2A29"/>
                <w:sz w:val="18"/>
                <w:szCs w:val="18"/>
                <w:shd w:val="clear" w:color="auto" w:fill="FFFFFF"/>
              </w:rPr>
              <w:t> for</w:t>
            </w:r>
            <w:r w:rsidRPr="009B0DAC">
              <w:rPr>
                <w:noProof/>
                <w:sz w:val="18"/>
                <w:szCs w:val="18"/>
              </w:rPr>
              <w:t xml:space="preserve"> a range of early intervention services and resources; additional assistance for eli</w:t>
            </w:r>
            <w:r w:rsidR="003953B2">
              <w:rPr>
                <w:noProof/>
                <w:sz w:val="18"/>
                <w:szCs w:val="18"/>
              </w:rPr>
              <w:t>g</w:t>
            </w:r>
            <w:r w:rsidRPr="009B0DAC">
              <w:rPr>
                <w:noProof/>
                <w:sz w:val="18"/>
                <w:szCs w:val="18"/>
              </w:rPr>
              <w:t>ible children who live in outer regional and remote locations; and a number of Medicare rebates.</w:t>
            </w:r>
          </w:p>
          <w:p w14:paraId="2312E721" w14:textId="77777777" w:rsidR="005823B9" w:rsidRPr="009B0DAC" w:rsidRDefault="005823B9" w:rsidP="002452D2">
            <w:pPr>
              <w:spacing w:before="60" w:line="276" w:lineRule="auto"/>
              <w:rPr>
                <w:noProof/>
                <w:sz w:val="18"/>
                <w:szCs w:val="18"/>
              </w:rPr>
            </w:pPr>
            <w:r w:rsidRPr="009B0DAC">
              <w:rPr>
                <w:noProof/>
                <w:sz w:val="18"/>
                <w:szCs w:val="18"/>
              </w:rPr>
              <w:t>HCWA and Better Start programs include funding for a range of projects to help families support their child with disability</w:t>
            </w:r>
            <w:r w:rsidR="003953B2">
              <w:rPr>
                <w:noProof/>
                <w:sz w:val="18"/>
                <w:szCs w:val="18"/>
              </w:rPr>
              <w:t>,</w:t>
            </w:r>
            <w:r w:rsidRPr="009B0DAC">
              <w:rPr>
                <w:noProof/>
                <w:sz w:val="18"/>
                <w:szCs w:val="18"/>
              </w:rPr>
              <w:t xml:space="preserve"> including: </w:t>
            </w:r>
          </w:p>
          <w:p w14:paraId="273993B0" w14:textId="77777777" w:rsidR="005823B9" w:rsidRPr="009B0DAC" w:rsidRDefault="005823B9" w:rsidP="006C7CEE">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64693F">
              <w:rPr>
                <w:rFonts w:asciiTheme="minorHAnsi" w:eastAsiaTheme="minorHAnsi" w:hAnsiTheme="minorHAnsi" w:cstheme="minorHAnsi"/>
                <w:sz w:val="18"/>
                <w:szCs w:val="18"/>
                <w:lang w:eastAsia="en-US"/>
              </w:rPr>
              <w:t>Early</w:t>
            </w:r>
            <w:r w:rsidRPr="009B0DAC">
              <w:rPr>
                <w:noProof/>
                <w:sz w:val="18"/>
                <w:szCs w:val="18"/>
              </w:rPr>
              <w:t xml:space="preserve"> Days Workshops to improve parent knowledge and networks</w:t>
            </w:r>
            <w:r w:rsidR="009E7D49">
              <w:rPr>
                <w:noProof/>
                <w:sz w:val="18"/>
                <w:szCs w:val="18"/>
              </w:rPr>
              <w:t>.</w:t>
            </w:r>
          </w:p>
          <w:p w14:paraId="66E39157" w14:textId="77777777" w:rsidR="005823B9" w:rsidRPr="009B0DAC" w:rsidRDefault="005823B9" w:rsidP="006C7CEE">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9B0DAC">
              <w:rPr>
                <w:noProof/>
                <w:sz w:val="18"/>
                <w:szCs w:val="18"/>
              </w:rPr>
              <w:t>Disability-specific content on the Raising Children Network website</w:t>
            </w:r>
            <w:r w:rsidR="009E7D49">
              <w:rPr>
                <w:noProof/>
                <w:sz w:val="18"/>
                <w:szCs w:val="18"/>
              </w:rPr>
              <w:t>.</w:t>
            </w:r>
          </w:p>
          <w:p w14:paraId="434B9E9B" w14:textId="77777777" w:rsidR="005823B9" w:rsidRPr="009B0DAC" w:rsidRDefault="005823B9" w:rsidP="006C7CEE">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9B0DAC">
              <w:rPr>
                <w:noProof/>
                <w:sz w:val="18"/>
                <w:szCs w:val="18"/>
              </w:rPr>
              <w:t>Aboriginal and Torres Strait Islander Officers to assist with Indigenous registrations and program awareness</w:t>
            </w:r>
            <w:r w:rsidR="009E7D49">
              <w:rPr>
                <w:noProof/>
                <w:sz w:val="18"/>
                <w:szCs w:val="18"/>
              </w:rPr>
              <w:t>.</w:t>
            </w:r>
          </w:p>
          <w:p w14:paraId="47107EA5" w14:textId="77777777" w:rsidR="005823B9" w:rsidRPr="009B0DAC" w:rsidRDefault="005823B9" w:rsidP="006C7CEE">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9B0DAC">
              <w:rPr>
                <w:noProof/>
                <w:sz w:val="18"/>
                <w:szCs w:val="18"/>
              </w:rPr>
              <w:t>Autism specific playgroups</w:t>
            </w:r>
            <w:r w:rsidR="009E7D49">
              <w:rPr>
                <w:noProof/>
                <w:sz w:val="18"/>
                <w:szCs w:val="18"/>
              </w:rPr>
              <w:t>.</w:t>
            </w:r>
          </w:p>
          <w:p w14:paraId="5ED74DB7" w14:textId="77777777" w:rsidR="005823B9" w:rsidRPr="009B0DAC" w:rsidRDefault="005823B9" w:rsidP="006C7CEE">
            <w:pPr>
              <w:pStyle w:val="ListBullet"/>
              <w:numPr>
                <w:ilvl w:val="0"/>
                <w:numId w:val="24"/>
              </w:numPr>
              <w:tabs>
                <w:tab w:val="clear" w:pos="170"/>
                <w:tab w:val="clear" w:pos="360"/>
                <w:tab w:val="left" w:pos="205"/>
              </w:tabs>
              <w:spacing w:before="0" w:after="0" w:line="276" w:lineRule="auto"/>
              <w:ind w:left="204" w:hanging="204"/>
              <w:rPr>
                <w:noProof/>
                <w:sz w:val="18"/>
                <w:szCs w:val="18"/>
              </w:rPr>
            </w:pPr>
            <w:r w:rsidRPr="009B0DAC">
              <w:rPr>
                <w:noProof/>
                <w:sz w:val="18"/>
                <w:szCs w:val="18"/>
              </w:rPr>
              <w:t>Better Start playgroup community events.</w:t>
            </w:r>
          </w:p>
          <w:p w14:paraId="04CD5427" w14:textId="77777777" w:rsidR="005823B9" w:rsidRPr="009B0DAC" w:rsidRDefault="005823B9" w:rsidP="002452D2">
            <w:pPr>
              <w:spacing w:before="60" w:line="276" w:lineRule="auto"/>
              <w:rPr>
                <w:noProof/>
                <w:sz w:val="18"/>
                <w:szCs w:val="18"/>
              </w:rPr>
            </w:pPr>
            <w:r w:rsidRPr="009B0DAC">
              <w:rPr>
                <w:noProof/>
                <w:sz w:val="18"/>
                <w:szCs w:val="18"/>
              </w:rPr>
              <w:t xml:space="preserve">HCWA and Better Start will transition to the NDIS and gradually close. Children with disability can already access early intervention services in areas where the NDIS has rolled out. </w:t>
            </w:r>
          </w:p>
        </w:tc>
      </w:tr>
      <w:tr w:rsidR="005823B9" w:rsidRPr="000A328A" w14:paraId="04A873EA"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3B5FCBDD" w14:textId="77777777" w:rsidR="005823B9" w:rsidRPr="009B0DAC" w:rsidRDefault="005823B9" w:rsidP="002452D2">
            <w:pPr>
              <w:spacing w:before="60" w:line="276" w:lineRule="auto"/>
              <w:rPr>
                <w:noProof/>
                <w:sz w:val="18"/>
                <w:szCs w:val="18"/>
              </w:rPr>
            </w:pPr>
            <w:r w:rsidRPr="009B0DAC">
              <w:rPr>
                <w:noProof/>
                <w:sz w:val="18"/>
                <w:szCs w:val="18"/>
              </w:rPr>
              <w:t xml:space="preserve">Family Mental Health Support Services </w:t>
            </w:r>
          </w:p>
        </w:tc>
        <w:tc>
          <w:tcPr>
            <w:tcW w:w="6463" w:type="dxa"/>
          </w:tcPr>
          <w:p w14:paraId="651CA092" w14:textId="77777777" w:rsidR="005823B9" w:rsidRPr="00C131B9" w:rsidRDefault="005823B9" w:rsidP="002452D2">
            <w:pPr>
              <w:spacing w:before="60" w:line="276" w:lineRule="auto"/>
              <w:rPr>
                <w:rStyle w:val="BookTitle"/>
                <w:i w:val="0"/>
                <w:iCs w:val="0"/>
                <w:smallCaps w:val="0"/>
                <w:spacing w:val="0"/>
                <w:sz w:val="18"/>
                <w:szCs w:val="18"/>
              </w:rPr>
            </w:pPr>
            <w:r w:rsidRPr="009B0DAC">
              <w:rPr>
                <w:noProof/>
                <w:sz w:val="18"/>
                <w:szCs w:val="18"/>
              </w:rPr>
              <w:t>Family Mental Health Support Services provide early intervention support to assist vulnerable families with children and young people up to age 18 years who are at risk of, or affected by, mental illness.</w:t>
            </w:r>
          </w:p>
          <w:p w14:paraId="1648DF3A" w14:textId="77777777" w:rsidR="005823B9" w:rsidRPr="009B0DAC" w:rsidRDefault="005823B9" w:rsidP="002452D2">
            <w:pPr>
              <w:spacing w:before="60" w:line="276" w:lineRule="auto"/>
              <w:rPr>
                <w:noProof/>
                <w:sz w:val="18"/>
                <w:szCs w:val="18"/>
              </w:rPr>
            </w:pPr>
            <w:r w:rsidRPr="009B0DAC">
              <w:rPr>
                <w:noProof/>
                <w:sz w:val="18"/>
                <w:szCs w:val="18"/>
              </w:rPr>
              <w:t>Funding is provided primarily to community organisations to provide one-to-one support to children and young people at risk of poor mental health outcomes.</w:t>
            </w:r>
          </w:p>
        </w:tc>
      </w:tr>
      <w:tr w:rsidR="005823B9" w:rsidRPr="000A328A" w14:paraId="1AE3DFDB" w14:textId="77777777" w:rsidTr="005823B9">
        <w:trPr>
          <w:cantSplit/>
        </w:trPr>
        <w:tc>
          <w:tcPr>
            <w:tcW w:w="2891" w:type="dxa"/>
          </w:tcPr>
          <w:p w14:paraId="4D738231" w14:textId="77777777" w:rsidR="005823B9" w:rsidRPr="00C131B9" w:rsidRDefault="005823B9" w:rsidP="002452D2">
            <w:pPr>
              <w:spacing w:before="60" w:line="276" w:lineRule="auto"/>
              <w:rPr>
                <w:rStyle w:val="BookTitle"/>
                <w:b/>
                <w:i w:val="0"/>
                <w:iCs w:val="0"/>
                <w:smallCaps w:val="0"/>
                <w:spacing w:val="0"/>
                <w:sz w:val="18"/>
                <w:szCs w:val="18"/>
              </w:rPr>
            </w:pPr>
            <w:r w:rsidRPr="009B0DAC">
              <w:rPr>
                <w:noProof/>
                <w:sz w:val="18"/>
                <w:szCs w:val="18"/>
              </w:rPr>
              <w:lastRenderedPageBreak/>
              <w:t>Social Work Services</w:t>
            </w:r>
          </w:p>
          <w:p w14:paraId="635675C1" w14:textId="77777777" w:rsidR="005823B9" w:rsidRPr="009B0DAC" w:rsidRDefault="005823B9" w:rsidP="002452D2">
            <w:pPr>
              <w:spacing w:before="60" w:line="276" w:lineRule="auto"/>
              <w:rPr>
                <w:sz w:val="18"/>
                <w:szCs w:val="18"/>
              </w:rPr>
            </w:pPr>
          </w:p>
          <w:p w14:paraId="06F052CB" w14:textId="77777777" w:rsidR="005823B9" w:rsidRPr="009B0DAC" w:rsidRDefault="005823B9" w:rsidP="002452D2">
            <w:pPr>
              <w:spacing w:before="60" w:line="276" w:lineRule="auto"/>
              <w:rPr>
                <w:noProof/>
                <w:sz w:val="18"/>
                <w:szCs w:val="18"/>
              </w:rPr>
            </w:pPr>
          </w:p>
        </w:tc>
        <w:tc>
          <w:tcPr>
            <w:tcW w:w="6463" w:type="dxa"/>
          </w:tcPr>
          <w:p w14:paraId="4CA4FBE1" w14:textId="77777777" w:rsidR="005823B9" w:rsidRPr="009B0DAC" w:rsidRDefault="005823B9" w:rsidP="002452D2">
            <w:pPr>
              <w:spacing w:before="60" w:line="276" w:lineRule="auto"/>
              <w:rPr>
                <w:noProof/>
                <w:sz w:val="18"/>
                <w:szCs w:val="18"/>
              </w:rPr>
            </w:pPr>
            <w:r w:rsidRPr="009B0DAC">
              <w:rPr>
                <w:noProof/>
                <w:sz w:val="18"/>
                <w:szCs w:val="18"/>
              </w:rPr>
              <w:t>Where people with disability present with complex needs, they may require additional support to engage with personal and community supports. Department of Human Services social workers provide a range of supports to customers</w:t>
            </w:r>
            <w:r w:rsidR="003953B2">
              <w:rPr>
                <w:noProof/>
                <w:sz w:val="18"/>
                <w:szCs w:val="18"/>
              </w:rPr>
              <w:t>,</w:t>
            </w:r>
            <w:r w:rsidRPr="009B0DAC">
              <w:rPr>
                <w:noProof/>
                <w:sz w:val="18"/>
                <w:szCs w:val="18"/>
              </w:rPr>
              <w:t xml:space="preserve"> including: </w:t>
            </w:r>
          </w:p>
          <w:p w14:paraId="705FC12D"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c</w:t>
            </w:r>
            <w:r w:rsidR="005823B9" w:rsidRPr="0064693F">
              <w:rPr>
                <w:rFonts w:asciiTheme="minorHAnsi" w:eastAsiaTheme="minorHAnsi" w:hAnsiTheme="minorHAnsi" w:cstheme="minorHAnsi"/>
                <w:sz w:val="18"/>
                <w:szCs w:val="18"/>
                <w:lang w:eastAsia="en-US"/>
              </w:rPr>
              <w:t xml:space="preserve">risis intervention </w:t>
            </w:r>
          </w:p>
          <w:p w14:paraId="2482BE68" w14:textId="77777777" w:rsidR="005823B9" w:rsidRPr="0064693F" w:rsidRDefault="009E7D49" w:rsidP="006C7CEE">
            <w:pPr>
              <w:pStyle w:val="ListBullet"/>
              <w:numPr>
                <w:ilvl w:val="0"/>
                <w:numId w:val="24"/>
              </w:numPr>
              <w:tabs>
                <w:tab w:val="clear" w:pos="170"/>
                <w:tab w:val="clear" w:pos="360"/>
                <w:tab w:val="left" w:pos="205"/>
              </w:tabs>
              <w:spacing w:before="0" w:after="0" w:line="276" w:lineRule="auto"/>
              <w:ind w:left="204" w:hanging="204"/>
              <w:rPr>
                <w:rFonts w:asciiTheme="minorHAnsi" w:eastAsiaTheme="minorHAnsi" w:hAnsiTheme="minorHAnsi" w:cstheme="minorHAnsi"/>
                <w:sz w:val="18"/>
                <w:szCs w:val="18"/>
                <w:lang w:eastAsia="en-US"/>
              </w:rPr>
            </w:pPr>
            <w:r w:rsidRPr="0064693F">
              <w:rPr>
                <w:rFonts w:asciiTheme="minorHAnsi" w:eastAsiaTheme="minorHAnsi" w:hAnsiTheme="minorHAnsi" w:cstheme="minorHAnsi"/>
                <w:sz w:val="18"/>
                <w:szCs w:val="18"/>
                <w:lang w:eastAsia="en-US"/>
              </w:rPr>
              <w:t>a</w:t>
            </w:r>
            <w:r w:rsidR="005823B9" w:rsidRPr="0064693F">
              <w:rPr>
                <w:rFonts w:asciiTheme="minorHAnsi" w:eastAsiaTheme="minorHAnsi" w:hAnsiTheme="minorHAnsi" w:cstheme="minorHAnsi"/>
                <w:sz w:val="18"/>
                <w:szCs w:val="18"/>
                <w:lang w:eastAsia="en-US"/>
              </w:rPr>
              <w:t>ssessment to support determination of eligibility for income support payments</w:t>
            </w:r>
          </w:p>
          <w:p w14:paraId="46CF545A" w14:textId="77777777" w:rsidR="005823B9" w:rsidRPr="009B0DAC" w:rsidRDefault="009E7D49" w:rsidP="006C7CEE">
            <w:pPr>
              <w:pStyle w:val="ListBullet"/>
              <w:numPr>
                <w:ilvl w:val="0"/>
                <w:numId w:val="24"/>
              </w:numPr>
              <w:tabs>
                <w:tab w:val="clear" w:pos="170"/>
                <w:tab w:val="clear" w:pos="360"/>
                <w:tab w:val="left" w:pos="205"/>
              </w:tabs>
              <w:spacing w:before="0" w:after="0" w:line="276" w:lineRule="auto"/>
              <w:ind w:left="204" w:hanging="204"/>
              <w:rPr>
                <w:noProof/>
                <w:sz w:val="18"/>
                <w:szCs w:val="18"/>
              </w:rPr>
            </w:pPr>
            <w:proofErr w:type="gramStart"/>
            <w:r w:rsidRPr="0064693F">
              <w:rPr>
                <w:rFonts w:asciiTheme="minorHAnsi" w:eastAsiaTheme="minorHAnsi" w:hAnsiTheme="minorHAnsi" w:cstheme="minorHAnsi"/>
                <w:sz w:val="18"/>
                <w:szCs w:val="18"/>
                <w:lang w:eastAsia="en-US"/>
              </w:rPr>
              <w:t>i</w:t>
            </w:r>
            <w:r w:rsidR="005823B9" w:rsidRPr="0064693F">
              <w:rPr>
                <w:rFonts w:asciiTheme="minorHAnsi" w:eastAsiaTheme="minorHAnsi" w:hAnsiTheme="minorHAnsi" w:cstheme="minorHAnsi"/>
                <w:sz w:val="18"/>
                <w:szCs w:val="18"/>
                <w:lang w:eastAsia="en-US"/>
              </w:rPr>
              <w:t>ntensive</w:t>
            </w:r>
            <w:proofErr w:type="gramEnd"/>
            <w:r w:rsidR="005823B9" w:rsidRPr="009B0DAC">
              <w:rPr>
                <w:noProof/>
                <w:sz w:val="18"/>
                <w:szCs w:val="18"/>
              </w:rPr>
              <w:t xml:space="preserve"> support to customers</w:t>
            </w:r>
            <w:r w:rsidR="003953B2">
              <w:rPr>
                <w:noProof/>
                <w:sz w:val="18"/>
                <w:szCs w:val="18"/>
              </w:rPr>
              <w:t>,</w:t>
            </w:r>
            <w:r w:rsidR="005823B9" w:rsidRPr="009B0DAC">
              <w:rPr>
                <w:noProof/>
                <w:sz w:val="18"/>
                <w:szCs w:val="18"/>
              </w:rPr>
              <w:t xml:space="preserve"> assisting them to engage with community supports, education and employment opportunities.</w:t>
            </w:r>
            <w:r w:rsidR="005823B9" w:rsidRPr="009B0DAC" w:rsidDel="00FF02E3">
              <w:rPr>
                <w:noProof/>
                <w:sz w:val="18"/>
                <w:szCs w:val="18"/>
              </w:rPr>
              <w:t xml:space="preserve"> </w:t>
            </w:r>
          </w:p>
        </w:tc>
      </w:tr>
      <w:tr w:rsidR="005823B9" w:rsidRPr="000A328A" w14:paraId="7D475010"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330FA243" w14:textId="77777777" w:rsidR="005823B9" w:rsidRPr="009B0DAC" w:rsidRDefault="005823B9" w:rsidP="002452D2">
            <w:pPr>
              <w:spacing w:before="60" w:line="276" w:lineRule="auto"/>
              <w:rPr>
                <w:sz w:val="18"/>
                <w:szCs w:val="18"/>
              </w:rPr>
            </w:pPr>
            <w:r w:rsidRPr="009B0DAC">
              <w:rPr>
                <w:noProof/>
                <w:sz w:val="18"/>
                <w:szCs w:val="18"/>
              </w:rPr>
              <w:t>Community Engagement Officer Network</w:t>
            </w:r>
          </w:p>
          <w:p w14:paraId="79D0A5AD" w14:textId="77777777" w:rsidR="005823B9" w:rsidRPr="009B0DAC" w:rsidRDefault="005823B9" w:rsidP="002452D2">
            <w:pPr>
              <w:spacing w:before="60" w:line="276" w:lineRule="auto"/>
              <w:rPr>
                <w:noProof/>
                <w:sz w:val="18"/>
                <w:szCs w:val="18"/>
              </w:rPr>
            </w:pPr>
          </w:p>
        </w:tc>
        <w:tc>
          <w:tcPr>
            <w:tcW w:w="6463" w:type="dxa"/>
          </w:tcPr>
          <w:p w14:paraId="5470C6AC" w14:textId="77777777" w:rsidR="005823B9" w:rsidRPr="00C131B9" w:rsidRDefault="005823B9" w:rsidP="002452D2">
            <w:pPr>
              <w:spacing w:before="60" w:line="276" w:lineRule="auto"/>
              <w:rPr>
                <w:rStyle w:val="BookTitle"/>
                <w:i w:val="0"/>
                <w:iCs w:val="0"/>
                <w:smallCaps w:val="0"/>
                <w:spacing w:val="0"/>
                <w:sz w:val="18"/>
                <w:szCs w:val="18"/>
              </w:rPr>
            </w:pPr>
            <w:r>
              <w:rPr>
                <w:noProof/>
                <w:sz w:val="18"/>
                <w:szCs w:val="18"/>
              </w:rPr>
              <w:t xml:space="preserve">The </w:t>
            </w:r>
            <w:r w:rsidRPr="009B0DAC">
              <w:rPr>
                <w:noProof/>
                <w:sz w:val="18"/>
                <w:szCs w:val="18"/>
              </w:rPr>
              <w:t>Department of Human Services works collaboratively with community support services to assist people with complex needs who find it difficult to access the department’s services.</w:t>
            </w:r>
          </w:p>
          <w:p w14:paraId="058292D3" w14:textId="77777777" w:rsidR="005823B9" w:rsidRPr="009B0DAC" w:rsidRDefault="005823B9" w:rsidP="002452D2">
            <w:pPr>
              <w:spacing w:before="60" w:line="276" w:lineRule="auto"/>
              <w:rPr>
                <w:noProof/>
                <w:sz w:val="18"/>
                <w:szCs w:val="18"/>
              </w:rPr>
            </w:pPr>
            <w:r w:rsidRPr="009B0DAC">
              <w:rPr>
                <w:noProof/>
                <w:sz w:val="18"/>
                <w:szCs w:val="18"/>
              </w:rPr>
              <w:t xml:space="preserve">Community engagement officers work with community support services to provide outreach services to targeted customers, including people with disability, to access the department's services, entitlements and </w:t>
            </w:r>
            <w:r w:rsidR="003953B2">
              <w:rPr>
                <w:noProof/>
                <w:sz w:val="18"/>
                <w:szCs w:val="18"/>
              </w:rPr>
              <w:t xml:space="preserve">to </w:t>
            </w:r>
            <w:r w:rsidRPr="009B0DAC">
              <w:rPr>
                <w:noProof/>
                <w:sz w:val="18"/>
                <w:szCs w:val="18"/>
              </w:rPr>
              <w:t>connect with community supports.</w:t>
            </w:r>
            <w:r w:rsidRPr="00C131B9">
              <w:rPr>
                <w:rStyle w:val="BookTitle"/>
                <w:spacing w:val="0"/>
                <w:sz w:val="18"/>
                <w:szCs w:val="18"/>
              </w:rPr>
              <w:t xml:space="preserve"> </w:t>
            </w:r>
          </w:p>
        </w:tc>
      </w:tr>
      <w:tr w:rsidR="005823B9" w:rsidRPr="000A328A" w14:paraId="3A7EB7E6" w14:textId="77777777" w:rsidTr="005823B9">
        <w:trPr>
          <w:cantSplit/>
        </w:trPr>
        <w:tc>
          <w:tcPr>
            <w:tcW w:w="2891" w:type="dxa"/>
          </w:tcPr>
          <w:p w14:paraId="33D7647C" w14:textId="77777777" w:rsidR="005823B9" w:rsidRPr="00C131B9" w:rsidRDefault="005823B9" w:rsidP="002452D2">
            <w:pPr>
              <w:spacing w:before="60" w:line="276" w:lineRule="auto"/>
              <w:rPr>
                <w:rStyle w:val="BookTitle"/>
                <w:b/>
                <w:i w:val="0"/>
                <w:iCs w:val="0"/>
                <w:smallCaps w:val="0"/>
                <w:spacing w:val="0"/>
                <w:sz w:val="18"/>
                <w:szCs w:val="18"/>
              </w:rPr>
            </w:pPr>
            <w:r w:rsidRPr="009B0DAC">
              <w:rPr>
                <w:noProof/>
                <w:sz w:val="18"/>
                <w:szCs w:val="18"/>
              </w:rPr>
              <w:t>Technological advancements in rehabilitation aids and appliances for veterans</w:t>
            </w:r>
          </w:p>
          <w:p w14:paraId="6936A776" w14:textId="77777777" w:rsidR="005823B9" w:rsidRPr="009B0DAC" w:rsidRDefault="005823B9" w:rsidP="002452D2">
            <w:pPr>
              <w:spacing w:before="60" w:line="276" w:lineRule="auto"/>
              <w:rPr>
                <w:noProof/>
                <w:sz w:val="18"/>
                <w:szCs w:val="18"/>
              </w:rPr>
            </w:pPr>
          </w:p>
        </w:tc>
        <w:tc>
          <w:tcPr>
            <w:tcW w:w="6463" w:type="dxa"/>
          </w:tcPr>
          <w:p w14:paraId="70C33F78" w14:textId="77777777" w:rsidR="005823B9" w:rsidRPr="009B0DAC" w:rsidRDefault="005823B9" w:rsidP="002452D2">
            <w:pPr>
              <w:spacing w:before="60" w:line="276" w:lineRule="auto"/>
              <w:rPr>
                <w:sz w:val="18"/>
                <w:szCs w:val="18"/>
                <w:lang w:val="en"/>
              </w:rPr>
            </w:pPr>
            <w:r w:rsidRPr="009B0DAC">
              <w:rPr>
                <w:sz w:val="18"/>
                <w:szCs w:val="18"/>
                <w:lang w:val="en"/>
              </w:rPr>
              <w:t>The Rehabilitation Appliances Program assists entitled veterans, war widow/</w:t>
            </w:r>
            <w:proofErr w:type="spellStart"/>
            <w:r w:rsidRPr="009B0DAC">
              <w:rPr>
                <w:sz w:val="18"/>
                <w:szCs w:val="18"/>
                <w:lang w:val="en"/>
              </w:rPr>
              <w:t>ers</w:t>
            </w:r>
            <w:proofErr w:type="spellEnd"/>
            <w:r w:rsidRPr="009B0DAC">
              <w:rPr>
                <w:sz w:val="18"/>
                <w:szCs w:val="18"/>
                <w:lang w:val="en"/>
              </w:rPr>
              <w:t xml:space="preserve"> and </w:t>
            </w:r>
            <w:proofErr w:type="spellStart"/>
            <w:r w:rsidRPr="009B0DAC">
              <w:rPr>
                <w:sz w:val="18"/>
                <w:szCs w:val="18"/>
                <w:lang w:val="en"/>
              </w:rPr>
              <w:t>dependants</w:t>
            </w:r>
            <w:proofErr w:type="spellEnd"/>
            <w:r w:rsidRPr="009B0DAC">
              <w:rPr>
                <w:sz w:val="18"/>
                <w:szCs w:val="18"/>
                <w:lang w:val="en"/>
              </w:rPr>
              <w:t xml:space="preserve"> through the provision of aids and appliances.</w:t>
            </w:r>
          </w:p>
          <w:p w14:paraId="0D66C420" w14:textId="77777777" w:rsidR="005823B9" w:rsidRPr="009B0DAC" w:rsidRDefault="005823B9" w:rsidP="002452D2">
            <w:pPr>
              <w:spacing w:before="60" w:line="276" w:lineRule="auto"/>
              <w:rPr>
                <w:noProof/>
                <w:sz w:val="18"/>
                <w:szCs w:val="18"/>
              </w:rPr>
            </w:pPr>
            <w:r w:rsidRPr="009B0DAC">
              <w:rPr>
                <w:noProof/>
                <w:sz w:val="18"/>
                <w:szCs w:val="18"/>
              </w:rPr>
              <w:t>The Rehabilitation Appliances Program Schedule lists items available for provision to clients and is regularly reviewed and updated to take into consideration technological advancements in rehabilitation aids and appliances.</w:t>
            </w:r>
          </w:p>
        </w:tc>
      </w:tr>
    </w:tbl>
    <w:p w14:paraId="2A61B5D8" w14:textId="77777777" w:rsidR="005823B9" w:rsidRDefault="005823B9" w:rsidP="002452D2">
      <w:pPr>
        <w:spacing w:before="60"/>
      </w:pPr>
    </w:p>
    <w:p w14:paraId="0189D74B" w14:textId="77777777" w:rsidR="00CA3F31" w:rsidRPr="00F46965" w:rsidRDefault="00CA3F31" w:rsidP="002452D2">
      <w:pPr>
        <w:spacing w:before="60"/>
      </w:pP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Continuing actions under Outcome 5"/>
        <w:tblDescription w:val="Describes a number of continuing actions being undertaken under Outcome 5 of the Strategy. Table includes the name of the action in column 1 and a description of the action in column 2. The continuing actions are: &#10;- Higher Education Disability Support program &#10;– National Disability Coordination Officer (NDCO) program &#10;– Early Years Learning Framework &#10;– Positive Partnerships program (education component of the Helping Children with Autism package) &#10;- Australian Curriculum supports teachers to meet the needs of students with disability through an inclusive education framework."/>
      </w:tblPr>
      <w:tblGrid>
        <w:gridCol w:w="2891"/>
        <w:gridCol w:w="6463"/>
      </w:tblGrid>
      <w:tr w:rsidR="005823B9" w:rsidRPr="000A328A" w14:paraId="6449D48A"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9354" w:type="dxa"/>
            <w:gridSpan w:val="2"/>
            <w:vAlign w:val="center"/>
          </w:tcPr>
          <w:p w14:paraId="20151816" w14:textId="77777777" w:rsidR="005823B9" w:rsidRPr="009B0DAC" w:rsidRDefault="005823B9" w:rsidP="002452D2">
            <w:pPr>
              <w:spacing w:before="60" w:line="276" w:lineRule="auto"/>
              <w:rPr>
                <w:sz w:val="18"/>
                <w:szCs w:val="18"/>
              </w:rPr>
            </w:pPr>
            <w:r w:rsidRPr="009B0DAC">
              <w:rPr>
                <w:sz w:val="18"/>
                <w:szCs w:val="18"/>
              </w:rPr>
              <w:t>Outcome 5 – Learning and skills</w:t>
            </w:r>
          </w:p>
        </w:tc>
      </w:tr>
      <w:tr w:rsidR="005823B9" w:rsidRPr="000A328A" w14:paraId="59BC2DE6" w14:textId="77777777" w:rsidTr="005823B9">
        <w:trPr>
          <w:cantSplit/>
        </w:trPr>
        <w:tc>
          <w:tcPr>
            <w:tcW w:w="2891" w:type="dxa"/>
          </w:tcPr>
          <w:p w14:paraId="7F6BA196" w14:textId="77777777" w:rsidR="005823B9" w:rsidRPr="009B0DAC" w:rsidRDefault="005823B9" w:rsidP="002452D2">
            <w:pPr>
              <w:spacing w:before="60" w:line="276" w:lineRule="auto"/>
              <w:rPr>
                <w:spacing w:val="0"/>
                <w:sz w:val="18"/>
                <w:szCs w:val="18"/>
              </w:rPr>
            </w:pPr>
            <w:r w:rsidRPr="009B0DAC">
              <w:rPr>
                <w:noProof/>
                <w:sz w:val="18"/>
                <w:szCs w:val="18"/>
              </w:rPr>
              <w:t xml:space="preserve">Higher Education Disability Support program </w:t>
            </w:r>
          </w:p>
        </w:tc>
        <w:tc>
          <w:tcPr>
            <w:tcW w:w="6463" w:type="dxa"/>
          </w:tcPr>
          <w:p w14:paraId="5F22EBC8" w14:textId="77777777" w:rsidR="005823B9" w:rsidRPr="009B0DAC" w:rsidRDefault="005823B9" w:rsidP="002452D2">
            <w:pPr>
              <w:spacing w:before="60" w:line="276" w:lineRule="auto"/>
              <w:rPr>
                <w:spacing w:val="0"/>
                <w:sz w:val="18"/>
                <w:szCs w:val="18"/>
              </w:rPr>
            </w:pPr>
            <w:r w:rsidRPr="009B0DAC">
              <w:rPr>
                <w:sz w:val="18"/>
                <w:szCs w:val="18"/>
              </w:rPr>
              <w:t xml:space="preserve">The Higher Education Disability Support program helps universities meet the cost of providing educational support services and equipment to domestic students with disability undertaking higher education studies, and encourages universities to implement strategies to attract and support students with disability. The program also funds the Australian Disability Clearinghouse on Education and Training website, </w:t>
            </w:r>
            <w:r>
              <w:rPr>
                <w:sz w:val="18"/>
                <w:szCs w:val="18"/>
              </w:rPr>
              <w:t>which</w:t>
            </w:r>
            <w:r w:rsidRPr="009B0DAC">
              <w:rPr>
                <w:sz w:val="18"/>
                <w:szCs w:val="18"/>
              </w:rPr>
              <w:t xml:space="preserve"> provides information and other resources designed to promote inclusive teaching and learning practices for students with disability.</w:t>
            </w:r>
          </w:p>
        </w:tc>
      </w:tr>
      <w:tr w:rsidR="005823B9" w:rsidRPr="000A328A" w14:paraId="3EE36159"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2339AD05" w14:textId="77777777" w:rsidR="005823B9" w:rsidRPr="009B0DAC" w:rsidRDefault="005823B9" w:rsidP="002452D2">
            <w:pPr>
              <w:spacing w:before="60" w:line="276" w:lineRule="auto"/>
              <w:rPr>
                <w:spacing w:val="0"/>
                <w:sz w:val="18"/>
                <w:szCs w:val="18"/>
              </w:rPr>
            </w:pPr>
            <w:r w:rsidRPr="009B0DAC">
              <w:rPr>
                <w:noProof/>
                <w:sz w:val="18"/>
                <w:szCs w:val="18"/>
              </w:rPr>
              <w:t>National Disability Coordination Officer</w:t>
            </w:r>
            <w:r>
              <w:rPr>
                <w:noProof/>
                <w:sz w:val="18"/>
                <w:szCs w:val="18"/>
              </w:rPr>
              <w:t xml:space="preserve"> (NDCO)</w:t>
            </w:r>
            <w:r w:rsidRPr="009B0DAC">
              <w:rPr>
                <w:noProof/>
                <w:sz w:val="18"/>
                <w:szCs w:val="18"/>
              </w:rPr>
              <w:t xml:space="preserve"> program </w:t>
            </w:r>
          </w:p>
        </w:tc>
        <w:tc>
          <w:tcPr>
            <w:tcW w:w="6463" w:type="dxa"/>
          </w:tcPr>
          <w:p w14:paraId="76AF51D5" w14:textId="77777777" w:rsidR="005823B9" w:rsidRPr="009B0DAC" w:rsidRDefault="005823B9" w:rsidP="002452D2">
            <w:pPr>
              <w:spacing w:before="60" w:line="276" w:lineRule="auto"/>
              <w:rPr>
                <w:spacing w:val="0"/>
                <w:sz w:val="18"/>
                <w:szCs w:val="18"/>
              </w:rPr>
            </w:pPr>
            <w:r w:rsidRPr="009B0DAC">
              <w:rPr>
                <w:sz w:val="18"/>
                <w:szCs w:val="18"/>
              </w:rPr>
              <w:t>The NDCO program assist</w:t>
            </w:r>
            <w:r>
              <w:rPr>
                <w:sz w:val="18"/>
                <w:szCs w:val="18"/>
              </w:rPr>
              <w:t>s</w:t>
            </w:r>
            <w:r w:rsidRPr="009B0DAC">
              <w:rPr>
                <w:sz w:val="18"/>
                <w:szCs w:val="18"/>
              </w:rPr>
              <w:t xml:space="preserve"> people with disability to access and participate in tertiary education and subsequent employment. The NDCOs work with stakeholders at the local level to reduce systemic barriers, facilitate transitions, build links</w:t>
            </w:r>
            <w:r>
              <w:rPr>
                <w:sz w:val="18"/>
                <w:szCs w:val="18"/>
              </w:rPr>
              <w:t>,</w:t>
            </w:r>
            <w:r w:rsidRPr="009B0DAC">
              <w:rPr>
                <w:sz w:val="18"/>
                <w:szCs w:val="18"/>
              </w:rPr>
              <w:t xml:space="preserve"> and coordinate services between the education, training</w:t>
            </w:r>
            <w:r>
              <w:rPr>
                <w:sz w:val="18"/>
                <w:szCs w:val="18"/>
              </w:rPr>
              <w:t>,</w:t>
            </w:r>
            <w:r w:rsidRPr="009B0DAC">
              <w:rPr>
                <w:sz w:val="18"/>
                <w:szCs w:val="18"/>
              </w:rPr>
              <w:t xml:space="preserve"> and employment sectors. </w:t>
            </w:r>
          </w:p>
        </w:tc>
      </w:tr>
      <w:tr w:rsidR="005823B9" w:rsidRPr="000A328A" w14:paraId="4D360197" w14:textId="77777777" w:rsidTr="005823B9">
        <w:trPr>
          <w:cantSplit/>
        </w:trPr>
        <w:tc>
          <w:tcPr>
            <w:tcW w:w="2891" w:type="dxa"/>
          </w:tcPr>
          <w:p w14:paraId="341A6EAC" w14:textId="77777777" w:rsidR="005823B9" w:rsidRPr="009B0DAC" w:rsidRDefault="005823B9" w:rsidP="002452D2">
            <w:pPr>
              <w:spacing w:before="60" w:line="276" w:lineRule="auto"/>
              <w:rPr>
                <w:sz w:val="18"/>
                <w:szCs w:val="18"/>
                <w:lang w:eastAsia="en-US"/>
              </w:rPr>
            </w:pPr>
            <w:r w:rsidRPr="009B0DAC">
              <w:rPr>
                <w:noProof/>
                <w:sz w:val="18"/>
                <w:szCs w:val="18"/>
              </w:rPr>
              <w:lastRenderedPageBreak/>
              <w:t>Early Years Learning Framework</w:t>
            </w:r>
          </w:p>
        </w:tc>
        <w:tc>
          <w:tcPr>
            <w:tcW w:w="6463" w:type="dxa"/>
          </w:tcPr>
          <w:p w14:paraId="75148011" w14:textId="77777777" w:rsidR="005823B9" w:rsidRPr="009B0DAC" w:rsidRDefault="005823B9" w:rsidP="002452D2">
            <w:pPr>
              <w:spacing w:before="60" w:line="276" w:lineRule="auto"/>
              <w:rPr>
                <w:noProof/>
                <w:sz w:val="18"/>
                <w:szCs w:val="18"/>
              </w:rPr>
            </w:pPr>
            <w:r w:rsidRPr="009B0DAC">
              <w:rPr>
                <w:noProof/>
                <w:sz w:val="18"/>
                <w:szCs w:val="18"/>
              </w:rPr>
              <w:t xml:space="preserve">The Early Years Learning Framework describes the principles, practice and learning outcomes essential to support young children's learning from birth to five years, as well as their transition to school. The </w:t>
            </w:r>
            <w:r>
              <w:rPr>
                <w:noProof/>
                <w:sz w:val="18"/>
                <w:szCs w:val="18"/>
              </w:rPr>
              <w:t>F</w:t>
            </w:r>
            <w:r w:rsidRPr="009B0DAC">
              <w:rPr>
                <w:noProof/>
                <w:sz w:val="18"/>
                <w:szCs w:val="18"/>
              </w:rPr>
              <w:t>ramework also guides early childhood educators in their development of quality learning programs for each child</w:t>
            </w:r>
            <w:r>
              <w:rPr>
                <w:noProof/>
                <w:sz w:val="18"/>
                <w:szCs w:val="18"/>
              </w:rPr>
              <w:t xml:space="preserve">, including children with disability. </w:t>
            </w:r>
          </w:p>
          <w:p w14:paraId="2E82063C" w14:textId="77777777" w:rsidR="005823B9" w:rsidRPr="009B0DAC" w:rsidRDefault="005823B9" w:rsidP="002452D2">
            <w:pPr>
              <w:spacing w:before="60" w:line="276" w:lineRule="auto"/>
              <w:rPr>
                <w:spacing w:val="0"/>
                <w:sz w:val="18"/>
                <w:szCs w:val="18"/>
              </w:rPr>
            </w:pPr>
            <w:r w:rsidRPr="009B0DAC">
              <w:rPr>
                <w:noProof/>
                <w:sz w:val="18"/>
                <w:szCs w:val="18"/>
              </w:rPr>
              <w:t xml:space="preserve">Guided by the Framework, early childhood educators reinforce in their daily practice the principles laid out in the United Nations </w:t>
            </w:r>
            <w:r w:rsidRPr="009B0DAC">
              <w:rPr>
                <w:i/>
                <w:noProof/>
                <w:sz w:val="18"/>
                <w:szCs w:val="18"/>
              </w:rPr>
              <w:t>Convention on the Rights of the Child</w:t>
            </w:r>
            <w:r w:rsidRPr="009B0DAC">
              <w:rPr>
                <w:noProof/>
                <w:sz w:val="18"/>
                <w:szCs w:val="18"/>
              </w:rPr>
              <w:t>. The Convention states that all children have the right to an education that lays a foundation for the rest of their lives, maximises their ability, and respects their family, cultural and other identities and language.</w:t>
            </w:r>
          </w:p>
        </w:tc>
      </w:tr>
      <w:tr w:rsidR="005823B9" w:rsidRPr="000A328A" w14:paraId="76C083B3"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2BE7D6DF" w14:textId="77777777" w:rsidR="005823B9" w:rsidRPr="009B0DAC" w:rsidRDefault="005823B9" w:rsidP="002452D2">
            <w:pPr>
              <w:spacing w:before="60" w:line="276" w:lineRule="auto"/>
              <w:rPr>
                <w:sz w:val="18"/>
                <w:szCs w:val="18"/>
              </w:rPr>
            </w:pPr>
            <w:r w:rsidRPr="009B0DAC">
              <w:rPr>
                <w:sz w:val="18"/>
                <w:szCs w:val="18"/>
              </w:rPr>
              <w:t>Positive Partnerships program (education component of the Helping Children with Autism package)</w:t>
            </w:r>
          </w:p>
          <w:p w14:paraId="782AFAC1" w14:textId="77777777" w:rsidR="005823B9" w:rsidRPr="009B0DAC" w:rsidRDefault="005823B9" w:rsidP="002452D2">
            <w:pPr>
              <w:spacing w:before="60" w:line="276" w:lineRule="auto"/>
              <w:rPr>
                <w:noProof/>
                <w:sz w:val="18"/>
                <w:szCs w:val="18"/>
              </w:rPr>
            </w:pPr>
          </w:p>
        </w:tc>
        <w:tc>
          <w:tcPr>
            <w:tcW w:w="6463" w:type="dxa"/>
          </w:tcPr>
          <w:p w14:paraId="23E2C4D6" w14:textId="77777777" w:rsidR="005823B9" w:rsidRPr="009B0DAC" w:rsidRDefault="005823B9" w:rsidP="002452D2">
            <w:pPr>
              <w:spacing w:before="60" w:line="276" w:lineRule="auto"/>
              <w:rPr>
                <w:sz w:val="18"/>
                <w:szCs w:val="18"/>
              </w:rPr>
            </w:pPr>
            <w:r w:rsidRPr="009B0DAC">
              <w:rPr>
                <w:sz w:val="18"/>
                <w:szCs w:val="18"/>
              </w:rPr>
              <w:t xml:space="preserve">Through the education component of the </w:t>
            </w:r>
            <w:r w:rsidR="008F2666">
              <w:rPr>
                <w:sz w:val="18"/>
                <w:szCs w:val="18"/>
              </w:rPr>
              <w:t>HCWA</w:t>
            </w:r>
            <w:r w:rsidRPr="009B0DAC">
              <w:rPr>
                <w:sz w:val="18"/>
                <w:szCs w:val="18"/>
              </w:rPr>
              <w:t xml:space="preserve"> package, Positive Partnerships, parents and educators </w:t>
            </w:r>
            <w:proofErr w:type="gramStart"/>
            <w:r w:rsidRPr="009B0DAC">
              <w:rPr>
                <w:sz w:val="18"/>
                <w:szCs w:val="18"/>
              </w:rPr>
              <w:t>are offered</w:t>
            </w:r>
            <w:proofErr w:type="gramEnd"/>
            <w:r w:rsidRPr="009B0DAC">
              <w:rPr>
                <w:sz w:val="18"/>
                <w:szCs w:val="18"/>
              </w:rPr>
              <w:t xml:space="preserve"> free training and online resources to build their understanding of autism spectrum disorder.</w:t>
            </w:r>
          </w:p>
          <w:p w14:paraId="4DA60FFF" w14:textId="77777777" w:rsidR="005823B9" w:rsidRPr="009B0DAC" w:rsidRDefault="005823B9" w:rsidP="002452D2">
            <w:pPr>
              <w:spacing w:before="60" w:line="276" w:lineRule="auto"/>
              <w:rPr>
                <w:noProof/>
                <w:sz w:val="18"/>
                <w:szCs w:val="18"/>
              </w:rPr>
            </w:pPr>
            <w:r w:rsidRPr="009B0DAC">
              <w:rPr>
                <w:sz w:val="18"/>
                <w:szCs w:val="18"/>
              </w:rPr>
              <w:t>This ongoing program offers workshops and information sessions for parents and carers to assist them to work with their child’s teachers, school leaders and other staff; as well as professional development for teachers, school leaders and other school staff to build their understanding, skills and expertise. It also provides a comprehensive set of online training modules and resources.</w:t>
            </w:r>
          </w:p>
        </w:tc>
      </w:tr>
      <w:tr w:rsidR="005823B9" w:rsidRPr="000A328A" w14:paraId="26CEAB4D" w14:textId="77777777" w:rsidTr="005823B9">
        <w:trPr>
          <w:cantSplit/>
        </w:trPr>
        <w:tc>
          <w:tcPr>
            <w:tcW w:w="2891" w:type="dxa"/>
          </w:tcPr>
          <w:p w14:paraId="5289509A" w14:textId="77777777" w:rsidR="005823B9" w:rsidRPr="009B0DAC" w:rsidRDefault="005823B9" w:rsidP="002452D2">
            <w:pPr>
              <w:spacing w:before="60" w:line="276" w:lineRule="auto"/>
              <w:rPr>
                <w:sz w:val="18"/>
                <w:szCs w:val="18"/>
              </w:rPr>
            </w:pPr>
            <w:r w:rsidRPr="009B0DAC">
              <w:rPr>
                <w:sz w:val="18"/>
                <w:szCs w:val="18"/>
              </w:rPr>
              <w:t>Australian Curriculum supports teachers to meet the needs of students with disability through an inclusive education framework</w:t>
            </w:r>
          </w:p>
        </w:tc>
        <w:tc>
          <w:tcPr>
            <w:tcW w:w="6463" w:type="dxa"/>
          </w:tcPr>
          <w:p w14:paraId="78E61768" w14:textId="77777777" w:rsidR="005823B9" w:rsidRPr="00A9678A" w:rsidRDefault="005823B9" w:rsidP="002452D2">
            <w:pPr>
              <w:spacing w:before="60" w:line="276" w:lineRule="auto"/>
              <w:rPr>
                <w:rStyle w:val="BookTitle"/>
                <w:i w:val="0"/>
                <w:smallCaps w:val="0"/>
                <w:spacing w:val="0"/>
                <w:sz w:val="18"/>
                <w:szCs w:val="18"/>
              </w:rPr>
            </w:pPr>
            <w:r w:rsidRPr="00C131B9">
              <w:rPr>
                <w:rStyle w:val="BookTitle"/>
                <w:i w:val="0"/>
                <w:smallCaps w:val="0"/>
                <w:spacing w:val="0"/>
                <w:sz w:val="18"/>
                <w:szCs w:val="18"/>
              </w:rPr>
              <w:t>To support teacher</w:t>
            </w:r>
            <w:r w:rsidRPr="00A84A1E">
              <w:rPr>
                <w:rStyle w:val="BookTitle"/>
                <w:i w:val="0"/>
                <w:smallCaps w:val="0"/>
                <w:spacing w:val="0"/>
                <w:sz w:val="18"/>
                <w:szCs w:val="18"/>
              </w:rPr>
              <w:t>s, the Australian Curriculum, Assessment and Reporting Authority has developed illustrations</w:t>
            </w:r>
            <w:r w:rsidRPr="003C6368">
              <w:rPr>
                <w:rStyle w:val="BookTitle"/>
                <w:i w:val="0"/>
                <w:smallCaps w:val="0"/>
                <w:spacing w:val="0"/>
                <w:sz w:val="18"/>
                <w:szCs w:val="18"/>
              </w:rPr>
              <w:t xml:space="preserve"> of practice</w:t>
            </w:r>
            <w:r w:rsidR="0057627F">
              <w:rPr>
                <w:rStyle w:val="BookTitle"/>
                <w:i w:val="0"/>
                <w:smallCaps w:val="0"/>
                <w:spacing w:val="0"/>
                <w:sz w:val="18"/>
                <w:szCs w:val="18"/>
              </w:rPr>
              <w:t>;</w:t>
            </w:r>
            <w:r w:rsidRPr="003C6368">
              <w:rPr>
                <w:rStyle w:val="BookTitle"/>
                <w:i w:val="0"/>
                <w:smallCaps w:val="0"/>
                <w:spacing w:val="0"/>
                <w:sz w:val="18"/>
                <w:szCs w:val="18"/>
              </w:rPr>
              <w:t xml:space="preserve"> </w:t>
            </w:r>
            <w:r w:rsidRPr="00A9678A">
              <w:rPr>
                <w:rStyle w:val="BookTitle"/>
                <w:i w:val="0"/>
                <w:smallCaps w:val="0"/>
                <w:spacing w:val="0"/>
                <w:sz w:val="18"/>
                <w:szCs w:val="18"/>
              </w:rPr>
              <w:t>links to relevant resources</w:t>
            </w:r>
            <w:r w:rsidR="0057627F">
              <w:rPr>
                <w:rStyle w:val="BookTitle"/>
                <w:i w:val="0"/>
                <w:smallCaps w:val="0"/>
                <w:spacing w:val="0"/>
                <w:sz w:val="18"/>
                <w:szCs w:val="18"/>
              </w:rPr>
              <w:t>;</w:t>
            </w:r>
            <w:r w:rsidRPr="00A9678A">
              <w:rPr>
                <w:rStyle w:val="BookTitle"/>
                <w:i w:val="0"/>
                <w:smallCaps w:val="0"/>
                <w:spacing w:val="0"/>
                <w:sz w:val="18"/>
                <w:szCs w:val="18"/>
              </w:rPr>
              <w:t xml:space="preserve"> </w:t>
            </w:r>
            <w:r w:rsidR="0057627F">
              <w:rPr>
                <w:rStyle w:val="BookTitle"/>
                <w:i w:val="0"/>
                <w:smallCaps w:val="0"/>
                <w:spacing w:val="0"/>
                <w:sz w:val="18"/>
                <w:szCs w:val="18"/>
              </w:rPr>
              <w:t xml:space="preserve">and </w:t>
            </w:r>
            <w:r w:rsidRPr="00A9678A">
              <w:rPr>
                <w:rStyle w:val="BookTitle"/>
                <w:i w:val="0"/>
                <w:smallCaps w:val="0"/>
                <w:spacing w:val="0"/>
                <w:sz w:val="18"/>
                <w:szCs w:val="18"/>
              </w:rPr>
              <w:t xml:space="preserve">additional examples of how general capabilities </w:t>
            </w:r>
            <w:proofErr w:type="gramStart"/>
            <w:r w:rsidRPr="00A9678A">
              <w:rPr>
                <w:rStyle w:val="BookTitle"/>
                <w:i w:val="0"/>
                <w:smallCaps w:val="0"/>
                <w:spacing w:val="0"/>
                <w:sz w:val="18"/>
                <w:szCs w:val="18"/>
              </w:rPr>
              <w:t>can be demonstrated</w:t>
            </w:r>
            <w:proofErr w:type="gramEnd"/>
            <w:r w:rsidRPr="00A9678A">
              <w:rPr>
                <w:rStyle w:val="BookTitle"/>
                <w:i w:val="0"/>
                <w:smallCaps w:val="0"/>
                <w:spacing w:val="0"/>
                <w:sz w:val="18"/>
                <w:szCs w:val="18"/>
              </w:rPr>
              <w:t xml:space="preserve"> to facilitate the sharing of experiences and examples of effective approaches</w:t>
            </w:r>
            <w:r w:rsidR="0057627F">
              <w:rPr>
                <w:rStyle w:val="BookTitle"/>
                <w:i w:val="0"/>
                <w:smallCaps w:val="0"/>
                <w:spacing w:val="0"/>
                <w:sz w:val="18"/>
                <w:szCs w:val="18"/>
              </w:rPr>
              <w:t xml:space="preserve"> across states and territories</w:t>
            </w:r>
            <w:r w:rsidRPr="00A9678A">
              <w:rPr>
                <w:rStyle w:val="BookTitle"/>
                <w:i w:val="0"/>
                <w:smallCaps w:val="0"/>
                <w:spacing w:val="0"/>
                <w:sz w:val="18"/>
                <w:szCs w:val="18"/>
              </w:rPr>
              <w:t>.</w:t>
            </w:r>
          </w:p>
          <w:p w14:paraId="2E1CED77" w14:textId="77777777" w:rsidR="005823B9" w:rsidRPr="009B0DAC" w:rsidRDefault="005823B9" w:rsidP="002452D2">
            <w:pPr>
              <w:spacing w:before="60" w:line="276" w:lineRule="auto"/>
              <w:rPr>
                <w:sz w:val="18"/>
                <w:szCs w:val="18"/>
              </w:rPr>
            </w:pPr>
            <w:r w:rsidRPr="009B0DAC">
              <w:rPr>
                <w:sz w:val="18"/>
                <w:szCs w:val="18"/>
              </w:rPr>
              <w:t xml:space="preserve">The detailed </w:t>
            </w:r>
            <w:r w:rsidR="0057627F">
              <w:rPr>
                <w:sz w:val="18"/>
                <w:szCs w:val="18"/>
              </w:rPr>
              <w:t>i</w:t>
            </w:r>
            <w:r w:rsidRPr="009B0DAC">
              <w:rPr>
                <w:sz w:val="18"/>
                <w:szCs w:val="18"/>
              </w:rPr>
              <w:t xml:space="preserve">llustrations of personalised learning </w:t>
            </w:r>
            <w:proofErr w:type="gramStart"/>
            <w:r w:rsidRPr="009B0DAC">
              <w:rPr>
                <w:sz w:val="18"/>
                <w:szCs w:val="18"/>
              </w:rPr>
              <w:t>have been developed</w:t>
            </w:r>
            <w:proofErr w:type="gramEnd"/>
            <w:r w:rsidRPr="009B0DAC">
              <w:rPr>
                <w:sz w:val="18"/>
                <w:szCs w:val="18"/>
              </w:rPr>
              <w:t xml:space="preserve"> to promote equity and excellence for diverse learners, including students with disability.</w:t>
            </w:r>
          </w:p>
        </w:tc>
      </w:tr>
    </w:tbl>
    <w:p w14:paraId="618E5DDF" w14:textId="77777777" w:rsidR="005823B9" w:rsidRDefault="005823B9" w:rsidP="002452D2"/>
    <w:p w14:paraId="2DB416FE" w14:textId="77777777" w:rsidR="00CA3F31" w:rsidRPr="00F46965" w:rsidRDefault="00CA3F31" w:rsidP="002452D2"/>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57" w:type="dxa"/>
          <w:bottom w:w="57" w:type="dxa"/>
        </w:tblCellMar>
        <w:tblLook w:val="04A0" w:firstRow="1" w:lastRow="0" w:firstColumn="1" w:lastColumn="0" w:noHBand="0" w:noVBand="1"/>
        <w:tblCaption w:val="Continuing actions under Outcome 6"/>
        <w:tblDescription w:val="Describes a number of continuing actions being undertaken under Outcome 6 of the Strategy. Table includes the name of the action in column 1 and a description of the action in column 2. The continuing actions are: &#10;- Australian Government Hearing Services Program &#10;– Improve ear health of Aboriginal and Torres Strait Islander people &#10;– Improve eye health of Aboriginal and Torres Strait Islander people &#10;– Partners in Recovery Initiative &#10;– Coordinated Veterans’ Care (CVC) program. "/>
      </w:tblPr>
      <w:tblGrid>
        <w:gridCol w:w="2891"/>
        <w:gridCol w:w="6463"/>
      </w:tblGrid>
      <w:tr w:rsidR="005823B9" w:rsidRPr="000A328A" w14:paraId="4BA1D5B3" w14:textId="77777777" w:rsidTr="005823B9">
        <w:trPr>
          <w:cnfStyle w:val="100000000000" w:firstRow="1" w:lastRow="0" w:firstColumn="0" w:lastColumn="0" w:oddVBand="0" w:evenVBand="0" w:oddHBand="0" w:evenHBand="0" w:firstRowFirstColumn="0" w:firstRowLastColumn="0" w:lastRowFirstColumn="0" w:lastRowLastColumn="0"/>
          <w:cantSplit/>
          <w:trHeight w:val="567"/>
          <w:tblHeader/>
        </w:trPr>
        <w:tc>
          <w:tcPr>
            <w:tcW w:w="9354" w:type="dxa"/>
            <w:gridSpan w:val="2"/>
            <w:vAlign w:val="center"/>
          </w:tcPr>
          <w:p w14:paraId="70E2E616" w14:textId="77777777" w:rsidR="005823B9" w:rsidRPr="009B0DAC" w:rsidRDefault="005823B9" w:rsidP="002452D2">
            <w:pPr>
              <w:spacing w:before="60" w:line="276" w:lineRule="auto"/>
              <w:rPr>
                <w:sz w:val="18"/>
                <w:szCs w:val="18"/>
              </w:rPr>
            </w:pPr>
            <w:r w:rsidRPr="009B0DAC">
              <w:rPr>
                <w:sz w:val="18"/>
                <w:szCs w:val="18"/>
              </w:rPr>
              <w:t>Outcome 6 – Health and wellbeing</w:t>
            </w:r>
          </w:p>
        </w:tc>
      </w:tr>
      <w:tr w:rsidR="005823B9" w:rsidRPr="000A328A" w14:paraId="031B6596" w14:textId="77777777" w:rsidTr="005823B9">
        <w:trPr>
          <w:cantSplit/>
        </w:trPr>
        <w:tc>
          <w:tcPr>
            <w:tcW w:w="2891" w:type="dxa"/>
          </w:tcPr>
          <w:p w14:paraId="1A9009AC" w14:textId="77777777" w:rsidR="005823B9" w:rsidRPr="009B0DAC" w:rsidRDefault="005823B9" w:rsidP="002452D2">
            <w:pPr>
              <w:spacing w:before="60" w:line="276" w:lineRule="auto"/>
              <w:rPr>
                <w:rFonts w:eastAsiaTheme="minorHAnsi"/>
                <w:spacing w:val="5"/>
                <w:sz w:val="18"/>
                <w:szCs w:val="18"/>
                <w:lang w:eastAsia="en-US"/>
              </w:rPr>
            </w:pPr>
            <w:r w:rsidRPr="009B0DAC">
              <w:rPr>
                <w:rFonts w:eastAsiaTheme="minorHAnsi"/>
                <w:noProof/>
                <w:sz w:val="18"/>
                <w:szCs w:val="18"/>
                <w:lang w:eastAsia="en-US"/>
              </w:rPr>
              <w:t>Australian Government Hearing Services Program</w:t>
            </w:r>
          </w:p>
        </w:tc>
        <w:tc>
          <w:tcPr>
            <w:tcW w:w="6463" w:type="dxa"/>
          </w:tcPr>
          <w:p w14:paraId="22CFD691"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Hearing Services Program provides access to subsidised hearing services and devices for eligible people. </w:t>
            </w:r>
          </w:p>
          <w:p w14:paraId="1A672C4E" w14:textId="77777777" w:rsidR="005823B9" w:rsidRPr="009B0DAC" w:rsidRDefault="005823B9" w:rsidP="002452D2">
            <w:pPr>
              <w:spacing w:before="60" w:line="276" w:lineRule="auto"/>
              <w:rPr>
                <w:rFonts w:eastAsiaTheme="minorHAnsi"/>
                <w:spacing w:val="5"/>
                <w:sz w:val="18"/>
                <w:szCs w:val="18"/>
                <w:lang w:eastAsia="en-US"/>
              </w:rPr>
            </w:pPr>
            <w:r w:rsidRPr="009B0DAC">
              <w:rPr>
                <w:rFonts w:eastAsiaTheme="minorHAnsi"/>
                <w:noProof/>
                <w:sz w:val="18"/>
                <w:szCs w:val="18"/>
                <w:lang w:eastAsia="en-US"/>
              </w:rPr>
              <w:t>The Hearing Services Program will continue to support timely access to hearing services, good management of hearing loss and enable people with hearing loss to engage in the wider community.</w:t>
            </w:r>
            <w:r w:rsidRPr="009B0DAC">
              <w:rPr>
                <w:rFonts w:eastAsiaTheme="minorHAnsi"/>
                <w:spacing w:val="5"/>
                <w:sz w:val="18"/>
                <w:szCs w:val="18"/>
                <w:lang w:eastAsia="en-US"/>
              </w:rPr>
              <w:t xml:space="preserve"> </w:t>
            </w:r>
            <w:r w:rsidRPr="009B0DAC">
              <w:rPr>
                <w:rFonts w:eastAsiaTheme="minorHAnsi"/>
                <w:noProof/>
                <w:sz w:val="18"/>
                <w:szCs w:val="18"/>
                <w:lang w:eastAsia="en-US"/>
              </w:rPr>
              <w:t>Eligible NDIS participants will transition from the Hearing Services Program to the NDIS by 2019-20.</w:t>
            </w:r>
          </w:p>
        </w:tc>
      </w:tr>
      <w:tr w:rsidR="005823B9" w:rsidRPr="000A328A" w14:paraId="4CA384DF"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tcPr>
          <w:p w14:paraId="4D14D647"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noProof/>
                <w:sz w:val="18"/>
                <w:szCs w:val="18"/>
                <w:lang w:eastAsia="en-US"/>
              </w:rPr>
              <w:t>Improve ear health of Aboriginal and Torres Strait Islander people</w:t>
            </w:r>
          </w:p>
          <w:p w14:paraId="336D30C5" w14:textId="77777777" w:rsidR="005823B9" w:rsidRPr="009B0DAC" w:rsidRDefault="005823B9" w:rsidP="002452D2">
            <w:pPr>
              <w:spacing w:before="60" w:line="276" w:lineRule="auto"/>
              <w:rPr>
                <w:rFonts w:eastAsiaTheme="minorHAnsi"/>
                <w:noProof/>
                <w:sz w:val="18"/>
                <w:szCs w:val="18"/>
                <w:lang w:eastAsia="en-US"/>
              </w:rPr>
            </w:pPr>
          </w:p>
        </w:tc>
        <w:tc>
          <w:tcPr>
            <w:tcW w:w="6463" w:type="dxa"/>
          </w:tcPr>
          <w:p w14:paraId="7EF4D146" w14:textId="77777777" w:rsidR="005823B9" w:rsidRPr="009B0DAC" w:rsidRDefault="005823B9" w:rsidP="002452D2">
            <w:pPr>
              <w:spacing w:before="60" w:line="276" w:lineRule="auto"/>
              <w:rPr>
                <w:rFonts w:eastAsiaTheme="minorHAnsi"/>
                <w:spacing w:val="5"/>
                <w:sz w:val="18"/>
                <w:szCs w:val="18"/>
                <w:lang w:eastAsia="en-US"/>
              </w:rPr>
            </w:pPr>
            <w:r w:rsidRPr="009B0DAC">
              <w:rPr>
                <w:rFonts w:eastAsiaTheme="minorHAnsi"/>
                <w:noProof/>
                <w:sz w:val="18"/>
                <w:szCs w:val="18"/>
                <w:lang w:eastAsia="en-US"/>
              </w:rPr>
              <w:t xml:space="preserve">For </w:t>
            </w:r>
            <w:r w:rsidRPr="00984AC1">
              <w:rPr>
                <w:rFonts w:eastAsiaTheme="minorHAnsi"/>
                <w:noProof/>
                <w:sz w:val="18"/>
                <w:szCs w:val="18"/>
                <w:lang w:eastAsia="en-US"/>
              </w:rPr>
              <w:t>Aboriginal and Torres Strait Islander</w:t>
            </w:r>
            <w:r>
              <w:rPr>
                <w:rFonts w:eastAsiaTheme="minorHAnsi"/>
                <w:noProof/>
                <w:sz w:val="18"/>
                <w:szCs w:val="18"/>
                <w:lang w:eastAsia="en-US"/>
              </w:rPr>
              <w:t xml:space="preserve"> </w:t>
            </w:r>
            <w:r w:rsidRPr="009B0DAC">
              <w:rPr>
                <w:rFonts w:eastAsiaTheme="minorHAnsi"/>
                <w:noProof/>
                <w:sz w:val="18"/>
                <w:szCs w:val="18"/>
                <w:lang w:eastAsia="en-US"/>
              </w:rPr>
              <w:t>children, hearing loss is widespread and much more common than in the broader Australian population.</w:t>
            </w:r>
          </w:p>
          <w:p w14:paraId="110D7739"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w:t>
            </w:r>
            <w:r w:rsidRPr="009B0DAC">
              <w:rPr>
                <w:rFonts w:eastAsiaTheme="minorHAnsi"/>
                <w:i/>
                <w:noProof/>
                <w:sz w:val="18"/>
                <w:szCs w:val="18"/>
                <w:lang w:eastAsia="en-US"/>
              </w:rPr>
              <w:t>Healthy Ears - Better Hearing, Better Listening Program</w:t>
            </w:r>
            <w:r w:rsidRPr="009B0DAC">
              <w:rPr>
                <w:rFonts w:eastAsiaTheme="minorHAnsi"/>
                <w:noProof/>
                <w:sz w:val="18"/>
                <w:szCs w:val="18"/>
                <w:lang w:eastAsia="en-US"/>
              </w:rPr>
              <w:t xml:space="preserve"> improves access to ear and hearing services for Aboriginal and Torres Strait Islander children and youth, with a focus on rural and remote locations. The program supports multidisciplinary outreach services provided by a range of health professionals.</w:t>
            </w:r>
          </w:p>
        </w:tc>
      </w:tr>
      <w:tr w:rsidR="005823B9" w:rsidRPr="000A328A" w14:paraId="71CBFF43" w14:textId="77777777" w:rsidTr="005823B9">
        <w:trPr>
          <w:cantSplit/>
        </w:trPr>
        <w:tc>
          <w:tcPr>
            <w:tcW w:w="2891" w:type="dxa"/>
          </w:tcPr>
          <w:p w14:paraId="382D3D92" w14:textId="77777777" w:rsidR="005823B9" w:rsidRPr="009B0DAC" w:rsidRDefault="005823B9" w:rsidP="002452D2">
            <w:pPr>
              <w:spacing w:before="60" w:line="276" w:lineRule="auto"/>
              <w:rPr>
                <w:rFonts w:eastAsiaTheme="minorHAnsi"/>
                <w:spacing w:val="5"/>
                <w:sz w:val="18"/>
                <w:szCs w:val="18"/>
                <w:lang w:eastAsia="en-US"/>
              </w:rPr>
            </w:pPr>
            <w:r w:rsidRPr="009B0DAC">
              <w:rPr>
                <w:rFonts w:eastAsiaTheme="minorHAnsi"/>
                <w:noProof/>
                <w:sz w:val="18"/>
                <w:szCs w:val="18"/>
                <w:lang w:eastAsia="en-US"/>
              </w:rPr>
              <w:lastRenderedPageBreak/>
              <w:t>Improve eye health of Aboriginal and Torres Strait Islander people</w:t>
            </w:r>
          </w:p>
          <w:p w14:paraId="3A9FECB8" w14:textId="77777777" w:rsidR="005823B9" w:rsidRPr="009B0DAC" w:rsidRDefault="005823B9" w:rsidP="002452D2">
            <w:pPr>
              <w:spacing w:before="60" w:line="276" w:lineRule="auto"/>
              <w:rPr>
                <w:rFonts w:eastAsiaTheme="minorHAnsi"/>
                <w:sz w:val="18"/>
                <w:szCs w:val="18"/>
                <w:lang w:eastAsia="en-US"/>
              </w:rPr>
            </w:pPr>
          </w:p>
          <w:p w14:paraId="24493127" w14:textId="77777777" w:rsidR="005823B9" w:rsidRPr="009B0DAC" w:rsidRDefault="005823B9" w:rsidP="002452D2">
            <w:pPr>
              <w:spacing w:before="60" w:line="276" w:lineRule="auto"/>
              <w:rPr>
                <w:rFonts w:eastAsiaTheme="minorHAnsi"/>
                <w:noProof/>
                <w:sz w:val="18"/>
                <w:szCs w:val="18"/>
                <w:lang w:eastAsia="en-US"/>
              </w:rPr>
            </w:pPr>
          </w:p>
        </w:tc>
        <w:tc>
          <w:tcPr>
            <w:tcW w:w="6463" w:type="dxa"/>
          </w:tcPr>
          <w:p w14:paraId="26EF64A2"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noProof/>
                <w:sz w:val="18"/>
                <w:szCs w:val="18"/>
                <w:lang w:eastAsia="en-US"/>
              </w:rPr>
              <w:t xml:space="preserve">The incidence of blindness is up to ten times </w:t>
            </w:r>
            <w:r w:rsidR="00006C5D">
              <w:rPr>
                <w:rFonts w:eastAsiaTheme="minorHAnsi"/>
                <w:noProof/>
                <w:sz w:val="18"/>
                <w:szCs w:val="18"/>
                <w:lang w:eastAsia="en-US"/>
              </w:rPr>
              <w:t>higher among</w:t>
            </w:r>
            <w:r w:rsidRPr="009B0DAC">
              <w:rPr>
                <w:rFonts w:eastAsiaTheme="minorHAnsi"/>
                <w:noProof/>
                <w:sz w:val="18"/>
                <w:szCs w:val="18"/>
                <w:lang w:eastAsia="en-US"/>
              </w:rPr>
              <w:t xml:space="preserve"> </w:t>
            </w:r>
            <w:r w:rsidRPr="00984AC1">
              <w:rPr>
                <w:rFonts w:eastAsiaTheme="minorHAnsi"/>
                <w:noProof/>
                <w:sz w:val="18"/>
                <w:szCs w:val="18"/>
                <w:lang w:eastAsia="en-US"/>
              </w:rPr>
              <w:t>Aboriginal and Torres Strait Islander</w:t>
            </w:r>
            <w:r w:rsidRPr="009B0DAC">
              <w:rPr>
                <w:rFonts w:eastAsiaTheme="minorHAnsi"/>
                <w:noProof/>
                <w:sz w:val="18"/>
                <w:szCs w:val="18"/>
                <w:lang w:eastAsia="en-US"/>
              </w:rPr>
              <w:t xml:space="preserve"> </w:t>
            </w:r>
            <w:r>
              <w:rPr>
                <w:rFonts w:eastAsiaTheme="minorHAnsi"/>
                <w:noProof/>
                <w:sz w:val="18"/>
                <w:szCs w:val="18"/>
                <w:lang w:eastAsia="en-US"/>
              </w:rPr>
              <w:t xml:space="preserve">people </w:t>
            </w:r>
            <w:r w:rsidRPr="009B0DAC">
              <w:rPr>
                <w:rFonts w:eastAsiaTheme="minorHAnsi"/>
                <w:noProof/>
                <w:sz w:val="18"/>
                <w:szCs w:val="18"/>
                <w:lang w:eastAsia="en-US"/>
              </w:rPr>
              <w:t>than the non-Indigenous, with most blindness due to corneal scarring from trachoma or un-operated cataract</w:t>
            </w:r>
            <w:r>
              <w:rPr>
                <w:rFonts w:eastAsiaTheme="minorHAnsi"/>
                <w:noProof/>
                <w:sz w:val="18"/>
                <w:szCs w:val="18"/>
                <w:lang w:eastAsia="en-US"/>
              </w:rPr>
              <w:t>s</w:t>
            </w:r>
            <w:r w:rsidRPr="009B0DAC">
              <w:rPr>
                <w:rFonts w:eastAsiaTheme="minorHAnsi"/>
                <w:noProof/>
                <w:sz w:val="18"/>
                <w:szCs w:val="18"/>
                <w:lang w:eastAsia="en-US"/>
              </w:rPr>
              <w:t>. It has been estimated that 95</w:t>
            </w:r>
            <w:r w:rsidR="000F046B">
              <w:rPr>
                <w:rFonts w:eastAsiaTheme="minorHAnsi"/>
                <w:noProof/>
                <w:sz w:val="18"/>
                <w:szCs w:val="18"/>
                <w:lang w:eastAsia="en-US"/>
              </w:rPr>
              <w:t> per cent</w:t>
            </w:r>
            <w:r w:rsidR="000F046B" w:rsidRPr="009B0DAC">
              <w:rPr>
                <w:rFonts w:eastAsiaTheme="minorHAnsi"/>
                <w:noProof/>
                <w:sz w:val="18"/>
                <w:szCs w:val="18"/>
                <w:lang w:eastAsia="en-US"/>
              </w:rPr>
              <w:t xml:space="preserve"> </w:t>
            </w:r>
            <w:r w:rsidRPr="009B0DAC">
              <w:rPr>
                <w:rFonts w:eastAsiaTheme="minorHAnsi"/>
                <w:noProof/>
                <w:sz w:val="18"/>
                <w:szCs w:val="18"/>
                <w:lang w:eastAsia="en-US"/>
              </w:rPr>
              <w:t xml:space="preserve">of vision loss in </w:t>
            </w:r>
            <w:r w:rsidRPr="00984AC1">
              <w:rPr>
                <w:rFonts w:eastAsiaTheme="minorHAnsi"/>
                <w:noProof/>
                <w:sz w:val="18"/>
                <w:szCs w:val="18"/>
                <w:lang w:eastAsia="en-US"/>
              </w:rPr>
              <w:t>Aboriginal and Torres Strait Islander</w:t>
            </w:r>
            <w:r w:rsidRPr="000A328A">
              <w:rPr>
                <w:rFonts w:eastAsiaTheme="minorHAnsi"/>
                <w:noProof/>
                <w:sz w:val="18"/>
                <w:szCs w:val="18"/>
                <w:lang w:eastAsia="en-US"/>
              </w:rPr>
              <w:t xml:space="preserve"> </w:t>
            </w:r>
            <w:r>
              <w:rPr>
                <w:rFonts w:eastAsiaTheme="minorHAnsi"/>
                <w:noProof/>
                <w:sz w:val="18"/>
                <w:szCs w:val="18"/>
                <w:lang w:eastAsia="en-US"/>
              </w:rPr>
              <w:t xml:space="preserve">people </w:t>
            </w:r>
            <w:r w:rsidRPr="009B0DAC">
              <w:rPr>
                <w:rFonts w:eastAsiaTheme="minorHAnsi"/>
                <w:noProof/>
                <w:sz w:val="18"/>
                <w:szCs w:val="18"/>
                <w:lang w:eastAsia="en-US"/>
              </w:rPr>
              <w:t>is preventable or treatable</w:t>
            </w:r>
            <w:r w:rsidRPr="009B0DAC">
              <w:rPr>
                <w:rFonts w:eastAsiaTheme="minorHAnsi"/>
                <w:sz w:val="18"/>
                <w:szCs w:val="18"/>
                <w:lang w:eastAsia="en-US"/>
              </w:rPr>
              <w:t>.</w:t>
            </w:r>
          </w:p>
          <w:p w14:paraId="48F46EEC"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The Australian Government funds a range of activities to improve eye health </w:t>
            </w:r>
            <w:r w:rsidR="00006C5D">
              <w:rPr>
                <w:rFonts w:eastAsiaTheme="minorHAnsi"/>
                <w:noProof/>
                <w:sz w:val="18"/>
                <w:szCs w:val="18"/>
                <w:lang w:eastAsia="en-US"/>
              </w:rPr>
              <w:t>among</w:t>
            </w:r>
            <w:r w:rsidR="00006C5D" w:rsidRPr="009B0DAC">
              <w:rPr>
                <w:rFonts w:eastAsiaTheme="minorHAnsi"/>
                <w:noProof/>
                <w:sz w:val="18"/>
                <w:szCs w:val="18"/>
                <w:lang w:eastAsia="en-US"/>
              </w:rPr>
              <w:t xml:space="preserve"> </w:t>
            </w:r>
            <w:r w:rsidRPr="009B0DAC">
              <w:rPr>
                <w:rFonts w:eastAsiaTheme="minorHAnsi"/>
                <w:noProof/>
                <w:sz w:val="18"/>
                <w:szCs w:val="18"/>
                <w:lang w:eastAsia="en-US"/>
              </w:rPr>
              <w:t>Aboriginal an</w:t>
            </w:r>
            <w:r>
              <w:rPr>
                <w:rFonts w:eastAsiaTheme="minorHAnsi"/>
                <w:noProof/>
                <w:sz w:val="18"/>
                <w:szCs w:val="18"/>
                <w:lang w:eastAsia="en-US"/>
              </w:rPr>
              <w:t>d Torres Strait Islander people</w:t>
            </w:r>
            <w:r w:rsidRPr="009B0DAC">
              <w:rPr>
                <w:rFonts w:eastAsiaTheme="minorHAnsi"/>
                <w:noProof/>
                <w:sz w:val="18"/>
                <w:szCs w:val="18"/>
                <w:lang w:eastAsia="en-US"/>
              </w:rPr>
              <w:t>, including: support work undertaken by the Indigenous Eye Health Unit, University of Melbourne; development of eye care resources and other health promotion activities; and provision of cataract surgeries, eye health equipment and optometry services in rural and regional areas.</w:t>
            </w:r>
          </w:p>
          <w:p w14:paraId="645025EE" w14:textId="77777777" w:rsidR="005823B9" w:rsidRPr="009B0DAC" w:rsidRDefault="005823B9" w:rsidP="00B859B8">
            <w:pPr>
              <w:spacing w:before="60" w:line="276" w:lineRule="auto"/>
              <w:rPr>
                <w:rFonts w:eastAsiaTheme="minorHAnsi"/>
                <w:noProof/>
                <w:sz w:val="18"/>
                <w:szCs w:val="18"/>
                <w:lang w:eastAsia="en-US"/>
              </w:rPr>
            </w:pPr>
            <w:r w:rsidRPr="009B0DAC">
              <w:rPr>
                <w:rFonts w:eastAsiaTheme="minorHAnsi"/>
                <w:noProof/>
                <w:sz w:val="18"/>
                <w:szCs w:val="18"/>
                <w:lang w:eastAsia="en-US"/>
              </w:rPr>
              <w:t xml:space="preserve">Trachoma, a bacterial eye infection, occurs mainly in remote and very remote </w:t>
            </w:r>
            <w:r w:rsidR="00B859B8">
              <w:rPr>
                <w:rFonts w:eastAsiaTheme="minorHAnsi"/>
                <w:noProof/>
                <w:sz w:val="18"/>
                <w:szCs w:val="18"/>
                <w:lang w:eastAsia="en-US"/>
              </w:rPr>
              <w:t>Aboriginal and Torres Strait Islander</w:t>
            </w:r>
            <w:r w:rsidR="00B859B8" w:rsidRPr="009B0DAC">
              <w:rPr>
                <w:rFonts w:eastAsiaTheme="minorHAnsi"/>
                <w:noProof/>
                <w:sz w:val="18"/>
                <w:szCs w:val="18"/>
                <w:lang w:eastAsia="en-US"/>
              </w:rPr>
              <w:t xml:space="preserve"> </w:t>
            </w:r>
            <w:r w:rsidRPr="009B0DAC">
              <w:rPr>
                <w:rFonts w:eastAsiaTheme="minorHAnsi"/>
                <w:noProof/>
                <w:sz w:val="18"/>
                <w:szCs w:val="18"/>
                <w:lang w:eastAsia="en-US"/>
              </w:rPr>
              <w:t xml:space="preserve">communities. Funding is provided to state and territory governments to undertake trachoma screening and treatment activities, in line with the National Guidelines for the Public Management of Trachoma in Australia. </w:t>
            </w:r>
          </w:p>
        </w:tc>
      </w:tr>
      <w:tr w:rsidR="005823B9" w:rsidRPr="000A328A" w14:paraId="67ECB8F1" w14:textId="77777777" w:rsidTr="005823B9">
        <w:trPr>
          <w:cnfStyle w:val="000000010000" w:firstRow="0" w:lastRow="0" w:firstColumn="0" w:lastColumn="0" w:oddVBand="0" w:evenVBand="0" w:oddHBand="0" w:evenHBand="1" w:firstRowFirstColumn="0" w:firstRowLastColumn="0" w:lastRowFirstColumn="0" w:lastRowLastColumn="0"/>
          <w:cantSplit/>
        </w:trPr>
        <w:tc>
          <w:tcPr>
            <w:tcW w:w="2891" w:type="dxa"/>
            <w:shd w:val="clear" w:color="auto" w:fill="F2F2F2" w:themeFill="background1" w:themeFillShade="F2"/>
          </w:tcPr>
          <w:p w14:paraId="3A0CAB72" w14:textId="77777777" w:rsidR="005823B9" w:rsidRPr="000A328A" w:rsidRDefault="005823B9" w:rsidP="00B859B8">
            <w:pPr>
              <w:spacing w:before="60" w:line="276" w:lineRule="auto"/>
              <w:rPr>
                <w:rFonts w:eastAsiaTheme="minorHAnsi"/>
                <w:noProof/>
                <w:sz w:val="18"/>
                <w:szCs w:val="18"/>
                <w:lang w:eastAsia="en-US"/>
              </w:rPr>
            </w:pPr>
            <w:r w:rsidRPr="006D5ACF">
              <w:rPr>
                <w:rFonts w:eastAsiaTheme="minorHAnsi"/>
                <w:noProof/>
                <w:sz w:val="18"/>
                <w:szCs w:val="18"/>
                <w:lang w:eastAsia="en-US"/>
              </w:rPr>
              <w:t>Partners in Recovery Initiative</w:t>
            </w:r>
          </w:p>
        </w:tc>
        <w:tc>
          <w:tcPr>
            <w:tcW w:w="6463" w:type="dxa"/>
            <w:shd w:val="clear" w:color="auto" w:fill="F2F2F2" w:themeFill="background1" w:themeFillShade="F2"/>
          </w:tcPr>
          <w:p w14:paraId="131A02DE" w14:textId="77777777" w:rsidR="005823B9" w:rsidRPr="000A328A" w:rsidRDefault="005823B9" w:rsidP="00B859B8">
            <w:pPr>
              <w:spacing w:before="60" w:line="276" w:lineRule="auto"/>
              <w:rPr>
                <w:rFonts w:eastAsiaTheme="minorHAnsi"/>
                <w:noProof/>
                <w:sz w:val="18"/>
                <w:szCs w:val="18"/>
                <w:lang w:eastAsia="en-US"/>
              </w:rPr>
            </w:pPr>
            <w:r w:rsidRPr="006D5ACF">
              <w:rPr>
                <w:rFonts w:eastAsiaTheme="minorHAnsi"/>
                <w:noProof/>
                <w:sz w:val="18"/>
                <w:szCs w:val="18"/>
                <w:lang w:eastAsia="en-US"/>
              </w:rPr>
              <w:t xml:space="preserve">Partners in Recovery aims to improve the coordination of clinical, other services and support for people with severe and persistent mental </w:t>
            </w:r>
            <w:r>
              <w:rPr>
                <w:rFonts w:eastAsiaTheme="minorHAnsi"/>
                <w:noProof/>
                <w:sz w:val="18"/>
                <w:szCs w:val="18"/>
                <w:lang w:eastAsia="en-US"/>
              </w:rPr>
              <w:t>i</w:t>
            </w:r>
            <w:r w:rsidRPr="006D5ACF">
              <w:rPr>
                <w:rFonts w:eastAsiaTheme="minorHAnsi"/>
                <w:noProof/>
                <w:sz w:val="18"/>
                <w:szCs w:val="18"/>
                <w:lang w:eastAsia="en-US"/>
              </w:rPr>
              <w:t>llness with complex needs.</w:t>
            </w:r>
            <w:r w:rsidRPr="006D5ACF" w:rsidDel="001361C1">
              <w:rPr>
                <w:rFonts w:eastAsiaTheme="minorHAnsi"/>
                <w:i/>
                <w:noProof/>
                <w:sz w:val="18"/>
                <w:szCs w:val="18"/>
                <w:lang w:eastAsia="en-US"/>
              </w:rPr>
              <w:t xml:space="preserve"> </w:t>
            </w:r>
          </w:p>
        </w:tc>
      </w:tr>
      <w:tr w:rsidR="005823B9" w:rsidRPr="000A328A" w14:paraId="6DAABB6C" w14:textId="77777777" w:rsidTr="005823B9">
        <w:trPr>
          <w:cantSplit/>
        </w:trPr>
        <w:tc>
          <w:tcPr>
            <w:tcW w:w="2891" w:type="dxa"/>
          </w:tcPr>
          <w:p w14:paraId="7F7FDB86" w14:textId="77777777" w:rsidR="005823B9" w:rsidRPr="009B0DAC" w:rsidRDefault="005823B9" w:rsidP="002452D2">
            <w:pPr>
              <w:spacing w:before="60" w:line="276" w:lineRule="auto"/>
              <w:rPr>
                <w:rFonts w:eastAsiaTheme="minorHAnsi"/>
                <w:sz w:val="18"/>
                <w:szCs w:val="18"/>
                <w:lang w:eastAsia="en-US"/>
              </w:rPr>
            </w:pPr>
            <w:r w:rsidRPr="009B0DAC">
              <w:rPr>
                <w:rFonts w:eastAsiaTheme="minorHAnsi"/>
                <w:noProof/>
                <w:sz w:val="18"/>
                <w:szCs w:val="18"/>
                <w:lang w:eastAsia="en-US"/>
              </w:rPr>
              <w:t>Coordinated Veterans' Care (CVC) program</w:t>
            </w:r>
          </w:p>
          <w:p w14:paraId="6715AC0C" w14:textId="77777777" w:rsidR="005823B9" w:rsidRPr="009B0DAC" w:rsidRDefault="005823B9" w:rsidP="002452D2">
            <w:pPr>
              <w:spacing w:before="60" w:line="276" w:lineRule="auto"/>
              <w:rPr>
                <w:rFonts w:eastAsiaTheme="minorHAnsi"/>
                <w:sz w:val="18"/>
                <w:szCs w:val="18"/>
                <w:lang w:eastAsia="en-US"/>
              </w:rPr>
            </w:pPr>
          </w:p>
          <w:p w14:paraId="457638AD" w14:textId="77777777" w:rsidR="005823B9" w:rsidRPr="009B0DAC" w:rsidRDefault="005823B9" w:rsidP="002452D2">
            <w:pPr>
              <w:spacing w:before="60" w:line="276" w:lineRule="auto"/>
              <w:rPr>
                <w:rFonts w:eastAsiaTheme="minorHAnsi"/>
                <w:noProof/>
                <w:sz w:val="18"/>
                <w:szCs w:val="18"/>
                <w:lang w:eastAsia="en-US"/>
              </w:rPr>
            </w:pPr>
          </w:p>
        </w:tc>
        <w:tc>
          <w:tcPr>
            <w:tcW w:w="6463" w:type="dxa"/>
          </w:tcPr>
          <w:p w14:paraId="63692966" w14:textId="77777777" w:rsidR="005823B9" w:rsidRPr="009B0DAC" w:rsidRDefault="005823B9" w:rsidP="002452D2">
            <w:pPr>
              <w:spacing w:before="60" w:line="276" w:lineRule="auto"/>
              <w:rPr>
                <w:rFonts w:eastAsiaTheme="minorHAnsi"/>
                <w:spacing w:val="5"/>
                <w:sz w:val="18"/>
                <w:szCs w:val="18"/>
                <w:lang w:eastAsia="en-US"/>
              </w:rPr>
            </w:pPr>
            <w:r>
              <w:rPr>
                <w:rFonts w:eastAsiaTheme="minorHAnsi"/>
                <w:noProof/>
                <w:sz w:val="18"/>
                <w:szCs w:val="18"/>
                <w:lang w:eastAsia="en-US"/>
              </w:rPr>
              <w:t xml:space="preserve">CVC </w:t>
            </w:r>
            <w:r w:rsidRPr="009B0DAC">
              <w:rPr>
                <w:rFonts w:eastAsiaTheme="minorHAnsi"/>
                <w:noProof/>
                <w:sz w:val="18"/>
                <w:szCs w:val="18"/>
                <w:lang w:eastAsia="en-US"/>
              </w:rPr>
              <w:t>delivers planned and coordinated health care for eligible Gold Card Holders with one or more targeted chronic conditions and who are at risk of hospitalisation.</w:t>
            </w:r>
          </w:p>
          <w:p w14:paraId="5466251D" w14:textId="77777777" w:rsidR="005823B9" w:rsidRPr="009B0DAC" w:rsidRDefault="005823B9" w:rsidP="002452D2">
            <w:pPr>
              <w:spacing w:before="60" w:line="276" w:lineRule="auto"/>
              <w:rPr>
                <w:rFonts w:eastAsiaTheme="minorHAnsi"/>
                <w:noProof/>
                <w:sz w:val="18"/>
                <w:szCs w:val="18"/>
                <w:lang w:eastAsia="en-US"/>
              </w:rPr>
            </w:pPr>
            <w:r w:rsidRPr="009B0DAC">
              <w:rPr>
                <w:rFonts w:eastAsiaTheme="minorHAnsi"/>
                <w:noProof/>
                <w:sz w:val="18"/>
                <w:szCs w:val="18"/>
                <w:lang w:eastAsia="en-US"/>
              </w:rPr>
              <w:t>The program aims to improve participants</w:t>
            </w:r>
            <w:r w:rsidR="00006C5D">
              <w:rPr>
                <w:rFonts w:eastAsiaTheme="minorHAnsi"/>
                <w:noProof/>
                <w:sz w:val="18"/>
                <w:szCs w:val="18"/>
                <w:lang w:eastAsia="en-US"/>
              </w:rPr>
              <w:t>’</w:t>
            </w:r>
            <w:r w:rsidRPr="009B0DAC">
              <w:rPr>
                <w:rFonts w:eastAsiaTheme="minorHAnsi"/>
                <w:noProof/>
                <w:sz w:val="18"/>
                <w:szCs w:val="18"/>
                <w:lang w:eastAsia="en-US"/>
              </w:rPr>
              <w:t xml:space="preserve"> quality of life,</w:t>
            </w:r>
            <w:r w:rsidR="00006C5D">
              <w:rPr>
                <w:rFonts w:eastAsiaTheme="minorHAnsi"/>
                <w:noProof/>
                <w:sz w:val="18"/>
                <w:szCs w:val="18"/>
                <w:lang w:eastAsia="en-US"/>
              </w:rPr>
              <w:t xml:space="preserve"> </w:t>
            </w:r>
            <w:r w:rsidRPr="009B0DAC">
              <w:rPr>
                <w:rFonts w:eastAsiaTheme="minorHAnsi"/>
                <w:noProof/>
                <w:sz w:val="18"/>
                <w:szCs w:val="18"/>
                <w:lang w:eastAsia="en-US"/>
              </w:rPr>
              <w:t>reduc</w:t>
            </w:r>
            <w:r w:rsidR="00006C5D">
              <w:rPr>
                <w:rFonts w:eastAsiaTheme="minorHAnsi"/>
                <w:noProof/>
                <w:sz w:val="18"/>
                <w:szCs w:val="18"/>
                <w:lang w:eastAsia="en-US"/>
              </w:rPr>
              <w:t>ing</w:t>
            </w:r>
            <w:r w:rsidRPr="009B0DAC">
              <w:rPr>
                <w:rFonts w:eastAsiaTheme="minorHAnsi"/>
                <w:noProof/>
                <w:sz w:val="18"/>
                <w:szCs w:val="18"/>
                <w:lang w:eastAsia="en-US"/>
              </w:rPr>
              <w:t xml:space="preserve"> </w:t>
            </w:r>
            <w:r w:rsidR="00006C5D">
              <w:rPr>
                <w:rFonts w:eastAsiaTheme="minorHAnsi"/>
                <w:noProof/>
                <w:sz w:val="18"/>
                <w:szCs w:val="18"/>
                <w:lang w:eastAsia="en-US"/>
              </w:rPr>
              <w:t xml:space="preserve">the </w:t>
            </w:r>
            <w:r w:rsidRPr="009B0DAC">
              <w:rPr>
                <w:rFonts w:eastAsiaTheme="minorHAnsi"/>
                <w:noProof/>
                <w:sz w:val="18"/>
                <w:szCs w:val="18"/>
                <w:lang w:eastAsia="en-US"/>
              </w:rPr>
              <w:t>need to be admitted to hospital</w:t>
            </w:r>
            <w:r w:rsidR="00006C5D">
              <w:rPr>
                <w:rFonts w:eastAsiaTheme="minorHAnsi"/>
                <w:noProof/>
                <w:sz w:val="18"/>
                <w:szCs w:val="18"/>
                <w:lang w:eastAsia="en-US"/>
              </w:rPr>
              <w:t>;</w:t>
            </w:r>
            <w:r w:rsidRPr="009B0DAC">
              <w:rPr>
                <w:rFonts w:eastAsiaTheme="minorHAnsi"/>
                <w:noProof/>
                <w:sz w:val="18"/>
                <w:szCs w:val="18"/>
                <w:lang w:eastAsia="en-US"/>
              </w:rPr>
              <w:t xml:space="preserve"> and </w:t>
            </w:r>
            <w:r w:rsidR="00006C5D">
              <w:rPr>
                <w:rFonts w:eastAsiaTheme="minorHAnsi"/>
                <w:noProof/>
                <w:sz w:val="18"/>
                <w:szCs w:val="18"/>
                <w:lang w:eastAsia="en-US"/>
              </w:rPr>
              <w:t>seeks to</w:t>
            </w:r>
            <w:r w:rsidRPr="009B0DAC">
              <w:rPr>
                <w:rFonts w:eastAsiaTheme="minorHAnsi"/>
                <w:noProof/>
                <w:sz w:val="18"/>
                <w:szCs w:val="18"/>
                <w:lang w:eastAsia="en-US"/>
              </w:rPr>
              <w:t>support, educate and empower participants to self-manage their conditions.</w:t>
            </w:r>
          </w:p>
        </w:tc>
      </w:tr>
    </w:tbl>
    <w:p w14:paraId="49E52208" w14:textId="77777777" w:rsidR="005823B9" w:rsidRDefault="005823B9" w:rsidP="002452D2"/>
    <w:p w14:paraId="76577A39" w14:textId="77777777" w:rsidR="005823B9" w:rsidRPr="00F46965" w:rsidRDefault="005823B9" w:rsidP="002452D2">
      <w:pPr>
        <w:rPr>
          <w:lang w:eastAsia="en-US"/>
        </w:rPr>
      </w:pPr>
    </w:p>
    <w:p w14:paraId="14F8DD70" w14:textId="77777777" w:rsidR="00127B9D" w:rsidRDefault="00127B9D" w:rsidP="002452D2">
      <w:pPr>
        <w:spacing w:before="0" w:after="200"/>
      </w:pPr>
      <w:bookmarkStart w:id="157" w:name="_Toc487710429"/>
      <w:bookmarkStart w:id="158" w:name="_Toc487710430"/>
      <w:bookmarkStart w:id="159" w:name="_Toc487710431"/>
      <w:bookmarkStart w:id="160" w:name="_Toc487710432"/>
      <w:bookmarkStart w:id="161" w:name="_Toc487710434"/>
      <w:bookmarkStart w:id="162" w:name="_Toc487710435"/>
      <w:bookmarkStart w:id="163" w:name="_Toc487710439"/>
      <w:bookmarkStart w:id="164" w:name="_Toc487710452"/>
      <w:bookmarkStart w:id="165" w:name="_Toc487710463"/>
      <w:bookmarkStart w:id="166" w:name="_Toc487710465"/>
      <w:bookmarkStart w:id="167" w:name="_Toc487710467"/>
      <w:bookmarkStart w:id="168" w:name="_Toc487710468"/>
      <w:bookmarkStart w:id="169" w:name="_Toc487710470"/>
      <w:bookmarkStart w:id="170" w:name="_Toc487710471"/>
      <w:bookmarkStart w:id="171" w:name="_Toc487710472"/>
      <w:bookmarkStart w:id="172" w:name="_Toc487710474"/>
      <w:bookmarkStart w:id="173" w:name="_Toc487710478"/>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br w:type="page"/>
      </w:r>
    </w:p>
    <w:p w14:paraId="2A53C790" w14:textId="77777777" w:rsidR="00127B9D" w:rsidRDefault="00127B9D" w:rsidP="00934E76">
      <w:pPr>
        <w:pStyle w:val="Heading1"/>
        <w:spacing w:line="276" w:lineRule="auto"/>
      </w:pPr>
      <w:bookmarkStart w:id="174" w:name="_Toc489527332"/>
      <w:r w:rsidRPr="00F46965">
        <w:lastRenderedPageBreak/>
        <w:t xml:space="preserve">Appendix </w:t>
      </w:r>
      <w:r>
        <w:t>C</w:t>
      </w:r>
      <w:r w:rsidRPr="00F46965">
        <w:t xml:space="preserve">: </w:t>
      </w:r>
      <w:r>
        <w:t>Glossary</w:t>
      </w:r>
      <w:bookmarkEnd w:id="174"/>
    </w:p>
    <w:p w14:paraId="6B1BA9CA" w14:textId="77777777" w:rsidR="00127B9D" w:rsidRPr="00127B9D" w:rsidRDefault="00127B9D" w:rsidP="007A066A">
      <w:pPr>
        <w:spacing w:before="0"/>
      </w:pPr>
    </w:p>
    <w:tbl>
      <w:tblPr>
        <w:tblStyle w:val="DSSDatatablestyle"/>
        <w:tblW w:w="9354" w:type="dxa"/>
        <w:tblInd w:w="250" w:type="dxa"/>
        <w:tblBorders>
          <w:top w:val="single" w:sz="8" w:space="0" w:color="BFBFBF" w:themeColor="background1" w:themeShade="BF"/>
          <w:bottom w:val="single" w:sz="8" w:space="0" w:color="BFBFBF" w:themeColor="background1" w:themeShade="BF"/>
          <w:insideH w:val="single" w:sz="8" w:space="0" w:color="BFBFBF" w:themeColor="background1" w:themeShade="BF"/>
        </w:tblBorders>
        <w:tblCellMar>
          <w:top w:w="45" w:type="dxa"/>
          <w:bottom w:w="45" w:type="dxa"/>
        </w:tblCellMar>
        <w:tblLook w:val="04A0" w:firstRow="1" w:lastRow="0" w:firstColumn="1" w:lastColumn="0" w:noHBand="0" w:noVBand="1"/>
        <w:tblCaption w:val="Glossary of abbreviated names of organisations and programs"/>
        <w:tblDescription w:val="Lists the abbreviated names of organisations and programs mentioned in the body of the Action Plan. Column 1 lists the abbreviated names and column 2 lists their full names."/>
      </w:tblPr>
      <w:tblGrid>
        <w:gridCol w:w="2891"/>
        <w:gridCol w:w="6463"/>
      </w:tblGrid>
      <w:tr w:rsidR="0095168F" w:rsidRPr="00127B9D" w14:paraId="6169F7AA" w14:textId="77777777" w:rsidTr="007A066A">
        <w:trPr>
          <w:cnfStyle w:val="100000000000" w:firstRow="1" w:lastRow="0" w:firstColumn="0" w:lastColumn="0" w:oddVBand="0" w:evenVBand="0" w:oddHBand="0" w:evenHBand="0" w:firstRowFirstColumn="0" w:firstRowLastColumn="0" w:lastRowFirstColumn="0" w:lastRowLastColumn="0"/>
          <w:cantSplit/>
          <w:trHeight w:val="227"/>
        </w:trPr>
        <w:tc>
          <w:tcPr>
            <w:tcW w:w="2891" w:type="dxa"/>
            <w:shd w:val="clear" w:color="auto" w:fill="F2F2F2" w:themeFill="background1" w:themeFillShade="F2"/>
            <w:vAlign w:val="center"/>
          </w:tcPr>
          <w:p w14:paraId="1F4D995B" w14:textId="77777777" w:rsidR="0095168F" w:rsidRPr="007A066A" w:rsidRDefault="0095168F" w:rsidP="007A066A">
            <w:pPr>
              <w:spacing w:before="0" w:line="276" w:lineRule="auto"/>
              <w:rPr>
                <w:rFonts w:asciiTheme="minorHAnsi" w:eastAsiaTheme="minorHAnsi" w:hAnsiTheme="minorHAnsi" w:cstheme="minorHAnsi"/>
                <w:b w:val="0"/>
                <w:noProof/>
                <w:color w:val="auto"/>
                <w:sz w:val="18"/>
                <w:szCs w:val="18"/>
                <w:lang w:eastAsia="en-US"/>
              </w:rPr>
            </w:pPr>
            <w:r w:rsidRPr="007A066A">
              <w:rPr>
                <w:rFonts w:asciiTheme="minorHAnsi" w:eastAsiaTheme="minorHAnsi" w:hAnsiTheme="minorHAnsi" w:cstheme="minorHAnsi"/>
                <w:b w:val="0"/>
                <w:noProof/>
                <w:color w:val="auto"/>
                <w:sz w:val="18"/>
                <w:szCs w:val="18"/>
                <w:lang w:eastAsia="en-US"/>
              </w:rPr>
              <w:t>ABS</w:t>
            </w:r>
          </w:p>
        </w:tc>
        <w:tc>
          <w:tcPr>
            <w:tcW w:w="6463" w:type="dxa"/>
            <w:shd w:val="clear" w:color="auto" w:fill="F2F2F2" w:themeFill="background1" w:themeFillShade="F2"/>
            <w:vAlign w:val="center"/>
          </w:tcPr>
          <w:p w14:paraId="7F00EBFB" w14:textId="77777777" w:rsidR="0095168F" w:rsidRPr="007A066A" w:rsidRDefault="0095168F" w:rsidP="007A066A">
            <w:pPr>
              <w:spacing w:before="0" w:line="276" w:lineRule="auto"/>
              <w:rPr>
                <w:rFonts w:asciiTheme="minorHAnsi" w:eastAsiaTheme="minorHAnsi" w:hAnsiTheme="minorHAnsi" w:cstheme="minorHAnsi"/>
                <w:b w:val="0"/>
                <w:noProof/>
                <w:color w:val="auto"/>
                <w:sz w:val="18"/>
                <w:szCs w:val="18"/>
                <w:lang w:eastAsia="en-US"/>
              </w:rPr>
            </w:pPr>
            <w:r w:rsidRPr="007A066A">
              <w:rPr>
                <w:rFonts w:asciiTheme="minorHAnsi" w:eastAsiaTheme="minorHAnsi" w:hAnsiTheme="minorHAnsi" w:cstheme="minorHAnsi"/>
                <w:b w:val="0"/>
                <w:noProof/>
                <w:color w:val="auto"/>
                <w:sz w:val="18"/>
                <w:szCs w:val="18"/>
                <w:lang w:eastAsia="en-US"/>
              </w:rPr>
              <w:t xml:space="preserve">Australian Bureau of Statistics </w:t>
            </w:r>
          </w:p>
        </w:tc>
      </w:tr>
      <w:tr w:rsidR="00C36552" w:rsidRPr="00127B9D" w14:paraId="643DC4C2" w14:textId="77777777" w:rsidTr="007A066A">
        <w:trPr>
          <w:cantSplit/>
          <w:trHeight w:val="227"/>
        </w:trPr>
        <w:tc>
          <w:tcPr>
            <w:tcW w:w="2891" w:type="dxa"/>
            <w:shd w:val="clear" w:color="auto" w:fill="FFFFFF" w:themeFill="background1"/>
            <w:vAlign w:val="center"/>
          </w:tcPr>
          <w:p w14:paraId="394F1BC9" w14:textId="77777777" w:rsidR="00C36552" w:rsidRPr="007A066A" w:rsidRDefault="00C36552" w:rsidP="007A066A">
            <w:pPr>
              <w:spacing w:before="0" w:line="276" w:lineRule="auto"/>
              <w:rPr>
                <w:rFonts w:asciiTheme="minorHAnsi" w:eastAsiaTheme="minorHAnsi" w:hAnsiTheme="minorHAnsi" w:cstheme="minorHAnsi"/>
                <w:b/>
                <w:noProof/>
                <w:sz w:val="18"/>
                <w:szCs w:val="18"/>
                <w:lang w:eastAsia="en-US"/>
              </w:rPr>
            </w:pPr>
            <w:r w:rsidRPr="007A066A">
              <w:rPr>
                <w:rFonts w:asciiTheme="minorHAnsi" w:eastAsiaTheme="minorHAnsi" w:hAnsiTheme="minorHAnsi" w:cstheme="minorHAnsi"/>
                <w:noProof/>
                <w:sz w:val="18"/>
                <w:szCs w:val="18"/>
                <w:lang w:eastAsia="en-US"/>
              </w:rPr>
              <w:t>AGPT</w:t>
            </w:r>
          </w:p>
        </w:tc>
        <w:tc>
          <w:tcPr>
            <w:tcW w:w="6463" w:type="dxa"/>
            <w:shd w:val="clear" w:color="auto" w:fill="FFFFFF" w:themeFill="background1"/>
            <w:vAlign w:val="center"/>
          </w:tcPr>
          <w:p w14:paraId="2AE9BE7E" w14:textId="77777777" w:rsidR="00C36552" w:rsidRPr="007A066A" w:rsidRDefault="00C36552" w:rsidP="007A066A">
            <w:pPr>
              <w:spacing w:before="0" w:line="276" w:lineRule="auto"/>
              <w:rPr>
                <w:rFonts w:asciiTheme="minorHAnsi" w:eastAsiaTheme="minorHAnsi" w:hAnsiTheme="minorHAnsi" w:cstheme="minorHAnsi"/>
                <w:b/>
                <w:noProof/>
                <w:sz w:val="18"/>
                <w:szCs w:val="18"/>
                <w:lang w:eastAsia="en-US"/>
              </w:rPr>
            </w:pPr>
            <w:r w:rsidRPr="007A066A">
              <w:rPr>
                <w:rFonts w:asciiTheme="minorHAnsi" w:eastAsiaTheme="minorHAnsi" w:hAnsiTheme="minorHAnsi" w:cstheme="minorHAnsi"/>
                <w:noProof/>
                <w:sz w:val="18"/>
                <w:szCs w:val="18"/>
                <w:lang w:eastAsia="en-US"/>
              </w:rPr>
              <w:t>Australian General Practice Training</w:t>
            </w:r>
          </w:p>
        </w:tc>
      </w:tr>
      <w:tr w:rsidR="00127B9D" w:rsidRPr="00127B9D" w14:paraId="0590D430"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shd w:val="clear" w:color="auto" w:fill="F2F2F2" w:themeFill="background1" w:themeFillShade="F2"/>
            <w:vAlign w:val="center"/>
          </w:tcPr>
          <w:p w14:paraId="30B23047"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AIHW</w:t>
            </w:r>
          </w:p>
        </w:tc>
        <w:tc>
          <w:tcPr>
            <w:tcW w:w="6463" w:type="dxa"/>
            <w:shd w:val="clear" w:color="auto" w:fill="F2F2F2" w:themeFill="background1" w:themeFillShade="F2"/>
            <w:vAlign w:val="center"/>
          </w:tcPr>
          <w:p w14:paraId="3EF2D98D"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Australian Institute of Health and Welfare</w:t>
            </w:r>
          </w:p>
        </w:tc>
      </w:tr>
      <w:tr w:rsidR="008F2666" w:rsidRPr="00127B9D" w14:paraId="07230712" w14:textId="77777777" w:rsidTr="007A066A">
        <w:trPr>
          <w:cantSplit/>
          <w:trHeight w:val="227"/>
        </w:trPr>
        <w:tc>
          <w:tcPr>
            <w:tcW w:w="2891" w:type="dxa"/>
            <w:shd w:val="clear" w:color="auto" w:fill="FFFFFF" w:themeFill="background1"/>
            <w:vAlign w:val="center"/>
          </w:tcPr>
          <w:p w14:paraId="2028E060" w14:textId="77777777" w:rsidR="008F2666" w:rsidRPr="007A066A" w:rsidRDefault="008F266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APS</w:t>
            </w:r>
          </w:p>
        </w:tc>
        <w:tc>
          <w:tcPr>
            <w:tcW w:w="6463" w:type="dxa"/>
            <w:shd w:val="clear" w:color="auto" w:fill="FFFFFF" w:themeFill="background1"/>
            <w:vAlign w:val="center"/>
          </w:tcPr>
          <w:p w14:paraId="5B34796C" w14:textId="77777777" w:rsidR="008F2666" w:rsidRPr="007A066A" w:rsidRDefault="008F266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Australian Public Service</w:t>
            </w:r>
          </w:p>
        </w:tc>
      </w:tr>
      <w:tr w:rsidR="008F2666" w:rsidRPr="00127B9D" w14:paraId="29C9A24E"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shd w:val="clear" w:color="auto" w:fill="F2F2F2" w:themeFill="background1" w:themeFillShade="F2"/>
            <w:vAlign w:val="center"/>
          </w:tcPr>
          <w:p w14:paraId="65D2E10E" w14:textId="77777777" w:rsidR="008F2666" w:rsidRPr="007A066A" w:rsidRDefault="008F266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ASC</w:t>
            </w:r>
          </w:p>
        </w:tc>
        <w:tc>
          <w:tcPr>
            <w:tcW w:w="6463" w:type="dxa"/>
            <w:shd w:val="clear" w:color="auto" w:fill="F2F2F2" w:themeFill="background1" w:themeFillShade="F2"/>
            <w:vAlign w:val="center"/>
          </w:tcPr>
          <w:p w14:paraId="6610B3AB" w14:textId="77777777" w:rsidR="008F2666" w:rsidRPr="007A066A" w:rsidRDefault="008F266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Australian Sports Commission</w:t>
            </w:r>
          </w:p>
        </w:tc>
      </w:tr>
      <w:tr w:rsidR="00127B9D" w:rsidRPr="00127B9D" w14:paraId="22465AA3" w14:textId="77777777" w:rsidTr="007A066A">
        <w:trPr>
          <w:cantSplit/>
          <w:trHeight w:val="227"/>
        </w:trPr>
        <w:tc>
          <w:tcPr>
            <w:tcW w:w="2891" w:type="dxa"/>
            <w:vAlign w:val="center"/>
          </w:tcPr>
          <w:p w14:paraId="3764557D"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COAG</w:t>
            </w:r>
          </w:p>
        </w:tc>
        <w:tc>
          <w:tcPr>
            <w:tcW w:w="6463" w:type="dxa"/>
            <w:vAlign w:val="center"/>
          </w:tcPr>
          <w:p w14:paraId="1F307D5F"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Council of Australian Governments</w:t>
            </w:r>
          </w:p>
        </w:tc>
      </w:tr>
      <w:tr w:rsidR="0065044D" w:rsidRPr="00127B9D" w14:paraId="74288500"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000FF0BE" w14:textId="77777777" w:rsidR="0065044D" w:rsidRPr="007A066A" w:rsidRDefault="0065044D"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CVC</w:t>
            </w:r>
          </w:p>
        </w:tc>
        <w:tc>
          <w:tcPr>
            <w:tcW w:w="6463" w:type="dxa"/>
            <w:vAlign w:val="center"/>
          </w:tcPr>
          <w:p w14:paraId="7E934E1C" w14:textId="77777777" w:rsidR="0065044D" w:rsidRPr="007A066A" w:rsidRDefault="0065044D"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Coordinated Veterans' Care</w:t>
            </w:r>
          </w:p>
        </w:tc>
      </w:tr>
      <w:tr w:rsidR="001D63A9" w:rsidRPr="00127B9D" w14:paraId="5AD7C81A" w14:textId="77777777" w:rsidTr="007A066A">
        <w:trPr>
          <w:cantSplit/>
          <w:trHeight w:val="227"/>
        </w:trPr>
        <w:tc>
          <w:tcPr>
            <w:tcW w:w="2891" w:type="dxa"/>
            <w:shd w:val="clear" w:color="auto" w:fill="FFFFFF" w:themeFill="background1"/>
            <w:vAlign w:val="center"/>
          </w:tcPr>
          <w:p w14:paraId="51835027" w14:textId="77777777" w:rsidR="001D63A9" w:rsidRPr="007A066A" w:rsidRDefault="001D63A9"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DAFP</w:t>
            </w:r>
          </w:p>
        </w:tc>
        <w:tc>
          <w:tcPr>
            <w:tcW w:w="6463" w:type="dxa"/>
            <w:shd w:val="clear" w:color="auto" w:fill="FFFFFF" w:themeFill="background1"/>
            <w:vAlign w:val="center"/>
          </w:tcPr>
          <w:p w14:paraId="35A6CB73" w14:textId="77777777" w:rsidR="001D63A9" w:rsidRPr="007A066A" w:rsidRDefault="001D63A9"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Disability Access Facilitation Plan</w:t>
            </w:r>
          </w:p>
        </w:tc>
      </w:tr>
      <w:tr w:rsidR="00127B9D" w:rsidRPr="00127B9D" w14:paraId="39F180D3"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shd w:val="clear" w:color="auto" w:fill="F2F2F2" w:themeFill="background1" w:themeFillShade="F2"/>
            <w:vAlign w:val="center"/>
          </w:tcPr>
          <w:p w14:paraId="232478AB"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DES</w:t>
            </w:r>
          </w:p>
        </w:tc>
        <w:tc>
          <w:tcPr>
            <w:tcW w:w="6463" w:type="dxa"/>
            <w:shd w:val="clear" w:color="auto" w:fill="F2F2F2" w:themeFill="background1" w:themeFillShade="F2"/>
            <w:vAlign w:val="center"/>
          </w:tcPr>
          <w:p w14:paraId="49360F30"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Disability Employment Services</w:t>
            </w:r>
          </w:p>
        </w:tc>
      </w:tr>
      <w:tr w:rsidR="00127B9D" w:rsidRPr="00127B9D" w14:paraId="7B33D1E1" w14:textId="77777777" w:rsidTr="007A066A">
        <w:trPr>
          <w:cantSplit/>
          <w:trHeight w:val="227"/>
        </w:trPr>
        <w:tc>
          <w:tcPr>
            <w:tcW w:w="2891" w:type="dxa"/>
            <w:vAlign w:val="center"/>
          </w:tcPr>
          <w:p w14:paraId="00E7F712"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DRC</w:t>
            </w:r>
          </w:p>
        </w:tc>
        <w:tc>
          <w:tcPr>
            <w:tcW w:w="6463" w:type="dxa"/>
            <w:vAlign w:val="center"/>
          </w:tcPr>
          <w:p w14:paraId="5DFE2DE7"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Disability Reform Council</w:t>
            </w:r>
          </w:p>
        </w:tc>
      </w:tr>
      <w:tr w:rsidR="00416E4A" w:rsidRPr="00127B9D" w14:paraId="7AC19B71"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0E079DAD" w14:textId="77777777" w:rsidR="00416E4A" w:rsidRPr="007A066A" w:rsidRDefault="00416E4A"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DS NMDS</w:t>
            </w:r>
          </w:p>
        </w:tc>
        <w:tc>
          <w:tcPr>
            <w:tcW w:w="6463" w:type="dxa"/>
            <w:vAlign w:val="center"/>
          </w:tcPr>
          <w:p w14:paraId="5538AFEB" w14:textId="77777777" w:rsidR="00416E4A" w:rsidRPr="007A066A" w:rsidRDefault="00416E4A"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Disability Services National Minimum Dataset</w:t>
            </w:r>
          </w:p>
        </w:tc>
      </w:tr>
      <w:tr w:rsidR="008F2666" w:rsidRPr="00127B9D" w14:paraId="62E3D8E0" w14:textId="77777777" w:rsidTr="007A066A">
        <w:trPr>
          <w:cantSplit/>
          <w:trHeight w:val="227"/>
        </w:trPr>
        <w:tc>
          <w:tcPr>
            <w:tcW w:w="2891" w:type="dxa"/>
            <w:vAlign w:val="center"/>
          </w:tcPr>
          <w:p w14:paraId="70752C6B" w14:textId="77777777" w:rsidR="008F2666" w:rsidRPr="007A066A" w:rsidRDefault="008F266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ECCC</w:t>
            </w:r>
          </w:p>
        </w:tc>
        <w:tc>
          <w:tcPr>
            <w:tcW w:w="6463" w:type="dxa"/>
            <w:vAlign w:val="center"/>
          </w:tcPr>
          <w:p w14:paraId="5A35F423" w14:textId="77777777" w:rsidR="008F2666" w:rsidRPr="007A066A" w:rsidRDefault="008F266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Early Childhood and Childcare</w:t>
            </w:r>
          </w:p>
        </w:tc>
      </w:tr>
      <w:tr w:rsidR="009810FE" w:rsidRPr="00127B9D" w14:paraId="1FA74706"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5A03F45F" w14:textId="77777777" w:rsidR="009810FE" w:rsidRPr="007A066A" w:rsidRDefault="009810FE"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FASD</w:t>
            </w:r>
          </w:p>
        </w:tc>
        <w:tc>
          <w:tcPr>
            <w:tcW w:w="6463" w:type="dxa"/>
            <w:vAlign w:val="center"/>
          </w:tcPr>
          <w:p w14:paraId="64C2C909" w14:textId="77777777" w:rsidR="009810FE" w:rsidRPr="007A066A" w:rsidRDefault="009810FE"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Fetal Alcohol Spectrum Disorder</w:t>
            </w:r>
          </w:p>
        </w:tc>
      </w:tr>
      <w:tr w:rsidR="0065044D" w:rsidRPr="00127B9D" w14:paraId="37AD8C80" w14:textId="77777777" w:rsidTr="007A066A">
        <w:trPr>
          <w:cantSplit/>
          <w:trHeight w:val="227"/>
        </w:trPr>
        <w:tc>
          <w:tcPr>
            <w:tcW w:w="2891" w:type="dxa"/>
            <w:vAlign w:val="center"/>
          </w:tcPr>
          <w:p w14:paraId="6F5C621B" w14:textId="77777777" w:rsidR="0065044D" w:rsidRPr="007A066A" w:rsidRDefault="0065044D"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HCWA</w:t>
            </w:r>
          </w:p>
        </w:tc>
        <w:tc>
          <w:tcPr>
            <w:tcW w:w="6463" w:type="dxa"/>
            <w:vAlign w:val="center"/>
          </w:tcPr>
          <w:p w14:paraId="462C971A" w14:textId="77777777" w:rsidR="0065044D" w:rsidRPr="007A066A" w:rsidRDefault="0065044D"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Helping Children with Autism</w:t>
            </w:r>
          </w:p>
        </w:tc>
      </w:tr>
      <w:tr w:rsidR="00464056" w:rsidRPr="00127B9D" w14:paraId="446BA1B8"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17F3CBFD" w14:textId="77777777" w:rsidR="00464056" w:rsidRPr="007A066A" w:rsidRDefault="0046405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HSP</w:t>
            </w:r>
          </w:p>
        </w:tc>
        <w:tc>
          <w:tcPr>
            <w:tcW w:w="6463" w:type="dxa"/>
            <w:vAlign w:val="center"/>
          </w:tcPr>
          <w:p w14:paraId="7EE5794E" w14:textId="77777777" w:rsidR="00464056" w:rsidRPr="007A066A" w:rsidRDefault="0046405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Humanitarian Settlement Program</w:t>
            </w:r>
          </w:p>
        </w:tc>
      </w:tr>
      <w:tr w:rsidR="00A74F95" w:rsidRPr="00127B9D" w14:paraId="06254D1C" w14:textId="77777777" w:rsidTr="007A066A">
        <w:trPr>
          <w:cantSplit/>
          <w:trHeight w:val="227"/>
        </w:trPr>
        <w:tc>
          <w:tcPr>
            <w:tcW w:w="2891" w:type="dxa"/>
            <w:vAlign w:val="center"/>
          </w:tcPr>
          <w:p w14:paraId="7027D766" w14:textId="77777777" w:rsidR="00A74F95" w:rsidRPr="007A066A" w:rsidRDefault="00A74F95" w:rsidP="007A066A">
            <w:pPr>
              <w:spacing w:before="0" w:line="276" w:lineRule="auto"/>
              <w:rPr>
                <w:rFonts w:asciiTheme="minorHAnsi" w:hAnsiTheme="minorHAnsi" w:cstheme="minorHAnsi"/>
                <w:sz w:val="18"/>
                <w:szCs w:val="18"/>
                <w:lang w:eastAsia="en-US"/>
              </w:rPr>
            </w:pPr>
            <w:r w:rsidRPr="007A066A">
              <w:rPr>
                <w:rFonts w:asciiTheme="minorHAnsi" w:hAnsiTheme="minorHAnsi" w:cstheme="minorHAnsi"/>
                <w:sz w:val="18"/>
                <w:szCs w:val="18"/>
                <w:lang w:eastAsia="en-US"/>
              </w:rPr>
              <w:t>IPS</w:t>
            </w:r>
          </w:p>
        </w:tc>
        <w:tc>
          <w:tcPr>
            <w:tcW w:w="6463" w:type="dxa"/>
            <w:vAlign w:val="center"/>
          </w:tcPr>
          <w:p w14:paraId="437F4FCD" w14:textId="77777777" w:rsidR="00A74F95" w:rsidRPr="007A066A" w:rsidRDefault="00A74F95" w:rsidP="007A066A">
            <w:pPr>
              <w:spacing w:before="0" w:line="276" w:lineRule="auto"/>
              <w:rPr>
                <w:rFonts w:asciiTheme="minorHAnsi" w:hAnsiTheme="minorHAnsi" w:cstheme="minorHAnsi"/>
                <w:sz w:val="18"/>
                <w:szCs w:val="18"/>
                <w:lang w:eastAsia="en-US"/>
              </w:rPr>
            </w:pPr>
            <w:r w:rsidRPr="007A066A">
              <w:rPr>
                <w:rFonts w:asciiTheme="minorHAnsi" w:hAnsiTheme="minorHAnsi" w:cstheme="minorHAnsi"/>
                <w:sz w:val="18"/>
                <w:szCs w:val="18"/>
                <w:lang w:eastAsia="en-US"/>
              </w:rPr>
              <w:t>Individual Placement and Support</w:t>
            </w:r>
          </w:p>
        </w:tc>
      </w:tr>
      <w:tr w:rsidR="008F2666" w:rsidRPr="00127B9D" w14:paraId="4AFEAB40"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600BD248" w14:textId="77777777" w:rsidR="008F2666" w:rsidRPr="007A066A" w:rsidRDefault="008F2666" w:rsidP="007A066A">
            <w:pPr>
              <w:spacing w:before="0"/>
              <w:rPr>
                <w:rFonts w:asciiTheme="minorHAnsi" w:hAnsiTheme="minorHAnsi" w:cstheme="minorHAnsi"/>
                <w:sz w:val="18"/>
                <w:szCs w:val="18"/>
                <w:lang w:eastAsia="en-US"/>
              </w:rPr>
            </w:pPr>
            <w:r w:rsidRPr="007A066A">
              <w:rPr>
                <w:rFonts w:asciiTheme="minorHAnsi" w:hAnsiTheme="minorHAnsi" w:cstheme="minorHAnsi"/>
                <w:sz w:val="18"/>
                <w:szCs w:val="18"/>
                <w:lang w:eastAsia="en-US"/>
              </w:rPr>
              <w:t>ISP</w:t>
            </w:r>
          </w:p>
        </w:tc>
        <w:tc>
          <w:tcPr>
            <w:tcW w:w="6463" w:type="dxa"/>
            <w:vAlign w:val="center"/>
          </w:tcPr>
          <w:p w14:paraId="408F0D51" w14:textId="77777777" w:rsidR="008F2666" w:rsidRPr="007A066A" w:rsidRDefault="008F2666" w:rsidP="007A066A">
            <w:pPr>
              <w:spacing w:before="0"/>
              <w:rPr>
                <w:rFonts w:asciiTheme="minorHAnsi" w:hAnsiTheme="minorHAnsi" w:cstheme="minorHAnsi"/>
                <w:sz w:val="18"/>
                <w:szCs w:val="18"/>
                <w:lang w:eastAsia="en-US"/>
              </w:rPr>
            </w:pPr>
            <w:r w:rsidRPr="007A066A">
              <w:rPr>
                <w:rFonts w:asciiTheme="minorHAnsi" w:hAnsiTheme="minorHAnsi" w:cstheme="minorHAnsi"/>
                <w:sz w:val="18"/>
                <w:szCs w:val="18"/>
                <w:lang w:eastAsia="en-US"/>
              </w:rPr>
              <w:t>Inclusion Support Program</w:t>
            </w:r>
          </w:p>
        </w:tc>
      </w:tr>
      <w:tr w:rsidR="005205B6" w:rsidRPr="00127B9D" w14:paraId="50C5DD1F" w14:textId="77777777" w:rsidTr="007A066A">
        <w:trPr>
          <w:cantSplit/>
          <w:trHeight w:val="227"/>
        </w:trPr>
        <w:tc>
          <w:tcPr>
            <w:tcW w:w="2891" w:type="dxa"/>
            <w:vAlign w:val="center"/>
          </w:tcPr>
          <w:p w14:paraId="26FC9363" w14:textId="77777777" w:rsidR="005205B6" w:rsidRPr="007A066A" w:rsidRDefault="005205B6"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hAnsiTheme="minorHAnsi" w:cstheme="minorHAnsi"/>
                <w:sz w:val="18"/>
                <w:szCs w:val="18"/>
                <w:lang w:eastAsia="en-US"/>
              </w:rPr>
              <w:t>LCCSC</w:t>
            </w:r>
          </w:p>
        </w:tc>
        <w:tc>
          <w:tcPr>
            <w:tcW w:w="6463" w:type="dxa"/>
            <w:vAlign w:val="center"/>
          </w:tcPr>
          <w:p w14:paraId="42AF0E56" w14:textId="77777777" w:rsidR="005205B6" w:rsidRPr="007A066A" w:rsidRDefault="005205B6"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hAnsiTheme="minorHAnsi" w:cstheme="minorHAnsi"/>
                <w:sz w:val="18"/>
                <w:szCs w:val="18"/>
                <w:lang w:eastAsia="en-US"/>
              </w:rPr>
              <w:t>Law, Crime and Community Safety Council</w:t>
            </w:r>
          </w:p>
        </w:tc>
      </w:tr>
      <w:tr w:rsidR="004B0D55" w:rsidRPr="00127B9D" w14:paraId="2733BE2F"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51C0CCF8" w14:textId="77777777" w:rsidR="004B0D55" w:rsidRPr="007A066A" w:rsidRDefault="004B0D55"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LHNs</w:t>
            </w:r>
          </w:p>
        </w:tc>
        <w:tc>
          <w:tcPr>
            <w:tcW w:w="6463" w:type="dxa"/>
            <w:vAlign w:val="center"/>
          </w:tcPr>
          <w:p w14:paraId="6C8436B5" w14:textId="77777777" w:rsidR="004B0D55" w:rsidRPr="007A066A" w:rsidRDefault="004B0D55"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Local Health Networks</w:t>
            </w:r>
          </w:p>
        </w:tc>
      </w:tr>
      <w:tr w:rsidR="007754A3" w:rsidRPr="00127B9D" w14:paraId="79F81DC6" w14:textId="77777777" w:rsidTr="007A066A">
        <w:trPr>
          <w:cantSplit/>
          <w:trHeight w:val="227"/>
        </w:trPr>
        <w:tc>
          <w:tcPr>
            <w:tcW w:w="2891" w:type="dxa"/>
            <w:vAlign w:val="center"/>
          </w:tcPr>
          <w:p w14:paraId="0713D171" w14:textId="77777777" w:rsidR="007754A3" w:rsidRPr="007A066A" w:rsidRDefault="007754A3"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MBS</w:t>
            </w:r>
          </w:p>
        </w:tc>
        <w:tc>
          <w:tcPr>
            <w:tcW w:w="6463" w:type="dxa"/>
            <w:vAlign w:val="center"/>
          </w:tcPr>
          <w:p w14:paraId="1E5690A7" w14:textId="77777777" w:rsidR="007754A3" w:rsidRPr="007A066A" w:rsidRDefault="007754A3"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Medicare Benefits S</w:t>
            </w:r>
            <w:r w:rsidR="00EB1FED" w:rsidRPr="007A066A">
              <w:rPr>
                <w:rFonts w:asciiTheme="minorHAnsi" w:eastAsiaTheme="minorHAnsi" w:hAnsiTheme="minorHAnsi" w:cstheme="minorHAnsi"/>
                <w:noProof/>
                <w:sz w:val="18"/>
                <w:szCs w:val="18"/>
                <w:lang w:eastAsia="en-US"/>
              </w:rPr>
              <w:t>chedule</w:t>
            </w:r>
          </w:p>
        </w:tc>
      </w:tr>
      <w:tr w:rsidR="008F2666" w:rsidRPr="00127B9D" w14:paraId="788B6B72"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3E9B1D3B" w14:textId="77777777" w:rsidR="008F2666" w:rsidRPr="007A066A" w:rsidRDefault="008F266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NAPLAN</w:t>
            </w:r>
          </w:p>
        </w:tc>
        <w:tc>
          <w:tcPr>
            <w:tcW w:w="6463" w:type="dxa"/>
            <w:vAlign w:val="center"/>
          </w:tcPr>
          <w:p w14:paraId="5FBD3447" w14:textId="77777777" w:rsidR="008F2666" w:rsidRPr="007A066A" w:rsidRDefault="008F266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Assessment Program – Literacy and Numeracy</w:t>
            </w:r>
          </w:p>
        </w:tc>
      </w:tr>
      <w:tr w:rsidR="000F1008" w:rsidRPr="00127B9D" w14:paraId="55C29E32" w14:textId="77777777" w:rsidTr="007A066A">
        <w:trPr>
          <w:cantSplit/>
          <w:trHeight w:val="227"/>
        </w:trPr>
        <w:tc>
          <w:tcPr>
            <w:tcW w:w="2891" w:type="dxa"/>
            <w:vAlign w:val="center"/>
          </w:tcPr>
          <w:p w14:paraId="17A5E496" w14:textId="77777777" w:rsidR="000F1008" w:rsidRPr="007A066A" w:rsidRDefault="003014EE"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NDA</w:t>
            </w:r>
          </w:p>
        </w:tc>
        <w:tc>
          <w:tcPr>
            <w:tcW w:w="6463" w:type="dxa"/>
            <w:vAlign w:val="center"/>
          </w:tcPr>
          <w:p w14:paraId="523EFED2" w14:textId="77777777" w:rsidR="000F1008" w:rsidRPr="007A066A" w:rsidRDefault="003014EE"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Disability Agreement</w:t>
            </w:r>
          </w:p>
        </w:tc>
      </w:tr>
      <w:tr w:rsidR="005205B6" w:rsidRPr="00127B9D" w14:paraId="042C5CAC"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263BD130" w14:textId="77777777" w:rsidR="005205B6" w:rsidRPr="007A066A" w:rsidRDefault="005205B6"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NDAF</w:t>
            </w:r>
          </w:p>
        </w:tc>
        <w:tc>
          <w:tcPr>
            <w:tcW w:w="6463" w:type="dxa"/>
            <w:vAlign w:val="center"/>
          </w:tcPr>
          <w:p w14:paraId="5FD4DCED" w14:textId="77777777" w:rsidR="005205B6" w:rsidRPr="007A066A" w:rsidRDefault="005205B6"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Disability Advocacy Framework</w:t>
            </w:r>
          </w:p>
        </w:tc>
      </w:tr>
      <w:tr w:rsidR="005205B6" w:rsidRPr="00127B9D" w14:paraId="6E247FFA" w14:textId="77777777" w:rsidTr="007A066A">
        <w:trPr>
          <w:cantSplit/>
          <w:trHeight w:val="227"/>
        </w:trPr>
        <w:tc>
          <w:tcPr>
            <w:tcW w:w="2891" w:type="dxa"/>
            <w:vAlign w:val="center"/>
          </w:tcPr>
          <w:p w14:paraId="34EBED87" w14:textId="77777777" w:rsidR="005205B6" w:rsidRPr="007A066A" w:rsidRDefault="005205B6"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NDAP</w:t>
            </w:r>
          </w:p>
        </w:tc>
        <w:tc>
          <w:tcPr>
            <w:tcW w:w="6463" w:type="dxa"/>
            <w:vAlign w:val="center"/>
          </w:tcPr>
          <w:p w14:paraId="5A0432FA" w14:textId="77777777" w:rsidR="005205B6" w:rsidRPr="007A066A" w:rsidRDefault="005205B6"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Disability Advocacy Program</w:t>
            </w:r>
          </w:p>
        </w:tc>
      </w:tr>
      <w:tr w:rsidR="00464056" w:rsidRPr="00127B9D" w14:paraId="6C2FC72A"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094E8DE3" w14:textId="77777777" w:rsidR="00464056" w:rsidRPr="007A066A" w:rsidRDefault="0046405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NDCO</w:t>
            </w:r>
          </w:p>
        </w:tc>
        <w:tc>
          <w:tcPr>
            <w:tcW w:w="6463" w:type="dxa"/>
            <w:vAlign w:val="center"/>
          </w:tcPr>
          <w:p w14:paraId="25A5FEE1" w14:textId="77777777" w:rsidR="00464056" w:rsidRPr="007A066A" w:rsidRDefault="0046405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Disability Coordination Officer</w:t>
            </w:r>
          </w:p>
        </w:tc>
      </w:tr>
      <w:tr w:rsidR="00127B9D" w:rsidRPr="00127B9D" w14:paraId="203E5508" w14:textId="77777777" w:rsidTr="007A066A">
        <w:trPr>
          <w:cantSplit/>
          <w:trHeight w:val="227"/>
        </w:trPr>
        <w:tc>
          <w:tcPr>
            <w:tcW w:w="2891" w:type="dxa"/>
            <w:vAlign w:val="center"/>
          </w:tcPr>
          <w:p w14:paraId="7FF896C2"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NDIA</w:t>
            </w:r>
          </w:p>
        </w:tc>
        <w:tc>
          <w:tcPr>
            <w:tcW w:w="6463" w:type="dxa"/>
            <w:vAlign w:val="center"/>
          </w:tcPr>
          <w:p w14:paraId="7EBC7E18"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Disabilty Insurance Agency</w:t>
            </w:r>
          </w:p>
        </w:tc>
      </w:tr>
      <w:tr w:rsidR="00127B9D" w:rsidRPr="00127B9D" w14:paraId="38FE8556"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1250E68E"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NDIS</w:t>
            </w:r>
          </w:p>
        </w:tc>
        <w:tc>
          <w:tcPr>
            <w:tcW w:w="6463" w:type="dxa"/>
            <w:vAlign w:val="center"/>
          </w:tcPr>
          <w:p w14:paraId="44A99679" w14:textId="77777777" w:rsidR="00127B9D" w:rsidRPr="007A066A" w:rsidRDefault="00127B9D"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Disabilty Insurance Scheme</w:t>
            </w:r>
          </w:p>
        </w:tc>
      </w:tr>
      <w:tr w:rsidR="000F1008" w:rsidRPr="00127B9D" w14:paraId="31593BD0" w14:textId="77777777" w:rsidTr="007A066A">
        <w:trPr>
          <w:cantSplit/>
          <w:trHeight w:val="227"/>
        </w:trPr>
        <w:tc>
          <w:tcPr>
            <w:tcW w:w="2891" w:type="dxa"/>
            <w:vAlign w:val="center"/>
          </w:tcPr>
          <w:p w14:paraId="174E04DE"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NEIS</w:t>
            </w:r>
          </w:p>
        </w:tc>
        <w:tc>
          <w:tcPr>
            <w:tcW w:w="6463" w:type="dxa"/>
            <w:vAlign w:val="center"/>
          </w:tcPr>
          <w:p w14:paraId="271D7D36"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B41654">
              <w:rPr>
                <w:rFonts w:asciiTheme="minorHAnsi" w:hAnsiTheme="minorHAnsi" w:cstheme="minorHAnsi"/>
                <w:noProof/>
                <w:sz w:val="18"/>
                <w:szCs w:val="18"/>
              </w:rPr>
              <w:t>New Enterprise Incentive Scheme</w:t>
            </w:r>
          </w:p>
        </w:tc>
      </w:tr>
      <w:tr w:rsidR="004F744E" w:rsidRPr="00127B9D" w14:paraId="611A44F4"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47586112" w14:textId="77777777" w:rsidR="004F744E" w:rsidRPr="007A066A" w:rsidRDefault="004F744E"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NHMRC</w:t>
            </w:r>
          </w:p>
        </w:tc>
        <w:tc>
          <w:tcPr>
            <w:tcW w:w="6463" w:type="dxa"/>
            <w:vAlign w:val="center"/>
          </w:tcPr>
          <w:p w14:paraId="2490C675" w14:textId="77777777" w:rsidR="004F744E" w:rsidRPr="00B41654" w:rsidRDefault="004F744E" w:rsidP="007A066A">
            <w:pPr>
              <w:spacing w:before="0"/>
              <w:rPr>
                <w:rFonts w:asciiTheme="minorHAnsi" w:hAnsiTheme="minorHAnsi" w:cstheme="minorHAnsi"/>
                <w:noProof/>
                <w:sz w:val="18"/>
                <w:szCs w:val="18"/>
              </w:rPr>
            </w:pPr>
            <w:r w:rsidRPr="00B41654">
              <w:rPr>
                <w:rFonts w:asciiTheme="minorHAnsi" w:hAnsiTheme="minorHAnsi" w:cstheme="minorHAnsi"/>
                <w:noProof/>
                <w:sz w:val="18"/>
                <w:szCs w:val="18"/>
              </w:rPr>
              <w:t>National Health and Medical Research Council</w:t>
            </w:r>
          </w:p>
        </w:tc>
      </w:tr>
      <w:tr w:rsidR="000F1008" w:rsidRPr="00127B9D" w14:paraId="2DADEE80" w14:textId="77777777" w:rsidTr="007A066A">
        <w:trPr>
          <w:cantSplit/>
          <w:trHeight w:val="227"/>
        </w:trPr>
        <w:tc>
          <w:tcPr>
            <w:tcW w:w="2891" w:type="dxa"/>
            <w:vAlign w:val="center"/>
          </w:tcPr>
          <w:p w14:paraId="47D4254C"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NIIS</w:t>
            </w:r>
          </w:p>
        </w:tc>
        <w:tc>
          <w:tcPr>
            <w:tcW w:w="6463" w:type="dxa"/>
            <w:vAlign w:val="center"/>
          </w:tcPr>
          <w:p w14:paraId="30A7BA97"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Injury Insurance Scheme</w:t>
            </w:r>
          </w:p>
        </w:tc>
      </w:tr>
      <w:tr w:rsidR="00934E76" w:rsidRPr="00127B9D" w14:paraId="5212495C"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04A36E75" w14:textId="77777777" w:rsidR="00934E76" w:rsidRPr="007A066A" w:rsidRDefault="00934E7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NRAS</w:t>
            </w:r>
          </w:p>
        </w:tc>
        <w:tc>
          <w:tcPr>
            <w:tcW w:w="6463" w:type="dxa"/>
            <w:vAlign w:val="center"/>
          </w:tcPr>
          <w:p w14:paraId="0CD13CB3" w14:textId="77777777" w:rsidR="00934E76" w:rsidRPr="007A066A" w:rsidRDefault="00934E76" w:rsidP="007A066A">
            <w:pPr>
              <w:spacing w:before="0"/>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National Rental Affordability Scheme</w:t>
            </w:r>
          </w:p>
        </w:tc>
      </w:tr>
      <w:tr w:rsidR="000F1008" w:rsidRPr="00127B9D" w14:paraId="3AF26762" w14:textId="77777777" w:rsidTr="007A066A">
        <w:trPr>
          <w:cantSplit/>
          <w:trHeight w:val="227"/>
        </w:trPr>
        <w:tc>
          <w:tcPr>
            <w:tcW w:w="2891" w:type="dxa"/>
            <w:vAlign w:val="center"/>
          </w:tcPr>
          <w:p w14:paraId="22954051"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PBS</w:t>
            </w:r>
          </w:p>
        </w:tc>
        <w:tc>
          <w:tcPr>
            <w:tcW w:w="6463" w:type="dxa"/>
            <w:vAlign w:val="center"/>
          </w:tcPr>
          <w:p w14:paraId="52D11A7F"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Pharmaceutical Benefits Scheme</w:t>
            </w:r>
          </w:p>
        </w:tc>
      </w:tr>
      <w:tr w:rsidR="000F1008" w:rsidRPr="00127B9D" w14:paraId="13C75401"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0074EE00"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PHNs</w:t>
            </w:r>
          </w:p>
        </w:tc>
        <w:tc>
          <w:tcPr>
            <w:tcW w:w="6463" w:type="dxa"/>
            <w:vAlign w:val="center"/>
          </w:tcPr>
          <w:p w14:paraId="20DB2FD9"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 xml:space="preserve">Primary Health Networks </w:t>
            </w:r>
          </w:p>
        </w:tc>
      </w:tr>
      <w:tr w:rsidR="000F1008" w:rsidRPr="00127B9D" w14:paraId="4FD141EB" w14:textId="77777777" w:rsidTr="007A066A">
        <w:trPr>
          <w:cantSplit/>
          <w:trHeight w:val="227"/>
        </w:trPr>
        <w:tc>
          <w:tcPr>
            <w:tcW w:w="2891" w:type="dxa"/>
            <w:vAlign w:val="center"/>
          </w:tcPr>
          <w:p w14:paraId="60EE63DE"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SDA</w:t>
            </w:r>
          </w:p>
        </w:tc>
        <w:tc>
          <w:tcPr>
            <w:tcW w:w="6463" w:type="dxa"/>
            <w:vAlign w:val="center"/>
          </w:tcPr>
          <w:p w14:paraId="347A385E"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 xml:space="preserve">Specialist Disability Accommodation </w:t>
            </w:r>
          </w:p>
        </w:tc>
      </w:tr>
      <w:tr w:rsidR="000F1008" w:rsidRPr="00127B9D" w14:paraId="0BE2EB1F"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29DAB10F"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SDAC</w:t>
            </w:r>
          </w:p>
        </w:tc>
        <w:tc>
          <w:tcPr>
            <w:tcW w:w="6463" w:type="dxa"/>
            <w:vAlign w:val="center"/>
          </w:tcPr>
          <w:p w14:paraId="45C75A60"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Survey of Disability, Ageing and Carers</w:t>
            </w:r>
          </w:p>
        </w:tc>
      </w:tr>
      <w:tr w:rsidR="000F1008" w:rsidRPr="00127B9D" w14:paraId="12A0D372" w14:textId="77777777" w:rsidTr="007A066A">
        <w:trPr>
          <w:cantSplit/>
          <w:trHeight w:val="227"/>
        </w:trPr>
        <w:tc>
          <w:tcPr>
            <w:tcW w:w="2891" w:type="dxa"/>
            <w:vAlign w:val="center"/>
          </w:tcPr>
          <w:p w14:paraId="1B62BA5D"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SDM</w:t>
            </w:r>
          </w:p>
        </w:tc>
        <w:tc>
          <w:tcPr>
            <w:tcW w:w="6463" w:type="dxa"/>
            <w:vAlign w:val="center"/>
          </w:tcPr>
          <w:p w14:paraId="35943ACE"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 xml:space="preserve">Service Delivery Model </w:t>
            </w:r>
          </w:p>
        </w:tc>
      </w:tr>
      <w:tr w:rsidR="000F1008" w:rsidRPr="00127B9D" w14:paraId="7C2000B3" w14:textId="77777777" w:rsidTr="007A066A">
        <w:trPr>
          <w:cnfStyle w:val="000000010000" w:firstRow="0" w:lastRow="0" w:firstColumn="0" w:lastColumn="0" w:oddVBand="0" w:evenVBand="0" w:oddHBand="0" w:evenHBand="1" w:firstRowFirstColumn="0" w:firstRowLastColumn="0" w:lastRowFirstColumn="0" w:lastRowLastColumn="0"/>
          <w:cantSplit/>
          <w:trHeight w:val="227"/>
        </w:trPr>
        <w:tc>
          <w:tcPr>
            <w:tcW w:w="2891" w:type="dxa"/>
            <w:vAlign w:val="center"/>
          </w:tcPr>
          <w:p w14:paraId="3EDC7164"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SLES</w:t>
            </w:r>
          </w:p>
        </w:tc>
        <w:tc>
          <w:tcPr>
            <w:tcW w:w="6463" w:type="dxa"/>
            <w:vAlign w:val="center"/>
          </w:tcPr>
          <w:p w14:paraId="29F6CCEA" w14:textId="77777777" w:rsidR="000F1008" w:rsidRPr="007A066A" w:rsidRDefault="000F1008" w:rsidP="007A066A">
            <w:pPr>
              <w:spacing w:before="0" w:line="276" w:lineRule="auto"/>
              <w:rPr>
                <w:rFonts w:asciiTheme="minorHAnsi" w:eastAsiaTheme="minorHAnsi" w:hAnsiTheme="minorHAnsi" w:cstheme="minorHAnsi"/>
                <w:noProof/>
                <w:sz w:val="18"/>
                <w:szCs w:val="18"/>
                <w:lang w:eastAsia="en-US"/>
              </w:rPr>
            </w:pPr>
            <w:r w:rsidRPr="007A066A">
              <w:rPr>
                <w:rFonts w:asciiTheme="minorHAnsi" w:eastAsiaTheme="minorHAnsi" w:hAnsiTheme="minorHAnsi" w:cstheme="minorHAnsi"/>
                <w:noProof/>
                <w:sz w:val="18"/>
                <w:szCs w:val="18"/>
                <w:lang w:eastAsia="en-US"/>
              </w:rPr>
              <w:t>School Leavers Employment Supports</w:t>
            </w:r>
          </w:p>
        </w:tc>
      </w:tr>
    </w:tbl>
    <w:p w14:paraId="72C7CF1B" w14:textId="77777777" w:rsidR="008609A7" w:rsidRDefault="008609A7" w:rsidP="002452D2"/>
    <w:sectPr w:rsidR="008609A7" w:rsidSect="0087600D">
      <w:headerReference w:type="default" r:id="rId81"/>
      <w:footerReference w:type="first" r:id="rId82"/>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4022E" w14:textId="77777777" w:rsidR="00420091" w:rsidRDefault="00420091" w:rsidP="000A328A">
      <w:r>
        <w:separator/>
      </w:r>
    </w:p>
    <w:p w14:paraId="4AD44932" w14:textId="77777777" w:rsidR="00420091" w:rsidRDefault="00420091" w:rsidP="000A328A"/>
  </w:endnote>
  <w:endnote w:type="continuationSeparator" w:id="0">
    <w:p w14:paraId="6804E1AE" w14:textId="77777777" w:rsidR="00420091" w:rsidRDefault="00420091" w:rsidP="000A328A">
      <w:r>
        <w:continuationSeparator/>
      </w:r>
    </w:p>
    <w:p w14:paraId="1E52BE35" w14:textId="77777777" w:rsidR="00420091" w:rsidRDefault="00420091" w:rsidP="000A3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0D86" w14:textId="77777777" w:rsidR="000F544B" w:rsidRDefault="000F5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sz w:val="18"/>
      </w:rPr>
    </w:sdtEndPr>
    <w:sdtContent>
      <w:p w14:paraId="085B0A09" w14:textId="2EF19917" w:rsidR="00475EB9" w:rsidRPr="003257C9" w:rsidRDefault="00475EB9" w:rsidP="00502DA6">
        <w:pPr>
          <w:pStyle w:val="Footer"/>
          <w:jc w:val="center"/>
          <w:rPr>
            <w:sz w:val="18"/>
          </w:rPr>
        </w:pPr>
        <w:r w:rsidRPr="003257C9">
          <w:rPr>
            <w:sz w:val="18"/>
          </w:rPr>
          <w:fldChar w:fldCharType="begin"/>
        </w:r>
        <w:r w:rsidRPr="003257C9">
          <w:rPr>
            <w:sz w:val="18"/>
          </w:rPr>
          <w:instrText xml:space="preserve"> PAGE   \* MERGEFORMAT </w:instrText>
        </w:r>
        <w:r w:rsidRPr="003257C9">
          <w:rPr>
            <w:sz w:val="18"/>
          </w:rPr>
          <w:fldChar w:fldCharType="separate"/>
        </w:r>
        <w:r w:rsidR="00595DFA">
          <w:rPr>
            <w:noProof/>
            <w:sz w:val="18"/>
          </w:rPr>
          <w:t>16</w:t>
        </w:r>
        <w:r w:rsidRPr="003257C9">
          <w:rPr>
            <w:noProof/>
            <w:sz w:val="18"/>
          </w:rPr>
          <w:fldChar w:fldCharType="end"/>
        </w:r>
      </w:p>
    </w:sdtContent>
  </w:sdt>
  <w:p w14:paraId="279CA096" w14:textId="77777777" w:rsidR="00475EB9" w:rsidRDefault="00475EB9" w:rsidP="000A3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42AAC" w14:textId="77777777" w:rsidR="000F544B" w:rsidRDefault="000F5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6BB4" w14:textId="77777777" w:rsidR="00475EB9" w:rsidRDefault="00475EB9" w:rsidP="00C131B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sz w:val="18"/>
      </w:rPr>
    </w:sdtEndPr>
    <w:sdtContent>
      <w:p w14:paraId="0BFBA2F6" w14:textId="6E663E76" w:rsidR="00475EB9" w:rsidRPr="003257C9" w:rsidRDefault="00475EB9" w:rsidP="00936BF1">
        <w:pPr>
          <w:pStyle w:val="Footer"/>
          <w:jc w:val="center"/>
          <w:rPr>
            <w:sz w:val="18"/>
          </w:rPr>
        </w:pPr>
        <w:r w:rsidRPr="003257C9">
          <w:rPr>
            <w:sz w:val="18"/>
          </w:rPr>
          <w:fldChar w:fldCharType="begin"/>
        </w:r>
        <w:r w:rsidRPr="003257C9">
          <w:rPr>
            <w:sz w:val="18"/>
          </w:rPr>
          <w:instrText xml:space="preserve"> PAGE   \* MERGEFORMAT </w:instrText>
        </w:r>
        <w:r w:rsidRPr="003257C9">
          <w:rPr>
            <w:sz w:val="18"/>
          </w:rPr>
          <w:fldChar w:fldCharType="separate"/>
        </w:r>
        <w:r w:rsidR="00595DFA">
          <w:rPr>
            <w:noProof/>
            <w:sz w:val="18"/>
          </w:rPr>
          <w:t>1</w:t>
        </w:r>
        <w:r w:rsidRPr="003257C9">
          <w:rPr>
            <w:noProof/>
            <w:sz w:val="18"/>
          </w:rPr>
          <w:fldChar w:fldCharType="end"/>
        </w:r>
      </w:p>
    </w:sdtContent>
  </w:sdt>
  <w:p w14:paraId="4FA765E6" w14:textId="77777777" w:rsidR="00475EB9" w:rsidRDefault="00475EB9" w:rsidP="00C131B9">
    <w:pPr>
      <w:pStyle w:val="Footer"/>
    </w:pPr>
  </w:p>
  <w:p w14:paraId="63FCFAAD" w14:textId="77777777" w:rsidR="00475EB9" w:rsidRDefault="00475EB9" w:rsidP="00A84A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CAC54" w14:textId="77777777" w:rsidR="00420091" w:rsidRDefault="00420091" w:rsidP="000A328A">
      <w:r>
        <w:separator/>
      </w:r>
    </w:p>
    <w:p w14:paraId="215BEBFC" w14:textId="77777777" w:rsidR="00420091" w:rsidRDefault="00420091" w:rsidP="000A328A"/>
  </w:footnote>
  <w:footnote w:type="continuationSeparator" w:id="0">
    <w:p w14:paraId="5DBD0A15" w14:textId="77777777" w:rsidR="00420091" w:rsidRDefault="00420091" w:rsidP="000A328A">
      <w:r>
        <w:continuationSeparator/>
      </w:r>
    </w:p>
    <w:p w14:paraId="3838A9A3" w14:textId="77777777" w:rsidR="00420091" w:rsidRDefault="00420091" w:rsidP="000A328A"/>
  </w:footnote>
  <w:footnote w:id="1">
    <w:p w14:paraId="5AE1A659" w14:textId="77777777" w:rsidR="00475EB9" w:rsidRPr="00936BF1" w:rsidRDefault="00475EB9" w:rsidP="00A84A1E">
      <w:pPr>
        <w:pStyle w:val="FootnoteText"/>
        <w:rPr>
          <w:sz w:val="18"/>
        </w:rPr>
      </w:pPr>
      <w:r w:rsidRPr="00936BF1">
        <w:rPr>
          <w:rStyle w:val="FootnoteReference"/>
          <w:sz w:val="18"/>
        </w:rPr>
        <w:footnoteRef/>
      </w:r>
      <w:r w:rsidRPr="00936BF1">
        <w:rPr>
          <w:sz w:val="18"/>
        </w:rPr>
        <w:t xml:space="preserve"> https://www.dss.gov.au/our-responsibilities/disability-and-carers/program-services/government-international/national-disability-strategy-2010-2020-report-to-coag-2012 </w:t>
      </w:r>
    </w:p>
  </w:footnote>
  <w:footnote w:id="2">
    <w:p w14:paraId="1DB78E95" w14:textId="77777777" w:rsidR="00475EB9" w:rsidRDefault="00475EB9" w:rsidP="00A9678A">
      <w:pPr>
        <w:pStyle w:val="FootnoteText"/>
      </w:pPr>
      <w:r w:rsidRPr="00936BF1">
        <w:rPr>
          <w:rStyle w:val="FootnoteReference"/>
          <w:sz w:val="18"/>
        </w:rPr>
        <w:footnoteRef/>
      </w:r>
      <w:r w:rsidRPr="00936BF1">
        <w:rPr>
          <w:sz w:val="18"/>
        </w:rPr>
        <w:t xml:space="preserve"> https://www.dss.gov.au/disability-and-carers/programs-services/government-international/national-disability-strategy-second-implementation-plan </w:t>
      </w:r>
    </w:p>
  </w:footnote>
  <w:footnote w:id="3">
    <w:p w14:paraId="25E5B356" w14:textId="77777777" w:rsidR="00475EB9" w:rsidRPr="00B12251" w:rsidRDefault="00475EB9">
      <w:pPr>
        <w:pStyle w:val="FootnoteText"/>
        <w:rPr>
          <w:sz w:val="18"/>
          <w:szCs w:val="18"/>
        </w:rPr>
      </w:pPr>
      <w:r w:rsidRPr="00B12251">
        <w:rPr>
          <w:rStyle w:val="FootnoteReference"/>
          <w:sz w:val="18"/>
          <w:szCs w:val="18"/>
        </w:rPr>
        <w:footnoteRef/>
      </w:r>
      <w:r w:rsidRPr="00B12251">
        <w:rPr>
          <w:sz w:val="18"/>
          <w:szCs w:val="18"/>
        </w:rPr>
        <w:t xml:space="preserve"> https://www.humanservices.gov.au/corporate/publications-and-resources/protocol-engaging-people-disability </w:t>
      </w:r>
    </w:p>
  </w:footnote>
  <w:footnote w:id="4">
    <w:p w14:paraId="781DAF79" w14:textId="77777777" w:rsidR="00475EB9" w:rsidRPr="00936BF1" w:rsidRDefault="00475EB9" w:rsidP="000B0EA0">
      <w:pPr>
        <w:rPr>
          <w:sz w:val="18"/>
          <w:szCs w:val="18"/>
        </w:rPr>
      </w:pPr>
      <w:r w:rsidRPr="00936BF1">
        <w:rPr>
          <w:rStyle w:val="FootnoteReference"/>
          <w:sz w:val="18"/>
          <w:szCs w:val="18"/>
        </w:rPr>
        <w:footnoteRef/>
      </w:r>
      <w:r w:rsidRPr="00936BF1">
        <w:rPr>
          <w:sz w:val="18"/>
          <w:szCs w:val="18"/>
        </w:rPr>
        <w:t xml:space="preserve"> http://www.ndis.gov.au/about-us/information-publications-and-reports/quarterly-reports</w:t>
      </w:r>
    </w:p>
  </w:footnote>
  <w:footnote w:id="5">
    <w:p w14:paraId="25E1AEDE" w14:textId="77777777" w:rsidR="00475EB9" w:rsidRPr="009B0DAC" w:rsidRDefault="00475EB9" w:rsidP="005823B9">
      <w:pPr>
        <w:pStyle w:val="FootnoteText"/>
        <w:rPr>
          <w:i/>
          <w:sz w:val="18"/>
          <w:szCs w:val="18"/>
        </w:rPr>
      </w:pPr>
      <w:r w:rsidRPr="00A84A1E">
        <w:rPr>
          <w:rStyle w:val="FootnoteReference"/>
          <w:sz w:val="18"/>
          <w:szCs w:val="18"/>
        </w:rPr>
        <w:footnoteRef/>
      </w:r>
      <w:r w:rsidRPr="009B0DAC">
        <w:rPr>
          <w:sz w:val="18"/>
          <w:szCs w:val="18"/>
        </w:rPr>
        <w:t xml:space="preserve"> http://www.ndis.gov.au/community/ilc-home</w:t>
      </w:r>
    </w:p>
  </w:footnote>
  <w:footnote w:id="6">
    <w:p w14:paraId="5DFE4281" w14:textId="77777777" w:rsidR="00475EB9" w:rsidRPr="009B0DAC" w:rsidRDefault="00475EB9" w:rsidP="005823B9">
      <w:pPr>
        <w:pStyle w:val="FootnoteText"/>
        <w:rPr>
          <w:i/>
          <w:sz w:val="18"/>
        </w:rPr>
      </w:pPr>
      <w:r w:rsidRPr="009B0DAC">
        <w:rPr>
          <w:rStyle w:val="FootnoteReference"/>
          <w:sz w:val="18"/>
        </w:rPr>
        <w:footnoteRef/>
      </w:r>
      <w:r w:rsidRPr="009B0DAC">
        <w:rPr>
          <w:sz w:val="18"/>
        </w:rPr>
        <w:t xml:space="preserve"> http://mcm.arts.gov.au/working-groups/nads</w:t>
      </w:r>
    </w:p>
  </w:footnote>
  <w:footnote w:id="7">
    <w:p w14:paraId="7E4A301E" w14:textId="77777777" w:rsidR="00475EB9" w:rsidRPr="00332F98" w:rsidRDefault="00475EB9" w:rsidP="005823B9">
      <w:pPr>
        <w:pStyle w:val="FootnoteText"/>
      </w:pPr>
      <w:r w:rsidRPr="009B0DAC">
        <w:rPr>
          <w:rStyle w:val="FootnoteReference"/>
          <w:sz w:val="18"/>
        </w:rPr>
        <w:footnoteRef/>
      </w:r>
      <w:r w:rsidRPr="009B0DAC">
        <w:rPr>
          <w:sz w:val="18"/>
        </w:rPr>
        <w:t xml:space="preserve"> </w:t>
      </w:r>
      <w:r>
        <w:rPr>
          <w:sz w:val="18"/>
        </w:rPr>
        <w:t>http://</w:t>
      </w:r>
      <w:r w:rsidRPr="009B0DAC">
        <w:rPr>
          <w:sz w:val="18"/>
        </w:rPr>
        <w:t>www.indigenous.gov.au/indigenous-advancement-Strategy</w:t>
      </w:r>
    </w:p>
  </w:footnote>
  <w:footnote w:id="8">
    <w:p w14:paraId="7F24E641"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w:t>
      </w:r>
      <w:r w:rsidRPr="009B0DAC">
        <w:rPr>
          <w:rFonts w:eastAsiaTheme="minorHAnsi"/>
          <w:noProof/>
          <w:sz w:val="18"/>
          <w:szCs w:val="18"/>
        </w:rPr>
        <w:t>http://www.industry.gov.au/AboutUs/InformationPublicationScheme/Whatwedo/Documents/Sustainable-Procurement-Strategy.pdf</w:t>
      </w:r>
    </w:p>
  </w:footnote>
  <w:footnote w:id="9">
    <w:p w14:paraId="45A25974"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w:t>
      </w:r>
      <w:r>
        <w:rPr>
          <w:sz w:val="18"/>
          <w:szCs w:val="18"/>
        </w:rPr>
        <w:t>https://</w:t>
      </w:r>
      <w:r w:rsidRPr="009B0DAC">
        <w:rPr>
          <w:rFonts w:eastAsiaTheme="minorHAnsi"/>
          <w:noProof/>
          <w:sz w:val="18"/>
          <w:szCs w:val="18"/>
        </w:rPr>
        <w:t>www.Industry.gov.au/PremisesStandardsReview</w:t>
      </w:r>
    </w:p>
  </w:footnote>
  <w:footnote w:id="10">
    <w:p w14:paraId="004E8B24" w14:textId="77777777" w:rsidR="00475EB9" w:rsidRDefault="00475EB9" w:rsidP="005823B9">
      <w:pPr>
        <w:pStyle w:val="FootnoteText"/>
      </w:pPr>
      <w:r w:rsidRPr="000F0781">
        <w:rPr>
          <w:rStyle w:val="FootnoteReference"/>
          <w:sz w:val="18"/>
          <w:szCs w:val="18"/>
        </w:rPr>
        <w:footnoteRef/>
      </w:r>
      <w:r w:rsidRPr="000F0781">
        <w:rPr>
          <w:sz w:val="18"/>
          <w:szCs w:val="18"/>
        </w:rPr>
        <w:t xml:space="preserve"> http://www.ndis.gov.au/</w:t>
      </w:r>
    </w:p>
  </w:footnote>
  <w:footnote w:id="11">
    <w:p w14:paraId="603C88F1" w14:textId="77777777" w:rsidR="00475EB9" w:rsidRPr="004E4AE8" w:rsidRDefault="00475EB9" w:rsidP="005823B9">
      <w:pPr>
        <w:pStyle w:val="FootnoteText"/>
        <w:rPr>
          <w:i/>
        </w:rPr>
      </w:pPr>
      <w:r w:rsidRPr="009B0DAC">
        <w:rPr>
          <w:rStyle w:val="FootnoteReference"/>
          <w:sz w:val="18"/>
        </w:rPr>
        <w:footnoteRef/>
      </w:r>
      <w:r w:rsidRPr="009B0DAC">
        <w:rPr>
          <w:sz w:val="18"/>
        </w:rPr>
        <w:t xml:space="preserve"> https://www.dss.gov.au/our-responsibilities/housing-support/programs-services/national-rental-affordability-scheme</w:t>
      </w:r>
      <w:r w:rsidRPr="009B0DAC">
        <w:rPr>
          <w:rFonts w:eastAsiaTheme="minorHAnsi"/>
          <w:spacing w:val="5"/>
          <w:sz w:val="18"/>
        </w:rPr>
        <w:t xml:space="preserve"> </w:t>
      </w:r>
    </w:p>
  </w:footnote>
  <w:footnote w:id="12">
    <w:p w14:paraId="0D5E6D7B" w14:textId="77777777" w:rsidR="00475EB9" w:rsidRPr="00A21208" w:rsidRDefault="00475EB9" w:rsidP="005823B9">
      <w:pPr>
        <w:pStyle w:val="FootnoteText"/>
      </w:pPr>
      <w:r w:rsidRPr="009B0DAC">
        <w:rPr>
          <w:rStyle w:val="FootnoteReference"/>
          <w:sz w:val="18"/>
          <w:szCs w:val="16"/>
        </w:rPr>
        <w:footnoteRef/>
      </w:r>
      <w:r w:rsidRPr="009B0DAC">
        <w:rPr>
          <w:sz w:val="18"/>
        </w:rPr>
        <w:t xml:space="preserve"> http://www.infrastructure.gov.au/transport/disabilities/review/2012.aspx</w:t>
      </w:r>
    </w:p>
  </w:footnote>
  <w:footnote w:id="13">
    <w:p w14:paraId="7A9AC712"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https://infrastructure.gov.au/aviation/aaf/index.aspx</w:t>
      </w:r>
    </w:p>
  </w:footnote>
  <w:footnote w:id="14">
    <w:p w14:paraId="1ED3F102"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https://www.dta.gov.au/</w:t>
      </w:r>
    </w:p>
  </w:footnote>
  <w:footnote w:id="15">
    <w:p w14:paraId="43D189C1"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https://www.dta.gov.au/standard/ </w:t>
      </w:r>
    </w:p>
  </w:footnote>
  <w:footnote w:id="16">
    <w:p w14:paraId="589E9B83"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w:t>
      </w:r>
      <w:r>
        <w:rPr>
          <w:sz w:val="18"/>
          <w:szCs w:val="18"/>
        </w:rPr>
        <w:t>https://</w:t>
      </w:r>
      <w:r w:rsidRPr="009B0DAC">
        <w:rPr>
          <w:sz w:val="18"/>
          <w:szCs w:val="18"/>
        </w:rPr>
        <w:t>www.dta.gov.au/standard/assessments/</w:t>
      </w:r>
    </w:p>
  </w:footnote>
  <w:footnote w:id="17">
    <w:p w14:paraId="57C0C7BB" w14:textId="77777777" w:rsidR="00475EB9" w:rsidRPr="009B0DAC" w:rsidRDefault="00475EB9" w:rsidP="005823B9">
      <w:pPr>
        <w:pStyle w:val="FootnoteText"/>
        <w:rPr>
          <w:sz w:val="18"/>
          <w:szCs w:val="18"/>
        </w:rPr>
      </w:pPr>
      <w:r w:rsidRPr="009B0DAC">
        <w:rPr>
          <w:rStyle w:val="FootnoteReference"/>
          <w:sz w:val="18"/>
          <w:szCs w:val="18"/>
        </w:rPr>
        <w:footnoteRef/>
      </w:r>
      <w:r>
        <w:rPr>
          <w:sz w:val="18"/>
          <w:szCs w:val="18"/>
        </w:rPr>
        <w:t xml:space="preserve"> http</w:t>
      </w:r>
      <w:r w:rsidRPr="009B0DAC">
        <w:rPr>
          <w:sz w:val="18"/>
          <w:szCs w:val="18"/>
        </w:rPr>
        <w:t>://</w:t>
      </w:r>
      <w:r>
        <w:rPr>
          <w:sz w:val="18"/>
          <w:szCs w:val="18"/>
        </w:rPr>
        <w:t>www.</w:t>
      </w:r>
      <w:r w:rsidRPr="009B0DAC">
        <w:rPr>
          <w:sz w:val="18"/>
          <w:szCs w:val="18"/>
        </w:rPr>
        <w:t>dashboard.gov.au/</w:t>
      </w:r>
    </w:p>
  </w:footnote>
  <w:footnote w:id="18">
    <w:p w14:paraId="19BB344B" w14:textId="77777777" w:rsidR="00475EB9" w:rsidRDefault="00475EB9" w:rsidP="005823B9">
      <w:pPr>
        <w:pStyle w:val="FootnoteText"/>
      </w:pPr>
      <w:r w:rsidRPr="009B0DAC">
        <w:rPr>
          <w:rStyle w:val="FootnoteReference"/>
          <w:sz w:val="18"/>
          <w:szCs w:val="18"/>
        </w:rPr>
        <w:footnoteRef/>
      </w:r>
      <w:r w:rsidRPr="009B0DAC">
        <w:rPr>
          <w:sz w:val="18"/>
          <w:szCs w:val="18"/>
        </w:rPr>
        <w:t xml:space="preserve"> </w:t>
      </w:r>
      <w:r>
        <w:rPr>
          <w:sz w:val="18"/>
          <w:szCs w:val="18"/>
        </w:rPr>
        <w:t>http://</w:t>
      </w:r>
      <w:r w:rsidRPr="009B0DAC">
        <w:rPr>
          <w:sz w:val="18"/>
          <w:szCs w:val="18"/>
        </w:rPr>
        <w:t>www.nbnco.com.au/</w:t>
      </w:r>
    </w:p>
  </w:footnote>
  <w:footnote w:id="19">
    <w:p w14:paraId="3DD1CF2D" w14:textId="77777777" w:rsidR="00475EB9" w:rsidRPr="00687E1E" w:rsidRDefault="00475EB9" w:rsidP="005823B9">
      <w:pPr>
        <w:pStyle w:val="FootnoteText"/>
        <w:rPr>
          <w:i/>
          <w:sz w:val="18"/>
          <w:szCs w:val="18"/>
        </w:rPr>
      </w:pPr>
      <w:r w:rsidRPr="00687E1E">
        <w:rPr>
          <w:rStyle w:val="FootnoteReference"/>
          <w:sz w:val="18"/>
          <w:szCs w:val="18"/>
        </w:rPr>
        <w:footnoteRef/>
      </w:r>
      <w:r w:rsidRPr="00687E1E">
        <w:rPr>
          <w:sz w:val="18"/>
          <w:szCs w:val="18"/>
        </w:rPr>
        <w:t xml:space="preserve"> COAG Advisory Panel on Reducing Violence against Women and their Children – Final Report, Commonwealth of Australia 2016</w:t>
      </w:r>
    </w:p>
  </w:footnote>
  <w:footnote w:id="20">
    <w:p w14:paraId="3505D873"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https://www.dss.gov.au/our-responsibilities/disability-and-carers/program-services/consultation-and-advocacy/national-disability-peak-bodies</w:t>
      </w:r>
    </w:p>
  </w:footnote>
  <w:footnote w:id="21">
    <w:p w14:paraId="3C4D8B38" w14:textId="77777777" w:rsidR="00475EB9" w:rsidRPr="00C57C27" w:rsidRDefault="00475EB9" w:rsidP="005823B9">
      <w:pPr>
        <w:pStyle w:val="FootnoteText"/>
        <w:rPr>
          <w:i/>
          <w:sz w:val="16"/>
        </w:rPr>
      </w:pPr>
      <w:r w:rsidRPr="009B0DAC">
        <w:rPr>
          <w:rStyle w:val="FootnoteReference"/>
          <w:sz w:val="18"/>
          <w:szCs w:val="18"/>
        </w:rPr>
        <w:footnoteRef/>
      </w:r>
      <w:r w:rsidRPr="009B0DAC">
        <w:rPr>
          <w:sz w:val="18"/>
          <w:szCs w:val="18"/>
        </w:rPr>
        <w:t xml:space="preserve"> https://www.dss.gov.au/disability-and-carers/overview/national-disability-and-carers-advisory-council</w:t>
      </w:r>
    </w:p>
  </w:footnote>
  <w:footnote w:id="22">
    <w:p w14:paraId="05E2BC36" w14:textId="77777777" w:rsidR="00475EB9" w:rsidRPr="00936BF1" w:rsidRDefault="00475EB9" w:rsidP="005823B9">
      <w:pPr>
        <w:pStyle w:val="FootnoteText"/>
        <w:rPr>
          <w:sz w:val="18"/>
          <w:szCs w:val="18"/>
        </w:rPr>
      </w:pPr>
      <w:r w:rsidRPr="00936BF1">
        <w:rPr>
          <w:rStyle w:val="FootnoteReference"/>
          <w:sz w:val="18"/>
          <w:szCs w:val="18"/>
        </w:rPr>
        <w:footnoteRef/>
      </w:r>
      <w:r w:rsidRPr="00936BF1">
        <w:rPr>
          <w:sz w:val="18"/>
          <w:szCs w:val="18"/>
        </w:rPr>
        <w:t xml:space="preserve"> http://www.education.gov.au/disability-standards-education</w:t>
      </w:r>
    </w:p>
  </w:footnote>
  <w:footnote w:id="23">
    <w:p w14:paraId="665B276D" w14:textId="77777777" w:rsidR="00475EB9" w:rsidRPr="00850A05" w:rsidRDefault="00475EB9" w:rsidP="003567B8">
      <w:pPr>
        <w:pStyle w:val="FootnoteText"/>
        <w:rPr>
          <w:sz w:val="18"/>
          <w:szCs w:val="18"/>
        </w:rPr>
      </w:pPr>
      <w:r w:rsidRPr="00850A05">
        <w:rPr>
          <w:rStyle w:val="FootnoteReference"/>
          <w:sz w:val="18"/>
          <w:szCs w:val="18"/>
        </w:rPr>
        <w:footnoteRef/>
      </w:r>
      <w:r w:rsidRPr="00850A05">
        <w:rPr>
          <w:sz w:val="18"/>
          <w:szCs w:val="18"/>
        </w:rPr>
        <w:t xml:space="preserve"> https://www.dss.gov.au/disability-and-carers/programs-services/for-people-with-disability/ndis-quality-and-safeguarding-framework</w:t>
      </w:r>
    </w:p>
  </w:footnote>
  <w:footnote w:id="24">
    <w:p w14:paraId="52046932" w14:textId="77777777" w:rsidR="00475EB9" w:rsidRDefault="00475EB9" w:rsidP="006761CC">
      <w:pPr>
        <w:pStyle w:val="FootnoteText"/>
      </w:pPr>
      <w:r w:rsidRPr="002678EB">
        <w:rPr>
          <w:rStyle w:val="FootnoteReference"/>
          <w:sz w:val="18"/>
          <w:szCs w:val="18"/>
        </w:rPr>
        <w:footnoteRef/>
      </w:r>
      <w:r w:rsidRPr="002678EB">
        <w:rPr>
          <w:sz w:val="18"/>
          <w:szCs w:val="18"/>
        </w:rPr>
        <w:t xml:space="preserve"> https://www.dss.gov.au/our-responsibilities/disability-and-carers/publications-articles/national-disability-advocacy-program/national-disability-advocacy-framework</w:t>
      </w:r>
    </w:p>
  </w:footnote>
  <w:footnote w:id="25">
    <w:p w14:paraId="0E4492E3" w14:textId="77777777" w:rsidR="00475EB9" w:rsidRDefault="00475EB9">
      <w:pPr>
        <w:pStyle w:val="FootnoteText"/>
      </w:pPr>
      <w:r w:rsidRPr="00B859B8">
        <w:rPr>
          <w:rStyle w:val="FootnoteReference"/>
          <w:sz w:val="18"/>
        </w:rPr>
        <w:footnoteRef/>
      </w:r>
      <w:r w:rsidRPr="00B859B8">
        <w:rPr>
          <w:sz w:val="18"/>
        </w:rPr>
        <w:t xml:space="preserve"> https://www.dss.gov.au/our-responsibilities/disability-and-carers/program-services/for-people-with-disability/national-disability-advocacy-program-ndap</w:t>
      </w:r>
    </w:p>
  </w:footnote>
  <w:footnote w:id="26">
    <w:p w14:paraId="77C3BB45" w14:textId="77777777" w:rsidR="00475EB9" w:rsidRPr="005355E9" w:rsidRDefault="00475EB9" w:rsidP="005823B9">
      <w:pPr>
        <w:pStyle w:val="FootnoteText"/>
        <w:rPr>
          <w:sz w:val="18"/>
          <w:szCs w:val="18"/>
        </w:rPr>
      </w:pPr>
      <w:r w:rsidRPr="005355E9">
        <w:rPr>
          <w:rStyle w:val="FootnoteReference"/>
          <w:sz w:val="18"/>
          <w:szCs w:val="18"/>
        </w:rPr>
        <w:footnoteRef/>
      </w:r>
      <w:r w:rsidRPr="005355E9">
        <w:rPr>
          <w:sz w:val="18"/>
          <w:szCs w:val="18"/>
        </w:rPr>
        <w:t xml:space="preserve"> https://www.dss.gov.au/our-responsibilities/women/programs-services/reducing-violence/the-national-plan-to-reduce-violence-against-women-and-their-children-2010-2022</w:t>
      </w:r>
    </w:p>
  </w:footnote>
  <w:footnote w:id="27">
    <w:p w14:paraId="2AF437BC"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https://www.dss.gov.au/our-responsibilities/disability-and-carers/programmes-services/disability-employment-services </w:t>
      </w:r>
    </w:p>
  </w:footnote>
  <w:footnote w:id="28">
    <w:p w14:paraId="760AEFE6" w14:textId="77777777" w:rsidR="00475EB9" w:rsidRDefault="00475EB9" w:rsidP="005823B9">
      <w:pPr>
        <w:pStyle w:val="FootnoteText"/>
      </w:pPr>
      <w:r w:rsidRPr="009B0DAC">
        <w:rPr>
          <w:rStyle w:val="FootnoteReference"/>
          <w:sz w:val="18"/>
          <w:szCs w:val="18"/>
        </w:rPr>
        <w:footnoteRef/>
      </w:r>
      <w:r w:rsidRPr="009B0DAC">
        <w:rPr>
          <w:sz w:val="18"/>
          <w:szCs w:val="18"/>
        </w:rPr>
        <w:t xml:space="preserve"> https://engage.dss.gov.au/disability-employment-services-reform-2018-industry-information-paper/</w:t>
      </w:r>
      <w:r>
        <w:t xml:space="preserve"> </w:t>
      </w:r>
    </w:p>
  </w:footnote>
  <w:footnote w:id="29">
    <w:p w14:paraId="1CA24B22" w14:textId="77777777" w:rsidR="00475EB9" w:rsidRPr="003F7ABE" w:rsidRDefault="00475EB9" w:rsidP="005823B9">
      <w:pPr>
        <w:pStyle w:val="FootnoteText"/>
        <w:rPr>
          <w:i/>
          <w:sz w:val="16"/>
        </w:rPr>
      </w:pPr>
      <w:r w:rsidRPr="009B0DAC">
        <w:rPr>
          <w:rStyle w:val="FootnoteReference"/>
          <w:sz w:val="18"/>
          <w:szCs w:val="16"/>
        </w:rPr>
        <w:footnoteRef/>
      </w:r>
      <w:r w:rsidRPr="009B0DAC">
        <w:rPr>
          <w:sz w:val="18"/>
        </w:rPr>
        <w:t xml:space="preserve"> http://www.ndis.gov.au/</w:t>
      </w:r>
    </w:p>
  </w:footnote>
  <w:footnote w:id="30">
    <w:p w14:paraId="19292581"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https://www.employment.gov.au</w:t>
      </w:r>
    </w:p>
  </w:footnote>
  <w:footnote w:id="31">
    <w:p w14:paraId="5A908AA5" w14:textId="77777777" w:rsidR="00475EB9" w:rsidRPr="004E4AE8" w:rsidRDefault="00475EB9" w:rsidP="005823B9">
      <w:pPr>
        <w:pStyle w:val="FootnoteText"/>
      </w:pPr>
      <w:r w:rsidRPr="009B0DAC">
        <w:rPr>
          <w:rStyle w:val="FootnoteReference"/>
          <w:sz w:val="18"/>
          <w:szCs w:val="18"/>
        </w:rPr>
        <w:footnoteRef/>
      </w:r>
      <w:r w:rsidRPr="009B0DAC">
        <w:rPr>
          <w:sz w:val="18"/>
          <w:szCs w:val="18"/>
        </w:rPr>
        <w:t xml:space="preserve"> </w:t>
      </w:r>
      <w:r>
        <w:rPr>
          <w:sz w:val="18"/>
          <w:szCs w:val="18"/>
        </w:rPr>
        <w:t>https://</w:t>
      </w:r>
      <w:r w:rsidRPr="009B0DAC">
        <w:rPr>
          <w:noProof/>
          <w:sz w:val="18"/>
          <w:szCs w:val="18"/>
        </w:rPr>
        <w:t>www.jobaccess.gov.au</w:t>
      </w:r>
    </w:p>
  </w:footnote>
  <w:footnote w:id="32">
    <w:p w14:paraId="7623D266"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w:t>
      </w:r>
      <w:r w:rsidRPr="009B0DAC">
        <w:rPr>
          <w:noProof/>
          <w:sz w:val="18"/>
          <w:szCs w:val="18"/>
        </w:rPr>
        <w:t>https://www.employment.gov.au/jobactive</w:t>
      </w:r>
    </w:p>
  </w:footnote>
  <w:footnote w:id="33">
    <w:p w14:paraId="574B99ED"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http://www.business.gov.au</w:t>
      </w:r>
    </w:p>
  </w:footnote>
  <w:footnote w:id="34">
    <w:p w14:paraId="0A5CF124" w14:textId="77777777" w:rsidR="00475EB9" w:rsidRDefault="00475EB9" w:rsidP="005823B9">
      <w:pPr>
        <w:pStyle w:val="FootnoteText"/>
      </w:pPr>
      <w:r w:rsidRPr="009B0DAC">
        <w:rPr>
          <w:rStyle w:val="FootnoteReference"/>
          <w:sz w:val="18"/>
          <w:szCs w:val="18"/>
        </w:rPr>
        <w:footnoteRef/>
      </w:r>
      <w:r w:rsidRPr="009B0DAC">
        <w:rPr>
          <w:sz w:val="18"/>
          <w:szCs w:val="18"/>
        </w:rPr>
        <w:t xml:space="preserve"> http://www.apsc.gov.au</w:t>
      </w:r>
    </w:p>
  </w:footnote>
  <w:footnote w:id="35">
    <w:p w14:paraId="2A9BB5F7"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http://www.apsc.gov.au</w:t>
      </w:r>
      <w:r w:rsidRPr="009B0DAC">
        <w:rPr>
          <w:noProof/>
          <w:sz w:val="18"/>
          <w:szCs w:val="18"/>
        </w:rPr>
        <w:t xml:space="preserve"> </w:t>
      </w:r>
    </w:p>
  </w:footnote>
  <w:footnote w:id="36">
    <w:p w14:paraId="32A08DF0" w14:textId="77777777" w:rsidR="00475EB9" w:rsidRPr="0067113C" w:rsidRDefault="00475EB9" w:rsidP="005823B9">
      <w:pPr>
        <w:pStyle w:val="FootnoteText"/>
        <w:rPr>
          <w:sz w:val="24"/>
        </w:rPr>
      </w:pPr>
      <w:r w:rsidRPr="009B0DAC">
        <w:rPr>
          <w:rStyle w:val="FootnoteReference"/>
          <w:sz w:val="18"/>
          <w:szCs w:val="18"/>
        </w:rPr>
        <w:footnoteRef/>
      </w:r>
      <w:r w:rsidRPr="009B0DAC">
        <w:rPr>
          <w:sz w:val="18"/>
          <w:szCs w:val="18"/>
        </w:rPr>
        <w:t xml:space="preserve"> http://www.apsc.gov.au</w:t>
      </w:r>
      <w:r w:rsidRPr="0067113C">
        <w:rPr>
          <w:noProof/>
          <w:sz w:val="24"/>
        </w:rPr>
        <w:t xml:space="preserve"> </w:t>
      </w:r>
    </w:p>
  </w:footnote>
  <w:footnote w:id="37">
    <w:p w14:paraId="5471F56C"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w:t>
      </w:r>
      <w:r w:rsidRPr="009B0DAC">
        <w:rPr>
          <w:noProof/>
          <w:sz w:val="18"/>
          <w:szCs w:val="18"/>
        </w:rPr>
        <w:t>http://www.finance.gov.au/procurement/procurement-policy-and-guidance/buying/procurement-practice/exemption-from-mandatory-procurement-procedures/practice.html</w:t>
      </w:r>
    </w:p>
  </w:footnote>
  <w:footnote w:id="38">
    <w:p w14:paraId="32E103C8"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w:t>
      </w:r>
      <w:r>
        <w:rPr>
          <w:sz w:val="18"/>
          <w:szCs w:val="18"/>
        </w:rPr>
        <w:t>https://www.apsc.gov.au</w:t>
      </w:r>
    </w:p>
  </w:footnote>
  <w:footnote w:id="39">
    <w:p w14:paraId="7D5AD76F" w14:textId="77777777" w:rsidR="00475EB9" w:rsidRPr="00F17CB2" w:rsidRDefault="00475EB9" w:rsidP="005823B9">
      <w:pPr>
        <w:pStyle w:val="FootnoteText"/>
        <w:rPr>
          <w:sz w:val="18"/>
          <w:szCs w:val="18"/>
        </w:rPr>
      </w:pPr>
      <w:r w:rsidRPr="00F17CB2">
        <w:rPr>
          <w:rStyle w:val="FootnoteReference"/>
          <w:sz w:val="18"/>
          <w:szCs w:val="18"/>
        </w:rPr>
        <w:footnoteRef/>
      </w:r>
      <w:r w:rsidRPr="00F17CB2">
        <w:rPr>
          <w:sz w:val="18"/>
          <w:szCs w:val="18"/>
        </w:rPr>
        <w:t xml:space="preserve"> https://www.humanservices.gov.au/ </w:t>
      </w:r>
    </w:p>
  </w:footnote>
  <w:footnote w:id="40">
    <w:p w14:paraId="2107BDFA" w14:textId="77777777" w:rsidR="00475EB9" w:rsidRPr="007B6113" w:rsidRDefault="00475EB9" w:rsidP="005823B9">
      <w:pPr>
        <w:pStyle w:val="FootnoteText"/>
        <w:rPr>
          <w:i/>
          <w:sz w:val="16"/>
          <w:szCs w:val="16"/>
        </w:rPr>
      </w:pPr>
      <w:r w:rsidRPr="009B0DAC">
        <w:rPr>
          <w:rStyle w:val="FootnoteReference"/>
          <w:sz w:val="18"/>
          <w:szCs w:val="18"/>
        </w:rPr>
        <w:footnoteRef/>
      </w:r>
      <w:r w:rsidRPr="009B0DAC">
        <w:rPr>
          <w:sz w:val="18"/>
          <w:szCs w:val="18"/>
        </w:rPr>
        <w:t xml:space="preserve"> </w:t>
      </w:r>
      <w:r w:rsidRPr="009B0DAC">
        <w:rPr>
          <w:noProof/>
          <w:sz w:val="18"/>
          <w:szCs w:val="18"/>
        </w:rPr>
        <w:t>http://</w:t>
      </w:r>
      <w:r>
        <w:rPr>
          <w:noProof/>
          <w:sz w:val="18"/>
          <w:szCs w:val="18"/>
        </w:rPr>
        <w:t>www.</w:t>
      </w:r>
      <w:r w:rsidRPr="009B0DAC">
        <w:rPr>
          <w:noProof/>
          <w:sz w:val="18"/>
          <w:szCs w:val="18"/>
        </w:rPr>
        <w:t>employment.gov.au/SRCActchanges</w:t>
      </w:r>
    </w:p>
  </w:footnote>
  <w:footnote w:id="41">
    <w:p w14:paraId="410FF504" w14:textId="77777777" w:rsidR="00475EB9" w:rsidRDefault="00475EB9" w:rsidP="00127A47">
      <w:pPr>
        <w:pStyle w:val="FootnoteText"/>
      </w:pPr>
      <w:r w:rsidRPr="000F0781">
        <w:rPr>
          <w:rStyle w:val="FootnoteReference"/>
          <w:sz w:val="18"/>
          <w:szCs w:val="18"/>
        </w:rPr>
        <w:footnoteRef/>
      </w:r>
      <w:r w:rsidRPr="000F0781">
        <w:rPr>
          <w:sz w:val="18"/>
          <w:szCs w:val="18"/>
        </w:rPr>
        <w:t xml:space="preserve"> http://www.ndis.gov.au/</w:t>
      </w:r>
    </w:p>
  </w:footnote>
  <w:footnote w:id="42">
    <w:p w14:paraId="1C376216"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http://www.federalfinancialrelations.gov.au/content/national_agreements.aspx </w:t>
      </w:r>
    </w:p>
  </w:footnote>
  <w:footnote w:id="43">
    <w:p w14:paraId="13BAB259" w14:textId="77777777" w:rsidR="00475EB9" w:rsidRPr="003F7ABE" w:rsidRDefault="00475EB9" w:rsidP="005823B9">
      <w:pPr>
        <w:pStyle w:val="FootnoteText"/>
        <w:rPr>
          <w:i/>
        </w:rPr>
      </w:pPr>
      <w:r w:rsidRPr="009B0DAC">
        <w:rPr>
          <w:rStyle w:val="FootnoteReference"/>
          <w:sz w:val="18"/>
          <w:szCs w:val="18"/>
        </w:rPr>
        <w:footnoteRef/>
      </w:r>
      <w:r w:rsidRPr="009B0DAC">
        <w:rPr>
          <w:sz w:val="18"/>
          <w:szCs w:val="18"/>
        </w:rPr>
        <w:t xml:space="preserve"> http://www.ndis.gov.au/</w:t>
      </w:r>
    </w:p>
  </w:footnote>
  <w:footnote w:id="44">
    <w:p w14:paraId="7C58B753" w14:textId="53044CDB"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w:t>
      </w:r>
      <w:r w:rsidRPr="00D64CC4">
        <w:rPr>
          <w:sz w:val="18"/>
          <w:szCs w:val="18"/>
        </w:rPr>
        <w:t>https://treasury.gov.au/programs-initiatives-consumers-community/niis/</w:t>
      </w:r>
    </w:p>
  </w:footnote>
  <w:footnote w:id="45">
    <w:p w14:paraId="727DF7CA"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https://www.dss.gov.au/disability-and-carers/programs-services/for-carers/integrated-plan-for-carer-support-services</w:t>
      </w:r>
    </w:p>
  </w:footnote>
  <w:footnote w:id="46">
    <w:p w14:paraId="5E9EE888" w14:textId="03AA94ED" w:rsidR="00475EB9" w:rsidRPr="008F51EE" w:rsidRDefault="00475EB9">
      <w:pPr>
        <w:pStyle w:val="FootnoteText"/>
        <w:rPr>
          <w:sz w:val="18"/>
          <w:szCs w:val="18"/>
        </w:rPr>
      </w:pPr>
      <w:r w:rsidRPr="008F51EE">
        <w:rPr>
          <w:rStyle w:val="FootnoteReference"/>
          <w:sz w:val="18"/>
          <w:szCs w:val="18"/>
        </w:rPr>
        <w:footnoteRef/>
      </w:r>
      <w:r w:rsidRPr="008F51EE">
        <w:rPr>
          <w:sz w:val="18"/>
          <w:szCs w:val="18"/>
        </w:rPr>
        <w:t xml:space="preserve"> https://www.education.gov.au/early-childhood-and-child-care-0</w:t>
      </w:r>
      <w:r>
        <w:rPr>
          <w:sz w:val="18"/>
          <w:szCs w:val="18"/>
        </w:rPr>
        <w:t xml:space="preserve"> </w:t>
      </w:r>
    </w:p>
  </w:footnote>
  <w:footnote w:id="47">
    <w:p w14:paraId="6597FE56" w14:textId="77777777" w:rsidR="00475EB9" w:rsidRPr="00936BF1" w:rsidRDefault="00475EB9" w:rsidP="005823B9">
      <w:pPr>
        <w:pStyle w:val="FootnoteText"/>
        <w:rPr>
          <w:i/>
          <w:sz w:val="18"/>
          <w:szCs w:val="18"/>
        </w:rPr>
      </w:pPr>
      <w:r w:rsidRPr="00936BF1">
        <w:rPr>
          <w:rStyle w:val="FootnoteReference"/>
          <w:sz w:val="18"/>
          <w:szCs w:val="18"/>
        </w:rPr>
        <w:footnoteRef/>
      </w:r>
      <w:r w:rsidRPr="00936BF1">
        <w:rPr>
          <w:sz w:val="18"/>
          <w:szCs w:val="18"/>
        </w:rPr>
        <w:t xml:space="preserve"> https://www.education.gov.au/</w:t>
      </w:r>
    </w:p>
  </w:footnote>
  <w:footnote w:id="48">
    <w:p w14:paraId="1305101F"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http://www.education.gov.au/disability-standards-education</w:t>
      </w:r>
    </w:p>
  </w:footnote>
  <w:footnote w:id="49">
    <w:p w14:paraId="444837CC" w14:textId="77777777" w:rsidR="00475EB9" w:rsidRPr="00C64E32" w:rsidRDefault="00475EB9" w:rsidP="005823B9">
      <w:pPr>
        <w:pStyle w:val="FootnoteText"/>
        <w:rPr>
          <w:i/>
        </w:rPr>
      </w:pPr>
      <w:r w:rsidRPr="009B0DAC">
        <w:rPr>
          <w:rStyle w:val="FootnoteReference"/>
          <w:sz w:val="18"/>
          <w:szCs w:val="18"/>
        </w:rPr>
        <w:footnoteRef/>
      </w:r>
      <w:r w:rsidRPr="009B0DAC">
        <w:rPr>
          <w:sz w:val="18"/>
          <w:szCs w:val="18"/>
        </w:rPr>
        <w:t xml:space="preserve"> </w:t>
      </w:r>
      <w:r w:rsidRPr="009B0DAC">
        <w:rPr>
          <w:noProof/>
          <w:sz w:val="18"/>
          <w:szCs w:val="18"/>
        </w:rPr>
        <w:t>http://www.schooldisabilitydatapl.edu.au/</w:t>
      </w:r>
    </w:p>
  </w:footnote>
  <w:footnote w:id="50">
    <w:p w14:paraId="21917257" w14:textId="77777777" w:rsidR="00475EB9" w:rsidRPr="009B0DAC" w:rsidRDefault="00475EB9" w:rsidP="005823B9">
      <w:pPr>
        <w:pStyle w:val="FootnoteText"/>
        <w:rPr>
          <w:sz w:val="18"/>
          <w:szCs w:val="18"/>
        </w:rPr>
      </w:pPr>
      <w:r w:rsidRPr="009B0DAC">
        <w:rPr>
          <w:rStyle w:val="FootnoteReference"/>
          <w:sz w:val="18"/>
          <w:szCs w:val="18"/>
        </w:rPr>
        <w:footnoteRef/>
      </w:r>
      <w:r w:rsidRPr="009B0DAC">
        <w:rPr>
          <w:sz w:val="18"/>
          <w:szCs w:val="18"/>
        </w:rPr>
        <w:t xml:space="preserve"> </w:t>
      </w:r>
      <w:r w:rsidRPr="009B0DAC">
        <w:rPr>
          <w:noProof/>
          <w:sz w:val="18"/>
          <w:szCs w:val="18"/>
        </w:rPr>
        <w:t>https://www.dss.gov.au/our-responsibilities/disability-and-carers/program-services/for-people-with-disability/autism-specific-early-learning-and-care-centres</w:t>
      </w:r>
    </w:p>
  </w:footnote>
  <w:footnote w:id="51">
    <w:p w14:paraId="63DC364A" w14:textId="77777777" w:rsidR="00475EB9" w:rsidRDefault="00475EB9" w:rsidP="005823B9">
      <w:pPr>
        <w:pStyle w:val="FootnoteText"/>
      </w:pPr>
      <w:r w:rsidRPr="009B0DAC">
        <w:rPr>
          <w:rStyle w:val="FootnoteReference"/>
          <w:sz w:val="18"/>
          <w:szCs w:val="16"/>
        </w:rPr>
        <w:footnoteRef/>
      </w:r>
      <w:r w:rsidRPr="009B0DAC">
        <w:rPr>
          <w:sz w:val="14"/>
        </w:rPr>
        <w:t xml:space="preserve"> </w:t>
      </w:r>
      <w:r w:rsidRPr="009B0DAC">
        <w:rPr>
          <w:noProof/>
          <w:sz w:val="18"/>
        </w:rPr>
        <w:t>https://www.education.gov.au/quality-schools</w:t>
      </w:r>
    </w:p>
  </w:footnote>
  <w:footnote w:id="52">
    <w:p w14:paraId="121BA80D" w14:textId="77777777" w:rsidR="00475EB9" w:rsidRPr="0022219E" w:rsidRDefault="00475EB9" w:rsidP="005823B9">
      <w:pPr>
        <w:pStyle w:val="FootnoteText"/>
        <w:rPr>
          <w:sz w:val="18"/>
          <w:szCs w:val="18"/>
        </w:rPr>
      </w:pPr>
      <w:r w:rsidRPr="0022219E">
        <w:rPr>
          <w:rStyle w:val="FootnoteReference"/>
          <w:sz w:val="18"/>
          <w:szCs w:val="18"/>
        </w:rPr>
        <w:footnoteRef/>
      </w:r>
      <w:r w:rsidRPr="0022219E">
        <w:rPr>
          <w:sz w:val="18"/>
          <w:szCs w:val="18"/>
        </w:rPr>
        <w:t xml:space="preserve"> </w:t>
      </w:r>
      <w:r w:rsidRPr="0022219E">
        <w:rPr>
          <w:noProof/>
          <w:sz w:val="18"/>
          <w:szCs w:val="18"/>
        </w:rPr>
        <w:t>http://www.nap.edu.au/</w:t>
      </w:r>
    </w:p>
  </w:footnote>
  <w:footnote w:id="53">
    <w:p w14:paraId="4A0AB52B" w14:textId="77777777" w:rsidR="00475EB9" w:rsidRPr="0022219E" w:rsidRDefault="00475EB9" w:rsidP="005823B9">
      <w:pPr>
        <w:pStyle w:val="FootnoteText"/>
        <w:rPr>
          <w:i/>
          <w:sz w:val="18"/>
          <w:szCs w:val="18"/>
        </w:rPr>
      </w:pPr>
      <w:r w:rsidRPr="00EA2678">
        <w:rPr>
          <w:rStyle w:val="FootnoteReference"/>
          <w:sz w:val="18"/>
          <w:szCs w:val="18"/>
        </w:rPr>
        <w:footnoteRef/>
      </w:r>
      <w:r w:rsidRPr="00EA2678">
        <w:rPr>
          <w:sz w:val="18"/>
          <w:szCs w:val="18"/>
        </w:rPr>
        <w:t xml:space="preserve"> https://www.employment.gov.au/</w:t>
      </w:r>
    </w:p>
  </w:footnote>
  <w:footnote w:id="54">
    <w:p w14:paraId="17D5002D" w14:textId="77777777" w:rsidR="00475EB9" w:rsidRPr="00455C8B" w:rsidRDefault="00475EB9" w:rsidP="005823B9">
      <w:pPr>
        <w:pStyle w:val="FootnoteText"/>
        <w:rPr>
          <w:i/>
        </w:rPr>
      </w:pPr>
      <w:r w:rsidRPr="0022219E">
        <w:rPr>
          <w:rStyle w:val="FootnoteReference"/>
          <w:sz w:val="18"/>
          <w:szCs w:val="18"/>
        </w:rPr>
        <w:footnoteRef/>
      </w:r>
      <w:r w:rsidRPr="0022219E">
        <w:rPr>
          <w:sz w:val="18"/>
          <w:szCs w:val="18"/>
        </w:rPr>
        <w:t xml:space="preserve"> https://www.employment.gov.au/youth-jobs-path</w:t>
      </w:r>
    </w:p>
  </w:footnote>
  <w:footnote w:id="55">
    <w:p w14:paraId="617471BF" w14:textId="77777777" w:rsidR="00475EB9" w:rsidRPr="009B0DAC" w:rsidRDefault="00475EB9" w:rsidP="005823B9">
      <w:pPr>
        <w:pStyle w:val="FootnoteText"/>
        <w:rPr>
          <w:i/>
          <w:sz w:val="18"/>
          <w:szCs w:val="18"/>
        </w:rPr>
      </w:pPr>
      <w:r w:rsidRPr="009B0DAC">
        <w:rPr>
          <w:rStyle w:val="FootnoteReference"/>
          <w:sz w:val="18"/>
          <w:szCs w:val="18"/>
        </w:rPr>
        <w:footnoteRef/>
      </w:r>
      <w:r w:rsidRPr="009B0DAC">
        <w:rPr>
          <w:sz w:val="18"/>
          <w:szCs w:val="18"/>
        </w:rPr>
        <w:t xml:space="preserve"> </w:t>
      </w:r>
      <w:r w:rsidRPr="009B0DAC">
        <w:rPr>
          <w:rFonts w:eastAsiaTheme="majorEastAsia"/>
          <w:sz w:val="18"/>
          <w:szCs w:val="18"/>
        </w:rPr>
        <w:t>https://www.ndis.gov.au/people-disability/sles</w:t>
      </w:r>
      <w:r w:rsidRPr="009B0DAC">
        <w:rPr>
          <w:sz w:val="18"/>
          <w:szCs w:val="18"/>
        </w:rPr>
        <w:t xml:space="preserve"> </w:t>
      </w:r>
    </w:p>
  </w:footnote>
  <w:footnote w:id="56">
    <w:p w14:paraId="4B3C9D74" w14:textId="77777777" w:rsidR="00475EB9" w:rsidRDefault="00475EB9" w:rsidP="005823B9">
      <w:pPr>
        <w:pStyle w:val="FootnoteText"/>
      </w:pPr>
      <w:r w:rsidRPr="009B0DAC">
        <w:rPr>
          <w:rStyle w:val="FootnoteReference"/>
          <w:sz w:val="18"/>
          <w:szCs w:val="16"/>
        </w:rPr>
        <w:footnoteRef/>
      </w:r>
      <w:r w:rsidRPr="009B0DAC">
        <w:rPr>
          <w:sz w:val="18"/>
        </w:rPr>
        <w:t xml:space="preserve"> http://www.health.gov.au/internet/main/publishing.nsf/Content/PHN-Home</w:t>
      </w:r>
    </w:p>
  </w:footnote>
  <w:footnote w:id="57">
    <w:p w14:paraId="6F7148A6" w14:textId="77777777" w:rsidR="00475EB9" w:rsidRPr="009B0DAC" w:rsidRDefault="00475EB9" w:rsidP="005823B9">
      <w:pPr>
        <w:pStyle w:val="FootnoteText"/>
        <w:rPr>
          <w:i/>
          <w:sz w:val="16"/>
        </w:rPr>
      </w:pPr>
      <w:r w:rsidRPr="009B0DAC">
        <w:rPr>
          <w:rStyle w:val="FootnoteReference"/>
          <w:sz w:val="18"/>
          <w:szCs w:val="17"/>
        </w:rPr>
        <w:footnoteRef/>
      </w:r>
      <w:r w:rsidRPr="009B0DAC">
        <w:rPr>
          <w:sz w:val="18"/>
        </w:rPr>
        <w:t xml:space="preserve"> </w:t>
      </w:r>
      <w:r>
        <w:rPr>
          <w:sz w:val="18"/>
        </w:rPr>
        <w:t>http://</w:t>
      </w:r>
      <w:r w:rsidRPr="009B0DAC">
        <w:rPr>
          <w:sz w:val="18"/>
        </w:rPr>
        <w:t>www.health.gov.au</w:t>
      </w:r>
    </w:p>
  </w:footnote>
  <w:footnote w:id="58">
    <w:p w14:paraId="67FCFC84" w14:textId="77777777" w:rsidR="00475EB9" w:rsidRPr="007F16D9" w:rsidRDefault="00475EB9" w:rsidP="005823B9">
      <w:pPr>
        <w:pStyle w:val="FootnoteText"/>
      </w:pPr>
      <w:r w:rsidRPr="009B0DAC">
        <w:rPr>
          <w:rStyle w:val="FootnoteReference"/>
          <w:sz w:val="18"/>
        </w:rPr>
        <w:footnoteRef/>
      </w:r>
      <w:r w:rsidRPr="009B0DAC">
        <w:rPr>
          <w:sz w:val="18"/>
        </w:rPr>
        <w:t xml:space="preserve"> </w:t>
      </w:r>
      <w:r w:rsidRPr="009B0DAC">
        <w:rPr>
          <w:rFonts w:eastAsiaTheme="minorHAnsi"/>
          <w:noProof/>
          <w:sz w:val="18"/>
        </w:rPr>
        <w:t>http://www.health.gov.au/internet/main/publishing.nsf/Content/eyehealth-pubs-impl</w:t>
      </w:r>
    </w:p>
  </w:footnote>
  <w:footnote w:id="59">
    <w:p w14:paraId="6F7049AA" w14:textId="77777777" w:rsidR="00475EB9" w:rsidRDefault="00475EB9" w:rsidP="005823B9">
      <w:pPr>
        <w:pStyle w:val="FootnoteText"/>
      </w:pPr>
      <w:r w:rsidRPr="009B0DAC">
        <w:rPr>
          <w:rStyle w:val="FootnoteReference"/>
          <w:sz w:val="18"/>
        </w:rPr>
        <w:footnoteRef/>
      </w:r>
      <w:r w:rsidRPr="009B0DAC">
        <w:rPr>
          <w:sz w:val="18"/>
        </w:rPr>
        <w:t xml:space="preserve"> https://www.nhmrc.gov.au/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E5DF" w14:textId="77777777" w:rsidR="000F544B" w:rsidRDefault="000F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1AE5" w14:textId="77777777" w:rsidR="000F544B" w:rsidRDefault="000F5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9681" w14:textId="77777777" w:rsidR="00475EB9" w:rsidRDefault="00475EB9" w:rsidP="00A84A1E">
    <w:r>
      <w:rPr>
        <w:noProof/>
      </w:rPr>
      <w:drawing>
        <wp:anchor distT="0" distB="0" distL="114300" distR="114300" simplePos="0" relativeHeight="251657216" behindDoc="0" locked="0" layoutInCell="1" allowOverlap="1" wp14:anchorId="5587EAD6" wp14:editId="5A48FEE3">
          <wp:simplePos x="0" y="0"/>
          <wp:positionH relativeFrom="margin">
            <wp:posOffset>-850900</wp:posOffset>
          </wp:positionH>
          <wp:positionV relativeFrom="margin">
            <wp:posOffset>3972560</wp:posOffset>
          </wp:positionV>
          <wp:extent cx="7516495" cy="5560695"/>
          <wp:effectExtent l="0" t="0" r="8255" b="1905"/>
          <wp:wrapSquare wrapText="bothSides"/>
          <wp:docPr id="4" name="Picture 4"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6495" cy="5560695"/>
                  </a:xfrm>
                  <a:prstGeom prst="rect">
                    <a:avLst/>
                  </a:prstGeom>
                </pic:spPr>
              </pic:pic>
            </a:graphicData>
          </a:graphic>
          <wp14:sizeRelV relativeFrom="margin">
            <wp14:pctHeight>0</wp14:pctHeight>
          </wp14:sizeRelV>
        </wp:anchor>
      </w:drawing>
    </w:r>
    <w:r>
      <w:rPr>
        <w:noProof/>
      </w:rPr>
      <w:drawing>
        <wp:inline distT="0" distB="0" distL="0" distR="0" wp14:anchorId="3D6740ED" wp14:editId="3D32A49B">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2">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D0E4" w14:textId="77777777" w:rsidR="00475EB9" w:rsidRDefault="00475EB9" w:rsidP="00A84A1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2AD4" w14:textId="77777777" w:rsidR="00475EB9" w:rsidRPr="0084227C" w:rsidRDefault="00475EB9" w:rsidP="00C131B9"/>
  <w:p w14:paraId="2C92FA08" w14:textId="77777777" w:rsidR="00475EB9" w:rsidRDefault="00475EB9" w:rsidP="00A84A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60E7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623DE"/>
    <w:multiLevelType w:val="hybridMultilevel"/>
    <w:tmpl w:val="4FD2B8F4"/>
    <w:lvl w:ilvl="0" w:tplc="169819B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21887"/>
    <w:multiLevelType w:val="hybridMultilevel"/>
    <w:tmpl w:val="73D403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B2181"/>
    <w:multiLevelType w:val="hybridMultilevel"/>
    <w:tmpl w:val="EE082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93EEA"/>
    <w:multiLevelType w:val="hybridMultilevel"/>
    <w:tmpl w:val="B02CF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170A66"/>
    <w:multiLevelType w:val="hybridMultilevel"/>
    <w:tmpl w:val="5032D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E51ACD"/>
    <w:multiLevelType w:val="hybridMultilevel"/>
    <w:tmpl w:val="7E68E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DC1E3D"/>
    <w:multiLevelType w:val="hybridMultilevel"/>
    <w:tmpl w:val="779619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326C15"/>
    <w:multiLevelType w:val="hybridMultilevel"/>
    <w:tmpl w:val="3FBEE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2E5D10"/>
    <w:multiLevelType w:val="hybridMultilevel"/>
    <w:tmpl w:val="D3CCE5B2"/>
    <w:lvl w:ilvl="0" w:tplc="6CF8E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4B31BA"/>
    <w:multiLevelType w:val="hybridMultilevel"/>
    <w:tmpl w:val="141A841A"/>
    <w:lvl w:ilvl="0" w:tplc="186EB84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602301"/>
    <w:multiLevelType w:val="hybridMultilevel"/>
    <w:tmpl w:val="2202EE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A03713"/>
    <w:multiLevelType w:val="hybridMultilevel"/>
    <w:tmpl w:val="394688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D47FAA"/>
    <w:multiLevelType w:val="hybridMultilevel"/>
    <w:tmpl w:val="E73C9872"/>
    <w:lvl w:ilvl="0" w:tplc="F45C1A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43347D"/>
    <w:multiLevelType w:val="hybridMultilevel"/>
    <w:tmpl w:val="9AB8F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FEA1A95"/>
    <w:multiLevelType w:val="hybridMultilevel"/>
    <w:tmpl w:val="0D72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BC4485"/>
    <w:multiLevelType w:val="hybridMultilevel"/>
    <w:tmpl w:val="892CEA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61049"/>
    <w:multiLevelType w:val="hybridMultilevel"/>
    <w:tmpl w:val="DE96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E55639"/>
    <w:multiLevelType w:val="hybridMultilevel"/>
    <w:tmpl w:val="A970CB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7C5C80"/>
    <w:multiLevelType w:val="multilevel"/>
    <w:tmpl w:val="A44A5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A90848"/>
    <w:multiLevelType w:val="hybridMultilevel"/>
    <w:tmpl w:val="A6C693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D81B8D"/>
    <w:multiLevelType w:val="hybridMultilevel"/>
    <w:tmpl w:val="C9E29E92"/>
    <w:lvl w:ilvl="0" w:tplc="55AE5C8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7C71B0"/>
    <w:multiLevelType w:val="hybridMultilevel"/>
    <w:tmpl w:val="6468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543F48"/>
    <w:multiLevelType w:val="hybridMultilevel"/>
    <w:tmpl w:val="60948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BF47F8"/>
    <w:multiLevelType w:val="hybridMultilevel"/>
    <w:tmpl w:val="6C94D7BC"/>
    <w:lvl w:ilvl="0" w:tplc="B1F228E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A5419F"/>
    <w:multiLevelType w:val="hybridMultilevel"/>
    <w:tmpl w:val="AEE63642"/>
    <w:lvl w:ilvl="0" w:tplc="17EAC9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9"/>
  </w:num>
  <w:num w:numId="6">
    <w:abstractNumId w:val="20"/>
  </w:num>
  <w:num w:numId="7">
    <w:abstractNumId w:val="15"/>
  </w:num>
  <w:num w:numId="8">
    <w:abstractNumId w:val="17"/>
  </w:num>
  <w:num w:numId="9">
    <w:abstractNumId w:val="21"/>
  </w:num>
  <w:num w:numId="10">
    <w:abstractNumId w:val="28"/>
  </w:num>
  <w:num w:numId="11">
    <w:abstractNumId w:val="12"/>
  </w:num>
  <w:num w:numId="12">
    <w:abstractNumId w:val="6"/>
  </w:num>
  <w:num w:numId="13">
    <w:abstractNumId w:val="7"/>
  </w:num>
  <w:num w:numId="14">
    <w:abstractNumId w:val="16"/>
  </w:num>
  <w:num w:numId="15">
    <w:abstractNumId w:val="8"/>
  </w:num>
  <w:num w:numId="16">
    <w:abstractNumId w:val="3"/>
  </w:num>
  <w:num w:numId="17">
    <w:abstractNumId w:val="10"/>
  </w:num>
  <w:num w:numId="18">
    <w:abstractNumId w:val="19"/>
  </w:num>
  <w:num w:numId="19">
    <w:abstractNumId w:val="18"/>
  </w:num>
  <w:num w:numId="20">
    <w:abstractNumId w:val="14"/>
  </w:num>
  <w:num w:numId="21">
    <w:abstractNumId w:val="26"/>
  </w:num>
  <w:num w:numId="22">
    <w:abstractNumId w:val="2"/>
  </w:num>
  <w:num w:numId="23">
    <w:abstractNumId w:val="27"/>
  </w:num>
  <w:num w:numId="24">
    <w:abstractNumId w:val="24"/>
  </w:num>
  <w:num w:numId="25">
    <w:abstractNumId w:val="23"/>
  </w:num>
  <w:num w:numId="26">
    <w:abstractNumId w:val="1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5"/>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73"/>
    <w:rsid w:val="00005035"/>
    <w:rsid w:val="00006C5D"/>
    <w:rsid w:val="00007BA4"/>
    <w:rsid w:val="000104A8"/>
    <w:rsid w:val="000140B8"/>
    <w:rsid w:val="00020954"/>
    <w:rsid w:val="0002773E"/>
    <w:rsid w:val="00030FB8"/>
    <w:rsid w:val="000411F8"/>
    <w:rsid w:val="0004129D"/>
    <w:rsid w:val="0004461D"/>
    <w:rsid w:val="00046FAE"/>
    <w:rsid w:val="000542BA"/>
    <w:rsid w:val="00064445"/>
    <w:rsid w:val="0006526E"/>
    <w:rsid w:val="00066D6C"/>
    <w:rsid w:val="00067526"/>
    <w:rsid w:val="000726E8"/>
    <w:rsid w:val="0007392C"/>
    <w:rsid w:val="000814EF"/>
    <w:rsid w:val="00081610"/>
    <w:rsid w:val="00095449"/>
    <w:rsid w:val="0009595B"/>
    <w:rsid w:val="00096CC9"/>
    <w:rsid w:val="000A328A"/>
    <w:rsid w:val="000A38B8"/>
    <w:rsid w:val="000B0EA0"/>
    <w:rsid w:val="000B3375"/>
    <w:rsid w:val="000B3EA2"/>
    <w:rsid w:val="000B5208"/>
    <w:rsid w:val="000B72F9"/>
    <w:rsid w:val="000D55E4"/>
    <w:rsid w:val="000D63DE"/>
    <w:rsid w:val="000D7A95"/>
    <w:rsid w:val="000E1651"/>
    <w:rsid w:val="000E65FE"/>
    <w:rsid w:val="000E6F86"/>
    <w:rsid w:val="000F046B"/>
    <w:rsid w:val="000F1008"/>
    <w:rsid w:val="000F544B"/>
    <w:rsid w:val="000F6A73"/>
    <w:rsid w:val="000F70D2"/>
    <w:rsid w:val="00103618"/>
    <w:rsid w:val="00105C26"/>
    <w:rsid w:val="00110738"/>
    <w:rsid w:val="00113813"/>
    <w:rsid w:val="001151C1"/>
    <w:rsid w:val="00115AF0"/>
    <w:rsid w:val="00122289"/>
    <w:rsid w:val="001228CC"/>
    <w:rsid w:val="00123089"/>
    <w:rsid w:val="00125532"/>
    <w:rsid w:val="00127A47"/>
    <w:rsid w:val="00127B9D"/>
    <w:rsid w:val="00135463"/>
    <w:rsid w:val="0013643B"/>
    <w:rsid w:val="00140180"/>
    <w:rsid w:val="00141589"/>
    <w:rsid w:val="001510D7"/>
    <w:rsid w:val="0015504D"/>
    <w:rsid w:val="0015658F"/>
    <w:rsid w:val="00157024"/>
    <w:rsid w:val="001572D6"/>
    <w:rsid w:val="00157559"/>
    <w:rsid w:val="00161D15"/>
    <w:rsid w:val="00162E3A"/>
    <w:rsid w:val="00165112"/>
    <w:rsid w:val="00175942"/>
    <w:rsid w:val="0017673F"/>
    <w:rsid w:val="001914EA"/>
    <w:rsid w:val="00191650"/>
    <w:rsid w:val="00196D21"/>
    <w:rsid w:val="001973B0"/>
    <w:rsid w:val="001A244B"/>
    <w:rsid w:val="001A4B81"/>
    <w:rsid w:val="001A4FE6"/>
    <w:rsid w:val="001A6DF8"/>
    <w:rsid w:val="001A7461"/>
    <w:rsid w:val="001A7B57"/>
    <w:rsid w:val="001B2D0D"/>
    <w:rsid w:val="001B3979"/>
    <w:rsid w:val="001B424D"/>
    <w:rsid w:val="001C0044"/>
    <w:rsid w:val="001C68B8"/>
    <w:rsid w:val="001D4BC8"/>
    <w:rsid w:val="001D585B"/>
    <w:rsid w:val="001D63A9"/>
    <w:rsid w:val="001D6DC5"/>
    <w:rsid w:val="001D79B1"/>
    <w:rsid w:val="001E3C75"/>
    <w:rsid w:val="001E4621"/>
    <w:rsid w:val="001E588B"/>
    <w:rsid w:val="001E58D7"/>
    <w:rsid w:val="001E630D"/>
    <w:rsid w:val="001F512D"/>
    <w:rsid w:val="001F5B7A"/>
    <w:rsid w:val="001F67A8"/>
    <w:rsid w:val="00201125"/>
    <w:rsid w:val="002025A9"/>
    <w:rsid w:val="00202964"/>
    <w:rsid w:val="00211670"/>
    <w:rsid w:val="002123AE"/>
    <w:rsid w:val="00212C1B"/>
    <w:rsid w:val="00221F6A"/>
    <w:rsid w:val="0022219E"/>
    <w:rsid w:val="00227F30"/>
    <w:rsid w:val="00230997"/>
    <w:rsid w:val="00233135"/>
    <w:rsid w:val="0024029D"/>
    <w:rsid w:val="002448A0"/>
    <w:rsid w:val="002452D2"/>
    <w:rsid w:val="0025242B"/>
    <w:rsid w:val="00255219"/>
    <w:rsid w:val="00260A95"/>
    <w:rsid w:val="00261A0A"/>
    <w:rsid w:val="002635F7"/>
    <w:rsid w:val="0026385F"/>
    <w:rsid w:val="00263C53"/>
    <w:rsid w:val="00264018"/>
    <w:rsid w:val="00280672"/>
    <w:rsid w:val="00281DFB"/>
    <w:rsid w:val="0028710B"/>
    <w:rsid w:val="00287787"/>
    <w:rsid w:val="00287EEE"/>
    <w:rsid w:val="00290F2E"/>
    <w:rsid w:val="002919AF"/>
    <w:rsid w:val="002952A2"/>
    <w:rsid w:val="002A6483"/>
    <w:rsid w:val="002A6575"/>
    <w:rsid w:val="002A6A7A"/>
    <w:rsid w:val="002A770D"/>
    <w:rsid w:val="002A7C21"/>
    <w:rsid w:val="002B3CC6"/>
    <w:rsid w:val="002B42FE"/>
    <w:rsid w:val="002B64B8"/>
    <w:rsid w:val="002C4DAA"/>
    <w:rsid w:val="002C5B48"/>
    <w:rsid w:val="002C7FA3"/>
    <w:rsid w:val="002D1035"/>
    <w:rsid w:val="002D2785"/>
    <w:rsid w:val="002D317C"/>
    <w:rsid w:val="002D4E22"/>
    <w:rsid w:val="002E070D"/>
    <w:rsid w:val="002E0897"/>
    <w:rsid w:val="002E6097"/>
    <w:rsid w:val="002F1F5D"/>
    <w:rsid w:val="003014EE"/>
    <w:rsid w:val="00302226"/>
    <w:rsid w:val="003028D6"/>
    <w:rsid w:val="00305D2A"/>
    <w:rsid w:val="00311FC7"/>
    <w:rsid w:val="0031408D"/>
    <w:rsid w:val="00315214"/>
    <w:rsid w:val="00322394"/>
    <w:rsid w:val="00323460"/>
    <w:rsid w:val="003257C9"/>
    <w:rsid w:val="003258D7"/>
    <w:rsid w:val="00326D33"/>
    <w:rsid w:val="003310C8"/>
    <w:rsid w:val="00332F98"/>
    <w:rsid w:val="00333FEF"/>
    <w:rsid w:val="003344E9"/>
    <w:rsid w:val="003433D4"/>
    <w:rsid w:val="0034508F"/>
    <w:rsid w:val="003567B8"/>
    <w:rsid w:val="0036341A"/>
    <w:rsid w:val="003703E7"/>
    <w:rsid w:val="00370DA0"/>
    <w:rsid w:val="003722DB"/>
    <w:rsid w:val="003729D2"/>
    <w:rsid w:val="003769F1"/>
    <w:rsid w:val="0038044C"/>
    <w:rsid w:val="00381F65"/>
    <w:rsid w:val="00383982"/>
    <w:rsid w:val="00384B80"/>
    <w:rsid w:val="00385411"/>
    <w:rsid w:val="00385884"/>
    <w:rsid w:val="00387D9F"/>
    <w:rsid w:val="00393617"/>
    <w:rsid w:val="00393F9A"/>
    <w:rsid w:val="003953B2"/>
    <w:rsid w:val="00395D81"/>
    <w:rsid w:val="003A0D2A"/>
    <w:rsid w:val="003A227E"/>
    <w:rsid w:val="003A404B"/>
    <w:rsid w:val="003A4583"/>
    <w:rsid w:val="003A4C4A"/>
    <w:rsid w:val="003A536B"/>
    <w:rsid w:val="003A56B4"/>
    <w:rsid w:val="003B2BB8"/>
    <w:rsid w:val="003C6368"/>
    <w:rsid w:val="003C726C"/>
    <w:rsid w:val="003C75BB"/>
    <w:rsid w:val="003D018D"/>
    <w:rsid w:val="003D3434"/>
    <w:rsid w:val="003D34FF"/>
    <w:rsid w:val="003D476B"/>
    <w:rsid w:val="003D7D7D"/>
    <w:rsid w:val="003E1B5F"/>
    <w:rsid w:val="003E2B62"/>
    <w:rsid w:val="003E317A"/>
    <w:rsid w:val="003E368C"/>
    <w:rsid w:val="003E3D53"/>
    <w:rsid w:val="003F07E7"/>
    <w:rsid w:val="003F2B34"/>
    <w:rsid w:val="003F4A23"/>
    <w:rsid w:val="00405F23"/>
    <w:rsid w:val="00406CB2"/>
    <w:rsid w:val="00416E4A"/>
    <w:rsid w:val="00420091"/>
    <w:rsid w:val="00420920"/>
    <w:rsid w:val="004255B2"/>
    <w:rsid w:val="00432D80"/>
    <w:rsid w:val="0043410B"/>
    <w:rsid w:val="004371CE"/>
    <w:rsid w:val="00440CB8"/>
    <w:rsid w:val="004425B4"/>
    <w:rsid w:val="00444ED8"/>
    <w:rsid w:val="0044597D"/>
    <w:rsid w:val="00451713"/>
    <w:rsid w:val="004522AE"/>
    <w:rsid w:val="00455C8B"/>
    <w:rsid w:val="00463DB5"/>
    <w:rsid w:val="00464056"/>
    <w:rsid w:val="00474F32"/>
    <w:rsid w:val="00475E84"/>
    <w:rsid w:val="00475EB9"/>
    <w:rsid w:val="00480552"/>
    <w:rsid w:val="00483C28"/>
    <w:rsid w:val="0048552D"/>
    <w:rsid w:val="004917BB"/>
    <w:rsid w:val="004930ED"/>
    <w:rsid w:val="00496C43"/>
    <w:rsid w:val="004A121D"/>
    <w:rsid w:val="004A1DB3"/>
    <w:rsid w:val="004A3C99"/>
    <w:rsid w:val="004A452E"/>
    <w:rsid w:val="004A4917"/>
    <w:rsid w:val="004A6AFF"/>
    <w:rsid w:val="004B0D55"/>
    <w:rsid w:val="004B21C1"/>
    <w:rsid w:val="004B31B5"/>
    <w:rsid w:val="004B54CA"/>
    <w:rsid w:val="004C163A"/>
    <w:rsid w:val="004C2686"/>
    <w:rsid w:val="004C3075"/>
    <w:rsid w:val="004C3FE8"/>
    <w:rsid w:val="004C50BE"/>
    <w:rsid w:val="004C765F"/>
    <w:rsid w:val="004D19F0"/>
    <w:rsid w:val="004D5278"/>
    <w:rsid w:val="004E15E6"/>
    <w:rsid w:val="004E2B21"/>
    <w:rsid w:val="004E413B"/>
    <w:rsid w:val="004E4AE8"/>
    <w:rsid w:val="004E535E"/>
    <w:rsid w:val="004E5CBF"/>
    <w:rsid w:val="004F1D4B"/>
    <w:rsid w:val="004F60E2"/>
    <w:rsid w:val="004F744E"/>
    <w:rsid w:val="004F77F4"/>
    <w:rsid w:val="0050273B"/>
    <w:rsid w:val="00502DA6"/>
    <w:rsid w:val="00503A93"/>
    <w:rsid w:val="00516DE2"/>
    <w:rsid w:val="00517AE4"/>
    <w:rsid w:val="005205B6"/>
    <w:rsid w:val="00523296"/>
    <w:rsid w:val="00525EC5"/>
    <w:rsid w:val="005371E2"/>
    <w:rsid w:val="00537831"/>
    <w:rsid w:val="00541D45"/>
    <w:rsid w:val="00545CA1"/>
    <w:rsid w:val="00546B70"/>
    <w:rsid w:val="00546F46"/>
    <w:rsid w:val="0054713E"/>
    <w:rsid w:val="00547794"/>
    <w:rsid w:val="00560244"/>
    <w:rsid w:val="00563874"/>
    <w:rsid w:val="00565621"/>
    <w:rsid w:val="00565E05"/>
    <w:rsid w:val="00567053"/>
    <w:rsid w:val="005679EF"/>
    <w:rsid w:val="00570F26"/>
    <w:rsid w:val="005719A7"/>
    <w:rsid w:val="00573806"/>
    <w:rsid w:val="00575D77"/>
    <w:rsid w:val="0057627F"/>
    <w:rsid w:val="00577EBC"/>
    <w:rsid w:val="005823B9"/>
    <w:rsid w:val="00584897"/>
    <w:rsid w:val="00584FC1"/>
    <w:rsid w:val="00586246"/>
    <w:rsid w:val="005877DC"/>
    <w:rsid w:val="00593A8F"/>
    <w:rsid w:val="00595CE5"/>
    <w:rsid w:val="00595DFA"/>
    <w:rsid w:val="005963D6"/>
    <w:rsid w:val="005A154E"/>
    <w:rsid w:val="005A199C"/>
    <w:rsid w:val="005A2844"/>
    <w:rsid w:val="005B708E"/>
    <w:rsid w:val="005B7318"/>
    <w:rsid w:val="005B7EFA"/>
    <w:rsid w:val="005C0E15"/>
    <w:rsid w:val="005C0F83"/>
    <w:rsid w:val="005C3AA9"/>
    <w:rsid w:val="005D0149"/>
    <w:rsid w:val="005D123C"/>
    <w:rsid w:val="005D6739"/>
    <w:rsid w:val="005E0BDE"/>
    <w:rsid w:val="005E156F"/>
    <w:rsid w:val="005E165D"/>
    <w:rsid w:val="005E33E3"/>
    <w:rsid w:val="005E4291"/>
    <w:rsid w:val="005F0DA9"/>
    <w:rsid w:val="005F53F4"/>
    <w:rsid w:val="005F65FB"/>
    <w:rsid w:val="006004F7"/>
    <w:rsid w:val="006009F9"/>
    <w:rsid w:val="0060159E"/>
    <w:rsid w:val="0060321C"/>
    <w:rsid w:val="00603C9E"/>
    <w:rsid w:val="00610CC7"/>
    <w:rsid w:val="0062044B"/>
    <w:rsid w:val="00625DCD"/>
    <w:rsid w:val="0062742B"/>
    <w:rsid w:val="006329EB"/>
    <w:rsid w:val="00632E1D"/>
    <w:rsid w:val="00633EAC"/>
    <w:rsid w:val="0064038F"/>
    <w:rsid w:val="00640A3C"/>
    <w:rsid w:val="006418F4"/>
    <w:rsid w:val="0064693F"/>
    <w:rsid w:val="0065044D"/>
    <w:rsid w:val="00652962"/>
    <w:rsid w:val="006617D1"/>
    <w:rsid w:val="00667F06"/>
    <w:rsid w:val="0067113C"/>
    <w:rsid w:val="00671964"/>
    <w:rsid w:val="00671DFC"/>
    <w:rsid w:val="00672AA2"/>
    <w:rsid w:val="00673E7B"/>
    <w:rsid w:val="00676123"/>
    <w:rsid w:val="006761CC"/>
    <w:rsid w:val="006767A1"/>
    <w:rsid w:val="0068030A"/>
    <w:rsid w:val="00682ECC"/>
    <w:rsid w:val="00684D5D"/>
    <w:rsid w:val="00687E1E"/>
    <w:rsid w:val="00692570"/>
    <w:rsid w:val="00696BCF"/>
    <w:rsid w:val="006A3824"/>
    <w:rsid w:val="006A49E2"/>
    <w:rsid w:val="006A4CE7"/>
    <w:rsid w:val="006A5FEE"/>
    <w:rsid w:val="006A7013"/>
    <w:rsid w:val="006A760C"/>
    <w:rsid w:val="006B343B"/>
    <w:rsid w:val="006C0D44"/>
    <w:rsid w:val="006C1E90"/>
    <w:rsid w:val="006C3EBA"/>
    <w:rsid w:val="006C3F64"/>
    <w:rsid w:val="006C7CEE"/>
    <w:rsid w:val="006E0BFE"/>
    <w:rsid w:val="006E2932"/>
    <w:rsid w:val="006E75BD"/>
    <w:rsid w:val="006F0259"/>
    <w:rsid w:val="006F45A1"/>
    <w:rsid w:val="006F4671"/>
    <w:rsid w:val="006F61C5"/>
    <w:rsid w:val="0070375C"/>
    <w:rsid w:val="00703C32"/>
    <w:rsid w:val="007065F3"/>
    <w:rsid w:val="0071213E"/>
    <w:rsid w:val="00712793"/>
    <w:rsid w:val="00713ED2"/>
    <w:rsid w:val="00716600"/>
    <w:rsid w:val="00720629"/>
    <w:rsid w:val="00724D50"/>
    <w:rsid w:val="007255E2"/>
    <w:rsid w:val="0073320E"/>
    <w:rsid w:val="007345E5"/>
    <w:rsid w:val="00734B40"/>
    <w:rsid w:val="00741142"/>
    <w:rsid w:val="007462CB"/>
    <w:rsid w:val="007619D0"/>
    <w:rsid w:val="0076244E"/>
    <w:rsid w:val="007632DE"/>
    <w:rsid w:val="00765513"/>
    <w:rsid w:val="00765830"/>
    <w:rsid w:val="00771258"/>
    <w:rsid w:val="00771291"/>
    <w:rsid w:val="00773CAD"/>
    <w:rsid w:val="007754A3"/>
    <w:rsid w:val="00781EEF"/>
    <w:rsid w:val="00785261"/>
    <w:rsid w:val="00790805"/>
    <w:rsid w:val="00795279"/>
    <w:rsid w:val="007A0006"/>
    <w:rsid w:val="007A0211"/>
    <w:rsid w:val="007A066A"/>
    <w:rsid w:val="007B0256"/>
    <w:rsid w:val="007C0B9D"/>
    <w:rsid w:val="007C4243"/>
    <w:rsid w:val="007C7D4D"/>
    <w:rsid w:val="007D63EE"/>
    <w:rsid w:val="007D75B9"/>
    <w:rsid w:val="007E4B9F"/>
    <w:rsid w:val="007E5AF4"/>
    <w:rsid w:val="007E6F89"/>
    <w:rsid w:val="007E791A"/>
    <w:rsid w:val="007F00CE"/>
    <w:rsid w:val="007F06D4"/>
    <w:rsid w:val="007F16D9"/>
    <w:rsid w:val="007F4B20"/>
    <w:rsid w:val="00800BF9"/>
    <w:rsid w:val="00803E95"/>
    <w:rsid w:val="008108ED"/>
    <w:rsid w:val="008114BF"/>
    <w:rsid w:val="008131F7"/>
    <w:rsid w:val="00814C68"/>
    <w:rsid w:val="00817D46"/>
    <w:rsid w:val="00823D23"/>
    <w:rsid w:val="00827429"/>
    <w:rsid w:val="008338D0"/>
    <w:rsid w:val="008367A1"/>
    <w:rsid w:val="0084227C"/>
    <w:rsid w:val="00843CA4"/>
    <w:rsid w:val="00844072"/>
    <w:rsid w:val="0084621C"/>
    <w:rsid w:val="008500BC"/>
    <w:rsid w:val="0085259B"/>
    <w:rsid w:val="00856135"/>
    <w:rsid w:val="008565DF"/>
    <w:rsid w:val="0085680A"/>
    <w:rsid w:val="0085710F"/>
    <w:rsid w:val="00860378"/>
    <w:rsid w:val="008609A7"/>
    <w:rsid w:val="00863349"/>
    <w:rsid w:val="0087600D"/>
    <w:rsid w:val="00876CA6"/>
    <w:rsid w:val="00876DDE"/>
    <w:rsid w:val="00877018"/>
    <w:rsid w:val="0087738B"/>
    <w:rsid w:val="00884F65"/>
    <w:rsid w:val="00887E5A"/>
    <w:rsid w:val="00890C9B"/>
    <w:rsid w:val="008A0E40"/>
    <w:rsid w:val="008A6BD0"/>
    <w:rsid w:val="008B0A29"/>
    <w:rsid w:val="008B0F8A"/>
    <w:rsid w:val="008B12CC"/>
    <w:rsid w:val="008B20CF"/>
    <w:rsid w:val="008B341F"/>
    <w:rsid w:val="008B409F"/>
    <w:rsid w:val="008B6D2D"/>
    <w:rsid w:val="008C4549"/>
    <w:rsid w:val="008C6637"/>
    <w:rsid w:val="008D1062"/>
    <w:rsid w:val="008D6A5E"/>
    <w:rsid w:val="008E32D4"/>
    <w:rsid w:val="008F2666"/>
    <w:rsid w:val="008F3023"/>
    <w:rsid w:val="008F51EE"/>
    <w:rsid w:val="008F5571"/>
    <w:rsid w:val="008F64AD"/>
    <w:rsid w:val="008F66B8"/>
    <w:rsid w:val="00900FCB"/>
    <w:rsid w:val="00902241"/>
    <w:rsid w:val="009069C7"/>
    <w:rsid w:val="009072EE"/>
    <w:rsid w:val="00911414"/>
    <w:rsid w:val="00916952"/>
    <w:rsid w:val="00916FA1"/>
    <w:rsid w:val="009225F0"/>
    <w:rsid w:val="009267E1"/>
    <w:rsid w:val="00933066"/>
    <w:rsid w:val="00933AE0"/>
    <w:rsid w:val="00934E76"/>
    <w:rsid w:val="00936BF1"/>
    <w:rsid w:val="0094008C"/>
    <w:rsid w:val="0094028A"/>
    <w:rsid w:val="0094062E"/>
    <w:rsid w:val="00940BDF"/>
    <w:rsid w:val="0094563F"/>
    <w:rsid w:val="0094733B"/>
    <w:rsid w:val="0095168F"/>
    <w:rsid w:val="009560E4"/>
    <w:rsid w:val="0096218C"/>
    <w:rsid w:val="00966BB7"/>
    <w:rsid w:val="009675E8"/>
    <w:rsid w:val="00972F9B"/>
    <w:rsid w:val="00977C7F"/>
    <w:rsid w:val="00980CCD"/>
    <w:rsid w:val="009810FE"/>
    <w:rsid w:val="00990BC0"/>
    <w:rsid w:val="00992BA7"/>
    <w:rsid w:val="00993FA6"/>
    <w:rsid w:val="009A179A"/>
    <w:rsid w:val="009A2939"/>
    <w:rsid w:val="009A3E47"/>
    <w:rsid w:val="009A7809"/>
    <w:rsid w:val="009B2497"/>
    <w:rsid w:val="009B455B"/>
    <w:rsid w:val="009B50F2"/>
    <w:rsid w:val="009B66B3"/>
    <w:rsid w:val="009B78F6"/>
    <w:rsid w:val="009B7A1B"/>
    <w:rsid w:val="009B7BEC"/>
    <w:rsid w:val="009D3CCB"/>
    <w:rsid w:val="009D6931"/>
    <w:rsid w:val="009D7398"/>
    <w:rsid w:val="009E7D49"/>
    <w:rsid w:val="009F1A82"/>
    <w:rsid w:val="009F209B"/>
    <w:rsid w:val="009F68DF"/>
    <w:rsid w:val="00A005CE"/>
    <w:rsid w:val="00A03259"/>
    <w:rsid w:val="00A100F5"/>
    <w:rsid w:val="00A1341B"/>
    <w:rsid w:val="00A13549"/>
    <w:rsid w:val="00A20142"/>
    <w:rsid w:val="00A25142"/>
    <w:rsid w:val="00A32975"/>
    <w:rsid w:val="00A341CD"/>
    <w:rsid w:val="00A34A86"/>
    <w:rsid w:val="00A363F8"/>
    <w:rsid w:val="00A40CBF"/>
    <w:rsid w:val="00A43E66"/>
    <w:rsid w:val="00A4462B"/>
    <w:rsid w:val="00A45BEB"/>
    <w:rsid w:val="00A51D0E"/>
    <w:rsid w:val="00A55416"/>
    <w:rsid w:val="00A635D0"/>
    <w:rsid w:val="00A636AF"/>
    <w:rsid w:val="00A641A9"/>
    <w:rsid w:val="00A74769"/>
    <w:rsid w:val="00A74F95"/>
    <w:rsid w:val="00A760FF"/>
    <w:rsid w:val="00A76772"/>
    <w:rsid w:val="00A76B8C"/>
    <w:rsid w:val="00A823F2"/>
    <w:rsid w:val="00A83250"/>
    <w:rsid w:val="00A84810"/>
    <w:rsid w:val="00A84A1E"/>
    <w:rsid w:val="00A93112"/>
    <w:rsid w:val="00A9678A"/>
    <w:rsid w:val="00A97B39"/>
    <w:rsid w:val="00AA3172"/>
    <w:rsid w:val="00AA4FE8"/>
    <w:rsid w:val="00AB5889"/>
    <w:rsid w:val="00AB6485"/>
    <w:rsid w:val="00AB6E4D"/>
    <w:rsid w:val="00AB7A56"/>
    <w:rsid w:val="00AC11E5"/>
    <w:rsid w:val="00AC2FD4"/>
    <w:rsid w:val="00AC5DEF"/>
    <w:rsid w:val="00AD0E39"/>
    <w:rsid w:val="00AD49A9"/>
    <w:rsid w:val="00AE22D6"/>
    <w:rsid w:val="00AE4B60"/>
    <w:rsid w:val="00B02008"/>
    <w:rsid w:val="00B024C0"/>
    <w:rsid w:val="00B054CD"/>
    <w:rsid w:val="00B06B53"/>
    <w:rsid w:val="00B10EB1"/>
    <w:rsid w:val="00B12251"/>
    <w:rsid w:val="00B15FC2"/>
    <w:rsid w:val="00B1778A"/>
    <w:rsid w:val="00B25125"/>
    <w:rsid w:val="00B3038A"/>
    <w:rsid w:val="00B31C8E"/>
    <w:rsid w:val="00B35363"/>
    <w:rsid w:val="00B3559E"/>
    <w:rsid w:val="00B3609E"/>
    <w:rsid w:val="00B413A0"/>
    <w:rsid w:val="00B41654"/>
    <w:rsid w:val="00B41E01"/>
    <w:rsid w:val="00B5244A"/>
    <w:rsid w:val="00B5316A"/>
    <w:rsid w:val="00B5420B"/>
    <w:rsid w:val="00B54EAF"/>
    <w:rsid w:val="00B62950"/>
    <w:rsid w:val="00B65614"/>
    <w:rsid w:val="00B67FFA"/>
    <w:rsid w:val="00B70569"/>
    <w:rsid w:val="00B7363F"/>
    <w:rsid w:val="00B859B8"/>
    <w:rsid w:val="00B91826"/>
    <w:rsid w:val="00BA2DB9"/>
    <w:rsid w:val="00BA3843"/>
    <w:rsid w:val="00BA454E"/>
    <w:rsid w:val="00BA4871"/>
    <w:rsid w:val="00BA6596"/>
    <w:rsid w:val="00BA6A18"/>
    <w:rsid w:val="00BA6D5A"/>
    <w:rsid w:val="00BB2348"/>
    <w:rsid w:val="00BB6D78"/>
    <w:rsid w:val="00BB7428"/>
    <w:rsid w:val="00BC3F9F"/>
    <w:rsid w:val="00BC5C68"/>
    <w:rsid w:val="00BD149A"/>
    <w:rsid w:val="00BD58E1"/>
    <w:rsid w:val="00BD77E0"/>
    <w:rsid w:val="00BE0662"/>
    <w:rsid w:val="00BE16FC"/>
    <w:rsid w:val="00BE17B9"/>
    <w:rsid w:val="00BE2FF7"/>
    <w:rsid w:val="00BE3AA9"/>
    <w:rsid w:val="00BE4589"/>
    <w:rsid w:val="00BE5BDF"/>
    <w:rsid w:val="00BE7148"/>
    <w:rsid w:val="00BE7C44"/>
    <w:rsid w:val="00BF0689"/>
    <w:rsid w:val="00BF1496"/>
    <w:rsid w:val="00C027B8"/>
    <w:rsid w:val="00C04D8F"/>
    <w:rsid w:val="00C131B9"/>
    <w:rsid w:val="00C15A08"/>
    <w:rsid w:val="00C1693A"/>
    <w:rsid w:val="00C2040E"/>
    <w:rsid w:val="00C24E9E"/>
    <w:rsid w:val="00C36221"/>
    <w:rsid w:val="00C36552"/>
    <w:rsid w:val="00C43081"/>
    <w:rsid w:val="00C4761A"/>
    <w:rsid w:val="00C527F6"/>
    <w:rsid w:val="00C53F03"/>
    <w:rsid w:val="00C54945"/>
    <w:rsid w:val="00C57001"/>
    <w:rsid w:val="00C623D4"/>
    <w:rsid w:val="00C64E32"/>
    <w:rsid w:val="00C65D9C"/>
    <w:rsid w:val="00C6674B"/>
    <w:rsid w:val="00C70400"/>
    <w:rsid w:val="00C7056C"/>
    <w:rsid w:val="00C71063"/>
    <w:rsid w:val="00C7217D"/>
    <w:rsid w:val="00C726AA"/>
    <w:rsid w:val="00C73E43"/>
    <w:rsid w:val="00C8330A"/>
    <w:rsid w:val="00C91C15"/>
    <w:rsid w:val="00C92275"/>
    <w:rsid w:val="00C93E1D"/>
    <w:rsid w:val="00C944F2"/>
    <w:rsid w:val="00C96A0D"/>
    <w:rsid w:val="00CA1C2D"/>
    <w:rsid w:val="00CA3F31"/>
    <w:rsid w:val="00CA45CB"/>
    <w:rsid w:val="00CA4782"/>
    <w:rsid w:val="00CA7290"/>
    <w:rsid w:val="00CA7B64"/>
    <w:rsid w:val="00CB336E"/>
    <w:rsid w:val="00CB6CF4"/>
    <w:rsid w:val="00CB71BC"/>
    <w:rsid w:val="00CC0E42"/>
    <w:rsid w:val="00CC28BE"/>
    <w:rsid w:val="00CC54E7"/>
    <w:rsid w:val="00CC77B8"/>
    <w:rsid w:val="00CE1CB4"/>
    <w:rsid w:val="00CE5D37"/>
    <w:rsid w:val="00CF02C1"/>
    <w:rsid w:val="00D0495D"/>
    <w:rsid w:val="00D05F24"/>
    <w:rsid w:val="00D12EC9"/>
    <w:rsid w:val="00D1478D"/>
    <w:rsid w:val="00D22A8A"/>
    <w:rsid w:val="00D23161"/>
    <w:rsid w:val="00D237DB"/>
    <w:rsid w:val="00D24ABD"/>
    <w:rsid w:val="00D31540"/>
    <w:rsid w:val="00D32E2B"/>
    <w:rsid w:val="00D3422C"/>
    <w:rsid w:val="00D363AA"/>
    <w:rsid w:val="00D40858"/>
    <w:rsid w:val="00D43C5A"/>
    <w:rsid w:val="00D55DBD"/>
    <w:rsid w:val="00D5642A"/>
    <w:rsid w:val="00D57E55"/>
    <w:rsid w:val="00D601E8"/>
    <w:rsid w:val="00D60CE0"/>
    <w:rsid w:val="00D620DB"/>
    <w:rsid w:val="00D62421"/>
    <w:rsid w:val="00D64CC4"/>
    <w:rsid w:val="00D7724F"/>
    <w:rsid w:val="00D84B60"/>
    <w:rsid w:val="00D90C2C"/>
    <w:rsid w:val="00D90D3C"/>
    <w:rsid w:val="00D93825"/>
    <w:rsid w:val="00DA51A0"/>
    <w:rsid w:val="00DB1558"/>
    <w:rsid w:val="00DB40CF"/>
    <w:rsid w:val="00DB46E2"/>
    <w:rsid w:val="00DC3FC9"/>
    <w:rsid w:val="00DC4D8C"/>
    <w:rsid w:val="00DC6CAE"/>
    <w:rsid w:val="00DC75BF"/>
    <w:rsid w:val="00DD4335"/>
    <w:rsid w:val="00DE5653"/>
    <w:rsid w:val="00DE77A4"/>
    <w:rsid w:val="00DF28DE"/>
    <w:rsid w:val="00DF3B0B"/>
    <w:rsid w:val="00DF52B2"/>
    <w:rsid w:val="00DF5A42"/>
    <w:rsid w:val="00E002F0"/>
    <w:rsid w:val="00E01FF0"/>
    <w:rsid w:val="00E06D78"/>
    <w:rsid w:val="00E13E38"/>
    <w:rsid w:val="00E14155"/>
    <w:rsid w:val="00E1647F"/>
    <w:rsid w:val="00E20ED9"/>
    <w:rsid w:val="00E23007"/>
    <w:rsid w:val="00E232A6"/>
    <w:rsid w:val="00E259A0"/>
    <w:rsid w:val="00E26365"/>
    <w:rsid w:val="00E27E27"/>
    <w:rsid w:val="00E329F2"/>
    <w:rsid w:val="00E374FC"/>
    <w:rsid w:val="00E42701"/>
    <w:rsid w:val="00E543CE"/>
    <w:rsid w:val="00E5513D"/>
    <w:rsid w:val="00E57434"/>
    <w:rsid w:val="00E575FD"/>
    <w:rsid w:val="00E62C72"/>
    <w:rsid w:val="00E631F7"/>
    <w:rsid w:val="00E668CD"/>
    <w:rsid w:val="00E67D41"/>
    <w:rsid w:val="00E708BB"/>
    <w:rsid w:val="00E71CC4"/>
    <w:rsid w:val="00E7234C"/>
    <w:rsid w:val="00E72F68"/>
    <w:rsid w:val="00E73412"/>
    <w:rsid w:val="00E80591"/>
    <w:rsid w:val="00E8060C"/>
    <w:rsid w:val="00E827D5"/>
    <w:rsid w:val="00E8775F"/>
    <w:rsid w:val="00E90C84"/>
    <w:rsid w:val="00E90E05"/>
    <w:rsid w:val="00E91897"/>
    <w:rsid w:val="00E95097"/>
    <w:rsid w:val="00E96E93"/>
    <w:rsid w:val="00E971E4"/>
    <w:rsid w:val="00EA0814"/>
    <w:rsid w:val="00EA1DE7"/>
    <w:rsid w:val="00EA1F18"/>
    <w:rsid w:val="00EA2678"/>
    <w:rsid w:val="00EA3CFF"/>
    <w:rsid w:val="00EA40D8"/>
    <w:rsid w:val="00EA4CD9"/>
    <w:rsid w:val="00EA5F6E"/>
    <w:rsid w:val="00EB1FED"/>
    <w:rsid w:val="00EB278E"/>
    <w:rsid w:val="00EB4FE1"/>
    <w:rsid w:val="00EC0F47"/>
    <w:rsid w:val="00EC1B6B"/>
    <w:rsid w:val="00ED48C7"/>
    <w:rsid w:val="00ED7CA8"/>
    <w:rsid w:val="00EE23FE"/>
    <w:rsid w:val="00EE359A"/>
    <w:rsid w:val="00EE3834"/>
    <w:rsid w:val="00EE4EF5"/>
    <w:rsid w:val="00EE5690"/>
    <w:rsid w:val="00F009F7"/>
    <w:rsid w:val="00F02BA4"/>
    <w:rsid w:val="00F02F07"/>
    <w:rsid w:val="00F04599"/>
    <w:rsid w:val="00F047D3"/>
    <w:rsid w:val="00F04846"/>
    <w:rsid w:val="00F10D23"/>
    <w:rsid w:val="00F11125"/>
    <w:rsid w:val="00F1354C"/>
    <w:rsid w:val="00F242FF"/>
    <w:rsid w:val="00F26E1D"/>
    <w:rsid w:val="00F30908"/>
    <w:rsid w:val="00F36888"/>
    <w:rsid w:val="00F418B8"/>
    <w:rsid w:val="00F4213C"/>
    <w:rsid w:val="00F46965"/>
    <w:rsid w:val="00F51618"/>
    <w:rsid w:val="00F57797"/>
    <w:rsid w:val="00F57B67"/>
    <w:rsid w:val="00F638AC"/>
    <w:rsid w:val="00F67102"/>
    <w:rsid w:val="00F71987"/>
    <w:rsid w:val="00F76945"/>
    <w:rsid w:val="00F778FB"/>
    <w:rsid w:val="00F85669"/>
    <w:rsid w:val="00F85D09"/>
    <w:rsid w:val="00F8619A"/>
    <w:rsid w:val="00F914A7"/>
    <w:rsid w:val="00F92491"/>
    <w:rsid w:val="00F93639"/>
    <w:rsid w:val="00F94929"/>
    <w:rsid w:val="00FA1447"/>
    <w:rsid w:val="00FA64C6"/>
    <w:rsid w:val="00FB089B"/>
    <w:rsid w:val="00FB3A91"/>
    <w:rsid w:val="00FB4A7C"/>
    <w:rsid w:val="00FC143A"/>
    <w:rsid w:val="00FC25AB"/>
    <w:rsid w:val="00FC34E6"/>
    <w:rsid w:val="00FC3F90"/>
    <w:rsid w:val="00FC5311"/>
    <w:rsid w:val="00FD2C54"/>
    <w:rsid w:val="00FD3F07"/>
    <w:rsid w:val="00FE06F8"/>
    <w:rsid w:val="00FE6055"/>
    <w:rsid w:val="00FE6ADC"/>
    <w:rsid w:val="00FE7573"/>
    <w:rsid w:val="00FF2716"/>
    <w:rsid w:val="00FF28D5"/>
    <w:rsid w:val="00FF4460"/>
    <w:rsid w:val="00FF6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8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8A"/>
    <w:pPr>
      <w:spacing w:before="120" w:after="0"/>
    </w:pPr>
    <w:rPr>
      <w:rFonts w:ascii="Arial" w:eastAsia="Times New Roman" w:hAnsi="Arial" w:cs="Arial"/>
      <w:spacing w:val="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Recommendation,bullet point list,Bullet point,List Paragraph Number,Content descriptions,NFP GP Bulleted List,FooterText,numbered,Paragraphe de liste1,Bulletr List Paragraph,列出段落,列出段落1,List Paragraph2,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left" w:pos="170"/>
      </w:tabs>
      <w:spacing w:before="60" w:after="120"/>
    </w:pPr>
  </w:style>
  <w:style w:type="paragraph" w:customStyle="1" w:styleId="Pullouttext">
    <w:name w:val="Pullout text"/>
    <w:next w:val="Normal"/>
    <w:link w:val="PullouttextChar"/>
    <w:uiPriority w:val="3"/>
    <w:qFormat/>
    <w:rsid w:val="00263C53"/>
    <w:pPr>
      <w:shd w:val="clear" w:color="auto" w:fill="BFBFBF" w:themeFill="background1" w:themeFillShade="BF"/>
      <w:spacing w:before="120" w:after="0"/>
      <w:contextualSpacing/>
    </w:pPr>
    <w:rPr>
      <w:rFonts w:eastAsia="Times New Roman" w:cstheme="minorHAnsi"/>
      <w:bCs/>
      <w:iCs/>
      <w:szCs w:val="28"/>
      <w:lang w:eastAsia="en-AU"/>
    </w:rPr>
  </w:style>
  <w:style w:type="character" w:customStyle="1" w:styleId="PullouttextChar">
    <w:name w:val="Pullout text Char"/>
    <w:basedOn w:val="Heading2Char"/>
    <w:link w:val="Pullouttext"/>
    <w:uiPriority w:val="3"/>
    <w:rsid w:val="00263C53"/>
    <w:rPr>
      <w:rFonts w:ascii="Georgia" w:eastAsia="Times New Roman" w:hAnsi="Georgia" w:cstheme="minorHAnsi"/>
      <w:bCs/>
      <w:iCs/>
      <w:color w:val="005A70"/>
      <w:sz w:val="32"/>
      <w:szCs w:val="28"/>
      <w:shd w:val="clear" w:color="auto" w:fill="BFBFBF" w:themeFill="background1" w:themeFillShade="BF"/>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List Paragraph11 Char,List Paragraph1 Char,Recommendation Char,bullet point list Char,Bullet point Char,List Paragraph Number Char,Content descriptions Char,NFP GP Bulleted List Char,FooterText Char,numbered Char,列出段落 Char,列出段落1 Char"/>
    <w:basedOn w:val="DefaultParagraphFont"/>
    <w:link w:val="ListParagraph"/>
    <w:uiPriority w:val="34"/>
    <w:qFormat/>
    <w:locked/>
    <w:rsid w:val="00720629"/>
    <w:rPr>
      <w:rFonts w:ascii="Arial" w:eastAsia="Times New Roman" w:hAnsi="Arial" w:cs="Times New Roman"/>
      <w:spacing w:val="4"/>
      <w:sz w:val="24"/>
      <w:szCs w:val="24"/>
      <w:lang w:eastAsia="en-AU"/>
    </w:rPr>
  </w:style>
  <w:style w:type="paragraph" w:styleId="EndnoteText">
    <w:name w:val="endnote text"/>
    <w:basedOn w:val="Normal"/>
    <w:link w:val="EndnoteTextChar"/>
    <w:unhideWhenUsed/>
    <w:qFormat/>
    <w:rsid w:val="00720629"/>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720629"/>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720629"/>
    <w:rPr>
      <w:vertAlign w:val="superscript"/>
    </w:rPr>
  </w:style>
  <w:style w:type="paragraph" w:styleId="FootnoteText">
    <w:name w:val="footnote text"/>
    <w:basedOn w:val="Normal"/>
    <w:link w:val="FootnoteTextChar"/>
    <w:uiPriority w:val="99"/>
    <w:unhideWhenUsed/>
    <w:rsid w:val="00720629"/>
    <w:pPr>
      <w:spacing w:before="0" w:line="240" w:lineRule="auto"/>
    </w:pPr>
    <w:rPr>
      <w:sz w:val="20"/>
      <w:szCs w:val="20"/>
    </w:rPr>
  </w:style>
  <w:style w:type="character" w:customStyle="1" w:styleId="FootnoteTextChar">
    <w:name w:val="Footnote Text Char"/>
    <w:basedOn w:val="DefaultParagraphFont"/>
    <w:link w:val="FootnoteText"/>
    <w:uiPriority w:val="99"/>
    <w:rsid w:val="00720629"/>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720629"/>
    <w:rPr>
      <w:vertAlign w:val="superscript"/>
    </w:rPr>
  </w:style>
  <w:style w:type="character" w:styleId="BookTitle">
    <w:name w:val="Book Title"/>
    <w:uiPriority w:val="33"/>
    <w:qFormat/>
    <w:rsid w:val="00720629"/>
    <w:rPr>
      <w:i/>
      <w:iCs/>
      <w:smallCaps/>
      <w:spacing w:val="5"/>
    </w:rPr>
  </w:style>
  <w:style w:type="character" w:customStyle="1" w:styleId="EndnoteTextChar1">
    <w:name w:val="Endnote Text Char1"/>
    <w:basedOn w:val="DefaultParagraphFont"/>
    <w:locked/>
    <w:rsid w:val="00720629"/>
    <w:rPr>
      <w:rFonts w:ascii="Arial" w:hAnsi="Arial" w:cs="Arial"/>
      <w:sz w:val="20"/>
      <w:szCs w:val="20"/>
      <w:lang w:eastAsia="en-AU"/>
    </w:rPr>
  </w:style>
  <w:style w:type="character" w:styleId="CommentReference">
    <w:name w:val="annotation reference"/>
    <w:basedOn w:val="DefaultParagraphFont"/>
    <w:uiPriority w:val="99"/>
    <w:semiHidden/>
    <w:unhideWhenUsed/>
    <w:rsid w:val="00F242FF"/>
    <w:rPr>
      <w:sz w:val="16"/>
      <w:szCs w:val="16"/>
    </w:rPr>
  </w:style>
  <w:style w:type="paragraph" w:styleId="CommentText">
    <w:name w:val="annotation text"/>
    <w:basedOn w:val="Normal"/>
    <w:link w:val="CommentTextChar"/>
    <w:uiPriority w:val="99"/>
    <w:unhideWhenUsed/>
    <w:rsid w:val="00F242FF"/>
    <w:pPr>
      <w:spacing w:before="0" w:after="120" w:line="240" w:lineRule="auto"/>
    </w:pPr>
    <w:rPr>
      <w:sz w:val="20"/>
      <w:szCs w:val="20"/>
    </w:rPr>
  </w:style>
  <w:style w:type="character" w:customStyle="1" w:styleId="CommentTextChar">
    <w:name w:val="Comment Text Char"/>
    <w:basedOn w:val="DefaultParagraphFont"/>
    <w:link w:val="CommentText"/>
    <w:uiPriority w:val="99"/>
    <w:rsid w:val="00F242FF"/>
    <w:rPr>
      <w:rFonts w:ascii="Arial" w:eastAsia="Times New Roman" w:hAnsi="Arial" w:cs="Times New Roman"/>
      <w:spacing w:val="4"/>
      <w:sz w:val="20"/>
      <w:szCs w:val="20"/>
      <w:lang w:eastAsia="en-AU"/>
    </w:rPr>
  </w:style>
  <w:style w:type="table" w:customStyle="1" w:styleId="TableGrid2">
    <w:name w:val="Table Grid2"/>
    <w:basedOn w:val="TableNormal"/>
    <w:next w:val="TableGrid"/>
    <w:uiPriority w:val="59"/>
    <w:rsid w:val="00B6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ext">
    <w:name w:val="Report text"/>
    <w:basedOn w:val="Normal"/>
    <w:qFormat/>
    <w:rsid w:val="00B62950"/>
    <w:pPr>
      <w:autoSpaceDE w:val="0"/>
      <w:autoSpaceDN w:val="0"/>
      <w:adjustRightInd w:val="0"/>
      <w:spacing w:before="0" w:line="240" w:lineRule="auto"/>
    </w:pPr>
    <w:rPr>
      <w:rFonts w:ascii="Times New Roman" w:eastAsia="Calibri" w:hAnsi="Times New Roman"/>
      <w:spacing w:val="0"/>
      <w:sz w:val="20"/>
      <w:szCs w:val="22"/>
      <w:lang w:eastAsia="en-US"/>
    </w:rPr>
  </w:style>
  <w:style w:type="character" w:customStyle="1" w:styleId="apple-converted-space">
    <w:name w:val="apple-converted-space"/>
    <w:basedOn w:val="DefaultParagraphFont"/>
    <w:rsid w:val="00CC77B8"/>
  </w:style>
  <w:style w:type="paragraph" w:styleId="CommentSubject">
    <w:name w:val="annotation subject"/>
    <w:basedOn w:val="CommentText"/>
    <w:next w:val="CommentText"/>
    <w:link w:val="CommentSubjectChar"/>
    <w:uiPriority w:val="99"/>
    <w:semiHidden/>
    <w:unhideWhenUsed/>
    <w:rsid w:val="008500BC"/>
    <w:pPr>
      <w:spacing w:before="120" w:after="180"/>
    </w:pPr>
    <w:rPr>
      <w:b/>
      <w:bCs/>
    </w:rPr>
  </w:style>
  <w:style w:type="character" w:customStyle="1" w:styleId="CommentSubjectChar">
    <w:name w:val="Comment Subject Char"/>
    <w:basedOn w:val="CommentTextChar"/>
    <w:link w:val="CommentSubject"/>
    <w:uiPriority w:val="99"/>
    <w:semiHidden/>
    <w:rsid w:val="008500BC"/>
    <w:rPr>
      <w:rFonts w:ascii="Arial" w:eastAsia="Times New Roman" w:hAnsi="Arial" w:cs="Times New Roman"/>
      <w:b/>
      <w:bCs/>
      <w:spacing w:val="4"/>
      <w:sz w:val="20"/>
      <w:szCs w:val="20"/>
      <w:lang w:eastAsia="en-AU"/>
    </w:rPr>
  </w:style>
  <w:style w:type="paragraph" w:customStyle="1" w:styleId="Default">
    <w:name w:val="Default"/>
    <w:basedOn w:val="Normal"/>
    <w:rsid w:val="00474F32"/>
    <w:pPr>
      <w:autoSpaceDE w:val="0"/>
      <w:autoSpaceDN w:val="0"/>
      <w:spacing w:before="0" w:line="240" w:lineRule="auto"/>
    </w:pPr>
    <w:rPr>
      <w:rFonts w:eastAsiaTheme="minorHAnsi"/>
      <w:color w:val="000000"/>
      <w:spacing w:val="0"/>
      <w:lang w:eastAsia="en-US"/>
    </w:rPr>
  </w:style>
  <w:style w:type="paragraph" w:styleId="Revision">
    <w:name w:val="Revision"/>
    <w:hidden/>
    <w:uiPriority w:val="99"/>
    <w:semiHidden/>
    <w:rsid w:val="009D6931"/>
    <w:pPr>
      <w:spacing w:after="0" w:line="240" w:lineRule="auto"/>
    </w:pPr>
    <w:rPr>
      <w:rFonts w:ascii="Arial" w:eastAsia="Times New Roman" w:hAnsi="Arial" w:cs="Times New Roman"/>
      <w:spacing w:val="4"/>
      <w:sz w:val="24"/>
      <w:szCs w:val="24"/>
      <w:lang w:eastAsia="en-AU"/>
    </w:rPr>
  </w:style>
  <w:style w:type="character" w:customStyle="1" w:styleId="lexicon-term">
    <w:name w:val="lexicon-term"/>
    <w:basedOn w:val="DefaultParagraphFont"/>
    <w:rsid w:val="001E588B"/>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2175">
      <w:bodyDiv w:val="1"/>
      <w:marLeft w:val="0"/>
      <w:marRight w:val="0"/>
      <w:marTop w:val="0"/>
      <w:marBottom w:val="0"/>
      <w:divBdr>
        <w:top w:val="none" w:sz="0" w:space="0" w:color="auto"/>
        <w:left w:val="none" w:sz="0" w:space="0" w:color="auto"/>
        <w:bottom w:val="none" w:sz="0" w:space="0" w:color="auto"/>
        <w:right w:val="none" w:sz="0" w:space="0" w:color="auto"/>
      </w:divBdr>
    </w:div>
    <w:div w:id="180320922">
      <w:bodyDiv w:val="1"/>
      <w:marLeft w:val="0"/>
      <w:marRight w:val="0"/>
      <w:marTop w:val="0"/>
      <w:marBottom w:val="0"/>
      <w:divBdr>
        <w:top w:val="none" w:sz="0" w:space="0" w:color="auto"/>
        <w:left w:val="none" w:sz="0" w:space="0" w:color="auto"/>
        <w:bottom w:val="none" w:sz="0" w:space="0" w:color="auto"/>
        <w:right w:val="none" w:sz="0" w:space="0" w:color="auto"/>
      </w:divBdr>
    </w:div>
    <w:div w:id="190068852">
      <w:bodyDiv w:val="1"/>
      <w:marLeft w:val="0"/>
      <w:marRight w:val="0"/>
      <w:marTop w:val="0"/>
      <w:marBottom w:val="0"/>
      <w:divBdr>
        <w:top w:val="none" w:sz="0" w:space="0" w:color="auto"/>
        <w:left w:val="none" w:sz="0" w:space="0" w:color="auto"/>
        <w:bottom w:val="none" w:sz="0" w:space="0" w:color="auto"/>
        <w:right w:val="none" w:sz="0" w:space="0" w:color="auto"/>
      </w:divBdr>
    </w:div>
    <w:div w:id="210927280">
      <w:bodyDiv w:val="1"/>
      <w:marLeft w:val="0"/>
      <w:marRight w:val="0"/>
      <w:marTop w:val="0"/>
      <w:marBottom w:val="0"/>
      <w:divBdr>
        <w:top w:val="none" w:sz="0" w:space="0" w:color="auto"/>
        <w:left w:val="none" w:sz="0" w:space="0" w:color="auto"/>
        <w:bottom w:val="none" w:sz="0" w:space="0" w:color="auto"/>
        <w:right w:val="none" w:sz="0" w:space="0" w:color="auto"/>
      </w:divBdr>
    </w:div>
    <w:div w:id="265843913">
      <w:bodyDiv w:val="1"/>
      <w:marLeft w:val="0"/>
      <w:marRight w:val="0"/>
      <w:marTop w:val="0"/>
      <w:marBottom w:val="0"/>
      <w:divBdr>
        <w:top w:val="none" w:sz="0" w:space="0" w:color="auto"/>
        <w:left w:val="none" w:sz="0" w:space="0" w:color="auto"/>
        <w:bottom w:val="none" w:sz="0" w:space="0" w:color="auto"/>
        <w:right w:val="none" w:sz="0" w:space="0" w:color="auto"/>
      </w:divBdr>
    </w:div>
    <w:div w:id="349450007">
      <w:bodyDiv w:val="1"/>
      <w:marLeft w:val="0"/>
      <w:marRight w:val="0"/>
      <w:marTop w:val="0"/>
      <w:marBottom w:val="0"/>
      <w:divBdr>
        <w:top w:val="none" w:sz="0" w:space="0" w:color="auto"/>
        <w:left w:val="none" w:sz="0" w:space="0" w:color="auto"/>
        <w:bottom w:val="none" w:sz="0" w:space="0" w:color="auto"/>
        <w:right w:val="none" w:sz="0" w:space="0" w:color="auto"/>
      </w:divBdr>
    </w:div>
    <w:div w:id="414254809">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8330646">
      <w:bodyDiv w:val="1"/>
      <w:marLeft w:val="0"/>
      <w:marRight w:val="0"/>
      <w:marTop w:val="0"/>
      <w:marBottom w:val="0"/>
      <w:divBdr>
        <w:top w:val="none" w:sz="0" w:space="0" w:color="auto"/>
        <w:left w:val="none" w:sz="0" w:space="0" w:color="auto"/>
        <w:bottom w:val="none" w:sz="0" w:space="0" w:color="auto"/>
        <w:right w:val="none" w:sz="0" w:space="0" w:color="auto"/>
      </w:divBdr>
    </w:div>
    <w:div w:id="743600164">
      <w:bodyDiv w:val="1"/>
      <w:marLeft w:val="0"/>
      <w:marRight w:val="0"/>
      <w:marTop w:val="0"/>
      <w:marBottom w:val="0"/>
      <w:divBdr>
        <w:top w:val="none" w:sz="0" w:space="0" w:color="auto"/>
        <w:left w:val="none" w:sz="0" w:space="0" w:color="auto"/>
        <w:bottom w:val="none" w:sz="0" w:space="0" w:color="auto"/>
        <w:right w:val="none" w:sz="0" w:space="0" w:color="auto"/>
      </w:divBdr>
    </w:div>
    <w:div w:id="827408493">
      <w:bodyDiv w:val="1"/>
      <w:marLeft w:val="0"/>
      <w:marRight w:val="0"/>
      <w:marTop w:val="0"/>
      <w:marBottom w:val="0"/>
      <w:divBdr>
        <w:top w:val="none" w:sz="0" w:space="0" w:color="auto"/>
        <w:left w:val="none" w:sz="0" w:space="0" w:color="auto"/>
        <w:bottom w:val="none" w:sz="0" w:space="0" w:color="auto"/>
        <w:right w:val="none" w:sz="0" w:space="0" w:color="auto"/>
      </w:divBdr>
      <w:divsChild>
        <w:div w:id="330640462">
          <w:marLeft w:val="0"/>
          <w:marRight w:val="0"/>
          <w:marTop w:val="0"/>
          <w:marBottom w:val="0"/>
          <w:divBdr>
            <w:top w:val="none" w:sz="0" w:space="0" w:color="auto"/>
            <w:left w:val="none" w:sz="0" w:space="0" w:color="auto"/>
            <w:bottom w:val="none" w:sz="0" w:space="0" w:color="auto"/>
            <w:right w:val="none" w:sz="0" w:space="0" w:color="auto"/>
          </w:divBdr>
          <w:divsChild>
            <w:div w:id="1280408752">
              <w:marLeft w:val="0"/>
              <w:marRight w:val="0"/>
              <w:marTop w:val="0"/>
              <w:marBottom w:val="0"/>
              <w:divBdr>
                <w:top w:val="none" w:sz="0" w:space="0" w:color="auto"/>
                <w:left w:val="none" w:sz="0" w:space="0" w:color="auto"/>
                <w:bottom w:val="none" w:sz="0" w:space="0" w:color="auto"/>
                <w:right w:val="none" w:sz="0" w:space="0" w:color="auto"/>
              </w:divBdr>
              <w:divsChild>
                <w:div w:id="1695643965">
                  <w:marLeft w:val="-225"/>
                  <w:marRight w:val="-225"/>
                  <w:marTop w:val="0"/>
                  <w:marBottom w:val="0"/>
                  <w:divBdr>
                    <w:top w:val="none" w:sz="0" w:space="0" w:color="auto"/>
                    <w:left w:val="none" w:sz="0" w:space="0" w:color="auto"/>
                    <w:bottom w:val="none" w:sz="0" w:space="0" w:color="auto"/>
                    <w:right w:val="none" w:sz="0" w:space="0" w:color="auto"/>
                  </w:divBdr>
                  <w:divsChild>
                    <w:div w:id="1582181825">
                      <w:marLeft w:val="0"/>
                      <w:marRight w:val="0"/>
                      <w:marTop w:val="0"/>
                      <w:marBottom w:val="0"/>
                      <w:divBdr>
                        <w:top w:val="none" w:sz="0" w:space="0" w:color="auto"/>
                        <w:left w:val="none" w:sz="0" w:space="0" w:color="auto"/>
                        <w:bottom w:val="none" w:sz="0" w:space="0" w:color="auto"/>
                        <w:right w:val="none" w:sz="0" w:space="0" w:color="auto"/>
                      </w:divBdr>
                      <w:divsChild>
                        <w:div w:id="1692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021005">
      <w:bodyDiv w:val="1"/>
      <w:marLeft w:val="0"/>
      <w:marRight w:val="0"/>
      <w:marTop w:val="0"/>
      <w:marBottom w:val="0"/>
      <w:divBdr>
        <w:top w:val="none" w:sz="0" w:space="0" w:color="auto"/>
        <w:left w:val="none" w:sz="0" w:space="0" w:color="auto"/>
        <w:bottom w:val="none" w:sz="0" w:space="0" w:color="auto"/>
        <w:right w:val="none" w:sz="0" w:space="0" w:color="auto"/>
      </w:divBdr>
      <w:divsChild>
        <w:div w:id="195848114">
          <w:marLeft w:val="0"/>
          <w:marRight w:val="0"/>
          <w:marTop w:val="0"/>
          <w:marBottom w:val="0"/>
          <w:divBdr>
            <w:top w:val="none" w:sz="0" w:space="0" w:color="auto"/>
            <w:left w:val="none" w:sz="0" w:space="0" w:color="auto"/>
            <w:bottom w:val="none" w:sz="0" w:space="0" w:color="auto"/>
            <w:right w:val="none" w:sz="0" w:space="0" w:color="auto"/>
          </w:divBdr>
          <w:divsChild>
            <w:div w:id="62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5904">
      <w:bodyDiv w:val="1"/>
      <w:marLeft w:val="0"/>
      <w:marRight w:val="0"/>
      <w:marTop w:val="0"/>
      <w:marBottom w:val="0"/>
      <w:divBdr>
        <w:top w:val="none" w:sz="0" w:space="0" w:color="auto"/>
        <w:left w:val="none" w:sz="0" w:space="0" w:color="auto"/>
        <w:bottom w:val="none" w:sz="0" w:space="0" w:color="auto"/>
        <w:right w:val="none" w:sz="0" w:space="0" w:color="auto"/>
      </w:divBdr>
    </w:div>
    <w:div w:id="1205602049">
      <w:bodyDiv w:val="1"/>
      <w:marLeft w:val="0"/>
      <w:marRight w:val="0"/>
      <w:marTop w:val="0"/>
      <w:marBottom w:val="0"/>
      <w:divBdr>
        <w:top w:val="none" w:sz="0" w:space="0" w:color="auto"/>
        <w:left w:val="none" w:sz="0" w:space="0" w:color="auto"/>
        <w:bottom w:val="none" w:sz="0" w:space="0" w:color="auto"/>
        <w:right w:val="none" w:sz="0" w:space="0" w:color="auto"/>
      </w:divBdr>
    </w:div>
    <w:div w:id="1227301707">
      <w:bodyDiv w:val="1"/>
      <w:marLeft w:val="0"/>
      <w:marRight w:val="0"/>
      <w:marTop w:val="0"/>
      <w:marBottom w:val="0"/>
      <w:divBdr>
        <w:top w:val="none" w:sz="0" w:space="0" w:color="auto"/>
        <w:left w:val="none" w:sz="0" w:space="0" w:color="auto"/>
        <w:bottom w:val="none" w:sz="0" w:space="0" w:color="auto"/>
        <w:right w:val="none" w:sz="0" w:space="0" w:color="auto"/>
      </w:divBdr>
    </w:div>
    <w:div w:id="1287857812">
      <w:bodyDiv w:val="1"/>
      <w:marLeft w:val="0"/>
      <w:marRight w:val="0"/>
      <w:marTop w:val="0"/>
      <w:marBottom w:val="0"/>
      <w:divBdr>
        <w:top w:val="none" w:sz="0" w:space="0" w:color="auto"/>
        <w:left w:val="none" w:sz="0" w:space="0" w:color="auto"/>
        <w:bottom w:val="none" w:sz="0" w:space="0" w:color="auto"/>
        <w:right w:val="none" w:sz="0" w:space="0" w:color="auto"/>
      </w:divBdr>
    </w:div>
    <w:div w:id="1300956445">
      <w:bodyDiv w:val="1"/>
      <w:marLeft w:val="0"/>
      <w:marRight w:val="0"/>
      <w:marTop w:val="0"/>
      <w:marBottom w:val="0"/>
      <w:divBdr>
        <w:top w:val="none" w:sz="0" w:space="0" w:color="auto"/>
        <w:left w:val="none" w:sz="0" w:space="0" w:color="auto"/>
        <w:bottom w:val="none" w:sz="0" w:space="0" w:color="auto"/>
        <w:right w:val="none" w:sz="0" w:space="0" w:color="auto"/>
      </w:divBdr>
    </w:div>
    <w:div w:id="1322586904">
      <w:bodyDiv w:val="1"/>
      <w:marLeft w:val="0"/>
      <w:marRight w:val="0"/>
      <w:marTop w:val="0"/>
      <w:marBottom w:val="0"/>
      <w:divBdr>
        <w:top w:val="none" w:sz="0" w:space="0" w:color="auto"/>
        <w:left w:val="none" w:sz="0" w:space="0" w:color="auto"/>
        <w:bottom w:val="none" w:sz="0" w:space="0" w:color="auto"/>
        <w:right w:val="none" w:sz="0" w:space="0" w:color="auto"/>
      </w:divBdr>
    </w:div>
    <w:div w:id="1343240722">
      <w:bodyDiv w:val="1"/>
      <w:marLeft w:val="0"/>
      <w:marRight w:val="0"/>
      <w:marTop w:val="0"/>
      <w:marBottom w:val="0"/>
      <w:divBdr>
        <w:top w:val="none" w:sz="0" w:space="0" w:color="auto"/>
        <w:left w:val="none" w:sz="0" w:space="0" w:color="auto"/>
        <w:bottom w:val="none" w:sz="0" w:space="0" w:color="auto"/>
        <w:right w:val="none" w:sz="0" w:space="0" w:color="auto"/>
      </w:divBdr>
    </w:div>
    <w:div w:id="1402482149">
      <w:bodyDiv w:val="1"/>
      <w:marLeft w:val="0"/>
      <w:marRight w:val="0"/>
      <w:marTop w:val="0"/>
      <w:marBottom w:val="0"/>
      <w:divBdr>
        <w:top w:val="none" w:sz="0" w:space="0" w:color="auto"/>
        <w:left w:val="none" w:sz="0" w:space="0" w:color="auto"/>
        <w:bottom w:val="none" w:sz="0" w:space="0" w:color="auto"/>
        <w:right w:val="none" w:sz="0" w:space="0" w:color="auto"/>
      </w:divBdr>
    </w:div>
    <w:div w:id="1404989995">
      <w:bodyDiv w:val="1"/>
      <w:marLeft w:val="0"/>
      <w:marRight w:val="0"/>
      <w:marTop w:val="0"/>
      <w:marBottom w:val="0"/>
      <w:divBdr>
        <w:top w:val="none" w:sz="0" w:space="0" w:color="auto"/>
        <w:left w:val="none" w:sz="0" w:space="0" w:color="auto"/>
        <w:bottom w:val="none" w:sz="0" w:space="0" w:color="auto"/>
        <w:right w:val="none" w:sz="0" w:space="0" w:color="auto"/>
      </w:divBdr>
      <w:divsChild>
        <w:div w:id="807472488">
          <w:marLeft w:val="0"/>
          <w:marRight w:val="0"/>
          <w:marTop w:val="0"/>
          <w:marBottom w:val="0"/>
          <w:divBdr>
            <w:top w:val="none" w:sz="0" w:space="0" w:color="auto"/>
            <w:left w:val="none" w:sz="0" w:space="0" w:color="auto"/>
            <w:bottom w:val="none" w:sz="0" w:space="0" w:color="auto"/>
            <w:right w:val="none" w:sz="0" w:space="0" w:color="auto"/>
          </w:divBdr>
          <w:divsChild>
            <w:div w:id="1895656934">
              <w:marLeft w:val="0"/>
              <w:marRight w:val="0"/>
              <w:marTop w:val="0"/>
              <w:marBottom w:val="0"/>
              <w:divBdr>
                <w:top w:val="none" w:sz="0" w:space="0" w:color="auto"/>
                <w:left w:val="none" w:sz="0" w:space="0" w:color="auto"/>
                <w:bottom w:val="none" w:sz="0" w:space="0" w:color="auto"/>
                <w:right w:val="none" w:sz="0" w:space="0" w:color="auto"/>
              </w:divBdr>
              <w:divsChild>
                <w:div w:id="403069918">
                  <w:marLeft w:val="0"/>
                  <w:marRight w:val="0"/>
                  <w:marTop w:val="0"/>
                  <w:marBottom w:val="0"/>
                  <w:divBdr>
                    <w:top w:val="none" w:sz="0" w:space="0" w:color="auto"/>
                    <w:left w:val="none" w:sz="0" w:space="0" w:color="auto"/>
                    <w:bottom w:val="none" w:sz="0" w:space="0" w:color="auto"/>
                    <w:right w:val="none" w:sz="0" w:space="0" w:color="auto"/>
                  </w:divBdr>
                  <w:divsChild>
                    <w:div w:id="774133290">
                      <w:marLeft w:val="0"/>
                      <w:marRight w:val="0"/>
                      <w:marTop w:val="0"/>
                      <w:marBottom w:val="0"/>
                      <w:divBdr>
                        <w:top w:val="none" w:sz="0" w:space="0" w:color="auto"/>
                        <w:left w:val="none" w:sz="0" w:space="0" w:color="auto"/>
                        <w:bottom w:val="none" w:sz="0" w:space="0" w:color="auto"/>
                        <w:right w:val="none" w:sz="0" w:space="0" w:color="auto"/>
                      </w:divBdr>
                      <w:divsChild>
                        <w:div w:id="409428566">
                          <w:marLeft w:val="0"/>
                          <w:marRight w:val="0"/>
                          <w:marTop w:val="0"/>
                          <w:marBottom w:val="0"/>
                          <w:divBdr>
                            <w:top w:val="none" w:sz="0" w:space="0" w:color="auto"/>
                            <w:left w:val="none" w:sz="0" w:space="0" w:color="auto"/>
                            <w:bottom w:val="none" w:sz="0" w:space="0" w:color="auto"/>
                            <w:right w:val="none" w:sz="0" w:space="0" w:color="auto"/>
                          </w:divBdr>
                          <w:divsChild>
                            <w:div w:id="1488785973">
                              <w:marLeft w:val="0"/>
                              <w:marRight w:val="0"/>
                              <w:marTop w:val="0"/>
                              <w:marBottom w:val="0"/>
                              <w:divBdr>
                                <w:top w:val="none" w:sz="0" w:space="0" w:color="auto"/>
                                <w:left w:val="none" w:sz="0" w:space="0" w:color="auto"/>
                                <w:bottom w:val="none" w:sz="0" w:space="0" w:color="auto"/>
                                <w:right w:val="none" w:sz="0" w:space="0" w:color="auto"/>
                              </w:divBdr>
                              <w:divsChild>
                                <w:div w:id="1100953039">
                                  <w:marLeft w:val="0"/>
                                  <w:marRight w:val="0"/>
                                  <w:marTop w:val="0"/>
                                  <w:marBottom w:val="0"/>
                                  <w:divBdr>
                                    <w:top w:val="none" w:sz="0" w:space="0" w:color="auto"/>
                                    <w:left w:val="none" w:sz="0" w:space="0" w:color="auto"/>
                                    <w:bottom w:val="none" w:sz="0" w:space="0" w:color="auto"/>
                                    <w:right w:val="none" w:sz="0" w:space="0" w:color="auto"/>
                                  </w:divBdr>
                                  <w:divsChild>
                                    <w:div w:id="936837625">
                                      <w:marLeft w:val="0"/>
                                      <w:marRight w:val="0"/>
                                      <w:marTop w:val="0"/>
                                      <w:marBottom w:val="0"/>
                                      <w:divBdr>
                                        <w:top w:val="none" w:sz="0" w:space="0" w:color="auto"/>
                                        <w:left w:val="none" w:sz="0" w:space="0" w:color="auto"/>
                                        <w:bottom w:val="none" w:sz="0" w:space="0" w:color="auto"/>
                                        <w:right w:val="none" w:sz="0" w:space="0" w:color="auto"/>
                                      </w:divBdr>
                                      <w:divsChild>
                                        <w:div w:id="624309276">
                                          <w:marLeft w:val="0"/>
                                          <w:marRight w:val="0"/>
                                          <w:marTop w:val="75"/>
                                          <w:marBottom w:val="0"/>
                                          <w:divBdr>
                                            <w:top w:val="none" w:sz="0" w:space="0" w:color="auto"/>
                                            <w:left w:val="none" w:sz="0" w:space="0" w:color="auto"/>
                                            <w:bottom w:val="none" w:sz="0" w:space="0" w:color="auto"/>
                                            <w:right w:val="none" w:sz="0" w:space="0" w:color="auto"/>
                                          </w:divBdr>
                                          <w:divsChild>
                                            <w:div w:id="5745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059006">
      <w:bodyDiv w:val="1"/>
      <w:marLeft w:val="0"/>
      <w:marRight w:val="0"/>
      <w:marTop w:val="0"/>
      <w:marBottom w:val="0"/>
      <w:divBdr>
        <w:top w:val="none" w:sz="0" w:space="0" w:color="auto"/>
        <w:left w:val="none" w:sz="0" w:space="0" w:color="auto"/>
        <w:bottom w:val="none" w:sz="0" w:space="0" w:color="auto"/>
        <w:right w:val="none" w:sz="0" w:space="0" w:color="auto"/>
      </w:divBdr>
    </w:div>
    <w:div w:id="1603682765">
      <w:bodyDiv w:val="1"/>
      <w:marLeft w:val="0"/>
      <w:marRight w:val="0"/>
      <w:marTop w:val="0"/>
      <w:marBottom w:val="0"/>
      <w:divBdr>
        <w:top w:val="none" w:sz="0" w:space="0" w:color="auto"/>
        <w:left w:val="none" w:sz="0" w:space="0" w:color="auto"/>
        <w:bottom w:val="none" w:sz="0" w:space="0" w:color="auto"/>
        <w:right w:val="none" w:sz="0" w:space="0" w:color="auto"/>
      </w:divBdr>
    </w:div>
    <w:div w:id="1870798691">
      <w:bodyDiv w:val="1"/>
      <w:marLeft w:val="0"/>
      <w:marRight w:val="0"/>
      <w:marTop w:val="0"/>
      <w:marBottom w:val="0"/>
      <w:divBdr>
        <w:top w:val="none" w:sz="0" w:space="0" w:color="auto"/>
        <w:left w:val="none" w:sz="0" w:space="0" w:color="auto"/>
        <w:bottom w:val="none" w:sz="0" w:space="0" w:color="auto"/>
        <w:right w:val="none" w:sz="0" w:space="0" w:color="auto"/>
      </w:divBdr>
    </w:div>
    <w:div w:id="1896045348">
      <w:bodyDiv w:val="1"/>
      <w:marLeft w:val="0"/>
      <w:marRight w:val="0"/>
      <w:marTop w:val="0"/>
      <w:marBottom w:val="0"/>
      <w:divBdr>
        <w:top w:val="none" w:sz="0" w:space="0" w:color="auto"/>
        <w:left w:val="none" w:sz="0" w:space="0" w:color="auto"/>
        <w:bottom w:val="none" w:sz="0" w:space="0" w:color="auto"/>
        <w:right w:val="none" w:sz="0" w:space="0" w:color="auto"/>
      </w:divBdr>
    </w:div>
    <w:div w:id="1909416966">
      <w:bodyDiv w:val="1"/>
      <w:marLeft w:val="0"/>
      <w:marRight w:val="0"/>
      <w:marTop w:val="0"/>
      <w:marBottom w:val="0"/>
      <w:divBdr>
        <w:top w:val="none" w:sz="0" w:space="0" w:color="auto"/>
        <w:left w:val="none" w:sz="0" w:space="0" w:color="auto"/>
        <w:bottom w:val="none" w:sz="0" w:space="0" w:color="auto"/>
        <w:right w:val="none" w:sz="0" w:space="0" w:color="auto"/>
      </w:divBdr>
    </w:div>
    <w:div w:id="1990161618">
      <w:bodyDiv w:val="1"/>
      <w:marLeft w:val="0"/>
      <w:marRight w:val="0"/>
      <w:marTop w:val="0"/>
      <w:marBottom w:val="0"/>
      <w:divBdr>
        <w:top w:val="none" w:sz="0" w:space="0" w:color="auto"/>
        <w:left w:val="none" w:sz="0" w:space="0" w:color="auto"/>
        <w:bottom w:val="none" w:sz="0" w:space="0" w:color="auto"/>
        <w:right w:val="none" w:sz="0" w:space="0" w:color="auto"/>
      </w:divBdr>
    </w:div>
    <w:div w:id="2039577368">
      <w:bodyDiv w:val="1"/>
      <w:marLeft w:val="0"/>
      <w:marRight w:val="0"/>
      <w:marTop w:val="0"/>
      <w:marBottom w:val="0"/>
      <w:divBdr>
        <w:top w:val="none" w:sz="0" w:space="0" w:color="auto"/>
        <w:left w:val="none" w:sz="0" w:space="0" w:color="auto"/>
        <w:bottom w:val="none" w:sz="0" w:space="0" w:color="auto"/>
        <w:right w:val="none" w:sz="0" w:space="0" w:color="auto"/>
      </w:divBdr>
    </w:div>
    <w:div w:id="2043170674">
      <w:bodyDiv w:val="1"/>
      <w:marLeft w:val="0"/>
      <w:marRight w:val="0"/>
      <w:marTop w:val="0"/>
      <w:marBottom w:val="0"/>
      <w:divBdr>
        <w:top w:val="none" w:sz="0" w:space="0" w:color="auto"/>
        <w:left w:val="none" w:sz="0" w:space="0" w:color="auto"/>
        <w:bottom w:val="none" w:sz="0" w:space="0" w:color="auto"/>
        <w:right w:val="none" w:sz="0" w:space="0" w:color="auto"/>
      </w:divBdr>
    </w:div>
    <w:div w:id="21360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ommunications@dss.gov.au" TargetMode="External"/><Relationship Id="rId26" Type="http://schemas.openxmlformats.org/officeDocument/2006/relationships/hyperlink" Target="http://www.ndis.gov.au/about-us/information-publications-and-reports/quarterly-reports" TargetMode="External"/><Relationship Id="rId39" Type="http://schemas.openxmlformats.org/officeDocument/2006/relationships/hyperlink" Target="https://dashboard.gov.au/" TargetMode="External"/><Relationship Id="rId21" Type="http://schemas.openxmlformats.org/officeDocument/2006/relationships/footer" Target="footer4.xml"/><Relationship Id="rId34" Type="http://schemas.openxmlformats.org/officeDocument/2006/relationships/hyperlink" Target="http://www.infrastructure.gov.au/transport/disabilities/review/2012.aspx" TargetMode="External"/><Relationship Id="rId42" Type="http://schemas.openxmlformats.org/officeDocument/2006/relationships/hyperlink" Target="https://www.dss.gov.au/disability-and-carers/overview/national-disability-and-carers-advisory-council" TargetMode="External"/><Relationship Id="rId47" Type="http://schemas.openxmlformats.org/officeDocument/2006/relationships/hyperlink" Target="https://www.dss.gov.au/our-responsibilities/women/programs-services/reducing-violence/the-national-plan-to-reduce-violence-against-women-and-their-children-2010-2022" TargetMode="External"/><Relationship Id="rId50" Type="http://schemas.openxmlformats.org/officeDocument/2006/relationships/hyperlink" Target="http://www.ndis.gov.au/" TargetMode="External"/><Relationship Id="rId55" Type="http://schemas.openxmlformats.org/officeDocument/2006/relationships/hyperlink" Target="http://www.apsc.gov.au/" TargetMode="External"/><Relationship Id="rId63" Type="http://schemas.openxmlformats.org/officeDocument/2006/relationships/hyperlink" Target="http://www.federalfinancialrelations.gov.au/content/national_agreements.aspx" TargetMode="External"/><Relationship Id="rId68" Type="http://schemas.openxmlformats.org/officeDocument/2006/relationships/hyperlink" Target="https://www.education.gov.au/" TargetMode="External"/><Relationship Id="rId76" Type="http://schemas.openxmlformats.org/officeDocument/2006/relationships/hyperlink" Target="https://www.ndis.gov.au/people-disability/sles"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dss.gov.au/our-responsibilities/disability-and-carers/program-services/for-people-with-disability/autism-specific-early-learning-and-care-centres" TargetMode="External"/><Relationship Id="rId2" Type="http://schemas.openxmlformats.org/officeDocument/2006/relationships/numbering" Target="numbering.xml"/><Relationship Id="rId16" Type="http://schemas.openxmlformats.org/officeDocument/2006/relationships/hyperlink" Target="https://creativecommons.org/licenses/by/4.0/legalcode" TargetMode="External"/><Relationship Id="rId29" Type="http://schemas.openxmlformats.org/officeDocument/2006/relationships/hyperlink" Target="http://www.indigenous.gov.au/indigenous-advancement-strategy" TargetMode="Externa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hyperlink" Target="http://www.ndis.gov.au/" TargetMode="External"/><Relationship Id="rId37" Type="http://schemas.openxmlformats.org/officeDocument/2006/relationships/hyperlink" Target="https://www.dta.gov.au/standard/" TargetMode="External"/><Relationship Id="rId40" Type="http://schemas.openxmlformats.org/officeDocument/2006/relationships/hyperlink" Target="http://www.nbnco.com.au/" TargetMode="External"/><Relationship Id="rId45" Type="http://schemas.openxmlformats.org/officeDocument/2006/relationships/hyperlink" Target="https://www.dss.gov.au/our-responsibilities/disability-and-carers/publications-articles/national-disability-advocacy-program/national-disability-advocacy-framework" TargetMode="External"/><Relationship Id="rId53" Type="http://schemas.openxmlformats.org/officeDocument/2006/relationships/hyperlink" Target="https://www.employment.gov.au/jobactive" TargetMode="External"/><Relationship Id="rId58" Type="http://schemas.openxmlformats.org/officeDocument/2006/relationships/hyperlink" Target="http://www.finance.gov.au/procurement/procurement-policy-and-guidance/buying/procurement-practice/exemption-from-mandatory-procurement-procedures/practice.html" TargetMode="External"/><Relationship Id="rId66" Type="http://schemas.openxmlformats.org/officeDocument/2006/relationships/hyperlink" Target="https://www.dss.gov.au/disability-and-carers/programmes-services/for-carers/integrated-plan-for-carer-support-services" TargetMode="External"/><Relationship Id="rId74" Type="http://schemas.openxmlformats.org/officeDocument/2006/relationships/hyperlink" Target="https://www.employment.gov.au" TargetMode="External"/><Relationship Id="rId79" Type="http://schemas.openxmlformats.org/officeDocument/2006/relationships/hyperlink" Target="http://www.health.gov.au/internet/main/publishing.nsf/Content/eyehealth-pubs-impl" TargetMode="External"/><Relationship Id="rId5" Type="http://schemas.openxmlformats.org/officeDocument/2006/relationships/webSettings" Target="webSettings.xml"/><Relationship Id="rId61" Type="http://schemas.openxmlformats.org/officeDocument/2006/relationships/hyperlink" Target="http://employment.gov.au/SRCActchanges" TargetMode="External"/><Relationship Id="rId82"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itsanhonour.gov.au/coat-arms/index.cfm" TargetMode="External"/><Relationship Id="rId31" Type="http://schemas.openxmlformats.org/officeDocument/2006/relationships/hyperlink" Target="http://www.industry.gov.au/PremisesStandardsReview" TargetMode="External"/><Relationship Id="rId44" Type="http://schemas.openxmlformats.org/officeDocument/2006/relationships/hyperlink" Target="https://www.dss.gov.au/disability-and-carers/programs-services/for-people-with-disability/ndis-quality-and-safeguarding-framework" TargetMode="External"/><Relationship Id="rId52" Type="http://schemas.openxmlformats.org/officeDocument/2006/relationships/hyperlink" Target="http://www.jobacess.gov.au" TargetMode="External"/><Relationship Id="rId60" Type="http://schemas.openxmlformats.org/officeDocument/2006/relationships/hyperlink" Target="https://www.humanservices.gov.au/" TargetMode="External"/><Relationship Id="rId65" Type="http://schemas.openxmlformats.org/officeDocument/2006/relationships/hyperlink" Target="https://treasury.gov.au/programs-initiatives-consumers-community/niis/" TargetMode="External"/><Relationship Id="rId73" Type="http://schemas.openxmlformats.org/officeDocument/2006/relationships/hyperlink" Target="http://www.nap.edu.au/" TargetMode="External"/><Relationship Id="rId78" Type="http://schemas.openxmlformats.org/officeDocument/2006/relationships/hyperlink" Target="http://www.health.gov.au/" TargetMode="External"/><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www.dss.gov.au/our-responsibilities/disability-and-carers/program-services/government-international/national-disability-strategy-2010-2020-report-to-coag-2012" TargetMode="External"/><Relationship Id="rId27" Type="http://schemas.openxmlformats.org/officeDocument/2006/relationships/hyperlink" Target="http://www.ndis.gov.au/community/ilc-home" TargetMode="External"/><Relationship Id="rId30" Type="http://schemas.openxmlformats.org/officeDocument/2006/relationships/hyperlink" Target="http://www.industry.gov.au/AboutUs/InformationPublicationScheme/Whatwedo/Documents/Sustainable-Procurement-Strategy.pdf" TargetMode="External"/><Relationship Id="rId35" Type="http://schemas.openxmlformats.org/officeDocument/2006/relationships/hyperlink" Target="https://infrastructure.gov.au/aviation/aaf/disability.aspx" TargetMode="External"/><Relationship Id="rId43" Type="http://schemas.openxmlformats.org/officeDocument/2006/relationships/hyperlink" Target="http://www.education.gov.au/disability-standards-education" TargetMode="External"/><Relationship Id="rId48" Type="http://schemas.openxmlformats.org/officeDocument/2006/relationships/hyperlink" Target="https://www.dss.gov.au/our-responsibilities/disability-and-carers/programmes-services/disability-employment-services" TargetMode="External"/><Relationship Id="rId56" Type="http://schemas.openxmlformats.org/officeDocument/2006/relationships/hyperlink" Target="http://www.apsc.gov.au/" TargetMode="External"/><Relationship Id="rId64" Type="http://schemas.openxmlformats.org/officeDocument/2006/relationships/hyperlink" Target="http://www.ndis.gov.au/" TargetMode="External"/><Relationship Id="rId69" Type="http://schemas.openxmlformats.org/officeDocument/2006/relationships/hyperlink" Target="http://education.gov.au/disability-standards-education" TargetMode="External"/><Relationship Id="rId77" Type="http://schemas.openxmlformats.org/officeDocument/2006/relationships/hyperlink" Target="http://www.health.gov.au/internet/main/publishing.nsf/Content/PHN-Home" TargetMode="External"/><Relationship Id="rId8" Type="http://schemas.openxmlformats.org/officeDocument/2006/relationships/header" Target="header1.xml"/><Relationship Id="rId51" Type="http://schemas.openxmlformats.org/officeDocument/2006/relationships/hyperlink" Target="https://www.employment.gov.au" TargetMode="External"/><Relationship Id="rId72" Type="http://schemas.openxmlformats.org/officeDocument/2006/relationships/hyperlink" Target="https://www.education.gov.au/quality-schools" TargetMode="External"/><Relationship Id="rId80" Type="http://schemas.openxmlformats.org/officeDocument/2006/relationships/hyperlink" Target="https://www.nhmrc.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dss.gov.au" TargetMode="External"/><Relationship Id="rId25" Type="http://schemas.openxmlformats.org/officeDocument/2006/relationships/hyperlink" Target="https://www.humanservices.gov.au/corporate/publications-and-resources/protocol-engaging-people-disability" TargetMode="External"/><Relationship Id="rId33" Type="http://schemas.openxmlformats.org/officeDocument/2006/relationships/hyperlink" Target="https://www.dss.gov.au/our-responsibilities/housing-support/programmes-services/national-rental-affordability-scheme" TargetMode="External"/><Relationship Id="rId38" Type="http://schemas.openxmlformats.org/officeDocument/2006/relationships/hyperlink" Target="https://www.dta.gov.au/standard/assessments/" TargetMode="External"/><Relationship Id="rId46" Type="http://schemas.openxmlformats.org/officeDocument/2006/relationships/hyperlink" Target="https://www.dss.gov.au/our-responsibilities/disability-and-carers/program-services/for-people-with-disability/national-disability-advocacy-program-ndap" TargetMode="External"/><Relationship Id="rId59" Type="http://schemas.openxmlformats.org/officeDocument/2006/relationships/hyperlink" Target="http://www.apsc.gov.au" TargetMode="External"/><Relationship Id="rId67" Type="http://schemas.openxmlformats.org/officeDocument/2006/relationships/hyperlink" Target="https://www.education.gov.au/early-childhood-and-child-care-0" TargetMode="External"/><Relationship Id="rId20" Type="http://schemas.openxmlformats.org/officeDocument/2006/relationships/header" Target="header4.xml"/><Relationship Id="rId41" Type="http://schemas.openxmlformats.org/officeDocument/2006/relationships/hyperlink" Target="https://www.dss.gov.au/our-responsibilities/disability-and-carers/program-services/consultation-and-advocacy/national-disability-peak-bodies" TargetMode="External"/><Relationship Id="rId54" Type="http://schemas.openxmlformats.org/officeDocument/2006/relationships/hyperlink" Target="http://www.business.gov.au/" TargetMode="External"/><Relationship Id="rId62" Type="http://schemas.openxmlformats.org/officeDocument/2006/relationships/hyperlink" Target="http://www.ndis.gov.au/" TargetMode="External"/><Relationship Id="rId70" Type="http://schemas.openxmlformats.org/officeDocument/2006/relationships/hyperlink" Target="http://www.schooldisabilitydatapl.edu.au/" TargetMode="External"/><Relationship Id="rId75" Type="http://schemas.openxmlformats.org/officeDocument/2006/relationships/hyperlink" Target="https://www.employment.gov.au/youth-jobs-pat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eativecommons.org/licenses/by/4.0/legalcode" TargetMode="External"/><Relationship Id="rId23" Type="http://schemas.openxmlformats.org/officeDocument/2006/relationships/hyperlink" Target="https://www.dss.gov.au/disability-and-carers/programs-services/government-international/national-disability-strategy-second-implementation-plan" TargetMode="External"/><Relationship Id="rId28" Type="http://schemas.openxmlformats.org/officeDocument/2006/relationships/hyperlink" Target="http://mcm.arts.gov.au/working-groups/nads" TargetMode="External"/><Relationship Id="rId36" Type="http://schemas.openxmlformats.org/officeDocument/2006/relationships/hyperlink" Target="http://www.dta.gov.au" TargetMode="External"/><Relationship Id="rId49" Type="http://schemas.openxmlformats.org/officeDocument/2006/relationships/hyperlink" Target="https://engage.dss.gov.au/disability-employment-services-reform-2018-industry-information-paper/" TargetMode="External"/><Relationship Id="rId57" Type="http://schemas.openxmlformats.org/officeDocument/2006/relationships/hyperlink" Target="http://www.apsc.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4DDD-513D-466D-809C-BF8756F9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20627</Words>
  <Characters>117579</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2017-12-06T05:58:00Z</dcterms:created>
  <dcterms:modified xsi:type="dcterms:W3CDTF">2017-12-06T05:59:00Z</dcterms:modified>
</cp:coreProperties>
</file>