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3F3F3"/>
        <w:tblLayout w:type="fixed"/>
        <w:tblLook w:val="0000" w:firstRow="0" w:lastRow="0" w:firstColumn="0" w:lastColumn="0" w:noHBand="0" w:noVBand="0"/>
      </w:tblPr>
      <w:tblGrid>
        <w:gridCol w:w="9242"/>
      </w:tblGrid>
      <w:tr w:rsidR="004D092C" w:rsidRPr="003A4295" w:rsidTr="00BD2E0A">
        <w:tc>
          <w:tcPr>
            <w:tcW w:w="9242" w:type="dxa"/>
            <w:shd w:val="clear" w:color="auto" w:fill="F3F3F3"/>
          </w:tcPr>
          <w:p w:rsidR="004D092C" w:rsidRPr="003A4295" w:rsidRDefault="004D092C" w:rsidP="00BD2E0A">
            <w:pPr>
              <w:pStyle w:val="Title"/>
              <w:jc w:val="left"/>
              <w:rPr>
                <w:rFonts w:ascii="Century Gothic" w:hAnsi="Century Gothic"/>
                <w:sz w:val="32"/>
                <w:lang w:val="en-AU"/>
              </w:rPr>
            </w:pPr>
          </w:p>
          <w:p w:rsidR="00D0205C" w:rsidRPr="00D0205C" w:rsidRDefault="00C1760B" w:rsidP="00D0205C">
            <w:pPr>
              <w:pStyle w:val="Title"/>
              <w:rPr>
                <w:rFonts w:ascii="Century Gothic" w:hAnsi="Century Gothic"/>
                <w:sz w:val="36"/>
                <w:szCs w:val="36"/>
                <w:lang w:val="en-AU"/>
              </w:rPr>
            </w:pPr>
            <w:r w:rsidRPr="00D0205C">
              <w:rPr>
                <w:rFonts w:ascii="Century Gothic" w:hAnsi="Century Gothic"/>
                <w:sz w:val="36"/>
                <w:szCs w:val="36"/>
                <w:lang w:val="en-AU"/>
              </w:rPr>
              <w:t xml:space="preserve">National Civil Society and Business Sector </w:t>
            </w:r>
            <w:r w:rsidR="00A8745B" w:rsidRPr="00D0205C">
              <w:rPr>
                <w:rFonts w:ascii="Century Gothic" w:hAnsi="Century Gothic"/>
                <w:sz w:val="36"/>
                <w:szCs w:val="36"/>
                <w:lang w:val="en-AU"/>
              </w:rPr>
              <w:t>Consultations</w:t>
            </w:r>
            <w:r w:rsidRPr="00D0205C">
              <w:rPr>
                <w:rFonts w:ascii="Century Gothic" w:hAnsi="Century Gothic"/>
                <w:sz w:val="36"/>
                <w:szCs w:val="36"/>
                <w:lang w:val="en-AU"/>
              </w:rPr>
              <w:t xml:space="preserve"> </w:t>
            </w:r>
            <w:r w:rsidR="00D0205C">
              <w:rPr>
                <w:rFonts w:ascii="Century Gothic" w:hAnsi="Century Gothic"/>
                <w:sz w:val="36"/>
                <w:szCs w:val="36"/>
                <w:lang w:val="en-AU"/>
              </w:rPr>
              <w:t xml:space="preserve">to inform </w:t>
            </w:r>
            <w:r w:rsidRPr="00D0205C">
              <w:rPr>
                <w:rFonts w:ascii="Century Gothic" w:hAnsi="Century Gothic"/>
                <w:sz w:val="36"/>
                <w:szCs w:val="36"/>
                <w:lang w:val="en-AU"/>
              </w:rPr>
              <w:t xml:space="preserve">the </w:t>
            </w:r>
            <w:r w:rsidR="00DB4861" w:rsidRPr="00D0205C">
              <w:rPr>
                <w:rFonts w:ascii="Century Gothic" w:hAnsi="Century Gothic"/>
                <w:sz w:val="36"/>
                <w:szCs w:val="36"/>
                <w:lang w:val="en-AU"/>
              </w:rPr>
              <w:t>Second</w:t>
            </w:r>
            <w:r w:rsidR="00A8745B" w:rsidRPr="00D0205C">
              <w:rPr>
                <w:rFonts w:ascii="Century Gothic" w:hAnsi="Century Gothic"/>
                <w:sz w:val="36"/>
                <w:szCs w:val="36"/>
                <w:lang w:val="en-AU"/>
              </w:rPr>
              <w:t xml:space="preserve"> Action Plan </w:t>
            </w:r>
            <w:r w:rsidR="00D0205C" w:rsidRPr="00D0205C">
              <w:rPr>
                <w:rFonts w:ascii="Century Gothic" w:hAnsi="Century Gothic"/>
                <w:sz w:val="36"/>
                <w:szCs w:val="36"/>
                <w:lang w:val="en-AU"/>
              </w:rPr>
              <w:t xml:space="preserve">of the </w:t>
            </w:r>
            <w:r w:rsidR="00D0205C" w:rsidRPr="00D0205C">
              <w:rPr>
                <w:rFonts w:ascii="Century Gothic" w:hAnsi="Century Gothic"/>
                <w:i/>
                <w:sz w:val="36"/>
                <w:szCs w:val="36"/>
                <w:lang w:val="en-AU"/>
              </w:rPr>
              <w:t>National Plan to Reduce Violence against Women and their Children 2010-2022</w:t>
            </w:r>
          </w:p>
          <w:p w:rsidR="004D092C" w:rsidRDefault="004D092C" w:rsidP="00BD2E0A">
            <w:pPr>
              <w:pStyle w:val="Title"/>
              <w:rPr>
                <w:rFonts w:ascii="Century Gothic" w:hAnsi="Century Gothic"/>
                <w:i/>
                <w:sz w:val="36"/>
                <w:lang w:val="en-AU"/>
              </w:rPr>
            </w:pPr>
          </w:p>
          <w:p w:rsidR="0025040F" w:rsidRPr="0025040F" w:rsidRDefault="0025040F" w:rsidP="00BD2E0A">
            <w:pPr>
              <w:pStyle w:val="Title"/>
              <w:rPr>
                <w:rFonts w:ascii="Century Gothic" w:hAnsi="Century Gothic"/>
                <w:i/>
                <w:sz w:val="36"/>
                <w:lang w:val="en-AU"/>
              </w:rPr>
            </w:pPr>
            <w:r w:rsidRPr="0025040F">
              <w:rPr>
                <w:rFonts w:ascii="Century Gothic" w:hAnsi="Century Gothic"/>
                <w:i/>
                <w:sz w:val="36"/>
                <w:lang w:val="en-AU"/>
              </w:rPr>
              <w:t>Independent scribe’s report</w:t>
            </w:r>
          </w:p>
          <w:p w:rsidR="0025040F" w:rsidRPr="003A4295" w:rsidRDefault="0025040F" w:rsidP="00BD2E0A">
            <w:pPr>
              <w:pStyle w:val="Title"/>
              <w:rPr>
                <w:rFonts w:ascii="Century Gothic" w:hAnsi="Century Gothic"/>
                <w:i/>
                <w:sz w:val="36"/>
                <w:lang w:val="en-AU"/>
              </w:rPr>
            </w:pPr>
          </w:p>
          <w:p w:rsidR="004D092C" w:rsidRPr="003A4295" w:rsidRDefault="00A8745B" w:rsidP="00D0205C">
            <w:pPr>
              <w:pStyle w:val="Title"/>
              <w:rPr>
                <w:rFonts w:ascii="Century Gothic" w:hAnsi="Century Gothic"/>
                <w:lang w:val="en-US"/>
              </w:rPr>
            </w:pPr>
            <w:r w:rsidRPr="003A4295">
              <w:rPr>
                <w:rFonts w:ascii="Century Gothic" w:hAnsi="Century Gothic"/>
                <w:i/>
                <w:sz w:val="36"/>
                <w:lang w:val="en-AU"/>
              </w:rPr>
              <w:t>2014</w:t>
            </w:r>
          </w:p>
        </w:tc>
      </w:tr>
    </w:tbl>
    <w:p w:rsidR="004D092C" w:rsidRPr="003A4295" w:rsidRDefault="004D092C" w:rsidP="004D092C">
      <w:pPr>
        <w:ind w:right="0"/>
        <w:rPr>
          <w:rFonts w:ascii="Century Gothic" w:hAnsi="Century Gothic"/>
        </w:rPr>
      </w:pPr>
    </w:p>
    <w:p w:rsidR="005B4394" w:rsidRPr="00D0205C" w:rsidRDefault="004D092C" w:rsidP="00810664">
      <w:pPr>
        <w:pStyle w:val="Title"/>
        <w:jc w:val="left"/>
        <w:rPr>
          <w:rFonts w:ascii="Century Gothic" w:hAnsi="Century Gothic"/>
          <w:lang w:val="en-AU"/>
        </w:rPr>
      </w:pPr>
      <w:r w:rsidRPr="003A4295">
        <w:rPr>
          <w:rFonts w:ascii="Century Gothic" w:hAnsi="Century Gothic"/>
        </w:rPr>
        <w:br w:type="page"/>
      </w:r>
    </w:p>
    <w:p w:rsidR="00EA3897" w:rsidRPr="00175CF9" w:rsidRDefault="00EA3897" w:rsidP="00187C35">
      <w:pPr>
        <w:pStyle w:val="TOCHeading"/>
      </w:pPr>
      <w:r w:rsidRPr="00175CF9">
        <w:t>Contents</w:t>
      </w:r>
    </w:p>
    <w:p w:rsidR="00A36F72" w:rsidRPr="001F69B0" w:rsidRDefault="00A36F72" w:rsidP="00D0205C">
      <w:pPr>
        <w:spacing w:before="120"/>
        <w:rPr>
          <w:rFonts w:ascii="Century Gothic" w:hAnsi="Century Gothic"/>
          <w:lang w:val="en-US"/>
        </w:rPr>
      </w:pPr>
    </w:p>
    <w:p w:rsidR="005F13A0" w:rsidRPr="008F46F0" w:rsidRDefault="00EA3897" w:rsidP="001F69B0">
      <w:pPr>
        <w:pStyle w:val="TOC1"/>
        <w:rPr>
          <w:rFonts w:cs="Arial"/>
          <w:color w:val="auto"/>
          <w:sz w:val="22"/>
          <w:szCs w:val="22"/>
        </w:rPr>
      </w:pPr>
      <w:r w:rsidRPr="001F69B0">
        <w:rPr>
          <w:color w:val="auto"/>
        </w:rPr>
        <w:fldChar w:fldCharType="begin"/>
      </w:r>
      <w:r w:rsidRPr="001F69B0">
        <w:rPr>
          <w:color w:val="auto"/>
        </w:rPr>
        <w:instrText xml:space="preserve"> TOC \o "1-3" \h \z \u </w:instrText>
      </w:r>
      <w:r w:rsidRPr="001F69B0">
        <w:rPr>
          <w:color w:val="auto"/>
        </w:rPr>
        <w:fldChar w:fldCharType="separate"/>
      </w:r>
      <w:hyperlink w:anchor="_Toc381632744" w:history="1">
        <w:r w:rsidR="005F13A0" w:rsidRPr="008F46F0">
          <w:rPr>
            <w:rStyle w:val="Hyperlink"/>
            <w:iCs/>
            <w:color w:val="auto"/>
            <w:sz w:val="22"/>
            <w:szCs w:val="22"/>
          </w:rPr>
          <w:t>Background</w:t>
        </w:r>
        <w:r w:rsidR="005F13A0" w:rsidRPr="008F46F0">
          <w:rPr>
            <w:webHidden/>
            <w:color w:val="auto"/>
            <w:sz w:val="22"/>
            <w:szCs w:val="22"/>
          </w:rPr>
          <w:tab/>
        </w:r>
        <w:r w:rsidR="005F13A0" w:rsidRPr="008F46F0">
          <w:rPr>
            <w:webHidden/>
            <w:color w:val="auto"/>
            <w:sz w:val="22"/>
            <w:szCs w:val="22"/>
          </w:rPr>
          <w:fldChar w:fldCharType="begin"/>
        </w:r>
        <w:r w:rsidR="005F13A0" w:rsidRPr="008F46F0">
          <w:rPr>
            <w:webHidden/>
            <w:color w:val="auto"/>
            <w:sz w:val="22"/>
            <w:szCs w:val="22"/>
          </w:rPr>
          <w:instrText xml:space="preserve"> PAGEREF _Toc381632744 \h </w:instrText>
        </w:r>
        <w:r w:rsidR="005F13A0" w:rsidRPr="008F46F0">
          <w:rPr>
            <w:webHidden/>
            <w:color w:val="auto"/>
            <w:sz w:val="22"/>
            <w:szCs w:val="22"/>
          </w:rPr>
        </w:r>
        <w:r w:rsidR="005F13A0" w:rsidRPr="008F46F0">
          <w:rPr>
            <w:webHidden/>
            <w:color w:val="auto"/>
            <w:sz w:val="22"/>
            <w:szCs w:val="22"/>
          </w:rPr>
          <w:fldChar w:fldCharType="separate"/>
        </w:r>
        <w:r w:rsidR="00080DF4" w:rsidRPr="008F46F0">
          <w:rPr>
            <w:webHidden/>
            <w:color w:val="auto"/>
            <w:sz w:val="22"/>
            <w:szCs w:val="22"/>
          </w:rPr>
          <w:t>4</w:t>
        </w:r>
        <w:r w:rsidR="005F13A0" w:rsidRPr="008F46F0">
          <w:rPr>
            <w:webHidden/>
            <w:color w:val="auto"/>
            <w:sz w:val="22"/>
            <w:szCs w:val="22"/>
          </w:rPr>
          <w:fldChar w:fldCharType="end"/>
        </w:r>
      </w:hyperlink>
    </w:p>
    <w:p w:rsidR="005F13A0" w:rsidRPr="008F46F0" w:rsidRDefault="004941D9" w:rsidP="00175CF9">
      <w:pPr>
        <w:pStyle w:val="TOC2"/>
        <w:rPr>
          <w:rFonts w:cs="Arial"/>
        </w:rPr>
      </w:pPr>
      <w:hyperlink w:anchor="_Toc381632745" w:history="1">
        <w:r w:rsidR="005F13A0" w:rsidRPr="008F46F0">
          <w:rPr>
            <w:rStyle w:val="Hyperlink"/>
            <w:rFonts w:ascii="Century Gothic" w:hAnsi="Century Gothic"/>
            <w:color w:val="auto"/>
            <w:sz w:val="22"/>
            <w:szCs w:val="22"/>
          </w:rPr>
          <w:t>Key Achievements under the First Action Plan</w:t>
        </w:r>
        <w:r w:rsidR="005F13A0" w:rsidRPr="008F46F0">
          <w:rPr>
            <w:webHidden/>
          </w:rPr>
          <w:tab/>
        </w:r>
        <w:r w:rsidR="005F13A0" w:rsidRPr="008F46F0">
          <w:rPr>
            <w:webHidden/>
          </w:rPr>
          <w:fldChar w:fldCharType="begin"/>
        </w:r>
        <w:r w:rsidR="005F13A0" w:rsidRPr="008F46F0">
          <w:rPr>
            <w:webHidden/>
          </w:rPr>
          <w:instrText xml:space="preserve"> PAGEREF _Toc381632745 \h </w:instrText>
        </w:r>
        <w:r w:rsidR="005F13A0" w:rsidRPr="008F46F0">
          <w:rPr>
            <w:webHidden/>
          </w:rPr>
        </w:r>
        <w:r w:rsidR="005F13A0" w:rsidRPr="008F46F0">
          <w:rPr>
            <w:webHidden/>
          </w:rPr>
          <w:fldChar w:fldCharType="separate"/>
        </w:r>
        <w:r w:rsidR="00080DF4" w:rsidRPr="008F46F0">
          <w:rPr>
            <w:webHidden/>
          </w:rPr>
          <w:t>5</w:t>
        </w:r>
        <w:r w:rsidR="005F13A0" w:rsidRPr="008F46F0">
          <w:rPr>
            <w:webHidden/>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46" w:history="1">
        <w:r w:rsidR="005F13A0" w:rsidRPr="008F46F0">
          <w:rPr>
            <w:rStyle w:val="Hyperlink"/>
            <w:rFonts w:ascii="Century Gothic" w:hAnsi="Century Gothic"/>
            <w:noProof/>
            <w:color w:val="auto"/>
            <w:sz w:val="22"/>
            <w:szCs w:val="22"/>
          </w:rPr>
          <w:t>1.</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National engagement on the issue of violence against women and their children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_Toc381632746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5</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47" w:history="1">
        <w:r w:rsidR="005F13A0" w:rsidRPr="008F46F0">
          <w:rPr>
            <w:rStyle w:val="Hyperlink"/>
            <w:rFonts w:ascii="Century Gothic" w:hAnsi="Century Gothic"/>
            <w:noProof/>
            <w:color w:val="auto"/>
            <w:sz w:val="22"/>
            <w:szCs w:val="22"/>
          </w:rPr>
          <w:t>2.</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Establishing the NCE</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_Toc381632747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5</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48" w:history="1">
        <w:r w:rsidR="005F13A0" w:rsidRPr="008F46F0">
          <w:rPr>
            <w:rStyle w:val="Hyperlink"/>
            <w:rFonts w:ascii="Century Gothic" w:hAnsi="Century Gothic"/>
            <w:noProof/>
            <w:color w:val="auto"/>
            <w:sz w:val="22"/>
            <w:szCs w:val="22"/>
          </w:rPr>
          <w:t>3.</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Establishing the Foundation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_Toc381632748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6</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49" w:history="1">
        <w:r w:rsidR="005F13A0" w:rsidRPr="008F46F0">
          <w:rPr>
            <w:rStyle w:val="Hyperlink"/>
            <w:rFonts w:ascii="Century Gothic" w:hAnsi="Century Gothic"/>
            <w:noProof/>
            <w:color w:val="auto"/>
            <w:sz w:val="22"/>
            <w:szCs w:val="22"/>
          </w:rPr>
          <w:t>4.</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1800 RESPECT</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_Toc381632749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6</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50" w:history="1">
        <w:r w:rsidR="005F13A0" w:rsidRPr="008F46F0">
          <w:rPr>
            <w:rStyle w:val="Hyperlink"/>
            <w:rFonts w:ascii="Century Gothic" w:hAnsi="Century Gothic"/>
            <w:noProof/>
            <w:color w:val="auto"/>
            <w:sz w:val="22"/>
            <w:szCs w:val="22"/>
          </w:rPr>
          <w:t>5.</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Primary prevention strategies</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_Toc381632750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6</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51" w:history="1">
        <w:r w:rsidR="005F13A0" w:rsidRPr="008F46F0">
          <w:rPr>
            <w:rStyle w:val="Hyperlink"/>
            <w:rFonts w:ascii="Century Gothic" w:hAnsi="Century Gothic"/>
            <w:noProof/>
            <w:color w:val="auto"/>
            <w:sz w:val="22"/>
            <w:szCs w:val="22"/>
          </w:rPr>
          <w:t>6.</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Stop the Violence Project for women with disability</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_Toc381632751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7</w:t>
        </w:r>
        <w:r w:rsidR="005F13A0" w:rsidRPr="008F46F0">
          <w:rPr>
            <w:rFonts w:ascii="Century Gothic" w:hAnsi="Century Gothic"/>
            <w:noProof/>
            <w:webHidden/>
            <w:sz w:val="22"/>
            <w:szCs w:val="22"/>
          </w:rPr>
          <w:fldChar w:fldCharType="end"/>
        </w:r>
      </w:hyperlink>
    </w:p>
    <w:p w:rsidR="005F13A0" w:rsidRPr="008F46F0" w:rsidRDefault="004941D9" w:rsidP="00175CF9">
      <w:pPr>
        <w:pStyle w:val="TOC2"/>
        <w:rPr>
          <w:rFonts w:cs="Arial"/>
        </w:rPr>
      </w:pPr>
      <w:hyperlink w:anchor="_Toc381632752" w:history="1">
        <w:r w:rsidR="005F13A0" w:rsidRPr="008F46F0">
          <w:rPr>
            <w:rStyle w:val="Hyperlink"/>
            <w:rFonts w:ascii="Century Gothic" w:hAnsi="Century Gothic"/>
            <w:color w:val="auto"/>
            <w:sz w:val="22"/>
            <w:szCs w:val="22"/>
          </w:rPr>
          <w:t>What Challenges and Gaps have been identified?</w:t>
        </w:r>
        <w:r w:rsidR="005F13A0" w:rsidRPr="008F46F0">
          <w:rPr>
            <w:webHidden/>
          </w:rPr>
          <w:tab/>
        </w:r>
        <w:r w:rsidR="005F13A0" w:rsidRPr="008F46F0">
          <w:rPr>
            <w:webHidden/>
          </w:rPr>
          <w:fldChar w:fldCharType="begin"/>
        </w:r>
        <w:r w:rsidR="005F13A0" w:rsidRPr="008F46F0">
          <w:rPr>
            <w:webHidden/>
          </w:rPr>
          <w:instrText xml:space="preserve"> PAGEREF _Toc381632752 \h </w:instrText>
        </w:r>
        <w:r w:rsidR="005F13A0" w:rsidRPr="008F46F0">
          <w:rPr>
            <w:webHidden/>
          </w:rPr>
        </w:r>
        <w:r w:rsidR="005F13A0" w:rsidRPr="008F46F0">
          <w:rPr>
            <w:webHidden/>
          </w:rPr>
          <w:fldChar w:fldCharType="separate"/>
        </w:r>
        <w:r w:rsidR="00080DF4" w:rsidRPr="008F46F0">
          <w:rPr>
            <w:webHidden/>
          </w:rPr>
          <w:t>8</w:t>
        </w:r>
        <w:r w:rsidR="005F13A0" w:rsidRPr="008F46F0">
          <w:rPr>
            <w:webHidden/>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53" w:history="1">
        <w:r w:rsidR="005F13A0" w:rsidRPr="008F46F0">
          <w:rPr>
            <w:rStyle w:val="Hyperlink"/>
            <w:rFonts w:ascii="Century Gothic" w:hAnsi="Century Gothic"/>
            <w:noProof/>
            <w:color w:val="auto"/>
            <w:sz w:val="22"/>
            <w:szCs w:val="22"/>
          </w:rPr>
          <w:t>1.</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Women from Culturally and Linguistically Diverse (CALD) backgrounds and Indigenous women and communities</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_Toc381632753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8</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54" w:history="1">
        <w:r w:rsidR="005F13A0" w:rsidRPr="008F46F0">
          <w:rPr>
            <w:rStyle w:val="Hyperlink"/>
            <w:rFonts w:ascii="Century Gothic" w:hAnsi="Century Gothic"/>
            <w:noProof/>
            <w:color w:val="auto"/>
            <w:sz w:val="22"/>
            <w:szCs w:val="22"/>
          </w:rPr>
          <w:t>2.</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Service and systems integration and coordination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_Toc381632754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9</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55" w:history="1">
        <w:r w:rsidR="005F13A0" w:rsidRPr="008F46F0">
          <w:rPr>
            <w:rStyle w:val="Hyperlink"/>
            <w:rFonts w:ascii="Century Gothic" w:hAnsi="Century Gothic"/>
            <w:noProof/>
            <w:color w:val="auto"/>
            <w:sz w:val="22"/>
            <w:szCs w:val="22"/>
          </w:rPr>
          <w:t>3.</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Evidence base</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_Toc381632755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9</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56" w:history="1">
        <w:r w:rsidR="005F13A0" w:rsidRPr="008F46F0">
          <w:rPr>
            <w:rStyle w:val="Hyperlink"/>
            <w:rFonts w:ascii="Century Gothic" w:hAnsi="Century Gothic"/>
            <w:noProof/>
            <w:color w:val="auto"/>
            <w:sz w:val="22"/>
            <w:szCs w:val="22"/>
          </w:rPr>
          <w:t>4.</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Justice System</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_Toc381632756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10</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57" w:history="1">
        <w:r w:rsidR="005F13A0" w:rsidRPr="008F46F0">
          <w:rPr>
            <w:rStyle w:val="Hyperlink"/>
            <w:rFonts w:ascii="Century Gothic" w:hAnsi="Century Gothic"/>
            <w:noProof/>
            <w:color w:val="auto"/>
            <w:sz w:val="22"/>
            <w:szCs w:val="22"/>
          </w:rPr>
          <w:t>5.</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Perpetrator interventions</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_Toc381632757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10</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58" w:history="1">
        <w:r w:rsidR="005F13A0" w:rsidRPr="008F46F0">
          <w:rPr>
            <w:rStyle w:val="Hyperlink"/>
            <w:rFonts w:ascii="Century Gothic" w:hAnsi="Century Gothic"/>
            <w:noProof/>
            <w:color w:val="auto"/>
            <w:sz w:val="22"/>
            <w:szCs w:val="22"/>
          </w:rPr>
          <w:t>6.</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 xml:space="preserve">Resourcing and </w:t>
        </w:r>
        <w:r w:rsidR="003C370D" w:rsidRPr="008F46F0">
          <w:rPr>
            <w:rStyle w:val="Hyperlink"/>
            <w:rFonts w:ascii="Century Gothic" w:hAnsi="Century Gothic"/>
            <w:noProof/>
            <w:color w:val="auto"/>
            <w:sz w:val="22"/>
            <w:szCs w:val="22"/>
          </w:rPr>
          <w:t>engagement</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_Toc381632758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10</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59" w:history="1">
        <w:r w:rsidR="005F13A0" w:rsidRPr="008F46F0">
          <w:rPr>
            <w:rStyle w:val="Hyperlink"/>
            <w:rFonts w:ascii="Century Gothic" w:hAnsi="Century Gothic"/>
            <w:noProof/>
            <w:color w:val="auto"/>
            <w:sz w:val="22"/>
            <w:szCs w:val="22"/>
          </w:rPr>
          <w:t>7.</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C</w:t>
        </w:r>
        <w:r w:rsidR="003104EB" w:rsidRPr="008F46F0">
          <w:rPr>
            <w:rStyle w:val="Hyperlink"/>
            <w:rFonts w:ascii="Century Gothic" w:hAnsi="Century Gothic"/>
            <w:noProof/>
            <w:color w:val="auto"/>
            <w:sz w:val="22"/>
            <w:szCs w:val="22"/>
          </w:rPr>
          <w:t>onsidering the needs of c</w:t>
        </w:r>
        <w:r w:rsidR="005F13A0" w:rsidRPr="008F46F0">
          <w:rPr>
            <w:rStyle w:val="Hyperlink"/>
            <w:rFonts w:ascii="Century Gothic" w:hAnsi="Century Gothic"/>
            <w:noProof/>
            <w:color w:val="auto"/>
            <w:sz w:val="22"/>
            <w:szCs w:val="22"/>
          </w:rPr>
          <w:t>hildren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_Toc381632759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11</w:t>
        </w:r>
        <w:r w:rsidR="005F13A0" w:rsidRPr="008F46F0">
          <w:rPr>
            <w:rFonts w:ascii="Century Gothic" w:hAnsi="Century Gothic"/>
            <w:noProof/>
            <w:webHidden/>
            <w:sz w:val="22"/>
            <w:szCs w:val="22"/>
          </w:rPr>
          <w:fldChar w:fldCharType="end"/>
        </w:r>
      </w:hyperlink>
    </w:p>
    <w:p w:rsidR="005F13A0" w:rsidRPr="008F46F0" w:rsidRDefault="004941D9" w:rsidP="00175CF9">
      <w:pPr>
        <w:pStyle w:val="TOC2"/>
        <w:rPr>
          <w:rFonts w:cs="Arial"/>
        </w:rPr>
      </w:pPr>
      <w:hyperlink w:anchor="_Toc381632760" w:history="1">
        <w:r w:rsidR="005F13A0" w:rsidRPr="008F46F0">
          <w:rPr>
            <w:rStyle w:val="Hyperlink"/>
            <w:rFonts w:ascii="Century Gothic" w:hAnsi="Century Gothic"/>
            <w:color w:val="auto"/>
            <w:sz w:val="22"/>
            <w:szCs w:val="22"/>
          </w:rPr>
          <w:t>What initiatives from the First Action Plan will be critical to continue?</w:t>
        </w:r>
        <w:r w:rsidR="005F13A0" w:rsidRPr="008F46F0">
          <w:rPr>
            <w:webHidden/>
          </w:rPr>
          <w:tab/>
        </w:r>
        <w:r w:rsidR="005F13A0" w:rsidRPr="008F46F0">
          <w:rPr>
            <w:webHidden/>
          </w:rPr>
          <w:fldChar w:fldCharType="begin"/>
        </w:r>
        <w:r w:rsidR="005F13A0" w:rsidRPr="008F46F0">
          <w:rPr>
            <w:webHidden/>
          </w:rPr>
          <w:instrText xml:space="preserve"> PAGEREF _Toc381632760 \h </w:instrText>
        </w:r>
        <w:r w:rsidR="005F13A0" w:rsidRPr="008F46F0">
          <w:rPr>
            <w:webHidden/>
          </w:rPr>
        </w:r>
        <w:r w:rsidR="005F13A0" w:rsidRPr="008F46F0">
          <w:rPr>
            <w:webHidden/>
          </w:rPr>
          <w:fldChar w:fldCharType="separate"/>
        </w:r>
        <w:r w:rsidR="00080DF4" w:rsidRPr="008F46F0">
          <w:rPr>
            <w:webHidden/>
          </w:rPr>
          <w:t>12</w:t>
        </w:r>
        <w:r w:rsidR="005F13A0" w:rsidRPr="008F46F0">
          <w:rPr>
            <w:webHidden/>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61" w:history="1">
        <w:r w:rsidR="005F13A0" w:rsidRPr="008F46F0">
          <w:rPr>
            <w:rStyle w:val="Hyperlink"/>
            <w:rFonts w:ascii="Century Gothic" w:hAnsi="Century Gothic"/>
            <w:noProof/>
            <w:color w:val="auto"/>
            <w:sz w:val="22"/>
            <w:szCs w:val="22"/>
          </w:rPr>
          <w:t>1.</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1800 RESPECT</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_Toc381632761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12</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62" w:history="1">
        <w:r w:rsidR="005F13A0" w:rsidRPr="008F46F0">
          <w:rPr>
            <w:rStyle w:val="Hyperlink"/>
            <w:rFonts w:ascii="Century Gothic" w:hAnsi="Century Gothic"/>
            <w:noProof/>
            <w:color w:val="auto"/>
            <w:sz w:val="22"/>
            <w:szCs w:val="22"/>
          </w:rPr>
          <w:t>2.</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Embedding the work of the NCE</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_Toc381632762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12</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63" w:history="1">
        <w:r w:rsidR="005F13A0" w:rsidRPr="008F46F0">
          <w:rPr>
            <w:rStyle w:val="Hyperlink"/>
            <w:rFonts w:ascii="Century Gothic" w:hAnsi="Century Gothic"/>
            <w:noProof/>
            <w:color w:val="auto"/>
            <w:sz w:val="22"/>
            <w:szCs w:val="22"/>
          </w:rPr>
          <w:t>3.</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Embedding the work of the Foundation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_Toc381632763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12</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64" w:history="1">
        <w:r w:rsidR="005F13A0" w:rsidRPr="008F46F0">
          <w:rPr>
            <w:rStyle w:val="Hyperlink"/>
            <w:rFonts w:ascii="Century Gothic" w:hAnsi="Century Gothic"/>
            <w:noProof/>
            <w:color w:val="auto"/>
            <w:sz w:val="22"/>
            <w:szCs w:val="22"/>
          </w:rPr>
          <w:t>4.</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Stop the Violence project</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_Toc381632764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13</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65" w:history="1">
        <w:r w:rsidR="005F13A0" w:rsidRPr="008F46F0">
          <w:rPr>
            <w:rStyle w:val="Hyperlink"/>
            <w:rFonts w:ascii="Century Gothic" w:hAnsi="Century Gothic"/>
            <w:noProof/>
            <w:color w:val="auto"/>
            <w:sz w:val="22"/>
            <w:szCs w:val="22"/>
          </w:rPr>
          <w:t>5.</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Perpetrator Interventions</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_Toc381632765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13</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66" w:history="1">
        <w:r w:rsidR="005F13A0" w:rsidRPr="008F46F0">
          <w:rPr>
            <w:rStyle w:val="Hyperlink"/>
            <w:rFonts w:ascii="Century Gothic" w:hAnsi="Century Gothic"/>
            <w:noProof/>
            <w:color w:val="auto"/>
            <w:sz w:val="22"/>
            <w:szCs w:val="22"/>
          </w:rPr>
          <w:t>6.</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 xml:space="preserve">Primary prevention and </w:t>
        </w:r>
        <w:r w:rsidR="008141DB" w:rsidRPr="008F46F0">
          <w:rPr>
            <w:rStyle w:val="Hyperlink"/>
            <w:rFonts w:ascii="Century Gothic" w:hAnsi="Century Gothic"/>
            <w:noProof/>
            <w:color w:val="auto"/>
            <w:sz w:val="22"/>
            <w:szCs w:val="22"/>
          </w:rPr>
          <w:t>R</w:t>
        </w:r>
        <w:r w:rsidR="005F13A0" w:rsidRPr="008F46F0">
          <w:rPr>
            <w:rStyle w:val="Hyperlink"/>
            <w:rFonts w:ascii="Century Gothic" w:hAnsi="Century Gothic"/>
            <w:noProof/>
            <w:color w:val="auto"/>
            <w:sz w:val="22"/>
            <w:szCs w:val="22"/>
          </w:rPr>
          <w:t>espectful Relationships education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_Toc381632766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13</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67" w:history="1">
        <w:r w:rsidR="005F13A0" w:rsidRPr="008F46F0">
          <w:rPr>
            <w:rStyle w:val="Hyperlink"/>
            <w:rFonts w:ascii="Century Gothic" w:hAnsi="Century Gothic"/>
            <w:noProof/>
            <w:color w:val="auto"/>
            <w:sz w:val="22"/>
            <w:szCs w:val="22"/>
          </w:rPr>
          <w:t>7.</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PSS and NCAS and building the evidence base</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_Toc381632767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13</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68" w:history="1">
        <w:r w:rsidR="005F13A0" w:rsidRPr="008F46F0">
          <w:rPr>
            <w:rStyle w:val="Hyperlink"/>
            <w:rFonts w:ascii="Century Gothic" w:hAnsi="Century Gothic"/>
            <w:noProof/>
            <w:color w:val="auto"/>
            <w:sz w:val="22"/>
            <w:szCs w:val="22"/>
          </w:rPr>
          <w:t>8.</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Community engagement and fostering leadership at all levels</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_Toc381632768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14</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69" w:history="1">
        <w:r w:rsidR="005F13A0" w:rsidRPr="008F46F0">
          <w:rPr>
            <w:rStyle w:val="Hyperlink"/>
            <w:rFonts w:ascii="Century Gothic" w:hAnsi="Century Gothic"/>
            <w:noProof/>
            <w:color w:val="auto"/>
            <w:sz w:val="22"/>
            <w:szCs w:val="22"/>
          </w:rPr>
          <w:t>9.</w:t>
        </w:r>
        <w:r w:rsidR="005F13A0" w:rsidRPr="008F46F0">
          <w:rPr>
            <w:rFonts w:ascii="Century Gothic" w:eastAsia="SimSun" w:hAnsi="Century Gothic" w:cs="Arial"/>
            <w:noProof/>
            <w:sz w:val="22"/>
            <w:szCs w:val="22"/>
            <w:lang w:eastAsia="zh-CN"/>
          </w:rPr>
          <w:tab/>
        </w:r>
        <w:r w:rsidR="00E05201" w:rsidRPr="008F46F0">
          <w:rPr>
            <w:rFonts w:ascii="Century Gothic" w:eastAsia="SimSun" w:hAnsi="Century Gothic" w:cs="Arial"/>
            <w:noProof/>
            <w:sz w:val="22"/>
            <w:szCs w:val="22"/>
            <w:lang w:eastAsia="zh-CN"/>
          </w:rPr>
          <w:t>Initiatives where women and their children remain s</w:t>
        </w:r>
        <w:r w:rsidR="005F13A0" w:rsidRPr="008F46F0">
          <w:rPr>
            <w:rStyle w:val="Hyperlink"/>
            <w:rFonts w:ascii="Century Gothic" w:hAnsi="Century Gothic"/>
            <w:noProof/>
            <w:color w:val="auto"/>
            <w:sz w:val="22"/>
            <w:szCs w:val="22"/>
          </w:rPr>
          <w:t xml:space="preserve">afe </w:t>
        </w:r>
        <w:r w:rsidR="00E05201" w:rsidRPr="008F46F0">
          <w:rPr>
            <w:rStyle w:val="Hyperlink"/>
            <w:rFonts w:ascii="Century Gothic" w:hAnsi="Century Gothic"/>
            <w:noProof/>
            <w:color w:val="auto"/>
            <w:sz w:val="22"/>
            <w:szCs w:val="22"/>
          </w:rPr>
          <w:t>in the home</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_Toc381632769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14</w:t>
        </w:r>
        <w:r w:rsidR="005F13A0" w:rsidRPr="008F46F0">
          <w:rPr>
            <w:rFonts w:ascii="Century Gothic" w:hAnsi="Century Gothic"/>
            <w:noProof/>
            <w:webHidden/>
            <w:sz w:val="22"/>
            <w:szCs w:val="22"/>
          </w:rPr>
          <w:fldChar w:fldCharType="end"/>
        </w:r>
      </w:hyperlink>
    </w:p>
    <w:p w:rsidR="005F13A0" w:rsidRPr="008F46F0" w:rsidRDefault="004941D9" w:rsidP="00175CF9">
      <w:pPr>
        <w:pStyle w:val="TOC2"/>
        <w:rPr>
          <w:rFonts w:cs="Arial"/>
        </w:rPr>
      </w:pPr>
      <w:hyperlink w:anchor="_Toc381632770" w:history="1">
        <w:r w:rsidR="005F13A0" w:rsidRPr="008F46F0">
          <w:rPr>
            <w:rStyle w:val="Hyperlink"/>
            <w:rFonts w:ascii="Century Gothic" w:hAnsi="Century Gothic"/>
            <w:color w:val="auto"/>
            <w:sz w:val="22"/>
            <w:szCs w:val="22"/>
          </w:rPr>
          <w:t>Proposed Key Features of the Second Action Plan</w:t>
        </w:r>
        <w:r w:rsidR="005F13A0" w:rsidRPr="008F46F0">
          <w:rPr>
            <w:webHidden/>
          </w:rPr>
          <w:tab/>
        </w:r>
        <w:r w:rsidR="005F13A0" w:rsidRPr="008F46F0">
          <w:rPr>
            <w:webHidden/>
          </w:rPr>
          <w:fldChar w:fldCharType="begin"/>
        </w:r>
        <w:r w:rsidR="005F13A0" w:rsidRPr="008F46F0">
          <w:rPr>
            <w:webHidden/>
          </w:rPr>
          <w:instrText xml:space="preserve"> PAGEREF _Toc381632770 \h </w:instrText>
        </w:r>
        <w:r w:rsidR="005F13A0" w:rsidRPr="008F46F0">
          <w:rPr>
            <w:webHidden/>
          </w:rPr>
        </w:r>
        <w:r w:rsidR="005F13A0" w:rsidRPr="008F46F0">
          <w:rPr>
            <w:webHidden/>
          </w:rPr>
          <w:fldChar w:fldCharType="separate"/>
        </w:r>
        <w:r w:rsidR="00080DF4" w:rsidRPr="008F46F0">
          <w:rPr>
            <w:webHidden/>
          </w:rPr>
          <w:t>15</w:t>
        </w:r>
        <w:r w:rsidR="005F13A0" w:rsidRPr="008F46F0">
          <w:rPr>
            <w:webHidden/>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71" w:history="1">
        <w:r w:rsidR="005F13A0" w:rsidRPr="008F46F0">
          <w:rPr>
            <w:rStyle w:val="Hyperlink"/>
            <w:rFonts w:ascii="Century Gothic" w:hAnsi="Century Gothic"/>
            <w:noProof/>
            <w:color w:val="auto"/>
            <w:sz w:val="22"/>
            <w:szCs w:val="22"/>
          </w:rPr>
          <w:t>1.</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Build on the infrastructure of the First Action Plan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_Toc381632771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15</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72" w:history="1">
        <w:r w:rsidR="005F13A0" w:rsidRPr="008F46F0">
          <w:rPr>
            <w:rStyle w:val="Hyperlink"/>
            <w:rFonts w:ascii="Century Gothic" w:hAnsi="Century Gothic"/>
            <w:noProof/>
            <w:color w:val="auto"/>
            <w:sz w:val="22"/>
            <w:szCs w:val="22"/>
          </w:rPr>
          <w:t>2.</w:t>
        </w:r>
        <w:r w:rsidR="005F13A0" w:rsidRPr="008F46F0">
          <w:rPr>
            <w:rFonts w:ascii="Century Gothic" w:eastAsia="SimSun" w:hAnsi="Century Gothic" w:cs="Arial"/>
            <w:noProof/>
            <w:sz w:val="22"/>
            <w:szCs w:val="22"/>
            <w:lang w:eastAsia="zh-CN"/>
          </w:rPr>
          <w:tab/>
        </w:r>
        <w:r w:rsidR="004C0ECB" w:rsidRPr="008F46F0">
          <w:rPr>
            <w:rStyle w:val="Hyperlink"/>
            <w:rFonts w:ascii="Century Gothic" w:hAnsi="Century Gothic"/>
            <w:noProof/>
            <w:color w:val="auto"/>
            <w:sz w:val="22"/>
            <w:szCs w:val="22"/>
          </w:rPr>
          <w:t>Integration and coordination of s</w:t>
        </w:r>
        <w:r w:rsidR="005F13A0" w:rsidRPr="008F46F0">
          <w:rPr>
            <w:rStyle w:val="Hyperlink"/>
            <w:rFonts w:ascii="Century Gothic" w:hAnsi="Century Gothic"/>
            <w:noProof/>
            <w:color w:val="auto"/>
            <w:sz w:val="22"/>
            <w:szCs w:val="22"/>
          </w:rPr>
          <w:t>ystems and servi</w:t>
        </w:r>
        <w:r w:rsidR="004C0ECB" w:rsidRPr="008F46F0">
          <w:rPr>
            <w:rStyle w:val="Hyperlink"/>
            <w:rFonts w:ascii="Century Gothic" w:hAnsi="Century Gothic"/>
            <w:noProof/>
            <w:color w:val="auto"/>
            <w:sz w:val="22"/>
            <w:szCs w:val="22"/>
          </w:rPr>
          <w:t>ces</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_Toc381632772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15</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73" w:history="1">
        <w:r w:rsidR="005F13A0" w:rsidRPr="008F46F0">
          <w:rPr>
            <w:rStyle w:val="Hyperlink"/>
            <w:rFonts w:ascii="Century Gothic" w:hAnsi="Century Gothic"/>
            <w:noProof/>
            <w:color w:val="auto"/>
            <w:sz w:val="22"/>
            <w:szCs w:val="22"/>
          </w:rPr>
          <w:t>3.</w:t>
        </w:r>
        <w:r w:rsidR="005F13A0" w:rsidRPr="008F46F0">
          <w:rPr>
            <w:rFonts w:ascii="Century Gothic" w:eastAsia="SimSun" w:hAnsi="Century Gothic" w:cs="Arial"/>
            <w:noProof/>
            <w:sz w:val="22"/>
            <w:szCs w:val="22"/>
            <w:lang w:eastAsia="zh-CN"/>
          </w:rPr>
          <w:tab/>
        </w:r>
        <w:r w:rsidR="004C0ECB" w:rsidRPr="008F46F0">
          <w:rPr>
            <w:rStyle w:val="Hyperlink"/>
            <w:rFonts w:ascii="Century Gothic" w:hAnsi="Century Gothic"/>
            <w:noProof/>
            <w:color w:val="auto"/>
            <w:sz w:val="22"/>
            <w:szCs w:val="22"/>
          </w:rPr>
          <w:t>Sharing g</w:t>
        </w:r>
        <w:r w:rsidR="005F13A0" w:rsidRPr="008F46F0">
          <w:rPr>
            <w:rStyle w:val="Hyperlink"/>
            <w:rFonts w:ascii="Century Gothic" w:hAnsi="Century Gothic"/>
            <w:noProof/>
            <w:color w:val="auto"/>
            <w:sz w:val="22"/>
            <w:szCs w:val="22"/>
          </w:rPr>
          <w:t>ood p</w:t>
        </w:r>
        <w:r w:rsidR="004C0ECB" w:rsidRPr="008F46F0">
          <w:rPr>
            <w:rStyle w:val="Hyperlink"/>
            <w:rFonts w:ascii="Century Gothic" w:hAnsi="Century Gothic"/>
            <w:noProof/>
            <w:color w:val="auto"/>
            <w:sz w:val="22"/>
            <w:szCs w:val="22"/>
          </w:rPr>
          <w:t xml:space="preserve">ractice and information </w:t>
        </w:r>
        <w:r w:rsidR="005F13A0" w:rsidRPr="008F46F0">
          <w:rPr>
            <w:rStyle w:val="Hyperlink"/>
            <w:rFonts w:ascii="Century Gothic" w:hAnsi="Century Gothic"/>
            <w:noProof/>
            <w:color w:val="auto"/>
            <w:sz w:val="22"/>
            <w:szCs w:val="22"/>
          </w:rPr>
          <w:t>at all levels</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_Toc381632773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15</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74" w:history="1">
        <w:r w:rsidR="005F13A0" w:rsidRPr="008F46F0">
          <w:rPr>
            <w:rStyle w:val="Hyperlink"/>
            <w:rFonts w:ascii="Century Gothic" w:hAnsi="Century Gothic"/>
            <w:noProof/>
            <w:color w:val="auto"/>
            <w:sz w:val="22"/>
            <w:szCs w:val="22"/>
          </w:rPr>
          <w:t>4.</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Primary Prevention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_Toc381632774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16</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75" w:history="1">
        <w:r w:rsidR="005F13A0" w:rsidRPr="008F46F0">
          <w:rPr>
            <w:rStyle w:val="Hyperlink"/>
            <w:rFonts w:ascii="Century Gothic" w:hAnsi="Century Gothic"/>
            <w:noProof/>
            <w:color w:val="auto"/>
            <w:sz w:val="22"/>
            <w:szCs w:val="22"/>
          </w:rPr>
          <w:t>5.</w:t>
        </w:r>
        <w:r w:rsidR="005F13A0" w:rsidRPr="008F46F0">
          <w:rPr>
            <w:rFonts w:ascii="Century Gothic" w:eastAsia="SimSun" w:hAnsi="Century Gothic" w:cs="Arial"/>
            <w:noProof/>
            <w:sz w:val="22"/>
            <w:szCs w:val="22"/>
            <w:lang w:eastAsia="zh-CN"/>
          </w:rPr>
          <w:tab/>
        </w:r>
        <w:r w:rsidR="004C0ECB" w:rsidRPr="008F46F0">
          <w:rPr>
            <w:rStyle w:val="Hyperlink"/>
            <w:rFonts w:ascii="Century Gothic" w:hAnsi="Century Gothic"/>
            <w:noProof/>
            <w:color w:val="auto"/>
            <w:sz w:val="22"/>
            <w:szCs w:val="22"/>
          </w:rPr>
          <w:t xml:space="preserve">Responding to ‘intersectionality’ through a focused engagement with </w:t>
        </w:r>
        <w:r w:rsidR="005F13A0" w:rsidRPr="008F46F0">
          <w:rPr>
            <w:rStyle w:val="Hyperlink"/>
            <w:rFonts w:ascii="Century Gothic" w:hAnsi="Century Gothic"/>
            <w:noProof/>
            <w:color w:val="auto"/>
            <w:sz w:val="22"/>
            <w:szCs w:val="22"/>
          </w:rPr>
          <w:t>vulnerable groups</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_Toc381632775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16</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76" w:history="1">
        <w:r w:rsidR="005F13A0" w:rsidRPr="008F46F0">
          <w:rPr>
            <w:rStyle w:val="Hyperlink"/>
            <w:rFonts w:ascii="Century Gothic" w:hAnsi="Century Gothic"/>
            <w:bCs/>
            <w:noProof/>
            <w:color w:val="auto"/>
            <w:sz w:val="22"/>
            <w:szCs w:val="22"/>
          </w:rPr>
          <w:t>6.</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Children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_Toc381632776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17</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77" w:history="1">
        <w:r w:rsidR="005F13A0" w:rsidRPr="008F46F0">
          <w:rPr>
            <w:rStyle w:val="Hyperlink"/>
            <w:rFonts w:ascii="Century Gothic" w:hAnsi="Century Gothic"/>
            <w:noProof/>
            <w:color w:val="auto"/>
            <w:sz w:val="22"/>
            <w:szCs w:val="22"/>
          </w:rPr>
          <w:t>7.</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Media</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_Toc381632777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16</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78" w:history="1">
        <w:r w:rsidR="005F13A0" w:rsidRPr="008F46F0">
          <w:rPr>
            <w:rStyle w:val="Hyperlink"/>
            <w:rFonts w:ascii="Century Gothic" w:hAnsi="Century Gothic"/>
            <w:noProof/>
            <w:color w:val="auto"/>
            <w:sz w:val="22"/>
            <w:szCs w:val="22"/>
          </w:rPr>
          <w:t>8.</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Perpetrator Interventions</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_Toc381632778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17</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left" w:pos="960"/>
          <w:tab w:val="right" w:leader="dot" w:pos="9016"/>
        </w:tabs>
        <w:spacing w:before="120"/>
        <w:rPr>
          <w:rFonts w:ascii="Century Gothic" w:eastAsia="SimSun" w:hAnsi="Century Gothic" w:cs="Arial"/>
          <w:noProof/>
          <w:sz w:val="22"/>
          <w:szCs w:val="22"/>
          <w:lang w:eastAsia="zh-CN"/>
        </w:rPr>
      </w:pPr>
      <w:hyperlink w:anchor="_Toc381632779" w:history="1">
        <w:r w:rsidR="005F13A0" w:rsidRPr="008F46F0">
          <w:rPr>
            <w:rStyle w:val="Hyperlink"/>
            <w:rFonts w:ascii="Century Gothic" w:hAnsi="Century Gothic"/>
            <w:noProof/>
            <w:color w:val="auto"/>
            <w:sz w:val="22"/>
            <w:szCs w:val="22"/>
          </w:rPr>
          <w:t>9.</w:t>
        </w:r>
        <w:r w:rsidR="005F13A0" w:rsidRPr="008F46F0">
          <w:rPr>
            <w:rFonts w:ascii="Century Gothic" w:eastAsia="SimSun" w:hAnsi="Century Gothic" w:cs="Arial"/>
            <w:noProof/>
            <w:sz w:val="22"/>
            <w:szCs w:val="22"/>
            <w:lang w:eastAsia="zh-CN"/>
          </w:rPr>
          <w:tab/>
        </w:r>
        <w:r w:rsidR="005F13A0" w:rsidRPr="008F46F0">
          <w:rPr>
            <w:rStyle w:val="Hyperlink"/>
            <w:rFonts w:ascii="Century Gothic" w:hAnsi="Century Gothic"/>
            <w:noProof/>
            <w:color w:val="auto"/>
            <w:sz w:val="22"/>
            <w:szCs w:val="22"/>
          </w:rPr>
          <w:t>Law and Justice</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_Toc381632779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17</w:t>
        </w:r>
        <w:r w:rsidR="005F13A0" w:rsidRPr="008F46F0">
          <w:rPr>
            <w:rFonts w:ascii="Century Gothic" w:hAnsi="Century Gothic"/>
            <w:noProof/>
            <w:webHidden/>
            <w:sz w:val="22"/>
            <w:szCs w:val="22"/>
          </w:rPr>
          <w:fldChar w:fldCharType="end"/>
        </w:r>
      </w:hyperlink>
    </w:p>
    <w:p w:rsidR="005F13A0" w:rsidRPr="008F46F0" w:rsidRDefault="004941D9" w:rsidP="00175CF9">
      <w:pPr>
        <w:pStyle w:val="TOC2"/>
        <w:rPr>
          <w:rFonts w:cs="Arial"/>
        </w:rPr>
      </w:pPr>
      <w:hyperlink w:anchor="_Toc381632780" w:history="1">
        <w:r w:rsidR="005F13A0" w:rsidRPr="008F46F0">
          <w:rPr>
            <w:rStyle w:val="Hyperlink"/>
            <w:rFonts w:ascii="Century Gothic" w:hAnsi="Century Gothic"/>
            <w:iCs/>
            <w:color w:val="auto"/>
            <w:sz w:val="22"/>
            <w:szCs w:val="22"/>
          </w:rPr>
          <w:t>What type of work could benefit most from a national focus?</w:t>
        </w:r>
        <w:r w:rsidR="005F13A0" w:rsidRPr="008F46F0">
          <w:rPr>
            <w:webHidden/>
          </w:rPr>
          <w:tab/>
        </w:r>
        <w:r w:rsidR="005F13A0" w:rsidRPr="008F46F0">
          <w:rPr>
            <w:webHidden/>
          </w:rPr>
          <w:fldChar w:fldCharType="begin"/>
        </w:r>
        <w:r w:rsidR="005F13A0" w:rsidRPr="008F46F0">
          <w:rPr>
            <w:webHidden/>
          </w:rPr>
          <w:instrText xml:space="preserve"> PAGEREF _Toc381632780 \h </w:instrText>
        </w:r>
        <w:r w:rsidR="005F13A0" w:rsidRPr="008F46F0">
          <w:rPr>
            <w:webHidden/>
          </w:rPr>
        </w:r>
        <w:r w:rsidR="005F13A0" w:rsidRPr="008F46F0">
          <w:rPr>
            <w:webHidden/>
          </w:rPr>
          <w:fldChar w:fldCharType="separate"/>
        </w:r>
        <w:r w:rsidR="00080DF4" w:rsidRPr="008F46F0">
          <w:rPr>
            <w:webHidden/>
          </w:rPr>
          <w:t>18</w:t>
        </w:r>
        <w:r w:rsidR="005F13A0" w:rsidRPr="008F46F0">
          <w:rPr>
            <w:webHidden/>
          </w:rPr>
          <w:fldChar w:fldCharType="end"/>
        </w:r>
      </w:hyperlink>
    </w:p>
    <w:p w:rsidR="005F13A0" w:rsidRPr="008F46F0" w:rsidRDefault="004941D9" w:rsidP="00175CF9">
      <w:pPr>
        <w:pStyle w:val="TOC2"/>
        <w:rPr>
          <w:rFonts w:cs="Arial"/>
        </w:rPr>
      </w:pPr>
      <w:hyperlink w:anchor="_Toc381632781" w:history="1">
        <w:r w:rsidR="00330B0B" w:rsidRPr="008F46F0">
          <w:rPr>
            <w:rStyle w:val="Hyperlink"/>
            <w:rFonts w:ascii="Century Gothic" w:hAnsi="Century Gothic"/>
            <w:iCs/>
            <w:color w:val="auto"/>
            <w:sz w:val="22"/>
            <w:szCs w:val="22"/>
          </w:rPr>
          <w:t xml:space="preserve">Reducing </w:t>
        </w:r>
        <w:r w:rsidR="005F13A0" w:rsidRPr="008F46F0">
          <w:rPr>
            <w:rStyle w:val="Hyperlink"/>
            <w:rFonts w:ascii="Century Gothic" w:hAnsi="Century Gothic"/>
            <w:iCs/>
            <w:color w:val="auto"/>
            <w:sz w:val="22"/>
            <w:szCs w:val="22"/>
          </w:rPr>
          <w:t>duplication between Commonwealth, state and territory work to ensure initiatives are as effective as possible</w:t>
        </w:r>
        <w:r w:rsidR="005F13A0" w:rsidRPr="008F46F0">
          <w:rPr>
            <w:webHidden/>
          </w:rPr>
          <w:tab/>
        </w:r>
        <w:r w:rsidR="005F13A0" w:rsidRPr="008F46F0">
          <w:rPr>
            <w:webHidden/>
          </w:rPr>
          <w:fldChar w:fldCharType="begin"/>
        </w:r>
        <w:r w:rsidR="005F13A0" w:rsidRPr="008F46F0">
          <w:rPr>
            <w:webHidden/>
          </w:rPr>
          <w:instrText xml:space="preserve"> PAGEREF _Toc381632781 \h </w:instrText>
        </w:r>
        <w:r w:rsidR="005F13A0" w:rsidRPr="008F46F0">
          <w:rPr>
            <w:webHidden/>
          </w:rPr>
        </w:r>
        <w:r w:rsidR="005F13A0" w:rsidRPr="008F46F0">
          <w:rPr>
            <w:webHidden/>
          </w:rPr>
          <w:fldChar w:fldCharType="separate"/>
        </w:r>
        <w:r w:rsidR="00080DF4" w:rsidRPr="008F46F0">
          <w:rPr>
            <w:webHidden/>
          </w:rPr>
          <w:t>19</w:t>
        </w:r>
        <w:r w:rsidR="005F13A0" w:rsidRPr="008F46F0">
          <w:rPr>
            <w:webHidden/>
          </w:rPr>
          <w:fldChar w:fldCharType="end"/>
        </w:r>
      </w:hyperlink>
    </w:p>
    <w:p w:rsidR="005F13A0" w:rsidRPr="008F46F0" w:rsidRDefault="004941D9" w:rsidP="00175CF9">
      <w:pPr>
        <w:pStyle w:val="TOC2"/>
        <w:rPr>
          <w:rFonts w:cs="Arial"/>
        </w:rPr>
      </w:pPr>
      <w:hyperlink w:anchor="_Toc381632782" w:history="1">
        <w:r w:rsidR="005F13A0" w:rsidRPr="008F46F0">
          <w:rPr>
            <w:rStyle w:val="Hyperlink"/>
            <w:rFonts w:ascii="Century Gothic" w:hAnsi="Century Gothic"/>
            <w:iCs/>
            <w:color w:val="auto"/>
            <w:sz w:val="22"/>
            <w:szCs w:val="22"/>
          </w:rPr>
          <w:t>Which vulnerable groups and communities need a strengthened focus under the National Plan?</w:t>
        </w:r>
        <w:r w:rsidR="005F13A0" w:rsidRPr="008F46F0">
          <w:rPr>
            <w:webHidden/>
          </w:rPr>
          <w:tab/>
        </w:r>
        <w:r w:rsidR="005F13A0" w:rsidRPr="008F46F0">
          <w:rPr>
            <w:webHidden/>
          </w:rPr>
          <w:fldChar w:fldCharType="begin"/>
        </w:r>
        <w:r w:rsidR="005F13A0" w:rsidRPr="008F46F0">
          <w:rPr>
            <w:webHidden/>
          </w:rPr>
          <w:instrText xml:space="preserve"> PAGEREF _Toc381632782 \h </w:instrText>
        </w:r>
        <w:r w:rsidR="005F13A0" w:rsidRPr="008F46F0">
          <w:rPr>
            <w:webHidden/>
          </w:rPr>
        </w:r>
        <w:r w:rsidR="005F13A0" w:rsidRPr="008F46F0">
          <w:rPr>
            <w:webHidden/>
          </w:rPr>
          <w:fldChar w:fldCharType="separate"/>
        </w:r>
        <w:r w:rsidR="00080DF4" w:rsidRPr="008F46F0">
          <w:rPr>
            <w:webHidden/>
          </w:rPr>
          <w:t>20</w:t>
        </w:r>
        <w:r w:rsidR="005F13A0" w:rsidRPr="008F46F0">
          <w:rPr>
            <w:webHidden/>
          </w:rPr>
          <w:fldChar w:fldCharType="end"/>
        </w:r>
      </w:hyperlink>
    </w:p>
    <w:p w:rsidR="005F13A0" w:rsidRPr="008F46F0" w:rsidRDefault="004941D9" w:rsidP="00D0205C">
      <w:pPr>
        <w:pStyle w:val="TOC3"/>
        <w:tabs>
          <w:tab w:val="right" w:leader="dot" w:pos="9016"/>
        </w:tabs>
        <w:spacing w:before="120"/>
        <w:rPr>
          <w:rFonts w:ascii="Century Gothic" w:eastAsia="SimSun" w:hAnsi="Century Gothic" w:cs="Arial"/>
          <w:noProof/>
          <w:sz w:val="22"/>
          <w:szCs w:val="22"/>
          <w:lang w:eastAsia="zh-CN"/>
        </w:rPr>
      </w:pPr>
      <w:hyperlink w:anchor="_Toc381632783" w:history="1">
        <w:r w:rsidR="005F13A0" w:rsidRPr="008F46F0">
          <w:rPr>
            <w:rStyle w:val="Hyperlink"/>
            <w:rFonts w:ascii="Century Gothic" w:hAnsi="Century Gothic"/>
            <w:bCs/>
            <w:noProof/>
            <w:color w:val="auto"/>
            <w:sz w:val="22"/>
            <w:szCs w:val="22"/>
          </w:rPr>
          <w:t>Indigenous women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_Toc381632783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20</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right" w:leader="dot" w:pos="9016"/>
        </w:tabs>
        <w:spacing w:before="120"/>
        <w:rPr>
          <w:rFonts w:ascii="Century Gothic" w:eastAsia="SimSun" w:hAnsi="Century Gothic" w:cs="Arial"/>
          <w:noProof/>
          <w:sz w:val="22"/>
          <w:szCs w:val="22"/>
          <w:lang w:eastAsia="zh-CN"/>
        </w:rPr>
      </w:pPr>
      <w:hyperlink w:anchor="_Toc381632784" w:history="1">
        <w:r w:rsidR="005F13A0" w:rsidRPr="008F46F0">
          <w:rPr>
            <w:rStyle w:val="Hyperlink"/>
            <w:rFonts w:ascii="Century Gothic" w:hAnsi="Century Gothic"/>
            <w:bCs/>
            <w:noProof/>
            <w:color w:val="auto"/>
            <w:sz w:val="22"/>
            <w:szCs w:val="22"/>
          </w:rPr>
          <w:t>Women with disability</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_Toc381632784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20</w:t>
        </w:r>
        <w:r w:rsidR="005F13A0" w:rsidRPr="008F46F0">
          <w:rPr>
            <w:rFonts w:ascii="Century Gothic" w:hAnsi="Century Gothic"/>
            <w:noProof/>
            <w:webHidden/>
            <w:sz w:val="22"/>
            <w:szCs w:val="22"/>
          </w:rPr>
          <w:fldChar w:fldCharType="end"/>
        </w:r>
      </w:hyperlink>
    </w:p>
    <w:p w:rsidR="005F13A0" w:rsidRPr="008F46F0" w:rsidRDefault="004941D9" w:rsidP="00D0205C">
      <w:pPr>
        <w:pStyle w:val="TOC3"/>
        <w:tabs>
          <w:tab w:val="right" w:leader="dot" w:pos="9016"/>
        </w:tabs>
        <w:spacing w:before="120"/>
        <w:rPr>
          <w:rFonts w:ascii="Century Gothic" w:eastAsia="SimSun" w:hAnsi="Century Gothic" w:cs="Arial"/>
          <w:noProof/>
          <w:sz w:val="22"/>
          <w:szCs w:val="22"/>
          <w:lang w:eastAsia="zh-CN"/>
        </w:rPr>
      </w:pPr>
      <w:hyperlink w:anchor="_Toc381632785" w:history="1">
        <w:r w:rsidR="005F13A0" w:rsidRPr="008F46F0">
          <w:rPr>
            <w:rStyle w:val="Hyperlink"/>
            <w:rFonts w:ascii="Century Gothic" w:hAnsi="Century Gothic"/>
            <w:bCs/>
            <w:noProof/>
            <w:color w:val="auto"/>
            <w:sz w:val="22"/>
            <w:szCs w:val="22"/>
          </w:rPr>
          <w:t>CALD women and children</w:t>
        </w:r>
        <w:r w:rsidR="005F13A0" w:rsidRPr="008F46F0">
          <w:rPr>
            <w:rFonts w:ascii="Century Gothic" w:hAnsi="Century Gothic"/>
            <w:noProof/>
            <w:webHidden/>
            <w:sz w:val="22"/>
            <w:szCs w:val="22"/>
          </w:rPr>
          <w:tab/>
        </w:r>
        <w:r w:rsidR="005F13A0" w:rsidRPr="008F46F0">
          <w:rPr>
            <w:rFonts w:ascii="Century Gothic" w:hAnsi="Century Gothic"/>
            <w:noProof/>
            <w:webHidden/>
            <w:sz w:val="22"/>
            <w:szCs w:val="22"/>
          </w:rPr>
          <w:fldChar w:fldCharType="begin"/>
        </w:r>
        <w:r w:rsidR="005F13A0" w:rsidRPr="008F46F0">
          <w:rPr>
            <w:rFonts w:ascii="Century Gothic" w:hAnsi="Century Gothic"/>
            <w:noProof/>
            <w:webHidden/>
            <w:sz w:val="22"/>
            <w:szCs w:val="22"/>
          </w:rPr>
          <w:instrText xml:space="preserve"> PAGEREF _Toc381632785 \h </w:instrText>
        </w:r>
        <w:r w:rsidR="005F13A0" w:rsidRPr="008F46F0">
          <w:rPr>
            <w:rFonts w:ascii="Century Gothic" w:hAnsi="Century Gothic"/>
            <w:noProof/>
            <w:webHidden/>
            <w:sz w:val="22"/>
            <w:szCs w:val="22"/>
          </w:rPr>
        </w:r>
        <w:r w:rsidR="005F13A0" w:rsidRPr="008F46F0">
          <w:rPr>
            <w:rFonts w:ascii="Century Gothic" w:hAnsi="Century Gothic"/>
            <w:noProof/>
            <w:webHidden/>
            <w:sz w:val="22"/>
            <w:szCs w:val="22"/>
          </w:rPr>
          <w:fldChar w:fldCharType="separate"/>
        </w:r>
        <w:r w:rsidR="00080DF4" w:rsidRPr="008F46F0">
          <w:rPr>
            <w:rFonts w:ascii="Century Gothic" w:hAnsi="Century Gothic"/>
            <w:noProof/>
            <w:webHidden/>
            <w:sz w:val="22"/>
            <w:szCs w:val="22"/>
          </w:rPr>
          <w:t>21</w:t>
        </w:r>
        <w:r w:rsidR="005F13A0" w:rsidRPr="008F46F0">
          <w:rPr>
            <w:rFonts w:ascii="Century Gothic" w:hAnsi="Century Gothic"/>
            <w:noProof/>
            <w:webHidden/>
            <w:sz w:val="22"/>
            <w:szCs w:val="22"/>
          </w:rPr>
          <w:fldChar w:fldCharType="end"/>
        </w:r>
      </w:hyperlink>
    </w:p>
    <w:p w:rsidR="005F13A0" w:rsidRPr="008F46F0" w:rsidRDefault="004941D9" w:rsidP="00175CF9">
      <w:pPr>
        <w:pStyle w:val="TOC2"/>
        <w:rPr>
          <w:rFonts w:cs="Arial"/>
        </w:rPr>
      </w:pPr>
      <w:hyperlink w:anchor="_Toc381632786" w:history="1">
        <w:r w:rsidR="005F13A0" w:rsidRPr="008F46F0">
          <w:rPr>
            <w:rStyle w:val="Hyperlink"/>
            <w:rFonts w:ascii="Century Gothic" w:hAnsi="Century Gothic"/>
            <w:iCs/>
            <w:color w:val="auto"/>
            <w:sz w:val="22"/>
            <w:szCs w:val="22"/>
          </w:rPr>
          <w:t>How, through the Second Action Plan, can we make reducing violence against women and their children a whole of community issue?</w:t>
        </w:r>
        <w:r w:rsidR="005F13A0" w:rsidRPr="008F46F0">
          <w:rPr>
            <w:webHidden/>
          </w:rPr>
          <w:tab/>
        </w:r>
        <w:r w:rsidR="005F13A0" w:rsidRPr="008F46F0">
          <w:rPr>
            <w:webHidden/>
          </w:rPr>
          <w:fldChar w:fldCharType="begin"/>
        </w:r>
        <w:r w:rsidR="005F13A0" w:rsidRPr="008F46F0">
          <w:rPr>
            <w:webHidden/>
          </w:rPr>
          <w:instrText xml:space="preserve"> PAGEREF _Toc381632786 \h </w:instrText>
        </w:r>
        <w:r w:rsidR="005F13A0" w:rsidRPr="008F46F0">
          <w:rPr>
            <w:webHidden/>
          </w:rPr>
        </w:r>
        <w:r w:rsidR="005F13A0" w:rsidRPr="008F46F0">
          <w:rPr>
            <w:webHidden/>
          </w:rPr>
          <w:fldChar w:fldCharType="separate"/>
        </w:r>
        <w:r w:rsidR="00080DF4" w:rsidRPr="008F46F0">
          <w:rPr>
            <w:webHidden/>
          </w:rPr>
          <w:t>22</w:t>
        </w:r>
        <w:r w:rsidR="005F13A0" w:rsidRPr="008F46F0">
          <w:rPr>
            <w:webHidden/>
          </w:rPr>
          <w:fldChar w:fldCharType="end"/>
        </w:r>
      </w:hyperlink>
    </w:p>
    <w:p w:rsidR="005B4394" w:rsidRPr="00D0205C" w:rsidRDefault="00EA3897" w:rsidP="00D0205C">
      <w:pPr>
        <w:spacing w:before="120"/>
        <w:rPr>
          <w:rFonts w:ascii="Century Gothic" w:hAnsi="Century Gothic"/>
        </w:rPr>
      </w:pPr>
      <w:r w:rsidRPr="001F69B0">
        <w:rPr>
          <w:rFonts w:ascii="Century Gothic" w:hAnsi="Century Gothic"/>
        </w:rPr>
        <w:fldChar w:fldCharType="end"/>
      </w:r>
    </w:p>
    <w:p w:rsidR="008F273F" w:rsidRPr="00175CF9" w:rsidRDefault="008F273F" w:rsidP="00175CF9">
      <w:pPr>
        <w:sectPr w:rsidR="008F273F" w:rsidRPr="00175CF9" w:rsidSect="000468EA">
          <w:footerReference w:type="default" r:id="rId9"/>
          <w:footerReference w:type="first" r:id="rId10"/>
          <w:pgSz w:w="11906" w:h="16838"/>
          <w:pgMar w:top="1440" w:right="1440" w:bottom="1440" w:left="1440" w:header="709" w:footer="709" w:gutter="0"/>
          <w:pgNumType w:start="1"/>
          <w:cols w:space="708"/>
          <w:titlePg/>
          <w:docGrid w:linePitch="360"/>
        </w:sectPr>
      </w:pPr>
    </w:p>
    <w:p w:rsidR="005B4394" w:rsidRPr="00187C35" w:rsidRDefault="001F6331" w:rsidP="00187C35">
      <w:pPr>
        <w:pStyle w:val="Heading1"/>
      </w:pPr>
      <w:bookmarkStart w:id="0" w:name="_Toc381632744"/>
      <w:bookmarkStart w:id="1" w:name="_Toc514045351"/>
      <w:bookmarkStart w:id="2" w:name="_Toc514307128"/>
      <w:bookmarkStart w:id="3" w:name="_Toc165521478"/>
      <w:bookmarkStart w:id="4" w:name="_Toc292823622"/>
      <w:bookmarkStart w:id="5" w:name="_Toc292823770"/>
      <w:bookmarkStart w:id="6" w:name="_Toc292825197"/>
      <w:bookmarkStart w:id="7" w:name="_Toc293345676"/>
      <w:r w:rsidRPr="00187C35">
        <w:lastRenderedPageBreak/>
        <w:t>B</w:t>
      </w:r>
      <w:r w:rsidR="005B4394" w:rsidRPr="00187C35">
        <w:t>ackground</w:t>
      </w:r>
      <w:bookmarkEnd w:id="0"/>
      <w:r w:rsidR="005B4394" w:rsidRPr="00187C35">
        <w:t xml:space="preserve"> </w:t>
      </w:r>
      <w:bookmarkEnd w:id="1"/>
      <w:bookmarkEnd w:id="2"/>
      <w:bookmarkEnd w:id="3"/>
      <w:bookmarkEnd w:id="4"/>
      <w:bookmarkEnd w:id="5"/>
      <w:bookmarkEnd w:id="6"/>
      <w:bookmarkEnd w:id="7"/>
    </w:p>
    <w:p w:rsidR="00CF1B09" w:rsidRPr="00D0205C" w:rsidRDefault="00A8745B" w:rsidP="00D0205C">
      <w:pPr>
        <w:spacing w:before="120"/>
        <w:rPr>
          <w:rFonts w:ascii="Century Gothic" w:hAnsi="Century Gothic"/>
        </w:rPr>
      </w:pPr>
      <w:r w:rsidRPr="00D0205C">
        <w:rPr>
          <w:rFonts w:ascii="Century Gothic" w:hAnsi="Century Gothic"/>
        </w:rPr>
        <w:t xml:space="preserve">The National Plan to Reduce Violence </w:t>
      </w:r>
      <w:r w:rsidR="00DB4861" w:rsidRPr="00D0205C">
        <w:rPr>
          <w:rFonts w:ascii="Century Gothic" w:hAnsi="Century Gothic"/>
        </w:rPr>
        <w:t>against</w:t>
      </w:r>
      <w:r w:rsidRPr="00D0205C">
        <w:rPr>
          <w:rFonts w:ascii="Century Gothic" w:hAnsi="Century Gothic"/>
        </w:rPr>
        <w:t xml:space="preserve"> Women and their Children</w:t>
      </w:r>
      <w:r w:rsidR="00707F39" w:rsidRPr="00D0205C">
        <w:rPr>
          <w:rFonts w:ascii="Century Gothic" w:hAnsi="Century Gothic"/>
        </w:rPr>
        <w:t xml:space="preserve"> (the National Plan</w:t>
      </w:r>
      <w:r w:rsidR="001D548A" w:rsidRPr="00D0205C">
        <w:rPr>
          <w:rFonts w:ascii="Century Gothic" w:hAnsi="Century Gothic"/>
        </w:rPr>
        <w:t>) was endorsed by the Council of Australian Governments (COAG) and released in early 2011.  It</w:t>
      </w:r>
      <w:r w:rsidRPr="00D0205C">
        <w:rPr>
          <w:rFonts w:ascii="Century Gothic" w:hAnsi="Century Gothic"/>
        </w:rPr>
        <w:t xml:space="preserve"> </w:t>
      </w:r>
      <w:r w:rsidR="00CF1B09" w:rsidRPr="00D0205C">
        <w:rPr>
          <w:rFonts w:ascii="Century Gothic" w:hAnsi="Century Gothic"/>
        </w:rPr>
        <w:t xml:space="preserve">is a 12-year strategy which aims to bring together Commonwealth, state and territory government efforts, as well as the important work being done by civil society, the business sector and the Australian community more broadly to make a sustained reduction in the levels of violence against women and their children. </w:t>
      </w:r>
    </w:p>
    <w:p w:rsidR="00CE0886" w:rsidRPr="00D0205C" w:rsidRDefault="00CE0886" w:rsidP="00D0205C">
      <w:pPr>
        <w:tabs>
          <w:tab w:val="left" w:pos="5670"/>
        </w:tabs>
        <w:spacing w:before="120"/>
        <w:rPr>
          <w:rFonts w:ascii="Century Gothic" w:hAnsi="Century Gothic"/>
        </w:rPr>
      </w:pPr>
      <w:r w:rsidRPr="00D0205C">
        <w:rPr>
          <w:rFonts w:ascii="Century Gothic" w:hAnsi="Century Gothic"/>
        </w:rPr>
        <w:t xml:space="preserve">For further background and information on the National Plan, refer to the Background Paper for National Civil Society and Business Roundtables provided at </w:t>
      </w:r>
      <w:r w:rsidRPr="00D0205C">
        <w:rPr>
          <w:rFonts w:ascii="Century Gothic" w:hAnsi="Century Gothic"/>
          <w:b/>
        </w:rPr>
        <w:t>Attachment A</w:t>
      </w:r>
      <w:r w:rsidRPr="00D0205C">
        <w:rPr>
          <w:rFonts w:ascii="Century Gothic" w:hAnsi="Century Gothic"/>
        </w:rPr>
        <w:t>.</w:t>
      </w:r>
    </w:p>
    <w:p w:rsidR="0010066C" w:rsidRPr="00D0205C" w:rsidRDefault="00675D0D" w:rsidP="00D0205C">
      <w:pPr>
        <w:spacing w:before="120"/>
        <w:ind w:right="0"/>
        <w:rPr>
          <w:rFonts w:ascii="Century Gothic" w:hAnsi="Century Gothic"/>
        </w:rPr>
      </w:pPr>
      <w:r w:rsidRPr="00D0205C">
        <w:rPr>
          <w:rFonts w:ascii="Century Gothic" w:hAnsi="Century Gothic"/>
        </w:rPr>
        <w:t xml:space="preserve">The Second Action Plan will enable </w:t>
      </w:r>
      <w:r w:rsidR="00AF72FE" w:rsidRPr="00D0205C">
        <w:rPr>
          <w:rFonts w:ascii="Century Gothic" w:hAnsi="Century Gothic"/>
        </w:rPr>
        <w:t xml:space="preserve">all </w:t>
      </w:r>
      <w:r w:rsidRPr="00D0205C">
        <w:rPr>
          <w:rFonts w:ascii="Century Gothic" w:hAnsi="Century Gothic"/>
        </w:rPr>
        <w:t xml:space="preserve">governments and civil society to embed and build on the work of the First Action Plan.  </w:t>
      </w:r>
      <w:r w:rsidR="00E75E8A" w:rsidRPr="00D0205C">
        <w:rPr>
          <w:rFonts w:ascii="Century Gothic" w:hAnsi="Century Gothic"/>
        </w:rPr>
        <w:t>To facilitate the development of the Second Action Plan</w:t>
      </w:r>
      <w:r w:rsidR="00484BB8" w:rsidRPr="00D0205C">
        <w:rPr>
          <w:rFonts w:ascii="Century Gothic" w:hAnsi="Century Gothic"/>
        </w:rPr>
        <w:t>, the Commonwealth held</w:t>
      </w:r>
      <w:r w:rsidR="00E75E8A" w:rsidRPr="00D0205C">
        <w:rPr>
          <w:rFonts w:ascii="Century Gothic" w:hAnsi="Century Gothic"/>
        </w:rPr>
        <w:t xml:space="preserve"> a series of </w:t>
      </w:r>
      <w:r w:rsidR="00AF72FE" w:rsidRPr="00D0205C">
        <w:rPr>
          <w:rFonts w:ascii="Century Gothic" w:hAnsi="Century Gothic"/>
        </w:rPr>
        <w:t xml:space="preserve">national </w:t>
      </w:r>
      <w:r w:rsidR="00E75E8A" w:rsidRPr="00D0205C">
        <w:rPr>
          <w:rFonts w:ascii="Century Gothic" w:hAnsi="Century Gothic"/>
        </w:rPr>
        <w:t xml:space="preserve">Roundtable consultations </w:t>
      </w:r>
      <w:r w:rsidR="00484BB8" w:rsidRPr="00D0205C">
        <w:rPr>
          <w:rFonts w:ascii="Century Gothic" w:hAnsi="Century Gothic"/>
        </w:rPr>
        <w:t xml:space="preserve">with </w:t>
      </w:r>
      <w:r w:rsidR="00BE4F14" w:rsidRPr="00D0205C">
        <w:rPr>
          <w:rFonts w:ascii="Century Gothic" w:hAnsi="Century Gothic"/>
        </w:rPr>
        <w:t>national peak bodies,</w:t>
      </w:r>
      <w:r w:rsidR="00AF72FE" w:rsidRPr="00D0205C">
        <w:rPr>
          <w:rFonts w:ascii="Century Gothic" w:hAnsi="Century Gothic"/>
        </w:rPr>
        <w:t xml:space="preserve"> civil society, </w:t>
      </w:r>
      <w:r w:rsidR="00BE4F14" w:rsidRPr="00D0205C">
        <w:rPr>
          <w:rFonts w:ascii="Century Gothic" w:hAnsi="Century Gothic"/>
        </w:rPr>
        <w:t>business leaders and subject matter experts</w:t>
      </w:r>
      <w:r w:rsidR="00AF72FE" w:rsidRPr="00D0205C">
        <w:rPr>
          <w:rFonts w:ascii="Century Gothic" w:hAnsi="Century Gothic"/>
        </w:rPr>
        <w:t>.</w:t>
      </w:r>
    </w:p>
    <w:p w:rsidR="00872130" w:rsidRPr="00D0205C" w:rsidRDefault="00863826" w:rsidP="00D0205C">
      <w:pPr>
        <w:spacing w:before="120"/>
        <w:ind w:right="0"/>
        <w:rPr>
          <w:rFonts w:ascii="Century Gothic" w:hAnsi="Century Gothic"/>
        </w:rPr>
      </w:pPr>
      <w:r w:rsidRPr="00D0205C">
        <w:rPr>
          <w:rFonts w:ascii="Century Gothic" w:hAnsi="Century Gothic"/>
        </w:rPr>
        <w:t xml:space="preserve">Ms Libby Lloyd </w:t>
      </w:r>
      <w:r w:rsidR="00675D0D" w:rsidRPr="00D0205C">
        <w:rPr>
          <w:rFonts w:ascii="Century Gothic" w:hAnsi="Century Gothic"/>
        </w:rPr>
        <w:t>AM</w:t>
      </w:r>
      <w:r w:rsidR="006B175B" w:rsidRPr="00D0205C">
        <w:rPr>
          <w:rFonts w:ascii="Century Gothic" w:hAnsi="Century Gothic"/>
        </w:rPr>
        <w:t xml:space="preserve"> </w:t>
      </w:r>
      <w:r w:rsidR="005246BB" w:rsidRPr="00D0205C">
        <w:rPr>
          <w:rFonts w:ascii="Century Gothic" w:hAnsi="Century Gothic"/>
        </w:rPr>
        <w:t>f</w:t>
      </w:r>
      <w:r w:rsidR="008579F1" w:rsidRPr="00D0205C">
        <w:rPr>
          <w:rFonts w:ascii="Century Gothic" w:hAnsi="Century Gothic"/>
        </w:rPr>
        <w:t xml:space="preserve">acilitated </w:t>
      </w:r>
      <w:r w:rsidR="006B175B" w:rsidRPr="00D0205C">
        <w:rPr>
          <w:rFonts w:ascii="Century Gothic" w:hAnsi="Century Gothic"/>
        </w:rPr>
        <w:t xml:space="preserve">the Roundtables.  Libby Lloyd is former chair of </w:t>
      </w:r>
      <w:r w:rsidR="00872130" w:rsidRPr="00D0205C">
        <w:rPr>
          <w:rFonts w:ascii="Century Gothic" w:hAnsi="Century Gothic"/>
        </w:rPr>
        <w:t xml:space="preserve">both the National Council to Reduce Violence against Women and their Children and the Violence against Women Advisory Group.  </w:t>
      </w:r>
    </w:p>
    <w:p w:rsidR="003779EC" w:rsidRPr="00D0205C" w:rsidRDefault="003779EC" w:rsidP="00D0205C">
      <w:pPr>
        <w:spacing w:before="120"/>
        <w:ind w:right="0"/>
        <w:rPr>
          <w:rFonts w:ascii="Century Gothic" w:hAnsi="Century Gothic"/>
        </w:rPr>
      </w:pPr>
      <w:r w:rsidRPr="00D0205C">
        <w:rPr>
          <w:rFonts w:ascii="Century Gothic" w:hAnsi="Century Gothic"/>
        </w:rPr>
        <w:t xml:space="preserve">The Adelaide Roundtables were </w:t>
      </w:r>
      <w:r w:rsidR="005246BB" w:rsidRPr="00D0205C">
        <w:rPr>
          <w:rFonts w:ascii="Century Gothic" w:hAnsi="Century Gothic"/>
        </w:rPr>
        <w:t>c</w:t>
      </w:r>
      <w:r w:rsidRPr="00D0205C">
        <w:rPr>
          <w:rFonts w:ascii="Century Gothic" w:hAnsi="Century Gothic"/>
        </w:rPr>
        <w:t xml:space="preserve">haired by Senator the Hon Michaelia Cash, Minister </w:t>
      </w:r>
      <w:r w:rsidR="008579F1" w:rsidRPr="00D0205C">
        <w:rPr>
          <w:rFonts w:ascii="Century Gothic" w:hAnsi="Century Gothic"/>
        </w:rPr>
        <w:t>A</w:t>
      </w:r>
      <w:r w:rsidRPr="00D0205C">
        <w:rPr>
          <w:rFonts w:ascii="Century Gothic" w:hAnsi="Century Gothic"/>
        </w:rPr>
        <w:t xml:space="preserve">ssisting the Prime Minister for Women.  </w:t>
      </w:r>
      <w:r w:rsidR="00282AF5">
        <w:rPr>
          <w:rFonts w:ascii="Century Gothic" w:hAnsi="Century Gothic"/>
        </w:rPr>
        <w:t>T</w:t>
      </w:r>
      <w:r w:rsidR="005246BB" w:rsidRPr="00D0205C">
        <w:rPr>
          <w:rFonts w:ascii="Century Gothic" w:hAnsi="Century Gothic"/>
        </w:rPr>
        <w:t>he Canberra Roundtables w</w:t>
      </w:r>
      <w:r w:rsidR="00282AF5">
        <w:rPr>
          <w:rFonts w:ascii="Century Gothic" w:hAnsi="Century Gothic"/>
        </w:rPr>
        <w:t>ere</w:t>
      </w:r>
      <w:r w:rsidRPr="00D0205C">
        <w:rPr>
          <w:rFonts w:ascii="Century Gothic" w:hAnsi="Century Gothic"/>
        </w:rPr>
        <w:t xml:space="preserve"> </w:t>
      </w:r>
      <w:r w:rsidR="005246BB" w:rsidRPr="00D0205C">
        <w:rPr>
          <w:rFonts w:ascii="Century Gothic" w:hAnsi="Century Gothic"/>
        </w:rPr>
        <w:t>c</w:t>
      </w:r>
      <w:r w:rsidRPr="00D0205C">
        <w:rPr>
          <w:rFonts w:ascii="Century Gothic" w:hAnsi="Century Gothic"/>
        </w:rPr>
        <w:t>haired by Senator the Hon Conce</w:t>
      </w:r>
      <w:r w:rsidR="006B175B" w:rsidRPr="00D0205C">
        <w:rPr>
          <w:rFonts w:ascii="Century Gothic" w:hAnsi="Century Gothic"/>
        </w:rPr>
        <w:t>t</w:t>
      </w:r>
      <w:r w:rsidRPr="00D0205C">
        <w:rPr>
          <w:rFonts w:ascii="Century Gothic" w:hAnsi="Century Gothic"/>
        </w:rPr>
        <w:t xml:space="preserve">ta Fierravanti-Wells, Parliamentary Secretary to the Minister for Social Services.  The agenda for the Roundtable discussions is provided at </w:t>
      </w:r>
      <w:r w:rsidRPr="00D0205C">
        <w:rPr>
          <w:rFonts w:ascii="Century Gothic" w:hAnsi="Century Gothic"/>
          <w:b/>
          <w:bCs/>
        </w:rPr>
        <w:t xml:space="preserve">Attachment </w:t>
      </w:r>
      <w:r w:rsidR="00675D0D" w:rsidRPr="00D0205C">
        <w:rPr>
          <w:rFonts w:ascii="Century Gothic" w:hAnsi="Century Gothic"/>
          <w:b/>
          <w:bCs/>
        </w:rPr>
        <w:t>B</w:t>
      </w:r>
      <w:r w:rsidRPr="00D0205C">
        <w:rPr>
          <w:rFonts w:ascii="Century Gothic" w:hAnsi="Century Gothic"/>
          <w:b/>
          <w:bCs/>
        </w:rPr>
        <w:t xml:space="preserve">. </w:t>
      </w:r>
      <w:r w:rsidRPr="00D0205C">
        <w:rPr>
          <w:rFonts w:ascii="Century Gothic" w:hAnsi="Century Gothic"/>
        </w:rPr>
        <w:t xml:space="preserve"> A list of Attendees at the four Roundtables is provided at </w:t>
      </w:r>
      <w:r w:rsidRPr="00D0205C">
        <w:rPr>
          <w:rFonts w:ascii="Century Gothic" w:hAnsi="Century Gothic"/>
          <w:b/>
          <w:bCs/>
        </w:rPr>
        <w:t xml:space="preserve">Attachment </w:t>
      </w:r>
      <w:r w:rsidR="00675D0D" w:rsidRPr="00D0205C">
        <w:rPr>
          <w:rFonts w:ascii="Century Gothic" w:hAnsi="Century Gothic"/>
          <w:b/>
          <w:bCs/>
        </w:rPr>
        <w:t>C</w:t>
      </w:r>
      <w:r w:rsidRPr="00D0205C">
        <w:rPr>
          <w:rFonts w:ascii="Century Gothic" w:hAnsi="Century Gothic"/>
          <w:b/>
          <w:bCs/>
        </w:rPr>
        <w:t>.</w:t>
      </w:r>
      <w:r w:rsidRPr="00D0205C">
        <w:rPr>
          <w:rFonts w:ascii="Century Gothic" w:hAnsi="Century Gothic"/>
        </w:rPr>
        <w:t xml:space="preserve">  </w:t>
      </w:r>
    </w:p>
    <w:p w:rsidR="008C287A" w:rsidRPr="00D0205C" w:rsidRDefault="003779EC" w:rsidP="00D0205C">
      <w:pPr>
        <w:spacing w:before="120"/>
        <w:ind w:right="0"/>
        <w:rPr>
          <w:rFonts w:ascii="Century Gothic" w:hAnsi="Century Gothic"/>
        </w:rPr>
      </w:pPr>
      <w:r w:rsidRPr="00D0205C">
        <w:rPr>
          <w:rFonts w:ascii="Century Gothic" w:hAnsi="Century Gothic"/>
        </w:rPr>
        <w:t>The f</w:t>
      </w:r>
      <w:r w:rsidR="0080614B" w:rsidRPr="00D0205C">
        <w:rPr>
          <w:rFonts w:ascii="Century Gothic" w:hAnsi="Century Gothic"/>
        </w:rPr>
        <w:t xml:space="preserve">ocus </w:t>
      </w:r>
      <w:r w:rsidR="00955C6C" w:rsidRPr="00D0205C">
        <w:rPr>
          <w:rFonts w:ascii="Century Gothic" w:hAnsi="Century Gothic"/>
        </w:rPr>
        <w:t>of the</w:t>
      </w:r>
      <w:r w:rsidR="007D78C5" w:rsidRPr="00D0205C">
        <w:rPr>
          <w:rFonts w:ascii="Century Gothic" w:hAnsi="Century Gothic"/>
        </w:rPr>
        <w:t xml:space="preserve"> </w:t>
      </w:r>
      <w:r w:rsidR="00955C6C" w:rsidRPr="00D0205C">
        <w:rPr>
          <w:rFonts w:ascii="Century Gothic" w:hAnsi="Century Gothic"/>
        </w:rPr>
        <w:t xml:space="preserve">Roundtable discussions was </w:t>
      </w:r>
      <w:r w:rsidR="007D78C5" w:rsidRPr="00D0205C">
        <w:rPr>
          <w:rFonts w:ascii="Century Gothic" w:hAnsi="Century Gothic"/>
        </w:rPr>
        <w:t>to reflect on achievements under the First Action Plan and to identify practical national initiatives</w:t>
      </w:r>
      <w:r w:rsidR="00A87B23" w:rsidRPr="00D0205C">
        <w:rPr>
          <w:rFonts w:ascii="Century Gothic" w:hAnsi="Century Gothic"/>
        </w:rPr>
        <w:t xml:space="preserve"> and priorities for the Second Action Plan.  </w:t>
      </w:r>
    </w:p>
    <w:p w:rsidR="00E85BEB" w:rsidRDefault="00955C6C" w:rsidP="00D0205C">
      <w:pPr>
        <w:spacing w:before="120"/>
        <w:ind w:right="0"/>
        <w:rPr>
          <w:rFonts w:ascii="Century Gothic" w:hAnsi="Century Gothic"/>
        </w:rPr>
      </w:pPr>
      <w:r w:rsidRPr="00D0205C">
        <w:rPr>
          <w:rFonts w:ascii="Century Gothic" w:hAnsi="Century Gothic"/>
        </w:rPr>
        <w:t xml:space="preserve">Stakeholders were also </w:t>
      </w:r>
      <w:r w:rsidR="00675D0D" w:rsidRPr="00D0205C">
        <w:rPr>
          <w:rFonts w:ascii="Century Gothic" w:hAnsi="Century Gothic"/>
        </w:rPr>
        <w:t>given</w:t>
      </w:r>
      <w:r w:rsidRPr="00D0205C">
        <w:rPr>
          <w:rFonts w:ascii="Century Gothic" w:hAnsi="Century Gothic"/>
        </w:rPr>
        <w:t xml:space="preserve"> the opportunity to provide written submissions to the Department of Social Services for </w:t>
      </w:r>
      <w:r w:rsidR="00A87B23" w:rsidRPr="00D0205C">
        <w:rPr>
          <w:rFonts w:ascii="Century Gothic" w:hAnsi="Century Gothic"/>
        </w:rPr>
        <w:t xml:space="preserve">further </w:t>
      </w:r>
      <w:r w:rsidRPr="00D0205C">
        <w:rPr>
          <w:rFonts w:ascii="Century Gothic" w:hAnsi="Century Gothic"/>
        </w:rPr>
        <w:t>consideration in the development of the Second Action Plan</w:t>
      </w:r>
      <w:r w:rsidR="00E85BEB">
        <w:rPr>
          <w:rFonts w:ascii="Century Gothic" w:hAnsi="Century Gothic"/>
        </w:rPr>
        <w:t>.</w:t>
      </w:r>
    </w:p>
    <w:p w:rsidR="006B3AFC" w:rsidRPr="00D0205C" w:rsidRDefault="006B3AFC" w:rsidP="00D0205C">
      <w:pPr>
        <w:spacing w:before="120"/>
        <w:ind w:right="0"/>
        <w:rPr>
          <w:rFonts w:ascii="Century Gothic" w:hAnsi="Century Gothic"/>
        </w:rPr>
      </w:pPr>
      <w:r>
        <w:rPr>
          <w:rFonts w:ascii="Century Gothic" w:hAnsi="Century Gothic"/>
        </w:rPr>
        <w:t xml:space="preserve">The aim of these consultation mechanisms was to provide an opportunity to hear a broad range of ideas from diverse stakeholders.  </w:t>
      </w:r>
      <w:r w:rsidR="00C74A2B">
        <w:rPr>
          <w:rFonts w:ascii="Century Gothic" w:hAnsi="Century Gothic"/>
        </w:rPr>
        <w:t>This would provide</w:t>
      </w:r>
      <w:r>
        <w:rPr>
          <w:rFonts w:ascii="Century Gothic" w:hAnsi="Century Gothic"/>
        </w:rPr>
        <w:t xml:space="preserve"> the raw material from which the content of the Second Action Plan could be deve</w:t>
      </w:r>
      <w:r w:rsidR="0025040F">
        <w:rPr>
          <w:rFonts w:ascii="Century Gothic" w:hAnsi="Century Gothic"/>
        </w:rPr>
        <w:t>loped, prioritised and refined.</w:t>
      </w:r>
    </w:p>
    <w:p w:rsidR="00675D0D" w:rsidRPr="00D0205C" w:rsidRDefault="00955C6C" w:rsidP="00D0205C">
      <w:pPr>
        <w:spacing w:before="120"/>
        <w:rPr>
          <w:rFonts w:ascii="Century Gothic" w:hAnsi="Century Gothic"/>
        </w:rPr>
      </w:pPr>
      <w:r w:rsidRPr="00D0205C">
        <w:rPr>
          <w:rFonts w:ascii="Century Gothic" w:hAnsi="Century Gothic"/>
        </w:rPr>
        <w:t xml:space="preserve">This report provides an analysis of the feedback received from the four Roundtables.  Whilst there were a number of common themes which emerged across all </w:t>
      </w:r>
      <w:r w:rsidR="00A87B23" w:rsidRPr="00D0205C">
        <w:rPr>
          <w:rFonts w:ascii="Century Gothic" w:hAnsi="Century Gothic"/>
        </w:rPr>
        <w:t>t</w:t>
      </w:r>
      <w:r w:rsidRPr="00D0205C">
        <w:rPr>
          <w:rFonts w:ascii="Century Gothic" w:hAnsi="Century Gothic"/>
        </w:rPr>
        <w:t>he Roundtable discussions</w:t>
      </w:r>
      <w:r w:rsidR="00675D0D" w:rsidRPr="00D0205C">
        <w:rPr>
          <w:rFonts w:ascii="Century Gothic" w:hAnsi="Century Gothic"/>
        </w:rPr>
        <w:t>,</w:t>
      </w:r>
      <w:r w:rsidRPr="00D0205C">
        <w:rPr>
          <w:rFonts w:ascii="Century Gothic" w:hAnsi="Century Gothic"/>
        </w:rPr>
        <w:t xml:space="preserve"> </w:t>
      </w:r>
      <w:r w:rsidR="005246BB" w:rsidRPr="00D0205C">
        <w:rPr>
          <w:rFonts w:ascii="Century Gothic" w:hAnsi="Century Gothic"/>
        </w:rPr>
        <w:t xml:space="preserve">in order to canvas a diversity of views and perspectives, </w:t>
      </w:r>
      <w:r w:rsidRPr="00D0205C">
        <w:rPr>
          <w:rFonts w:ascii="Century Gothic" w:hAnsi="Century Gothic"/>
        </w:rPr>
        <w:t>each Roundtable wa</w:t>
      </w:r>
      <w:r w:rsidR="0023162C" w:rsidRPr="00D0205C">
        <w:rPr>
          <w:rFonts w:ascii="Century Gothic" w:hAnsi="Century Gothic"/>
        </w:rPr>
        <w:t>s</w:t>
      </w:r>
      <w:r w:rsidRPr="00D0205C">
        <w:rPr>
          <w:rFonts w:ascii="Century Gothic" w:hAnsi="Century Gothic"/>
        </w:rPr>
        <w:t xml:space="preserve"> </w:t>
      </w:r>
      <w:r w:rsidR="00DB4861" w:rsidRPr="00D0205C">
        <w:rPr>
          <w:rFonts w:ascii="Century Gothic" w:hAnsi="Century Gothic"/>
        </w:rPr>
        <w:t>different in</w:t>
      </w:r>
      <w:r w:rsidR="0023162C" w:rsidRPr="00D0205C">
        <w:rPr>
          <w:rFonts w:ascii="Century Gothic" w:hAnsi="Century Gothic"/>
        </w:rPr>
        <w:t xml:space="preserve"> terms of participants</w:t>
      </w:r>
      <w:r w:rsidR="005246BB" w:rsidRPr="00D0205C">
        <w:rPr>
          <w:rFonts w:ascii="Century Gothic" w:hAnsi="Century Gothic"/>
        </w:rPr>
        <w:t xml:space="preserve"> and </w:t>
      </w:r>
      <w:r w:rsidR="0023162C" w:rsidRPr="00D0205C">
        <w:rPr>
          <w:rFonts w:ascii="Century Gothic" w:hAnsi="Century Gothic"/>
        </w:rPr>
        <w:t>sector representation</w:t>
      </w:r>
      <w:r w:rsidR="005246BB" w:rsidRPr="00D0205C">
        <w:rPr>
          <w:rFonts w:ascii="Century Gothic" w:hAnsi="Century Gothic"/>
        </w:rPr>
        <w:t>.</w:t>
      </w:r>
      <w:r w:rsidRPr="00D0205C">
        <w:rPr>
          <w:rFonts w:ascii="Century Gothic" w:hAnsi="Century Gothic"/>
        </w:rPr>
        <w:t xml:space="preserve"> </w:t>
      </w:r>
    </w:p>
    <w:p w:rsidR="00AD1FA3" w:rsidRDefault="00AD1FA3" w:rsidP="00766DBB">
      <w:pPr>
        <w:spacing w:before="120"/>
        <w:rPr>
          <w:rFonts w:ascii="Century Gothic" w:hAnsi="Century Gothic"/>
        </w:rPr>
      </w:pPr>
    </w:p>
    <w:p w:rsidR="001F47D0" w:rsidRPr="00D0205C" w:rsidRDefault="00484BB8" w:rsidP="00187C35">
      <w:pPr>
        <w:pStyle w:val="Heading1"/>
      </w:pPr>
      <w:r w:rsidRPr="00D0205C">
        <w:lastRenderedPageBreak/>
        <w:t xml:space="preserve">Participants noted a number of significant achievements in jurisdictions which were acknowledged but </w:t>
      </w:r>
      <w:r w:rsidR="00675D0D" w:rsidRPr="00D0205C">
        <w:t xml:space="preserve">are not individually reflected </w:t>
      </w:r>
      <w:r w:rsidRPr="00D0205C">
        <w:t>in this report.</w:t>
      </w:r>
      <w:r w:rsidR="00B768E0" w:rsidRPr="00D0205C">
        <w:t xml:space="preserve">  </w:t>
      </w:r>
      <w:r w:rsidR="00955C6C" w:rsidRPr="00D0205C">
        <w:t xml:space="preserve">This </w:t>
      </w:r>
      <w:r w:rsidR="0023162C" w:rsidRPr="00D0205C">
        <w:t xml:space="preserve">of itself </w:t>
      </w:r>
      <w:r w:rsidR="00A87B23" w:rsidRPr="00D0205C">
        <w:t>r</w:t>
      </w:r>
      <w:r w:rsidR="0023162C" w:rsidRPr="00D0205C">
        <w:t>eflect</w:t>
      </w:r>
      <w:r w:rsidR="00A87B23" w:rsidRPr="00D0205C">
        <w:t xml:space="preserve">s </w:t>
      </w:r>
      <w:r w:rsidR="0023162C" w:rsidRPr="00D0205C">
        <w:t xml:space="preserve">the </w:t>
      </w:r>
      <w:r w:rsidR="00955C6C" w:rsidRPr="00D0205C">
        <w:t>broad scope of the National Plan and the range of</w:t>
      </w:r>
      <w:r w:rsidR="00A3248C" w:rsidRPr="00D0205C">
        <w:t xml:space="preserve"> individual </w:t>
      </w:r>
      <w:r w:rsidR="00955C6C" w:rsidRPr="00D0205C">
        <w:t>sectors involved in the consultations.</w:t>
      </w:r>
      <w:r w:rsidR="00B430BC" w:rsidRPr="00D0205C">
        <w:t xml:space="preserve"> </w:t>
      </w:r>
      <w:r w:rsidR="00493C05" w:rsidRPr="00D0205C">
        <w:br w:type="page"/>
      </w:r>
      <w:bookmarkStart w:id="8" w:name="_Toc381632745"/>
      <w:r w:rsidR="0010066C" w:rsidRPr="00766DBB">
        <w:rPr>
          <w:rFonts w:eastAsia="SimSun"/>
        </w:rPr>
        <w:lastRenderedPageBreak/>
        <w:t>Key Achievements under the First Action Plan</w:t>
      </w:r>
      <w:bookmarkEnd w:id="8"/>
      <w:r w:rsidR="0010066C" w:rsidRPr="00D0205C">
        <w:t xml:space="preserve"> </w:t>
      </w:r>
    </w:p>
    <w:p w:rsidR="00484BB8" w:rsidRPr="00D0205C" w:rsidRDefault="00E95B8A" w:rsidP="00D0205C">
      <w:pPr>
        <w:spacing w:before="120"/>
        <w:rPr>
          <w:rFonts w:ascii="Century Gothic" w:hAnsi="Century Gothic"/>
        </w:rPr>
      </w:pPr>
      <w:r w:rsidRPr="00D0205C">
        <w:rPr>
          <w:rFonts w:ascii="Century Gothic" w:hAnsi="Century Gothic"/>
        </w:rPr>
        <w:t xml:space="preserve">There were </w:t>
      </w:r>
      <w:r w:rsidR="00B768E0" w:rsidRPr="00D0205C">
        <w:rPr>
          <w:rFonts w:ascii="Century Gothic" w:hAnsi="Century Gothic"/>
        </w:rPr>
        <w:t>six</w:t>
      </w:r>
      <w:r w:rsidRPr="00D0205C">
        <w:rPr>
          <w:rFonts w:ascii="Century Gothic" w:hAnsi="Century Gothic"/>
        </w:rPr>
        <w:t xml:space="preserve"> </w:t>
      </w:r>
      <w:r w:rsidR="00484BB8" w:rsidRPr="00D0205C">
        <w:rPr>
          <w:rFonts w:ascii="Century Gothic" w:hAnsi="Century Gothic"/>
        </w:rPr>
        <w:t>key areas consistently identified where participants considered significant progress had been made and</w:t>
      </w:r>
      <w:r w:rsidR="00B430BC" w:rsidRPr="00D0205C">
        <w:rPr>
          <w:rFonts w:ascii="Century Gothic" w:hAnsi="Century Gothic"/>
        </w:rPr>
        <w:t xml:space="preserve"> a level of success achieved:</w:t>
      </w:r>
    </w:p>
    <w:p w:rsidR="00484BB8" w:rsidRPr="00D0205C" w:rsidRDefault="00484BB8" w:rsidP="00B451D4">
      <w:pPr>
        <w:numPr>
          <w:ilvl w:val="0"/>
          <w:numId w:val="19"/>
        </w:numPr>
        <w:spacing w:before="120"/>
        <w:ind w:left="714" w:hanging="357"/>
        <w:rPr>
          <w:rFonts w:ascii="Century Gothic" w:hAnsi="Century Gothic"/>
        </w:rPr>
      </w:pPr>
      <w:r w:rsidRPr="00D0205C">
        <w:rPr>
          <w:rFonts w:ascii="Century Gothic" w:hAnsi="Century Gothic"/>
        </w:rPr>
        <w:t>National engagement on the issue of violence against women and their children</w:t>
      </w:r>
    </w:p>
    <w:p w:rsidR="00F1364D" w:rsidRPr="00D0205C" w:rsidRDefault="00F1364D" w:rsidP="00B451D4">
      <w:pPr>
        <w:numPr>
          <w:ilvl w:val="0"/>
          <w:numId w:val="19"/>
        </w:numPr>
        <w:spacing w:before="120"/>
        <w:rPr>
          <w:rFonts w:ascii="Century Gothic" w:hAnsi="Century Gothic"/>
        </w:rPr>
      </w:pPr>
      <w:r w:rsidRPr="00D0205C">
        <w:rPr>
          <w:rFonts w:ascii="Century Gothic" w:hAnsi="Century Gothic"/>
        </w:rPr>
        <w:t>Establish</w:t>
      </w:r>
      <w:r w:rsidR="001A0802" w:rsidRPr="00D0205C">
        <w:rPr>
          <w:rFonts w:ascii="Century Gothic" w:hAnsi="Century Gothic"/>
        </w:rPr>
        <w:t>ing</w:t>
      </w:r>
      <w:r w:rsidRPr="00D0205C">
        <w:rPr>
          <w:rFonts w:ascii="Century Gothic" w:hAnsi="Century Gothic"/>
        </w:rPr>
        <w:t xml:space="preserve"> the </w:t>
      </w:r>
      <w:r w:rsidR="00066292" w:rsidRPr="00D0205C">
        <w:rPr>
          <w:rFonts w:ascii="Century Gothic" w:hAnsi="Century Gothic"/>
        </w:rPr>
        <w:t>N</w:t>
      </w:r>
      <w:r w:rsidR="00B768E0" w:rsidRPr="00D0205C">
        <w:rPr>
          <w:rFonts w:ascii="Century Gothic" w:hAnsi="Century Gothic"/>
        </w:rPr>
        <w:t>ational Centre of Excellence (N</w:t>
      </w:r>
      <w:r w:rsidR="00066292" w:rsidRPr="00D0205C">
        <w:rPr>
          <w:rFonts w:ascii="Century Gothic" w:hAnsi="Century Gothic"/>
        </w:rPr>
        <w:t>CE</w:t>
      </w:r>
      <w:r w:rsidR="00B768E0" w:rsidRPr="00D0205C">
        <w:rPr>
          <w:rFonts w:ascii="Century Gothic" w:hAnsi="Century Gothic"/>
        </w:rPr>
        <w:t>)</w:t>
      </w:r>
    </w:p>
    <w:p w:rsidR="00066292" w:rsidRPr="00D0205C" w:rsidRDefault="00F1364D" w:rsidP="00B451D4">
      <w:pPr>
        <w:numPr>
          <w:ilvl w:val="0"/>
          <w:numId w:val="19"/>
        </w:numPr>
        <w:spacing w:before="120"/>
        <w:rPr>
          <w:rFonts w:ascii="Century Gothic" w:hAnsi="Century Gothic"/>
        </w:rPr>
      </w:pPr>
      <w:r w:rsidRPr="00D0205C">
        <w:rPr>
          <w:rFonts w:ascii="Century Gothic" w:hAnsi="Century Gothic"/>
        </w:rPr>
        <w:t>Establish</w:t>
      </w:r>
      <w:r w:rsidR="001A0802" w:rsidRPr="00D0205C">
        <w:rPr>
          <w:rFonts w:ascii="Century Gothic" w:hAnsi="Century Gothic"/>
        </w:rPr>
        <w:t>ing</w:t>
      </w:r>
      <w:r w:rsidRPr="00D0205C">
        <w:rPr>
          <w:rFonts w:ascii="Century Gothic" w:hAnsi="Century Gothic"/>
        </w:rPr>
        <w:t xml:space="preserve"> the </w:t>
      </w:r>
      <w:r w:rsidR="00066292" w:rsidRPr="00D0205C">
        <w:rPr>
          <w:rFonts w:ascii="Century Gothic" w:hAnsi="Century Gothic"/>
        </w:rPr>
        <w:t>Foundation</w:t>
      </w:r>
      <w:r w:rsidR="00B768E0" w:rsidRPr="00D0205C">
        <w:rPr>
          <w:rFonts w:ascii="Century Gothic" w:hAnsi="Century Gothic"/>
        </w:rPr>
        <w:t xml:space="preserve"> to Prevent Violence Against Women and their Children (Foundation)</w:t>
      </w:r>
    </w:p>
    <w:p w:rsidR="00C7616E" w:rsidRPr="00D0205C" w:rsidRDefault="005246BB" w:rsidP="00B451D4">
      <w:pPr>
        <w:numPr>
          <w:ilvl w:val="0"/>
          <w:numId w:val="19"/>
        </w:numPr>
        <w:spacing w:before="120"/>
        <w:rPr>
          <w:rFonts w:ascii="Century Gothic" w:hAnsi="Century Gothic"/>
        </w:rPr>
      </w:pPr>
      <w:r w:rsidRPr="00D0205C">
        <w:rPr>
          <w:rFonts w:ascii="Century Gothic" w:hAnsi="Century Gothic"/>
        </w:rPr>
        <w:t xml:space="preserve">Establishing </w:t>
      </w:r>
      <w:r w:rsidR="00C7616E" w:rsidRPr="00D0205C">
        <w:rPr>
          <w:rFonts w:ascii="Century Gothic" w:hAnsi="Century Gothic"/>
        </w:rPr>
        <w:t xml:space="preserve">1800RESPECT </w:t>
      </w:r>
    </w:p>
    <w:p w:rsidR="00C7616E" w:rsidRPr="00D0205C" w:rsidRDefault="00484BB8" w:rsidP="00B451D4">
      <w:pPr>
        <w:numPr>
          <w:ilvl w:val="0"/>
          <w:numId w:val="19"/>
        </w:numPr>
        <w:spacing w:before="120"/>
        <w:rPr>
          <w:rFonts w:ascii="Century Gothic" w:hAnsi="Century Gothic"/>
        </w:rPr>
      </w:pPr>
      <w:r w:rsidRPr="00D0205C">
        <w:rPr>
          <w:rFonts w:ascii="Century Gothic" w:hAnsi="Century Gothic"/>
        </w:rPr>
        <w:t>Primary prevention strategies</w:t>
      </w:r>
    </w:p>
    <w:p w:rsidR="00484BB8" w:rsidRPr="00D0205C" w:rsidRDefault="00B768E0" w:rsidP="00B451D4">
      <w:pPr>
        <w:numPr>
          <w:ilvl w:val="0"/>
          <w:numId w:val="19"/>
        </w:numPr>
        <w:spacing w:before="120"/>
        <w:rPr>
          <w:rFonts w:ascii="Century Gothic" w:hAnsi="Century Gothic"/>
        </w:rPr>
      </w:pPr>
      <w:r w:rsidRPr="00D0205C">
        <w:rPr>
          <w:rFonts w:ascii="Century Gothic" w:hAnsi="Century Gothic"/>
        </w:rPr>
        <w:t>Stop the Violence Project for women with disability</w:t>
      </w:r>
    </w:p>
    <w:p w:rsidR="004A024D" w:rsidRPr="00187C35" w:rsidRDefault="00187C35" w:rsidP="00DC68BD">
      <w:pPr>
        <w:pStyle w:val="Heading2"/>
      </w:pPr>
      <w:bookmarkStart w:id="9" w:name="_Toc381632746"/>
      <w:r>
        <w:t>1.</w:t>
      </w:r>
      <w:r>
        <w:tab/>
      </w:r>
      <w:r w:rsidR="004A024D" w:rsidRPr="00187C35">
        <w:t xml:space="preserve">National engagement </w:t>
      </w:r>
      <w:r w:rsidR="002A7BCC" w:rsidRPr="00187C35">
        <w:t>on</w:t>
      </w:r>
      <w:r w:rsidR="004A024D" w:rsidRPr="00187C35">
        <w:t xml:space="preserve"> the issue </w:t>
      </w:r>
      <w:r w:rsidR="00DB4861" w:rsidRPr="00187C35">
        <w:t>of violence</w:t>
      </w:r>
      <w:r w:rsidR="004A024D" w:rsidRPr="00187C35">
        <w:t xml:space="preserve"> against women and their children</w:t>
      </w:r>
      <w:bookmarkEnd w:id="9"/>
    </w:p>
    <w:p w:rsidR="00C7616E" w:rsidRPr="00D0205C" w:rsidRDefault="00C7616E" w:rsidP="00D0205C">
      <w:pPr>
        <w:spacing w:before="120"/>
        <w:rPr>
          <w:rFonts w:ascii="Century Gothic" w:hAnsi="Century Gothic"/>
        </w:rPr>
      </w:pPr>
      <w:r w:rsidRPr="00D0205C">
        <w:rPr>
          <w:rFonts w:ascii="Century Gothic" w:hAnsi="Century Gothic"/>
        </w:rPr>
        <w:t xml:space="preserve">There was agreement at all four Roundtables that a significant achievement and strength of the First Action Plan was Commonwealth, state and territory jurisdictions working together </w:t>
      </w:r>
      <w:r w:rsidR="00007AAB" w:rsidRPr="00D0205C">
        <w:rPr>
          <w:rFonts w:ascii="Century Gothic" w:hAnsi="Century Gothic"/>
        </w:rPr>
        <w:t xml:space="preserve">to </w:t>
      </w:r>
      <w:r w:rsidRPr="00D0205C">
        <w:rPr>
          <w:rFonts w:ascii="Century Gothic" w:hAnsi="Century Gothic"/>
        </w:rPr>
        <w:t>shar</w:t>
      </w:r>
      <w:r w:rsidR="00007AAB" w:rsidRPr="00D0205C">
        <w:rPr>
          <w:rFonts w:ascii="Century Gothic" w:hAnsi="Century Gothic"/>
        </w:rPr>
        <w:t>e i</w:t>
      </w:r>
      <w:r w:rsidRPr="00D0205C">
        <w:rPr>
          <w:rFonts w:ascii="Century Gothic" w:hAnsi="Century Gothic"/>
        </w:rPr>
        <w:t>nsights, experience, best practice, innovation and evidence base</w:t>
      </w:r>
      <w:r w:rsidR="005246BB" w:rsidRPr="00D0205C">
        <w:rPr>
          <w:rFonts w:ascii="Century Gothic" w:hAnsi="Century Gothic"/>
        </w:rPr>
        <w:t>d</w:t>
      </w:r>
      <w:r w:rsidRPr="00D0205C">
        <w:rPr>
          <w:rFonts w:ascii="Century Gothic" w:hAnsi="Century Gothic"/>
        </w:rPr>
        <w:t xml:space="preserve"> developments.  This has been achieved through taking a collaborative and inclusive approach to policy design with civil society and across different levels of government.  </w:t>
      </w:r>
      <w:r w:rsidR="002A7BCC" w:rsidRPr="00D0205C">
        <w:rPr>
          <w:rFonts w:ascii="Century Gothic" w:hAnsi="Century Gothic"/>
        </w:rPr>
        <w:t>Participants believe</w:t>
      </w:r>
      <w:r w:rsidR="005812EE" w:rsidRPr="00D0205C">
        <w:rPr>
          <w:rFonts w:ascii="Century Gothic" w:hAnsi="Century Gothic"/>
        </w:rPr>
        <w:t xml:space="preserve"> that there </w:t>
      </w:r>
      <w:r w:rsidR="002A7BCC" w:rsidRPr="00D0205C">
        <w:rPr>
          <w:rFonts w:ascii="Century Gothic" w:hAnsi="Century Gothic"/>
        </w:rPr>
        <w:t>is</w:t>
      </w:r>
      <w:r w:rsidR="005812EE" w:rsidRPr="00D0205C">
        <w:rPr>
          <w:rFonts w:ascii="Century Gothic" w:hAnsi="Century Gothic"/>
        </w:rPr>
        <w:t xml:space="preserve"> now a </w:t>
      </w:r>
      <w:r w:rsidR="005246BB" w:rsidRPr="00D0205C">
        <w:rPr>
          <w:rFonts w:ascii="Century Gothic" w:hAnsi="Century Gothic"/>
        </w:rPr>
        <w:t xml:space="preserve">broad </w:t>
      </w:r>
      <w:r w:rsidR="005812EE" w:rsidRPr="00D0205C">
        <w:rPr>
          <w:rFonts w:ascii="Century Gothic" w:hAnsi="Century Gothic"/>
        </w:rPr>
        <w:t xml:space="preserve">national acknowledgement that violence against women is a </w:t>
      </w:r>
      <w:r w:rsidR="00066292" w:rsidRPr="00D0205C">
        <w:rPr>
          <w:rFonts w:ascii="Century Gothic" w:hAnsi="Century Gothic"/>
        </w:rPr>
        <w:t>problem in Australia that needs a collaborative effort to address.</w:t>
      </w:r>
      <w:r w:rsidRPr="00D0205C">
        <w:rPr>
          <w:rFonts w:ascii="Century Gothic" w:hAnsi="Century Gothic"/>
        </w:rPr>
        <w:t xml:space="preserve">  </w:t>
      </w:r>
    </w:p>
    <w:p w:rsidR="006835FE" w:rsidRPr="00D0205C" w:rsidRDefault="006835FE" w:rsidP="00D0205C">
      <w:pPr>
        <w:spacing w:before="120"/>
        <w:rPr>
          <w:rFonts w:ascii="Century Gothic" w:hAnsi="Century Gothic"/>
        </w:rPr>
      </w:pPr>
      <w:r w:rsidRPr="00D0205C">
        <w:rPr>
          <w:rFonts w:ascii="Century Gothic" w:hAnsi="Century Gothic"/>
        </w:rPr>
        <w:t>There was widespread acknowledgement that the National Plan ha</w:t>
      </w:r>
      <w:r w:rsidR="005246BB" w:rsidRPr="00D0205C">
        <w:rPr>
          <w:rFonts w:ascii="Century Gothic" w:hAnsi="Century Gothic"/>
        </w:rPr>
        <w:t>s</w:t>
      </w:r>
      <w:r w:rsidRPr="00D0205C">
        <w:rPr>
          <w:rFonts w:ascii="Century Gothic" w:hAnsi="Century Gothic"/>
        </w:rPr>
        <w:t xml:space="preserve"> </w:t>
      </w:r>
      <w:r w:rsidR="005246BB" w:rsidRPr="00D0205C">
        <w:rPr>
          <w:rFonts w:ascii="Century Gothic" w:hAnsi="Century Gothic"/>
        </w:rPr>
        <w:t xml:space="preserve">provided </w:t>
      </w:r>
      <w:r w:rsidRPr="00D0205C">
        <w:rPr>
          <w:rFonts w:ascii="Century Gothic" w:hAnsi="Century Gothic"/>
        </w:rPr>
        <w:t xml:space="preserve">a platform for action </w:t>
      </w:r>
      <w:r w:rsidR="005246BB" w:rsidRPr="00D0205C">
        <w:rPr>
          <w:rFonts w:ascii="Century Gothic" w:hAnsi="Century Gothic"/>
        </w:rPr>
        <w:t xml:space="preserve">and a </w:t>
      </w:r>
      <w:r w:rsidRPr="00D0205C">
        <w:rPr>
          <w:rFonts w:ascii="Century Gothic" w:hAnsi="Century Gothic"/>
        </w:rPr>
        <w:t xml:space="preserve">pathway for issues to be taken up nationally.  Several participants, particularly at the Canberra Roundtables, noted that the Outcomes reflect the established agreement that to address violence there is a need to proceed on all fronts including the need to address gender inequality more broadly.  </w:t>
      </w:r>
    </w:p>
    <w:p w:rsidR="006835FE" w:rsidRPr="00D0205C" w:rsidRDefault="006835FE" w:rsidP="00D0205C">
      <w:pPr>
        <w:spacing w:before="120"/>
        <w:rPr>
          <w:rFonts w:ascii="Century Gothic" w:hAnsi="Century Gothic"/>
        </w:rPr>
      </w:pPr>
      <w:r w:rsidRPr="00D0205C">
        <w:rPr>
          <w:rFonts w:ascii="Century Gothic" w:hAnsi="Century Gothic"/>
        </w:rPr>
        <w:t xml:space="preserve">Having a national vehicle to bring </w:t>
      </w:r>
      <w:r w:rsidR="00525055" w:rsidRPr="00D0205C">
        <w:rPr>
          <w:rFonts w:ascii="Century Gothic" w:hAnsi="Century Gothic"/>
        </w:rPr>
        <w:t>t</w:t>
      </w:r>
      <w:r w:rsidRPr="00D0205C">
        <w:rPr>
          <w:rFonts w:ascii="Century Gothic" w:hAnsi="Century Gothic"/>
        </w:rPr>
        <w:t xml:space="preserve">ogether </w:t>
      </w:r>
      <w:r w:rsidR="00525055" w:rsidRPr="00D0205C">
        <w:rPr>
          <w:rFonts w:ascii="Century Gothic" w:hAnsi="Century Gothic"/>
        </w:rPr>
        <w:t xml:space="preserve">stakeholders and the broader community </w:t>
      </w:r>
      <w:r w:rsidRPr="00D0205C">
        <w:rPr>
          <w:rFonts w:ascii="Century Gothic" w:hAnsi="Century Gothic"/>
        </w:rPr>
        <w:t>under a common goal to reduce violence against women and their children was noted as a significant achievement in itself.</w:t>
      </w:r>
    </w:p>
    <w:p w:rsidR="006835FE" w:rsidRPr="00D0205C" w:rsidRDefault="006835FE" w:rsidP="00D0205C">
      <w:pPr>
        <w:spacing w:before="120"/>
        <w:rPr>
          <w:rFonts w:ascii="Century Gothic" w:hAnsi="Century Gothic"/>
        </w:rPr>
      </w:pPr>
      <w:r w:rsidRPr="00D0205C">
        <w:rPr>
          <w:rFonts w:ascii="Century Gothic" w:hAnsi="Century Gothic"/>
        </w:rPr>
        <w:t xml:space="preserve">Several participants at the Canberra Roundtable commented that internationally the Plan is seen to reflect good practice and has received significant international support, including at the </w:t>
      </w:r>
      <w:r w:rsidR="00B81825" w:rsidRPr="00D0205C">
        <w:rPr>
          <w:rFonts w:ascii="Century Gothic" w:hAnsi="Century Gothic"/>
        </w:rPr>
        <w:t>Convention on the Elimination of All Forms of Discrimination against Women (</w:t>
      </w:r>
      <w:r w:rsidRPr="00D0205C">
        <w:rPr>
          <w:rFonts w:ascii="Century Gothic" w:hAnsi="Century Gothic"/>
        </w:rPr>
        <w:t>CEDAW</w:t>
      </w:r>
      <w:r w:rsidR="00B81825" w:rsidRPr="00D0205C">
        <w:rPr>
          <w:rFonts w:ascii="Century Gothic" w:hAnsi="Century Gothic"/>
        </w:rPr>
        <w:t xml:space="preserve">) Committee. </w:t>
      </w:r>
    </w:p>
    <w:p w:rsidR="006835FE" w:rsidRPr="00D0205C" w:rsidRDefault="00187C35" w:rsidP="00DC68BD">
      <w:pPr>
        <w:pStyle w:val="Heading2"/>
      </w:pPr>
      <w:bookmarkStart w:id="10" w:name="_Toc381632747"/>
      <w:r>
        <w:t>2.</w:t>
      </w:r>
      <w:r>
        <w:tab/>
      </w:r>
      <w:r w:rsidR="002F5CDD" w:rsidRPr="00D0205C">
        <w:t xml:space="preserve">Establishing </w:t>
      </w:r>
      <w:r w:rsidR="00C7616E" w:rsidRPr="00D0205C">
        <w:t>the NCE</w:t>
      </w:r>
      <w:bookmarkEnd w:id="10"/>
    </w:p>
    <w:p w:rsidR="00066292" w:rsidRPr="00D0205C" w:rsidRDefault="006835FE" w:rsidP="00D0205C">
      <w:pPr>
        <w:spacing w:before="120"/>
        <w:rPr>
          <w:rFonts w:ascii="Century Gothic" w:hAnsi="Century Gothic"/>
        </w:rPr>
      </w:pPr>
      <w:r w:rsidRPr="00D0205C">
        <w:rPr>
          <w:rFonts w:ascii="Century Gothic" w:hAnsi="Century Gothic"/>
        </w:rPr>
        <w:t xml:space="preserve">An analysis of feedback from the Roundtables indicates </w:t>
      </w:r>
      <w:r w:rsidR="00282AF5">
        <w:rPr>
          <w:rFonts w:ascii="Century Gothic" w:hAnsi="Century Gothic"/>
        </w:rPr>
        <w:t>th</w:t>
      </w:r>
      <w:r w:rsidRPr="00D0205C">
        <w:rPr>
          <w:rFonts w:ascii="Century Gothic" w:hAnsi="Century Gothic"/>
        </w:rPr>
        <w:t xml:space="preserve">at there have been important moves made towards building an evidence base and prevalence data, </w:t>
      </w:r>
      <w:r w:rsidR="00774347" w:rsidRPr="00D0205C">
        <w:rPr>
          <w:rFonts w:ascii="Century Gothic" w:hAnsi="Century Gothic"/>
        </w:rPr>
        <w:t xml:space="preserve">including </w:t>
      </w:r>
      <w:r w:rsidRPr="00D0205C">
        <w:rPr>
          <w:rFonts w:ascii="Century Gothic" w:hAnsi="Century Gothic"/>
        </w:rPr>
        <w:t xml:space="preserve">through the establishment of the </w:t>
      </w:r>
      <w:r w:rsidR="00A07F65" w:rsidRPr="00D0205C">
        <w:rPr>
          <w:rFonts w:ascii="Century Gothic" w:hAnsi="Century Gothic"/>
        </w:rPr>
        <w:t>NCE</w:t>
      </w:r>
      <w:r w:rsidR="00C7616E" w:rsidRPr="00D0205C">
        <w:rPr>
          <w:rFonts w:ascii="Century Gothic" w:hAnsi="Century Gothic"/>
        </w:rPr>
        <w:t>.</w:t>
      </w:r>
    </w:p>
    <w:p w:rsidR="00F70040" w:rsidRPr="00D0205C" w:rsidRDefault="00F70040" w:rsidP="00D0205C">
      <w:pPr>
        <w:spacing w:before="120"/>
        <w:rPr>
          <w:rFonts w:ascii="Century Gothic" w:hAnsi="Century Gothic"/>
        </w:rPr>
      </w:pPr>
      <w:r w:rsidRPr="00D0205C">
        <w:rPr>
          <w:rFonts w:ascii="Century Gothic" w:hAnsi="Century Gothic"/>
        </w:rPr>
        <w:t xml:space="preserve">The role of the NCE is to build a strong and lasting evidence base that will drive reform and inform policy and practice to reduce violence against women and their children.  It will provide a research hub for policy makers, practitioners and </w:t>
      </w:r>
      <w:r w:rsidRPr="00D0205C">
        <w:rPr>
          <w:rFonts w:ascii="Century Gothic" w:hAnsi="Century Gothic"/>
        </w:rPr>
        <w:lastRenderedPageBreak/>
        <w:t>researchers to link up evidence based responses, as well as serve as a meeting point for strategic partnerships with a wide range of organisations, academics and key government and non-government stakeholders.  The NCE began operational work in early 2013</w:t>
      </w:r>
      <w:r w:rsidR="00774347" w:rsidRPr="00D0205C">
        <w:rPr>
          <w:rFonts w:ascii="Century Gothic" w:hAnsi="Century Gothic"/>
        </w:rPr>
        <w:t xml:space="preserve"> and is an initiative of the Commonwealth and all state and territory governments</w:t>
      </w:r>
      <w:r w:rsidRPr="00D0205C">
        <w:rPr>
          <w:rFonts w:ascii="Century Gothic" w:hAnsi="Century Gothic"/>
        </w:rPr>
        <w:t xml:space="preserve">. </w:t>
      </w:r>
    </w:p>
    <w:p w:rsidR="00C7616E" w:rsidRPr="00D0205C" w:rsidRDefault="00187C35" w:rsidP="00DC68BD">
      <w:pPr>
        <w:pStyle w:val="Heading2"/>
      </w:pPr>
      <w:bookmarkStart w:id="11" w:name="_Toc381632748"/>
      <w:r>
        <w:t>3.</w:t>
      </w:r>
      <w:r>
        <w:tab/>
      </w:r>
      <w:r w:rsidR="00C7616E" w:rsidRPr="00D0205C">
        <w:t>Establishing the Foundation</w:t>
      </w:r>
      <w:bookmarkEnd w:id="11"/>
    </w:p>
    <w:p w:rsidR="00053528" w:rsidRPr="00D0205C" w:rsidRDefault="009B021A" w:rsidP="00D0205C">
      <w:pPr>
        <w:spacing w:before="120"/>
        <w:rPr>
          <w:rFonts w:ascii="Century Gothic" w:hAnsi="Century Gothic"/>
        </w:rPr>
      </w:pPr>
      <w:r w:rsidRPr="00D0205C">
        <w:rPr>
          <w:rFonts w:ascii="Century Gothic" w:hAnsi="Century Gothic"/>
        </w:rPr>
        <w:t>T</w:t>
      </w:r>
      <w:r w:rsidR="00053528" w:rsidRPr="00D0205C">
        <w:rPr>
          <w:rFonts w:ascii="Century Gothic" w:hAnsi="Century Gothic"/>
        </w:rPr>
        <w:t xml:space="preserve">he role of the Foundation is to drive cultural and attitudinal change to prevent violence against women and their children from the ground up through community engagement and advocacy. </w:t>
      </w:r>
    </w:p>
    <w:p w:rsidR="008A02F9" w:rsidRPr="00D0205C" w:rsidRDefault="009B021A" w:rsidP="00D0205C">
      <w:pPr>
        <w:spacing w:before="120"/>
        <w:rPr>
          <w:rFonts w:ascii="Century Gothic" w:hAnsi="Century Gothic"/>
        </w:rPr>
      </w:pPr>
      <w:r w:rsidRPr="00D0205C">
        <w:rPr>
          <w:rFonts w:ascii="Century Gothic" w:hAnsi="Century Gothic"/>
        </w:rPr>
        <w:t>The Commonwealth and Victorian Governments partnered to establish the Foundation, which was launched in July 2013.</w:t>
      </w:r>
      <w:r w:rsidR="008A02F9" w:rsidRPr="00D0205C">
        <w:rPr>
          <w:rFonts w:ascii="Century Gothic" w:hAnsi="Century Gothic"/>
        </w:rPr>
        <w:t xml:space="preserve">  N</w:t>
      </w:r>
      <w:r w:rsidRPr="00D0205C">
        <w:rPr>
          <w:rFonts w:ascii="Century Gothic" w:hAnsi="Century Gothic"/>
        </w:rPr>
        <w:t xml:space="preserve">ational consultations were held in August and September 2013, to inform the establishment and ongoing work of the Foundation. </w:t>
      </w:r>
    </w:p>
    <w:p w:rsidR="009B021A" w:rsidRPr="00D0205C" w:rsidRDefault="00C71EE1" w:rsidP="00D0205C">
      <w:pPr>
        <w:autoSpaceDE w:val="0"/>
        <w:autoSpaceDN w:val="0"/>
        <w:adjustRightInd w:val="0"/>
        <w:spacing w:before="120"/>
        <w:ind w:right="0"/>
        <w:rPr>
          <w:rFonts w:ascii="Century Gothic" w:hAnsi="Century Gothic"/>
        </w:rPr>
      </w:pPr>
      <w:r w:rsidRPr="00D0205C">
        <w:rPr>
          <w:rFonts w:ascii="Century Gothic" w:hAnsi="Century Gothic"/>
        </w:rPr>
        <w:t xml:space="preserve">Participants noted </w:t>
      </w:r>
      <w:r w:rsidR="008A02F9" w:rsidRPr="00D0205C">
        <w:rPr>
          <w:rFonts w:ascii="Century Gothic" w:hAnsi="Century Gothic"/>
        </w:rPr>
        <w:t xml:space="preserve">the positive steps that had been taken to develop a national primary prevention </w:t>
      </w:r>
      <w:r w:rsidR="005246BB" w:rsidRPr="00D0205C">
        <w:rPr>
          <w:rFonts w:ascii="Century Gothic" w:hAnsi="Century Gothic"/>
        </w:rPr>
        <w:t>framework</w:t>
      </w:r>
      <w:r w:rsidR="008A02F9" w:rsidRPr="00D0205C">
        <w:rPr>
          <w:rFonts w:ascii="Century Gothic" w:hAnsi="Century Gothic"/>
        </w:rPr>
        <w:t xml:space="preserve"> and to build networks and partnerships across a range of sectors and between the Victorian and Commonwealth governments.  </w:t>
      </w:r>
    </w:p>
    <w:p w:rsidR="009B021A" w:rsidRPr="00D0205C" w:rsidRDefault="009B021A" w:rsidP="00D0205C">
      <w:pPr>
        <w:spacing w:before="120"/>
        <w:rPr>
          <w:rFonts w:ascii="Century Gothic" w:hAnsi="Century Gothic"/>
        </w:rPr>
      </w:pPr>
      <w:r w:rsidRPr="00D0205C">
        <w:rPr>
          <w:rFonts w:ascii="Century Gothic" w:hAnsi="Century Gothic"/>
        </w:rPr>
        <w:t xml:space="preserve">Participants were positive about the role the Foundation could play in raising awareness of </w:t>
      </w:r>
      <w:r w:rsidR="004E3C8E" w:rsidRPr="00D0205C">
        <w:rPr>
          <w:rFonts w:ascii="Century Gothic" w:hAnsi="Century Gothic"/>
        </w:rPr>
        <w:t>violence against women</w:t>
      </w:r>
      <w:r w:rsidRPr="00D0205C">
        <w:rPr>
          <w:rFonts w:ascii="Century Gothic" w:hAnsi="Century Gothic"/>
        </w:rPr>
        <w:t xml:space="preserve"> and primary prevention activitie</w:t>
      </w:r>
      <w:r w:rsidR="00C71EE1" w:rsidRPr="00D0205C">
        <w:rPr>
          <w:rFonts w:ascii="Century Gothic" w:hAnsi="Century Gothic"/>
        </w:rPr>
        <w:t xml:space="preserve">s and that it </w:t>
      </w:r>
      <w:r w:rsidR="008A02F9" w:rsidRPr="00D0205C">
        <w:rPr>
          <w:rFonts w:ascii="Century Gothic" w:hAnsi="Century Gothic"/>
        </w:rPr>
        <w:t>would be</w:t>
      </w:r>
      <w:r w:rsidR="00C71EE1" w:rsidRPr="00D0205C">
        <w:rPr>
          <w:rFonts w:ascii="Century Gothic" w:hAnsi="Century Gothic"/>
        </w:rPr>
        <w:t xml:space="preserve"> critical to </w:t>
      </w:r>
      <w:r w:rsidR="008A02F9" w:rsidRPr="00D0205C">
        <w:rPr>
          <w:rFonts w:ascii="Century Gothic" w:hAnsi="Century Gothic"/>
        </w:rPr>
        <w:t xml:space="preserve">continue to </w:t>
      </w:r>
      <w:r w:rsidR="00C71EE1" w:rsidRPr="00D0205C">
        <w:rPr>
          <w:rFonts w:ascii="Century Gothic" w:hAnsi="Century Gothic"/>
        </w:rPr>
        <w:t xml:space="preserve">give the Foundation time to establish and </w:t>
      </w:r>
      <w:r w:rsidR="005246BB" w:rsidRPr="00D0205C">
        <w:rPr>
          <w:rFonts w:ascii="Century Gothic" w:hAnsi="Century Gothic"/>
        </w:rPr>
        <w:t>to develop strategies and actions to change attitudes and behaviours</w:t>
      </w:r>
      <w:r w:rsidR="00C71EE1" w:rsidRPr="00D0205C">
        <w:rPr>
          <w:rFonts w:ascii="Century Gothic" w:hAnsi="Century Gothic"/>
        </w:rPr>
        <w:t xml:space="preserve">.  </w:t>
      </w:r>
      <w:r w:rsidR="004E3C8E" w:rsidRPr="00D0205C">
        <w:rPr>
          <w:rFonts w:ascii="Century Gothic" w:hAnsi="Century Gothic"/>
        </w:rPr>
        <w:t>Participants at the Adelaide Roundtable commented on the excellent work the Foundation has commenced working on primary prevention for CALD communities.</w:t>
      </w:r>
    </w:p>
    <w:p w:rsidR="00066292" w:rsidRPr="00D0205C" w:rsidRDefault="00187C35" w:rsidP="00DC68BD">
      <w:pPr>
        <w:pStyle w:val="Heading2"/>
      </w:pPr>
      <w:bookmarkStart w:id="12" w:name="_Toc381632749"/>
      <w:r>
        <w:t>4.</w:t>
      </w:r>
      <w:r>
        <w:tab/>
      </w:r>
      <w:r w:rsidR="008F46F0">
        <w:t>1800</w:t>
      </w:r>
      <w:r w:rsidR="00066292" w:rsidRPr="00D0205C">
        <w:t>RESPECT</w:t>
      </w:r>
      <w:bookmarkEnd w:id="12"/>
    </w:p>
    <w:p w:rsidR="00066292" w:rsidRPr="00D0205C" w:rsidRDefault="00066292" w:rsidP="00D0205C">
      <w:pPr>
        <w:spacing w:before="120"/>
        <w:rPr>
          <w:rFonts w:ascii="Century Gothic" w:hAnsi="Century Gothic"/>
        </w:rPr>
      </w:pPr>
      <w:r w:rsidRPr="00D0205C">
        <w:rPr>
          <w:rFonts w:ascii="Century Gothic" w:hAnsi="Century Gothic"/>
        </w:rPr>
        <w:t>The achievements and impact of 1800</w:t>
      </w:r>
      <w:r w:rsidR="006A6945" w:rsidRPr="00D0205C">
        <w:rPr>
          <w:rFonts w:ascii="Century Gothic" w:hAnsi="Century Gothic"/>
        </w:rPr>
        <w:t xml:space="preserve"> </w:t>
      </w:r>
      <w:r w:rsidRPr="00D0205C">
        <w:rPr>
          <w:rFonts w:ascii="Century Gothic" w:hAnsi="Century Gothic"/>
        </w:rPr>
        <w:t xml:space="preserve">RESPECT </w:t>
      </w:r>
      <w:r w:rsidR="00F70040" w:rsidRPr="00D0205C">
        <w:rPr>
          <w:rFonts w:ascii="Century Gothic" w:hAnsi="Century Gothic"/>
        </w:rPr>
        <w:t>were</w:t>
      </w:r>
      <w:r w:rsidRPr="00D0205C">
        <w:rPr>
          <w:rFonts w:ascii="Century Gothic" w:hAnsi="Century Gothic"/>
        </w:rPr>
        <w:t xml:space="preserve"> noted at every Roundtable discussion.  There was overwhelming acknowledgement of the success of 1800 RESPECT - Australia’s national 24/7 sexual assault, domestic and family violence counselling, advice, information and referral service.  In particular participants noted the support provided to remote and rural communities and to isolated workers, particularly through the debrief facility.  The expansion of 1800 RESPECT and broader awareness of the service as well as translation into different languages was also highlighted.  </w:t>
      </w:r>
    </w:p>
    <w:p w:rsidR="002E6F1B" w:rsidRPr="00D0205C" w:rsidRDefault="00187C35" w:rsidP="00DC68BD">
      <w:pPr>
        <w:pStyle w:val="Heading2"/>
      </w:pPr>
      <w:bookmarkStart w:id="13" w:name="_Toc381632750"/>
      <w:r>
        <w:t>5.</w:t>
      </w:r>
      <w:r>
        <w:tab/>
      </w:r>
      <w:r w:rsidR="00E95B8A" w:rsidRPr="00D0205C">
        <w:t>P</w:t>
      </w:r>
      <w:r w:rsidR="002E6F1B" w:rsidRPr="00D0205C">
        <w:t>rimary prevention strategies</w:t>
      </w:r>
      <w:bookmarkEnd w:id="13"/>
    </w:p>
    <w:p w:rsidR="001E3E67" w:rsidRPr="00D0205C" w:rsidRDefault="002E6F1B" w:rsidP="00D0205C">
      <w:pPr>
        <w:spacing w:before="120"/>
        <w:rPr>
          <w:rFonts w:ascii="Century Gothic" w:hAnsi="Century Gothic"/>
        </w:rPr>
      </w:pPr>
      <w:r w:rsidRPr="00D0205C">
        <w:rPr>
          <w:rFonts w:ascii="Century Gothic" w:hAnsi="Century Gothic"/>
        </w:rPr>
        <w:t xml:space="preserve">A key </w:t>
      </w:r>
      <w:r w:rsidR="00A32977" w:rsidRPr="00D0205C">
        <w:rPr>
          <w:rFonts w:ascii="Century Gothic" w:hAnsi="Century Gothic"/>
        </w:rPr>
        <w:t>achievement of</w:t>
      </w:r>
      <w:r w:rsidR="00C7616E" w:rsidRPr="00D0205C">
        <w:rPr>
          <w:rFonts w:ascii="Century Gothic" w:hAnsi="Century Gothic"/>
        </w:rPr>
        <w:t xml:space="preserve"> </w:t>
      </w:r>
      <w:r w:rsidRPr="00D0205C">
        <w:rPr>
          <w:rFonts w:ascii="Century Gothic" w:hAnsi="Century Gothic"/>
        </w:rPr>
        <w:t xml:space="preserve">the First Action Plan </w:t>
      </w:r>
      <w:r w:rsidR="00C7616E" w:rsidRPr="00D0205C">
        <w:rPr>
          <w:rFonts w:ascii="Century Gothic" w:hAnsi="Century Gothic"/>
        </w:rPr>
        <w:t xml:space="preserve">was </w:t>
      </w:r>
      <w:r w:rsidRPr="00D0205C">
        <w:rPr>
          <w:rFonts w:ascii="Century Gothic" w:hAnsi="Century Gothic"/>
        </w:rPr>
        <w:t xml:space="preserve">building primary prevention </w:t>
      </w:r>
      <w:r w:rsidR="000C5EFF" w:rsidRPr="00D0205C">
        <w:rPr>
          <w:rFonts w:ascii="Century Gothic" w:hAnsi="Century Gothic"/>
        </w:rPr>
        <w:t xml:space="preserve">capacity </w:t>
      </w:r>
      <w:r w:rsidRPr="00D0205C">
        <w:rPr>
          <w:rFonts w:ascii="Century Gothic" w:hAnsi="Century Gothic"/>
        </w:rPr>
        <w:t xml:space="preserve">and </w:t>
      </w:r>
      <w:r w:rsidR="000C5EFF" w:rsidRPr="00D0205C">
        <w:rPr>
          <w:rFonts w:ascii="Century Gothic" w:hAnsi="Century Gothic"/>
        </w:rPr>
        <w:t xml:space="preserve">a </w:t>
      </w:r>
      <w:r w:rsidRPr="00D0205C">
        <w:rPr>
          <w:rFonts w:ascii="Century Gothic" w:hAnsi="Century Gothic"/>
        </w:rPr>
        <w:t>strong recognition of the power of a pri</w:t>
      </w:r>
      <w:r w:rsidR="000C5EFF" w:rsidRPr="00D0205C">
        <w:rPr>
          <w:rFonts w:ascii="Century Gothic" w:hAnsi="Century Gothic"/>
        </w:rPr>
        <w:t xml:space="preserve">mary prevention approach.  Many of the </w:t>
      </w:r>
      <w:r w:rsidR="0030757F" w:rsidRPr="00D0205C">
        <w:rPr>
          <w:rFonts w:ascii="Century Gothic" w:hAnsi="Century Gothic"/>
        </w:rPr>
        <w:t xml:space="preserve">successful </w:t>
      </w:r>
      <w:r w:rsidR="000C5EFF" w:rsidRPr="00D0205C">
        <w:rPr>
          <w:rFonts w:ascii="Century Gothic" w:hAnsi="Century Gothic"/>
        </w:rPr>
        <w:t xml:space="preserve">primary prevention activities have had national leadership </w:t>
      </w:r>
      <w:r w:rsidR="000F1D4C" w:rsidRPr="00D0205C">
        <w:rPr>
          <w:rFonts w:ascii="Century Gothic" w:hAnsi="Century Gothic"/>
        </w:rPr>
        <w:t xml:space="preserve">as well as </w:t>
      </w:r>
      <w:r w:rsidR="000C5EFF" w:rsidRPr="00D0205C">
        <w:rPr>
          <w:rFonts w:ascii="Century Gothic" w:hAnsi="Century Gothic"/>
        </w:rPr>
        <w:t xml:space="preserve">jurisdiction and sector leadership and/or engagement.  </w:t>
      </w:r>
      <w:r w:rsidRPr="00D0205C">
        <w:rPr>
          <w:rFonts w:ascii="Century Gothic" w:hAnsi="Century Gothic"/>
        </w:rPr>
        <w:t xml:space="preserve"> </w:t>
      </w:r>
      <w:r w:rsidR="0074495F" w:rsidRPr="00D0205C">
        <w:rPr>
          <w:rFonts w:ascii="Century Gothic" w:hAnsi="Century Gothic"/>
        </w:rPr>
        <w:t xml:space="preserve">Participants </w:t>
      </w:r>
      <w:r w:rsidR="0030757F" w:rsidRPr="00D0205C">
        <w:rPr>
          <w:rFonts w:ascii="Century Gothic" w:hAnsi="Century Gothic"/>
        </w:rPr>
        <w:t xml:space="preserve">considered </w:t>
      </w:r>
      <w:r w:rsidR="000C5EFF" w:rsidRPr="00D0205C">
        <w:rPr>
          <w:rFonts w:ascii="Century Gothic" w:hAnsi="Century Gothic"/>
        </w:rPr>
        <w:t xml:space="preserve">that </w:t>
      </w:r>
      <w:r w:rsidR="008A02F9" w:rsidRPr="00D0205C">
        <w:rPr>
          <w:rFonts w:ascii="Century Gothic" w:hAnsi="Century Gothic"/>
        </w:rPr>
        <w:t>a number of</w:t>
      </w:r>
      <w:r w:rsidR="000C5EFF" w:rsidRPr="00D0205C">
        <w:rPr>
          <w:rFonts w:ascii="Century Gothic" w:hAnsi="Century Gothic"/>
        </w:rPr>
        <w:t xml:space="preserve"> advances </w:t>
      </w:r>
      <w:r w:rsidR="008A02F9" w:rsidRPr="00D0205C">
        <w:rPr>
          <w:rFonts w:ascii="Century Gothic" w:hAnsi="Century Gothic"/>
        </w:rPr>
        <w:t xml:space="preserve">have been </w:t>
      </w:r>
      <w:r w:rsidR="000C5EFF" w:rsidRPr="00D0205C">
        <w:rPr>
          <w:rFonts w:ascii="Century Gothic" w:hAnsi="Century Gothic"/>
        </w:rPr>
        <w:t>made in the primary prevention actions</w:t>
      </w:r>
      <w:r w:rsidR="00707B37" w:rsidRPr="00D0205C">
        <w:rPr>
          <w:rFonts w:ascii="Century Gothic" w:hAnsi="Century Gothic"/>
        </w:rPr>
        <w:t>.  T</w:t>
      </w:r>
      <w:r w:rsidR="000C5EFF" w:rsidRPr="00D0205C">
        <w:rPr>
          <w:rFonts w:ascii="Century Gothic" w:hAnsi="Century Gothic"/>
        </w:rPr>
        <w:t>here</w:t>
      </w:r>
      <w:r w:rsidR="00707B37" w:rsidRPr="00D0205C">
        <w:rPr>
          <w:rFonts w:ascii="Century Gothic" w:hAnsi="Century Gothic"/>
        </w:rPr>
        <w:t xml:space="preserve"> i</w:t>
      </w:r>
      <w:r w:rsidR="000C5EFF" w:rsidRPr="00D0205C">
        <w:rPr>
          <w:rFonts w:ascii="Century Gothic" w:hAnsi="Century Gothic"/>
        </w:rPr>
        <w:t>s still a need for</w:t>
      </w:r>
      <w:r w:rsidR="002F5CDD" w:rsidRPr="00D0205C">
        <w:rPr>
          <w:rFonts w:ascii="Century Gothic" w:hAnsi="Century Gothic"/>
        </w:rPr>
        <w:t xml:space="preserve"> ongoing </w:t>
      </w:r>
      <w:r w:rsidR="005246BB" w:rsidRPr="00D0205C">
        <w:rPr>
          <w:rFonts w:ascii="Century Gothic" w:hAnsi="Century Gothic"/>
        </w:rPr>
        <w:t xml:space="preserve">focus and </w:t>
      </w:r>
      <w:r w:rsidR="00707B37" w:rsidRPr="00D0205C">
        <w:rPr>
          <w:rFonts w:ascii="Century Gothic" w:hAnsi="Century Gothic"/>
        </w:rPr>
        <w:t>commitment</w:t>
      </w:r>
      <w:r w:rsidR="002F5CDD" w:rsidRPr="00D0205C">
        <w:rPr>
          <w:rFonts w:ascii="Century Gothic" w:hAnsi="Century Gothic"/>
        </w:rPr>
        <w:t>.</w:t>
      </w:r>
    </w:p>
    <w:p w:rsidR="00E95B8A" w:rsidRPr="00D0205C" w:rsidRDefault="00E95B8A"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rPr>
        <w:t xml:space="preserve">Having </w:t>
      </w:r>
      <w:r w:rsidRPr="00D0205C">
        <w:rPr>
          <w:rFonts w:ascii="Century Gothic" w:hAnsi="Century Gothic"/>
          <w:sz w:val="24"/>
          <w:szCs w:val="24"/>
          <w:lang w:val="en-AU"/>
        </w:rPr>
        <w:t xml:space="preserve">a </w:t>
      </w:r>
      <w:r w:rsidRPr="00D0205C">
        <w:rPr>
          <w:rFonts w:ascii="Century Gothic" w:hAnsi="Century Gothic"/>
          <w:sz w:val="24"/>
          <w:szCs w:val="24"/>
        </w:rPr>
        <w:t>focus</w:t>
      </w:r>
      <w:r w:rsidRPr="00D0205C">
        <w:rPr>
          <w:rFonts w:ascii="Century Gothic" w:hAnsi="Century Gothic"/>
          <w:sz w:val="24"/>
          <w:szCs w:val="24"/>
          <w:lang w:val="en-AU"/>
        </w:rPr>
        <w:t xml:space="preserve"> in </w:t>
      </w:r>
      <w:r w:rsidRPr="00D0205C">
        <w:rPr>
          <w:rFonts w:ascii="Century Gothic" w:hAnsi="Century Gothic"/>
          <w:sz w:val="24"/>
          <w:szCs w:val="24"/>
        </w:rPr>
        <w:t xml:space="preserve">the </w:t>
      </w:r>
      <w:r w:rsidRPr="00D0205C">
        <w:rPr>
          <w:rFonts w:ascii="Century Gothic" w:hAnsi="Century Gothic"/>
          <w:sz w:val="24"/>
          <w:szCs w:val="24"/>
          <w:lang w:val="en-AU"/>
        </w:rPr>
        <w:t xml:space="preserve">First </w:t>
      </w:r>
      <w:r w:rsidRPr="00D0205C">
        <w:rPr>
          <w:rFonts w:ascii="Century Gothic" w:hAnsi="Century Gothic"/>
          <w:sz w:val="24"/>
          <w:szCs w:val="24"/>
        </w:rPr>
        <w:t xml:space="preserve">Action Plan on </w:t>
      </w:r>
      <w:r w:rsidR="00AD1FA3">
        <w:rPr>
          <w:rFonts w:ascii="Century Gothic" w:hAnsi="Century Gothic"/>
          <w:sz w:val="24"/>
          <w:szCs w:val="24"/>
          <w:lang w:val="en-AU"/>
        </w:rPr>
        <w:t>Respectful Relationships</w:t>
      </w:r>
      <w:r w:rsidRPr="00D0205C">
        <w:rPr>
          <w:rFonts w:ascii="Century Gothic" w:hAnsi="Century Gothic"/>
          <w:sz w:val="24"/>
          <w:szCs w:val="24"/>
        </w:rPr>
        <w:t xml:space="preserve"> </w:t>
      </w:r>
      <w:r w:rsidR="00ED012A" w:rsidRPr="00D0205C">
        <w:rPr>
          <w:rFonts w:ascii="Century Gothic" w:hAnsi="Century Gothic"/>
          <w:sz w:val="24"/>
          <w:szCs w:val="24"/>
          <w:lang w:val="en-AU"/>
        </w:rPr>
        <w:t xml:space="preserve">education and gender </w:t>
      </w:r>
      <w:r w:rsidR="00FB2E3E">
        <w:rPr>
          <w:rFonts w:ascii="Century Gothic" w:hAnsi="Century Gothic"/>
          <w:sz w:val="24"/>
          <w:szCs w:val="24"/>
          <w:lang w:val="en-AU"/>
        </w:rPr>
        <w:t>equality</w:t>
      </w:r>
      <w:r w:rsidR="00895980" w:rsidRPr="00D0205C">
        <w:rPr>
          <w:rFonts w:ascii="Century Gothic" w:hAnsi="Century Gothic"/>
          <w:sz w:val="24"/>
          <w:szCs w:val="24"/>
          <w:lang w:val="en-AU"/>
        </w:rPr>
        <w:t xml:space="preserve"> </w:t>
      </w:r>
      <w:r w:rsidRPr="00D0205C">
        <w:rPr>
          <w:rFonts w:ascii="Century Gothic" w:hAnsi="Century Gothic"/>
          <w:sz w:val="24"/>
          <w:szCs w:val="24"/>
          <w:lang w:val="en-AU"/>
        </w:rPr>
        <w:t xml:space="preserve">was identified as critical to its success.  It was noted that the concept of </w:t>
      </w:r>
      <w:r w:rsidRPr="00D0205C">
        <w:rPr>
          <w:rFonts w:ascii="Century Gothic" w:hAnsi="Century Gothic"/>
          <w:sz w:val="24"/>
          <w:szCs w:val="24"/>
        </w:rPr>
        <w:t>Respectful Relationships</w:t>
      </w:r>
      <w:r w:rsidRPr="00D0205C">
        <w:rPr>
          <w:rFonts w:ascii="Century Gothic" w:hAnsi="Century Gothic"/>
          <w:sz w:val="24"/>
          <w:szCs w:val="24"/>
          <w:lang w:val="en-AU"/>
        </w:rPr>
        <w:t xml:space="preserve"> is </w:t>
      </w:r>
      <w:r w:rsidRPr="00D0205C">
        <w:rPr>
          <w:rFonts w:ascii="Century Gothic" w:hAnsi="Century Gothic"/>
          <w:sz w:val="24"/>
          <w:szCs w:val="24"/>
        </w:rPr>
        <w:t>culturally appropriate</w:t>
      </w:r>
      <w:r w:rsidRPr="00D0205C">
        <w:rPr>
          <w:rFonts w:ascii="Century Gothic" w:hAnsi="Century Gothic"/>
          <w:sz w:val="24"/>
          <w:szCs w:val="24"/>
          <w:lang w:val="en-AU"/>
        </w:rPr>
        <w:t xml:space="preserve"> and </w:t>
      </w:r>
      <w:r w:rsidRPr="00D0205C">
        <w:rPr>
          <w:rFonts w:ascii="Century Gothic" w:hAnsi="Century Gothic"/>
          <w:sz w:val="24"/>
          <w:szCs w:val="24"/>
        </w:rPr>
        <w:t xml:space="preserve">something all </w:t>
      </w:r>
      <w:r w:rsidRPr="00D0205C">
        <w:rPr>
          <w:rFonts w:ascii="Century Gothic" w:hAnsi="Century Gothic"/>
          <w:sz w:val="24"/>
          <w:szCs w:val="24"/>
        </w:rPr>
        <w:lastRenderedPageBreak/>
        <w:t>communities aspire to.</w:t>
      </w:r>
      <w:r w:rsidRPr="00D0205C">
        <w:rPr>
          <w:rFonts w:ascii="Century Gothic" w:hAnsi="Century Gothic"/>
          <w:sz w:val="24"/>
          <w:szCs w:val="24"/>
          <w:lang w:val="en-AU"/>
        </w:rPr>
        <w:t xml:space="preserve">  The piloting of </w:t>
      </w:r>
      <w:r w:rsidRPr="00D0205C">
        <w:rPr>
          <w:rFonts w:ascii="Century Gothic" w:hAnsi="Century Gothic"/>
          <w:sz w:val="24"/>
          <w:szCs w:val="24"/>
        </w:rPr>
        <w:t xml:space="preserve">Respectful Relationships in </w:t>
      </w:r>
      <w:r w:rsidR="00E90107" w:rsidRPr="00D0205C">
        <w:rPr>
          <w:rFonts w:ascii="Century Gothic" w:hAnsi="Century Gothic"/>
          <w:sz w:val="24"/>
          <w:szCs w:val="24"/>
          <w:lang w:val="en-AU"/>
        </w:rPr>
        <w:t>schools</w:t>
      </w:r>
      <w:r w:rsidRPr="00D0205C">
        <w:rPr>
          <w:rFonts w:ascii="Century Gothic" w:hAnsi="Century Gothic"/>
          <w:sz w:val="24"/>
          <w:szCs w:val="24"/>
          <w:lang w:val="en-AU"/>
        </w:rPr>
        <w:t xml:space="preserve"> </w:t>
      </w:r>
      <w:r w:rsidR="008A02F9" w:rsidRPr="00D0205C">
        <w:rPr>
          <w:rFonts w:ascii="Century Gothic" w:hAnsi="Century Gothic"/>
          <w:sz w:val="24"/>
          <w:szCs w:val="24"/>
          <w:lang w:val="en-AU"/>
        </w:rPr>
        <w:t>was noted as being p</w:t>
      </w:r>
      <w:r w:rsidRPr="00D0205C">
        <w:rPr>
          <w:rFonts w:ascii="Century Gothic" w:hAnsi="Century Gothic"/>
          <w:sz w:val="24"/>
          <w:szCs w:val="24"/>
          <w:lang w:val="en-AU"/>
        </w:rPr>
        <w:t xml:space="preserve">articularly </w:t>
      </w:r>
      <w:r w:rsidR="005246BB" w:rsidRPr="00D0205C">
        <w:rPr>
          <w:rFonts w:ascii="Century Gothic" w:hAnsi="Century Gothic"/>
          <w:sz w:val="24"/>
          <w:szCs w:val="24"/>
          <w:lang w:val="en-AU"/>
        </w:rPr>
        <w:t>important</w:t>
      </w:r>
      <w:r w:rsidRPr="00D0205C">
        <w:rPr>
          <w:rFonts w:ascii="Century Gothic" w:hAnsi="Century Gothic"/>
          <w:sz w:val="24"/>
          <w:szCs w:val="24"/>
          <w:lang w:val="en-AU"/>
        </w:rPr>
        <w:t xml:space="preserve"> and a number of participants commented on the need to maintain and build on the pilot </w:t>
      </w:r>
      <w:r w:rsidR="006C5BC3" w:rsidRPr="00D0205C">
        <w:rPr>
          <w:rFonts w:ascii="Century Gothic" w:hAnsi="Century Gothic"/>
          <w:sz w:val="24"/>
          <w:szCs w:val="24"/>
          <w:lang w:val="en-AU"/>
        </w:rPr>
        <w:t>programm</w:t>
      </w:r>
      <w:r w:rsidR="00A3248C" w:rsidRPr="00D0205C">
        <w:rPr>
          <w:rFonts w:ascii="Century Gothic" w:hAnsi="Century Gothic"/>
          <w:sz w:val="24"/>
          <w:szCs w:val="24"/>
          <w:lang w:val="en-AU"/>
        </w:rPr>
        <w:t>e</w:t>
      </w:r>
      <w:r w:rsidRPr="00D0205C">
        <w:rPr>
          <w:rFonts w:ascii="Century Gothic" w:hAnsi="Century Gothic"/>
          <w:sz w:val="24"/>
          <w:szCs w:val="24"/>
          <w:lang w:val="en-AU"/>
        </w:rPr>
        <w:t xml:space="preserve">s.  </w:t>
      </w:r>
      <w:r w:rsidR="00C664BD" w:rsidRPr="00D0205C">
        <w:rPr>
          <w:rFonts w:ascii="Century Gothic" w:hAnsi="Century Gothic"/>
          <w:sz w:val="24"/>
          <w:szCs w:val="24"/>
          <w:lang w:val="en-AU"/>
        </w:rPr>
        <w:t xml:space="preserve">Participants </w:t>
      </w:r>
      <w:r w:rsidR="008A02F9" w:rsidRPr="00D0205C">
        <w:rPr>
          <w:rFonts w:ascii="Century Gothic" w:hAnsi="Century Gothic"/>
          <w:sz w:val="24"/>
          <w:szCs w:val="24"/>
          <w:lang w:val="en-AU"/>
        </w:rPr>
        <w:t>saw</w:t>
      </w:r>
      <w:r w:rsidR="00C664BD" w:rsidRPr="00D0205C">
        <w:rPr>
          <w:rFonts w:ascii="Century Gothic" w:hAnsi="Century Gothic"/>
          <w:sz w:val="24"/>
          <w:szCs w:val="24"/>
          <w:lang w:val="en-AU"/>
        </w:rPr>
        <w:t xml:space="preserve"> the review of the National Curriculum as a</w:t>
      </w:r>
      <w:r w:rsidR="005246BB" w:rsidRPr="00D0205C">
        <w:rPr>
          <w:rFonts w:ascii="Century Gothic" w:hAnsi="Century Gothic"/>
          <w:sz w:val="24"/>
          <w:szCs w:val="24"/>
          <w:lang w:val="en-AU"/>
        </w:rPr>
        <w:t xml:space="preserve"> very important </w:t>
      </w:r>
      <w:r w:rsidR="00C664BD" w:rsidRPr="00D0205C">
        <w:rPr>
          <w:rFonts w:ascii="Century Gothic" w:hAnsi="Century Gothic"/>
          <w:sz w:val="24"/>
          <w:szCs w:val="24"/>
          <w:lang w:val="en-AU"/>
        </w:rPr>
        <w:t>opportunity to influence the inclusion of R</w:t>
      </w:r>
      <w:r w:rsidR="00E90107" w:rsidRPr="00D0205C">
        <w:rPr>
          <w:rFonts w:ascii="Century Gothic" w:hAnsi="Century Gothic"/>
          <w:sz w:val="24"/>
          <w:szCs w:val="24"/>
          <w:lang w:val="en-AU"/>
        </w:rPr>
        <w:t xml:space="preserve">espectful Relationships </w:t>
      </w:r>
      <w:r w:rsidR="005246BB" w:rsidRPr="00D0205C">
        <w:rPr>
          <w:rFonts w:ascii="Century Gothic" w:hAnsi="Century Gothic"/>
          <w:sz w:val="24"/>
          <w:szCs w:val="24"/>
          <w:lang w:val="en-AU"/>
        </w:rPr>
        <w:t xml:space="preserve">programs </w:t>
      </w:r>
      <w:r w:rsidR="00C664BD" w:rsidRPr="00D0205C">
        <w:rPr>
          <w:rFonts w:ascii="Century Gothic" w:hAnsi="Century Gothic"/>
          <w:sz w:val="24"/>
          <w:szCs w:val="24"/>
          <w:lang w:val="en-AU"/>
        </w:rPr>
        <w:t xml:space="preserve">in </w:t>
      </w:r>
      <w:r w:rsidR="008A02F9" w:rsidRPr="00D0205C">
        <w:rPr>
          <w:rFonts w:ascii="Century Gothic" w:hAnsi="Century Gothic"/>
          <w:sz w:val="24"/>
          <w:szCs w:val="24"/>
          <w:lang w:val="en-AU"/>
        </w:rPr>
        <w:t xml:space="preserve">all </w:t>
      </w:r>
      <w:r w:rsidR="00C664BD" w:rsidRPr="00D0205C">
        <w:rPr>
          <w:rFonts w:ascii="Century Gothic" w:hAnsi="Century Gothic"/>
          <w:sz w:val="24"/>
          <w:szCs w:val="24"/>
          <w:lang w:val="en-AU"/>
        </w:rPr>
        <w:t>schools.</w:t>
      </w:r>
      <w:r w:rsidRPr="00D0205C">
        <w:rPr>
          <w:rFonts w:ascii="Century Gothic" w:hAnsi="Century Gothic"/>
          <w:sz w:val="24"/>
          <w:szCs w:val="24"/>
          <w:lang w:val="en-AU"/>
        </w:rPr>
        <w:t xml:space="preserve"> </w:t>
      </w:r>
    </w:p>
    <w:p w:rsidR="00460573" w:rsidRPr="00D0205C" w:rsidRDefault="001E3E67" w:rsidP="00D0205C">
      <w:pPr>
        <w:spacing w:before="120"/>
        <w:rPr>
          <w:rFonts w:ascii="Century Gothic" w:hAnsi="Century Gothic"/>
        </w:rPr>
      </w:pPr>
      <w:r w:rsidRPr="00D0205C">
        <w:rPr>
          <w:rFonts w:ascii="Century Gothic" w:hAnsi="Century Gothic"/>
        </w:rPr>
        <w:t xml:space="preserve">Many of the primary prevention initiatives </w:t>
      </w:r>
      <w:r w:rsidR="005246BB" w:rsidRPr="00D0205C">
        <w:rPr>
          <w:rFonts w:ascii="Century Gothic" w:hAnsi="Century Gothic"/>
        </w:rPr>
        <w:t xml:space="preserve">focused on gender inequality as the cause of violence against women and their children.   </w:t>
      </w:r>
      <w:r w:rsidR="00296F98" w:rsidRPr="00D0205C">
        <w:rPr>
          <w:rFonts w:ascii="Century Gothic" w:hAnsi="Century Gothic"/>
        </w:rPr>
        <w:t xml:space="preserve">It was acknowledged that the Community Action Grants </w:t>
      </w:r>
      <w:r w:rsidR="005246BB" w:rsidRPr="00D0205C">
        <w:rPr>
          <w:rFonts w:ascii="Century Gothic" w:hAnsi="Century Gothic"/>
        </w:rPr>
        <w:t>initiative enabled some</w:t>
      </w:r>
      <w:r w:rsidR="002F5CDD" w:rsidRPr="00D0205C">
        <w:rPr>
          <w:rFonts w:ascii="Century Gothic" w:hAnsi="Century Gothic"/>
        </w:rPr>
        <w:t xml:space="preserve"> </w:t>
      </w:r>
      <w:r w:rsidR="00296F98" w:rsidRPr="00D0205C">
        <w:rPr>
          <w:rFonts w:ascii="Century Gothic" w:hAnsi="Century Gothic"/>
        </w:rPr>
        <w:t>of these initiatives</w:t>
      </w:r>
      <w:r w:rsidR="005246BB" w:rsidRPr="00D0205C">
        <w:rPr>
          <w:rFonts w:ascii="Century Gothic" w:hAnsi="Century Gothic"/>
        </w:rPr>
        <w:t xml:space="preserve"> to be implemented.</w:t>
      </w:r>
    </w:p>
    <w:p w:rsidR="0048260D" w:rsidRPr="00D0205C" w:rsidRDefault="00187C35" w:rsidP="00DC68BD">
      <w:pPr>
        <w:pStyle w:val="Heading2"/>
      </w:pPr>
      <w:bookmarkStart w:id="14" w:name="_Toc381632751"/>
      <w:r>
        <w:t>6.</w:t>
      </w:r>
      <w:r>
        <w:tab/>
      </w:r>
      <w:r w:rsidR="0048260D" w:rsidRPr="00D0205C">
        <w:t>Stop the V</w:t>
      </w:r>
      <w:r w:rsidR="008F46F0">
        <w:t>iolence Project for women with</w:t>
      </w:r>
      <w:r w:rsidR="0048260D" w:rsidRPr="00D0205C">
        <w:t xml:space="preserve"> disability</w:t>
      </w:r>
      <w:bookmarkEnd w:id="14"/>
    </w:p>
    <w:p w:rsidR="00A91FEA" w:rsidRPr="00D0205C" w:rsidRDefault="00460573"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It was noted that the </w:t>
      </w:r>
      <w:r w:rsidR="005246BB" w:rsidRPr="00D0205C">
        <w:rPr>
          <w:rFonts w:ascii="Century Gothic" w:hAnsi="Century Gothic"/>
          <w:sz w:val="24"/>
          <w:szCs w:val="24"/>
          <w:lang w:val="en-AU"/>
        </w:rPr>
        <w:t xml:space="preserve">increased focus </w:t>
      </w:r>
      <w:r w:rsidRPr="00D0205C">
        <w:rPr>
          <w:rFonts w:ascii="Century Gothic" w:hAnsi="Century Gothic"/>
          <w:sz w:val="24"/>
          <w:szCs w:val="24"/>
          <w:lang w:val="en-AU"/>
        </w:rPr>
        <w:t>o</w:t>
      </w:r>
      <w:r w:rsidR="005246BB" w:rsidRPr="00D0205C">
        <w:rPr>
          <w:rFonts w:ascii="Century Gothic" w:hAnsi="Century Gothic"/>
          <w:sz w:val="24"/>
          <w:szCs w:val="24"/>
          <w:lang w:val="en-AU"/>
        </w:rPr>
        <w:t>n</w:t>
      </w:r>
      <w:r w:rsidRPr="00D0205C">
        <w:rPr>
          <w:rFonts w:ascii="Century Gothic" w:hAnsi="Century Gothic"/>
          <w:sz w:val="24"/>
          <w:szCs w:val="24"/>
          <w:lang w:val="en-AU"/>
        </w:rPr>
        <w:t xml:space="preserve"> the needs of </w:t>
      </w:r>
      <w:r w:rsidR="00A91FEA" w:rsidRPr="00D0205C">
        <w:rPr>
          <w:rFonts w:ascii="Century Gothic" w:hAnsi="Century Gothic"/>
          <w:sz w:val="24"/>
          <w:szCs w:val="24"/>
          <w:lang w:val="en-AU"/>
        </w:rPr>
        <w:t>w</w:t>
      </w:r>
      <w:r w:rsidRPr="00D0205C">
        <w:rPr>
          <w:rFonts w:ascii="Century Gothic" w:hAnsi="Century Gothic"/>
          <w:sz w:val="24"/>
          <w:szCs w:val="24"/>
          <w:lang w:val="en-AU"/>
        </w:rPr>
        <w:t xml:space="preserve">omen with </w:t>
      </w:r>
      <w:r w:rsidR="00A91FEA" w:rsidRPr="00D0205C">
        <w:rPr>
          <w:rFonts w:ascii="Century Gothic" w:hAnsi="Century Gothic"/>
          <w:sz w:val="24"/>
          <w:szCs w:val="24"/>
          <w:lang w:val="en-AU"/>
        </w:rPr>
        <w:t>d</w:t>
      </w:r>
      <w:r w:rsidRPr="00D0205C">
        <w:rPr>
          <w:rFonts w:ascii="Century Gothic" w:hAnsi="Century Gothic"/>
          <w:sz w:val="24"/>
          <w:szCs w:val="24"/>
          <w:lang w:val="en-AU"/>
        </w:rPr>
        <w:t xml:space="preserve">isability in relation to domestic violence and their increased vulnerability to violence was </w:t>
      </w:r>
      <w:r w:rsidR="00C773F5" w:rsidRPr="00D0205C">
        <w:rPr>
          <w:rFonts w:ascii="Century Gothic" w:hAnsi="Century Gothic"/>
          <w:sz w:val="24"/>
          <w:szCs w:val="24"/>
          <w:lang w:val="en-AU"/>
        </w:rPr>
        <w:t>an</w:t>
      </w:r>
      <w:r w:rsidRPr="00D0205C">
        <w:rPr>
          <w:rFonts w:ascii="Century Gothic" w:hAnsi="Century Gothic"/>
          <w:sz w:val="24"/>
          <w:szCs w:val="24"/>
          <w:lang w:val="en-AU"/>
        </w:rPr>
        <w:t xml:space="preserve"> </w:t>
      </w:r>
      <w:r w:rsidR="00036022" w:rsidRPr="00D0205C">
        <w:rPr>
          <w:rFonts w:ascii="Century Gothic" w:hAnsi="Century Gothic"/>
          <w:sz w:val="24"/>
          <w:szCs w:val="24"/>
          <w:lang w:val="en-AU"/>
        </w:rPr>
        <w:t>important</w:t>
      </w:r>
      <w:r w:rsidRPr="00D0205C">
        <w:rPr>
          <w:rFonts w:ascii="Century Gothic" w:hAnsi="Century Gothic"/>
          <w:sz w:val="24"/>
          <w:szCs w:val="24"/>
          <w:lang w:val="en-AU"/>
        </w:rPr>
        <w:t xml:space="preserve"> outcome</w:t>
      </w:r>
      <w:r w:rsidR="00A91FEA" w:rsidRPr="00D0205C">
        <w:rPr>
          <w:rFonts w:ascii="Century Gothic" w:hAnsi="Century Gothic"/>
          <w:sz w:val="24"/>
          <w:szCs w:val="24"/>
          <w:lang w:val="en-AU"/>
        </w:rPr>
        <w:t xml:space="preserve"> from the First Action Plan</w:t>
      </w:r>
      <w:r w:rsidRPr="00D0205C">
        <w:rPr>
          <w:rFonts w:ascii="Century Gothic" w:hAnsi="Century Gothic"/>
          <w:sz w:val="24"/>
          <w:szCs w:val="24"/>
          <w:lang w:val="en-AU"/>
        </w:rPr>
        <w:t xml:space="preserve">.  There have been a number of specific measures targeted at </w:t>
      </w:r>
      <w:r w:rsidR="00036022" w:rsidRPr="00D0205C">
        <w:rPr>
          <w:rFonts w:ascii="Century Gothic" w:hAnsi="Century Gothic"/>
          <w:sz w:val="24"/>
          <w:szCs w:val="24"/>
          <w:lang w:val="en-AU"/>
        </w:rPr>
        <w:t>w</w:t>
      </w:r>
      <w:r w:rsidRPr="00D0205C">
        <w:rPr>
          <w:rFonts w:ascii="Century Gothic" w:hAnsi="Century Gothic"/>
          <w:sz w:val="24"/>
          <w:szCs w:val="24"/>
          <w:lang w:val="en-AU"/>
        </w:rPr>
        <w:t xml:space="preserve">omen with </w:t>
      </w:r>
      <w:r w:rsidR="00036022" w:rsidRPr="00D0205C">
        <w:rPr>
          <w:rFonts w:ascii="Century Gothic" w:hAnsi="Century Gothic"/>
          <w:sz w:val="24"/>
          <w:szCs w:val="24"/>
          <w:lang w:val="en-AU"/>
        </w:rPr>
        <w:t>d</w:t>
      </w:r>
      <w:r w:rsidRPr="00D0205C">
        <w:rPr>
          <w:rFonts w:ascii="Century Gothic" w:hAnsi="Century Gothic"/>
          <w:sz w:val="24"/>
          <w:szCs w:val="24"/>
          <w:lang w:val="en-AU"/>
        </w:rPr>
        <w:t>isability that have been successful</w:t>
      </w:r>
      <w:r w:rsidR="00A91FEA" w:rsidRPr="00D0205C">
        <w:rPr>
          <w:rFonts w:ascii="Century Gothic" w:hAnsi="Century Gothic"/>
          <w:sz w:val="24"/>
          <w:szCs w:val="24"/>
          <w:lang w:val="en-AU"/>
        </w:rPr>
        <w:t xml:space="preserve">.  </w:t>
      </w:r>
      <w:r w:rsidRPr="00D0205C">
        <w:rPr>
          <w:rFonts w:ascii="Century Gothic" w:hAnsi="Century Gothic"/>
          <w:sz w:val="24"/>
          <w:szCs w:val="24"/>
          <w:lang w:val="en-AU"/>
        </w:rPr>
        <w:t xml:space="preserve"> </w:t>
      </w:r>
      <w:r w:rsidR="00537E05" w:rsidRPr="00D0205C">
        <w:rPr>
          <w:rFonts w:ascii="Century Gothic" w:hAnsi="Century Gothic"/>
          <w:sz w:val="24"/>
          <w:szCs w:val="24"/>
          <w:lang w:val="en-AU"/>
        </w:rPr>
        <w:t>The S</w:t>
      </w:r>
      <w:r w:rsidR="00525055" w:rsidRPr="00D0205C">
        <w:rPr>
          <w:rFonts w:ascii="Century Gothic" w:hAnsi="Century Gothic"/>
          <w:sz w:val="24"/>
          <w:szCs w:val="24"/>
          <w:lang w:val="en-AU"/>
        </w:rPr>
        <w:t>top the Violence Project (S</w:t>
      </w:r>
      <w:r w:rsidR="00537E05" w:rsidRPr="00D0205C">
        <w:rPr>
          <w:rFonts w:ascii="Century Gothic" w:hAnsi="Century Gothic"/>
          <w:sz w:val="24"/>
          <w:szCs w:val="24"/>
          <w:lang w:val="en-AU"/>
        </w:rPr>
        <w:t>TVP</w:t>
      </w:r>
      <w:r w:rsidR="00525055" w:rsidRPr="00D0205C">
        <w:rPr>
          <w:rFonts w:ascii="Century Gothic" w:hAnsi="Century Gothic"/>
          <w:sz w:val="24"/>
          <w:szCs w:val="24"/>
          <w:lang w:val="en-AU"/>
        </w:rPr>
        <w:t>)</w:t>
      </w:r>
      <w:r w:rsidR="009C055D" w:rsidRPr="00D0205C">
        <w:rPr>
          <w:rFonts w:ascii="Century Gothic" w:hAnsi="Century Gothic"/>
          <w:sz w:val="24"/>
          <w:szCs w:val="24"/>
          <w:lang w:val="en-AU"/>
        </w:rPr>
        <w:t xml:space="preserve"> in particular</w:t>
      </w:r>
      <w:r w:rsidR="00537E05" w:rsidRPr="00D0205C">
        <w:rPr>
          <w:rFonts w:ascii="Century Gothic" w:hAnsi="Century Gothic"/>
          <w:sz w:val="24"/>
          <w:szCs w:val="24"/>
          <w:lang w:val="en-AU"/>
        </w:rPr>
        <w:t xml:space="preserve"> has </w:t>
      </w:r>
      <w:r w:rsidR="0030757F" w:rsidRPr="00D0205C">
        <w:rPr>
          <w:rFonts w:ascii="Century Gothic" w:hAnsi="Century Gothic"/>
          <w:sz w:val="24"/>
          <w:szCs w:val="24"/>
          <w:lang w:val="en-AU"/>
        </w:rPr>
        <w:t>highlighted</w:t>
      </w:r>
      <w:r w:rsidR="00537E05" w:rsidRPr="00D0205C">
        <w:rPr>
          <w:rFonts w:ascii="Century Gothic" w:hAnsi="Century Gothic"/>
          <w:sz w:val="24"/>
          <w:szCs w:val="24"/>
          <w:lang w:val="en-AU"/>
        </w:rPr>
        <w:t xml:space="preserve"> the high incidence of </w:t>
      </w:r>
      <w:r w:rsidR="000F1D4C" w:rsidRPr="00D0205C">
        <w:rPr>
          <w:rFonts w:ascii="Century Gothic" w:hAnsi="Century Gothic"/>
          <w:sz w:val="24"/>
          <w:szCs w:val="24"/>
          <w:lang w:val="en-AU"/>
        </w:rPr>
        <w:t xml:space="preserve">women with disability </w:t>
      </w:r>
      <w:r w:rsidR="00537E05" w:rsidRPr="00D0205C">
        <w:rPr>
          <w:rFonts w:ascii="Century Gothic" w:hAnsi="Century Gothic"/>
          <w:sz w:val="24"/>
          <w:szCs w:val="24"/>
          <w:lang w:val="en-AU"/>
        </w:rPr>
        <w:t xml:space="preserve">who have experienced violence </w:t>
      </w:r>
      <w:r w:rsidR="000F1D4C" w:rsidRPr="00D0205C">
        <w:rPr>
          <w:rFonts w:ascii="Century Gothic" w:hAnsi="Century Gothic"/>
          <w:sz w:val="24"/>
          <w:szCs w:val="24"/>
          <w:lang w:val="en-AU"/>
        </w:rPr>
        <w:t>and</w:t>
      </w:r>
      <w:r w:rsidR="00537E05" w:rsidRPr="00D0205C">
        <w:rPr>
          <w:rFonts w:ascii="Century Gothic" w:hAnsi="Century Gothic"/>
          <w:sz w:val="24"/>
          <w:szCs w:val="24"/>
          <w:lang w:val="en-AU"/>
        </w:rPr>
        <w:t xml:space="preserve"> </w:t>
      </w:r>
      <w:r w:rsidR="005246BB" w:rsidRPr="00D0205C">
        <w:rPr>
          <w:rFonts w:ascii="Century Gothic" w:hAnsi="Century Gothic"/>
          <w:sz w:val="24"/>
          <w:szCs w:val="24"/>
          <w:lang w:val="en-AU"/>
        </w:rPr>
        <w:t xml:space="preserve">in particular </w:t>
      </w:r>
      <w:r w:rsidR="00537E05" w:rsidRPr="00D0205C">
        <w:rPr>
          <w:rFonts w:ascii="Century Gothic" w:hAnsi="Century Gothic"/>
          <w:sz w:val="24"/>
          <w:szCs w:val="24"/>
          <w:lang w:val="en-AU"/>
        </w:rPr>
        <w:t>identified the significant and numerous barriers to effective responses.</w:t>
      </w:r>
    </w:p>
    <w:p w:rsidR="001F47D0" w:rsidRPr="00D0205C" w:rsidRDefault="001F47D0"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Other</w:t>
      </w:r>
      <w:r w:rsidR="00E2012A" w:rsidRPr="00D0205C">
        <w:rPr>
          <w:rFonts w:ascii="Century Gothic" w:hAnsi="Century Gothic"/>
          <w:sz w:val="24"/>
          <w:szCs w:val="24"/>
          <w:lang w:val="en-AU"/>
        </w:rPr>
        <w:t xml:space="preserve"> significant </w:t>
      </w:r>
      <w:r w:rsidRPr="00D0205C">
        <w:rPr>
          <w:rFonts w:ascii="Century Gothic" w:hAnsi="Century Gothic"/>
          <w:sz w:val="24"/>
          <w:szCs w:val="24"/>
          <w:lang w:val="en-AU"/>
        </w:rPr>
        <w:t xml:space="preserve">achievements noted by participants </w:t>
      </w:r>
      <w:r w:rsidR="00A91FEA" w:rsidRPr="00D0205C">
        <w:rPr>
          <w:rFonts w:ascii="Century Gothic" w:hAnsi="Century Gothic"/>
          <w:sz w:val="24"/>
          <w:szCs w:val="24"/>
          <w:lang w:val="en-AU"/>
        </w:rPr>
        <w:t xml:space="preserve">at the Roundtables </w:t>
      </w:r>
      <w:r w:rsidRPr="00D0205C">
        <w:rPr>
          <w:rFonts w:ascii="Century Gothic" w:hAnsi="Century Gothic"/>
          <w:sz w:val="24"/>
          <w:szCs w:val="24"/>
          <w:lang w:val="en-AU"/>
        </w:rPr>
        <w:t>included:</w:t>
      </w:r>
    </w:p>
    <w:p w:rsidR="001F47D0" w:rsidRPr="00D0205C" w:rsidRDefault="005246BB" w:rsidP="00D0205C">
      <w:pPr>
        <w:pStyle w:val="ListParagraph"/>
        <w:numPr>
          <w:ilvl w:val="0"/>
          <w:numId w:val="4"/>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the value and importance of </w:t>
      </w:r>
      <w:r w:rsidR="003F7E66" w:rsidRPr="00D0205C">
        <w:rPr>
          <w:rFonts w:ascii="Century Gothic" w:hAnsi="Century Gothic"/>
          <w:sz w:val="24"/>
          <w:szCs w:val="24"/>
          <w:lang w:val="en-AU"/>
        </w:rPr>
        <w:t>b</w:t>
      </w:r>
      <w:r w:rsidR="002B3425" w:rsidRPr="00D0205C">
        <w:rPr>
          <w:rFonts w:ascii="Century Gothic" w:hAnsi="Century Gothic"/>
          <w:sz w:val="24"/>
          <w:szCs w:val="24"/>
          <w:lang w:val="en-AU"/>
        </w:rPr>
        <w:t>ringing together sexual assault and domestic violence</w:t>
      </w:r>
    </w:p>
    <w:p w:rsidR="00E166AA" w:rsidRPr="00D0205C" w:rsidRDefault="005246BB" w:rsidP="00D0205C">
      <w:pPr>
        <w:pStyle w:val="ListParagraph"/>
        <w:numPr>
          <w:ilvl w:val="0"/>
          <w:numId w:val="4"/>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the success of social marketing initiative ‘</w:t>
      </w:r>
      <w:r w:rsidR="00036022" w:rsidRPr="00D0205C">
        <w:rPr>
          <w:rFonts w:ascii="Century Gothic" w:hAnsi="Century Gothic"/>
          <w:sz w:val="24"/>
          <w:szCs w:val="24"/>
          <w:lang w:val="en-AU"/>
        </w:rPr>
        <w:t>T</w:t>
      </w:r>
      <w:r w:rsidR="00E166AA" w:rsidRPr="00D0205C">
        <w:rPr>
          <w:rFonts w:ascii="Century Gothic" w:hAnsi="Century Gothic"/>
          <w:sz w:val="24"/>
          <w:szCs w:val="24"/>
          <w:lang w:val="en-AU"/>
        </w:rPr>
        <w:t>he Line</w:t>
      </w:r>
      <w:r w:rsidRPr="00D0205C">
        <w:rPr>
          <w:rFonts w:ascii="Century Gothic" w:hAnsi="Century Gothic"/>
          <w:sz w:val="24"/>
          <w:szCs w:val="24"/>
          <w:lang w:val="en-AU"/>
        </w:rPr>
        <w:t>’</w:t>
      </w:r>
      <w:r w:rsidR="00E166AA" w:rsidRPr="00D0205C">
        <w:rPr>
          <w:rFonts w:ascii="Century Gothic" w:hAnsi="Century Gothic"/>
          <w:sz w:val="24"/>
          <w:szCs w:val="24"/>
          <w:lang w:val="en-AU"/>
        </w:rPr>
        <w:t xml:space="preserve"> </w:t>
      </w:r>
    </w:p>
    <w:p w:rsidR="002B3425" w:rsidRPr="00D0205C" w:rsidRDefault="00A91FEA" w:rsidP="00D0205C">
      <w:pPr>
        <w:pStyle w:val="ListParagraph"/>
        <w:numPr>
          <w:ilvl w:val="0"/>
          <w:numId w:val="4"/>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a</w:t>
      </w:r>
      <w:r w:rsidR="002B3425" w:rsidRPr="00D0205C">
        <w:rPr>
          <w:rFonts w:ascii="Century Gothic" w:hAnsi="Century Gothic"/>
          <w:sz w:val="24"/>
          <w:szCs w:val="24"/>
          <w:lang w:val="en-AU"/>
        </w:rPr>
        <w:t xml:space="preserve"> major increase in </w:t>
      </w:r>
      <w:r w:rsidRPr="00D0205C">
        <w:rPr>
          <w:rFonts w:ascii="Century Gothic" w:hAnsi="Century Gothic"/>
          <w:sz w:val="24"/>
          <w:szCs w:val="24"/>
          <w:lang w:val="en-AU"/>
        </w:rPr>
        <w:t xml:space="preserve">the </w:t>
      </w:r>
      <w:r w:rsidR="002B3425" w:rsidRPr="00D0205C">
        <w:rPr>
          <w:rFonts w:ascii="Century Gothic" w:hAnsi="Century Gothic"/>
          <w:sz w:val="24"/>
          <w:szCs w:val="24"/>
          <w:lang w:val="en-AU"/>
        </w:rPr>
        <w:t xml:space="preserve">uptake of Domestic Violence Alert </w:t>
      </w:r>
      <w:r w:rsidR="006C5BC3" w:rsidRPr="00D0205C">
        <w:rPr>
          <w:rFonts w:ascii="Century Gothic" w:hAnsi="Century Gothic"/>
          <w:sz w:val="24"/>
          <w:szCs w:val="24"/>
          <w:lang w:val="en-AU"/>
        </w:rPr>
        <w:t>programmes</w:t>
      </w:r>
      <w:r w:rsidR="002B3425" w:rsidRPr="00D0205C">
        <w:rPr>
          <w:rFonts w:ascii="Century Gothic" w:hAnsi="Century Gothic"/>
          <w:sz w:val="24"/>
          <w:szCs w:val="24"/>
          <w:lang w:val="en-AU"/>
        </w:rPr>
        <w:t xml:space="preserve"> by allied health workers and the </w:t>
      </w:r>
      <w:r w:rsidR="003104EB" w:rsidRPr="00D0205C">
        <w:rPr>
          <w:rFonts w:ascii="Century Gothic" w:hAnsi="Century Gothic"/>
          <w:sz w:val="24"/>
          <w:szCs w:val="24"/>
          <w:lang w:val="en-AU"/>
        </w:rPr>
        <w:t xml:space="preserve">quality and </w:t>
      </w:r>
      <w:r w:rsidR="002B3425" w:rsidRPr="00D0205C">
        <w:rPr>
          <w:rFonts w:ascii="Century Gothic" w:hAnsi="Century Gothic"/>
          <w:sz w:val="24"/>
          <w:szCs w:val="24"/>
          <w:lang w:val="en-AU"/>
        </w:rPr>
        <w:t>expansion of training provided to health and allied workers</w:t>
      </w:r>
    </w:p>
    <w:p w:rsidR="00E166AA" w:rsidRPr="00D0205C" w:rsidRDefault="00A91FEA" w:rsidP="00D0205C">
      <w:pPr>
        <w:pStyle w:val="ListParagraph"/>
        <w:numPr>
          <w:ilvl w:val="0"/>
          <w:numId w:val="4"/>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the </w:t>
      </w:r>
      <w:r w:rsidR="00E166AA" w:rsidRPr="00D0205C">
        <w:rPr>
          <w:rFonts w:ascii="Century Gothic" w:hAnsi="Century Gothic"/>
          <w:sz w:val="24"/>
          <w:szCs w:val="24"/>
          <w:lang w:val="en-AU"/>
        </w:rPr>
        <w:t>adoption of domestic violence clauses in enterprise agreements</w:t>
      </w:r>
    </w:p>
    <w:p w:rsidR="00E166AA" w:rsidRPr="00D0205C" w:rsidRDefault="00E166AA" w:rsidP="00D0205C">
      <w:pPr>
        <w:pStyle w:val="ListParagraph"/>
        <w:numPr>
          <w:ilvl w:val="0"/>
          <w:numId w:val="4"/>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the </w:t>
      </w:r>
      <w:r w:rsidR="003104EB" w:rsidRPr="00D0205C">
        <w:rPr>
          <w:rFonts w:ascii="Century Gothic" w:hAnsi="Century Gothic"/>
          <w:sz w:val="24"/>
          <w:szCs w:val="24"/>
          <w:lang w:val="en-AU"/>
        </w:rPr>
        <w:t>focus of the</w:t>
      </w:r>
      <w:r w:rsidRPr="00D0205C">
        <w:rPr>
          <w:rFonts w:ascii="Century Gothic" w:hAnsi="Century Gothic"/>
          <w:sz w:val="24"/>
          <w:szCs w:val="24"/>
          <w:lang w:val="en-AU"/>
        </w:rPr>
        <w:t xml:space="preserve"> ‘Stand Up’ conference by </w:t>
      </w:r>
      <w:r w:rsidR="0030518B" w:rsidRPr="00D0205C">
        <w:rPr>
          <w:rFonts w:ascii="Century Gothic" w:hAnsi="Century Gothic"/>
          <w:sz w:val="24"/>
          <w:szCs w:val="24"/>
          <w:lang w:val="en-AU"/>
        </w:rPr>
        <w:t>Australian Migrant and Refugee Women’s Alliance (</w:t>
      </w:r>
      <w:r w:rsidRPr="00D0205C">
        <w:rPr>
          <w:rFonts w:ascii="Century Gothic" w:hAnsi="Century Gothic"/>
          <w:sz w:val="24"/>
          <w:szCs w:val="24"/>
          <w:lang w:val="en-AU"/>
        </w:rPr>
        <w:t>AMaRWA</w:t>
      </w:r>
      <w:r w:rsidR="0030518B" w:rsidRPr="00D0205C">
        <w:rPr>
          <w:rFonts w:ascii="Century Gothic" w:hAnsi="Century Gothic"/>
          <w:sz w:val="24"/>
          <w:szCs w:val="24"/>
          <w:lang w:val="en-AU"/>
        </w:rPr>
        <w:t>)</w:t>
      </w:r>
      <w:r w:rsidRPr="00D0205C">
        <w:rPr>
          <w:rFonts w:ascii="Century Gothic" w:hAnsi="Century Gothic"/>
          <w:sz w:val="24"/>
          <w:szCs w:val="24"/>
          <w:lang w:val="en-AU"/>
        </w:rPr>
        <w:t xml:space="preserve"> </w:t>
      </w:r>
      <w:r w:rsidR="003104EB" w:rsidRPr="00D0205C">
        <w:rPr>
          <w:rFonts w:ascii="Century Gothic" w:hAnsi="Century Gothic"/>
          <w:sz w:val="24"/>
          <w:szCs w:val="24"/>
          <w:lang w:val="en-AU"/>
        </w:rPr>
        <w:t xml:space="preserve">on </w:t>
      </w:r>
      <w:r w:rsidRPr="00D0205C">
        <w:rPr>
          <w:rFonts w:ascii="Century Gothic" w:hAnsi="Century Gothic"/>
          <w:sz w:val="24"/>
          <w:szCs w:val="24"/>
          <w:lang w:val="en-AU"/>
        </w:rPr>
        <w:t xml:space="preserve">forced marriage, FGM, trafficking and </w:t>
      </w:r>
      <w:r w:rsidR="003104EB" w:rsidRPr="00D0205C">
        <w:rPr>
          <w:rFonts w:ascii="Century Gothic" w:hAnsi="Century Gothic"/>
          <w:sz w:val="24"/>
          <w:szCs w:val="24"/>
          <w:lang w:val="en-AU"/>
        </w:rPr>
        <w:t xml:space="preserve">other </w:t>
      </w:r>
      <w:r w:rsidRPr="00D0205C">
        <w:rPr>
          <w:rFonts w:ascii="Century Gothic" w:hAnsi="Century Gothic"/>
          <w:sz w:val="24"/>
          <w:szCs w:val="24"/>
          <w:lang w:val="en-AU"/>
        </w:rPr>
        <w:t>issues for CALD women</w:t>
      </w:r>
      <w:r w:rsidR="00D33477" w:rsidRPr="00D0205C">
        <w:rPr>
          <w:rFonts w:ascii="Century Gothic" w:hAnsi="Century Gothic"/>
          <w:sz w:val="24"/>
          <w:szCs w:val="24"/>
          <w:lang w:val="en-AU"/>
        </w:rPr>
        <w:t>.</w:t>
      </w:r>
    </w:p>
    <w:p w:rsidR="00493571" w:rsidRPr="00D0205C" w:rsidRDefault="005732BD" w:rsidP="00187C35">
      <w:pPr>
        <w:pStyle w:val="Heading1"/>
        <w:rPr>
          <w:i/>
          <w:u w:val="single"/>
        </w:rPr>
      </w:pPr>
      <w:r w:rsidRPr="00D0205C">
        <w:rPr>
          <w:i/>
          <w:u w:val="single"/>
        </w:rPr>
        <w:br w:type="page"/>
      </w:r>
      <w:bookmarkStart w:id="15" w:name="_Toc381632752"/>
      <w:r w:rsidR="00B31C6E" w:rsidRPr="00D0205C">
        <w:lastRenderedPageBreak/>
        <w:t xml:space="preserve">What Challenges </w:t>
      </w:r>
      <w:r w:rsidR="00B6557B" w:rsidRPr="00D0205C">
        <w:t xml:space="preserve">and Gaps </w:t>
      </w:r>
      <w:r w:rsidR="00B31C6E" w:rsidRPr="00D0205C">
        <w:t>have been identified?</w:t>
      </w:r>
      <w:bookmarkEnd w:id="15"/>
    </w:p>
    <w:p w:rsidR="005E1CC5" w:rsidRPr="00D0205C" w:rsidRDefault="005E1CC5" w:rsidP="00D0205C">
      <w:pPr>
        <w:spacing w:before="120"/>
        <w:rPr>
          <w:rFonts w:ascii="Century Gothic" w:hAnsi="Century Gothic"/>
        </w:rPr>
      </w:pPr>
      <w:r w:rsidRPr="00D0205C">
        <w:rPr>
          <w:rFonts w:ascii="Century Gothic" w:hAnsi="Century Gothic"/>
        </w:rPr>
        <w:t xml:space="preserve">An analysis of the feedback from the Roundtables identified </w:t>
      </w:r>
      <w:r w:rsidR="00525055" w:rsidRPr="00D0205C">
        <w:rPr>
          <w:rFonts w:ascii="Century Gothic" w:hAnsi="Century Gothic"/>
        </w:rPr>
        <w:t>seven</w:t>
      </w:r>
      <w:r w:rsidRPr="00D0205C">
        <w:rPr>
          <w:rFonts w:ascii="Century Gothic" w:hAnsi="Century Gothic"/>
        </w:rPr>
        <w:t xml:space="preserve"> key areas where participants consistently agreed there </w:t>
      </w:r>
      <w:r w:rsidR="003104EB" w:rsidRPr="00D0205C">
        <w:rPr>
          <w:rFonts w:ascii="Century Gothic" w:hAnsi="Century Gothic"/>
        </w:rPr>
        <w:t>remains a need to develop targeted strategies and actions in the next Action Plan</w:t>
      </w:r>
      <w:r w:rsidR="009C055D" w:rsidRPr="00D0205C">
        <w:rPr>
          <w:rFonts w:ascii="Century Gothic" w:hAnsi="Century Gothic"/>
        </w:rPr>
        <w:t xml:space="preserve">.  </w:t>
      </w:r>
      <w:r w:rsidR="00817826" w:rsidRPr="00D0205C">
        <w:rPr>
          <w:rFonts w:ascii="Century Gothic" w:hAnsi="Century Gothic"/>
        </w:rPr>
        <w:t>Among the continuing need to widen the engagement on and understanding of the National</w:t>
      </w:r>
      <w:r w:rsidR="00DC13EC">
        <w:rPr>
          <w:rFonts w:ascii="Century Gothic" w:hAnsi="Century Gothic"/>
        </w:rPr>
        <w:t xml:space="preserve"> Plan</w:t>
      </w:r>
      <w:r w:rsidR="00817826" w:rsidRPr="00D0205C">
        <w:rPr>
          <w:rFonts w:ascii="Century Gothic" w:hAnsi="Century Gothic"/>
        </w:rPr>
        <w:t>, participants noted other key challenges and gaps:</w:t>
      </w:r>
    </w:p>
    <w:p w:rsidR="005E1CC5" w:rsidRPr="00D0205C" w:rsidRDefault="0081564B" w:rsidP="00B451D4">
      <w:pPr>
        <w:numPr>
          <w:ilvl w:val="0"/>
          <w:numId w:val="40"/>
        </w:numPr>
        <w:spacing w:before="120"/>
        <w:rPr>
          <w:rFonts w:ascii="Century Gothic" w:hAnsi="Century Gothic"/>
        </w:rPr>
      </w:pPr>
      <w:r w:rsidRPr="00D0205C">
        <w:rPr>
          <w:rFonts w:ascii="Century Gothic" w:hAnsi="Century Gothic"/>
        </w:rPr>
        <w:t>W</w:t>
      </w:r>
      <w:r w:rsidR="005E1CC5" w:rsidRPr="00D0205C">
        <w:rPr>
          <w:rFonts w:ascii="Century Gothic" w:hAnsi="Century Gothic"/>
        </w:rPr>
        <w:t xml:space="preserve">omen from Culturally and Linguistically Diverse (CALD) backgrounds and Indigenous women </w:t>
      </w:r>
      <w:r w:rsidRPr="00D0205C">
        <w:rPr>
          <w:rFonts w:ascii="Century Gothic" w:hAnsi="Century Gothic"/>
        </w:rPr>
        <w:t>and communities</w:t>
      </w:r>
    </w:p>
    <w:p w:rsidR="009237AC" w:rsidRPr="00D0205C" w:rsidRDefault="00B162DB" w:rsidP="00B451D4">
      <w:pPr>
        <w:numPr>
          <w:ilvl w:val="0"/>
          <w:numId w:val="40"/>
        </w:numPr>
        <w:spacing w:before="120"/>
        <w:rPr>
          <w:rFonts w:ascii="Century Gothic" w:hAnsi="Century Gothic"/>
        </w:rPr>
      </w:pPr>
      <w:r w:rsidRPr="00D0205C">
        <w:rPr>
          <w:rFonts w:ascii="Century Gothic" w:hAnsi="Century Gothic"/>
        </w:rPr>
        <w:t>Service and systems i</w:t>
      </w:r>
      <w:r w:rsidR="009237AC" w:rsidRPr="00D0205C">
        <w:rPr>
          <w:rFonts w:ascii="Century Gothic" w:hAnsi="Century Gothic"/>
        </w:rPr>
        <w:t>ntegration and coordination</w:t>
      </w:r>
    </w:p>
    <w:p w:rsidR="009237AC" w:rsidRPr="00D0205C" w:rsidRDefault="009237AC" w:rsidP="00B451D4">
      <w:pPr>
        <w:numPr>
          <w:ilvl w:val="0"/>
          <w:numId w:val="40"/>
        </w:numPr>
        <w:spacing w:before="120"/>
        <w:rPr>
          <w:rFonts w:ascii="Century Gothic" w:hAnsi="Century Gothic"/>
        </w:rPr>
      </w:pPr>
      <w:r w:rsidRPr="00D0205C">
        <w:rPr>
          <w:rFonts w:ascii="Century Gothic" w:hAnsi="Century Gothic"/>
        </w:rPr>
        <w:t>Building the Evidence Base</w:t>
      </w:r>
    </w:p>
    <w:p w:rsidR="00B162DB" w:rsidRPr="00D0205C" w:rsidRDefault="00B162DB" w:rsidP="00B451D4">
      <w:pPr>
        <w:numPr>
          <w:ilvl w:val="0"/>
          <w:numId w:val="40"/>
        </w:numPr>
        <w:spacing w:before="120"/>
        <w:rPr>
          <w:rFonts w:ascii="Century Gothic" w:hAnsi="Century Gothic"/>
        </w:rPr>
      </w:pPr>
      <w:r w:rsidRPr="00D0205C">
        <w:rPr>
          <w:rFonts w:ascii="Century Gothic" w:hAnsi="Century Gothic"/>
        </w:rPr>
        <w:t>Justice system</w:t>
      </w:r>
    </w:p>
    <w:p w:rsidR="00B162DB" w:rsidRPr="00D0205C" w:rsidRDefault="0004322C" w:rsidP="00B451D4">
      <w:pPr>
        <w:numPr>
          <w:ilvl w:val="0"/>
          <w:numId w:val="40"/>
        </w:numPr>
        <w:spacing w:before="120"/>
        <w:rPr>
          <w:rFonts w:ascii="Century Gothic" w:hAnsi="Century Gothic"/>
        </w:rPr>
      </w:pPr>
      <w:r w:rsidRPr="00D0205C">
        <w:rPr>
          <w:rFonts w:ascii="Century Gothic" w:hAnsi="Century Gothic"/>
        </w:rPr>
        <w:t>P</w:t>
      </w:r>
      <w:r w:rsidR="00B162DB" w:rsidRPr="00D0205C">
        <w:rPr>
          <w:rFonts w:ascii="Century Gothic" w:hAnsi="Century Gothic"/>
        </w:rPr>
        <w:t>erpetrator I</w:t>
      </w:r>
      <w:r w:rsidRPr="00D0205C">
        <w:rPr>
          <w:rFonts w:ascii="Century Gothic" w:hAnsi="Century Gothic"/>
        </w:rPr>
        <w:t>nterventions</w:t>
      </w:r>
    </w:p>
    <w:p w:rsidR="00B162DB" w:rsidRPr="00D0205C" w:rsidRDefault="000A3329" w:rsidP="00B451D4">
      <w:pPr>
        <w:numPr>
          <w:ilvl w:val="0"/>
          <w:numId w:val="40"/>
        </w:numPr>
        <w:spacing w:before="120"/>
        <w:rPr>
          <w:rFonts w:ascii="Century Gothic" w:hAnsi="Century Gothic"/>
        </w:rPr>
      </w:pPr>
      <w:r w:rsidRPr="00D0205C">
        <w:rPr>
          <w:rFonts w:ascii="Century Gothic" w:hAnsi="Century Gothic"/>
        </w:rPr>
        <w:t xml:space="preserve">Resourcing and </w:t>
      </w:r>
      <w:r w:rsidR="003C370D" w:rsidRPr="00D0205C">
        <w:rPr>
          <w:rFonts w:ascii="Century Gothic" w:hAnsi="Century Gothic"/>
        </w:rPr>
        <w:t>engagement</w:t>
      </w:r>
    </w:p>
    <w:p w:rsidR="003C370D" w:rsidRPr="00D0205C" w:rsidRDefault="003104EB" w:rsidP="00B451D4">
      <w:pPr>
        <w:numPr>
          <w:ilvl w:val="0"/>
          <w:numId w:val="40"/>
        </w:numPr>
        <w:spacing w:before="120"/>
        <w:rPr>
          <w:rFonts w:ascii="Century Gothic" w:hAnsi="Century Gothic"/>
        </w:rPr>
      </w:pPr>
      <w:r w:rsidRPr="00D0205C">
        <w:rPr>
          <w:rFonts w:ascii="Century Gothic" w:hAnsi="Century Gothic"/>
        </w:rPr>
        <w:t>Considering the needs of c</w:t>
      </w:r>
      <w:r w:rsidR="003C370D" w:rsidRPr="00D0205C">
        <w:rPr>
          <w:rFonts w:ascii="Century Gothic" w:hAnsi="Century Gothic"/>
        </w:rPr>
        <w:t>hildren</w:t>
      </w:r>
    </w:p>
    <w:p w:rsidR="00A91FEA" w:rsidRPr="00D0205C" w:rsidRDefault="00187C35" w:rsidP="00DC68BD">
      <w:pPr>
        <w:pStyle w:val="Heading2"/>
      </w:pPr>
      <w:bookmarkStart w:id="16" w:name="_Toc381632753"/>
      <w:r>
        <w:t>1.</w:t>
      </w:r>
      <w:r>
        <w:tab/>
      </w:r>
      <w:r w:rsidR="00615326" w:rsidRPr="00D0205C">
        <w:t>W</w:t>
      </w:r>
      <w:r w:rsidR="00EE6B56" w:rsidRPr="00D0205C">
        <w:t xml:space="preserve">omen from </w:t>
      </w:r>
      <w:r w:rsidR="00C31F13" w:rsidRPr="00D0205C">
        <w:t xml:space="preserve">Culturally and Linguistically Diverse (CALD) </w:t>
      </w:r>
      <w:r w:rsidR="00EE6B56" w:rsidRPr="00D0205C">
        <w:t>backgrounds and Indigenous women</w:t>
      </w:r>
      <w:r w:rsidR="00C31F13" w:rsidRPr="00D0205C">
        <w:t xml:space="preserve"> </w:t>
      </w:r>
      <w:r w:rsidR="00615326" w:rsidRPr="00D0205C">
        <w:t>and communities</w:t>
      </w:r>
      <w:bookmarkEnd w:id="16"/>
    </w:p>
    <w:p w:rsidR="00A91FEA" w:rsidRPr="00D0205C" w:rsidRDefault="005959B7"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Participants spoke positively about strategies that have </w:t>
      </w:r>
      <w:r w:rsidR="00360A9A" w:rsidRPr="00D0205C">
        <w:rPr>
          <w:rFonts w:ascii="Century Gothic" w:hAnsi="Century Gothic"/>
          <w:sz w:val="24"/>
          <w:szCs w:val="24"/>
          <w:lang w:val="en-AU"/>
        </w:rPr>
        <w:t>commenced</w:t>
      </w:r>
      <w:r w:rsidRPr="00D0205C">
        <w:rPr>
          <w:rFonts w:ascii="Century Gothic" w:hAnsi="Century Gothic"/>
          <w:sz w:val="24"/>
          <w:szCs w:val="24"/>
          <w:lang w:val="en-AU"/>
        </w:rPr>
        <w:t xml:space="preserve"> under the First Action Plan </w:t>
      </w:r>
      <w:r w:rsidR="00360A9A" w:rsidRPr="00D0205C">
        <w:rPr>
          <w:rFonts w:ascii="Century Gothic" w:hAnsi="Century Gothic"/>
          <w:sz w:val="24"/>
          <w:szCs w:val="24"/>
          <w:lang w:val="en-AU"/>
        </w:rPr>
        <w:t>but</w:t>
      </w:r>
      <w:r w:rsidRPr="00D0205C">
        <w:rPr>
          <w:rFonts w:ascii="Century Gothic" w:hAnsi="Century Gothic"/>
          <w:sz w:val="24"/>
          <w:szCs w:val="24"/>
          <w:lang w:val="en-AU"/>
        </w:rPr>
        <w:t xml:space="preserve"> raised concerns that </w:t>
      </w:r>
      <w:r w:rsidR="00360A9A" w:rsidRPr="00D0205C">
        <w:rPr>
          <w:rFonts w:ascii="Century Gothic" w:hAnsi="Century Gothic"/>
          <w:sz w:val="24"/>
          <w:szCs w:val="24"/>
          <w:lang w:val="en-AU"/>
        </w:rPr>
        <w:t xml:space="preserve">many issues </w:t>
      </w:r>
      <w:r w:rsidR="00C44336" w:rsidRPr="00D0205C">
        <w:rPr>
          <w:rFonts w:ascii="Century Gothic" w:hAnsi="Century Gothic"/>
          <w:sz w:val="24"/>
          <w:szCs w:val="24"/>
          <w:lang w:val="en-AU"/>
        </w:rPr>
        <w:t xml:space="preserve">impacting CALD women </w:t>
      </w:r>
      <w:r w:rsidRPr="00D0205C">
        <w:rPr>
          <w:rFonts w:ascii="Century Gothic" w:hAnsi="Century Gothic"/>
          <w:sz w:val="24"/>
          <w:szCs w:val="24"/>
          <w:lang w:val="en-AU"/>
        </w:rPr>
        <w:t>have not been fully address</w:t>
      </w:r>
      <w:r w:rsidR="009C055D" w:rsidRPr="00D0205C">
        <w:rPr>
          <w:rFonts w:ascii="Century Gothic" w:hAnsi="Century Gothic"/>
          <w:sz w:val="24"/>
          <w:szCs w:val="24"/>
          <w:lang w:val="en-AU"/>
        </w:rPr>
        <w:t>ed</w:t>
      </w:r>
      <w:r w:rsidR="00C44336" w:rsidRPr="00D0205C">
        <w:rPr>
          <w:rFonts w:ascii="Century Gothic" w:hAnsi="Century Gothic"/>
          <w:sz w:val="24"/>
          <w:szCs w:val="24"/>
          <w:lang w:val="en-AU"/>
        </w:rPr>
        <w:t xml:space="preserve"> and that CALD women were not identified as a key focus group under the First Action Plan</w:t>
      </w:r>
      <w:r w:rsidR="009C055D" w:rsidRPr="00D0205C">
        <w:rPr>
          <w:rFonts w:ascii="Century Gothic" w:hAnsi="Century Gothic"/>
          <w:sz w:val="24"/>
          <w:szCs w:val="24"/>
          <w:lang w:val="en-AU"/>
        </w:rPr>
        <w:t xml:space="preserve">.  </w:t>
      </w:r>
    </w:p>
    <w:p w:rsidR="005959B7" w:rsidRPr="00D0205C" w:rsidRDefault="005959B7"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Participants highlighted the following areas </w:t>
      </w:r>
      <w:r w:rsidR="00360A9A" w:rsidRPr="00D0205C">
        <w:rPr>
          <w:rFonts w:ascii="Century Gothic" w:hAnsi="Century Gothic"/>
          <w:sz w:val="24"/>
          <w:szCs w:val="24"/>
          <w:lang w:val="en-AU"/>
        </w:rPr>
        <w:t>where there were still significant challenges ahead</w:t>
      </w:r>
      <w:r w:rsidRPr="00D0205C">
        <w:rPr>
          <w:rFonts w:ascii="Century Gothic" w:hAnsi="Century Gothic"/>
          <w:sz w:val="24"/>
          <w:szCs w:val="24"/>
          <w:lang w:val="en-AU"/>
        </w:rPr>
        <w:t>:</w:t>
      </w:r>
    </w:p>
    <w:p w:rsidR="005959B7" w:rsidRPr="00D0205C" w:rsidRDefault="00360A9A" w:rsidP="00B451D4">
      <w:pPr>
        <w:pStyle w:val="ListParagraph"/>
        <w:numPr>
          <w:ilvl w:val="0"/>
          <w:numId w:val="32"/>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supporting and expanding </w:t>
      </w:r>
      <w:r w:rsidR="007D44B0" w:rsidRPr="00D0205C">
        <w:rPr>
          <w:rFonts w:ascii="Century Gothic" w:hAnsi="Century Gothic"/>
          <w:sz w:val="24"/>
          <w:szCs w:val="24"/>
          <w:lang w:val="en-AU"/>
        </w:rPr>
        <w:t>engagement of</w:t>
      </w:r>
      <w:r w:rsidRPr="00D0205C">
        <w:rPr>
          <w:rFonts w:ascii="Century Gothic" w:hAnsi="Century Gothic"/>
          <w:sz w:val="24"/>
          <w:szCs w:val="24"/>
          <w:lang w:val="en-AU"/>
        </w:rPr>
        <w:t xml:space="preserve"> </w:t>
      </w:r>
      <w:r w:rsidR="00C31F13" w:rsidRPr="00D0205C">
        <w:rPr>
          <w:rFonts w:ascii="Century Gothic" w:hAnsi="Century Gothic"/>
          <w:sz w:val="24"/>
          <w:szCs w:val="24"/>
          <w:lang w:val="en-AU"/>
        </w:rPr>
        <w:t>Muslim communities</w:t>
      </w:r>
      <w:r w:rsidRPr="00D0205C">
        <w:rPr>
          <w:rFonts w:ascii="Century Gothic" w:hAnsi="Century Gothic"/>
          <w:sz w:val="24"/>
          <w:szCs w:val="24"/>
          <w:lang w:val="en-AU"/>
        </w:rPr>
        <w:t xml:space="preserve"> who</w:t>
      </w:r>
      <w:r w:rsidR="00C31F13" w:rsidRPr="00D0205C">
        <w:rPr>
          <w:rFonts w:ascii="Century Gothic" w:hAnsi="Century Gothic"/>
          <w:sz w:val="24"/>
          <w:szCs w:val="24"/>
          <w:lang w:val="en-AU"/>
        </w:rPr>
        <w:t xml:space="preserve"> have stepped up and want to be part of t</w:t>
      </w:r>
      <w:r w:rsidR="005959B7" w:rsidRPr="00D0205C">
        <w:rPr>
          <w:rFonts w:ascii="Century Gothic" w:hAnsi="Century Gothic"/>
          <w:sz w:val="24"/>
          <w:szCs w:val="24"/>
          <w:lang w:val="en-AU"/>
        </w:rPr>
        <w:t>he</w:t>
      </w:r>
      <w:r w:rsidRPr="00D0205C">
        <w:rPr>
          <w:rFonts w:ascii="Century Gothic" w:hAnsi="Century Gothic"/>
          <w:sz w:val="24"/>
          <w:szCs w:val="24"/>
          <w:lang w:val="en-AU"/>
        </w:rPr>
        <w:t xml:space="preserve"> </w:t>
      </w:r>
      <w:r w:rsidR="00C31F13" w:rsidRPr="00D0205C">
        <w:rPr>
          <w:rFonts w:ascii="Century Gothic" w:hAnsi="Century Gothic"/>
          <w:sz w:val="24"/>
          <w:szCs w:val="24"/>
          <w:lang w:val="en-AU"/>
        </w:rPr>
        <w:t>national initiative</w:t>
      </w:r>
    </w:p>
    <w:p w:rsidR="005959B7" w:rsidRPr="00D0205C" w:rsidRDefault="006663E1" w:rsidP="00B451D4">
      <w:pPr>
        <w:pStyle w:val="ListParagraph"/>
        <w:numPr>
          <w:ilvl w:val="0"/>
          <w:numId w:val="32"/>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expanding and targeting </w:t>
      </w:r>
      <w:r w:rsidR="00360A9A" w:rsidRPr="00D0205C">
        <w:rPr>
          <w:rFonts w:ascii="Century Gothic" w:hAnsi="Century Gothic"/>
          <w:sz w:val="24"/>
          <w:szCs w:val="24"/>
          <w:lang w:val="en-AU"/>
        </w:rPr>
        <w:t xml:space="preserve">the </w:t>
      </w:r>
      <w:r w:rsidR="005959B7" w:rsidRPr="00D0205C">
        <w:rPr>
          <w:rFonts w:ascii="Century Gothic" w:hAnsi="Century Gothic"/>
          <w:sz w:val="24"/>
          <w:szCs w:val="24"/>
          <w:lang w:val="en-AU"/>
        </w:rPr>
        <w:t>s</w:t>
      </w:r>
      <w:r w:rsidR="00C31F13" w:rsidRPr="00D0205C">
        <w:rPr>
          <w:rFonts w:ascii="Century Gothic" w:hAnsi="Century Gothic"/>
          <w:sz w:val="24"/>
          <w:szCs w:val="24"/>
          <w:lang w:val="en-AU"/>
        </w:rPr>
        <w:t xml:space="preserve">upport </w:t>
      </w:r>
      <w:r w:rsidR="00360A9A" w:rsidRPr="00D0205C">
        <w:rPr>
          <w:rFonts w:ascii="Century Gothic" w:hAnsi="Century Gothic"/>
          <w:sz w:val="24"/>
          <w:szCs w:val="24"/>
          <w:lang w:val="en-AU"/>
        </w:rPr>
        <w:t xml:space="preserve">that </w:t>
      </w:r>
      <w:r w:rsidR="00C31F13" w:rsidRPr="00D0205C">
        <w:rPr>
          <w:rFonts w:ascii="Century Gothic" w:hAnsi="Century Gothic"/>
          <w:sz w:val="24"/>
          <w:szCs w:val="24"/>
          <w:lang w:val="en-AU"/>
        </w:rPr>
        <w:t>has been provided to refugees and migrant women and their children</w:t>
      </w:r>
    </w:p>
    <w:p w:rsidR="005959B7" w:rsidRPr="00D0205C" w:rsidRDefault="006663E1" w:rsidP="00B451D4">
      <w:pPr>
        <w:pStyle w:val="ListParagraph"/>
        <w:numPr>
          <w:ilvl w:val="0"/>
          <w:numId w:val="32"/>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building and sustaining </w:t>
      </w:r>
      <w:r w:rsidR="006C5BC3" w:rsidRPr="00D0205C">
        <w:rPr>
          <w:rFonts w:ascii="Century Gothic" w:hAnsi="Century Gothic"/>
          <w:sz w:val="24"/>
          <w:szCs w:val="24"/>
          <w:lang w:val="en-AU"/>
        </w:rPr>
        <w:t xml:space="preserve">programmes </w:t>
      </w:r>
      <w:r w:rsidR="00C31F13" w:rsidRPr="00D0205C">
        <w:rPr>
          <w:rFonts w:ascii="Century Gothic" w:hAnsi="Century Gothic"/>
          <w:sz w:val="24"/>
          <w:szCs w:val="24"/>
          <w:lang w:val="en-AU"/>
        </w:rPr>
        <w:t xml:space="preserve">such as the Partner and Prospective Marriage Visa </w:t>
      </w:r>
      <w:r w:rsidR="006C5BC3" w:rsidRPr="00D0205C">
        <w:rPr>
          <w:rFonts w:ascii="Century Gothic" w:hAnsi="Century Gothic"/>
          <w:sz w:val="24"/>
          <w:szCs w:val="24"/>
          <w:lang w:val="en-AU"/>
        </w:rPr>
        <w:t>programme</w:t>
      </w:r>
      <w:r w:rsidR="00C31F13" w:rsidRPr="00D0205C">
        <w:rPr>
          <w:rFonts w:ascii="Century Gothic" w:hAnsi="Century Gothic"/>
          <w:sz w:val="24"/>
          <w:szCs w:val="24"/>
          <w:lang w:val="en-AU"/>
        </w:rPr>
        <w:t xml:space="preserve">, which provide support to both sponsors and partners about services and laws in Australia, the Complex Case Support (CSS) and Visa changes that protect women and their children whose </w:t>
      </w:r>
      <w:r w:rsidR="007D44B0" w:rsidRPr="00D0205C">
        <w:rPr>
          <w:rFonts w:ascii="Century Gothic" w:hAnsi="Century Gothic"/>
          <w:sz w:val="24"/>
          <w:szCs w:val="24"/>
          <w:lang w:val="en-AU"/>
        </w:rPr>
        <w:t>visa</w:t>
      </w:r>
      <w:r w:rsidR="00C31F13" w:rsidRPr="00D0205C">
        <w:rPr>
          <w:rFonts w:ascii="Century Gothic" w:hAnsi="Century Gothic"/>
          <w:sz w:val="24"/>
          <w:szCs w:val="24"/>
          <w:lang w:val="en-AU"/>
        </w:rPr>
        <w:t xml:space="preserve"> status is linked to that of their spouse</w:t>
      </w:r>
    </w:p>
    <w:p w:rsidR="00C31F13" w:rsidRPr="00D0205C" w:rsidRDefault="006663E1" w:rsidP="00B451D4">
      <w:pPr>
        <w:pStyle w:val="ListParagraph"/>
        <w:numPr>
          <w:ilvl w:val="0"/>
          <w:numId w:val="32"/>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addressing</w:t>
      </w:r>
      <w:r w:rsidR="007D44B0" w:rsidRPr="00D0205C">
        <w:rPr>
          <w:rFonts w:ascii="Century Gothic" w:hAnsi="Century Gothic"/>
          <w:sz w:val="24"/>
          <w:szCs w:val="24"/>
          <w:lang w:val="en-AU"/>
        </w:rPr>
        <w:t xml:space="preserve"> a range of</w:t>
      </w:r>
      <w:r w:rsidRPr="00D0205C">
        <w:rPr>
          <w:rFonts w:ascii="Century Gothic" w:hAnsi="Century Gothic"/>
          <w:sz w:val="24"/>
          <w:szCs w:val="24"/>
          <w:lang w:val="en-AU"/>
        </w:rPr>
        <w:t xml:space="preserve"> issues </w:t>
      </w:r>
      <w:r w:rsidR="007D44B0" w:rsidRPr="00D0205C">
        <w:rPr>
          <w:rFonts w:ascii="Century Gothic" w:hAnsi="Century Gothic"/>
          <w:sz w:val="24"/>
          <w:szCs w:val="24"/>
          <w:lang w:val="en-AU"/>
        </w:rPr>
        <w:t xml:space="preserve">arising </w:t>
      </w:r>
      <w:r w:rsidRPr="00D0205C">
        <w:rPr>
          <w:rFonts w:ascii="Century Gothic" w:hAnsi="Century Gothic"/>
          <w:sz w:val="24"/>
          <w:szCs w:val="24"/>
          <w:lang w:val="en-AU"/>
        </w:rPr>
        <w:t xml:space="preserve">from the </w:t>
      </w:r>
      <w:r w:rsidR="00C31F13" w:rsidRPr="00D0205C">
        <w:rPr>
          <w:rFonts w:ascii="Century Gothic" w:hAnsi="Century Gothic"/>
          <w:sz w:val="24"/>
          <w:szCs w:val="24"/>
          <w:lang w:val="en-AU"/>
        </w:rPr>
        <w:t>ALRC Review and the Senate Inquiry into Forced Marriage.</w:t>
      </w:r>
    </w:p>
    <w:p w:rsidR="00C44336" w:rsidRPr="00D0205C" w:rsidRDefault="00C31F13"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Whilst </w:t>
      </w:r>
      <w:r w:rsidR="007D44B0" w:rsidRPr="00D0205C">
        <w:rPr>
          <w:rFonts w:ascii="Century Gothic" w:hAnsi="Century Gothic"/>
          <w:sz w:val="24"/>
          <w:szCs w:val="24"/>
          <w:lang w:val="en-AU"/>
        </w:rPr>
        <w:t>a number of</w:t>
      </w:r>
      <w:r w:rsidRPr="00D0205C">
        <w:rPr>
          <w:rFonts w:ascii="Century Gothic" w:hAnsi="Century Gothic"/>
          <w:sz w:val="24"/>
          <w:szCs w:val="24"/>
          <w:lang w:val="en-AU"/>
        </w:rPr>
        <w:t xml:space="preserve"> achievements were noted in relation to strengthening Indigenous communities to better tackle </w:t>
      </w:r>
      <w:r w:rsidR="00C44336" w:rsidRPr="00D0205C">
        <w:rPr>
          <w:rFonts w:ascii="Century Gothic" w:hAnsi="Century Gothic"/>
          <w:sz w:val="24"/>
          <w:szCs w:val="24"/>
          <w:lang w:val="en-AU"/>
        </w:rPr>
        <w:t xml:space="preserve">domestic and </w:t>
      </w:r>
      <w:r w:rsidRPr="00D0205C">
        <w:rPr>
          <w:rFonts w:ascii="Century Gothic" w:hAnsi="Century Gothic"/>
          <w:sz w:val="24"/>
          <w:szCs w:val="24"/>
          <w:lang w:val="en-AU"/>
        </w:rPr>
        <w:t>family violence and sexual assault</w:t>
      </w:r>
      <w:r w:rsidR="00C44336" w:rsidRPr="00D0205C">
        <w:rPr>
          <w:rFonts w:ascii="Century Gothic" w:hAnsi="Century Gothic"/>
          <w:sz w:val="24"/>
          <w:szCs w:val="24"/>
          <w:lang w:val="en-AU"/>
        </w:rPr>
        <w:t>,</w:t>
      </w:r>
      <w:r w:rsidRPr="00D0205C">
        <w:rPr>
          <w:rFonts w:ascii="Century Gothic" w:hAnsi="Century Gothic"/>
          <w:sz w:val="24"/>
          <w:szCs w:val="24"/>
          <w:lang w:val="en-AU"/>
        </w:rPr>
        <w:t xml:space="preserve"> it was noted that </w:t>
      </w:r>
      <w:r w:rsidR="007D44B0" w:rsidRPr="00D0205C">
        <w:rPr>
          <w:rFonts w:ascii="Century Gothic" w:hAnsi="Century Gothic"/>
          <w:sz w:val="24"/>
          <w:szCs w:val="24"/>
          <w:lang w:val="en-AU"/>
        </w:rPr>
        <w:t xml:space="preserve">a continued emphasis and priority for this sector needs to be sustained. </w:t>
      </w:r>
    </w:p>
    <w:p w:rsidR="00C31F13" w:rsidRPr="00D0205C" w:rsidRDefault="00C31F13"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 work </w:t>
      </w:r>
      <w:r w:rsidRPr="00D0205C">
        <w:rPr>
          <w:rFonts w:ascii="Century Gothic" w:hAnsi="Century Gothic"/>
          <w:sz w:val="24"/>
          <w:szCs w:val="24"/>
        </w:rPr>
        <w:t xml:space="preserve">of </w:t>
      </w:r>
      <w:r w:rsidRPr="00D0205C">
        <w:rPr>
          <w:rFonts w:ascii="Century Gothic" w:hAnsi="Century Gothic"/>
          <w:sz w:val="24"/>
          <w:szCs w:val="24"/>
          <w:lang w:val="en-AU"/>
        </w:rPr>
        <w:t>the National Aboriginal and Torres Strait Islander Women’s Alliance (</w:t>
      </w:r>
      <w:r w:rsidRPr="00D0205C">
        <w:rPr>
          <w:rFonts w:ascii="Century Gothic" w:hAnsi="Century Gothic"/>
          <w:sz w:val="24"/>
          <w:szCs w:val="24"/>
        </w:rPr>
        <w:t>NATSIWA</w:t>
      </w:r>
      <w:r w:rsidRPr="00D0205C">
        <w:rPr>
          <w:rFonts w:ascii="Century Gothic" w:hAnsi="Century Gothic"/>
          <w:sz w:val="24"/>
          <w:szCs w:val="24"/>
          <w:lang w:val="en-AU"/>
        </w:rPr>
        <w:t>)</w:t>
      </w:r>
      <w:r w:rsidRPr="00D0205C">
        <w:rPr>
          <w:rFonts w:ascii="Century Gothic" w:hAnsi="Century Gothic"/>
          <w:sz w:val="24"/>
          <w:szCs w:val="24"/>
        </w:rPr>
        <w:t xml:space="preserve"> to get Indigenous voices heard</w:t>
      </w:r>
      <w:r w:rsidRPr="00D0205C">
        <w:rPr>
          <w:rFonts w:ascii="Century Gothic" w:hAnsi="Century Gothic"/>
          <w:sz w:val="24"/>
          <w:szCs w:val="24"/>
          <w:lang w:val="en-AU"/>
        </w:rPr>
        <w:t xml:space="preserve">, the successful </w:t>
      </w:r>
      <w:r w:rsidRPr="00D0205C">
        <w:rPr>
          <w:rFonts w:ascii="Century Gothic" w:hAnsi="Century Gothic"/>
          <w:sz w:val="24"/>
          <w:szCs w:val="24"/>
        </w:rPr>
        <w:t>engagement by Indigenous communities wanting domestic violence alert training</w:t>
      </w:r>
      <w:r w:rsidRPr="00D0205C">
        <w:rPr>
          <w:rFonts w:ascii="Century Gothic" w:hAnsi="Century Gothic"/>
          <w:sz w:val="24"/>
          <w:szCs w:val="24"/>
          <w:lang w:val="en-AU"/>
        </w:rPr>
        <w:t xml:space="preserve"> and the </w:t>
      </w:r>
      <w:r w:rsidRPr="00D0205C">
        <w:rPr>
          <w:rFonts w:ascii="Century Gothic" w:hAnsi="Century Gothic"/>
          <w:sz w:val="24"/>
          <w:szCs w:val="24"/>
        </w:rPr>
        <w:lastRenderedPageBreak/>
        <w:t>engagement with community elders ahead of training</w:t>
      </w:r>
      <w:r w:rsidRPr="00D0205C">
        <w:rPr>
          <w:rFonts w:ascii="Century Gothic" w:hAnsi="Century Gothic"/>
          <w:sz w:val="24"/>
          <w:szCs w:val="24"/>
          <w:lang w:val="en-AU"/>
        </w:rPr>
        <w:t xml:space="preserve"> were seen as positive outcomes</w:t>
      </w:r>
      <w:r w:rsidR="00360A9A" w:rsidRPr="00D0205C">
        <w:rPr>
          <w:rFonts w:ascii="Century Gothic" w:hAnsi="Century Gothic"/>
          <w:sz w:val="24"/>
          <w:szCs w:val="24"/>
          <w:lang w:val="en-AU"/>
        </w:rPr>
        <w:t xml:space="preserve"> which need to be sustained and built upon</w:t>
      </w:r>
      <w:r w:rsidRPr="00D0205C">
        <w:rPr>
          <w:rFonts w:ascii="Century Gothic" w:hAnsi="Century Gothic"/>
          <w:sz w:val="24"/>
          <w:szCs w:val="24"/>
          <w:lang w:val="en-AU"/>
        </w:rPr>
        <w:t xml:space="preserve">.  </w:t>
      </w:r>
    </w:p>
    <w:p w:rsidR="00C44336" w:rsidRPr="00D0205C" w:rsidRDefault="00C44336"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Proposed areas for future focus for reducing violence against Indigenous women are outlined in the section on ‘Vulnerable Groups’.</w:t>
      </w:r>
    </w:p>
    <w:p w:rsidR="00E95B8A" w:rsidRPr="00D0205C" w:rsidRDefault="00187C35" w:rsidP="00DC68BD">
      <w:pPr>
        <w:pStyle w:val="Heading2"/>
      </w:pPr>
      <w:bookmarkStart w:id="17" w:name="_Toc381632754"/>
      <w:r>
        <w:t>2.</w:t>
      </w:r>
      <w:r>
        <w:tab/>
      </w:r>
      <w:r w:rsidR="00E95B8A" w:rsidRPr="00D0205C">
        <w:t>Service and systems integration and coordination</w:t>
      </w:r>
      <w:bookmarkEnd w:id="17"/>
    </w:p>
    <w:p w:rsidR="00A25C96" w:rsidRPr="00D0205C" w:rsidRDefault="00360A9A"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 need to improve service and systems integration and coordination </w:t>
      </w:r>
      <w:r w:rsidR="007D44B0" w:rsidRPr="00D0205C">
        <w:rPr>
          <w:rFonts w:ascii="Century Gothic" w:hAnsi="Century Gothic"/>
          <w:sz w:val="24"/>
          <w:szCs w:val="24"/>
          <w:lang w:val="en-AU"/>
        </w:rPr>
        <w:t xml:space="preserve">across services, jurisdictions, levels of government and the community sector was a consistent theme across all Roundtables.  This same theme was noted across domestic and family violence and sexual assault. </w:t>
      </w:r>
      <w:r w:rsidRPr="00D0205C">
        <w:rPr>
          <w:rFonts w:ascii="Century Gothic" w:hAnsi="Century Gothic"/>
          <w:sz w:val="24"/>
          <w:szCs w:val="24"/>
          <w:lang w:val="en-AU"/>
        </w:rPr>
        <w:t xml:space="preserve"> </w:t>
      </w:r>
      <w:r w:rsidR="00865D7A" w:rsidRPr="00D0205C">
        <w:rPr>
          <w:rFonts w:ascii="Century Gothic" w:hAnsi="Century Gothic"/>
          <w:sz w:val="24"/>
          <w:szCs w:val="24"/>
          <w:lang w:val="en-AU"/>
        </w:rPr>
        <w:t>It was acknowledged that this is an ongoing and significant challenge.  Participants highlighted the</w:t>
      </w:r>
      <w:r w:rsidR="006663E1" w:rsidRPr="00D0205C">
        <w:rPr>
          <w:rFonts w:ascii="Century Gothic" w:hAnsi="Century Gothic"/>
          <w:sz w:val="24"/>
          <w:szCs w:val="24"/>
          <w:lang w:val="en-AU"/>
        </w:rPr>
        <w:t xml:space="preserve"> most significant challenges as the</w:t>
      </w:r>
      <w:r w:rsidR="00865D7A" w:rsidRPr="00D0205C">
        <w:rPr>
          <w:rFonts w:ascii="Century Gothic" w:hAnsi="Century Gothic"/>
          <w:sz w:val="24"/>
          <w:szCs w:val="24"/>
          <w:lang w:val="en-AU"/>
        </w:rPr>
        <w:t xml:space="preserve"> need to</w:t>
      </w:r>
      <w:r w:rsidR="00A25C96" w:rsidRPr="00D0205C">
        <w:rPr>
          <w:rFonts w:ascii="Century Gothic" w:hAnsi="Century Gothic"/>
          <w:sz w:val="24"/>
          <w:szCs w:val="24"/>
          <w:lang w:val="en-AU"/>
        </w:rPr>
        <w:t xml:space="preserve">: </w:t>
      </w:r>
      <w:r w:rsidR="00865D7A" w:rsidRPr="00D0205C">
        <w:rPr>
          <w:rFonts w:ascii="Century Gothic" w:hAnsi="Century Gothic"/>
          <w:sz w:val="24"/>
          <w:szCs w:val="24"/>
          <w:lang w:val="en-AU"/>
        </w:rPr>
        <w:t xml:space="preserve"> </w:t>
      </w:r>
    </w:p>
    <w:p w:rsidR="003E15A6" w:rsidRPr="00D0205C" w:rsidRDefault="00865D7A" w:rsidP="00D0205C">
      <w:pPr>
        <w:pStyle w:val="ListParagraph"/>
        <w:numPr>
          <w:ilvl w:val="0"/>
          <w:numId w:val="7"/>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strengthen information sharing</w:t>
      </w:r>
    </w:p>
    <w:p w:rsidR="00A25C96" w:rsidRPr="00D0205C" w:rsidRDefault="003E15A6" w:rsidP="00D0205C">
      <w:pPr>
        <w:pStyle w:val="ListParagraph"/>
        <w:numPr>
          <w:ilvl w:val="0"/>
          <w:numId w:val="7"/>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continue to address the need for </w:t>
      </w:r>
      <w:r w:rsidRPr="00D0205C">
        <w:rPr>
          <w:rFonts w:ascii="Century Gothic" w:hAnsi="Century Gothic"/>
          <w:sz w:val="24"/>
          <w:szCs w:val="24"/>
        </w:rPr>
        <w:t>consistent national data collection</w:t>
      </w:r>
    </w:p>
    <w:p w:rsidR="00A25C96" w:rsidRPr="00D0205C" w:rsidRDefault="00A25C96" w:rsidP="00D0205C">
      <w:pPr>
        <w:pStyle w:val="ListParagraph"/>
        <w:numPr>
          <w:ilvl w:val="0"/>
          <w:numId w:val="7"/>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rPr>
        <w:t>capture</w:t>
      </w:r>
      <w:r w:rsidRPr="00D0205C">
        <w:rPr>
          <w:rFonts w:ascii="Century Gothic" w:hAnsi="Century Gothic"/>
          <w:sz w:val="24"/>
          <w:szCs w:val="24"/>
          <w:lang w:val="en-AU"/>
        </w:rPr>
        <w:t xml:space="preserve"> and disseminate </w:t>
      </w:r>
      <w:r w:rsidRPr="00D0205C">
        <w:rPr>
          <w:rFonts w:ascii="Century Gothic" w:hAnsi="Century Gothic"/>
          <w:sz w:val="24"/>
          <w:szCs w:val="24"/>
        </w:rPr>
        <w:t xml:space="preserve">good practice </w:t>
      </w:r>
      <w:r w:rsidRPr="00D0205C">
        <w:rPr>
          <w:rFonts w:ascii="Century Gothic" w:hAnsi="Century Gothic"/>
          <w:sz w:val="24"/>
          <w:szCs w:val="24"/>
          <w:lang w:val="en-AU"/>
        </w:rPr>
        <w:t xml:space="preserve">across all </w:t>
      </w:r>
      <w:r w:rsidRPr="00D0205C">
        <w:rPr>
          <w:rFonts w:ascii="Century Gothic" w:hAnsi="Century Gothic"/>
          <w:sz w:val="24"/>
          <w:szCs w:val="24"/>
        </w:rPr>
        <w:t>jurisdicti</w:t>
      </w:r>
      <w:r w:rsidRPr="00D0205C">
        <w:rPr>
          <w:rFonts w:ascii="Century Gothic" w:hAnsi="Century Gothic"/>
          <w:sz w:val="24"/>
          <w:szCs w:val="24"/>
          <w:lang w:val="en-AU"/>
        </w:rPr>
        <w:t>ons</w:t>
      </w:r>
    </w:p>
    <w:p w:rsidR="00865D7A" w:rsidRPr="00D0205C" w:rsidRDefault="00A25C96" w:rsidP="00D0205C">
      <w:pPr>
        <w:pStyle w:val="ListParagraph"/>
        <w:numPr>
          <w:ilvl w:val="0"/>
          <w:numId w:val="7"/>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ensure</w:t>
      </w:r>
      <w:r w:rsidR="00865D7A" w:rsidRPr="00D0205C">
        <w:rPr>
          <w:rFonts w:ascii="Century Gothic" w:hAnsi="Century Gothic"/>
          <w:sz w:val="24"/>
          <w:szCs w:val="24"/>
          <w:lang w:val="en-AU"/>
        </w:rPr>
        <w:t xml:space="preserve"> </w:t>
      </w:r>
      <w:r w:rsidR="00865D7A" w:rsidRPr="00D0205C">
        <w:rPr>
          <w:rFonts w:ascii="Century Gothic" w:hAnsi="Century Gothic"/>
          <w:sz w:val="24"/>
          <w:szCs w:val="24"/>
        </w:rPr>
        <w:t>consistency in standards</w:t>
      </w:r>
      <w:r w:rsidRPr="00D0205C">
        <w:rPr>
          <w:rFonts w:ascii="Century Gothic" w:hAnsi="Century Gothic"/>
          <w:sz w:val="24"/>
          <w:szCs w:val="24"/>
          <w:lang w:val="en-AU"/>
        </w:rPr>
        <w:t xml:space="preserve">, terminology </w:t>
      </w:r>
      <w:r w:rsidR="00865D7A" w:rsidRPr="00D0205C">
        <w:rPr>
          <w:rFonts w:ascii="Century Gothic" w:hAnsi="Century Gothic"/>
          <w:sz w:val="24"/>
          <w:szCs w:val="24"/>
          <w:lang w:val="en-AU"/>
        </w:rPr>
        <w:t xml:space="preserve">and </w:t>
      </w:r>
      <w:r w:rsidR="00865D7A" w:rsidRPr="00D0205C">
        <w:rPr>
          <w:rFonts w:ascii="Century Gothic" w:hAnsi="Century Gothic"/>
          <w:sz w:val="24"/>
          <w:szCs w:val="24"/>
        </w:rPr>
        <w:t>definitions</w:t>
      </w:r>
      <w:r w:rsidRPr="00D0205C">
        <w:rPr>
          <w:rFonts w:ascii="Century Gothic" w:hAnsi="Century Gothic"/>
          <w:sz w:val="24"/>
          <w:szCs w:val="24"/>
          <w:lang w:val="en-AU"/>
        </w:rPr>
        <w:t xml:space="preserve"> across jurisdictions</w:t>
      </w:r>
    </w:p>
    <w:p w:rsidR="00A25C96" w:rsidRPr="00D0205C" w:rsidRDefault="00A25C96" w:rsidP="00D0205C">
      <w:pPr>
        <w:pStyle w:val="ListParagraph"/>
        <w:numPr>
          <w:ilvl w:val="0"/>
          <w:numId w:val="7"/>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develop a central database to ensure local actions are known nationally </w:t>
      </w:r>
    </w:p>
    <w:p w:rsidR="003E15A6" w:rsidRPr="00D0205C" w:rsidRDefault="003E15A6" w:rsidP="00D0205C">
      <w:pPr>
        <w:pStyle w:val="ListParagraph"/>
        <w:numPr>
          <w:ilvl w:val="0"/>
          <w:numId w:val="7"/>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further </w:t>
      </w:r>
      <w:r w:rsidRPr="00D0205C">
        <w:rPr>
          <w:rFonts w:ascii="Century Gothic" w:hAnsi="Century Gothic"/>
          <w:sz w:val="24"/>
          <w:szCs w:val="24"/>
        </w:rPr>
        <w:t>evaluat</w:t>
      </w:r>
      <w:r w:rsidRPr="00D0205C">
        <w:rPr>
          <w:rFonts w:ascii="Century Gothic" w:hAnsi="Century Gothic"/>
          <w:sz w:val="24"/>
          <w:szCs w:val="24"/>
          <w:lang w:val="en-AU"/>
        </w:rPr>
        <w:t>e outcomes</w:t>
      </w:r>
      <w:r w:rsidRPr="00D0205C">
        <w:rPr>
          <w:rFonts w:ascii="Century Gothic" w:hAnsi="Century Gothic"/>
          <w:sz w:val="24"/>
          <w:szCs w:val="24"/>
        </w:rPr>
        <w:t xml:space="preserve"> so we know what works</w:t>
      </w:r>
      <w:r w:rsidRPr="00D0205C">
        <w:rPr>
          <w:rFonts w:ascii="Century Gothic" w:hAnsi="Century Gothic"/>
          <w:sz w:val="24"/>
          <w:szCs w:val="24"/>
          <w:lang w:val="en-AU"/>
        </w:rPr>
        <w:t>.</w:t>
      </w:r>
      <w:r w:rsidRPr="00D0205C">
        <w:rPr>
          <w:rFonts w:ascii="Century Gothic" w:hAnsi="Century Gothic"/>
          <w:sz w:val="24"/>
          <w:szCs w:val="24"/>
        </w:rPr>
        <w:t xml:space="preserve"> </w:t>
      </w:r>
      <w:r w:rsidRPr="00D0205C">
        <w:rPr>
          <w:rFonts w:ascii="Century Gothic" w:hAnsi="Century Gothic"/>
          <w:sz w:val="24"/>
          <w:szCs w:val="24"/>
          <w:lang w:val="en-AU"/>
        </w:rPr>
        <w:t xml:space="preserve"> </w:t>
      </w:r>
    </w:p>
    <w:p w:rsidR="00E95B8A" w:rsidRPr="00D0205C" w:rsidRDefault="00187C35" w:rsidP="00DC68BD">
      <w:pPr>
        <w:pStyle w:val="Heading2"/>
      </w:pPr>
      <w:bookmarkStart w:id="18" w:name="_Toc381632755"/>
      <w:r>
        <w:t>3.</w:t>
      </w:r>
      <w:r>
        <w:tab/>
      </w:r>
      <w:r w:rsidR="00E95B8A" w:rsidRPr="00D0205C">
        <w:t>Evidence base</w:t>
      </w:r>
      <w:bookmarkEnd w:id="18"/>
    </w:p>
    <w:p w:rsidR="00A25C96" w:rsidRPr="00D0205C" w:rsidRDefault="00A25C96" w:rsidP="00D0205C">
      <w:pPr>
        <w:pStyle w:val="ListParagraph"/>
        <w:spacing w:before="120"/>
        <w:ind w:left="0" w:right="0"/>
        <w:contextualSpacing w:val="0"/>
        <w:rPr>
          <w:rFonts w:ascii="Century Gothic" w:hAnsi="Century Gothic"/>
          <w:sz w:val="24"/>
          <w:szCs w:val="24"/>
        </w:rPr>
      </w:pPr>
      <w:r w:rsidRPr="00D0205C">
        <w:rPr>
          <w:rFonts w:ascii="Century Gothic" w:hAnsi="Century Gothic"/>
          <w:sz w:val="24"/>
          <w:szCs w:val="24"/>
          <w:lang w:val="en-AU"/>
        </w:rPr>
        <w:t xml:space="preserve">As noted earlier in this report participants spoke very positively about </w:t>
      </w:r>
      <w:r w:rsidR="007D44B0" w:rsidRPr="00D0205C">
        <w:rPr>
          <w:rFonts w:ascii="Century Gothic" w:hAnsi="Century Gothic"/>
          <w:sz w:val="24"/>
          <w:szCs w:val="24"/>
          <w:lang w:val="en-AU"/>
        </w:rPr>
        <w:t xml:space="preserve">establishment of the </w:t>
      </w:r>
      <w:r w:rsidRPr="00D0205C">
        <w:rPr>
          <w:rFonts w:ascii="Century Gothic" w:hAnsi="Century Gothic"/>
          <w:sz w:val="24"/>
          <w:szCs w:val="24"/>
          <w:lang w:val="en-AU"/>
        </w:rPr>
        <w:t xml:space="preserve">NCE </w:t>
      </w:r>
      <w:r w:rsidR="007D44B0" w:rsidRPr="00D0205C">
        <w:rPr>
          <w:rFonts w:ascii="Century Gothic" w:hAnsi="Century Gothic"/>
          <w:sz w:val="24"/>
          <w:szCs w:val="24"/>
          <w:lang w:val="en-AU"/>
        </w:rPr>
        <w:t xml:space="preserve">and the success that has been achieved </w:t>
      </w:r>
      <w:r w:rsidRPr="00D0205C">
        <w:rPr>
          <w:rFonts w:ascii="Century Gothic" w:hAnsi="Century Gothic"/>
          <w:sz w:val="24"/>
          <w:szCs w:val="24"/>
          <w:lang w:val="en-AU"/>
        </w:rPr>
        <w:t xml:space="preserve">in a </w:t>
      </w:r>
      <w:r w:rsidR="003E15A6" w:rsidRPr="00D0205C">
        <w:rPr>
          <w:rFonts w:ascii="Century Gothic" w:hAnsi="Century Gothic"/>
          <w:sz w:val="24"/>
          <w:szCs w:val="24"/>
          <w:lang w:val="en-AU"/>
        </w:rPr>
        <w:t>relatively short space of time</w:t>
      </w:r>
      <w:r w:rsidR="007D44B0" w:rsidRPr="00D0205C">
        <w:rPr>
          <w:rFonts w:ascii="Century Gothic" w:hAnsi="Century Gothic"/>
          <w:sz w:val="24"/>
          <w:szCs w:val="24"/>
          <w:lang w:val="en-AU"/>
        </w:rPr>
        <w:t>.  The i</w:t>
      </w:r>
      <w:r w:rsidR="003E15A6" w:rsidRPr="00D0205C">
        <w:rPr>
          <w:rFonts w:ascii="Century Gothic" w:hAnsi="Century Gothic"/>
          <w:sz w:val="24"/>
          <w:szCs w:val="24"/>
          <w:lang w:val="en-AU"/>
        </w:rPr>
        <w:t xml:space="preserve">mportance of continuing to </w:t>
      </w:r>
      <w:r w:rsidR="006663E1" w:rsidRPr="00D0205C">
        <w:rPr>
          <w:rFonts w:ascii="Century Gothic" w:hAnsi="Century Gothic"/>
          <w:sz w:val="24"/>
          <w:szCs w:val="24"/>
          <w:lang w:val="en-AU"/>
        </w:rPr>
        <w:t xml:space="preserve">build the evidence base </w:t>
      </w:r>
      <w:r w:rsidR="007D44B0" w:rsidRPr="00D0205C">
        <w:rPr>
          <w:rFonts w:ascii="Century Gothic" w:hAnsi="Century Gothic"/>
          <w:sz w:val="24"/>
          <w:szCs w:val="24"/>
          <w:lang w:val="en-AU"/>
        </w:rPr>
        <w:t xml:space="preserve">was emphasised </w:t>
      </w:r>
      <w:r w:rsidR="006663E1" w:rsidRPr="00D0205C">
        <w:rPr>
          <w:rFonts w:ascii="Century Gothic" w:hAnsi="Century Gothic"/>
          <w:sz w:val="24"/>
          <w:szCs w:val="24"/>
          <w:lang w:val="en-AU"/>
        </w:rPr>
        <w:t xml:space="preserve">and </w:t>
      </w:r>
      <w:r w:rsidR="007D44B0" w:rsidRPr="00D0205C">
        <w:rPr>
          <w:rFonts w:ascii="Century Gothic" w:hAnsi="Century Gothic"/>
          <w:sz w:val="24"/>
          <w:szCs w:val="24"/>
          <w:lang w:val="en-AU"/>
        </w:rPr>
        <w:t xml:space="preserve">the continuing need </w:t>
      </w:r>
      <w:r w:rsidR="006663E1" w:rsidRPr="00D0205C">
        <w:rPr>
          <w:rFonts w:ascii="Century Gothic" w:hAnsi="Century Gothic"/>
          <w:sz w:val="24"/>
          <w:szCs w:val="24"/>
          <w:lang w:val="en-AU"/>
        </w:rPr>
        <w:t xml:space="preserve">to translate </w:t>
      </w:r>
      <w:r w:rsidR="003E15A6" w:rsidRPr="00D0205C">
        <w:rPr>
          <w:rFonts w:ascii="Century Gothic" w:hAnsi="Century Gothic"/>
          <w:sz w:val="24"/>
          <w:szCs w:val="24"/>
          <w:lang w:val="en-AU"/>
        </w:rPr>
        <w:t xml:space="preserve">this into policy </w:t>
      </w:r>
      <w:r w:rsidR="003E15A6" w:rsidRPr="00D0205C">
        <w:rPr>
          <w:rFonts w:ascii="Century Gothic" w:hAnsi="Century Gothic"/>
          <w:sz w:val="24"/>
          <w:szCs w:val="24"/>
        </w:rPr>
        <w:t xml:space="preserve">and practice, particularly in </w:t>
      </w:r>
      <w:r w:rsidR="003E15A6" w:rsidRPr="00D0205C">
        <w:rPr>
          <w:rFonts w:ascii="Century Gothic" w:hAnsi="Century Gothic"/>
          <w:sz w:val="24"/>
          <w:szCs w:val="24"/>
          <w:lang w:val="en-AU"/>
        </w:rPr>
        <w:t xml:space="preserve">the area of </w:t>
      </w:r>
      <w:r w:rsidR="003E15A6" w:rsidRPr="00D0205C">
        <w:rPr>
          <w:rFonts w:ascii="Century Gothic" w:hAnsi="Century Gothic"/>
          <w:sz w:val="24"/>
          <w:szCs w:val="24"/>
        </w:rPr>
        <w:t>primary prevention</w:t>
      </w:r>
      <w:r w:rsidR="003E15A6" w:rsidRPr="00D0205C">
        <w:rPr>
          <w:rFonts w:ascii="Century Gothic" w:hAnsi="Century Gothic"/>
          <w:sz w:val="24"/>
          <w:szCs w:val="24"/>
          <w:lang w:val="en-AU"/>
        </w:rPr>
        <w:t>.</w:t>
      </w:r>
    </w:p>
    <w:p w:rsidR="00BE0105" w:rsidRPr="00D0205C" w:rsidRDefault="00BE0105"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Gaps identified by participants include the need:  </w:t>
      </w:r>
    </w:p>
    <w:p w:rsidR="00C44336" w:rsidRPr="00D0205C" w:rsidRDefault="00C44336" w:rsidP="00D0205C">
      <w:pPr>
        <w:pStyle w:val="ListParagraph"/>
        <w:numPr>
          <w:ilvl w:val="0"/>
          <w:numId w:val="8"/>
        </w:numPr>
        <w:spacing w:before="120"/>
        <w:ind w:right="0"/>
        <w:contextualSpacing w:val="0"/>
        <w:rPr>
          <w:rFonts w:ascii="Century Gothic" w:hAnsi="Century Gothic"/>
          <w:sz w:val="24"/>
          <w:szCs w:val="24"/>
        </w:rPr>
      </w:pPr>
      <w:r w:rsidRPr="00D0205C">
        <w:rPr>
          <w:rFonts w:ascii="Century Gothic" w:hAnsi="Century Gothic"/>
          <w:sz w:val="24"/>
          <w:szCs w:val="24"/>
          <w:lang w:val="en-AU"/>
        </w:rPr>
        <w:t>to address the ongoing need for nationally consistent data collection and application</w:t>
      </w:r>
    </w:p>
    <w:p w:rsidR="00C44336" w:rsidRPr="00D0205C" w:rsidRDefault="00C44336" w:rsidP="00D0205C">
      <w:pPr>
        <w:pStyle w:val="ListParagraph"/>
        <w:numPr>
          <w:ilvl w:val="0"/>
          <w:numId w:val="8"/>
        </w:numPr>
        <w:spacing w:before="120"/>
        <w:ind w:right="0"/>
        <w:contextualSpacing w:val="0"/>
        <w:rPr>
          <w:rFonts w:ascii="Century Gothic" w:hAnsi="Century Gothic"/>
          <w:sz w:val="24"/>
          <w:szCs w:val="24"/>
        </w:rPr>
      </w:pPr>
      <w:r w:rsidRPr="00D0205C">
        <w:rPr>
          <w:rFonts w:ascii="Century Gothic" w:hAnsi="Century Gothic"/>
          <w:sz w:val="24"/>
          <w:szCs w:val="24"/>
          <w:lang w:val="en-AU"/>
        </w:rPr>
        <w:t>to collect, evaluate and disseminate evidence about ‘what works’ in reducing violence against women and their children</w:t>
      </w:r>
    </w:p>
    <w:p w:rsidR="00BE0105" w:rsidRPr="00D0205C" w:rsidRDefault="00BE0105" w:rsidP="00D0205C">
      <w:pPr>
        <w:pStyle w:val="ListParagraph"/>
        <w:numPr>
          <w:ilvl w:val="0"/>
          <w:numId w:val="8"/>
        </w:numPr>
        <w:spacing w:before="120"/>
        <w:ind w:right="0"/>
        <w:contextualSpacing w:val="0"/>
        <w:rPr>
          <w:rFonts w:ascii="Century Gothic" w:hAnsi="Century Gothic"/>
          <w:sz w:val="24"/>
          <w:szCs w:val="24"/>
        </w:rPr>
      </w:pPr>
      <w:r w:rsidRPr="00D0205C">
        <w:rPr>
          <w:rFonts w:ascii="Century Gothic" w:hAnsi="Century Gothic"/>
          <w:sz w:val="24"/>
          <w:szCs w:val="24"/>
          <w:lang w:val="en-AU"/>
        </w:rPr>
        <w:t xml:space="preserve">for </w:t>
      </w:r>
      <w:r w:rsidRPr="00D0205C">
        <w:rPr>
          <w:rFonts w:ascii="Century Gothic" w:hAnsi="Century Gothic"/>
          <w:sz w:val="24"/>
          <w:szCs w:val="24"/>
        </w:rPr>
        <w:t>national research on impacts on children of direct and indirect violence</w:t>
      </w:r>
    </w:p>
    <w:p w:rsidR="00BE0105" w:rsidRPr="00D0205C" w:rsidRDefault="00BE0105" w:rsidP="00D0205C">
      <w:pPr>
        <w:pStyle w:val="ListParagraph"/>
        <w:numPr>
          <w:ilvl w:val="0"/>
          <w:numId w:val="8"/>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 xml:space="preserve">for additional </w:t>
      </w:r>
      <w:r w:rsidRPr="00D0205C">
        <w:rPr>
          <w:rFonts w:ascii="Century Gothic" w:hAnsi="Century Gothic"/>
          <w:sz w:val="24"/>
          <w:szCs w:val="24"/>
        </w:rPr>
        <w:t>longitudinal research</w:t>
      </w:r>
      <w:r w:rsidR="003E15A6" w:rsidRPr="00D0205C">
        <w:rPr>
          <w:rFonts w:ascii="Century Gothic" w:hAnsi="Century Gothic"/>
          <w:sz w:val="24"/>
          <w:szCs w:val="24"/>
          <w:lang w:val="en-AU"/>
        </w:rPr>
        <w:t xml:space="preserve"> studies particularly in relation to the </w:t>
      </w:r>
      <w:r w:rsidR="003E15A6" w:rsidRPr="00D0205C">
        <w:rPr>
          <w:rFonts w:ascii="Century Gothic" w:hAnsi="Century Gothic"/>
          <w:sz w:val="24"/>
          <w:szCs w:val="24"/>
        </w:rPr>
        <w:t>long term effects</w:t>
      </w:r>
      <w:r w:rsidR="003E15A6" w:rsidRPr="00D0205C">
        <w:rPr>
          <w:rFonts w:ascii="Century Gothic" w:hAnsi="Century Gothic"/>
          <w:sz w:val="24"/>
          <w:szCs w:val="24"/>
          <w:lang w:val="en-AU"/>
        </w:rPr>
        <w:t xml:space="preserve"> of violence </w:t>
      </w:r>
      <w:r w:rsidR="003E15A6" w:rsidRPr="00D0205C">
        <w:rPr>
          <w:rFonts w:ascii="Century Gothic" w:hAnsi="Century Gothic"/>
          <w:sz w:val="24"/>
          <w:szCs w:val="24"/>
        </w:rPr>
        <w:t>against women on women’s economic well-being and security</w:t>
      </w:r>
    </w:p>
    <w:p w:rsidR="00BE0105" w:rsidRPr="00D0205C" w:rsidRDefault="00BE0105" w:rsidP="00D0205C">
      <w:pPr>
        <w:pStyle w:val="ListParagraph"/>
        <w:numPr>
          <w:ilvl w:val="0"/>
          <w:numId w:val="8"/>
        </w:numPr>
        <w:spacing w:before="120"/>
        <w:ind w:right="0"/>
        <w:contextualSpacing w:val="0"/>
        <w:rPr>
          <w:rFonts w:ascii="Century Gothic" w:hAnsi="Century Gothic"/>
          <w:sz w:val="24"/>
          <w:szCs w:val="24"/>
        </w:rPr>
      </w:pPr>
      <w:r w:rsidRPr="00D0205C">
        <w:rPr>
          <w:rFonts w:ascii="Century Gothic" w:hAnsi="Century Gothic"/>
          <w:sz w:val="24"/>
          <w:szCs w:val="24"/>
          <w:lang w:val="en-AU"/>
        </w:rPr>
        <w:t xml:space="preserve">to increase the understanding of </w:t>
      </w:r>
      <w:r w:rsidRPr="00D0205C">
        <w:rPr>
          <w:rFonts w:ascii="Century Gothic" w:hAnsi="Century Gothic"/>
          <w:sz w:val="24"/>
          <w:szCs w:val="24"/>
        </w:rPr>
        <w:t>determinants of health and well-being across</w:t>
      </w:r>
      <w:r w:rsidRPr="00D0205C">
        <w:rPr>
          <w:rFonts w:ascii="Century Gothic" w:hAnsi="Century Gothic"/>
          <w:sz w:val="24"/>
          <w:szCs w:val="24"/>
          <w:lang w:val="en-AU"/>
        </w:rPr>
        <w:t xml:space="preserve"> the </w:t>
      </w:r>
      <w:r w:rsidRPr="00D0205C">
        <w:rPr>
          <w:rFonts w:ascii="Century Gothic" w:hAnsi="Century Gothic"/>
          <w:sz w:val="24"/>
          <w:szCs w:val="24"/>
        </w:rPr>
        <w:t>life course of women and their children</w:t>
      </w:r>
    </w:p>
    <w:p w:rsidR="00BE0105" w:rsidRPr="00D0205C" w:rsidRDefault="00BE0105" w:rsidP="00D0205C">
      <w:pPr>
        <w:pStyle w:val="ListParagraph"/>
        <w:numPr>
          <w:ilvl w:val="0"/>
          <w:numId w:val="8"/>
        </w:numPr>
        <w:spacing w:before="120"/>
        <w:ind w:right="0"/>
        <w:contextualSpacing w:val="0"/>
        <w:rPr>
          <w:rFonts w:ascii="Century Gothic" w:hAnsi="Century Gothic"/>
          <w:sz w:val="24"/>
          <w:szCs w:val="24"/>
        </w:rPr>
      </w:pPr>
      <w:r w:rsidRPr="00D0205C">
        <w:rPr>
          <w:rFonts w:ascii="Century Gothic" w:hAnsi="Century Gothic"/>
          <w:sz w:val="24"/>
          <w:szCs w:val="24"/>
          <w:lang w:val="en-AU"/>
        </w:rPr>
        <w:t>to research poverty</w:t>
      </w:r>
      <w:r w:rsidRPr="00D0205C">
        <w:rPr>
          <w:rFonts w:ascii="Century Gothic" w:hAnsi="Century Gothic"/>
          <w:sz w:val="24"/>
          <w:szCs w:val="24"/>
        </w:rPr>
        <w:t xml:space="preserve"> as a barrier to leaving</w:t>
      </w:r>
      <w:r w:rsidRPr="00D0205C">
        <w:rPr>
          <w:rFonts w:ascii="Century Gothic" w:hAnsi="Century Gothic"/>
          <w:sz w:val="24"/>
          <w:szCs w:val="24"/>
          <w:lang w:val="en-AU"/>
        </w:rPr>
        <w:t xml:space="preserve"> and r</w:t>
      </w:r>
      <w:r w:rsidRPr="00D0205C">
        <w:rPr>
          <w:rFonts w:ascii="Century Gothic" w:hAnsi="Century Gothic"/>
          <w:sz w:val="24"/>
          <w:szCs w:val="24"/>
        </w:rPr>
        <w:t>e-partnering because of poverty</w:t>
      </w:r>
    </w:p>
    <w:p w:rsidR="00BE0105" w:rsidRPr="00D0205C" w:rsidRDefault="00BE0105" w:rsidP="00D0205C">
      <w:pPr>
        <w:pStyle w:val="ListParagraph"/>
        <w:numPr>
          <w:ilvl w:val="0"/>
          <w:numId w:val="8"/>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for research on perpetrator interventions and what works</w:t>
      </w:r>
      <w:r w:rsidR="002551E6" w:rsidRPr="00D0205C">
        <w:rPr>
          <w:rFonts w:ascii="Century Gothic" w:hAnsi="Century Gothic"/>
          <w:sz w:val="24"/>
          <w:szCs w:val="24"/>
          <w:lang w:val="en-AU"/>
        </w:rPr>
        <w:t>.</w:t>
      </w:r>
    </w:p>
    <w:p w:rsidR="0004322C" w:rsidRPr="00D0205C" w:rsidRDefault="00187C35" w:rsidP="00DC68BD">
      <w:pPr>
        <w:pStyle w:val="Heading2"/>
      </w:pPr>
      <w:bookmarkStart w:id="19" w:name="_Toc381632756"/>
      <w:r>
        <w:t>4.</w:t>
      </w:r>
      <w:r>
        <w:tab/>
      </w:r>
      <w:r w:rsidR="0004322C" w:rsidRPr="00D0205C">
        <w:t>Justice System</w:t>
      </w:r>
      <w:bookmarkEnd w:id="19"/>
    </w:p>
    <w:p w:rsidR="002551E6" w:rsidRPr="00D0205C" w:rsidRDefault="005A1568" w:rsidP="00D0205C">
      <w:pPr>
        <w:spacing w:before="120"/>
        <w:rPr>
          <w:rFonts w:ascii="Century Gothic" w:hAnsi="Century Gothic"/>
        </w:rPr>
      </w:pPr>
      <w:r w:rsidRPr="00D0205C">
        <w:rPr>
          <w:rFonts w:ascii="Century Gothic" w:hAnsi="Century Gothic"/>
        </w:rPr>
        <w:lastRenderedPageBreak/>
        <w:t xml:space="preserve">Participants raised concerns that there </w:t>
      </w:r>
      <w:r w:rsidR="00F45D80" w:rsidRPr="00D0205C">
        <w:rPr>
          <w:rFonts w:ascii="Century Gothic" w:hAnsi="Century Gothic"/>
        </w:rPr>
        <w:t>was a need to</w:t>
      </w:r>
      <w:r w:rsidR="0004322C" w:rsidRPr="00D0205C">
        <w:rPr>
          <w:rFonts w:ascii="Century Gothic" w:hAnsi="Century Gothic"/>
        </w:rPr>
        <w:t xml:space="preserve"> obtain</w:t>
      </w:r>
      <w:r w:rsidR="000E5FE2" w:rsidRPr="00D0205C">
        <w:rPr>
          <w:rFonts w:ascii="Century Gothic" w:hAnsi="Century Gothic"/>
        </w:rPr>
        <w:t xml:space="preserve"> greater </w:t>
      </w:r>
      <w:r w:rsidR="0004322C" w:rsidRPr="00D0205C">
        <w:rPr>
          <w:rFonts w:ascii="Century Gothic" w:hAnsi="Century Gothic"/>
        </w:rPr>
        <w:t>coherence</w:t>
      </w:r>
      <w:r w:rsidR="000E5FE2" w:rsidRPr="00D0205C">
        <w:rPr>
          <w:rFonts w:ascii="Century Gothic" w:hAnsi="Century Gothic"/>
        </w:rPr>
        <w:t xml:space="preserve"> with the National Plan objectives</w:t>
      </w:r>
      <w:r w:rsidR="0004322C" w:rsidRPr="00D0205C">
        <w:rPr>
          <w:rFonts w:ascii="Century Gothic" w:hAnsi="Century Gothic"/>
        </w:rPr>
        <w:t xml:space="preserve"> </w:t>
      </w:r>
      <w:r w:rsidR="000E5FE2" w:rsidRPr="00D0205C">
        <w:rPr>
          <w:rFonts w:ascii="Century Gothic" w:hAnsi="Century Gothic"/>
        </w:rPr>
        <w:t>across</w:t>
      </w:r>
      <w:r w:rsidR="0004322C" w:rsidRPr="00D0205C">
        <w:rPr>
          <w:rFonts w:ascii="Century Gothic" w:hAnsi="Century Gothic"/>
        </w:rPr>
        <w:t xml:space="preserve"> the justice and regulatory sectors and to connect </w:t>
      </w:r>
      <w:r w:rsidR="000E5FE2" w:rsidRPr="00D0205C">
        <w:rPr>
          <w:rFonts w:ascii="Century Gothic" w:hAnsi="Century Gothic"/>
        </w:rPr>
        <w:t xml:space="preserve">secondary </w:t>
      </w:r>
      <w:r w:rsidR="0004322C" w:rsidRPr="00D0205C">
        <w:rPr>
          <w:rFonts w:ascii="Century Gothic" w:hAnsi="Century Gothic"/>
        </w:rPr>
        <w:t>intervention</w:t>
      </w:r>
      <w:r w:rsidR="000E5FE2" w:rsidRPr="00D0205C">
        <w:rPr>
          <w:rFonts w:ascii="Century Gothic" w:hAnsi="Century Gothic"/>
        </w:rPr>
        <w:t>s</w:t>
      </w:r>
      <w:r w:rsidR="0004322C" w:rsidRPr="00D0205C">
        <w:rPr>
          <w:rFonts w:ascii="Century Gothic" w:hAnsi="Century Gothic"/>
        </w:rPr>
        <w:t xml:space="preserve"> with prevention interventions. </w:t>
      </w:r>
    </w:p>
    <w:p w:rsidR="0027793E" w:rsidRPr="00D0205C" w:rsidRDefault="0027793E" w:rsidP="00D0205C">
      <w:pPr>
        <w:spacing w:before="120"/>
        <w:rPr>
          <w:rFonts w:ascii="Century Gothic" w:hAnsi="Century Gothic"/>
        </w:rPr>
      </w:pPr>
      <w:r w:rsidRPr="00D0205C">
        <w:rPr>
          <w:rFonts w:ascii="Century Gothic" w:hAnsi="Century Gothic"/>
        </w:rPr>
        <w:t>Several</w:t>
      </w:r>
      <w:r w:rsidR="000E5FE2" w:rsidRPr="00D0205C">
        <w:rPr>
          <w:rFonts w:ascii="Century Gothic" w:hAnsi="Century Gothic"/>
        </w:rPr>
        <w:t xml:space="preserve"> participants </w:t>
      </w:r>
      <w:r w:rsidRPr="00D0205C">
        <w:rPr>
          <w:rFonts w:ascii="Century Gothic" w:hAnsi="Century Gothic"/>
        </w:rPr>
        <w:t>noted the following gap</w:t>
      </w:r>
      <w:r w:rsidR="00F45D80" w:rsidRPr="00D0205C">
        <w:rPr>
          <w:rFonts w:ascii="Century Gothic" w:hAnsi="Century Gothic"/>
        </w:rPr>
        <w:t xml:space="preserve">s and/or challenges </w:t>
      </w:r>
      <w:r w:rsidRPr="00D0205C">
        <w:rPr>
          <w:rFonts w:ascii="Century Gothic" w:hAnsi="Century Gothic"/>
        </w:rPr>
        <w:t xml:space="preserve">in the current approach:  </w:t>
      </w:r>
    </w:p>
    <w:p w:rsidR="00F45D80" w:rsidRPr="00D0205C" w:rsidRDefault="00F45D80" w:rsidP="00B451D4">
      <w:pPr>
        <w:numPr>
          <w:ilvl w:val="0"/>
          <w:numId w:val="34"/>
        </w:numPr>
        <w:spacing w:before="120"/>
        <w:ind w:left="714" w:hanging="357"/>
        <w:rPr>
          <w:rFonts w:ascii="Century Gothic" w:hAnsi="Century Gothic"/>
        </w:rPr>
      </w:pPr>
      <w:r w:rsidRPr="00D0205C">
        <w:rPr>
          <w:rFonts w:ascii="Century Gothic" w:hAnsi="Century Gothic"/>
        </w:rPr>
        <w:t>the need for universal/national recognition of Domestic Violence Orders and Apprehended Violence Orders (DVOs/AVOs)</w:t>
      </w:r>
    </w:p>
    <w:p w:rsidR="00F45D80" w:rsidRPr="00D0205C" w:rsidRDefault="00F45D80" w:rsidP="00B451D4">
      <w:pPr>
        <w:numPr>
          <w:ilvl w:val="0"/>
          <w:numId w:val="34"/>
        </w:numPr>
        <w:spacing w:before="120"/>
        <w:ind w:left="714" w:hanging="357"/>
        <w:rPr>
          <w:rFonts w:ascii="Century Gothic" w:hAnsi="Century Gothic"/>
        </w:rPr>
      </w:pPr>
      <w:r w:rsidRPr="00D0205C">
        <w:rPr>
          <w:rFonts w:ascii="Century Gothic" w:hAnsi="Century Gothic"/>
        </w:rPr>
        <w:t>the implementation of a Domestic Family Violence and Sexual Assault register</w:t>
      </w:r>
    </w:p>
    <w:p w:rsidR="0027793E" w:rsidRPr="00D0205C" w:rsidRDefault="0027793E" w:rsidP="00B451D4">
      <w:pPr>
        <w:numPr>
          <w:ilvl w:val="0"/>
          <w:numId w:val="34"/>
        </w:numPr>
        <w:spacing w:before="120"/>
        <w:ind w:left="714" w:hanging="357"/>
        <w:rPr>
          <w:rFonts w:ascii="Century Gothic" w:hAnsi="Century Gothic"/>
        </w:rPr>
      </w:pPr>
      <w:r w:rsidRPr="00D0205C">
        <w:rPr>
          <w:rFonts w:ascii="Century Gothic" w:hAnsi="Century Gothic"/>
        </w:rPr>
        <w:t>the need for greater consistency across the law and justice sectors</w:t>
      </w:r>
    </w:p>
    <w:p w:rsidR="0027793E" w:rsidRPr="00D0205C" w:rsidRDefault="0027793E" w:rsidP="00B451D4">
      <w:pPr>
        <w:numPr>
          <w:ilvl w:val="0"/>
          <w:numId w:val="33"/>
        </w:numPr>
        <w:spacing w:before="120"/>
        <w:rPr>
          <w:rFonts w:ascii="Century Gothic" w:hAnsi="Century Gothic"/>
        </w:rPr>
      </w:pPr>
      <w:r w:rsidRPr="00D0205C">
        <w:rPr>
          <w:rFonts w:ascii="Century Gothic" w:hAnsi="Century Gothic"/>
        </w:rPr>
        <w:t xml:space="preserve">the need to improve Family Court and </w:t>
      </w:r>
      <w:r w:rsidR="00BE0C5D" w:rsidRPr="00D0205C">
        <w:rPr>
          <w:rFonts w:ascii="Century Gothic" w:hAnsi="Century Gothic"/>
        </w:rPr>
        <w:t>p</w:t>
      </w:r>
      <w:r w:rsidRPr="00D0205C">
        <w:rPr>
          <w:rFonts w:ascii="Century Gothic" w:hAnsi="Century Gothic"/>
        </w:rPr>
        <w:t>olice responses</w:t>
      </w:r>
    </w:p>
    <w:p w:rsidR="0027793E" w:rsidRPr="00D0205C" w:rsidRDefault="0027793E" w:rsidP="00B451D4">
      <w:pPr>
        <w:numPr>
          <w:ilvl w:val="0"/>
          <w:numId w:val="33"/>
        </w:numPr>
        <w:spacing w:before="120"/>
        <w:rPr>
          <w:rFonts w:ascii="Century Gothic" w:hAnsi="Century Gothic"/>
        </w:rPr>
      </w:pPr>
      <w:r w:rsidRPr="00D0205C">
        <w:rPr>
          <w:rFonts w:ascii="Century Gothic" w:hAnsi="Century Gothic"/>
        </w:rPr>
        <w:t xml:space="preserve">the need for Child Protection systems to address domestic </w:t>
      </w:r>
      <w:r w:rsidR="00BE0C5D" w:rsidRPr="00D0205C">
        <w:rPr>
          <w:rFonts w:ascii="Century Gothic" w:hAnsi="Century Gothic"/>
        </w:rPr>
        <w:t xml:space="preserve">and family </w:t>
      </w:r>
      <w:r w:rsidRPr="00D0205C">
        <w:rPr>
          <w:rFonts w:ascii="Century Gothic" w:hAnsi="Century Gothic"/>
        </w:rPr>
        <w:t xml:space="preserve">violence and not just remove children </w:t>
      </w:r>
    </w:p>
    <w:p w:rsidR="0027793E" w:rsidRPr="00D0205C" w:rsidRDefault="0027793E" w:rsidP="00B451D4">
      <w:pPr>
        <w:numPr>
          <w:ilvl w:val="0"/>
          <w:numId w:val="33"/>
        </w:numPr>
        <w:spacing w:before="120"/>
        <w:ind w:left="714" w:hanging="357"/>
        <w:rPr>
          <w:rFonts w:ascii="Century Gothic" w:hAnsi="Century Gothic"/>
        </w:rPr>
      </w:pPr>
      <w:r w:rsidRPr="00D0205C">
        <w:rPr>
          <w:rFonts w:ascii="Century Gothic" w:hAnsi="Century Gothic"/>
        </w:rPr>
        <w:t xml:space="preserve">the need for a child </w:t>
      </w:r>
      <w:r w:rsidR="007D44B0" w:rsidRPr="00D0205C">
        <w:rPr>
          <w:rFonts w:ascii="Century Gothic" w:hAnsi="Century Gothic"/>
        </w:rPr>
        <w:t>centred</w:t>
      </w:r>
      <w:r w:rsidRPr="00D0205C">
        <w:rPr>
          <w:rFonts w:ascii="Century Gothic" w:hAnsi="Century Gothic"/>
        </w:rPr>
        <w:t xml:space="preserve"> approach to be adopted across the justice system.</w:t>
      </w:r>
      <w:r w:rsidR="0004322C" w:rsidRPr="00D0205C">
        <w:rPr>
          <w:rFonts w:ascii="Century Gothic" w:hAnsi="Century Gothic"/>
        </w:rPr>
        <w:t xml:space="preserve"> </w:t>
      </w:r>
    </w:p>
    <w:p w:rsidR="00AA397F" w:rsidRPr="00D0205C" w:rsidRDefault="00187C35" w:rsidP="00DC68BD">
      <w:pPr>
        <w:pStyle w:val="Heading2"/>
      </w:pPr>
      <w:bookmarkStart w:id="20" w:name="_Toc381632757"/>
      <w:r>
        <w:t>5.</w:t>
      </w:r>
      <w:r>
        <w:tab/>
      </w:r>
      <w:r w:rsidR="008210FA" w:rsidRPr="00D0205C">
        <w:t>P</w:t>
      </w:r>
      <w:r w:rsidR="00361EDA" w:rsidRPr="00D0205C">
        <w:t>erpetrator i</w:t>
      </w:r>
      <w:r w:rsidR="008210FA" w:rsidRPr="00D0205C">
        <w:t>nterventions</w:t>
      </w:r>
      <w:bookmarkEnd w:id="20"/>
    </w:p>
    <w:p w:rsidR="00AA397F" w:rsidRPr="00D0205C" w:rsidRDefault="00361EDA"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A significant number of </w:t>
      </w:r>
      <w:r w:rsidR="00AA397F" w:rsidRPr="00D0205C">
        <w:rPr>
          <w:rFonts w:ascii="Century Gothic" w:hAnsi="Century Gothic"/>
          <w:sz w:val="24"/>
          <w:szCs w:val="24"/>
          <w:lang w:val="en-AU"/>
        </w:rPr>
        <w:t xml:space="preserve">participants </w:t>
      </w:r>
      <w:r w:rsidR="00C44336" w:rsidRPr="00D0205C">
        <w:rPr>
          <w:rFonts w:ascii="Century Gothic" w:hAnsi="Century Gothic"/>
          <w:sz w:val="24"/>
          <w:szCs w:val="24"/>
          <w:lang w:val="en-AU"/>
        </w:rPr>
        <w:t xml:space="preserve">identified </w:t>
      </w:r>
      <w:r w:rsidR="00F45D80" w:rsidRPr="00D0205C">
        <w:rPr>
          <w:rFonts w:ascii="Century Gothic" w:hAnsi="Century Gothic"/>
          <w:sz w:val="24"/>
          <w:szCs w:val="24"/>
          <w:lang w:val="en-AU"/>
        </w:rPr>
        <w:t xml:space="preserve">that more work </w:t>
      </w:r>
      <w:r w:rsidR="00EC48F7" w:rsidRPr="00D0205C">
        <w:rPr>
          <w:rFonts w:ascii="Century Gothic" w:hAnsi="Century Gothic"/>
          <w:sz w:val="24"/>
          <w:szCs w:val="24"/>
          <w:lang w:val="en-AU"/>
        </w:rPr>
        <w:t>needed</w:t>
      </w:r>
      <w:r w:rsidR="00F45D80" w:rsidRPr="00D0205C">
        <w:rPr>
          <w:rFonts w:ascii="Century Gothic" w:hAnsi="Century Gothic"/>
          <w:sz w:val="24"/>
          <w:szCs w:val="24"/>
          <w:lang w:val="en-AU"/>
        </w:rPr>
        <w:t xml:space="preserve"> to </w:t>
      </w:r>
      <w:r w:rsidR="00C44336" w:rsidRPr="00D0205C">
        <w:rPr>
          <w:rFonts w:ascii="Century Gothic" w:hAnsi="Century Gothic"/>
          <w:sz w:val="24"/>
          <w:szCs w:val="24"/>
          <w:lang w:val="en-AU"/>
        </w:rPr>
        <w:t xml:space="preserve">progress </w:t>
      </w:r>
      <w:r w:rsidR="00EC48F7" w:rsidRPr="00D0205C">
        <w:rPr>
          <w:rFonts w:ascii="Century Gothic" w:hAnsi="Century Gothic"/>
          <w:sz w:val="24"/>
          <w:szCs w:val="24"/>
          <w:lang w:val="en-AU"/>
        </w:rPr>
        <w:t xml:space="preserve">to </w:t>
      </w:r>
      <w:r w:rsidR="00AA397F" w:rsidRPr="00D0205C">
        <w:rPr>
          <w:rFonts w:ascii="Century Gothic" w:hAnsi="Century Gothic"/>
          <w:sz w:val="24"/>
          <w:szCs w:val="24"/>
          <w:lang w:val="en-AU"/>
        </w:rPr>
        <w:t xml:space="preserve">ensure perpetrators stop their violence and are held to account.  </w:t>
      </w:r>
    </w:p>
    <w:p w:rsidR="00AA397F" w:rsidRPr="00D0205C" w:rsidRDefault="00280EE7" w:rsidP="00D0205C">
      <w:pPr>
        <w:pStyle w:val="CommentText"/>
        <w:spacing w:before="120"/>
        <w:rPr>
          <w:rFonts w:ascii="Century Gothic" w:hAnsi="Century Gothic"/>
          <w:sz w:val="24"/>
          <w:szCs w:val="24"/>
          <w:lang w:val="en-AU"/>
        </w:rPr>
      </w:pPr>
      <w:r w:rsidRPr="00D0205C">
        <w:rPr>
          <w:rFonts w:ascii="Century Gothic" w:hAnsi="Century Gothic"/>
          <w:sz w:val="24"/>
          <w:szCs w:val="24"/>
          <w:lang w:val="en-AU"/>
        </w:rPr>
        <w:t xml:space="preserve">Participants </w:t>
      </w:r>
      <w:r w:rsidR="00F45D80" w:rsidRPr="00D0205C">
        <w:rPr>
          <w:rFonts w:ascii="Century Gothic" w:hAnsi="Century Gothic"/>
          <w:sz w:val="24"/>
          <w:szCs w:val="24"/>
          <w:lang w:val="en-AU"/>
        </w:rPr>
        <w:t xml:space="preserve">noted </w:t>
      </w:r>
      <w:r w:rsidRPr="00D0205C">
        <w:rPr>
          <w:rFonts w:ascii="Century Gothic" w:hAnsi="Century Gothic"/>
          <w:sz w:val="24"/>
          <w:szCs w:val="24"/>
          <w:lang w:val="en-AU"/>
        </w:rPr>
        <w:t xml:space="preserve">the complexity of perpetrator issues and </w:t>
      </w:r>
      <w:r w:rsidR="00AA397F" w:rsidRPr="00D0205C">
        <w:rPr>
          <w:rFonts w:ascii="Century Gothic" w:hAnsi="Century Gothic"/>
          <w:sz w:val="24"/>
          <w:szCs w:val="24"/>
          <w:lang w:val="en-AU"/>
        </w:rPr>
        <w:t xml:space="preserve">the lack of </w:t>
      </w:r>
      <w:r w:rsidR="006C5BC3" w:rsidRPr="00D0205C">
        <w:rPr>
          <w:rFonts w:ascii="Century Gothic" w:hAnsi="Century Gothic"/>
          <w:sz w:val="24"/>
          <w:szCs w:val="24"/>
          <w:lang w:val="en-AU"/>
        </w:rPr>
        <w:t>programme</w:t>
      </w:r>
      <w:r w:rsidR="00AA397F" w:rsidRPr="00D0205C">
        <w:rPr>
          <w:rFonts w:ascii="Century Gothic" w:hAnsi="Century Gothic"/>
          <w:sz w:val="24"/>
          <w:szCs w:val="24"/>
          <w:lang w:val="en-AU"/>
        </w:rPr>
        <w:t xml:space="preserve"> support for perpetrators </w:t>
      </w:r>
      <w:r w:rsidRPr="00D0205C">
        <w:rPr>
          <w:rFonts w:ascii="Century Gothic" w:hAnsi="Century Gothic"/>
          <w:sz w:val="24"/>
          <w:szCs w:val="24"/>
          <w:lang w:val="en-AU"/>
        </w:rPr>
        <w:t xml:space="preserve">as key gaps in the current action plan.  </w:t>
      </w:r>
      <w:r w:rsidR="007D44B0" w:rsidRPr="00D0205C">
        <w:rPr>
          <w:rFonts w:ascii="Century Gothic" w:hAnsi="Century Gothic"/>
          <w:sz w:val="24"/>
          <w:szCs w:val="24"/>
          <w:lang w:val="en-AU"/>
        </w:rPr>
        <w:t xml:space="preserve">There were comments about the diversity of programmes and the need to know what worked and what did not.  </w:t>
      </w:r>
      <w:r w:rsidR="00F45D80" w:rsidRPr="00D0205C">
        <w:rPr>
          <w:rFonts w:ascii="Century Gothic" w:hAnsi="Century Gothic"/>
          <w:sz w:val="24"/>
          <w:szCs w:val="24"/>
          <w:lang w:val="en-AU"/>
        </w:rPr>
        <w:t xml:space="preserve">Other gaps and/or challenges identified by </w:t>
      </w:r>
      <w:r w:rsidRPr="00D0205C">
        <w:rPr>
          <w:rFonts w:ascii="Century Gothic" w:hAnsi="Century Gothic"/>
          <w:sz w:val="24"/>
          <w:szCs w:val="24"/>
          <w:lang w:val="en-AU"/>
        </w:rPr>
        <w:t xml:space="preserve">participants included:  </w:t>
      </w:r>
    </w:p>
    <w:p w:rsidR="00AA397F" w:rsidRPr="00D0205C" w:rsidRDefault="00C44336" w:rsidP="00D0205C">
      <w:pPr>
        <w:pStyle w:val="ListParagraph"/>
        <w:numPr>
          <w:ilvl w:val="0"/>
          <w:numId w:val="5"/>
        </w:numPr>
        <w:spacing w:before="120"/>
        <w:ind w:right="0"/>
        <w:contextualSpacing w:val="0"/>
        <w:rPr>
          <w:rFonts w:ascii="Century Gothic" w:hAnsi="Century Gothic"/>
          <w:sz w:val="24"/>
          <w:szCs w:val="24"/>
        </w:rPr>
      </w:pPr>
      <w:r w:rsidRPr="00D0205C">
        <w:rPr>
          <w:rFonts w:ascii="Century Gothic" w:hAnsi="Century Gothic"/>
          <w:sz w:val="24"/>
          <w:szCs w:val="24"/>
          <w:lang w:val="en-AU"/>
        </w:rPr>
        <w:t>Violence experienced by women with a disability in institutions or where violence is perpetrated by a carer</w:t>
      </w:r>
      <w:r w:rsidR="00AA397F" w:rsidRPr="00D0205C">
        <w:rPr>
          <w:rFonts w:ascii="Century Gothic" w:hAnsi="Century Gothic"/>
          <w:sz w:val="24"/>
          <w:szCs w:val="24"/>
          <w:lang w:val="en-AU"/>
        </w:rPr>
        <w:t xml:space="preserve"> </w:t>
      </w:r>
    </w:p>
    <w:p w:rsidR="00AA397F" w:rsidRPr="00D0205C" w:rsidRDefault="0098521F" w:rsidP="00D0205C">
      <w:pPr>
        <w:pStyle w:val="ListParagraph"/>
        <w:numPr>
          <w:ilvl w:val="0"/>
          <w:numId w:val="5"/>
        </w:numPr>
        <w:spacing w:before="120"/>
        <w:ind w:right="0"/>
        <w:contextualSpacing w:val="0"/>
        <w:rPr>
          <w:rFonts w:ascii="Century Gothic" w:hAnsi="Century Gothic"/>
          <w:sz w:val="24"/>
          <w:szCs w:val="24"/>
        </w:rPr>
      </w:pPr>
      <w:r w:rsidRPr="00D0205C">
        <w:rPr>
          <w:rFonts w:ascii="Century Gothic" w:hAnsi="Century Gothic"/>
          <w:sz w:val="24"/>
          <w:szCs w:val="24"/>
          <w:lang w:val="en-AU"/>
        </w:rPr>
        <w:t>Sending perpetrators to prison is not the same as holding them to account for their violence</w:t>
      </w:r>
    </w:p>
    <w:p w:rsidR="000163A6" w:rsidRPr="00D0205C" w:rsidRDefault="007D44B0" w:rsidP="00D0205C">
      <w:pPr>
        <w:pStyle w:val="ListParagraph"/>
        <w:numPr>
          <w:ilvl w:val="0"/>
          <w:numId w:val="5"/>
        </w:numPr>
        <w:spacing w:before="120"/>
        <w:ind w:left="714" w:right="0" w:hanging="357"/>
        <w:contextualSpacing w:val="0"/>
        <w:rPr>
          <w:rFonts w:ascii="Century Gothic" w:hAnsi="Century Gothic"/>
          <w:sz w:val="24"/>
          <w:szCs w:val="24"/>
        </w:rPr>
      </w:pPr>
      <w:r w:rsidRPr="00D0205C">
        <w:rPr>
          <w:rFonts w:ascii="Century Gothic" w:hAnsi="Century Gothic"/>
          <w:sz w:val="24"/>
          <w:szCs w:val="24"/>
          <w:lang w:val="en-AU"/>
        </w:rPr>
        <w:t>P</w:t>
      </w:r>
      <w:r w:rsidR="00816EC2" w:rsidRPr="00D0205C">
        <w:rPr>
          <w:rFonts w:ascii="Century Gothic" w:hAnsi="Century Gothic"/>
          <w:sz w:val="24"/>
          <w:szCs w:val="24"/>
          <w:lang w:val="en-AU"/>
        </w:rPr>
        <w:t xml:space="preserve">erpetrator </w:t>
      </w:r>
      <w:r w:rsidR="006C5BC3" w:rsidRPr="00D0205C">
        <w:rPr>
          <w:rFonts w:ascii="Century Gothic" w:hAnsi="Century Gothic"/>
          <w:sz w:val="24"/>
          <w:szCs w:val="24"/>
          <w:lang w:val="en-AU"/>
        </w:rPr>
        <w:t xml:space="preserve">programmes </w:t>
      </w:r>
      <w:r w:rsidR="00AA397F" w:rsidRPr="00D0205C">
        <w:rPr>
          <w:rFonts w:ascii="Century Gothic" w:hAnsi="Century Gothic"/>
          <w:sz w:val="24"/>
          <w:szCs w:val="24"/>
        </w:rPr>
        <w:t>only work if men are in the system</w:t>
      </w:r>
      <w:r w:rsidR="00280EE7" w:rsidRPr="00D0205C">
        <w:rPr>
          <w:rFonts w:ascii="Century Gothic" w:hAnsi="Century Gothic"/>
          <w:sz w:val="24"/>
          <w:szCs w:val="24"/>
          <w:lang w:val="en-AU"/>
        </w:rPr>
        <w:t xml:space="preserve">. </w:t>
      </w:r>
    </w:p>
    <w:p w:rsidR="007D44B0" w:rsidRPr="00D0205C" w:rsidRDefault="007D44B0" w:rsidP="00D0205C">
      <w:pPr>
        <w:pStyle w:val="ListParagraph"/>
        <w:numPr>
          <w:ilvl w:val="0"/>
          <w:numId w:val="5"/>
        </w:numPr>
        <w:spacing w:before="120"/>
        <w:ind w:right="0"/>
        <w:contextualSpacing w:val="0"/>
        <w:rPr>
          <w:rFonts w:ascii="Century Gothic" w:hAnsi="Century Gothic"/>
          <w:sz w:val="24"/>
          <w:szCs w:val="24"/>
        </w:rPr>
      </w:pPr>
      <w:r w:rsidRPr="00D0205C">
        <w:rPr>
          <w:rFonts w:ascii="Century Gothic" w:hAnsi="Century Gothic"/>
          <w:sz w:val="24"/>
          <w:szCs w:val="24"/>
          <w:lang w:val="en-AU"/>
        </w:rPr>
        <w:t xml:space="preserve">Longitudinal </w:t>
      </w:r>
      <w:r w:rsidRPr="00D0205C">
        <w:rPr>
          <w:rFonts w:ascii="Century Gothic" w:hAnsi="Century Gothic"/>
          <w:sz w:val="24"/>
          <w:szCs w:val="24"/>
        </w:rPr>
        <w:t xml:space="preserve">research into </w:t>
      </w:r>
      <w:r w:rsidRPr="00D0205C">
        <w:rPr>
          <w:rFonts w:ascii="Century Gothic" w:hAnsi="Century Gothic"/>
          <w:sz w:val="24"/>
          <w:szCs w:val="24"/>
          <w:lang w:val="en-AU"/>
        </w:rPr>
        <w:t>the effectiveness of perpetrator programmes.</w:t>
      </w:r>
    </w:p>
    <w:p w:rsidR="002F5CDD" w:rsidRPr="00D0205C" w:rsidRDefault="00187C35" w:rsidP="00DC68BD">
      <w:pPr>
        <w:pStyle w:val="Heading2"/>
      </w:pPr>
      <w:bookmarkStart w:id="21" w:name="_Toc381632758"/>
      <w:r>
        <w:t>6.</w:t>
      </w:r>
      <w:r>
        <w:tab/>
      </w:r>
      <w:r w:rsidR="002F5CDD" w:rsidRPr="00D0205C">
        <w:t xml:space="preserve">Resourcing and </w:t>
      </w:r>
      <w:r w:rsidR="0098521F" w:rsidRPr="00D0205C">
        <w:t>Engagement</w:t>
      </w:r>
      <w:bookmarkEnd w:id="21"/>
    </w:p>
    <w:p w:rsidR="00F45D80" w:rsidRPr="00D0205C" w:rsidRDefault="002F5CDD"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 challenge to </w:t>
      </w:r>
      <w:r w:rsidR="00F45D80" w:rsidRPr="00D0205C">
        <w:rPr>
          <w:rFonts w:ascii="Century Gothic" w:hAnsi="Century Gothic"/>
          <w:sz w:val="24"/>
          <w:szCs w:val="24"/>
          <w:lang w:val="en-AU"/>
        </w:rPr>
        <w:t xml:space="preserve">obtain the balance between delivering </w:t>
      </w:r>
      <w:r w:rsidRPr="00D0205C">
        <w:rPr>
          <w:rFonts w:ascii="Century Gothic" w:hAnsi="Century Gothic"/>
          <w:sz w:val="24"/>
          <w:szCs w:val="24"/>
        </w:rPr>
        <w:t xml:space="preserve">services </w:t>
      </w:r>
      <w:r w:rsidR="00F45D80" w:rsidRPr="00D0205C">
        <w:rPr>
          <w:rFonts w:ascii="Century Gothic" w:hAnsi="Century Gothic"/>
          <w:sz w:val="24"/>
          <w:szCs w:val="24"/>
          <w:lang w:val="en-AU"/>
        </w:rPr>
        <w:t xml:space="preserve">to those in most need whilst at the same time </w:t>
      </w:r>
      <w:r w:rsidRPr="00D0205C">
        <w:rPr>
          <w:rFonts w:ascii="Century Gothic" w:hAnsi="Century Gothic"/>
          <w:sz w:val="24"/>
          <w:szCs w:val="24"/>
        </w:rPr>
        <w:t>support</w:t>
      </w:r>
      <w:r w:rsidR="00F45D80" w:rsidRPr="00D0205C">
        <w:rPr>
          <w:rFonts w:ascii="Century Gothic" w:hAnsi="Century Gothic"/>
          <w:sz w:val="24"/>
          <w:szCs w:val="24"/>
          <w:lang w:val="en-AU"/>
        </w:rPr>
        <w:t>ing</w:t>
      </w:r>
      <w:r w:rsidRPr="00D0205C">
        <w:rPr>
          <w:rFonts w:ascii="Century Gothic" w:hAnsi="Century Gothic"/>
          <w:sz w:val="24"/>
          <w:szCs w:val="24"/>
        </w:rPr>
        <w:t xml:space="preserve"> long term preventative measures</w:t>
      </w:r>
      <w:r w:rsidRPr="00D0205C">
        <w:rPr>
          <w:rFonts w:ascii="Century Gothic" w:hAnsi="Century Gothic"/>
          <w:sz w:val="24"/>
          <w:szCs w:val="24"/>
          <w:lang w:val="en-AU"/>
        </w:rPr>
        <w:t xml:space="preserve"> was </w:t>
      </w:r>
      <w:r w:rsidR="00F45D80" w:rsidRPr="00D0205C">
        <w:rPr>
          <w:rFonts w:ascii="Century Gothic" w:hAnsi="Century Gothic"/>
          <w:sz w:val="24"/>
          <w:szCs w:val="24"/>
          <w:lang w:val="en-AU"/>
        </w:rPr>
        <w:t xml:space="preserve">identified by participants as an issue to be addressed in the Second Action Plan. </w:t>
      </w:r>
    </w:p>
    <w:p w:rsidR="002F5CDD" w:rsidRPr="00D0205C" w:rsidRDefault="002F5CDD"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 </w:t>
      </w:r>
      <w:r w:rsidR="00F45D80" w:rsidRPr="00D0205C">
        <w:rPr>
          <w:rFonts w:ascii="Century Gothic" w:hAnsi="Century Gothic"/>
          <w:sz w:val="24"/>
          <w:szCs w:val="24"/>
          <w:lang w:val="en-AU"/>
        </w:rPr>
        <w:t>need to develop</w:t>
      </w:r>
      <w:r w:rsidRPr="00D0205C">
        <w:rPr>
          <w:rFonts w:ascii="Century Gothic" w:hAnsi="Century Gothic"/>
          <w:sz w:val="24"/>
          <w:szCs w:val="24"/>
          <w:lang w:val="en-AU"/>
        </w:rPr>
        <w:t xml:space="preserve"> more precise targets and measures for the Second Action Plan was </w:t>
      </w:r>
      <w:r w:rsidR="00F45D80" w:rsidRPr="00D0205C">
        <w:rPr>
          <w:rFonts w:ascii="Century Gothic" w:hAnsi="Century Gothic"/>
          <w:sz w:val="24"/>
          <w:szCs w:val="24"/>
          <w:lang w:val="en-AU"/>
        </w:rPr>
        <w:t xml:space="preserve">also </w:t>
      </w:r>
      <w:r w:rsidRPr="00D0205C">
        <w:rPr>
          <w:rFonts w:ascii="Century Gothic" w:hAnsi="Century Gothic"/>
          <w:sz w:val="24"/>
          <w:szCs w:val="24"/>
          <w:lang w:val="en-AU"/>
        </w:rPr>
        <w:t xml:space="preserve">noted </w:t>
      </w:r>
      <w:r w:rsidR="00F45D80" w:rsidRPr="00D0205C">
        <w:rPr>
          <w:rFonts w:ascii="Century Gothic" w:hAnsi="Century Gothic"/>
          <w:sz w:val="24"/>
          <w:szCs w:val="24"/>
          <w:lang w:val="en-AU"/>
        </w:rPr>
        <w:t xml:space="preserve">and many participants believe that this </w:t>
      </w:r>
      <w:r w:rsidRPr="00D0205C">
        <w:rPr>
          <w:rFonts w:ascii="Century Gothic" w:hAnsi="Century Gothic"/>
          <w:sz w:val="24"/>
          <w:szCs w:val="24"/>
          <w:lang w:val="en-AU"/>
        </w:rPr>
        <w:t>would</w:t>
      </w:r>
      <w:r w:rsidR="00B75932" w:rsidRPr="00D0205C">
        <w:rPr>
          <w:rFonts w:ascii="Century Gothic" w:hAnsi="Century Gothic"/>
          <w:sz w:val="24"/>
          <w:szCs w:val="24"/>
          <w:lang w:val="en-AU"/>
        </w:rPr>
        <w:t xml:space="preserve"> not only improve services and programmes but would </w:t>
      </w:r>
      <w:r w:rsidRPr="00D0205C">
        <w:rPr>
          <w:rFonts w:ascii="Century Gothic" w:hAnsi="Century Gothic"/>
          <w:sz w:val="24"/>
          <w:szCs w:val="24"/>
          <w:lang w:val="en-AU"/>
        </w:rPr>
        <w:t>in turn improve tr</w:t>
      </w:r>
      <w:r w:rsidR="00B75932" w:rsidRPr="00D0205C">
        <w:rPr>
          <w:rFonts w:ascii="Century Gothic" w:hAnsi="Century Gothic"/>
          <w:sz w:val="24"/>
          <w:szCs w:val="24"/>
          <w:lang w:val="en-AU"/>
        </w:rPr>
        <w:t xml:space="preserve">ansparency and accountability. </w:t>
      </w:r>
    </w:p>
    <w:p w:rsidR="00FC4931" w:rsidRPr="00D0205C" w:rsidRDefault="00223472"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Participants questioned the future government arrangements now that the S</w:t>
      </w:r>
      <w:r w:rsidR="00BE0C5D" w:rsidRPr="00D0205C">
        <w:rPr>
          <w:rFonts w:ascii="Century Gothic" w:hAnsi="Century Gothic"/>
          <w:sz w:val="24"/>
          <w:szCs w:val="24"/>
          <w:lang w:val="en-AU"/>
        </w:rPr>
        <w:t>elect Council on Women’s Issues (S</w:t>
      </w:r>
      <w:r w:rsidRPr="00D0205C">
        <w:rPr>
          <w:rFonts w:ascii="Century Gothic" w:hAnsi="Century Gothic"/>
          <w:sz w:val="24"/>
          <w:szCs w:val="24"/>
          <w:lang w:val="en-AU"/>
        </w:rPr>
        <w:t>CWI</w:t>
      </w:r>
      <w:r w:rsidR="00BE0C5D" w:rsidRPr="00D0205C">
        <w:rPr>
          <w:rFonts w:ascii="Century Gothic" w:hAnsi="Century Gothic"/>
          <w:sz w:val="24"/>
          <w:szCs w:val="24"/>
          <w:lang w:val="en-AU"/>
        </w:rPr>
        <w:t>)</w:t>
      </w:r>
      <w:r w:rsidRPr="00D0205C">
        <w:rPr>
          <w:rFonts w:ascii="Century Gothic" w:hAnsi="Century Gothic"/>
          <w:sz w:val="24"/>
          <w:szCs w:val="24"/>
          <w:lang w:val="en-AU"/>
        </w:rPr>
        <w:t xml:space="preserve"> term had</w:t>
      </w:r>
      <w:r w:rsidR="00134FB9" w:rsidRPr="00D0205C">
        <w:rPr>
          <w:rFonts w:ascii="Century Gothic" w:hAnsi="Century Gothic"/>
          <w:sz w:val="24"/>
          <w:szCs w:val="24"/>
          <w:lang w:val="en-AU"/>
        </w:rPr>
        <w:t xml:space="preserve"> come to an end.  </w:t>
      </w:r>
      <w:r w:rsidRPr="00D0205C">
        <w:rPr>
          <w:rFonts w:ascii="Century Gothic" w:hAnsi="Century Gothic"/>
          <w:sz w:val="24"/>
          <w:szCs w:val="24"/>
          <w:lang w:val="en-AU"/>
        </w:rPr>
        <w:t xml:space="preserve">Minister Cash </w:t>
      </w:r>
      <w:r w:rsidR="00003C8E" w:rsidRPr="00D0205C">
        <w:rPr>
          <w:rFonts w:ascii="Century Gothic" w:hAnsi="Century Gothic"/>
          <w:sz w:val="24"/>
          <w:szCs w:val="24"/>
          <w:lang w:val="en-AU"/>
        </w:rPr>
        <w:t xml:space="preserve">noted that in future the </w:t>
      </w:r>
      <w:r w:rsidR="00134FB9" w:rsidRPr="00D0205C">
        <w:rPr>
          <w:rFonts w:ascii="Century Gothic" w:hAnsi="Century Gothic"/>
          <w:sz w:val="24"/>
          <w:szCs w:val="24"/>
          <w:lang w:val="en-AU"/>
        </w:rPr>
        <w:t xml:space="preserve">approach would be for </w:t>
      </w:r>
      <w:r w:rsidR="00003C8E" w:rsidRPr="00D0205C">
        <w:rPr>
          <w:rFonts w:ascii="Century Gothic" w:hAnsi="Century Gothic"/>
          <w:sz w:val="24"/>
          <w:szCs w:val="24"/>
          <w:lang w:val="en-AU"/>
        </w:rPr>
        <w:t>W</w:t>
      </w:r>
      <w:r w:rsidR="00134FB9" w:rsidRPr="00D0205C">
        <w:rPr>
          <w:rFonts w:ascii="Century Gothic" w:hAnsi="Century Gothic"/>
          <w:sz w:val="24"/>
          <w:szCs w:val="24"/>
          <w:lang w:val="en-AU"/>
        </w:rPr>
        <w:t>omen’s Ministers to meet on an as-</w:t>
      </w:r>
      <w:r w:rsidR="00134FB9" w:rsidRPr="00D0205C">
        <w:rPr>
          <w:rFonts w:ascii="Century Gothic" w:hAnsi="Century Gothic"/>
          <w:sz w:val="24"/>
          <w:szCs w:val="24"/>
          <w:lang w:val="en-AU"/>
        </w:rPr>
        <w:lastRenderedPageBreak/>
        <w:t xml:space="preserve">needs basis to address to address key issues.  </w:t>
      </w:r>
      <w:r w:rsidRPr="00D0205C">
        <w:rPr>
          <w:rFonts w:ascii="Century Gothic" w:hAnsi="Century Gothic"/>
          <w:sz w:val="24"/>
          <w:szCs w:val="24"/>
          <w:lang w:val="en-AU"/>
        </w:rPr>
        <w:t>This was well-received by Roundtables.</w:t>
      </w:r>
    </w:p>
    <w:p w:rsidR="00AC166E" w:rsidRPr="00D0205C" w:rsidRDefault="000828C8"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Participants emphasised the importance of </w:t>
      </w:r>
      <w:r w:rsidR="00003C8E" w:rsidRPr="00D0205C">
        <w:rPr>
          <w:rFonts w:ascii="Century Gothic" w:hAnsi="Century Gothic"/>
          <w:sz w:val="24"/>
          <w:szCs w:val="24"/>
          <w:lang w:val="en-AU"/>
        </w:rPr>
        <w:t xml:space="preserve">continuing to </w:t>
      </w:r>
      <w:r w:rsidRPr="00D0205C">
        <w:rPr>
          <w:rFonts w:ascii="Century Gothic" w:hAnsi="Century Gothic"/>
          <w:sz w:val="24"/>
          <w:szCs w:val="24"/>
          <w:lang w:val="en-AU"/>
        </w:rPr>
        <w:t xml:space="preserve">link strategies under the Second Action Plan with </w:t>
      </w:r>
      <w:r w:rsidR="005A1568" w:rsidRPr="00D0205C">
        <w:rPr>
          <w:rFonts w:ascii="Century Gothic" w:hAnsi="Century Gothic"/>
          <w:sz w:val="24"/>
          <w:szCs w:val="24"/>
          <w:lang w:val="en-AU"/>
        </w:rPr>
        <w:t xml:space="preserve">the </w:t>
      </w:r>
      <w:r w:rsidR="00AC166E" w:rsidRPr="00D0205C">
        <w:rPr>
          <w:rFonts w:ascii="Century Gothic" w:hAnsi="Century Gothic"/>
          <w:sz w:val="24"/>
          <w:szCs w:val="24"/>
          <w:lang w:val="en-AU"/>
        </w:rPr>
        <w:t xml:space="preserve">broader COAG national agenda.  </w:t>
      </w:r>
      <w:r w:rsidR="00B75932" w:rsidRPr="00D0205C">
        <w:rPr>
          <w:rFonts w:ascii="Century Gothic" w:hAnsi="Century Gothic"/>
          <w:sz w:val="24"/>
          <w:szCs w:val="24"/>
          <w:lang w:val="en-AU"/>
        </w:rPr>
        <w:t>It was noted that the National Plan focuses on children of women who experience domestic and family violence and sexual assault.</w:t>
      </w:r>
    </w:p>
    <w:p w:rsidR="002A1081" w:rsidRPr="00D0205C" w:rsidRDefault="00187C35" w:rsidP="00DC68BD">
      <w:pPr>
        <w:pStyle w:val="Heading2"/>
      </w:pPr>
      <w:bookmarkStart w:id="22" w:name="_Toc381632759"/>
      <w:r>
        <w:t>7.</w:t>
      </w:r>
      <w:r>
        <w:tab/>
      </w:r>
      <w:r w:rsidR="002A1081" w:rsidRPr="00D0205C">
        <w:t>C</w:t>
      </w:r>
      <w:r w:rsidR="003104EB" w:rsidRPr="00D0205C">
        <w:t>onsidering the needs of children</w:t>
      </w:r>
      <w:bookmarkEnd w:id="22"/>
    </w:p>
    <w:p w:rsidR="002A1081" w:rsidRPr="00D0205C" w:rsidRDefault="002A1081" w:rsidP="00D0205C">
      <w:pPr>
        <w:spacing w:before="120"/>
        <w:rPr>
          <w:rFonts w:ascii="Century Gothic" w:hAnsi="Century Gothic"/>
        </w:rPr>
      </w:pPr>
      <w:r w:rsidRPr="00D0205C">
        <w:rPr>
          <w:rFonts w:ascii="Century Gothic" w:hAnsi="Century Gothic"/>
        </w:rPr>
        <w:t xml:space="preserve">A number of participants </w:t>
      </w:r>
      <w:r w:rsidR="00A7037C" w:rsidRPr="00D0205C">
        <w:rPr>
          <w:rFonts w:ascii="Century Gothic" w:hAnsi="Century Gothic"/>
        </w:rPr>
        <w:t xml:space="preserve">expressed concern that </w:t>
      </w:r>
      <w:r w:rsidRPr="00D0205C">
        <w:rPr>
          <w:rFonts w:ascii="Century Gothic" w:hAnsi="Century Gothic"/>
        </w:rPr>
        <w:t xml:space="preserve">the First Action Plan </w:t>
      </w:r>
      <w:r w:rsidR="00BE0C5D" w:rsidRPr="00D0205C">
        <w:rPr>
          <w:rFonts w:ascii="Century Gothic" w:hAnsi="Century Gothic"/>
        </w:rPr>
        <w:t>could have benefit</w:t>
      </w:r>
      <w:r w:rsidR="00A7037C" w:rsidRPr="00D0205C">
        <w:rPr>
          <w:rFonts w:ascii="Century Gothic" w:hAnsi="Century Gothic"/>
        </w:rPr>
        <w:t>ed from a</w:t>
      </w:r>
      <w:r w:rsidR="005A1568" w:rsidRPr="00D0205C">
        <w:rPr>
          <w:rFonts w:ascii="Century Gothic" w:hAnsi="Century Gothic"/>
        </w:rPr>
        <w:t xml:space="preserve"> stronger </w:t>
      </w:r>
      <w:r w:rsidRPr="00D0205C">
        <w:rPr>
          <w:rFonts w:ascii="Century Gothic" w:hAnsi="Century Gothic"/>
        </w:rPr>
        <w:t xml:space="preserve">focus on violence against children.  </w:t>
      </w:r>
    </w:p>
    <w:p w:rsidR="002A1081" w:rsidRPr="00D0205C" w:rsidRDefault="00A7037C"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It was noted that t</w:t>
      </w:r>
      <w:r w:rsidR="00CC6DC1" w:rsidRPr="00D0205C">
        <w:rPr>
          <w:rFonts w:ascii="Century Gothic" w:hAnsi="Century Gothic"/>
          <w:sz w:val="24"/>
          <w:szCs w:val="24"/>
          <w:lang w:val="en-AU"/>
        </w:rPr>
        <w:t>he National Framework for Protecting Australia’s Children 2009-2020 (the National Framework), endorsed by the Council of Australian Governments in April 2009, is a long-term approach to ensuring the safety and wellbeing of Australia’s children</w:t>
      </w:r>
      <w:r w:rsidRPr="00D0205C">
        <w:rPr>
          <w:rFonts w:ascii="Century Gothic" w:hAnsi="Century Gothic"/>
          <w:sz w:val="24"/>
          <w:szCs w:val="24"/>
          <w:lang w:val="en-AU"/>
        </w:rPr>
        <w:t xml:space="preserve"> and a</w:t>
      </w:r>
      <w:r w:rsidR="00CC6DC1" w:rsidRPr="00D0205C">
        <w:rPr>
          <w:rFonts w:ascii="Century Gothic" w:hAnsi="Century Gothic"/>
          <w:sz w:val="24"/>
          <w:szCs w:val="24"/>
          <w:lang w:val="en-AU"/>
        </w:rPr>
        <w:t>ims to deliver a substantial and sustained reduction in</w:t>
      </w:r>
      <w:r w:rsidRPr="00D0205C">
        <w:rPr>
          <w:rFonts w:ascii="Century Gothic" w:hAnsi="Century Gothic"/>
          <w:sz w:val="24"/>
          <w:szCs w:val="24"/>
          <w:lang w:val="en-AU"/>
        </w:rPr>
        <w:t xml:space="preserve"> the </w:t>
      </w:r>
      <w:r w:rsidR="00CC6DC1" w:rsidRPr="00D0205C">
        <w:rPr>
          <w:rFonts w:ascii="Century Gothic" w:hAnsi="Century Gothic"/>
          <w:sz w:val="24"/>
          <w:szCs w:val="24"/>
          <w:lang w:val="en-AU"/>
        </w:rPr>
        <w:t xml:space="preserve">levels of child abuse and neglect over time.  The National Framework </w:t>
      </w:r>
      <w:r w:rsidRPr="00D0205C">
        <w:rPr>
          <w:rFonts w:ascii="Century Gothic" w:hAnsi="Century Gothic"/>
          <w:sz w:val="24"/>
          <w:szCs w:val="24"/>
          <w:lang w:val="en-AU"/>
        </w:rPr>
        <w:t xml:space="preserve">has been supported by high </w:t>
      </w:r>
      <w:r w:rsidR="00CC6DC1" w:rsidRPr="00D0205C">
        <w:rPr>
          <w:rFonts w:ascii="Century Gothic" w:hAnsi="Century Gothic"/>
          <w:sz w:val="24"/>
          <w:szCs w:val="24"/>
          <w:lang w:val="en-AU"/>
        </w:rPr>
        <w:t>level</w:t>
      </w:r>
      <w:r w:rsidRPr="00D0205C">
        <w:rPr>
          <w:rFonts w:ascii="Century Gothic" w:hAnsi="Century Gothic"/>
          <w:sz w:val="24"/>
          <w:szCs w:val="24"/>
          <w:lang w:val="en-AU"/>
        </w:rPr>
        <w:t>s</w:t>
      </w:r>
      <w:r w:rsidR="00CC6DC1" w:rsidRPr="00D0205C">
        <w:rPr>
          <w:rFonts w:ascii="Century Gothic" w:hAnsi="Century Gothic"/>
          <w:sz w:val="24"/>
          <w:szCs w:val="24"/>
          <w:lang w:val="en-AU"/>
        </w:rPr>
        <w:t xml:space="preserve"> of collaboration between Commonwealth, State and Territory governments and non-government organisations.  </w:t>
      </w:r>
      <w:r w:rsidR="003A3B6E" w:rsidRPr="00D0205C">
        <w:rPr>
          <w:rFonts w:ascii="Century Gothic" w:hAnsi="Century Gothic"/>
          <w:sz w:val="24"/>
          <w:szCs w:val="24"/>
          <w:lang w:val="en-AU"/>
        </w:rPr>
        <w:t>Feedback from p</w:t>
      </w:r>
      <w:r w:rsidR="00CC6DC1" w:rsidRPr="00D0205C">
        <w:rPr>
          <w:rFonts w:ascii="Century Gothic" w:hAnsi="Century Gothic"/>
          <w:sz w:val="24"/>
          <w:szCs w:val="24"/>
          <w:lang w:val="en-AU"/>
        </w:rPr>
        <w:t xml:space="preserve">articipants </w:t>
      </w:r>
      <w:r w:rsidR="003A3B6E" w:rsidRPr="00D0205C">
        <w:rPr>
          <w:rFonts w:ascii="Century Gothic" w:hAnsi="Century Gothic"/>
          <w:sz w:val="24"/>
          <w:szCs w:val="24"/>
          <w:lang w:val="en-AU"/>
        </w:rPr>
        <w:t xml:space="preserve">suggested </w:t>
      </w:r>
      <w:r w:rsidR="00CC6DC1" w:rsidRPr="00D0205C">
        <w:rPr>
          <w:rFonts w:ascii="Century Gothic" w:hAnsi="Century Gothic"/>
          <w:sz w:val="24"/>
          <w:szCs w:val="24"/>
          <w:lang w:val="en-AU"/>
        </w:rPr>
        <w:t xml:space="preserve">there </w:t>
      </w:r>
      <w:r w:rsidR="00DC1DDC" w:rsidRPr="00D0205C">
        <w:rPr>
          <w:rFonts w:ascii="Century Gothic" w:hAnsi="Century Gothic"/>
          <w:sz w:val="24"/>
          <w:szCs w:val="24"/>
          <w:lang w:val="en-AU"/>
        </w:rPr>
        <w:t>could be increased communication about the links</w:t>
      </w:r>
      <w:r w:rsidR="00CC6DC1" w:rsidRPr="00D0205C">
        <w:rPr>
          <w:rFonts w:ascii="Century Gothic" w:hAnsi="Century Gothic"/>
          <w:sz w:val="24"/>
          <w:szCs w:val="24"/>
          <w:lang w:val="en-AU"/>
        </w:rPr>
        <w:t xml:space="preserve"> and synergies </w:t>
      </w:r>
      <w:r w:rsidR="00DC1DDC" w:rsidRPr="00D0205C">
        <w:rPr>
          <w:rFonts w:ascii="Century Gothic" w:hAnsi="Century Gothic"/>
          <w:sz w:val="24"/>
          <w:szCs w:val="24"/>
          <w:lang w:val="en-AU"/>
        </w:rPr>
        <w:t xml:space="preserve">between the </w:t>
      </w:r>
      <w:r w:rsidR="00CC6DC1" w:rsidRPr="00D0205C">
        <w:rPr>
          <w:rFonts w:ascii="Century Gothic" w:hAnsi="Century Gothic"/>
          <w:sz w:val="24"/>
          <w:szCs w:val="24"/>
          <w:lang w:val="en-AU"/>
        </w:rPr>
        <w:t xml:space="preserve">National Plan and the </w:t>
      </w:r>
      <w:r w:rsidRPr="00D0205C">
        <w:rPr>
          <w:rFonts w:ascii="Century Gothic" w:hAnsi="Century Gothic"/>
          <w:sz w:val="24"/>
          <w:szCs w:val="24"/>
          <w:lang w:val="en-AU"/>
        </w:rPr>
        <w:t xml:space="preserve">National </w:t>
      </w:r>
      <w:r w:rsidR="00CC6DC1" w:rsidRPr="00D0205C">
        <w:rPr>
          <w:rFonts w:ascii="Century Gothic" w:hAnsi="Century Gothic"/>
          <w:sz w:val="24"/>
          <w:szCs w:val="24"/>
          <w:lang w:val="en-AU"/>
        </w:rPr>
        <w:t>Framework</w:t>
      </w:r>
      <w:r w:rsidR="00DC1DDC" w:rsidRPr="00D0205C">
        <w:rPr>
          <w:rFonts w:ascii="Century Gothic" w:hAnsi="Century Gothic"/>
          <w:sz w:val="24"/>
          <w:szCs w:val="24"/>
          <w:lang w:val="en-AU"/>
        </w:rPr>
        <w:t>.</w:t>
      </w:r>
    </w:p>
    <w:p w:rsidR="00CC5AC7" w:rsidRPr="00D0205C" w:rsidRDefault="005A1568" w:rsidP="00D0205C">
      <w:pPr>
        <w:spacing w:before="120"/>
        <w:rPr>
          <w:rFonts w:ascii="Century Gothic" w:hAnsi="Century Gothic"/>
        </w:rPr>
      </w:pPr>
      <w:r w:rsidRPr="00D0205C">
        <w:rPr>
          <w:rFonts w:ascii="Century Gothic" w:hAnsi="Century Gothic"/>
        </w:rPr>
        <w:t xml:space="preserve">Participants also raised the </w:t>
      </w:r>
      <w:r w:rsidR="002A1081" w:rsidRPr="00D0205C">
        <w:rPr>
          <w:rFonts w:ascii="Century Gothic" w:hAnsi="Century Gothic"/>
        </w:rPr>
        <w:t xml:space="preserve">need for more research and data collection around the impact of violence on children particularly in the early childhood years.  </w:t>
      </w:r>
    </w:p>
    <w:p w:rsidR="00B66ECB" w:rsidRPr="00D0205C" w:rsidRDefault="005732BD" w:rsidP="00187C35">
      <w:pPr>
        <w:pStyle w:val="Heading1"/>
        <w:rPr>
          <w:i/>
          <w:u w:val="single"/>
        </w:rPr>
      </w:pPr>
      <w:r w:rsidRPr="00D0205C">
        <w:rPr>
          <w:i/>
          <w:u w:val="single"/>
        </w:rPr>
        <w:br w:type="page"/>
      </w:r>
      <w:bookmarkStart w:id="23" w:name="_Toc381632760"/>
      <w:r w:rsidR="009E3115" w:rsidRPr="00D0205C">
        <w:lastRenderedPageBreak/>
        <w:t>What initiatives from the First Action Plan will be critical to continue?</w:t>
      </w:r>
      <w:bookmarkEnd w:id="23"/>
    </w:p>
    <w:p w:rsidR="00645D25" w:rsidRPr="00D0205C" w:rsidRDefault="00516112"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There was unanimous agreement that in building the Second Action Plan it would be essential to continue to sustain and build on </w:t>
      </w:r>
      <w:r w:rsidR="002E5879" w:rsidRPr="00D0205C">
        <w:rPr>
          <w:rFonts w:ascii="Century Gothic" w:hAnsi="Century Gothic"/>
          <w:sz w:val="24"/>
          <w:szCs w:val="24"/>
          <w:lang w:val="en-AU"/>
        </w:rPr>
        <w:t xml:space="preserve">many of </w:t>
      </w:r>
      <w:r w:rsidRPr="00D0205C">
        <w:rPr>
          <w:rFonts w:ascii="Century Gothic" w:hAnsi="Century Gothic"/>
          <w:sz w:val="24"/>
          <w:szCs w:val="24"/>
          <w:lang w:val="en-AU"/>
        </w:rPr>
        <w:t xml:space="preserve">the achievements </w:t>
      </w:r>
      <w:r w:rsidR="00664753" w:rsidRPr="00D0205C">
        <w:rPr>
          <w:rFonts w:ascii="Century Gothic" w:hAnsi="Century Gothic"/>
          <w:sz w:val="24"/>
          <w:szCs w:val="24"/>
          <w:lang w:val="en-AU"/>
        </w:rPr>
        <w:t>outlined earlier in this report</w:t>
      </w:r>
      <w:r w:rsidRPr="00D0205C">
        <w:rPr>
          <w:rFonts w:ascii="Century Gothic" w:hAnsi="Century Gothic"/>
          <w:sz w:val="24"/>
          <w:szCs w:val="24"/>
          <w:lang w:val="en-AU"/>
        </w:rPr>
        <w:t>.</w:t>
      </w:r>
      <w:r w:rsidR="00664753" w:rsidRPr="00D0205C">
        <w:rPr>
          <w:rFonts w:ascii="Century Gothic" w:hAnsi="Century Gothic"/>
          <w:sz w:val="24"/>
          <w:szCs w:val="24"/>
          <w:lang w:val="en-AU"/>
        </w:rPr>
        <w:t xml:space="preserve">  Participants </w:t>
      </w:r>
      <w:r w:rsidR="00816EC2" w:rsidRPr="00D0205C">
        <w:rPr>
          <w:rFonts w:ascii="Century Gothic" w:hAnsi="Century Gothic"/>
          <w:sz w:val="24"/>
          <w:szCs w:val="24"/>
          <w:lang w:val="en-AU"/>
        </w:rPr>
        <w:t xml:space="preserve">consistently raised </w:t>
      </w:r>
      <w:r w:rsidR="00645D25" w:rsidRPr="00D0205C">
        <w:rPr>
          <w:rFonts w:ascii="Century Gothic" w:hAnsi="Century Gothic"/>
          <w:sz w:val="24"/>
          <w:szCs w:val="24"/>
          <w:lang w:val="en-AU"/>
        </w:rPr>
        <w:t xml:space="preserve">the critical need </w:t>
      </w:r>
      <w:r w:rsidR="00664753" w:rsidRPr="00D0205C">
        <w:rPr>
          <w:rFonts w:ascii="Century Gothic" w:hAnsi="Century Gothic"/>
          <w:sz w:val="24"/>
          <w:szCs w:val="24"/>
          <w:lang w:val="en-AU"/>
        </w:rPr>
        <w:t xml:space="preserve">to continue to build and expand on the work that has begun to increase community awareness and understanding of the issues associated with violence against women and their children.  Making </w:t>
      </w:r>
      <w:r w:rsidR="00A94E8E" w:rsidRPr="00D0205C">
        <w:rPr>
          <w:rFonts w:ascii="Century Gothic" w:hAnsi="Century Gothic"/>
          <w:sz w:val="24"/>
          <w:szCs w:val="24"/>
          <w:lang w:val="en-AU"/>
        </w:rPr>
        <w:t xml:space="preserve">violence against women </w:t>
      </w:r>
      <w:r w:rsidR="00664753" w:rsidRPr="00D0205C">
        <w:rPr>
          <w:rFonts w:ascii="Century Gothic" w:hAnsi="Century Gothic"/>
          <w:sz w:val="24"/>
          <w:szCs w:val="24"/>
          <w:lang w:val="en-AU"/>
        </w:rPr>
        <w:t>an issue for every person in the community is the</w:t>
      </w:r>
      <w:r w:rsidR="00A94E8E" w:rsidRPr="00D0205C">
        <w:rPr>
          <w:rFonts w:ascii="Century Gothic" w:hAnsi="Century Gothic"/>
          <w:sz w:val="24"/>
          <w:szCs w:val="24"/>
          <w:lang w:val="en-AU"/>
        </w:rPr>
        <w:t xml:space="preserve"> ultimate goal and</w:t>
      </w:r>
      <w:r w:rsidR="00645D25" w:rsidRPr="00D0205C">
        <w:rPr>
          <w:rFonts w:ascii="Century Gothic" w:hAnsi="Century Gothic"/>
          <w:sz w:val="24"/>
          <w:szCs w:val="24"/>
          <w:lang w:val="en-AU"/>
        </w:rPr>
        <w:t xml:space="preserve"> will in turn underpin and support many</w:t>
      </w:r>
      <w:r w:rsidR="00A94E8E" w:rsidRPr="00D0205C">
        <w:rPr>
          <w:rFonts w:ascii="Century Gothic" w:hAnsi="Century Gothic"/>
          <w:sz w:val="24"/>
          <w:szCs w:val="24"/>
          <w:lang w:val="en-AU"/>
        </w:rPr>
        <w:t xml:space="preserve">, if not all, </w:t>
      </w:r>
      <w:r w:rsidR="00645D25" w:rsidRPr="00D0205C">
        <w:rPr>
          <w:rFonts w:ascii="Century Gothic" w:hAnsi="Century Gothic"/>
          <w:sz w:val="24"/>
          <w:szCs w:val="24"/>
          <w:lang w:val="en-AU"/>
        </w:rPr>
        <w:t xml:space="preserve">of the other strategies and initiatives </w:t>
      </w:r>
      <w:r w:rsidR="00816EC2" w:rsidRPr="00D0205C">
        <w:rPr>
          <w:rFonts w:ascii="Century Gothic" w:hAnsi="Century Gothic"/>
          <w:sz w:val="24"/>
          <w:szCs w:val="24"/>
          <w:lang w:val="en-AU"/>
        </w:rPr>
        <w:t>in</w:t>
      </w:r>
      <w:r w:rsidR="00645D25" w:rsidRPr="00D0205C">
        <w:rPr>
          <w:rFonts w:ascii="Century Gothic" w:hAnsi="Century Gothic"/>
          <w:sz w:val="24"/>
          <w:szCs w:val="24"/>
          <w:lang w:val="en-AU"/>
        </w:rPr>
        <w:t xml:space="preserve"> the National Plan.  </w:t>
      </w:r>
    </w:p>
    <w:p w:rsidR="002E5879" w:rsidRPr="00D0205C" w:rsidRDefault="00645D25"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An </w:t>
      </w:r>
      <w:r w:rsidR="002E5879" w:rsidRPr="00D0205C">
        <w:rPr>
          <w:rFonts w:ascii="Century Gothic" w:hAnsi="Century Gothic"/>
          <w:sz w:val="24"/>
          <w:szCs w:val="24"/>
          <w:lang w:val="en-AU"/>
        </w:rPr>
        <w:t>analysis of feedback indicates the following areas where there was strong agreement on</w:t>
      </w:r>
      <w:r w:rsidR="0052634E" w:rsidRPr="00D0205C">
        <w:rPr>
          <w:rFonts w:ascii="Century Gothic" w:hAnsi="Century Gothic"/>
          <w:sz w:val="24"/>
          <w:szCs w:val="24"/>
          <w:lang w:val="en-AU"/>
        </w:rPr>
        <w:t xml:space="preserve"> </w:t>
      </w:r>
      <w:r w:rsidR="002E5879" w:rsidRPr="00D0205C">
        <w:rPr>
          <w:rFonts w:ascii="Century Gothic" w:hAnsi="Century Gothic"/>
          <w:sz w:val="24"/>
          <w:szCs w:val="24"/>
          <w:lang w:val="en-AU"/>
        </w:rPr>
        <w:t>initiatives which it would be critical to continue:</w:t>
      </w:r>
    </w:p>
    <w:p w:rsidR="00C25077" w:rsidRPr="00D0205C" w:rsidRDefault="008F46F0" w:rsidP="00D0205C">
      <w:pPr>
        <w:numPr>
          <w:ilvl w:val="0"/>
          <w:numId w:val="9"/>
        </w:numPr>
        <w:spacing w:before="120"/>
        <w:ind w:left="714" w:hanging="357"/>
        <w:rPr>
          <w:rFonts w:ascii="Century Gothic" w:hAnsi="Century Gothic"/>
        </w:rPr>
      </w:pPr>
      <w:r>
        <w:rPr>
          <w:rFonts w:ascii="Century Gothic" w:hAnsi="Century Gothic"/>
        </w:rPr>
        <w:t>1800</w:t>
      </w:r>
      <w:r w:rsidR="00C25077" w:rsidRPr="00D0205C">
        <w:rPr>
          <w:rFonts w:ascii="Century Gothic" w:hAnsi="Century Gothic"/>
        </w:rPr>
        <w:t>RESPECT</w:t>
      </w:r>
    </w:p>
    <w:p w:rsidR="006C652E" w:rsidRPr="00D0205C" w:rsidRDefault="00C25077" w:rsidP="00D0205C">
      <w:pPr>
        <w:numPr>
          <w:ilvl w:val="0"/>
          <w:numId w:val="9"/>
        </w:numPr>
        <w:spacing w:before="120"/>
        <w:ind w:left="714" w:hanging="357"/>
        <w:rPr>
          <w:rFonts w:ascii="Century Gothic" w:hAnsi="Century Gothic"/>
        </w:rPr>
      </w:pPr>
      <w:r w:rsidRPr="00D0205C">
        <w:rPr>
          <w:rFonts w:ascii="Century Gothic" w:hAnsi="Century Gothic"/>
        </w:rPr>
        <w:t xml:space="preserve">Embedding the </w:t>
      </w:r>
      <w:r w:rsidR="006C652E" w:rsidRPr="00D0205C">
        <w:rPr>
          <w:rFonts w:ascii="Century Gothic" w:hAnsi="Century Gothic"/>
        </w:rPr>
        <w:t xml:space="preserve">work of </w:t>
      </w:r>
      <w:r w:rsidRPr="00D0205C">
        <w:rPr>
          <w:rFonts w:ascii="Century Gothic" w:hAnsi="Century Gothic"/>
        </w:rPr>
        <w:t xml:space="preserve">the NCE </w:t>
      </w:r>
    </w:p>
    <w:p w:rsidR="00C25077" w:rsidRPr="00D0205C" w:rsidRDefault="006C652E" w:rsidP="00D0205C">
      <w:pPr>
        <w:numPr>
          <w:ilvl w:val="0"/>
          <w:numId w:val="9"/>
        </w:numPr>
        <w:spacing w:before="120"/>
        <w:ind w:left="714" w:hanging="357"/>
        <w:rPr>
          <w:rFonts w:ascii="Century Gothic" w:hAnsi="Century Gothic"/>
        </w:rPr>
      </w:pPr>
      <w:r w:rsidRPr="00D0205C">
        <w:rPr>
          <w:rFonts w:ascii="Century Gothic" w:hAnsi="Century Gothic"/>
        </w:rPr>
        <w:t>Embedding the work of the Foundation</w:t>
      </w:r>
    </w:p>
    <w:p w:rsidR="00C25077" w:rsidRPr="00D0205C" w:rsidRDefault="00C25077" w:rsidP="00D0205C">
      <w:pPr>
        <w:numPr>
          <w:ilvl w:val="0"/>
          <w:numId w:val="9"/>
        </w:numPr>
        <w:spacing w:before="120"/>
        <w:ind w:left="714" w:hanging="357"/>
        <w:rPr>
          <w:rFonts w:ascii="Century Gothic" w:hAnsi="Century Gothic"/>
        </w:rPr>
      </w:pPr>
      <w:r w:rsidRPr="00D0205C">
        <w:rPr>
          <w:rFonts w:ascii="Century Gothic" w:hAnsi="Century Gothic"/>
        </w:rPr>
        <w:t>Stop the Violence project</w:t>
      </w:r>
    </w:p>
    <w:p w:rsidR="00C25077" w:rsidRPr="00D0205C" w:rsidRDefault="006C652E" w:rsidP="00D0205C">
      <w:pPr>
        <w:numPr>
          <w:ilvl w:val="0"/>
          <w:numId w:val="9"/>
        </w:numPr>
        <w:spacing w:before="120"/>
        <w:ind w:left="714" w:hanging="357"/>
        <w:rPr>
          <w:rFonts w:ascii="Century Gothic" w:hAnsi="Century Gothic"/>
        </w:rPr>
      </w:pPr>
      <w:r w:rsidRPr="00D0205C">
        <w:rPr>
          <w:rFonts w:ascii="Century Gothic" w:hAnsi="Century Gothic"/>
        </w:rPr>
        <w:t>P</w:t>
      </w:r>
      <w:r w:rsidR="00C25077" w:rsidRPr="00D0205C">
        <w:rPr>
          <w:rFonts w:ascii="Century Gothic" w:hAnsi="Century Gothic"/>
        </w:rPr>
        <w:t>erpetrator</w:t>
      </w:r>
      <w:r w:rsidR="00A94E8E" w:rsidRPr="00D0205C">
        <w:rPr>
          <w:rFonts w:ascii="Century Gothic" w:hAnsi="Century Gothic"/>
        </w:rPr>
        <w:t xml:space="preserve"> </w:t>
      </w:r>
      <w:r w:rsidR="00C25077" w:rsidRPr="00D0205C">
        <w:rPr>
          <w:rFonts w:ascii="Century Gothic" w:hAnsi="Century Gothic"/>
        </w:rPr>
        <w:t xml:space="preserve">interventions </w:t>
      </w:r>
      <w:r w:rsidR="0052737F" w:rsidRPr="00D0205C">
        <w:rPr>
          <w:rFonts w:ascii="Century Gothic" w:hAnsi="Century Gothic"/>
        </w:rPr>
        <w:t>and national outcome standards</w:t>
      </w:r>
    </w:p>
    <w:p w:rsidR="00C25077" w:rsidRPr="00D0205C" w:rsidRDefault="006C652E" w:rsidP="00D0205C">
      <w:pPr>
        <w:numPr>
          <w:ilvl w:val="0"/>
          <w:numId w:val="9"/>
        </w:numPr>
        <w:spacing w:before="120"/>
        <w:ind w:left="714" w:hanging="357"/>
        <w:rPr>
          <w:rFonts w:ascii="Century Gothic" w:hAnsi="Century Gothic"/>
        </w:rPr>
      </w:pPr>
      <w:r w:rsidRPr="00D0205C">
        <w:rPr>
          <w:rFonts w:ascii="Century Gothic" w:hAnsi="Century Gothic"/>
        </w:rPr>
        <w:t>P</w:t>
      </w:r>
      <w:r w:rsidR="00C25077" w:rsidRPr="00D0205C">
        <w:rPr>
          <w:rFonts w:ascii="Century Gothic" w:hAnsi="Century Gothic"/>
        </w:rPr>
        <w:t>rimary prevention</w:t>
      </w:r>
      <w:r w:rsidR="004959A6" w:rsidRPr="00D0205C">
        <w:rPr>
          <w:rFonts w:ascii="Century Gothic" w:hAnsi="Century Gothic"/>
        </w:rPr>
        <w:t xml:space="preserve"> and Respectful Relationships education</w:t>
      </w:r>
    </w:p>
    <w:p w:rsidR="006E14F0" w:rsidRPr="00D0205C" w:rsidRDefault="00802448" w:rsidP="00D0205C">
      <w:pPr>
        <w:numPr>
          <w:ilvl w:val="0"/>
          <w:numId w:val="9"/>
        </w:numPr>
        <w:spacing w:before="120"/>
        <w:ind w:left="714" w:hanging="357"/>
        <w:rPr>
          <w:rFonts w:ascii="Century Gothic" w:hAnsi="Century Gothic"/>
        </w:rPr>
      </w:pPr>
      <w:r w:rsidRPr="00D0205C">
        <w:rPr>
          <w:rFonts w:ascii="Century Gothic" w:hAnsi="Century Gothic"/>
        </w:rPr>
        <w:t xml:space="preserve">PSS and NCAS and </w:t>
      </w:r>
      <w:r w:rsidR="00816EC2" w:rsidRPr="00D0205C">
        <w:rPr>
          <w:rFonts w:ascii="Century Gothic" w:hAnsi="Century Gothic"/>
        </w:rPr>
        <w:t>b</w:t>
      </w:r>
      <w:r w:rsidR="002E5879" w:rsidRPr="00D0205C">
        <w:rPr>
          <w:rFonts w:ascii="Century Gothic" w:hAnsi="Century Gothic"/>
        </w:rPr>
        <w:t xml:space="preserve">uilding the </w:t>
      </w:r>
      <w:r w:rsidR="00A5063B" w:rsidRPr="00D0205C">
        <w:rPr>
          <w:rFonts w:ascii="Century Gothic" w:hAnsi="Century Gothic"/>
        </w:rPr>
        <w:t>e</w:t>
      </w:r>
      <w:r w:rsidR="002E5879" w:rsidRPr="00D0205C">
        <w:rPr>
          <w:rFonts w:ascii="Century Gothic" w:hAnsi="Century Gothic"/>
        </w:rPr>
        <w:t xml:space="preserve">vidence </w:t>
      </w:r>
      <w:r w:rsidR="00A5063B" w:rsidRPr="00D0205C">
        <w:rPr>
          <w:rFonts w:ascii="Century Gothic" w:hAnsi="Century Gothic"/>
        </w:rPr>
        <w:t>b</w:t>
      </w:r>
      <w:r w:rsidR="002E5879" w:rsidRPr="00D0205C">
        <w:rPr>
          <w:rFonts w:ascii="Century Gothic" w:hAnsi="Century Gothic"/>
        </w:rPr>
        <w:t>ase</w:t>
      </w:r>
    </w:p>
    <w:p w:rsidR="006E14F0" w:rsidRPr="00D0205C" w:rsidRDefault="000E3620" w:rsidP="00D0205C">
      <w:pPr>
        <w:numPr>
          <w:ilvl w:val="0"/>
          <w:numId w:val="9"/>
        </w:numPr>
        <w:spacing w:before="120"/>
        <w:ind w:left="714" w:hanging="357"/>
        <w:rPr>
          <w:rFonts w:ascii="Century Gothic" w:hAnsi="Century Gothic"/>
        </w:rPr>
      </w:pPr>
      <w:r w:rsidRPr="00D0205C">
        <w:rPr>
          <w:rFonts w:ascii="Century Gothic" w:hAnsi="Century Gothic"/>
        </w:rPr>
        <w:t>C</w:t>
      </w:r>
      <w:r w:rsidR="002E5879" w:rsidRPr="00D0205C">
        <w:rPr>
          <w:rFonts w:ascii="Century Gothic" w:hAnsi="Century Gothic"/>
        </w:rPr>
        <w:t xml:space="preserve">ommunity </w:t>
      </w:r>
      <w:r w:rsidR="00664753" w:rsidRPr="00D0205C">
        <w:rPr>
          <w:rFonts w:ascii="Century Gothic" w:hAnsi="Century Gothic"/>
        </w:rPr>
        <w:t>e</w:t>
      </w:r>
      <w:r w:rsidR="002E5879" w:rsidRPr="00D0205C">
        <w:rPr>
          <w:rFonts w:ascii="Century Gothic" w:hAnsi="Century Gothic"/>
        </w:rPr>
        <w:t>ngagement</w:t>
      </w:r>
      <w:r w:rsidR="00664753" w:rsidRPr="00D0205C">
        <w:rPr>
          <w:rFonts w:ascii="Century Gothic" w:hAnsi="Century Gothic"/>
        </w:rPr>
        <w:t xml:space="preserve"> and </w:t>
      </w:r>
      <w:r w:rsidR="000E4A2B" w:rsidRPr="00D0205C">
        <w:rPr>
          <w:rFonts w:ascii="Century Gothic" w:hAnsi="Century Gothic"/>
        </w:rPr>
        <w:t xml:space="preserve">fostering leadership at all levels </w:t>
      </w:r>
    </w:p>
    <w:p w:rsidR="000E4A2B" w:rsidRPr="00D0205C" w:rsidRDefault="00E05201" w:rsidP="00D0205C">
      <w:pPr>
        <w:numPr>
          <w:ilvl w:val="0"/>
          <w:numId w:val="9"/>
        </w:numPr>
        <w:spacing w:before="120"/>
        <w:ind w:left="714" w:hanging="357"/>
        <w:rPr>
          <w:rFonts w:ascii="Century Gothic" w:hAnsi="Century Gothic"/>
        </w:rPr>
      </w:pPr>
      <w:r w:rsidRPr="00D0205C">
        <w:rPr>
          <w:rFonts w:ascii="Century Gothic" w:hAnsi="Century Gothic"/>
        </w:rPr>
        <w:t>Initiatives where the survivor remains safe in the home</w:t>
      </w:r>
    </w:p>
    <w:p w:rsidR="00A5063B" w:rsidRPr="00D0205C" w:rsidRDefault="00A5063B" w:rsidP="00D0205C">
      <w:pPr>
        <w:spacing w:before="120"/>
        <w:rPr>
          <w:rFonts w:ascii="Century Gothic" w:hAnsi="Century Gothic"/>
          <w:i/>
          <w:iCs/>
        </w:rPr>
      </w:pPr>
      <w:r w:rsidRPr="00D0205C">
        <w:rPr>
          <w:rFonts w:ascii="Century Gothic" w:hAnsi="Century Gothic"/>
        </w:rPr>
        <w:t>Further information on</w:t>
      </w:r>
      <w:r w:rsidR="00561320" w:rsidRPr="00D0205C">
        <w:rPr>
          <w:rFonts w:ascii="Century Gothic" w:hAnsi="Century Gothic"/>
        </w:rPr>
        <w:t xml:space="preserve"> suggested strategies and areas for a more targeted approach is</w:t>
      </w:r>
      <w:r w:rsidRPr="00D0205C">
        <w:rPr>
          <w:rFonts w:ascii="Century Gothic" w:hAnsi="Century Gothic"/>
        </w:rPr>
        <w:t xml:space="preserve"> provided </w:t>
      </w:r>
      <w:r w:rsidR="00561320" w:rsidRPr="00D0205C">
        <w:rPr>
          <w:rFonts w:ascii="Century Gothic" w:hAnsi="Century Gothic"/>
        </w:rPr>
        <w:t xml:space="preserve">in the section </w:t>
      </w:r>
      <w:r w:rsidR="00DB4861" w:rsidRPr="00D0205C">
        <w:rPr>
          <w:rFonts w:ascii="Century Gothic" w:hAnsi="Century Gothic"/>
        </w:rPr>
        <w:t xml:space="preserve">on </w:t>
      </w:r>
      <w:r w:rsidR="00DB4861" w:rsidRPr="00D0205C">
        <w:rPr>
          <w:rFonts w:ascii="Century Gothic" w:hAnsi="Century Gothic"/>
          <w:i/>
          <w:iCs/>
        </w:rPr>
        <w:t>‘Proposed</w:t>
      </w:r>
      <w:r w:rsidRPr="00D0205C">
        <w:rPr>
          <w:rFonts w:ascii="Century Gothic" w:hAnsi="Century Gothic"/>
          <w:i/>
          <w:iCs/>
        </w:rPr>
        <w:t xml:space="preserve"> key features of the Second Action Plan’.</w:t>
      </w:r>
    </w:p>
    <w:p w:rsidR="000B0BBC" w:rsidRPr="00D0205C" w:rsidRDefault="00187C35" w:rsidP="00DC68BD">
      <w:pPr>
        <w:pStyle w:val="Heading2"/>
      </w:pPr>
      <w:bookmarkStart w:id="24" w:name="_Toc381632761"/>
      <w:r>
        <w:t>1.</w:t>
      </w:r>
      <w:r>
        <w:tab/>
      </w:r>
      <w:r w:rsidR="008F46F0">
        <w:t>1800</w:t>
      </w:r>
      <w:r w:rsidR="000B0BBC" w:rsidRPr="00D0205C">
        <w:t>RESPECT</w:t>
      </w:r>
      <w:bookmarkEnd w:id="24"/>
      <w:r w:rsidR="000B0BBC" w:rsidRPr="00D0205C">
        <w:t xml:space="preserve"> </w:t>
      </w:r>
    </w:p>
    <w:p w:rsidR="000B0BBC" w:rsidRPr="00D0205C" w:rsidRDefault="000B0BBC"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 success of the 1800 RESPECT initiative was highlighted at </w:t>
      </w:r>
      <w:r w:rsidR="0052737F" w:rsidRPr="00D0205C">
        <w:rPr>
          <w:rFonts w:ascii="Century Gothic" w:hAnsi="Century Gothic"/>
          <w:sz w:val="24"/>
          <w:szCs w:val="24"/>
          <w:lang w:val="en-AU"/>
        </w:rPr>
        <w:t>all</w:t>
      </w:r>
      <w:r w:rsidRPr="00D0205C">
        <w:rPr>
          <w:rFonts w:ascii="Century Gothic" w:hAnsi="Century Gothic"/>
          <w:sz w:val="24"/>
          <w:szCs w:val="24"/>
          <w:lang w:val="en-AU"/>
        </w:rPr>
        <w:t xml:space="preserve"> Roundtables.  It was clear that there is overwhelming support for this initiative to continue and to be expanded.  </w:t>
      </w:r>
    </w:p>
    <w:p w:rsidR="000B0BBC" w:rsidRPr="00D0205C" w:rsidRDefault="00187C35" w:rsidP="00DC68BD">
      <w:pPr>
        <w:pStyle w:val="Heading2"/>
      </w:pPr>
      <w:bookmarkStart w:id="25" w:name="_Toc381632762"/>
      <w:r>
        <w:t>2.</w:t>
      </w:r>
      <w:r>
        <w:tab/>
      </w:r>
      <w:r w:rsidR="000B0BBC" w:rsidRPr="00D0205C">
        <w:t xml:space="preserve">Embedding the </w:t>
      </w:r>
      <w:r w:rsidR="004959A6" w:rsidRPr="00D0205C">
        <w:t xml:space="preserve">work of the </w:t>
      </w:r>
      <w:r w:rsidR="000B0BBC" w:rsidRPr="00D0205C">
        <w:t>NCE</w:t>
      </w:r>
      <w:bookmarkEnd w:id="25"/>
    </w:p>
    <w:p w:rsidR="000B0BBC" w:rsidRPr="00D0205C" w:rsidRDefault="000B0BBC"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There was unanimous support for the NCE and the importance of embedding the work that has commenced into the Second Action Plan.  </w:t>
      </w:r>
      <w:r w:rsidR="000B2EEB" w:rsidRPr="00D0205C">
        <w:rPr>
          <w:rFonts w:ascii="Century Gothic" w:hAnsi="Century Gothic"/>
          <w:sz w:val="24"/>
          <w:szCs w:val="24"/>
          <w:lang w:val="en-AU"/>
        </w:rPr>
        <w:t xml:space="preserve">The NCE’s first priority is to develop a National Research Agenda to improve policy and service delivery </w:t>
      </w:r>
      <w:r w:rsidR="00A94E8E" w:rsidRPr="00D0205C">
        <w:rPr>
          <w:rFonts w:ascii="Century Gothic" w:hAnsi="Century Gothic"/>
          <w:sz w:val="24"/>
          <w:szCs w:val="24"/>
          <w:lang w:val="en-AU"/>
        </w:rPr>
        <w:t xml:space="preserve">to prevent </w:t>
      </w:r>
      <w:r w:rsidR="000B2EEB" w:rsidRPr="00D0205C">
        <w:rPr>
          <w:rFonts w:ascii="Century Gothic" w:hAnsi="Century Gothic"/>
          <w:sz w:val="24"/>
          <w:szCs w:val="24"/>
          <w:lang w:val="en-AU"/>
        </w:rPr>
        <w:t>violence and respond to women and their families across Australia.  The research agenda will also include a dedicated perpetrator intervention research stream.</w:t>
      </w:r>
    </w:p>
    <w:p w:rsidR="00EB6FA7" w:rsidRPr="00D0205C" w:rsidRDefault="00187C35" w:rsidP="00DC68BD">
      <w:pPr>
        <w:pStyle w:val="Heading2"/>
      </w:pPr>
      <w:bookmarkStart w:id="26" w:name="_Toc381632763"/>
      <w:r>
        <w:t>3.</w:t>
      </w:r>
      <w:r>
        <w:tab/>
      </w:r>
      <w:r w:rsidR="00EB6FA7" w:rsidRPr="00D0205C">
        <w:t>Embedding the work of the Foundation</w:t>
      </w:r>
      <w:bookmarkEnd w:id="26"/>
    </w:p>
    <w:p w:rsidR="00AE7E36" w:rsidRPr="00D0205C" w:rsidRDefault="000B2EEB"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There was unanimous support for the Foundation and the importance of embedding the work that has commenced into the Second Action Plan. </w:t>
      </w:r>
      <w:r w:rsidR="00262BC2" w:rsidRPr="00D0205C">
        <w:rPr>
          <w:rFonts w:ascii="Century Gothic" w:hAnsi="Century Gothic"/>
          <w:sz w:val="24"/>
          <w:szCs w:val="24"/>
          <w:lang w:val="en-AU"/>
        </w:rPr>
        <w:t xml:space="preserve"> Some participants at the Adelaide Roundtable suggested that expanding this initiative </w:t>
      </w:r>
      <w:r w:rsidR="00A94E8E" w:rsidRPr="00D0205C">
        <w:rPr>
          <w:rFonts w:ascii="Century Gothic" w:hAnsi="Century Gothic"/>
          <w:sz w:val="24"/>
          <w:szCs w:val="24"/>
          <w:lang w:val="en-AU"/>
        </w:rPr>
        <w:lastRenderedPageBreak/>
        <w:t xml:space="preserve">and involving </w:t>
      </w:r>
      <w:r w:rsidR="00262BC2" w:rsidRPr="00D0205C">
        <w:rPr>
          <w:rFonts w:ascii="Century Gothic" w:hAnsi="Century Gothic"/>
          <w:sz w:val="24"/>
          <w:szCs w:val="24"/>
          <w:lang w:val="en-AU"/>
        </w:rPr>
        <w:t xml:space="preserve">other jurisdictions would be beneficial to the longer term outcomes of the National Plan.  </w:t>
      </w:r>
    </w:p>
    <w:p w:rsidR="000B2EEB" w:rsidRPr="00D0205C" w:rsidRDefault="00AE7E36"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 need to </w:t>
      </w:r>
      <w:r w:rsidRPr="00D0205C">
        <w:rPr>
          <w:rFonts w:ascii="Century Gothic" w:hAnsi="Century Gothic"/>
          <w:bCs/>
          <w:sz w:val="24"/>
          <w:szCs w:val="24"/>
          <w:lang w:val="en-AU"/>
        </w:rPr>
        <w:t>build community awareness</w:t>
      </w:r>
      <w:r w:rsidR="00A94E8E" w:rsidRPr="00D0205C">
        <w:rPr>
          <w:rFonts w:ascii="Century Gothic" w:hAnsi="Century Gothic"/>
          <w:bCs/>
          <w:sz w:val="24"/>
          <w:szCs w:val="24"/>
          <w:lang w:val="en-AU"/>
        </w:rPr>
        <w:t xml:space="preserve"> and</w:t>
      </w:r>
      <w:r w:rsidRPr="00D0205C">
        <w:rPr>
          <w:rFonts w:ascii="Century Gothic" w:hAnsi="Century Gothic"/>
          <w:sz w:val="24"/>
          <w:szCs w:val="24"/>
          <w:lang w:val="en-AU"/>
        </w:rPr>
        <w:t xml:space="preserve"> </w:t>
      </w:r>
      <w:r w:rsidR="00A94E8E" w:rsidRPr="00D0205C">
        <w:rPr>
          <w:rFonts w:ascii="Century Gothic" w:hAnsi="Century Gothic"/>
          <w:sz w:val="24"/>
          <w:szCs w:val="24"/>
          <w:lang w:val="en-AU"/>
        </w:rPr>
        <w:t xml:space="preserve">change </w:t>
      </w:r>
      <w:r w:rsidRPr="00D0205C">
        <w:rPr>
          <w:rFonts w:ascii="Century Gothic" w:hAnsi="Century Gothic"/>
          <w:sz w:val="24"/>
          <w:szCs w:val="24"/>
          <w:lang w:val="en-AU"/>
        </w:rPr>
        <w:t>attitudes</w:t>
      </w:r>
      <w:r w:rsidR="00A94E8E" w:rsidRPr="00D0205C">
        <w:rPr>
          <w:rFonts w:ascii="Century Gothic" w:hAnsi="Century Gothic"/>
          <w:sz w:val="24"/>
          <w:szCs w:val="24"/>
          <w:lang w:val="en-AU"/>
        </w:rPr>
        <w:t xml:space="preserve"> was identified as an important aspect to be continued in the Second Action Plan.  The need to prioritise and understand the complexity of domestic and family violence and sexual assault was also raised as an important issue to continue.  </w:t>
      </w:r>
      <w:r w:rsidRPr="00D0205C">
        <w:rPr>
          <w:rFonts w:ascii="Century Gothic" w:hAnsi="Century Gothic"/>
          <w:sz w:val="24"/>
          <w:szCs w:val="24"/>
          <w:lang w:val="en-AU"/>
        </w:rPr>
        <w:t>It was noted the Foundation would have a key role in this type of work.</w:t>
      </w:r>
      <w:r w:rsidR="000B2EEB" w:rsidRPr="00D0205C">
        <w:rPr>
          <w:rFonts w:ascii="Century Gothic" w:hAnsi="Century Gothic"/>
          <w:sz w:val="24"/>
          <w:szCs w:val="24"/>
          <w:lang w:val="en-AU"/>
        </w:rPr>
        <w:t xml:space="preserve"> </w:t>
      </w:r>
    </w:p>
    <w:p w:rsidR="000B0BBC" w:rsidRPr="00D0205C" w:rsidRDefault="00187C35" w:rsidP="00DC68BD">
      <w:pPr>
        <w:pStyle w:val="Heading2"/>
      </w:pPr>
      <w:bookmarkStart w:id="27" w:name="_Toc381632764"/>
      <w:r>
        <w:t>4.</w:t>
      </w:r>
      <w:r>
        <w:tab/>
      </w:r>
      <w:r w:rsidR="000B0BBC" w:rsidRPr="00D0205C">
        <w:t>Stop the Violence project</w:t>
      </w:r>
      <w:bookmarkEnd w:id="27"/>
    </w:p>
    <w:p w:rsidR="00023381" w:rsidRPr="00D0205C" w:rsidRDefault="00412ED6"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Participants at the Canberra Roundtables stressed the importance of maintaining and </w:t>
      </w:r>
      <w:r w:rsidR="008C24BF" w:rsidRPr="00D0205C">
        <w:rPr>
          <w:rFonts w:ascii="Century Gothic" w:hAnsi="Century Gothic"/>
          <w:sz w:val="24"/>
          <w:szCs w:val="24"/>
          <w:lang w:val="en-AU"/>
        </w:rPr>
        <w:t>progressing</w:t>
      </w:r>
      <w:r w:rsidRPr="00D0205C">
        <w:rPr>
          <w:rFonts w:ascii="Century Gothic" w:hAnsi="Century Gothic"/>
          <w:sz w:val="24"/>
          <w:szCs w:val="24"/>
          <w:lang w:val="en-AU"/>
        </w:rPr>
        <w:t xml:space="preserve"> the momentum that has begun with the Stop the Violence Project.  </w:t>
      </w:r>
      <w:r w:rsidR="004959A6" w:rsidRPr="00D0205C">
        <w:rPr>
          <w:rFonts w:ascii="Century Gothic" w:hAnsi="Century Gothic"/>
          <w:sz w:val="24"/>
          <w:szCs w:val="24"/>
          <w:lang w:val="en-AU"/>
        </w:rPr>
        <w:t>In doing this it will be important to consider im</w:t>
      </w:r>
      <w:r w:rsidR="00023381" w:rsidRPr="00D0205C">
        <w:rPr>
          <w:rFonts w:ascii="Century Gothic" w:hAnsi="Century Gothic"/>
          <w:sz w:val="24"/>
          <w:szCs w:val="24"/>
          <w:lang w:val="en-AU"/>
        </w:rPr>
        <w:t xml:space="preserve">plement the </w:t>
      </w:r>
      <w:r w:rsidR="008C24BF" w:rsidRPr="00D0205C">
        <w:rPr>
          <w:rFonts w:ascii="Century Gothic" w:hAnsi="Century Gothic"/>
          <w:sz w:val="24"/>
          <w:szCs w:val="24"/>
          <w:lang w:val="en-AU"/>
        </w:rPr>
        <w:t xml:space="preserve">recommendations and </w:t>
      </w:r>
      <w:r w:rsidR="00023381" w:rsidRPr="00D0205C">
        <w:rPr>
          <w:rFonts w:ascii="Century Gothic" w:hAnsi="Century Gothic"/>
          <w:sz w:val="24"/>
          <w:szCs w:val="24"/>
          <w:lang w:val="en-AU"/>
        </w:rPr>
        <w:t xml:space="preserve">suggested strategies and actions from </w:t>
      </w:r>
      <w:r w:rsidR="004959A6" w:rsidRPr="00D0205C">
        <w:rPr>
          <w:rFonts w:ascii="Century Gothic" w:hAnsi="Century Gothic"/>
          <w:sz w:val="24"/>
          <w:szCs w:val="24"/>
          <w:lang w:val="en-AU"/>
        </w:rPr>
        <w:t xml:space="preserve">project report on the </w:t>
      </w:r>
      <w:r w:rsidR="00023381" w:rsidRPr="00D0205C">
        <w:rPr>
          <w:rFonts w:ascii="Century Gothic" w:hAnsi="Century Gothic"/>
          <w:sz w:val="24"/>
          <w:szCs w:val="24"/>
          <w:lang w:val="en-AU"/>
        </w:rPr>
        <w:t xml:space="preserve">Stop the Violence </w:t>
      </w:r>
      <w:r w:rsidR="006C5BC3" w:rsidRPr="00D0205C">
        <w:rPr>
          <w:rFonts w:ascii="Century Gothic" w:hAnsi="Century Gothic"/>
          <w:sz w:val="24"/>
          <w:szCs w:val="24"/>
          <w:lang w:val="en-AU"/>
        </w:rPr>
        <w:t>Project</w:t>
      </w:r>
      <w:r w:rsidR="004959A6" w:rsidRPr="00D0205C">
        <w:rPr>
          <w:rFonts w:ascii="Century Gothic" w:hAnsi="Century Gothic"/>
          <w:sz w:val="24"/>
          <w:szCs w:val="24"/>
          <w:lang w:val="en-AU"/>
        </w:rPr>
        <w:t xml:space="preserve">.  Participants noted the importance of </w:t>
      </w:r>
      <w:r w:rsidR="00250AA6" w:rsidRPr="00D0205C">
        <w:rPr>
          <w:rFonts w:ascii="Century Gothic" w:hAnsi="Century Gothic"/>
          <w:sz w:val="24"/>
          <w:szCs w:val="24"/>
          <w:lang w:val="en-AU"/>
        </w:rPr>
        <w:t xml:space="preserve">progressing this work through </w:t>
      </w:r>
      <w:r w:rsidR="00023381" w:rsidRPr="00D0205C">
        <w:rPr>
          <w:rFonts w:ascii="Century Gothic" w:hAnsi="Century Gothic"/>
          <w:sz w:val="24"/>
          <w:szCs w:val="24"/>
          <w:lang w:val="en-AU"/>
        </w:rPr>
        <w:t>a virtual centre for prevention of violence against women and children with disabilities</w:t>
      </w:r>
      <w:r w:rsidR="00250AA6" w:rsidRPr="00D0205C">
        <w:rPr>
          <w:rFonts w:ascii="Century Gothic" w:hAnsi="Century Gothic"/>
          <w:sz w:val="24"/>
          <w:szCs w:val="24"/>
          <w:lang w:val="en-AU"/>
        </w:rPr>
        <w:t>.</w:t>
      </w:r>
    </w:p>
    <w:p w:rsidR="00127DFE" w:rsidRPr="00D0205C" w:rsidRDefault="00187C35" w:rsidP="00DC68BD">
      <w:pPr>
        <w:pStyle w:val="Heading2"/>
      </w:pPr>
      <w:bookmarkStart w:id="28" w:name="_Toc381632765"/>
      <w:r>
        <w:t>5.</w:t>
      </w:r>
      <w:r>
        <w:tab/>
      </w:r>
      <w:r w:rsidR="00127DFE" w:rsidRPr="00D0205C">
        <w:t xml:space="preserve">Perpetrator </w:t>
      </w:r>
      <w:bookmarkEnd w:id="28"/>
      <w:r w:rsidR="008141DB" w:rsidRPr="00D0205C">
        <w:t>interventions</w:t>
      </w:r>
      <w:r w:rsidR="00127DFE" w:rsidRPr="00D0205C">
        <w:t xml:space="preserve"> </w:t>
      </w:r>
      <w:r w:rsidR="0052737F" w:rsidRPr="00D0205C">
        <w:t>and national outcome standards</w:t>
      </w:r>
    </w:p>
    <w:p w:rsidR="00127DFE" w:rsidRPr="00D0205C" w:rsidRDefault="00127DFE" w:rsidP="00D0205C">
      <w:pPr>
        <w:pStyle w:val="ListParagraph"/>
        <w:spacing w:before="120"/>
        <w:ind w:left="0" w:right="0"/>
        <w:contextualSpacing w:val="0"/>
        <w:rPr>
          <w:rFonts w:ascii="Century Gothic" w:hAnsi="Century Gothic"/>
          <w:sz w:val="24"/>
          <w:szCs w:val="24"/>
        </w:rPr>
      </w:pPr>
      <w:r w:rsidRPr="00D0205C">
        <w:rPr>
          <w:rFonts w:ascii="Century Gothic" w:hAnsi="Century Gothic"/>
          <w:sz w:val="24"/>
          <w:szCs w:val="24"/>
          <w:lang w:val="en-AU"/>
        </w:rPr>
        <w:t xml:space="preserve">As outlined earlier in </w:t>
      </w:r>
      <w:r w:rsidR="004959A6" w:rsidRPr="00D0205C">
        <w:rPr>
          <w:rFonts w:ascii="Century Gothic" w:hAnsi="Century Gothic"/>
          <w:sz w:val="24"/>
          <w:szCs w:val="24"/>
          <w:lang w:val="en-AU"/>
        </w:rPr>
        <w:t>this</w:t>
      </w:r>
      <w:r w:rsidRPr="00D0205C">
        <w:rPr>
          <w:rFonts w:ascii="Century Gothic" w:hAnsi="Century Gothic"/>
          <w:sz w:val="24"/>
          <w:szCs w:val="24"/>
          <w:lang w:val="en-AU"/>
        </w:rPr>
        <w:t xml:space="preserve"> report there was a high degree of </w:t>
      </w:r>
      <w:r w:rsidR="004959A6" w:rsidRPr="00D0205C">
        <w:rPr>
          <w:rFonts w:ascii="Century Gothic" w:hAnsi="Century Gothic"/>
          <w:sz w:val="24"/>
          <w:szCs w:val="24"/>
          <w:lang w:val="en-AU"/>
        </w:rPr>
        <w:t xml:space="preserve">consensus </w:t>
      </w:r>
      <w:r w:rsidRPr="00D0205C">
        <w:rPr>
          <w:rFonts w:ascii="Century Gothic" w:hAnsi="Century Gothic"/>
          <w:sz w:val="24"/>
          <w:szCs w:val="24"/>
          <w:lang w:val="en-AU"/>
        </w:rPr>
        <w:t xml:space="preserve">that the work </w:t>
      </w:r>
      <w:r w:rsidR="004959A6" w:rsidRPr="00D0205C">
        <w:rPr>
          <w:rFonts w:ascii="Century Gothic" w:hAnsi="Century Gothic"/>
          <w:sz w:val="24"/>
          <w:szCs w:val="24"/>
          <w:lang w:val="en-AU"/>
        </w:rPr>
        <w:t xml:space="preserve">commenced </w:t>
      </w:r>
      <w:r w:rsidRPr="00D0205C">
        <w:rPr>
          <w:rFonts w:ascii="Century Gothic" w:hAnsi="Century Gothic"/>
          <w:sz w:val="24"/>
          <w:szCs w:val="24"/>
          <w:lang w:val="en-AU"/>
        </w:rPr>
        <w:t>under the First Action Plan to address perpetrator issues need</w:t>
      </w:r>
      <w:r w:rsidR="004959A6" w:rsidRPr="00D0205C">
        <w:rPr>
          <w:rFonts w:ascii="Century Gothic" w:hAnsi="Century Gothic"/>
          <w:sz w:val="24"/>
          <w:szCs w:val="24"/>
          <w:lang w:val="en-AU"/>
        </w:rPr>
        <w:t>s</w:t>
      </w:r>
      <w:r w:rsidRPr="00D0205C">
        <w:rPr>
          <w:rFonts w:ascii="Century Gothic" w:hAnsi="Century Gothic"/>
          <w:sz w:val="24"/>
          <w:szCs w:val="24"/>
          <w:lang w:val="en-AU"/>
        </w:rPr>
        <w:t xml:space="preserve"> to be progressed further.  </w:t>
      </w:r>
      <w:r w:rsidR="008141DB" w:rsidRPr="00D0205C">
        <w:rPr>
          <w:rFonts w:ascii="Century Gothic" w:hAnsi="Century Gothic"/>
          <w:sz w:val="24"/>
          <w:szCs w:val="24"/>
          <w:lang w:val="en-AU"/>
        </w:rPr>
        <w:t>T</w:t>
      </w:r>
      <w:r w:rsidRPr="00D0205C">
        <w:rPr>
          <w:rFonts w:ascii="Century Gothic" w:hAnsi="Century Gothic"/>
          <w:sz w:val="24"/>
          <w:szCs w:val="24"/>
          <w:lang w:val="en-AU"/>
        </w:rPr>
        <w:t xml:space="preserve">here was strong endorsement to continue to drive the strategies identified under National Outcome 6 with a renewed focus.  </w:t>
      </w:r>
    </w:p>
    <w:p w:rsidR="00127DFE" w:rsidRPr="00D0205C" w:rsidRDefault="00187C35" w:rsidP="00DC68BD">
      <w:pPr>
        <w:pStyle w:val="Heading2"/>
      </w:pPr>
      <w:bookmarkStart w:id="29" w:name="_Toc381632766"/>
      <w:r>
        <w:t>6.</w:t>
      </w:r>
      <w:r>
        <w:tab/>
      </w:r>
      <w:r w:rsidR="008141DB" w:rsidRPr="00D0205C">
        <w:t>Primary prevention and</w:t>
      </w:r>
      <w:r w:rsidR="00127DFE" w:rsidRPr="00D0205C">
        <w:t xml:space="preserve"> Respectful Relationships education</w:t>
      </w:r>
      <w:bookmarkEnd w:id="29"/>
    </w:p>
    <w:p w:rsidR="00127DFE" w:rsidRPr="00D0205C" w:rsidRDefault="00127DFE"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Feedback across all Roundtables </w:t>
      </w:r>
      <w:r w:rsidR="004959A6" w:rsidRPr="00D0205C">
        <w:rPr>
          <w:rFonts w:ascii="Century Gothic" w:hAnsi="Century Gothic"/>
          <w:sz w:val="24"/>
          <w:szCs w:val="24"/>
          <w:lang w:val="en-AU"/>
        </w:rPr>
        <w:t xml:space="preserve">reinforced the critical need </w:t>
      </w:r>
      <w:r w:rsidRPr="00D0205C">
        <w:rPr>
          <w:rFonts w:ascii="Century Gothic" w:hAnsi="Century Gothic"/>
          <w:sz w:val="24"/>
          <w:szCs w:val="24"/>
          <w:lang w:val="en-AU"/>
        </w:rPr>
        <w:t xml:space="preserve">to </w:t>
      </w:r>
      <w:r w:rsidR="004959A6" w:rsidRPr="00D0205C">
        <w:rPr>
          <w:rFonts w:ascii="Century Gothic" w:hAnsi="Century Gothic"/>
          <w:sz w:val="24"/>
          <w:szCs w:val="24"/>
          <w:lang w:val="en-AU"/>
        </w:rPr>
        <w:t xml:space="preserve">continue to </w:t>
      </w:r>
      <w:r w:rsidRPr="00D0205C">
        <w:rPr>
          <w:rFonts w:ascii="Century Gothic" w:hAnsi="Century Gothic"/>
          <w:sz w:val="24"/>
          <w:szCs w:val="24"/>
          <w:lang w:val="en-AU"/>
        </w:rPr>
        <w:t xml:space="preserve">work </w:t>
      </w:r>
      <w:r w:rsidRPr="00D0205C">
        <w:rPr>
          <w:rFonts w:ascii="Century Gothic" w:hAnsi="Century Gothic"/>
          <w:sz w:val="24"/>
          <w:szCs w:val="24"/>
        </w:rPr>
        <w:t>within the primary prevention space</w:t>
      </w:r>
      <w:r w:rsidR="004959A6" w:rsidRPr="00D0205C">
        <w:rPr>
          <w:rFonts w:ascii="Century Gothic" w:hAnsi="Century Gothic"/>
          <w:sz w:val="24"/>
          <w:szCs w:val="24"/>
          <w:lang w:val="en-AU"/>
        </w:rPr>
        <w:t xml:space="preserve"> </w:t>
      </w:r>
      <w:r w:rsidRPr="00D0205C">
        <w:rPr>
          <w:rFonts w:ascii="Century Gothic" w:hAnsi="Century Gothic"/>
          <w:sz w:val="24"/>
          <w:szCs w:val="24"/>
          <w:lang w:val="en-AU"/>
        </w:rPr>
        <w:t>and that this</w:t>
      </w:r>
      <w:r w:rsidRPr="00D0205C">
        <w:rPr>
          <w:rFonts w:ascii="Century Gothic" w:hAnsi="Century Gothic"/>
          <w:sz w:val="24"/>
          <w:szCs w:val="24"/>
        </w:rPr>
        <w:t xml:space="preserve"> must remain a priorit</w:t>
      </w:r>
      <w:r w:rsidRPr="00D0205C">
        <w:rPr>
          <w:rFonts w:ascii="Century Gothic" w:hAnsi="Century Gothic"/>
          <w:sz w:val="24"/>
          <w:szCs w:val="24"/>
          <w:lang w:val="en-AU"/>
        </w:rPr>
        <w:t xml:space="preserve">y in the Second Action Plan.  Participants noted </w:t>
      </w:r>
      <w:r w:rsidR="004A5091" w:rsidRPr="00D0205C">
        <w:rPr>
          <w:rFonts w:ascii="Century Gothic" w:hAnsi="Century Gothic"/>
          <w:sz w:val="24"/>
          <w:szCs w:val="24"/>
          <w:lang w:val="en-AU"/>
        </w:rPr>
        <w:t xml:space="preserve">the </w:t>
      </w:r>
      <w:r w:rsidRPr="00D0205C">
        <w:rPr>
          <w:rFonts w:ascii="Century Gothic" w:hAnsi="Century Gothic"/>
          <w:sz w:val="24"/>
          <w:szCs w:val="24"/>
          <w:lang w:val="en-AU"/>
        </w:rPr>
        <w:t xml:space="preserve">Respectful Relationships </w:t>
      </w:r>
      <w:r w:rsidR="006C5BC3" w:rsidRPr="00D0205C">
        <w:rPr>
          <w:rFonts w:ascii="Century Gothic" w:hAnsi="Century Gothic"/>
          <w:sz w:val="24"/>
          <w:szCs w:val="24"/>
          <w:lang w:val="en-AU"/>
        </w:rPr>
        <w:t>programme</w:t>
      </w:r>
      <w:r w:rsidR="008141DB" w:rsidRPr="00D0205C">
        <w:rPr>
          <w:rFonts w:ascii="Century Gothic" w:hAnsi="Century Gothic"/>
          <w:sz w:val="24"/>
          <w:szCs w:val="24"/>
          <w:lang w:val="en-AU"/>
        </w:rPr>
        <w:t>s and</w:t>
      </w:r>
      <w:r w:rsidR="004959A6" w:rsidRPr="00D0205C">
        <w:rPr>
          <w:rFonts w:ascii="Century Gothic" w:hAnsi="Century Gothic"/>
          <w:sz w:val="24"/>
          <w:szCs w:val="24"/>
          <w:lang w:val="en-AU"/>
        </w:rPr>
        <w:t xml:space="preserve"> </w:t>
      </w:r>
      <w:r w:rsidRPr="00D0205C">
        <w:rPr>
          <w:rFonts w:ascii="Century Gothic" w:hAnsi="Century Gothic"/>
          <w:sz w:val="24"/>
          <w:szCs w:val="24"/>
          <w:lang w:val="en-AU"/>
        </w:rPr>
        <w:t xml:space="preserve">Community Action Grants as two areas which </w:t>
      </w:r>
      <w:r w:rsidR="008141DB" w:rsidRPr="00D0205C">
        <w:rPr>
          <w:rFonts w:ascii="Century Gothic" w:hAnsi="Century Gothic"/>
          <w:sz w:val="24"/>
          <w:szCs w:val="24"/>
          <w:lang w:val="en-AU"/>
        </w:rPr>
        <w:t xml:space="preserve">significantly contributed </w:t>
      </w:r>
      <w:r w:rsidRPr="00D0205C">
        <w:rPr>
          <w:rFonts w:ascii="Century Gothic" w:hAnsi="Century Gothic"/>
          <w:sz w:val="24"/>
          <w:szCs w:val="24"/>
          <w:lang w:val="en-AU"/>
        </w:rPr>
        <w:t xml:space="preserve">to the success of the National Plan.  </w:t>
      </w:r>
    </w:p>
    <w:p w:rsidR="00127DFE" w:rsidRPr="00D0205C" w:rsidRDefault="00127DFE"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 review </w:t>
      </w:r>
      <w:r w:rsidRPr="00D0205C">
        <w:rPr>
          <w:rFonts w:ascii="Century Gothic" w:hAnsi="Century Gothic"/>
          <w:sz w:val="24"/>
          <w:szCs w:val="24"/>
        </w:rPr>
        <w:t xml:space="preserve">of the National Curriculum </w:t>
      </w:r>
      <w:r w:rsidRPr="00D0205C">
        <w:rPr>
          <w:rFonts w:ascii="Century Gothic" w:hAnsi="Century Gothic"/>
          <w:sz w:val="24"/>
          <w:szCs w:val="24"/>
          <w:lang w:val="en-AU"/>
        </w:rPr>
        <w:t xml:space="preserve">was noted by participants as an opportunity to influence the sustainability of the </w:t>
      </w:r>
      <w:r w:rsidR="006C5BC3" w:rsidRPr="00D0205C">
        <w:rPr>
          <w:rFonts w:ascii="Century Gothic" w:hAnsi="Century Gothic"/>
          <w:sz w:val="24"/>
          <w:szCs w:val="24"/>
          <w:lang w:val="en-AU"/>
        </w:rPr>
        <w:t>programme</w:t>
      </w:r>
      <w:r w:rsidRPr="00D0205C">
        <w:rPr>
          <w:rFonts w:ascii="Century Gothic" w:hAnsi="Century Gothic"/>
          <w:sz w:val="24"/>
          <w:szCs w:val="24"/>
          <w:lang w:val="en-AU"/>
        </w:rPr>
        <w:t xml:space="preserve"> by </w:t>
      </w:r>
      <w:r w:rsidRPr="00D0205C">
        <w:rPr>
          <w:rFonts w:ascii="Century Gothic" w:hAnsi="Century Gothic"/>
          <w:sz w:val="24"/>
          <w:szCs w:val="24"/>
        </w:rPr>
        <w:t>including it in the national curriculum</w:t>
      </w:r>
      <w:r w:rsidRPr="00D0205C">
        <w:rPr>
          <w:rFonts w:ascii="Century Gothic" w:hAnsi="Century Gothic"/>
          <w:sz w:val="24"/>
          <w:szCs w:val="24"/>
          <w:lang w:val="en-AU"/>
        </w:rPr>
        <w:t xml:space="preserve">.  </w:t>
      </w:r>
    </w:p>
    <w:p w:rsidR="00F7136C" w:rsidRPr="00D0205C" w:rsidRDefault="00187C35" w:rsidP="00DC68BD">
      <w:pPr>
        <w:pStyle w:val="Heading2"/>
      </w:pPr>
      <w:bookmarkStart w:id="30" w:name="_Toc381632767"/>
      <w:r>
        <w:t>7.</w:t>
      </w:r>
      <w:r>
        <w:tab/>
      </w:r>
      <w:r w:rsidR="002D44A0" w:rsidRPr="00D0205C">
        <w:t>PSS and NCAS and b</w:t>
      </w:r>
      <w:r w:rsidR="00F7136C" w:rsidRPr="00D0205C">
        <w:t xml:space="preserve">uilding the </w:t>
      </w:r>
      <w:r w:rsidR="00A00F51" w:rsidRPr="00D0205C">
        <w:t>e</w:t>
      </w:r>
      <w:r w:rsidR="00F7136C" w:rsidRPr="00D0205C">
        <w:t xml:space="preserve">vidence </w:t>
      </w:r>
      <w:r w:rsidR="00A00F51" w:rsidRPr="00D0205C">
        <w:t>b</w:t>
      </w:r>
      <w:r w:rsidR="00F7136C" w:rsidRPr="00D0205C">
        <w:t>ase</w:t>
      </w:r>
      <w:bookmarkEnd w:id="30"/>
    </w:p>
    <w:p w:rsidR="00291647" w:rsidRPr="00D0205C" w:rsidRDefault="00291647" w:rsidP="00D0205C">
      <w:pPr>
        <w:spacing w:before="120"/>
        <w:rPr>
          <w:rFonts w:ascii="Century Gothic" w:hAnsi="Century Gothic"/>
        </w:rPr>
      </w:pPr>
      <w:r w:rsidRPr="00D0205C">
        <w:rPr>
          <w:rFonts w:ascii="Century Gothic" w:hAnsi="Century Gothic"/>
        </w:rPr>
        <w:t xml:space="preserve">Participants noted the </w:t>
      </w:r>
      <w:r w:rsidR="000E3620" w:rsidRPr="00D0205C">
        <w:rPr>
          <w:rFonts w:ascii="Century Gothic" w:hAnsi="Century Gothic"/>
        </w:rPr>
        <w:t xml:space="preserve">essential </w:t>
      </w:r>
      <w:r w:rsidRPr="00D0205C">
        <w:rPr>
          <w:rFonts w:ascii="Century Gothic" w:hAnsi="Century Gothic"/>
        </w:rPr>
        <w:t>role that evidence development has in progressing the outcomes for the National Plan and the importan</w:t>
      </w:r>
      <w:r w:rsidR="000E3620" w:rsidRPr="00D0205C">
        <w:rPr>
          <w:rFonts w:ascii="Century Gothic" w:hAnsi="Century Gothic"/>
        </w:rPr>
        <w:t xml:space="preserve">ce </w:t>
      </w:r>
      <w:r w:rsidRPr="00D0205C">
        <w:rPr>
          <w:rFonts w:ascii="Century Gothic" w:hAnsi="Century Gothic"/>
        </w:rPr>
        <w:t xml:space="preserve">of ensuring that this translates back into policy and practice, particularly in </w:t>
      </w:r>
      <w:r w:rsidR="000E3620" w:rsidRPr="00D0205C">
        <w:rPr>
          <w:rFonts w:ascii="Century Gothic" w:hAnsi="Century Gothic"/>
        </w:rPr>
        <w:t xml:space="preserve">relation to </w:t>
      </w:r>
      <w:r w:rsidRPr="00D0205C">
        <w:rPr>
          <w:rFonts w:ascii="Century Gothic" w:hAnsi="Century Gothic"/>
        </w:rPr>
        <w:t xml:space="preserve">primary prevention.   </w:t>
      </w:r>
      <w:r w:rsidR="00A32977" w:rsidRPr="00D0205C">
        <w:rPr>
          <w:rFonts w:ascii="Century Gothic" w:hAnsi="Century Gothic"/>
        </w:rPr>
        <w:t>Several participants</w:t>
      </w:r>
      <w:r w:rsidRPr="00D0205C">
        <w:rPr>
          <w:rFonts w:ascii="Century Gothic" w:hAnsi="Century Gothic"/>
        </w:rPr>
        <w:t xml:space="preserve"> </w:t>
      </w:r>
      <w:r w:rsidR="000E3620" w:rsidRPr="00D0205C">
        <w:rPr>
          <w:rFonts w:ascii="Century Gothic" w:hAnsi="Century Gothic"/>
        </w:rPr>
        <w:t>commented</w:t>
      </w:r>
      <w:r w:rsidRPr="00D0205C">
        <w:rPr>
          <w:rFonts w:ascii="Century Gothic" w:hAnsi="Century Gothic"/>
        </w:rPr>
        <w:t xml:space="preserve"> that this step </w:t>
      </w:r>
      <w:r w:rsidR="000E3620" w:rsidRPr="00D0205C">
        <w:rPr>
          <w:rFonts w:ascii="Century Gothic" w:hAnsi="Century Gothic"/>
        </w:rPr>
        <w:t>has</w:t>
      </w:r>
      <w:r w:rsidRPr="00D0205C">
        <w:rPr>
          <w:rFonts w:ascii="Century Gothic" w:hAnsi="Century Gothic"/>
        </w:rPr>
        <w:t xml:space="preserve"> no</w:t>
      </w:r>
      <w:r w:rsidR="000E3620" w:rsidRPr="00D0205C">
        <w:rPr>
          <w:rFonts w:ascii="Century Gothic" w:hAnsi="Century Gothic"/>
        </w:rPr>
        <w:t xml:space="preserve">w started to take place </w:t>
      </w:r>
      <w:r w:rsidRPr="00D0205C">
        <w:rPr>
          <w:rFonts w:ascii="Century Gothic" w:hAnsi="Century Gothic"/>
        </w:rPr>
        <w:t xml:space="preserve">as a result of the work from the </w:t>
      </w:r>
      <w:r w:rsidR="00A32977" w:rsidRPr="00D0205C">
        <w:rPr>
          <w:rFonts w:ascii="Century Gothic" w:hAnsi="Century Gothic"/>
        </w:rPr>
        <w:t>National Plan;</w:t>
      </w:r>
      <w:r w:rsidR="000E3620" w:rsidRPr="00D0205C">
        <w:rPr>
          <w:rFonts w:ascii="Century Gothic" w:hAnsi="Century Gothic"/>
        </w:rPr>
        <w:t xml:space="preserve"> however </w:t>
      </w:r>
      <w:r w:rsidRPr="00D0205C">
        <w:rPr>
          <w:rFonts w:ascii="Century Gothic" w:hAnsi="Century Gothic"/>
        </w:rPr>
        <w:t>there is a need for long term investment and leadership</w:t>
      </w:r>
      <w:r w:rsidR="000E3620" w:rsidRPr="00D0205C">
        <w:rPr>
          <w:rFonts w:ascii="Century Gothic" w:hAnsi="Century Gothic"/>
        </w:rPr>
        <w:t xml:space="preserve"> on this issue</w:t>
      </w:r>
      <w:r w:rsidRPr="00D0205C">
        <w:rPr>
          <w:rFonts w:ascii="Century Gothic" w:hAnsi="Century Gothic"/>
        </w:rPr>
        <w:t>.</w:t>
      </w:r>
    </w:p>
    <w:p w:rsidR="001B5863" w:rsidRPr="00D0205C" w:rsidRDefault="00291647" w:rsidP="00D0205C">
      <w:pPr>
        <w:pStyle w:val="ListParagraph"/>
        <w:spacing w:before="120"/>
        <w:ind w:left="0" w:right="0"/>
        <w:contextualSpacing w:val="0"/>
        <w:rPr>
          <w:rFonts w:ascii="Century Gothic" w:hAnsi="Century Gothic"/>
          <w:sz w:val="24"/>
          <w:szCs w:val="24"/>
        </w:rPr>
      </w:pPr>
      <w:r w:rsidRPr="00D0205C">
        <w:rPr>
          <w:rFonts w:ascii="Century Gothic" w:hAnsi="Century Gothic"/>
          <w:sz w:val="24"/>
          <w:szCs w:val="24"/>
          <w:lang w:val="en-AU"/>
        </w:rPr>
        <w:t xml:space="preserve">Several participants commented on the need to continue </w:t>
      </w:r>
      <w:r w:rsidR="001B5863" w:rsidRPr="00D0205C">
        <w:rPr>
          <w:rFonts w:ascii="Century Gothic" w:hAnsi="Century Gothic"/>
          <w:sz w:val="24"/>
          <w:szCs w:val="24"/>
          <w:lang w:val="en-AU"/>
        </w:rPr>
        <w:t xml:space="preserve">to progress </w:t>
      </w:r>
      <w:r w:rsidR="000E3620" w:rsidRPr="00D0205C">
        <w:rPr>
          <w:rFonts w:ascii="Century Gothic" w:hAnsi="Century Gothic"/>
          <w:sz w:val="24"/>
          <w:szCs w:val="24"/>
          <w:lang w:val="en-AU"/>
        </w:rPr>
        <w:t>n</w:t>
      </w:r>
      <w:r w:rsidR="001B5863" w:rsidRPr="00D0205C">
        <w:rPr>
          <w:rFonts w:ascii="Century Gothic" w:hAnsi="Century Gothic"/>
          <w:sz w:val="24"/>
          <w:szCs w:val="24"/>
          <w:lang w:val="en-AU"/>
        </w:rPr>
        <w:t xml:space="preserve">ational data collections and </w:t>
      </w:r>
      <w:r w:rsidRPr="00D0205C">
        <w:rPr>
          <w:rFonts w:ascii="Century Gothic" w:hAnsi="Century Gothic"/>
          <w:sz w:val="24"/>
          <w:szCs w:val="24"/>
          <w:lang w:val="en-AU"/>
        </w:rPr>
        <w:t xml:space="preserve">to </w:t>
      </w:r>
      <w:r w:rsidR="001B5863" w:rsidRPr="00D0205C">
        <w:rPr>
          <w:rFonts w:ascii="Century Gothic" w:hAnsi="Century Gothic"/>
          <w:sz w:val="24"/>
          <w:szCs w:val="24"/>
          <w:lang w:val="en-AU"/>
        </w:rPr>
        <w:t xml:space="preserve">ensure consistency </w:t>
      </w:r>
      <w:r w:rsidR="008141DB" w:rsidRPr="00D0205C">
        <w:rPr>
          <w:rFonts w:ascii="Century Gothic" w:hAnsi="Century Gothic"/>
          <w:sz w:val="24"/>
          <w:szCs w:val="24"/>
          <w:lang w:val="en-AU"/>
        </w:rPr>
        <w:t xml:space="preserve">through </w:t>
      </w:r>
      <w:r w:rsidR="001B5863" w:rsidRPr="00D0205C">
        <w:rPr>
          <w:rFonts w:ascii="Century Gothic" w:hAnsi="Century Gothic"/>
          <w:sz w:val="24"/>
          <w:szCs w:val="24"/>
          <w:lang w:val="en-AU"/>
        </w:rPr>
        <w:t>sharing</w:t>
      </w:r>
      <w:r w:rsidRPr="00D0205C">
        <w:rPr>
          <w:rFonts w:ascii="Century Gothic" w:hAnsi="Century Gothic"/>
          <w:sz w:val="24"/>
          <w:szCs w:val="24"/>
          <w:lang w:val="en-AU"/>
        </w:rPr>
        <w:t xml:space="preserve"> of information.  It was noted that the PSS and NCAS have been particularly successful in this regard and there was strong support </w:t>
      </w:r>
      <w:r w:rsidR="002D44A0" w:rsidRPr="00D0205C">
        <w:rPr>
          <w:rFonts w:ascii="Century Gothic" w:hAnsi="Century Gothic"/>
          <w:sz w:val="24"/>
          <w:szCs w:val="24"/>
          <w:lang w:val="en-AU"/>
        </w:rPr>
        <w:t xml:space="preserve">expressed for </w:t>
      </w:r>
      <w:r w:rsidRPr="00D0205C">
        <w:rPr>
          <w:rFonts w:ascii="Century Gothic" w:hAnsi="Century Gothic"/>
          <w:sz w:val="24"/>
          <w:szCs w:val="24"/>
          <w:lang w:val="en-AU"/>
        </w:rPr>
        <w:t>the</w:t>
      </w:r>
      <w:r w:rsidR="008C24BF" w:rsidRPr="00D0205C">
        <w:rPr>
          <w:rFonts w:ascii="Century Gothic" w:hAnsi="Century Gothic"/>
          <w:sz w:val="24"/>
          <w:szCs w:val="24"/>
          <w:lang w:val="en-AU"/>
        </w:rPr>
        <w:t>se t</w:t>
      </w:r>
      <w:r w:rsidR="000E3620" w:rsidRPr="00D0205C">
        <w:rPr>
          <w:rFonts w:ascii="Century Gothic" w:hAnsi="Century Gothic"/>
          <w:sz w:val="24"/>
          <w:szCs w:val="24"/>
          <w:lang w:val="en-AU"/>
        </w:rPr>
        <w:t>o be continued in the Second Action Plan</w:t>
      </w:r>
      <w:r w:rsidR="007E65B8" w:rsidRPr="00D0205C">
        <w:rPr>
          <w:rFonts w:ascii="Century Gothic" w:hAnsi="Century Gothic"/>
          <w:sz w:val="24"/>
          <w:szCs w:val="24"/>
          <w:lang w:val="en-AU"/>
        </w:rPr>
        <w:t>, as well as the National Data Collection and Reporting Framework</w:t>
      </w:r>
      <w:r w:rsidR="000E3620" w:rsidRPr="00D0205C">
        <w:rPr>
          <w:rFonts w:ascii="Century Gothic" w:hAnsi="Century Gothic"/>
          <w:sz w:val="24"/>
          <w:szCs w:val="24"/>
          <w:lang w:val="en-AU"/>
        </w:rPr>
        <w:t>.  Some participants at the Canberra Roundtable suggested th</w:t>
      </w:r>
      <w:r w:rsidRPr="00D0205C">
        <w:rPr>
          <w:rFonts w:ascii="Century Gothic" w:hAnsi="Century Gothic"/>
          <w:sz w:val="24"/>
          <w:szCs w:val="24"/>
          <w:lang w:val="en-AU"/>
        </w:rPr>
        <w:t xml:space="preserve">at there is a need </w:t>
      </w:r>
      <w:r w:rsidR="000E3620" w:rsidRPr="00D0205C">
        <w:rPr>
          <w:rFonts w:ascii="Century Gothic" w:hAnsi="Century Gothic"/>
          <w:sz w:val="24"/>
          <w:szCs w:val="24"/>
          <w:lang w:val="en-AU"/>
        </w:rPr>
        <w:t>for t</w:t>
      </w:r>
      <w:r w:rsidRPr="00D0205C">
        <w:rPr>
          <w:rFonts w:ascii="Century Gothic" w:hAnsi="Century Gothic"/>
          <w:sz w:val="24"/>
          <w:szCs w:val="24"/>
          <w:lang w:val="en-AU"/>
        </w:rPr>
        <w:t xml:space="preserve">he PSS to include </w:t>
      </w:r>
      <w:r w:rsidR="001B5863" w:rsidRPr="00D0205C">
        <w:rPr>
          <w:rFonts w:ascii="Century Gothic" w:hAnsi="Century Gothic"/>
          <w:sz w:val="24"/>
          <w:szCs w:val="24"/>
        </w:rPr>
        <w:t>more data on women with disability</w:t>
      </w:r>
      <w:r w:rsidRPr="00D0205C">
        <w:rPr>
          <w:rFonts w:ascii="Century Gothic" w:hAnsi="Century Gothic"/>
          <w:sz w:val="24"/>
          <w:szCs w:val="24"/>
          <w:lang w:val="en-AU"/>
        </w:rPr>
        <w:t>.</w:t>
      </w:r>
      <w:r w:rsidR="001B5863" w:rsidRPr="00D0205C">
        <w:rPr>
          <w:rFonts w:ascii="Century Gothic" w:hAnsi="Century Gothic"/>
          <w:sz w:val="24"/>
          <w:szCs w:val="24"/>
        </w:rPr>
        <w:t xml:space="preserve"> </w:t>
      </w:r>
    </w:p>
    <w:p w:rsidR="000132C0" w:rsidRPr="00D0205C" w:rsidRDefault="00187C35" w:rsidP="00DC68BD">
      <w:pPr>
        <w:pStyle w:val="Heading2"/>
      </w:pPr>
      <w:bookmarkStart w:id="31" w:name="_Toc381632768"/>
      <w:r>
        <w:lastRenderedPageBreak/>
        <w:t>8.</w:t>
      </w:r>
      <w:r>
        <w:tab/>
      </w:r>
      <w:r w:rsidR="000132C0" w:rsidRPr="008F46F0">
        <w:t>Community engagement and</w:t>
      </w:r>
      <w:r w:rsidR="0086750D" w:rsidRPr="008F46F0">
        <w:t xml:space="preserve"> fostering leadership at all lev</w:t>
      </w:r>
      <w:r w:rsidR="000E4A2B" w:rsidRPr="008F46F0">
        <w:t>els</w:t>
      </w:r>
      <w:bookmarkEnd w:id="31"/>
    </w:p>
    <w:p w:rsidR="0086750D" w:rsidRPr="00D0205C" w:rsidRDefault="00FE656D"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Whilst the majority of participants agreed that many of the strategies outlined in the First Action Plan</w:t>
      </w:r>
      <w:r w:rsidR="000132C0" w:rsidRPr="00D0205C">
        <w:rPr>
          <w:rFonts w:ascii="Century Gothic" w:hAnsi="Century Gothic"/>
          <w:sz w:val="24"/>
          <w:szCs w:val="24"/>
          <w:lang w:val="en-AU"/>
        </w:rPr>
        <w:t xml:space="preserve"> to build community engagement</w:t>
      </w:r>
      <w:r w:rsidRPr="00D0205C">
        <w:rPr>
          <w:rFonts w:ascii="Century Gothic" w:hAnsi="Century Gothic"/>
          <w:sz w:val="24"/>
          <w:szCs w:val="24"/>
          <w:lang w:val="en-AU"/>
        </w:rPr>
        <w:t xml:space="preserve"> had started to have an impact there was a strong message that continuing to build community engagement </w:t>
      </w:r>
      <w:r w:rsidR="000132C0" w:rsidRPr="00D0205C">
        <w:rPr>
          <w:rFonts w:ascii="Century Gothic" w:hAnsi="Century Gothic"/>
          <w:sz w:val="24"/>
          <w:szCs w:val="24"/>
          <w:lang w:val="en-AU"/>
        </w:rPr>
        <w:t xml:space="preserve">across a broader range of sectors </w:t>
      </w:r>
      <w:r w:rsidRPr="00D0205C">
        <w:rPr>
          <w:rFonts w:ascii="Century Gothic" w:hAnsi="Century Gothic"/>
          <w:sz w:val="24"/>
          <w:szCs w:val="24"/>
          <w:lang w:val="en-AU"/>
        </w:rPr>
        <w:t xml:space="preserve">and </w:t>
      </w:r>
      <w:r w:rsidR="000132C0" w:rsidRPr="00D0205C">
        <w:rPr>
          <w:rFonts w:ascii="Century Gothic" w:hAnsi="Century Gothic"/>
          <w:sz w:val="24"/>
          <w:szCs w:val="24"/>
          <w:lang w:val="en-AU"/>
        </w:rPr>
        <w:t>building</w:t>
      </w:r>
      <w:r w:rsidRPr="00D0205C">
        <w:rPr>
          <w:rFonts w:ascii="Century Gothic" w:hAnsi="Century Gothic"/>
          <w:sz w:val="24"/>
          <w:szCs w:val="24"/>
          <w:lang w:val="en-AU"/>
        </w:rPr>
        <w:t xml:space="preserve"> leadership at all levels was critical. </w:t>
      </w:r>
    </w:p>
    <w:p w:rsidR="008203C5" w:rsidRPr="00D0205C" w:rsidRDefault="008203C5"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There was strong feedback particularly at the Adelaide Roundtables that local government could be a key mechanism for engaging with local communities more broadly.</w:t>
      </w:r>
    </w:p>
    <w:p w:rsidR="0052737F" w:rsidRPr="00D0205C" w:rsidRDefault="0052737F" w:rsidP="00D0205C">
      <w:pPr>
        <w:spacing w:before="120"/>
        <w:ind w:right="0"/>
        <w:rPr>
          <w:rFonts w:ascii="Century Gothic" w:hAnsi="Century Gothic"/>
        </w:rPr>
      </w:pPr>
      <w:r w:rsidRPr="00D0205C">
        <w:rPr>
          <w:rFonts w:ascii="Century Gothic" w:hAnsi="Century Gothic"/>
        </w:rPr>
        <w:t>A number of participants also noted that there was a need in the Second Action Plan to continue to broaden the stakeholder base.  This could include increased engagement with the sporting, police and health sectors</w:t>
      </w:r>
      <w:r w:rsidR="00EF4B72" w:rsidRPr="00D0205C">
        <w:rPr>
          <w:rFonts w:ascii="Century Gothic" w:hAnsi="Century Gothic"/>
        </w:rPr>
        <w:t xml:space="preserve"> as well as civil society</w:t>
      </w:r>
      <w:r w:rsidR="008203C5" w:rsidRPr="00D0205C">
        <w:rPr>
          <w:rFonts w:ascii="Century Gothic" w:hAnsi="Century Gothic"/>
        </w:rPr>
        <w:t>.</w:t>
      </w:r>
    </w:p>
    <w:p w:rsidR="00AE7E36" w:rsidRPr="00D0205C" w:rsidRDefault="00DE3DEB"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Participants noted the need to continue to have engagement with high level leaders such as the Prime Minister and other ministers </w:t>
      </w:r>
      <w:r w:rsidR="0052737F" w:rsidRPr="00D0205C">
        <w:rPr>
          <w:rFonts w:ascii="Century Gothic" w:hAnsi="Century Gothic"/>
          <w:sz w:val="24"/>
          <w:szCs w:val="24"/>
          <w:lang w:val="en-AU"/>
        </w:rPr>
        <w:t xml:space="preserve">so they are confident to speak </w:t>
      </w:r>
      <w:r w:rsidRPr="00D0205C">
        <w:rPr>
          <w:rFonts w:ascii="Century Gothic" w:hAnsi="Century Gothic"/>
          <w:sz w:val="24"/>
          <w:szCs w:val="24"/>
        </w:rPr>
        <w:t>freely on th</w:t>
      </w:r>
      <w:r w:rsidRPr="00D0205C">
        <w:rPr>
          <w:rFonts w:ascii="Century Gothic" w:hAnsi="Century Gothic"/>
          <w:sz w:val="24"/>
          <w:szCs w:val="24"/>
          <w:lang w:val="en-AU"/>
        </w:rPr>
        <w:t>is</w:t>
      </w:r>
      <w:r w:rsidRPr="00D0205C">
        <w:rPr>
          <w:rFonts w:ascii="Century Gothic" w:hAnsi="Century Gothic"/>
          <w:sz w:val="24"/>
          <w:szCs w:val="24"/>
        </w:rPr>
        <w:t xml:space="preserve"> issue</w:t>
      </w:r>
      <w:r w:rsidRPr="00D0205C">
        <w:rPr>
          <w:rFonts w:ascii="Century Gothic" w:hAnsi="Century Gothic"/>
          <w:sz w:val="24"/>
          <w:szCs w:val="24"/>
          <w:lang w:val="en-AU"/>
        </w:rPr>
        <w:t xml:space="preserve">.  </w:t>
      </w:r>
      <w:r w:rsidR="0086750D" w:rsidRPr="00D0205C">
        <w:rPr>
          <w:rFonts w:ascii="Century Gothic" w:hAnsi="Century Gothic"/>
          <w:sz w:val="24"/>
          <w:szCs w:val="24"/>
          <w:lang w:val="en-AU"/>
        </w:rPr>
        <w:t xml:space="preserve">In particular participants noted the need to continue to foster male leadership, especially in </w:t>
      </w:r>
      <w:r w:rsidR="004242A4" w:rsidRPr="00D0205C">
        <w:rPr>
          <w:rFonts w:ascii="Century Gothic" w:hAnsi="Century Gothic"/>
          <w:sz w:val="24"/>
          <w:szCs w:val="24"/>
          <w:lang w:val="en-AU"/>
        </w:rPr>
        <w:t>Indigenous</w:t>
      </w:r>
      <w:r w:rsidR="008141DB" w:rsidRPr="00D0205C">
        <w:rPr>
          <w:rFonts w:ascii="Century Gothic" w:hAnsi="Century Gothic"/>
          <w:sz w:val="24"/>
          <w:szCs w:val="24"/>
          <w:lang w:val="en-AU"/>
        </w:rPr>
        <w:t xml:space="preserve"> and CALD </w:t>
      </w:r>
      <w:r w:rsidR="0086750D" w:rsidRPr="00D0205C">
        <w:rPr>
          <w:rFonts w:ascii="Century Gothic" w:hAnsi="Century Gothic"/>
          <w:sz w:val="24"/>
          <w:szCs w:val="24"/>
          <w:lang w:val="en-AU"/>
        </w:rPr>
        <w:t>communities, and to identify more male champions who</w:t>
      </w:r>
      <w:r w:rsidR="00FB46C1" w:rsidRPr="00D0205C">
        <w:rPr>
          <w:rFonts w:ascii="Century Gothic" w:hAnsi="Century Gothic"/>
          <w:sz w:val="24"/>
          <w:szCs w:val="24"/>
          <w:lang w:val="en-AU"/>
        </w:rPr>
        <w:t xml:space="preserve"> are willing to take a leadership role in driving prevention and in bringing about behavioural change</w:t>
      </w:r>
      <w:r w:rsidR="0086750D" w:rsidRPr="00D0205C">
        <w:rPr>
          <w:rFonts w:ascii="Century Gothic" w:hAnsi="Century Gothic"/>
          <w:sz w:val="24"/>
          <w:szCs w:val="24"/>
          <w:lang w:val="en-AU"/>
        </w:rPr>
        <w:t xml:space="preserve">.  </w:t>
      </w:r>
      <w:r w:rsidR="00FB46C1" w:rsidRPr="00D0205C">
        <w:rPr>
          <w:rFonts w:ascii="Century Gothic" w:hAnsi="Century Gothic"/>
          <w:sz w:val="24"/>
          <w:szCs w:val="24"/>
          <w:lang w:val="en-AU"/>
        </w:rPr>
        <w:t>In doing so it was noted that it</w:t>
      </w:r>
      <w:r w:rsidR="008141DB" w:rsidRPr="00D0205C">
        <w:rPr>
          <w:rFonts w:ascii="Century Gothic" w:hAnsi="Century Gothic"/>
          <w:sz w:val="24"/>
          <w:szCs w:val="24"/>
          <w:lang w:val="en-AU"/>
        </w:rPr>
        <w:t xml:space="preserve"> is </w:t>
      </w:r>
      <w:r w:rsidR="00FB46C1" w:rsidRPr="00D0205C">
        <w:rPr>
          <w:rFonts w:ascii="Century Gothic" w:hAnsi="Century Gothic"/>
          <w:sz w:val="24"/>
          <w:szCs w:val="24"/>
          <w:lang w:val="en-AU"/>
        </w:rPr>
        <w:t>important to</w:t>
      </w:r>
      <w:r w:rsidRPr="00D0205C">
        <w:rPr>
          <w:rFonts w:ascii="Century Gothic" w:hAnsi="Century Gothic"/>
          <w:sz w:val="24"/>
          <w:szCs w:val="24"/>
          <w:lang w:val="en-AU"/>
        </w:rPr>
        <w:t xml:space="preserve"> provide</w:t>
      </w:r>
      <w:r w:rsidR="00FB46C1" w:rsidRPr="00D0205C">
        <w:rPr>
          <w:rFonts w:ascii="Century Gothic" w:hAnsi="Century Gothic"/>
          <w:sz w:val="24"/>
          <w:szCs w:val="24"/>
          <w:lang w:val="en-AU"/>
        </w:rPr>
        <w:t xml:space="preserve"> support </w:t>
      </w:r>
      <w:r w:rsidRPr="00D0205C">
        <w:rPr>
          <w:rFonts w:ascii="Century Gothic" w:hAnsi="Century Gothic"/>
          <w:sz w:val="24"/>
          <w:szCs w:val="24"/>
          <w:lang w:val="en-AU"/>
        </w:rPr>
        <w:t xml:space="preserve">to men to undertake leadership roles and to speak out against violence against women and children.  It would also be important to continue to </w:t>
      </w:r>
      <w:r w:rsidR="00EF4B72" w:rsidRPr="00D0205C">
        <w:rPr>
          <w:rFonts w:ascii="Century Gothic" w:hAnsi="Century Gothic"/>
          <w:sz w:val="24"/>
          <w:szCs w:val="24"/>
          <w:lang w:val="en-AU"/>
        </w:rPr>
        <w:t xml:space="preserve">encourage </w:t>
      </w:r>
      <w:r w:rsidR="00FB46C1" w:rsidRPr="00D0205C">
        <w:rPr>
          <w:rFonts w:ascii="Century Gothic" w:hAnsi="Century Gothic"/>
          <w:sz w:val="24"/>
          <w:szCs w:val="24"/>
          <w:lang w:val="en-AU"/>
        </w:rPr>
        <w:t>these champions and to provide them with the necessary tools to take action.</w:t>
      </w:r>
    </w:p>
    <w:p w:rsidR="008C24BF" w:rsidRPr="00D0205C" w:rsidRDefault="008C24BF"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A number of participants noted that the Second Action Plan should focus on </w:t>
      </w:r>
      <w:r w:rsidRPr="00D0205C">
        <w:rPr>
          <w:rFonts w:ascii="Century Gothic" w:hAnsi="Century Gothic"/>
          <w:bCs/>
          <w:sz w:val="24"/>
          <w:szCs w:val="24"/>
          <w:lang w:val="en-AU"/>
        </w:rPr>
        <w:t>working more effectively with business and employers</w:t>
      </w:r>
      <w:r w:rsidRPr="00D0205C">
        <w:rPr>
          <w:rFonts w:ascii="Century Gothic" w:hAnsi="Century Gothic"/>
          <w:sz w:val="24"/>
          <w:szCs w:val="24"/>
          <w:lang w:val="en-AU"/>
        </w:rPr>
        <w:t>.  This could include:</w:t>
      </w:r>
    </w:p>
    <w:p w:rsidR="008C24BF" w:rsidRPr="00D0205C" w:rsidRDefault="008C24BF" w:rsidP="00D0205C">
      <w:pPr>
        <w:pStyle w:val="ListParagraph"/>
        <w:numPr>
          <w:ilvl w:val="0"/>
          <w:numId w:val="10"/>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progressing workplace recognition of Domestic Violence Leave and the adoption of domestic violence clauses in enterprise agreements</w:t>
      </w:r>
    </w:p>
    <w:p w:rsidR="008C24BF" w:rsidRPr="00D0205C" w:rsidRDefault="008C24BF" w:rsidP="00D0205C">
      <w:pPr>
        <w:pStyle w:val="ListParagraph"/>
        <w:numPr>
          <w:ilvl w:val="0"/>
          <w:numId w:val="10"/>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building skills and capabilities across the workforce to recognise and effectively manage trauma</w:t>
      </w:r>
      <w:r w:rsidR="00453F8E" w:rsidRPr="00D0205C">
        <w:rPr>
          <w:rFonts w:ascii="Century Gothic" w:hAnsi="Century Gothic"/>
          <w:sz w:val="24"/>
          <w:szCs w:val="24"/>
          <w:lang w:val="en-AU"/>
        </w:rPr>
        <w:t xml:space="preserve"> and </w:t>
      </w:r>
    </w:p>
    <w:p w:rsidR="008C24BF" w:rsidRPr="00D0205C" w:rsidRDefault="008C24BF" w:rsidP="00D0205C">
      <w:pPr>
        <w:pStyle w:val="ListParagraph"/>
        <w:numPr>
          <w:ilvl w:val="0"/>
          <w:numId w:val="10"/>
        </w:numPr>
        <w:spacing w:before="120"/>
        <w:ind w:left="714" w:right="0" w:hanging="357"/>
        <w:contextualSpacing w:val="0"/>
        <w:rPr>
          <w:rFonts w:ascii="Century Gothic" w:hAnsi="Century Gothic"/>
          <w:sz w:val="24"/>
          <w:szCs w:val="24"/>
        </w:rPr>
      </w:pPr>
      <w:r w:rsidRPr="00D0205C">
        <w:rPr>
          <w:rFonts w:ascii="Century Gothic" w:hAnsi="Century Gothic"/>
          <w:sz w:val="24"/>
          <w:szCs w:val="24"/>
          <w:lang w:val="en-AU"/>
        </w:rPr>
        <w:t xml:space="preserve">developing </w:t>
      </w:r>
      <w:r w:rsidRPr="00D0205C">
        <w:rPr>
          <w:rFonts w:ascii="Century Gothic" w:hAnsi="Century Gothic"/>
          <w:sz w:val="24"/>
          <w:szCs w:val="24"/>
        </w:rPr>
        <w:t>a</w:t>
      </w:r>
      <w:r w:rsidR="00EF4B72" w:rsidRPr="00D0205C">
        <w:rPr>
          <w:rFonts w:ascii="Century Gothic" w:hAnsi="Century Gothic"/>
          <w:sz w:val="24"/>
          <w:szCs w:val="24"/>
          <w:lang w:val="en-AU"/>
        </w:rPr>
        <w:t xml:space="preserve"> pathway and </w:t>
      </w:r>
      <w:r w:rsidRPr="00D0205C">
        <w:rPr>
          <w:rFonts w:ascii="Century Gothic" w:hAnsi="Century Gothic"/>
          <w:sz w:val="24"/>
          <w:szCs w:val="24"/>
        </w:rPr>
        <w:t>language for men to talk about masculinity</w:t>
      </w:r>
      <w:r w:rsidRPr="00D0205C">
        <w:rPr>
          <w:rFonts w:ascii="Century Gothic" w:hAnsi="Century Gothic"/>
          <w:sz w:val="24"/>
          <w:szCs w:val="24"/>
          <w:lang w:val="en-AU"/>
        </w:rPr>
        <w:t>.</w:t>
      </w:r>
    </w:p>
    <w:p w:rsidR="00835EF7" w:rsidRPr="00D0205C" w:rsidRDefault="00187C35" w:rsidP="00DC68BD">
      <w:pPr>
        <w:pStyle w:val="Heading2"/>
      </w:pPr>
      <w:bookmarkStart w:id="32" w:name="_Toc381632769"/>
      <w:r>
        <w:t>9.</w:t>
      </w:r>
      <w:r>
        <w:tab/>
      </w:r>
      <w:r w:rsidR="00E05201" w:rsidRPr="00D0205C">
        <w:t>Initiatives where women and their children remain safe in the home</w:t>
      </w:r>
      <w:bookmarkEnd w:id="32"/>
    </w:p>
    <w:p w:rsidR="004210AB" w:rsidRPr="00D0205C" w:rsidRDefault="00160AF7"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There was support to continue in the Second Action Plan i</w:t>
      </w:r>
      <w:r w:rsidR="004210AB" w:rsidRPr="00D0205C">
        <w:rPr>
          <w:rFonts w:ascii="Century Gothic" w:hAnsi="Century Gothic"/>
          <w:sz w:val="24"/>
          <w:szCs w:val="24"/>
          <w:lang w:val="en-AU"/>
        </w:rPr>
        <w:t xml:space="preserve">nitiatives where the </w:t>
      </w:r>
      <w:r w:rsidR="00EF4B72" w:rsidRPr="00D0205C">
        <w:rPr>
          <w:rFonts w:ascii="Century Gothic" w:hAnsi="Century Gothic"/>
          <w:sz w:val="24"/>
          <w:szCs w:val="24"/>
          <w:lang w:val="en-AU"/>
        </w:rPr>
        <w:t xml:space="preserve">victim/survivor is supported by removing the perpetrator and where the victim/survivor stays safely in the home.  It was stressed these initiatives need to be accompanied by effective perpetrator interventions and legislation.  Participants at the Adelaide Roundtables noted such </w:t>
      </w:r>
      <w:r w:rsidR="006C5BC3" w:rsidRPr="00D0205C">
        <w:rPr>
          <w:rFonts w:ascii="Century Gothic" w:hAnsi="Century Gothic"/>
          <w:sz w:val="24"/>
          <w:szCs w:val="24"/>
          <w:lang w:val="en-AU"/>
        </w:rPr>
        <w:t xml:space="preserve">programmes </w:t>
      </w:r>
      <w:r w:rsidRPr="00D0205C">
        <w:rPr>
          <w:rFonts w:ascii="Century Gothic" w:hAnsi="Century Gothic"/>
          <w:sz w:val="24"/>
          <w:szCs w:val="24"/>
          <w:lang w:val="en-AU"/>
        </w:rPr>
        <w:t>have been evaluated and found to be successful.</w:t>
      </w:r>
    </w:p>
    <w:p w:rsidR="00160AF7" w:rsidRPr="00D0205C" w:rsidRDefault="00160AF7"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Participants</w:t>
      </w:r>
      <w:r w:rsidR="00EF4B72" w:rsidRPr="00D0205C">
        <w:rPr>
          <w:rFonts w:ascii="Century Gothic" w:hAnsi="Century Gothic"/>
          <w:sz w:val="24"/>
          <w:szCs w:val="24"/>
          <w:lang w:val="en-AU"/>
        </w:rPr>
        <w:t xml:space="preserve"> also emphasised </w:t>
      </w:r>
      <w:r w:rsidRPr="00D0205C">
        <w:rPr>
          <w:rFonts w:ascii="Century Gothic" w:hAnsi="Century Gothic"/>
          <w:sz w:val="24"/>
          <w:szCs w:val="24"/>
          <w:lang w:val="en-AU"/>
        </w:rPr>
        <w:t xml:space="preserve">the importance of developing holistic responses in the Second Action plan </w:t>
      </w:r>
      <w:r w:rsidR="00A32977" w:rsidRPr="00D0205C">
        <w:rPr>
          <w:rFonts w:ascii="Century Gothic" w:hAnsi="Century Gothic"/>
          <w:sz w:val="24"/>
          <w:szCs w:val="24"/>
          <w:lang w:val="en-AU"/>
        </w:rPr>
        <w:t>- for</w:t>
      </w:r>
      <w:r w:rsidRPr="00D0205C">
        <w:rPr>
          <w:rFonts w:ascii="Century Gothic" w:hAnsi="Century Gothic"/>
          <w:sz w:val="24"/>
          <w:szCs w:val="24"/>
          <w:lang w:val="en-AU"/>
        </w:rPr>
        <w:t xml:space="preserve"> example coupling perpetrator </w:t>
      </w:r>
      <w:r w:rsidR="006C5BC3" w:rsidRPr="00D0205C">
        <w:rPr>
          <w:rFonts w:ascii="Century Gothic" w:hAnsi="Century Gothic"/>
          <w:sz w:val="24"/>
          <w:szCs w:val="24"/>
          <w:lang w:val="en-AU"/>
        </w:rPr>
        <w:t xml:space="preserve">programmes </w:t>
      </w:r>
      <w:r w:rsidRPr="00D0205C">
        <w:rPr>
          <w:rFonts w:ascii="Century Gothic" w:hAnsi="Century Gothic"/>
          <w:sz w:val="24"/>
          <w:szCs w:val="24"/>
          <w:lang w:val="en-AU"/>
        </w:rPr>
        <w:t xml:space="preserve">with legislation and with the Safe at Home </w:t>
      </w:r>
      <w:r w:rsidR="006C5BC3" w:rsidRPr="00D0205C">
        <w:rPr>
          <w:rFonts w:ascii="Century Gothic" w:hAnsi="Century Gothic"/>
          <w:sz w:val="24"/>
          <w:szCs w:val="24"/>
          <w:lang w:val="en-AU"/>
        </w:rPr>
        <w:t>programmes</w:t>
      </w:r>
      <w:r w:rsidRPr="00D0205C">
        <w:rPr>
          <w:rFonts w:ascii="Century Gothic" w:hAnsi="Century Gothic"/>
          <w:sz w:val="24"/>
          <w:szCs w:val="24"/>
          <w:lang w:val="en-AU"/>
        </w:rPr>
        <w:t xml:space="preserve">.  </w:t>
      </w:r>
      <w:r w:rsidR="006330D3" w:rsidRPr="00D0205C">
        <w:rPr>
          <w:rFonts w:ascii="Century Gothic" w:hAnsi="Century Gothic"/>
          <w:sz w:val="24"/>
          <w:szCs w:val="24"/>
          <w:lang w:val="en-AU"/>
        </w:rPr>
        <w:t xml:space="preserve">It was also suggested that these initiatives should be expanded into CALD and Indigenous communities and should also include sexual assault.  </w:t>
      </w:r>
    </w:p>
    <w:p w:rsidR="009E3115" w:rsidRPr="00D0205C" w:rsidRDefault="005732BD" w:rsidP="00187C35">
      <w:pPr>
        <w:pStyle w:val="Heading1"/>
        <w:rPr>
          <w:i/>
          <w:u w:val="single"/>
        </w:rPr>
      </w:pPr>
      <w:r w:rsidRPr="00D0205C">
        <w:rPr>
          <w:i/>
          <w:u w:val="single"/>
        </w:rPr>
        <w:br w:type="page"/>
      </w:r>
      <w:bookmarkStart w:id="33" w:name="_Toc381632770"/>
      <w:r w:rsidR="00561320" w:rsidRPr="00D0205C">
        <w:lastRenderedPageBreak/>
        <w:t>Proposed Key Features of the Second Action Plan</w:t>
      </w:r>
      <w:bookmarkEnd w:id="33"/>
    </w:p>
    <w:p w:rsidR="00FE6F1B" w:rsidRPr="00D0205C" w:rsidRDefault="00FE6F1B" w:rsidP="00D0205C">
      <w:pPr>
        <w:spacing w:before="120"/>
        <w:rPr>
          <w:rFonts w:ascii="Century Gothic" w:hAnsi="Century Gothic"/>
        </w:rPr>
      </w:pPr>
      <w:r w:rsidRPr="00D0205C">
        <w:rPr>
          <w:rFonts w:ascii="Century Gothic" w:hAnsi="Century Gothic"/>
        </w:rPr>
        <w:t>Feedback from participants indicate</w:t>
      </w:r>
      <w:r w:rsidR="00455DBA" w:rsidRPr="00D0205C">
        <w:rPr>
          <w:rFonts w:ascii="Century Gothic" w:hAnsi="Century Gothic"/>
        </w:rPr>
        <w:t xml:space="preserve">d </w:t>
      </w:r>
      <w:r w:rsidRPr="00D0205C">
        <w:rPr>
          <w:rFonts w:ascii="Century Gothic" w:hAnsi="Century Gothic"/>
        </w:rPr>
        <w:t xml:space="preserve">the following areas </w:t>
      </w:r>
      <w:r w:rsidR="00455DBA" w:rsidRPr="00D0205C">
        <w:rPr>
          <w:rFonts w:ascii="Century Gothic" w:hAnsi="Century Gothic"/>
        </w:rPr>
        <w:t>could feature in</w:t>
      </w:r>
      <w:r w:rsidRPr="00D0205C">
        <w:rPr>
          <w:rFonts w:ascii="Century Gothic" w:hAnsi="Century Gothic"/>
        </w:rPr>
        <w:t xml:space="preserve"> the Second Action Plan: </w:t>
      </w:r>
    </w:p>
    <w:p w:rsidR="00B92D35" w:rsidRPr="00D0205C" w:rsidRDefault="00455DBA" w:rsidP="00B451D4">
      <w:pPr>
        <w:numPr>
          <w:ilvl w:val="0"/>
          <w:numId w:val="35"/>
        </w:numPr>
        <w:spacing w:before="120"/>
        <w:rPr>
          <w:rFonts w:ascii="Century Gothic" w:hAnsi="Century Gothic"/>
        </w:rPr>
      </w:pPr>
      <w:r w:rsidRPr="00D0205C">
        <w:rPr>
          <w:rFonts w:ascii="Century Gothic" w:hAnsi="Century Gothic"/>
        </w:rPr>
        <w:t xml:space="preserve">Building on the infrastructure of the </w:t>
      </w:r>
      <w:r w:rsidR="006330D3" w:rsidRPr="00D0205C">
        <w:rPr>
          <w:rFonts w:ascii="Century Gothic" w:hAnsi="Century Gothic"/>
        </w:rPr>
        <w:t xml:space="preserve">First Action Plan </w:t>
      </w:r>
    </w:p>
    <w:p w:rsidR="00480958" w:rsidRPr="00D0205C" w:rsidRDefault="004C0ECB" w:rsidP="00B451D4">
      <w:pPr>
        <w:numPr>
          <w:ilvl w:val="0"/>
          <w:numId w:val="35"/>
        </w:numPr>
        <w:spacing w:before="120"/>
        <w:rPr>
          <w:rFonts w:ascii="Century Gothic" w:hAnsi="Century Gothic"/>
        </w:rPr>
      </w:pPr>
      <w:r w:rsidRPr="00D0205C">
        <w:rPr>
          <w:rFonts w:ascii="Century Gothic" w:hAnsi="Century Gothic"/>
        </w:rPr>
        <w:t>Integration and coordination of s</w:t>
      </w:r>
      <w:r w:rsidR="00480958" w:rsidRPr="00D0205C">
        <w:rPr>
          <w:rFonts w:ascii="Century Gothic" w:hAnsi="Century Gothic"/>
        </w:rPr>
        <w:t>ystems</w:t>
      </w:r>
      <w:r w:rsidR="00455DBA" w:rsidRPr="00D0205C">
        <w:rPr>
          <w:rFonts w:ascii="Century Gothic" w:hAnsi="Century Gothic"/>
        </w:rPr>
        <w:t xml:space="preserve"> and services</w:t>
      </w:r>
    </w:p>
    <w:p w:rsidR="00455DBA" w:rsidRPr="00D0205C" w:rsidRDefault="004C0ECB" w:rsidP="00B451D4">
      <w:pPr>
        <w:numPr>
          <w:ilvl w:val="0"/>
          <w:numId w:val="35"/>
        </w:numPr>
        <w:spacing w:before="120"/>
        <w:rPr>
          <w:rFonts w:ascii="Century Gothic" w:hAnsi="Century Gothic"/>
        </w:rPr>
      </w:pPr>
      <w:r w:rsidRPr="00D0205C">
        <w:rPr>
          <w:rFonts w:ascii="Century Gothic" w:hAnsi="Century Gothic"/>
        </w:rPr>
        <w:t>Sharing g</w:t>
      </w:r>
      <w:r w:rsidR="00C31F41" w:rsidRPr="00D0205C">
        <w:rPr>
          <w:rFonts w:ascii="Century Gothic" w:hAnsi="Century Gothic"/>
        </w:rPr>
        <w:t>ood practice and information at all levels</w:t>
      </w:r>
    </w:p>
    <w:p w:rsidR="00565CC6" w:rsidRPr="00D0205C" w:rsidRDefault="00480958" w:rsidP="00B451D4">
      <w:pPr>
        <w:numPr>
          <w:ilvl w:val="0"/>
          <w:numId w:val="35"/>
        </w:numPr>
        <w:spacing w:before="120"/>
        <w:rPr>
          <w:rFonts w:ascii="Century Gothic" w:hAnsi="Century Gothic"/>
        </w:rPr>
      </w:pPr>
      <w:r w:rsidRPr="00D0205C">
        <w:rPr>
          <w:rFonts w:ascii="Century Gothic" w:hAnsi="Century Gothic"/>
        </w:rPr>
        <w:t xml:space="preserve">Primary </w:t>
      </w:r>
      <w:r w:rsidR="00BE08FB" w:rsidRPr="00D0205C">
        <w:rPr>
          <w:rFonts w:ascii="Century Gothic" w:hAnsi="Century Gothic"/>
        </w:rPr>
        <w:t>p</w:t>
      </w:r>
      <w:r w:rsidRPr="00D0205C">
        <w:rPr>
          <w:rFonts w:ascii="Century Gothic" w:hAnsi="Century Gothic"/>
        </w:rPr>
        <w:t xml:space="preserve">revention </w:t>
      </w:r>
    </w:p>
    <w:p w:rsidR="00455DBA" w:rsidRPr="00D0205C" w:rsidRDefault="004C0ECB" w:rsidP="00B451D4">
      <w:pPr>
        <w:numPr>
          <w:ilvl w:val="0"/>
          <w:numId w:val="35"/>
        </w:numPr>
        <w:spacing w:before="120"/>
        <w:rPr>
          <w:rFonts w:ascii="Century Gothic" w:hAnsi="Century Gothic"/>
        </w:rPr>
      </w:pPr>
      <w:r w:rsidRPr="00D0205C">
        <w:rPr>
          <w:rFonts w:ascii="Century Gothic" w:hAnsi="Century Gothic"/>
        </w:rPr>
        <w:t>Responding to ‘intersectionality’ through a focused e</w:t>
      </w:r>
      <w:r w:rsidR="00D73164" w:rsidRPr="00D0205C">
        <w:rPr>
          <w:rFonts w:ascii="Century Gothic" w:hAnsi="Century Gothic"/>
        </w:rPr>
        <w:t>ngag</w:t>
      </w:r>
      <w:r w:rsidRPr="00D0205C">
        <w:rPr>
          <w:rFonts w:ascii="Century Gothic" w:hAnsi="Century Gothic"/>
        </w:rPr>
        <w:t xml:space="preserve">ement </w:t>
      </w:r>
      <w:r w:rsidR="00D73164" w:rsidRPr="00D0205C">
        <w:rPr>
          <w:rFonts w:ascii="Century Gothic" w:hAnsi="Century Gothic"/>
        </w:rPr>
        <w:t>with v</w:t>
      </w:r>
      <w:r w:rsidR="00455DBA" w:rsidRPr="00D0205C">
        <w:rPr>
          <w:rFonts w:ascii="Century Gothic" w:hAnsi="Century Gothic"/>
        </w:rPr>
        <w:t xml:space="preserve">ulnerable </w:t>
      </w:r>
      <w:r w:rsidR="00BE08FB" w:rsidRPr="00D0205C">
        <w:rPr>
          <w:rFonts w:ascii="Century Gothic" w:hAnsi="Century Gothic"/>
        </w:rPr>
        <w:t>g</w:t>
      </w:r>
      <w:r w:rsidR="00455DBA" w:rsidRPr="00D0205C">
        <w:rPr>
          <w:rFonts w:ascii="Century Gothic" w:hAnsi="Century Gothic"/>
        </w:rPr>
        <w:t>roups</w:t>
      </w:r>
    </w:p>
    <w:p w:rsidR="00455DBA" w:rsidRPr="00D0205C" w:rsidRDefault="00455DBA" w:rsidP="00B451D4">
      <w:pPr>
        <w:numPr>
          <w:ilvl w:val="0"/>
          <w:numId w:val="35"/>
        </w:numPr>
        <w:spacing w:before="120"/>
        <w:rPr>
          <w:rFonts w:ascii="Century Gothic" w:hAnsi="Century Gothic"/>
        </w:rPr>
      </w:pPr>
      <w:r w:rsidRPr="00D0205C">
        <w:rPr>
          <w:rFonts w:ascii="Century Gothic" w:hAnsi="Century Gothic"/>
        </w:rPr>
        <w:t xml:space="preserve">Media </w:t>
      </w:r>
    </w:p>
    <w:p w:rsidR="007726B5" w:rsidRPr="00D0205C" w:rsidRDefault="007726B5" w:rsidP="00B451D4">
      <w:pPr>
        <w:numPr>
          <w:ilvl w:val="0"/>
          <w:numId w:val="35"/>
        </w:numPr>
        <w:spacing w:before="120"/>
        <w:rPr>
          <w:rFonts w:ascii="Century Gothic" w:hAnsi="Century Gothic"/>
        </w:rPr>
      </w:pPr>
      <w:r w:rsidRPr="00D0205C">
        <w:rPr>
          <w:rFonts w:ascii="Century Gothic" w:hAnsi="Century Gothic"/>
        </w:rPr>
        <w:t>Children</w:t>
      </w:r>
    </w:p>
    <w:p w:rsidR="00480958" w:rsidRPr="00D0205C" w:rsidRDefault="00BE08FB" w:rsidP="00B451D4">
      <w:pPr>
        <w:numPr>
          <w:ilvl w:val="0"/>
          <w:numId w:val="35"/>
        </w:numPr>
        <w:spacing w:before="120"/>
        <w:rPr>
          <w:rFonts w:ascii="Century Gothic" w:hAnsi="Century Gothic"/>
        </w:rPr>
      </w:pPr>
      <w:r w:rsidRPr="00D0205C">
        <w:rPr>
          <w:rFonts w:ascii="Century Gothic" w:hAnsi="Century Gothic"/>
        </w:rPr>
        <w:t>Perpetrator i</w:t>
      </w:r>
      <w:r w:rsidR="00480958" w:rsidRPr="00D0205C">
        <w:rPr>
          <w:rFonts w:ascii="Century Gothic" w:hAnsi="Century Gothic"/>
        </w:rPr>
        <w:t xml:space="preserve">nterventions </w:t>
      </w:r>
    </w:p>
    <w:p w:rsidR="00480958" w:rsidRPr="00D0205C" w:rsidRDefault="00480958" w:rsidP="00B451D4">
      <w:pPr>
        <w:numPr>
          <w:ilvl w:val="0"/>
          <w:numId w:val="35"/>
        </w:numPr>
        <w:spacing w:before="120"/>
        <w:rPr>
          <w:rFonts w:ascii="Century Gothic" w:hAnsi="Century Gothic"/>
        </w:rPr>
      </w:pPr>
      <w:r w:rsidRPr="00D0205C">
        <w:rPr>
          <w:rFonts w:ascii="Century Gothic" w:hAnsi="Century Gothic"/>
        </w:rPr>
        <w:t xml:space="preserve">Law and </w:t>
      </w:r>
      <w:r w:rsidR="00BE08FB" w:rsidRPr="00D0205C">
        <w:rPr>
          <w:rFonts w:ascii="Century Gothic" w:hAnsi="Century Gothic"/>
        </w:rPr>
        <w:t>j</w:t>
      </w:r>
      <w:r w:rsidRPr="00D0205C">
        <w:rPr>
          <w:rFonts w:ascii="Century Gothic" w:hAnsi="Century Gothic"/>
        </w:rPr>
        <w:t>ustice</w:t>
      </w:r>
    </w:p>
    <w:p w:rsidR="00060907" w:rsidRPr="00D0205C" w:rsidRDefault="00187C35" w:rsidP="00DC68BD">
      <w:pPr>
        <w:pStyle w:val="Heading2"/>
      </w:pPr>
      <w:bookmarkStart w:id="34" w:name="_Toc381632771"/>
      <w:r>
        <w:t>1.</w:t>
      </w:r>
      <w:r>
        <w:tab/>
      </w:r>
      <w:r w:rsidR="00060907" w:rsidRPr="00D0205C">
        <w:t>Build on</w:t>
      </w:r>
      <w:r w:rsidR="006330D3" w:rsidRPr="00D0205C">
        <w:t xml:space="preserve"> the </w:t>
      </w:r>
      <w:r w:rsidR="00060907" w:rsidRPr="00D0205C">
        <w:t>infrastructure</w:t>
      </w:r>
      <w:r w:rsidR="006330D3" w:rsidRPr="00D0205C">
        <w:t xml:space="preserve"> of the First Action Plan</w:t>
      </w:r>
      <w:bookmarkEnd w:id="34"/>
    </w:p>
    <w:p w:rsidR="00023090" w:rsidRPr="00D0205C" w:rsidRDefault="00023090" w:rsidP="00D0205C">
      <w:pPr>
        <w:spacing w:before="120"/>
        <w:rPr>
          <w:rFonts w:ascii="Century Gothic" w:hAnsi="Century Gothic"/>
        </w:rPr>
      </w:pPr>
      <w:r w:rsidRPr="00D0205C">
        <w:rPr>
          <w:rFonts w:ascii="Century Gothic" w:hAnsi="Century Gothic"/>
        </w:rPr>
        <w:t>Th</w:t>
      </w:r>
      <w:r w:rsidR="00266550" w:rsidRPr="00D0205C">
        <w:rPr>
          <w:rFonts w:ascii="Century Gothic" w:hAnsi="Century Gothic"/>
        </w:rPr>
        <w:t>e National Plan has resulted in t</w:t>
      </w:r>
      <w:r w:rsidRPr="00D0205C">
        <w:rPr>
          <w:rFonts w:ascii="Century Gothic" w:hAnsi="Century Gothic"/>
        </w:rPr>
        <w:t xml:space="preserve">he </w:t>
      </w:r>
      <w:r w:rsidR="000863DE" w:rsidRPr="00D0205C">
        <w:rPr>
          <w:rFonts w:ascii="Century Gothic" w:hAnsi="Century Gothic"/>
        </w:rPr>
        <w:t xml:space="preserve">successful establishment of critical </w:t>
      </w:r>
      <w:r w:rsidRPr="00D0205C">
        <w:rPr>
          <w:rFonts w:ascii="Century Gothic" w:hAnsi="Century Gothic"/>
        </w:rPr>
        <w:t xml:space="preserve">national-level infrastructure to inform future policy and service delivery and to engage the community in reducing violence, in order to create cultural and attitudinal change over the long-term.  National services have also been </w:t>
      </w:r>
      <w:r w:rsidR="000863DE" w:rsidRPr="00D0205C">
        <w:rPr>
          <w:rFonts w:ascii="Century Gothic" w:hAnsi="Century Gothic"/>
        </w:rPr>
        <w:t xml:space="preserve">strengthened </w:t>
      </w:r>
      <w:r w:rsidRPr="00D0205C">
        <w:rPr>
          <w:rFonts w:ascii="Century Gothic" w:hAnsi="Century Gothic"/>
        </w:rPr>
        <w:t>to support women who have experienced violence.</w:t>
      </w:r>
      <w:r w:rsidR="00266550" w:rsidRPr="00D0205C">
        <w:rPr>
          <w:rFonts w:ascii="Century Gothic" w:hAnsi="Century Gothic"/>
        </w:rPr>
        <w:t xml:space="preserve">  There was unanimous agreement that in building the Second Action Plan it would be essential to continue to sustain and build on many of the achievements outlined earlier in this report. </w:t>
      </w:r>
    </w:p>
    <w:p w:rsidR="00933CF5" w:rsidRPr="00D0205C" w:rsidRDefault="00187C35" w:rsidP="00DC68BD">
      <w:pPr>
        <w:pStyle w:val="Heading2"/>
      </w:pPr>
      <w:bookmarkStart w:id="35" w:name="_Toc381632772"/>
      <w:r>
        <w:t>2.</w:t>
      </w:r>
      <w:r>
        <w:tab/>
      </w:r>
      <w:r w:rsidR="004C0ECB" w:rsidRPr="00D0205C">
        <w:t>Integration and coordination of systems and servi</w:t>
      </w:r>
      <w:bookmarkEnd w:id="35"/>
      <w:r w:rsidR="004C0ECB" w:rsidRPr="00D0205C">
        <w:t>ces</w:t>
      </w:r>
    </w:p>
    <w:p w:rsidR="00933CF5" w:rsidRPr="00D0205C" w:rsidRDefault="00CC1914"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A strong theme that </w:t>
      </w:r>
      <w:r w:rsidR="00552D3D" w:rsidRPr="00D0205C">
        <w:rPr>
          <w:rFonts w:ascii="Century Gothic" w:hAnsi="Century Gothic"/>
          <w:sz w:val="24"/>
          <w:szCs w:val="24"/>
          <w:lang w:val="en-AU"/>
        </w:rPr>
        <w:t xml:space="preserve">consistently </w:t>
      </w:r>
      <w:r w:rsidRPr="00D0205C">
        <w:rPr>
          <w:rFonts w:ascii="Century Gothic" w:hAnsi="Century Gothic"/>
          <w:sz w:val="24"/>
          <w:szCs w:val="24"/>
          <w:lang w:val="en-AU"/>
        </w:rPr>
        <w:t>emerged across all discussions was t</w:t>
      </w:r>
      <w:r w:rsidR="00933CF5" w:rsidRPr="00D0205C">
        <w:rPr>
          <w:rFonts w:ascii="Century Gothic" w:hAnsi="Century Gothic"/>
          <w:sz w:val="24"/>
          <w:szCs w:val="24"/>
          <w:lang w:val="en-AU"/>
        </w:rPr>
        <w:t xml:space="preserve">he need to </w:t>
      </w:r>
      <w:r w:rsidRPr="00D0205C">
        <w:rPr>
          <w:rFonts w:ascii="Century Gothic" w:hAnsi="Century Gothic"/>
          <w:sz w:val="24"/>
          <w:szCs w:val="24"/>
          <w:lang w:val="en-AU"/>
        </w:rPr>
        <w:t>maintain</w:t>
      </w:r>
      <w:r w:rsidR="00933CF5" w:rsidRPr="00D0205C">
        <w:rPr>
          <w:rFonts w:ascii="Century Gothic" w:hAnsi="Century Gothic"/>
          <w:sz w:val="24"/>
          <w:szCs w:val="24"/>
          <w:lang w:val="en-AU"/>
        </w:rPr>
        <w:t xml:space="preserve"> a focus on developing and improving systems</w:t>
      </w:r>
      <w:r w:rsidR="00933CF5" w:rsidRPr="00D0205C">
        <w:rPr>
          <w:rFonts w:ascii="Century Gothic" w:hAnsi="Century Gothic"/>
          <w:sz w:val="24"/>
          <w:szCs w:val="24"/>
        </w:rPr>
        <w:t xml:space="preserve"> integration across </w:t>
      </w:r>
      <w:r w:rsidR="000863DE" w:rsidRPr="00D0205C">
        <w:rPr>
          <w:rFonts w:ascii="Century Gothic" w:hAnsi="Century Gothic"/>
          <w:sz w:val="24"/>
          <w:szCs w:val="24"/>
          <w:lang w:val="en-AU"/>
        </w:rPr>
        <w:t xml:space="preserve">initiatives in </w:t>
      </w:r>
      <w:r w:rsidR="00933CF5" w:rsidRPr="00D0205C">
        <w:rPr>
          <w:rFonts w:ascii="Century Gothic" w:hAnsi="Century Gothic"/>
          <w:sz w:val="24"/>
          <w:szCs w:val="24"/>
        </w:rPr>
        <w:t>all states and territories and at Commonwealth level</w:t>
      </w:r>
      <w:r w:rsidR="00933CF5" w:rsidRPr="00D0205C">
        <w:rPr>
          <w:rFonts w:ascii="Century Gothic" w:hAnsi="Century Gothic"/>
          <w:sz w:val="24"/>
          <w:szCs w:val="24"/>
          <w:lang w:val="en-AU"/>
        </w:rPr>
        <w:t xml:space="preserve">.  </w:t>
      </w:r>
    </w:p>
    <w:p w:rsidR="00CC1914" w:rsidRPr="00D0205C" w:rsidRDefault="00552D3D"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In developing the Second Action Plan participants noted that it would be importan</w:t>
      </w:r>
      <w:r w:rsidR="00895980" w:rsidRPr="00D0205C">
        <w:rPr>
          <w:rFonts w:ascii="Century Gothic" w:hAnsi="Century Gothic"/>
          <w:sz w:val="24"/>
          <w:szCs w:val="24"/>
          <w:lang w:val="en-AU"/>
        </w:rPr>
        <w:t>t to address the need to have a ‘</w:t>
      </w:r>
      <w:r w:rsidRPr="00D0205C">
        <w:rPr>
          <w:rFonts w:ascii="Century Gothic" w:hAnsi="Century Gothic"/>
          <w:sz w:val="24"/>
          <w:szCs w:val="24"/>
          <w:lang w:val="en-AU"/>
        </w:rPr>
        <w:t>one</w:t>
      </w:r>
      <w:r w:rsidRPr="00D0205C">
        <w:rPr>
          <w:rFonts w:ascii="Century Gothic" w:hAnsi="Century Gothic"/>
          <w:sz w:val="24"/>
          <w:szCs w:val="24"/>
        </w:rPr>
        <w:t>-stop-shop</w:t>
      </w:r>
      <w:r w:rsidR="00895980" w:rsidRPr="00D0205C">
        <w:rPr>
          <w:rFonts w:ascii="Century Gothic" w:hAnsi="Century Gothic"/>
          <w:sz w:val="24"/>
          <w:szCs w:val="24"/>
          <w:lang w:val="en-AU"/>
        </w:rPr>
        <w:t>’</w:t>
      </w:r>
      <w:r w:rsidRPr="00D0205C">
        <w:rPr>
          <w:rFonts w:ascii="Century Gothic" w:hAnsi="Century Gothic"/>
          <w:sz w:val="24"/>
          <w:szCs w:val="24"/>
        </w:rPr>
        <w:t xml:space="preserve"> approach </w:t>
      </w:r>
      <w:r w:rsidR="00AE0ADF" w:rsidRPr="00D0205C">
        <w:rPr>
          <w:rFonts w:ascii="Century Gothic" w:hAnsi="Century Gothic"/>
          <w:sz w:val="24"/>
          <w:szCs w:val="24"/>
          <w:lang w:val="en-AU"/>
        </w:rPr>
        <w:t>for</w:t>
      </w:r>
      <w:r w:rsidRPr="00D0205C">
        <w:rPr>
          <w:rFonts w:ascii="Century Gothic" w:hAnsi="Century Gothic"/>
          <w:sz w:val="24"/>
          <w:szCs w:val="24"/>
        </w:rPr>
        <w:t xml:space="preserve"> victims seeking assistance –</w:t>
      </w:r>
      <w:r w:rsidRPr="00D0205C">
        <w:rPr>
          <w:rFonts w:ascii="Century Gothic" w:hAnsi="Century Gothic"/>
          <w:sz w:val="24"/>
          <w:szCs w:val="24"/>
          <w:lang w:val="en-AU"/>
        </w:rPr>
        <w:t xml:space="preserve"> i.e. </w:t>
      </w:r>
      <w:r w:rsidR="00895980" w:rsidRPr="00D0205C">
        <w:rPr>
          <w:rFonts w:ascii="Century Gothic" w:hAnsi="Century Gothic"/>
          <w:sz w:val="24"/>
          <w:szCs w:val="24"/>
          <w:lang w:val="en-AU"/>
        </w:rPr>
        <w:t>t</w:t>
      </w:r>
      <w:r w:rsidRPr="00D0205C">
        <w:rPr>
          <w:rFonts w:ascii="Century Gothic" w:hAnsi="Century Gothic"/>
          <w:sz w:val="24"/>
          <w:szCs w:val="24"/>
          <w:lang w:val="en-AU"/>
        </w:rPr>
        <w:t xml:space="preserve">he </w:t>
      </w:r>
      <w:r w:rsidRPr="00D0205C">
        <w:rPr>
          <w:rFonts w:ascii="Century Gothic" w:hAnsi="Century Gothic"/>
          <w:sz w:val="24"/>
          <w:szCs w:val="24"/>
        </w:rPr>
        <w:t xml:space="preserve">first door is the right </w:t>
      </w:r>
      <w:r w:rsidRPr="00D0205C">
        <w:rPr>
          <w:rFonts w:ascii="Century Gothic" w:hAnsi="Century Gothic"/>
          <w:sz w:val="24"/>
          <w:szCs w:val="24"/>
          <w:lang w:val="en-AU"/>
        </w:rPr>
        <w:t xml:space="preserve">door.  </w:t>
      </w:r>
      <w:r w:rsidR="00933CF5" w:rsidRPr="00D0205C">
        <w:rPr>
          <w:rFonts w:ascii="Century Gothic" w:hAnsi="Century Gothic"/>
          <w:sz w:val="24"/>
          <w:szCs w:val="24"/>
          <w:lang w:val="en-AU"/>
        </w:rPr>
        <w:t>Participants</w:t>
      </w:r>
      <w:r w:rsidR="00FD59A4" w:rsidRPr="00D0205C">
        <w:rPr>
          <w:rFonts w:ascii="Century Gothic" w:hAnsi="Century Gothic"/>
          <w:sz w:val="24"/>
          <w:szCs w:val="24"/>
          <w:lang w:val="en-AU"/>
        </w:rPr>
        <w:t xml:space="preserve"> </w:t>
      </w:r>
      <w:r w:rsidRPr="00D0205C">
        <w:rPr>
          <w:rFonts w:ascii="Century Gothic" w:hAnsi="Century Gothic"/>
          <w:sz w:val="24"/>
          <w:szCs w:val="24"/>
          <w:lang w:val="en-AU"/>
        </w:rPr>
        <w:t xml:space="preserve">also noted </w:t>
      </w:r>
      <w:r w:rsidR="00933CF5" w:rsidRPr="00D0205C">
        <w:rPr>
          <w:rFonts w:ascii="Century Gothic" w:hAnsi="Century Gothic"/>
          <w:sz w:val="24"/>
          <w:szCs w:val="24"/>
          <w:lang w:val="en-AU"/>
        </w:rPr>
        <w:t>that systems integration</w:t>
      </w:r>
      <w:r w:rsidR="00CC1914" w:rsidRPr="00D0205C">
        <w:rPr>
          <w:rFonts w:ascii="Century Gothic" w:hAnsi="Century Gothic"/>
          <w:sz w:val="24"/>
          <w:szCs w:val="24"/>
          <w:lang w:val="en-AU"/>
        </w:rPr>
        <w:t xml:space="preserve"> strategies</w:t>
      </w:r>
      <w:r w:rsidR="00933CF5" w:rsidRPr="00D0205C">
        <w:rPr>
          <w:rFonts w:ascii="Century Gothic" w:hAnsi="Century Gothic"/>
          <w:sz w:val="24"/>
          <w:szCs w:val="24"/>
          <w:lang w:val="en-AU"/>
        </w:rPr>
        <w:t xml:space="preserve"> </w:t>
      </w:r>
      <w:r w:rsidR="009B1713" w:rsidRPr="00D0205C">
        <w:rPr>
          <w:rFonts w:ascii="Century Gothic" w:hAnsi="Century Gothic"/>
          <w:sz w:val="24"/>
          <w:szCs w:val="24"/>
          <w:lang w:val="en-AU"/>
        </w:rPr>
        <w:t>c</w:t>
      </w:r>
      <w:r w:rsidR="00933CF5" w:rsidRPr="00D0205C">
        <w:rPr>
          <w:rFonts w:ascii="Century Gothic" w:hAnsi="Century Gothic"/>
          <w:sz w:val="24"/>
          <w:szCs w:val="24"/>
          <w:lang w:val="en-AU"/>
        </w:rPr>
        <w:t>ould</w:t>
      </w:r>
      <w:r w:rsidRPr="00D0205C">
        <w:rPr>
          <w:rFonts w:ascii="Century Gothic" w:hAnsi="Century Gothic"/>
          <w:sz w:val="24"/>
          <w:szCs w:val="24"/>
          <w:lang w:val="en-AU"/>
        </w:rPr>
        <w:t xml:space="preserve"> </w:t>
      </w:r>
      <w:r w:rsidR="00933CF5" w:rsidRPr="00D0205C">
        <w:rPr>
          <w:rFonts w:ascii="Century Gothic" w:hAnsi="Century Gothic"/>
          <w:sz w:val="24"/>
          <w:szCs w:val="24"/>
          <w:lang w:val="en-AU"/>
        </w:rPr>
        <w:t xml:space="preserve">be </w:t>
      </w:r>
      <w:r w:rsidR="00933CF5" w:rsidRPr="00D0205C">
        <w:rPr>
          <w:rFonts w:ascii="Century Gothic" w:hAnsi="Century Gothic"/>
          <w:sz w:val="24"/>
          <w:szCs w:val="24"/>
        </w:rPr>
        <w:t>complemented by a national framework</w:t>
      </w:r>
      <w:r w:rsidR="00AE0ADF" w:rsidRPr="00D0205C">
        <w:rPr>
          <w:rFonts w:ascii="Century Gothic" w:hAnsi="Century Gothic"/>
          <w:sz w:val="24"/>
          <w:szCs w:val="24"/>
          <w:lang w:val="en-AU"/>
        </w:rPr>
        <w:t xml:space="preserve"> </w:t>
      </w:r>
      <w:r w:rsidR="00AE0ADF" w:rsidRPr="00D0205C">
        <w:rPr>
          <w:rFonts w:ascii="Century Gothic" w:hAnsi="Century Gothic"/>
          <w:sz w:val="24"/>
          <w:szCs w:val="24"/>
        </w:rPr>
        <w:t>that defines terminology</w:t>
      </w:r>
      <w:r w:rsidR="00AE0ADF" w:rsidRPr="00D0205C">
        <w:rPr>
          <w:rFonts w:ascii="Century Gothic" w:hAnsi="Century Gothic"/>
          <w:sz w:val="24"/>
          <w:szCs w:val="24"/>
          <w:lang w:val="en-AU"/>
        </w:rPr>
        <w:t xml:space="preserve"> and </w:t>
      </w:r>
      <w:r w:rsidR="00AE0ADF" w:rsidRPr="00D0205C">
        <w:rPr>
          <w:rFonts w:ascii="Century Gothic" w:hAnsi="Century Gothic"/>
          <w:sz w:val="24"/>
          <w:szCs w:val="24"/>
        </w:rPr>
        <w:t>what primary prevention actually is</w:t>
      </w:r>
      <w:r w:rsidR="000E693C" w:rsidRPr="00D0205C">
        <w:rPr>
          <w:rFonts w:ascii="Century Gothic" w:hAnsi="Century Gothic"/>
          <w:sz w:val="24"/>
          <w:szCs w:val="24"/>
          <w:lang w:val="en-AU"/>
        </w:rPr>
        <w:t xml:space="preserve">, as well as </w:t>
      </w:r>
      <w:r w:rsidR="00BE08FB" w:rsidRPr="00D0205C">
        <w:rPr>
          <w:rFonts w:ascii="Century Gothic" w:hAnsi="Century Gothic"/>
          <w:sz w:val="24"/>
          <w:szCs w:val="24"/>
          <w:lang w:val="en-AU"/>
        </w:rPr>
        <w:t xml:space="preserve">establishing national </w:t>
      </w:r>
      <w:r w:rsidR="000E693C" w:rsidRPr="00D0205C">
        <w:rPr>
          <w:rFonts w:ascii="Century Gothic" w:hAnsi="Century Gothic"/>
          <w:sz w:val="24"/>
          <w:szCs w:val="24"/>
          <w:lang w:val="en-AU"/>
        </w:rPr>
        <w:t xml:space="preserve">data, systems and standards and that these </w:t>
      </w:r>
      <w:r w:rsidR="00AE0ADF" w:rsidRPr="00D0205C">
        <w:rPr>
          <w:rFonts w:ascii="Century Gothic" w:hAnsi="Century Gothic"/>
          <w:sz w:val="24"/>
          <w:szCs w:val="24"/>
          <w:lang w:val="en-AU"/>
        </w:rPr>
        <w:t xml:space="preserve">would need to be agreed </w:t>
      </w:r>
      <w:r w:rsidR="000E693C" w:rsidRPr="00D0205C">
        <w:rPr>
          <w:rFonts w:ascii="Century Gothic" w:hAnsi="Century Gothic"/>
          <w:sz w:val="24"/>
          <w:szCs w:val="24"/>
          <w:lang w:val="en-AU"/>
        </w:rPr>
        <w:t>between all jurisdictions.</w:t>
      </w:r>
    </w:p>
    <w:p w:rsidR="00552D3D" w:rsidRPr="00D0205C" w:rsidRDefault="00187C35" w:rsidP="00DC68BD">
      <w:pPr>
        <w:pStyle w:val="Heading2"/>
      </w:pPr>
      <w:bookmarkStart w:id="36" w:name="_Toc381632773"/>
      <w:r>
        <w:t>3.</w:t>
      </w:r>
      <w:r>
        <w:tab/>
      </w:r>
      <w:r w:rsidR="004C0ECB" w:rsidRPr="00D0205C">
        <w:t xml:space="preserve">Sharing good </w:t>
      </w:r>
      <w:r w:rsidR="00552D3D" w:rsidRPr="00D0205C">
        <w:t>practice and information at all levels</w:t>
      </w:r>
      <w:bookmarkEnd w:id="36"/>
    </w:p>
    <w:p w:rsidR="00F018BC" w:rsidRPr="00D0205C" w:rsidRDefault="00552D3D"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A key factor </w:t>
      </w:r>
      <w:r w:rsidR="000E693C" w:rsidRPr="00D0205C">
        <w:rPr>
          <w:rFonts w:ascii="Century Gothic" w:hAnsi="Century Gothic"/>
          <w:sz w:val="24"/>
          <w:szCs w:val="24"/>
          <w:lang w:val="en-AU"/>
        </w:rPr>
        <w:t xml:space="preserve">to ensure </w:t>
      </w:r>
      <w:r w:rsidRPr="00D0205C">
        <w:rPr>
          <w:rFonts w:ascii="Century Gothic" w:hAnsi="Century Gothic"/>
          <w:sz w:val="24"/>
          <w:szCs w:val="24"/>
          <w:lang w:val="en-AU"/>
        </w:rPr>
        <w:t xml:space="preserve">the effectiveness of systems and service integration strategies will be </w:t>
      </w:r>
      <w:r w:rsidR="00C55FF5" w:rsidRPr="00D0205C">
        <w:rPr>
          <w:rFonts w:ascii="Century Gothic" w:hAnsi="Century Gothic"/>
          <w:sz w:val="24"/>
          <w:szCs w:val="24"/>
          <w:lang w:val="en-AU"/>
        </w:rPr>
        <w:t xml:space="preserve">to </w:t>
      </w:r>
      <w:r w:rsidR="00C55FF5" w:rsidRPr="00D0205C">
        <w:rPr>
          <w:rFonts w:ascii="Century Gothic" w:hAnsi="Century Gothic"/>
          <w:sz w:val="24"/>
          <w:szCs w:val="24"/>
        </w:rPr>
        <w:t>capture</w:t>
      </w:r>
      <w:r w:rsidR="00C55FF5" w:rsidRPr="00D0205C">
        <w:rPr>
          <w:rFonts w:ascii="Century Gothic" w:hAnsi="Century Gothic"/>
          <w:sz w:val="24"/>
          <w:szCs w:val="24"/>
          <w:lang w:val="en-AU"/>
        </w:rPr>
        <w:t xml:space="preserve">, </w:t>
      </w:r>
      <w:r w:rsidR="00A32977" w:rsidRPr="00D0205C">
        <w:rPr>
          <w:rFonts w:ascii="Century Gothic" w:hAnsi="Century Gothic"/>
          <w:sz w:val="24"/>
          <w:szCs w:val="24"/>
          <w:lang w:val="en-AU"/>
        </w:rPr>
        <w:t>coordinate and</w:t>
      </w:r>
      <w:r w:rsidR="00C55FF5" w:rsidRPr="00D0205C">
        <w:rPr>
          <w:rFonts w:ascii="Century Gothic" w:hAnsi="Century Gothic"/>
          <w:sz w:val="24"/>
          <w:szCs w:val="24"/>
          <w:lang w:val="en-AU"/>
        </w:rPr>
        <w:t xml:space="preserve"> provide a platform for national sharing of good practice.  This could facilitate the development of </w:t>
      </w:r>
      <w:r w:rsidR="00F018BC" w:rsidRPr="00D0205C">
        <w:rPr>
          <w:rFonts w:ascii="Century Gothic" w:hAnsi="Century Gothic"/>
          <w:sz w:val="24"/>
          <w:szCs w:val="24"/>
        </w:rPr>
        <w:t xml:space="preserve">national communities of practice </w:t>
      </w:r>
      <w:r w:rsidR="00F018BC" w:rsidRPr="00D0205C">
        <w:rPr>
          <w:rFonts w:ascii="Century Gothic" w:hAnsi="Century Gothic"/>
          <w:sz w:val="24"/>
          <w:szCs w:val="24"/>
          <w:lang w:val="en-AU"/>
        </w:rPr>
        <w:t>and/</w:t>
      </w:r>
      <w:r w:rsidR="00F018BC" w:rsidRPr="00D0205C">
        <w:rPr>
          <w:rFonts w:ascii="Century Gothic" w:hAnsi="Century Gothic"/>
          <w:sz w:val="24"/>
          <w:szCs w:val="24"/>
        </w:rPr>
        <w:t xml:space="preserve">or </w:t>
      </w:r>
      <w:r w:rsidR="00F018BC" w:rsidRPr="00D0205C">
        <w:rPr>
          <w:rFonts w:ascii="Century Gothic" w:hAnsi="Century Gothic"/>
          <w:sz w:val="24"/>
          <w:szCs w:val="24"/>
          <w:lang w:val="en-AU"/>
        </w:rPr>
        <w:t xml:space="preserve">a </w:t>
      </w:r>
      <w:r w:rsidR="00F018BC" w:rsidRPr="00D0205C">
        <w:rPr>
          <w:rFonts w:ascii="Century Gothic" w:hAnsi="Century Gothic"/>
          <w:sz w:val="24"/>
          <w:szCs w:val="24"/>
        </w:rPr>
        <w:t>platform to capture and build on learnings</w:t>
      </w:r>
      <w:r w:rsidR="00C55FF5" w:rsidRPr="00D0205C">
        <w:rPr>
          <w:rFonts w:ascii="Century Gothic" w:hAnsi="Century Gothic"/>
          <w:sz w:val="24"/>
          <w:szCs w:val="24"/>
          <w:lang w:val="en-AU"/>
        </w:rPr>
        <w:t>.</w:t>
      </w:r>
    </w:p>
    <w:p w:rsidR="00231AEA" w:rsidRPr="00D0205C" w:rsidRDefault="00187C35" w:rsidP="00DC68BD">
      <w:pPr>
        <w:pStyle w:val="Heading2"/>
      </w:pPr>
      <w:bookmarkStart w:id="37" w:name="_Toc381632774"/>
      <w:r>
        <w:t>4.</w:t>
      </w:r>
      <w:r>
        <w:tab/>
      </w:r>
      <w:r w:rsidR="00F82672" w:rsidRPr="00D0205C">
        <w:t>Primary Prevention</w:t>
      </w:r>
      <w:bookmarkEnd w:id="37"/>
      <w:r w:rsidR="00F82672" w:rsidRPr="00D0205C">
        <w:t xml:space="preserve"> </w:t>
      </w:r>
    </w:p>
    <w:p w:rsidR="00231AEA" w:rsidRPr="00D0205C" w:rsidRDefault="00231AEA"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rPr>
        <w:lastRenderedPageBreak/>
        <w:t>As identified earlier in this report primary prevention is integral to the range of strategies which have been identified under the National Plan to address violence against women and their children</w:t>
      </w:r>
      <w:r w:rsidR="00C55FF5" w:rsidRPr="00D0205C">
        <w:rPr>
          <w:rFonts w:ascii="Century Gothic" w:hAnsi="Century Gothic"/>
          <w:sz w:val="24"/>
          <w:szCs w:val="24"/>
          <w:lang w:val="en-AU"/>
        </w:rPr>
        <w:t xml:space="preserve"> and participants agreed this should be </w:t>
      </w:r>
      <w:r w:rsidR="000863DE" w:rsidRPr="00D0205C">
        <w:rPr>
          <w:rFonts w:ascii="Century Gothic" w:hAnsi="Century Gothic"/>
          <w:sz w:val="24"/>
          <w:szCs w:val="24"/>
          <w:lang w:val="en-AU"/>
        </w:rPr>
        <w:t xml:space="preserve">emphasised as </w:t>
      </w:r>
      <w:r w:rsidR="00C55FF5" w:rsidRPr="00D0205C">
        <w:rPr>
          <w:rFonts w:ascii="Century Gothic" w:hAnsi="Century Gothic"/>
          <w:sz w:val="24"/>
          <w:szCs w:val="24"/>
          <w:lang w:val="en-AU"/>
        </w:rPr>
        <w:t>a key feature of the Second Action Plan.</w:t>
      </w:r>
      <w:r w:rsidRPr="00D0205C">
        <w:rPr>
          <w:rFonts w:ascii="Century Gothic" w:hAnsi="Century Gothic"/>
          <w:sz w:val="24"/>
          <w:szCs w:val="24"/>
        </w:rPr>
        <w:t xml:space="preserve"> </w:t>
      </w:r>
    </w:p>
    <w:p w:rsidR="00F018BC" w:rsidRPr="00D0205C" w:rsidRDefault="00231AEA" w:rsidP="00D0205C">
      <w:pPr>
        <w:pStyle w:val="ListParagraph"/>
        <w:spacing w:before="120"/>
        <w:ind w:left="0" w:right="0"/>
        <w:contextualSpacing w:val="0"/>
        <w:rPr>
          <w:rFonts w:ascii="Century Gothic" w:hAnsi="Century Gothic"/>
        </w:rPr>
      </w:pPr>
      <w:r w:rsidRPr="00D0205C">
        <w:rPr>
          <w:rFonts w:ascii="Century Gothic" w:hAnsi="Century Gothic"/>
          <w:sz w:val="24"/>
          <w:szCs w:val="24"/>
          <w:lang w:val="en-AU"/>
        </w:rPr>
        <w:t>Participants noted the need to</w:t>
      </w:r>
      <w:r w:rsidRPr="00D0205C">
        <w:rPr>
          <w:rFonts w:ascii="Century Gothic" w:hAnsi="Century Gothic"/>
          <w:sz w:val="24"/>
          <w:szCs w:val="24"/>
        </w:rPr>
        <w:t xml:space="preserve"> </w:t>
      </w:r>
      <w:r w:rsidRPr="00D0205C">
        <w:rPr>
          <w:rFonts w:ascii="Century Gothic" w:hAnsi="Century Gothic"/>
          <w:sz w:val="24"/>
          <w:szCs w:val="24"/>
          <w:lang w:val="en-AU"/>
        </w:rPr>
        <w:t xml:space="preserve">develop </w:t>
      </w:r>
      <w:r w:rsidR="00C55FF5" w:rsidRPr="00D0205C">
        <w:rPr>
          <w:rFonts w:ascii="Century Gothic" w:hAnsi="Century Gothic"/>
          <w:sz w:val="24"/>
          <w:szCs w:val="24"/>
          <w:lang w:val="en-AU"/>
        </w:rPr>
        <w:t xml:space="preserve">more </w:t>
      </w:r>
      <w:r w:rsidRPr="00D0205C">
        <w:rPr>
          <w:rFonts w:ascii="Century Gothic" w:hAnsi="Century Gothic"/>
          <w:sz w:val="24"/>
          <w:szCs w:val="24"/>
        </w:rPr>
        <w:t>models of prevention and intervention that work across specific groups</w:t>
      </w:r>
      <w:r w:rsidRPr="00D0205C">
        <w:rPr>
          <w:rFonts w:ascii="Century Gothic" w:hAnsi="Century Gothic"/>
          <w:sz w:val="24"/>
          <w:szCs w:val="24"/>
          <w:lang w:val="en-AU"/>
        </w:rPr>
        <w:t xml:space="preserve"> such as </w:t>
      </w:r>
      <w:r w:rsidRPr="00D0205C">
        <w:rPr>
          <w:rFonts w:ascii="Century Gothic" w:hAnsi="Century Gothic"/>
          <w:sz w:val="24"/>
          <w:szCs w:val="24"/>
        </w:rPr>
        <w:t xml:space="preserve">CALD, </w:t>
      </w:r>
      <w:r w:rsidR="00AE7E36" w:rsidRPr="00D0205C">
        <w:rPr>
          <w:rFonts w:ascii="Century Gothic" w:hAnsi="Century Gothic"/>
          <w:sz w:val="24"/>
          <w:szCs w:val="24"/>
          <w:lang w:val="en-AU"/>
        </w:rPr>
        <w:t xml:space="preserve">women with a disability, </w:t>
      </w:r>
      <w:r w:rsidRPr="00D0205C">
        <w:rPr>
          <w:rFonts w:ascii="Century Gothic" w:hAnsi="Century Gothic"/>
          <w:sz w:val="24"/>
          <w:szCs w:val="24"/>
        </w:rPr>
        <w:t>Indigenous</w:t>
      </w:r>
      <w:r w:rsidRPr="00D0205C">
        <w:rPr>
          <w:rFonts w:ascii="Century Gothic" w:hAnsi="Century Gothic"/>
          <w:sz w:val="24"/>
          <w:szCs w:val="24"/>
          <w:lang w:val="en-AU"/>
        </w:rPr>
        <w:t xml:space="preserve"> and rural and remote</w:t>
      </w:r>
      <w:r w:rsidR="00AE7E36" w:rsidRPr="00D0205C">
        <w:rPr>
          <w:rFonts w:ascii="Century Gothic" w:hAnsi="Century Gothic"/>
          <w:sz w:val="24"/>
          <w:szCs w:val="24"/>
          <w:lang w:val="en-AU"/>
        </w:rPr>
        <w:t xml:space="preserve"> women.</w:t>
      </w:r>
      <w:r w:rsidR="000863DE" w:rsidRPr="00D0205C">
        <w:rPr>
          <w:rFonts w:ascii="Century Gothic" w:hAnsi="Century Gothic"/>
          <w:sz w:val="24"/>
          <w:szCs w:val="24"/>
          <w:lang w:val="en-AU"/>
        </w:rPr>
        <w:t xml:space="preserve">  There was great emphasis that CALD women are not a homogenous community.  It must be recognised that there is enormous complexity in this group that includes language, country of origin, connectedness to community, length of residence in Australia and more.</w:t>
      </w:r>
    </w:p>
    <w:p w:rsidR="00B25491" w:rsidRDefault="00F82672"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There was a strong response across </w:t>
      </w:r>
      <w:r w:rsidR="00AE7E36" w:rsidRPr="00D0205C">
        <w:rPr>
          <w:rFonts w:ascii="Century Gothic" w:hAnsi="Century Gothic"/>
          <w:sz w:val="24"/>
          <w:szCs w:val="24"/>
          <w:lang w:val="en-AU"/>
        </w:rPr>
        <w:t xml:space="preserve">all </w:t>
      </w:r>
      <w:r w:rsidRPr="00D0205C">
        <w:rPr>
          <w:rFonts w:ascii="Century Gothic" w:hAnsi="Century Gothic"/>
          <w:sz w:val="24"/>
          <w:szCs w:val="24"/>
          <w:lang w:val="en-AU"/>
        </w:rPr>
        <w:t>Roundtable discussion</w:t>
      </w:r>
      <w:r w:rsidR="00AE7E36" w:rsidRPr="00D0205C">
        <w:rPr>
          <w:rFonts w:ascii="Century Gothic" w:hAnsi="Century Gothic"/>
          <w:sz w:val="24"/>
          <w:szCs w:val="24"/>
          <w:lang w:val="en-AU"/>
        </w:rPr>
        <w:t>s</w:t>
      </w:r>
      <w:r w:rsidRPr="00D0205C">
        <w:rPr>
          <w:rFonts w:ascii="Century Gothic" w:hAnsi="Century Gothic"/>
          <w:sz w:val="24"/>
          <w:szCs w:val="24"/>
          <w:lang w:val="en-AU"/>
        </w:rPr>
        <w:t xml:space="preserve"> in relation to gender </w:t>
      </w:r>
      <w:r w:rsidR="00FB2E3E">
        <w:rPr>
          <w:rFonts w:ascii="Century Gothic" w:hAnsi="Century Gothic"/>
          <w:sz w:val="24"/>
          <w:szCs w:val="24"/>
          <w:lang w:val="en-AU"/>
        </w:rPr>
        <w:t>equality</w:t>
      </w:r>
      <w:r w:rsidRPr="00D0205C">
        <w:rPr>
          <w:rFonts w:ascii="Century Gothic" w:hAnsi="Century Gothic"/>
          <w:sz w:val="24"/>
          <w:szCs w:val="24"/>
          <w:lang w:val="en-AU"/>
        </w:rPr>
        <w:t xml:space="preserve">.  Whilst some good progress on this issue has been made participants agreed that there is still not a </w:t>
      </w:r>
      <w:r w:rsidRPr="00D0205C">
        <w:rPr>
          <w:rFonts w:ascii="Century Gothic" w:hAnsi="Century Gothic"/>
          <w:sz w:val="24"/>
          <w:szCs w:val="24"/>
        </w:rPr>
        <w:t xml:space="preserve">broad acceptance of gender </w:t>
      </w:r>
      <w:r w:rsidR="008203C5" w:rsidRPr="00D0205C">
        <w:rPr>
          <w:rFonts w:ascii="Century Gothic" w:hAnsi="Century Gothic"/>
          <w:sz w:val="24"/>
          <w:szCs w:val="24"/>
          <w:lang w:val="en-AU"/>
        </w:rPr>
        <w:t>in</w:t>
      </w:r>
      <w:r w:rsidRPr="00D0205C">
        <w:rPr>
          <w:rFonts w:ascii="Century Gothic" w:hAnsi="Century Gothic"/>
          <w:sz w:val="24"/>
          <w:szCs w:val="24"/>
        </w:rPr>
        <w:t xml:space="preserve">equality as </w:t>
      </w:r>
      <w:r w:rsidR="008203C5" w:rsidRPr="00D0205C">
        <w:rPr>
          <w:rFonts w:ascii="Century Gothic" w:hAnsi="Century Gothic"/>
          <w:sz w:val="24"/>
          <w:szCs w:val="24"/>
          <w:lang w:val="en-AU"/>
        </w:rPr>
        <w:t>a</w:t>
      </w:r>
      <w:r w:rsidR="008203C5" w:rsidRPr="00D0205C">
        <w:rPr>
          <w:rFonts w:ascii="Century Gothic" w:hAnsi="Century Gothic"/>
          <w:sz w:val="24"/>
          <w:szCs w:val="24"/>
        </w:rPr>
        <w:t xml:space="preserve"> </w:t>
      </w:r>
      <w:r w:rsidRPr="00D0205C">
        <w:rPr>
          <w:rFonts w:ascii="Century Gothic" w:hAnsi="Century Gothic"/>
          <w:sz w:val="24"/>
          <w:szCs w:val="24"/>
        </w:rPr>
        <w:t>driver of domestic and family violence</w:t>
      </w:r>
      <w:r w:rsidR="008203C5" w:rsidRPr="00D0205C">
        <w:rPr>
          <w:rFonts w:ascii="Century Gothic" w:hAnsi="Century Gothic"/>
          <w:sz w:val="24"/>
          <w:szCs w:val="24"/>
          <w:lang w:val="en-AU"/>
        </w:rPr>
        <w:t xml:space="preserve"> and sexual assault</w:t>
      </w:r>
      <w:r w:rsidR="00B25491">
        <w:rPr>
          <w:rFonts w:ascii="Century Gothic" w:hAnsi="Century Gothic"/>
          <w:sz w:val="24"/>
          <w:szCs w:val="24"/>
        </w:rPr>
        <w:t>.</w:t>
      </w:r>
    </w:p>
    <w:p w:rsidR="00F018BC" w:rsidRPr="00D0205C" w:rsidRDefault="00AE7E36"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Participants considered there is a need to focus</w:t>
      </w:r>
      <w:r w:rsidRPr="00D0205C">
        <w:rPr>
          <w:rFonts w:ascii="Century Gothic" w:hAnsi="Century Gothic"/>
          <w:sz w:val="24"/>
          <w:szCs w:val="24"/>
        </w:rPr>
        <w:t xml:space="preserve"> on </w:t>
      </w:r>
      <w:r w:rsidR="008203C5" w:rsidRPr="00D0205C">
        <w:rPr>
          <w:rFonts w:ascii="Century Gothic" w:hAnsi="Century Gothic"/>
          <w:sz w:val="24"/>
          <w:szCs w:val="24"/>
          <w:lang w:val="en-AU"/>
        </w:rPr>
        <w:t>cultural and attitudinal</w:t>
      </w:r>
      <w:r w:rsidR="00973B4B" w:rsidRPr="00D0205C">
        <w:rPr>
          <w:rFonts w:ascii="Century Gothic" w:hAnsi="Century Gothic"/>
          <w:sz w:val="24"/>
          <w:szCs w:val="24"/>
          <w:lang w:val="en-AU"/>
        </w:rPr>
        <w:t xml:space="preserve"> </w:t>
      </w:r>
      <w:r w:rsidR="00895980" w:rsidRPr="00D0205C">
        <w:rPr>
          <w:rFonts w:ascii="Century Gothic" w:hAnsi="Century Gothic"/>
          <w:sz w:val="24"/>
          <w:szCs w:val="24"/>
          <w:lang w:val="en-AU"/>
        </w:rPr>
        <w:t xml:space="preserve">change </w:t>
      </w:r>
      <w:r w:rsidR="00973B4B" w:rsidRPr="00D0205C">
        <w:rPr>
          <w:rFonts w:ascii="Century Gothic" w:hAnsi="Century Gothic"/>
          <w:sz w:val="24"/>
          <w:szCs w:val="24"/>
          <w:lang w:val="en-AU"/>
        </w:rPr>
        <w:t>in children at a range of ages</w:t>
      </w:r>
      <w:r w:rsidRPr="00D0205C">
        <w:rPr>
          <w:rFonts w:ascii="Century Gothic" w:hAnsi="Century Gothic"/>
          <w:sz w:val="24"/>
          <w:szCs w:val="24"/>
          <w:lang w:val="en-AU"/>
        </w:rPr>
        <w:t xml:space="preserve">.  It was suggested that the </w:t>
      </w:r>
      <w:r w:rsidR="00C55FF5" w:rsidRPr="00D0205C">
        <w:rPr>
          <w:rFonts w:ascii="Century Gothic" w:hAnsi="Century Gothic"/>
          <w:sz w:val="24"/>
          <w:szCs w:val="24"/>
          <w:lang w:val="en-AU"/>
        </w:rPr>
        <w:t xml:space="preserve">Second Action Plan </w:t>
      </w:r>
      <w:r w:rsidRPr="00D0205C">
        <w:rPr>
          <w:rFonts w:ascii="Century Gothic" w:hAnsi="Century Gothic"/>
          <w:sz w:val="24"/>
          <w:szCs w:val="24"/>
          <w:lang w:val="en-AU"/>
        </w:rPr>
        <w:t xml:space="preserve">could benefit from a close look at the </w:t>
      </w:r>
      <w:r w:rsidR="00F018BC" w:rsidRPr="00D0205C">
        <w:rPr>
          <w:rFonts w:ascii="Century Gothic" w:hAnsi="Century Gothic"/>
          <w:sz w:val="24"/>
          <w:szCs w:val="24"/>
          <w:lang w:val="en-AU"/>
        </w:rPr>
        <w:t xml:space="preserve">language used in the plan to reinforce gender </w:t>
      </w:r>
      <w:r w:rsidR="00FB2E3E">
        <w:rPr>
          <w:rFonts w:ascii="Century Gothic" w:hAnsi="Century Gothic"/>
          <w:sz w:val="24"/>
          <w:szCs w:val="24"/>
          <w:lang w:val="en-AU"/>
        </w:rPr>
        <w:t>equality</w:t>
      </w:r>
      <w:r w:rsidR="00F018BC" w:rsidRPr="00D0205C">
        <w:rPr>
          <w:rFonts w:ascii="Century Gothic" w:hAnsi="Century Gothic"/>
          <w:sz w:val="24"/>
          <w:szCs w:val="24"/>
          <w:lang w:val="en-AU"/>
        </w:rPr>
        <w:t xml:space="preserve"> from a strengths based approach rather than a deficit position.</w:t>
      </w:r>
    </w:p>
    <w:p w:rsidR="00F82672" w:rsidRPr="00D0205C" w:rsidRDefault="00F82672"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There was strong endorsement to broaden the scope of the primary prevention agenda to include </w:t>
      </w:r>
      <w:r w:rsidRPr="00D0205C">
        <w:rPr>
          <w:rFonts w:ascii="Century Gothic" w:hAnsi="Century Gothic"/>
          <w:sz w:val="24"/>
          <w:szCs w:val="24"/>
        </w:rPr>
        <w:t xml:space="preserve">looking at early brain development, what happens during pregnancy, </w:t>
      </w:r>
      <w:r w:rsidRPr="00D0205C">
        <w:rPr>
          <w:rFonts w:ascii="Century Gothic" w:hAnsi="Century Gothic"/>
          <w:sz w:val="24"/>
          <w:szCs w:val="24"/>
          <w:lang w:val="en-AU"/>
        </w:rPr>
        <w:t xml:space="preserve">impacts on </w:t>
      </w:r>
      <w:r w:rsidRPr="00D0205C">
        <w:rPr>
          <w:rFonts w:ascii="Century Gothic" w:hAnsi="Century Gothic"/>
          <w:sz w:val="24"/>
          <w:szCs w:val="24"/>
        </w:rPr>
        <w:t>mental health</w:t>
      </w:r>
      <w:r w:rsidRPr="00D0205C">
        <w:rPr>
          <w:rFonts w:ascii="Century Gothic" w:hAnsi="Century Gothic"/>
          <w:sz w:val="24"/>
          <w:szCs w:val="24"/>
          <w:lang w:val="en-AU"/>
        </w:rPr>
        <w:t xml:space="preserve"> etc. </w:t>
      </w:r>
    </w:p>
    <w:p w:rsidR="00F95FF7" w:rsidRPr="00D0205C" w:rsidRDefault="00DC68BD" w:rsidP="00DC68BD">
      <w:pPr>
        <w:pStyle w:val="Heading2"/>
      </w:pPr>
      <w:bookmarkStart w:id="38" w:name="_Toc381632775"/>
      <w:r>
        <w:t>5.</w:t>
      </w:r>
      <w:r>
        <w:tab/>
      </w:r>
      <w:r w:rsidR="004C0ECB" w:rsidRPr="00D0205C">
        <w:t xml:space="preserve">Responding to ‘intersectionality’ with a focused engagement </w:t>
      </w:r>
      <w:r w:rsidR="001F69B0">
        <w:t>with</w:t>
      </w:r>
      <w:r w:rsidR="00F95FF7" w:rsidRPr="00D0205C">
        <w:t xml:space="preserve"> vulnerable </w:t>
      </w:r>
      <w:r w:rsidR="005B4250" w:rsidRPr="00D0205C">
        <w:t>g</w:t>
      </w:r>
      <w:r w:rsidR="00F95FF7" w:rsidRPr="00D0205C">
        <w:t>roups</w:t>
      </w:r>
      <w:bookmarkEnd w:id="38"/>
    </w:p>
    <w:p w:rsidR="00F95FF7" w:rsidRPr="00D0205C" w:rsidRDefault="00F95FF7"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It was evident across all Roundtable discussions that there was strong support for the Second Action Plan to feature </w:t>
      </w:r>
      <w:r w:rsidR="00C55FF5" w:rsidRPr="00D0205C">
        <w:rPr>
          <w:rFonts w:ascii="Century Gothic" w:hAnsi="Century Gothic"/>
          <w:sz w:val="24"/>
          <w:szCs w:val="24"/>
          <w:lang w:val="en-AU"/>
        </w:rPr>
        <w:t xml:space="preserve">support for </w:t>
      </w:r>
      <w:r w:rsidRPr="00D0205C">
        <w:rPr>
          <w:rFonts w:ascii="Century Gothic" w:hAnsi="Century Gothic"/>
          <w:sz w:val="24"/>
          <w:szCs w:val="24"/>
          <w:lang w:val="en-AU"/>
        </w:rPr>
        <w:t xml:space="preserve">groups that can be more vulnerable to violence and have different experiences of violence.  In particular participants noted the needs of CALD women, Indigenous women, women with a disability and </w:t>
      </w:r>
      <w:r w:rsidR="000863DE" w:rsidRPr="00D0205C">
        <w:rPr>
          <w:rFonts w:ascii="Century Gothic" w:hAnsi="Century Gothic"/>
          <w:sz w:val="24"/>
          <w:szCs w:val="24"/>
          <w:lang w:val="en-AU"/>
        </w:rPr>
        <w:t xml:space="preserve">women living in </w:t>
      </w:r>
      <w:r w:rsidRPr="00D0205C">
        <w:rPr>
          <w:rFonts w:ascii="Century Gothic" w:hAnsi="Century Gothic"/>
          <w:sz w:val="24"/>
          <w:szCs w:val="24"/>
          <w:lang w:val="en-AU"/>
        </w:rPr>
        <w:t>rural</w:t>
      </w:r>
      <w:r w:rsidR="000863DE" w:rsidRPr="00D0205C">
        <w:rPr>
          <w:rFonts w:ascii="Century Gothic" w:hAnsi="Century Gothic"/>
          <w:sz w:val="24"/>
          <w:szCs w:val="24"/>
          <w:lang w:val="en-AU"/>
        </w:rPr>
        <w:t xml:space="preserve">, regional and remote parts of Australia.  </w:t>
      </w:r>
      <w:r w:rsidRPr="00D0205C">
        <w:rPr>
          <w:rFonts w:ascii="Century Gothic" w:hAnsi="Century Gothic"/>
          <w:sz w:val="24"/>
          <w:szCs w:val="24"/>
          <w:lang w:val="en-AU"/>
        </w:rPr>
        <w:t>Participants also highlighted the need for mainstream</w:t>
      </w:r>
      <w:r w:rsidRPr="00D0205C">
        <w:rPr>
          <w:rFonts w:ascii="Century Gothic" w:hAnsi="Century Gothic"/>
          <w:sz w:val="24"/>
          <w:szCs w:val="24"/>
        </w:rPr>
        <w:t xml:space="preserve"> </w:t>
      </w:r>
      <w:r w:rsidR="006C5BC3" w:rsidRPr="00D0205C">
        <w:rPr>
          <w:rFonts w:ascii="Century Gothic" w:hAnsi="Century Gothic"/>
          <w:sz w:val="24"/>
          <w:szCs w:val="24"/>
          <w:lang w:val="en-AU"/>
        </w:rPr>
        <w:t xml:space="preserve">programmes </w:t>
      </w:r>
      <w:r w:rsidRPr="00D0205C">
        <w:rPr>
          <w:rFonts w:ascii="Century Gothic" w:hAnsi="Century Gothic"/>
          <w:sz w:val="24"/>
          <w:szCs w:val="24"/>
          <w:lang w:val="en-AU"/>
        </w:rPr>
        <w:t xml:space="preserve">to </w:t>
      </w:r>
      <w:r w:rsidRPr="00D0205C">
        <w:rPr>
          <w:rFonts w:ascii="Century Gothic" w:hAnsi="Century Gothic"/>
          <w:sz w:val="24"/>
          <w:szCs w:val="24"/>
        </w:rPr>
        <w:t xml:space="preserve">be inclusive of all vulnerable groups, </w:t>
      </w:r>
      <w:r w:rsidR="000863DE" w:rsidRPr="00D0205C">
        <w:rPr>
          <w:rFonts w:ascii="Century Gothic" w:hAnsi="Century Gothic"/>
          <w:sz w:val="24"/>
          <w:szCs w:val="24"/>
          <w:lang w:val="en-AU"/>
        </w:rPr>
        <w:t xml:space="preserve">as well as </w:t>
      </w:r>
      <w:r w:rsidRPr="00D0205C">
        <w:rPr>
          <w:rFonts w:ascii="Century Gothic" w:hAnsi="Century Gothic"/>
          <w:sz w:val="24"/>
          <w:szCs w:val="24"/>
        </w:rPr>
        <w:t xml:space="preserve">having separate targeted </w:t>
      </w:r>
      <w:r w:rsidR="006C5BC3" w:rsidRPr="00D0205C">
        <w:rPr>
          <w:rFonts w:ascii="Century Gothic" w:hAnsi="Century Gothic"/>
          <w:sz w:val="24"/>
          <w:szCs w:val="24"/>
          <w:lang w:val="en-AU"/>
        </w:rPr>
        <w:t xml:space="preserve">programmes </w:t>
      </w:r>
      <w:r w:rsidRPr="00D0205C">
        <w:rPr>
          <w:rFonts w:ascii="Century Gothic" w:hAnsi="Century Gothic"/>
          <w:sz w:val="24"/>
          <w:szCs w:val="24"/>
        </w:rPr>
        <w:t>for those groups</w:t>
      </w:r>
      <w:r w:rsidRPr="00D0205C">
        <w:rPr>
          <w:rFonts w:ascii="Century Gothic" w:hAnsi="Century Gothic"/>
          <w:sz w:val="24"/>
          <w:szCs w:val="24"/>
          <w:lang w:val="en-AU"/>
        </w:rPr>
        <w:t xml:space="preserve"> and the need to look closely</w:t>
      </w:r>
      <w:r w:rsidRPr="00D0205C">
        <w:rPr>
          <w:rFonts w:ascii="Century Gothic" w:hAnsi="Century Gothic"/>
          <w:sz w:val="24"/>
          <w:szCs w:val="24"/>
        </w:rPr>
        <w:t xml:space="preserve"> at population groups that are especially vulnerable</w:t>
      </w:r>
      <w:r w:rsidRPr="00D0205C">
        <w:rPr>
          <w:rFonts w:ascii="Century Gothic" w:hAnsi="Century Gothic"/>
          <w:sz w:val="24"/>
          <w:szCs w:val="24"/>
          <w:lang w:val="en-AU"/>
        </w:rPr>
        <w:t xml:space="preserve">.  </w:t>
      </w:r>
      <w:r w:rsidR="00F07393" w:rsidRPr="00D0205C">
        <w:rPr>
          <w:rFonts w:ascii="Century Gothic" w:hAnsi="Century Gothic"/>
          <w:sz w:val="24"/>
          <w:szCs w:val="24"/>
          <w:lang w:val="en-AU"/>
        </w:rPr>
        <w:t>See ‘Vulnerable Groups’ for more detail.</w:t>
      </w:r>
    </w:p>
    <w:p w:rsidR="00BE0105" w:rsidRPr="00D0205C" w:rsidRDefault="00DC68BD" w:rsidP="00DC68BD">
      <w:pPr>
        <w:pStyle w:val="Heading2"/>
      </w:pPr>
      <w:bookmarkStart w:id="39" w:name="_Toc381632777"/>
      <w:r>
        <w:t>6.</w:t>
      </w:r>
      <w:r>
        <w:tab/>
      </w:r>
      <w:r w:rsidR="00BE0105" w:rsidRPr="00D0205C">
        <w:t>Media</w:t>
      </w:r>
      <w:bookmarkEnd w:id="39"/>
      <w:r w:rsidR="00BE0105" w:rsidRPr="00D0205C">
        <w:t xml:space="preserve"> </w:t>
      </w:r>
    </w:p>
    <w:p w:rsidR="00BF1E04" w:rsidRPr="00D0205C" w:rsidRDefault="00D11C7A"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Participants </w:t>
      </w:r>
      <w:r w:rsidR="00635729" w:rsidRPr="00D0205C">
        <w:rPr>
          <w:rFonts w:ascii="Century Gothic" w:hAnsi="Century Gothic"/>
          <w:sz w:val="24"/>
          <w:szCs w:val="24"/>
          <w:lang w:val="en-AU"/>
        </w:rPr>
        <w:t xml:space="preserve">strongly supported the need for </w:t>
      </w:r>
      <w:r w:rsidR="00C543B6" w:rsidRPr="00D0205C">
        <w:rPr>
          <w:rFonts w:ascii="Century Gothic" w:hAnsi="Century Gothic"/>
          <w:sz w:val="24"/>
          <w:szCs w:val="24"/>
          <w:lang w:val="en-AU"/>
        </w:rPr>
        <w:t xml:space="preserve">the media </w:t>
      </w:r>
      <w:r w:rsidR="00635729" w:rsidRPr="00D0205C">
        <w:rPr>
          <w:rFonts w:ascii="Century Gothic" w:hAnsi="Century Gothic"/>
          <w:sz w:val="24"/>
          <w:szCs w:val="24"/>
          <w:lang w:val="en-AU"/>
        </w:rPr>
        <w:t>to play a</w:t>
      </w:r>
      <w:r w:rsidR="00C543B6" w:rsidRPr="00D0205C">
        <w:rPr>
          <w:rFonts w:ascii="Century Gothic" w:hAnsi="Century Gothic"/>
          <w:sz w:val="24"/>
          <w:szCs w:val="24"/>
          <w:lang w:val="en-AU"/>
        </w:rPr>
        <w:t xml:space="preserve"> key role in </w:t>
      </w:r>
      <w:r w:rsidR="00635729" w:rsidRPr="00D0205C">
        <w:rPr>
          <w:rFonts w:ascii="Century Gothic" w:hAnsi="Century Gothic"/>
          <w:sz w:val="24"/>
          <w:szCs w:val="24"/>
          <w:lang w:val="en-AU"/>
        </w:rPr>
        <w:t xml:space="preserve">increasing the engagement of </w:t>
      </w:r>
      <w:r w:rsidR="000863DE" w:rsidRPr="00D0205C">
        <w:rPr>
          <w:rFonts w:ascii="Century Gothic" w:hAnsi="Century Gothic"/>
          <w:sz w:val="24"/>
          <w:szCs w:val="24"/>
          <w:lang w:val="en-AU"/>
        </w:rPr>
        <w:t xml:space="preserve">the broader </w:t>
      </w:r>
      <w:r w:rsidR="00C543B6" w:rsidRPr="00D0205C">
        <w:rPr>
          <w:rFonts w:ascii="Century Gothic" w:hAnsi="Century Gothic"/>
          <w:sz w:val="24"/>
          <w:szCs w:val="24"/>
          <w:lang w:val="en-AU"/>
        </w:rPr>
        <w:t>communit</w:t>
      </w:r>
      <w:r w:rsidR="000863DE" w:rsidRPr="00D0205C">
        <w:rPr>
          <w:rFonts w:ascii="Century Gothic" w:hAnsi="Century Gothic"/>
          <w:sz w:val="24"/>
          <w:szCs w:val="24"/>
          <w:lang w:val="en-AU"/>
        </w:rPr>
        <w:t>y.  It was suggested working more effectively with the media to ad</w:t>
      </w:r>
      <w:r w:rsidR="00C543B6" w:rsidRPr="00D0205C">
        <w:rPr>
          <w:rFonts w:ascii="Century Gothic" w:hAnsi="Century Gothic"/>
          <w:sz w:val="24"/>
          <w:szCs w:val="24"/>
          <w:lang w:val="en-AU"/>
        </w:rPr>
        <w:t xml:space="preserve">dress violence against women and their children </w:t>
      </w:r>
      <w:r w:rsidR="000863DE" w:rsidRPr="00D0205C">
        <w:rPr>
          <w:rFonts w:ascii="Century Gothic" w:hAnsi="Century Gothic"/>
          <w:sz w:val="24"/>
          <w:szCs w:val="24"/>
          <w:lang w:val="en-AU"/>
        </w:rPr>
        <w:t xml:space="preserve">should be a feature of the </w:t>
      </w:r>
      <w:r w:rsidR="00C543B6" w:rsidRPr="00D0205C">
        <w:rPr>
          <w:rFonts w:ascii="Century Gothic" w:hAnsi="Century Gothic"/>
          <w:sz w:val="24"/>
          <w:szCs w:val="24"/>
          <w:lang w:val="en-AU"/>
        </w:rPr>
        <w:t xml:space="preserve">Second Action </w:t>
      </w:r>
      <w:r w:rsidR="00635729" w:rsidRPr="00D0205C">
        <w:rPr>
          <w:rFonts w:ascii="Century Gothic" w:hAnsi="Century Gothic"/>
          <w:sz w:val="24"/>
          <w:szCs w:val="24"/>
          <w:lang w:val="en-AU"/>
        </w:rPr>
        <w:t>P</w:t>
      </w:r>
      <w:r w:rsidR="00C543B6" w:rsidRPr="00D0205C">
        <w:rPr>
          <w:rFonts w:ascii="Century Gothic" w:hAnsi="Century Gothic"/>
          <w:sz w:val="24"/>
          <w:szCs w:val="24"/>
          <w:lang w:val="en-AU"/>
        </w:rPr>
        <w:t xml:space="preserve">lan.  </w:t>
      </w:r>
      <w:r w:rsidR="00635729" w:rsidRPr="00D0205C">
        <w:rPr>
          <w:rFonts w:ascii="Century Gothic" w:hAnsi="Century Gothic"/>
          <w:sz w:val="24"/>
          <w:szCs w:val="24"/>
          <w:lang w:val="en-AU"/>
        </w:rPr>
        <w:t xml:space="preserve"> </w:t>
      </w:r>
      <w:r w:rsidR="000863DE" w:rsidRPr="00D0205C">
        <w:rPr>
          <w:rFonts w:ascii="Century Gothic" w:hAnsi="Century Gothic"/>
          <w:sz w:val="24"/>
          <w:szCs w:val="24"/>
          <w:lang w:val="en-AU"/>
        </w:rPr>
        <w:t xml:space="preserve">Proposed strategies </w:t>
      </w:r>
      <w:r w:rsidR="000D3533" w:rsidRPr="00D0205C">
        <w:rPr>
          <w:rFonts w:ascii="Century Gothic" w:hAnsi="Century Gothic"/>
          <w:sz w:val="24"/>
          <w:szCs w:val="24"/>
          <w:lang w:val="en-AU"/>
        </w:rPr>
        <w:t>i</w:t>
      </w:r>
      <w:r w:rsidR="00C543B6" w:rsidRPr="00D0205C">
        <w:rPr>
          <w:rFonts w:ascii="Century Gothic" w:hAnsi="Century Gothic"/>
          <w:sz w:val="24"/>
          <w:szCs w:val="24"/>
          <w:lang w:val="en-AU"/>
        </w:rPr>
        <w:t>ncluded</w:t>
      </w:r>
      <w:r w:rsidR="000D3533" w:rsidRPr="00D0205C">
        <w:rPr>
          <w:rFonts w:ascii="Century Gothic" w:hAnsi="Century Gothic"/>
          <w:sz w:val="24"/>
          <w:szCs w:val="24"/>
          <w:lang w:val="en-AU"/>
        </w:rPr>
        <w:t xml:space="preserve"> the need to:</w:t>
      </w:r>
    </w:p>
    <w:p w:rsidR="00A226C9" w:rsidRPr="00D0205C" w:rsidRDefault="00A226C9" w:rsidP="00D0205C">
      <w:pPr>
        <w:pStyle w:val="ListParagraph"/>
        <w:numPr>
          <w:ilvl w:val="0"/>
          <w:numId w:val="11"/>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develop a comprehensive National Communications Strategy</w:t>
      </w:r>
    </w:p>
    <w:p w:rsidR="000D3533" w:rsidRPr="00D0205C" w:rsidRDefault="00D11C7A" w:rsidP="00D0205C">
      <w:pPr>
        <w:pStyle w:val="ListParagraph"/>
        <w:numPr>
          <w:ilvl w:val="0"/>
          <w:numId w:val="11"/>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continue with an emphasis on more accurate and respectful reporting</w:t>
      </w:r>
    </w:p>
    <w:p w:rsidR="00BF1E04" w:rsidRPr="00D0205C" w:rsidRDefault="000D3533" w:rsidP="00D0205C">
      <w:pPr>
        <w:pStyle w:val="ListParagraph"/>
        <w:numPr>
          <w:ilvl w:val="0"/>
          <w:numId w:val="11"/>
        </w:numPr>
        <w:spacing w:before="120"/>
        <w:ind w:left="714" w:right="0" w:hanging="357"/>
        <w:contextualSpacing w:val="0"/>
        <w:rPr>
          <w:rFonts w:ascii="Century Gothic" w:hAnsi="Century Gothic"/>
          <w:sz w:val="24"/>
          <w:szCs w:val="24"/>
        </w:rPr>
      </w:pPr>
      <w:r w:rsidRPr="00D0205C">
        <w:rPr>
          <w:rFonts w:ascii="Century Gothic" w:hAnsi="Century Gothic"/>
          <w:sz w:val="24"/>
          <w:szCs w:val="24"/>
          <w:lang w:val="en-AU"/>
        </w:rPr>
        <w:t>educate the media and develop key messages around violence against women and their children</w:t>
      </w:r>
      <w:r w:rsidR="000863DE" w:rsidRPr="00D0205C">
        <w:rPr>
          <w:rFonts w:ascii="Century Gothic" w:hAnsi="Century Gothic"/>
          <w:sz w:val="24"/>
          <w:szCs w:val="24"/>
          <w:lang w:val="en-AU"/>
        </w:rPr>
        <w:t>, as a prevention strategy</w:t>
      </w:r>
    </w:p>
    <w:p w:rsidR="00BF1E04" w:rsidRPr="00D0205C" w:rsidRDefault="00BF1E04" w:rsidP="00D0205C">
      <w:pPr>
        <w:pStyle w:val="ListParagraph"/>
        <w:numPr>
          <w:ilvl w:val="0"/>
          <w:numId w:val="11"/>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lastRenderedPageBreak/>
        <w:t xml:space="preserve">ensure key messages are </w:t>
      </w:r>
      <w:r w:rsidRPr="00D0205C">
        <w:rPr>
          <w:rFonts w:ascii="Century Gothic" w:hAnsi="Century Gothic"/>
          <w:sz w:val="24"/>
          <w:szCs w:val="24"/>
        </w:rPr>
        <w:t>grounded in gender</w:t>
      </w:r>
      <w:r w:rsidR="00895980" w:rsidRPr="00D0205C">
        <w:rPr>
          <w:rFonts w:ascii="Century Gothic" w:hAnsi="Century Gothic"/>
          <w:sz w:val="24"/>
          <w:szCs w:val="24"/>
          <w:lang w:val="en-AU"/>
        </w:rPr>
        <w:t xml:space="preserve"> </w:t>
      </w:r>
      <w:r w:rsidR="00FB2E3E">
        <w:rPr>
          <w:rFonts w:ascii="Century Gothic" w:hAnsi="Century Gothic"/>
          <w:sz w:val="24"/>
          <w:szCs w:val="24"/>
          <w:lang w:val="en-AU"/>
        </w:rPr>
        <w:t>equality</w:t>
      </w:r>
      <w:r w:rsidR="00895980" w:rsidRPr="00D0205C">
        <w:rPr>
          <w:rFonts w:ascii="Century Gothic" w:hAnsi="Century Gothic"/>
          <w:sz w:val="24"/>
          <w:szCs w:val="24"/>
          <w:lang w:val="en-AU"/>
        </w:rPr>
        <w:t xml:space="preserve"> </w:t>
      </w:r>
      <w:r w:rsidRPr="00D0205C">
        <w:rPr>
          <w:rFonts w:ascii="Century Gothic" w:hAnsi="Century Gothic"/>
          <w:sz w:val="24"/>
          <w:szCs w:val="24"/>
        </w:rPr>
        <w:t>as</w:t>
      </w:r>
      <w:r w:rsidRPr="00D0205C">
        <w:rPr>
          <w:rFonts w:ascii="Century Gothic" w:hAnsi="Century Gothic"/>
          <w:sz w:val="24"/>
          <w:szCs w:val="24"/>
          <w:lang w:val="en-AU"/>
        </w:rPr>
        <w:t xml:space="preserve"> a key</w:t>
      </w:r>
      <w:r w:rsidRPr="00D0205C">
        <w:rPr>
          <w:rFonts w:ascii="Century Gothic" w:hAnsi="Century Gothic"/>
          <w:sz w:val="24"/>
          <w:szCs w:val="24"/>
        </w:rPr>
        <w:t xml:space="preserve"> driver for ending </w:t>
      </w:r>
      <w:r w:rsidRPr="00D0205C">
        <w:rPr>
          <w:rFonts w:ascii="Century Gothic" w:hAnsi="Century Gothic"/>
          <w:sz w:val="24"/>
          <w:szCs w:val="24"/>
          <w:lang w:val="en-AU"/>
        </w:rPr>
        <w:t>violence against women</w:t>
      </w:r>
    </w:p>
    <w:p w:rsidR="009B64EF" w:rsidRPr="00D0205C" w:rsidRDefault="00182805" w:rsidP="00D0205C">
      <w:pPr>
        <w:pStyle w:val="ListParagraph"/>
        <w:numPr>
          <w:ilvl w:val="0"/>
          <w:numId w:val="11"/>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better understand how to communicate effectively with young people especially young men</w:t>
      </w:r>
    </w:p>
    <w:p w:rsidR="007726B5" w:rsidRPr="00D0205C" w:rsidRDefault="00DC68BD" w:rsidP="00DC68BD">
      <w:pPr>
        <w:pStyle w:val="Heading2"/>
      </w:pPr>
      <w:bookmarkStart w:id="40" w:name="_Toc381632776"/>
      <w:r>
        <w:t>7.</w:t>
      </w:r>
      <w:r>
        <w:tab/>
      </w:r>
      <w:r w:rsidR="007726B5" w:rsidRPr="00D0205C">
        <w:t>Children</w:t>
      </w:r>
      <w:bookmarkEnd w:id="40"/>
    </w:p>
    <w:p w:rsidR="00AE5F6F" w:rsidRPr="00D0205C" w:rsidRDefault="007726B5"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There was support, particularly at the Canberra Roundtables, for the Second Action Plan</w:t>
      </w:r>
      <w:r w:rsidR="000863DE" w:rsidRPr="00D0205C">
        <w:rPr>
          <w:rFonts w:ascii="Century Gothic" w:hAnsi="Century Gothic"/>
          <w:sz w:val="24"/>
          <w:szCs w:val="24"/>
          <w:lang w:val="en-AU"/>
        </w:rPr>
        <w:t xml:space="preserve"> to give </w:t>
      </w:r>
      <w:r w:rsidR="000863DE" w:rsidRPr="00D0205C">
        <w:rPr>
          <w:rFonts w:ascii="Century Gothic" w:hAnsi="Century Gothic"/>
          <w:sz w:val="24"/>
          <w:szCs w:val="24"/>
        </w:rPr>
        <w:t xml:space="preserve">visibility </w:t>
      </w:r>
      <w:r w:rsidR="000863DE" w:rsidRPr="00D0205C">
        <w:rPr>
          <w:rFonts w:ascii="Century Gothic" w:hAnsi="Century Gothic"/>
          <w:sz w:val="24"/>
          <w:szCs w:val="24"/>
          <w:lang w:val="en-AU"/>
        </w:rPr>
        <w:t xml:space="preserve">to </w:t>
      </w:r>
      <w:r w:rsidR="000863DE" w:rsidRPr="00D0205C">
        <w:rPr>
          <w:rFonts w:ascii="Century Gothic" w:hAnsi="Century Gothic"/>
          <w:sz w:val="24"/>
          <w:szCs w:val="24"/>
        </w:rPr>
        <w:t>children</w:t>
      </w:r>
      <w:r w:rsidR="000863DE" w:rsidRPr="00D0205C">
        <w:rPr>
          <w:rFonts w:ascii="Century Gothic" w:hAnsi="Century Gothic"/>
          <w:sz w:val="24"/>
          <w:szCs w:val="24"/>
          <w:lang w:val="en-AU"/>
        </w:rPr>
        <w:t xml:space="preserve"> who are part of violent families.</w:t>
      </w:r>
      <w:r w:rsidRPr="00D0205C">
        <w:rPr>
          <w:rFonts w:ascii="Century Gothic" w:hAnsi="Century Gothic"/>
          <w:sz w:val="24"/>
          <w:szCs w:val="24"/>
          <w:lang w:val="en-AU"/>
        </w:rPr>
        <w:t xml:space="preserve">  The need to increase community understanding of the impact of violence on children, particularly in the early childhood years, was consistently raised.  </w:t>
      </w:r>
    </w:p>
    <w:p w:rsidR="007726B5" w:rsidRPr="00D0205C" w:rsidRDefault="007726B5"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Participants recommended that in developing the Second Action Plan there </w:t>
      </w:r>
      <w:r w:rsidR="00B51A43">
        <w:rPr>
          <w:rFonts w:ascii="Century Gothic" w:hAnsi="Century Gothic"/>
          <w:sz w:val="24"/>
          <w:szCs w:val="24"/>
          <w:lang w:val="en-AU"/>
        </w:rPr>
        <w:t>be</w:t>
      </w:r>
      <w:r w:rsidRPr="00D0205C">
        <w:rPr>
          <w:rFonts w:ascii="Century Gothic" w:hAnsi="Century Gothic"/>
          <w:sz w:val="24"/>
          <w:szCs w:val="24"/>
          <w:lang w:val="en-AU"/>
        </w:rPr>
        <w:t xml:space="preserve"> an increased focus on developing </w:t>
      </w:r>
      <w:r w:rsidRPr="00D0205C">
        <w:rPr>
          <w:rFonts w:ascii="Century Gothic" w:hAnsi="Century Gothic"/>
          <w:sz w:val="24"/>
          <w:szCs w:val="24"/>
        </w:rPr>
        <w:t>interventions and analysis of child sexual assault and its long term consequences across a life span</w:t>
      </w:r>
      <w:r w:rsidR="000863DE" w:rsidRPr="00D0205C">
        <w:rPr>
          <w:rFonts w:ascii="Century Gothic" w:hAnsi="Century Gothic"/>
          <w:sz w:val="24"/>
          <w:szCs w:val="24"/>
          <w:lang w:val="en-AU"/>
        </w:rPr>
        <w:t>.</w:t>
      </w:r>
      <w:r w:rsidRPr="00D0205C">
        <w:rPr>
          <w:rFonts w:ascii="Century Gothic" w:hAnsi="Century Gothic"/>
          <w:sz w:val="24"/>
          <w:szCs w:val="24"/>
          <w:lang w:val="en-AU"/>
        </w:rPr>
        <w:t xml:space="preserve">  Participants also noted that there is a need for closer involvement with child protection agencies on a number of fronts.</w:t>
      </w:r>
    </w:p>
    <w:p w:rsidR="002632B7" w:rsidRPr="00D0205C" w:rsidRDefault="002632B7"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Participants noted the role of the National Framework for Protecting Australia’s Children and the importance of linking this Framework with the Second Action Plan.</w:t>
      </w:r>
    </w:p>
    <w:p w:rsidR="00BD7A70" w:rsidRPr="00D0205C" w:rsidRDefault="00DC68BD" w:rsidP="00DC68BD">
      <w:pPr>
        <w:pStyle w:val="Heading2"/>
      </w:pPr>
      <w:bookmarkStart w:id="41" w:name="_Toc381632778"/>
      <w:r>
        <w:t>8.</w:t>
      </w:r>
      <w:r>
        <w:tab/>
      </w:r>
      <w:r w:rsidR="00BD7A70" w:rsidRPr="00D0205C">
        <w:t>Perpetrator Interventions</w:t>
      </w:r>
      <w:bookmarkEnd w:id="41"/>
      <w:r w:rsidR="00BD7A70" w:rsidRPr="00D0205C">
        <w:t xml:space="preserve"> </w:t>
      </w:r>
    </w:p>
    <w:p w:rsidR="00BD7A70" w:rsidRPr="00D0205C" w:rsidRDefault="00BD7A70"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As outlined earlier in this report there was consistent acknowledgement across all Roundtables of the need to revisit and strengthen strategies around perpetrator interventions in the Second Action Plan. Participants noted that perpetrator </w:t>
      </w:r>
      <w:r w:rsidRPr="00D0205C">
        <w:rPr>
          <w:rFonts w:ascii="Century Gothic" w:hAnsi="Century Gothic"/>
          <w:sz w:val="24"/>
          <w:szCs w:val="24"/>
        </w:rPr>
        <w:t xml:space="preserve">interventions require not just </w:t>
      </w:r>
      <w:r w:rsidR="006C5BC3" w:rsidRPr="00D0205C">
        <w:rPr>
          <w:rFonts w:ascii="Century Gothic" w:hAnsi="Century Gothic"/>
          <w:sz w:val="24"/>
          <w:szCs w:val="24"/>
        </w:rPr>
        <w:t>programme</w:t>
      </w:r>
      <w:r w:rsidRPr="00D0205C">
        <w:rPr>
          <w:rFonts w:ascii="Century Gothic" w:hAnsi="Century Gothic"/>
          <w:sz w:val="24"/>
          <w:szCs w:val="24"/>
          <w:lang w:val="en-AU"/>
        </w:rPr>
        <w:t xml:space="preserve"> development but</w:t>
      </w:r>
      <w:r w:rsidRPr="00D0205C">
        <w:rPr>
          <w:rFonts w:ascii="Century Gothic" w:hAnsi="Century Gothic"/>
          <w:sz w:val="24"/>
          <w:szCs w:val="24"/>
        </w:rPr>
        <w:t xml:space="preserve"> </w:t>
      </w:r>
      <w:r w:rsidR="00B9791A" w:rsidRPr="00D0205C">
        <w:rPr>
          <w:rFonts w:ascii="Century Gothic" w:hAnsi="Century Gothic"/>
          <w:sz w:val="24"/>
          <w:szCs w:val="24"/>
          <w:lang w:val="en-AU"/>
        </w:rPr>
        <w:t xml:space="preserve">active </w:t>
      </w:r>
      <w:r w:rsidRPr="00D0205C">
        <w:rPr>
          <w:rFonts w:ascii="Century Gothic" w:hAnsi="Century Gothic"/>
          <w:sz w:val="24"/>
          <w:szCs w:val="24"/>
        </w:rPr>
        <w:t xml:space="preserve">policy </w:t>
      </w:r>
      <w:r w:rsidR="00B9791A" w:rsidRPr="00D0205C">
        <w:rPr>
          <w:rFonts w:ascii="Century Gothic" w:hAnsi="Century Gothic"/>
          <w:sz w:val="24"/>
          <w:szCs w:val="24"/>
          <w:lang w:val="en-AU"/>
        </w:rPr>
        <w:t xml:space="preserve">development </w:t>
      </w:r>
      <w:r w:rsidRPr="00D0205C">
        <w:rPr>
          <w:rFonts w:ascii="Century Gothic" w:hAnsi="Century Gothic"/>
          <w:sz w:val="24"/>
          <w:szCs w:val="24"/>
        </w:rPr>
        <w:t>and legislation</w:t>
      </w:r>
      <w:r w:rsidRPr="00D0205C">
        <w:rPr>
          <w:rFonts w:ascii="Century Gothic" w:hAnsi="Century Gothic"/>
          <w:sz w:val="24"/>
          <w:szCs w:val="24"/>
          <w:lang w:val="en-AU"/>
        </w:rPr>
        <w:t>.</w:t>
      </w:r>
    </w:p>
    <w:p w:rsidR="00BD7A70" w:rsidRPr="00D0205C" w:rsidRDefault="00BD7A70"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Some participants noted that holding</w:t>
      </w:r>
      <w:r w:rsidRPr="00D0205C">
        <w:rPr>
          <w:rFonts w:ascii="Century Gothic" w:hAnsi="Century Gothic"/>
          <w:sz w:val="24"/>
          <w:szCs w:val="24"/>
        </w:rPr>
        <w:t xml:space="preserve"> men to account for their actions has only marginally improved </w:t>
      </w:r>
      <w:r w:rsidRPr="00D0205C">
        <w:rPr>
          <w:rFonts w:ascii="Century Gothic" w:hAnsi="Century Gothic"/>
          <w:sz w:val="24"/>
          <w:szCs w:val="24"/>
          <w:lang w:val="en-AU"/>
        </w:rPr>
        <w:t xml:space="preserve">and that </w:t>
      </w:r>
      <w:r w:rsidRPr="00D0205C">
        <w:rPr>
          <w:rFonts w:ascii="Century Gothic" w:hAnsi="Century Gothic"/>
          <w:sz w:val="24"/>
          <w:szCs w:val="24"/>
        </w:rPr>
        <w:t>there are</w:t>
      </w:r>
      <w:r w:rsidRPr="00D0205C">
        <w:rPr>
          <w:rFonts w:ascii="Century Gothic" w:hAnsi="Century Gothic"/>
          <w:sz w:val="24"/>
          <w:szCs w:val="24"/>
          <w:lang w:val="en-AU"/>
        </w:rPr>
        <w:t xml:space="preserve"> </w:t>
      </w:r>
      <w:r w:rsidRPr="00D0205C">
        <w:rPr>
          <w:rFonts w:ascii="Century Gothic" w:hAnsi="Century Gothic"/>
          <w:sz w:val="24"/>
          <w:szCs w:val="24"/>
        </w:rPr>
        <w:t xml:space="preserve">very few effective behaviour change </w:t>
      </w:r>
      <w:r w:rsidR="006C5BC3" w:rsidRPr="00D0205C">
        <w:rPr>
          <w:rFonts w:ascii="Century Gothic" w:hAnsi="Century Gothic"/>
          <w:sz w:val="24"/>
          <w:szCs w:val="24"/>
          <w:lang w:val="en-AU"/>
        </w:rPr>
        <w:t xml:space="preserve">programmes </w:t>
      </w:r>
      <w:r w:rsidRPr="00D0205C">
        <w:rPr>
          <w:rFonts w:ascii="Century Gothic" w:hAnsi="Century Gothic"/>
          <w:sz w:val="24"/>
          <w:szCs w:val="24"/>
        </w:rPr>
        <w:t xml:space="preserve">in the community. </w:t>
      </w:r>
    </w:p>
    <w:p w:rsidR="00BD7A70" w:rsidRPr="00D0205C" w:rsidRDefault="00BD7A70"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Other suggestions put forward by participants for consideration in the Second Action Plan included:</w:t>
      </w:r>
    </w:p>
    <w:p w:rsidR="00BD7A70" w:rsidRPr="00D0205C" w:rsidRDefault="00BD7A70" w:rsidP="00D0205C">
      <w:pPr>
        <w:pStyle w:val="ListParagraph"/>
        <w:numPr>
          <w:ilvl w:val="0"/>
          <w:numId w:val="15"/>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the </w:t>
      </w:r>
      <w:r w:rsidR="00B9791A" w:rsidRPr="00D0205C">
        <w:rPr>
          <w:rFonts w:ascii="Century Gothic" w:hAnsi="Century Gothic"/>
          <w:sz w:val="24"/>
          <w:szCs w:val="24"/>
          <w:lang w:val="en-AU"/>
        </w:rPr>
        <w:t xml:space="preserve">critical </w:t>
      </w:r>
      <w:r w:rsidRPr="00D0205C">
        <w:rPr>
          <w:rFonts w:ascii="Century Gothic" w:hAnsi="Century Gothic"/>
          <w:sz w:val="24"/>
          <w:szCs w:val="24"/>
        </w:rPr>
        <w:t xml:space="preserve">need </w:t>
      </w:r>
      <w:r w:rsidRPr="00D0205C">
        <w:rPr>
          <w:rFonts w:ascii="Century Gothic" w:hAnsi="Century Gothic"/>
          <w:sz w:val="24"/>
          <w:szCs w:val="24"/>
          <w:lang w:val="en-AU"/>
        </w:rPr>
        <w:t xml:space="preserve">for </w:t>
      </w:r>
      <w:r w:rsidRPr="00D0205C">
        <w:rPr>
          <w:rFonts w:ascii="Century Gothic" w:hAnsi="Century Gothic"/>
          <w:sz w:val="24"/>
          <w:szCs w:val="24"/>
        </w:rPr>
        <w:t xml:space="preserve">evaluation data </w:t>
      </w:r>
      <w:r w:rsidRPr="00D0205C">
        <w:rPr>
          <w:rFonts w:ascii="Century Gothic" w:hAnsi="Century Gothic"/>
          <w:sz w:val="24"/>
          <w:szCs w:val="24"/>
          <w:lang w:val="en-AU"/>
        </w:rPr>
        <w:t xml:space="preserve">from </w:t>
      </w:r>
      <w:r w:rsidRPr="00D0205C">
        <w:rPr>
          <w:rFonts w:ascii="Century Gothic" w:hAnsi="Century Gothic"/>
          <w:sz w:val="24"/>
          <w:szCs w:val="24"/>
        </w:rPr>
        <w:t xml:space="preserve">men’s </w:t>
      </w:r>
      <w:r w:rsidR="006C5BC3" w:rsidRPr="00D0205C">
        <w:rPr>
          <w:rFonts w:ascii="Century Gothic" w:hAnsi="Century Gothic"/>
          <w:sz w:val="24"/>
          <w:szCs w:val="24"/>
          <w:lang w:val="en-AU"/>
        </w:rPr>
        <w:t xml:space="preserve">programmes </w:t>
      </w:r>
      <w:r w:rsidRPr="00D0205C">
        <w:rPr>
          <w:rFonts w:ascii="Century Gothic" w:hAnsi="Century Gothic"/>
          <w:sz w:val="24"/>
          <w:szCs w:val="24"/>
        </w:rPr>
        <w:t>to know what work</w:t>
      </w:r>
      <w:r w:rsidRPr="00D0205C">
        <w:rPr>
          <w:rFonts w:ascii="Century Gothic" w:hAnsi="Century Gothic"/>
          <w:sz w:val="24"/>
          <w:szCs w:val="24"/>
          <w:lang w:val="en-AU"/>
        </w:rPr>
        <w:t>s</w:t>
      </w:r>
    </w:p>
    <w:p w:rsidR="00BD7A70" w:rsidRPr="00D0205C" w:rsidRDefault="00BD7A70" w:rsidP="00D0205C">
      <w:pPr>
        <w:pStyle w:val="ListParagraph"/>
        <w:numPr>
          <w:ilvl w:val="0"/>
          <w:numId w:val="15"/>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the need to develop </w:t>
      </w:r>
      <w:r w:rsidRPr="00D0205C">
        <w:rPr>
          <w:rFonts w:ascii="Century Gothic" w:hAnsi="Century Gothic"/>
          <w:sz w:val="24"/>
          <w:szCs w:val="24"/>
        </w:rPr>
        <w:t>specifi</w:t>
      </w:r>
      <w:r w:rsidRPr="00D0205C">
        <w:rPr>
          <w:rFonts w:ascii="Century Gothic" w:hAnsi="Century Gothic"/>
          <w:sz w:val="24"/>
          <w:szCs w:val="24"/>
          <w:lang w:val="en-AU"/>
        </w:rPr>
        <w:t xml:space="preserve">c perpetrator </w:t>
      </w:r>
      <w:r w:rsidR="006C5BC3" w:rsidRPr="00D0205C">
        <w:rPr>
          <w:rFonts w:ascii="Century Gothic" w:hAnsi="Century Gothic"/>
          <w:sz w:val="24"/>
          <w:szCs w:val="24"/>
          <w:lang w:val="en-AU"/>
        </w:rPr>
        <w:t xml:space="preserve">programmes </w:t>
      </w:r>
      <w:r w:rsidRPr="00D0205C">
        <w:rPr>
          <w:rFonts w:ascii="Century Gothic" w:hAnsi="Century Gothic"/>
          <w:sz w:val="24"/>
          <w:szCs w:val="24"/>
        </w:rPr>
        <w:t>for sexual assault</w:t>
      </w:r>
      <w:r w:rsidRPr="00D0205C">
        <w:rPr>
          <w:rFonts w:ascii="Century Gothic" w:hAnsi="Century Gothic"/>
          <w:sz w:val="24"/>
          <w:szCs w:val="24"/>
          <w:lang w:val="en-AU"/>
        </w:rPr>
        <w:t xml:space="preserve"> and sexualised </w:t>
      </w:r>
      <w:r w:rsidRPr="00D0205C">
        <w:rPr>
          <w:rFonts w:ascii="Century Gothic" w:hAnsi="Century Gothic"/>
          <w:sz w:val="24"/>
          <w:szCs w:val="24"/>
        </w:rPr>
        <w:t>behaviour</w:t>
      </w:r>
    </w:p>
    <w:p w:rsidR="00BD7A70" w:rsidRPr="00D0205C" w:rsidRDefault="00BD7A70" w:rsidP="00D0205C">
      <w:pPr>
        <w:pStyle w:val="ListParagraph"/>
        <w:numPr>
          <w:ilvl w:val="0"/>
          <w:numId w:val="15"/>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working with perpetrators but also ‘pre-perpetrators’ to avoid </w:t>
      </w:r>
      <w:r w:rsidR="00D126B6" w:rsidRPr="00D0205C">
        <w:rPr>
          <w:rFonts w:ascii="Century Gothic" w:hAnsi="Century Gothic"/>
          <w:sz w:val="24"/>
          <w:szCs w:val="24"/>
          <w:lang w:val="en-AU"/>
        </w:rPr>
        <w:t>violent</w:t>
      </w:r>
      <w:r w:rsidRPr="00D0205C">
        <w:rPr>
          <w:rFonts w:ascii="Century Gothic" w:hAnsi="Century Gothic"/>
          <w:sz w:val="24"/>
          <w:szCs w:val="24"/>
          <w:lang w:val="en-AU"/>
        </w:rPr>
        <w:t xml:space="preserve"> behaviour</w:t>
      </w:r>
    </w:p>
    <w:p w:rsidR="00C4435C" w:rsidRPr="00D0205C" w:rsidRDefault="00DC68BD" w:rsidP="00DC68BD">
      <w:pPr>
        <w:pStyle w:val="Heading2"/>
      </w:pPr>
      <w:bookmarkStart w:id="42" w:name="_Toc381632779"/>
      <w:r>
        <w:t>9.</w:t>
      </w:r>
      <w:r>
        <w:tab/>
      </w:r>
      <w:r w:rsidR="00C4435C" w:rsidRPr="00D0205C">
        <w:t>Law and Justice</w:t>
      </w:r>
      <w:bookmarkEnd w:id="42"/>
    </w:p>
    <w:p w:rsidR="00C4435C" w:rsidRPr="00D0205C" w:rsidRDefault="005353DC" w:rsidP="00D0205C">
      <w:pPr>
        <w:spacing w:before="120"/>
        <w:ind w:right="0"/>
        <w:rPr>
          <w:rFonts w:ascii="Century Gothic" w:hAnsi="Century Gothic"/>
        </w:rPr>
      </w:pPr>
      <w:r w:rsidRPr="00D0205C">
        <w:rPr>
          <w:rFonts w:ascii="Century Gothic" w:hAnsi="Century Gothic"/>
        </w:rPr>
        <w:t xml:space="preserve">There was considerable agreement across the Roundtables for the need to continue to </w:t>
      </w:r>
      <w:r w:rsidR="00B9791A" w:rsidRPr="00D0205C">
        <w:rPr>
          <w:rFonts w:ascii="Century Gothic" w:hAnsi="Century Gothic"/>
        </w:rPr>
        <w:t xml:space="preserve">more actively </w:t>
      </w:r>
      <w:r w:rsidRPr="00D0205C">
        <w:rPr>
          <w:rFonts w:ascii="Century Gothic" w:hAnsi="Century Gothic"/>
        </w:rPr>
        <w:t xml:space="preserve">engage with the law and justice sectors.  </w:t>
      </w:r>
      <w:r w:rsidR="00C4435C" w:rsidRPr="00D0205C">
        <w:rPr>
          <w:rFonts w:ascii="Century Gothic" w:hAnsi="Century Gothic"/>
        </w:rPr>
        <w:t>Participants noted the following</w:t>
      </w:r>
      <w:r w:rsidRPr="00D0205C">
        <w:rPr>
          <w:rFonts w:ascii="Century Gothic" w:hAnsi="Century Gothic"/>
        </w:rPr>
        <w:t xml:space="preserve"> three areas wh</w:t>
      </w:r>
      <w:r w:rsidR="00C4435C" w:rsidRPr="00D0205C">
        <w:rPr>
          <w:rFonts w:ascii="Century Gothic" w:hAnsi="Century Gothic"/>
        </w:rPr>
        <w:t xml:space="preserve">ich they believe should </w:t>
      </w:r>
      <w:r w:rsidRPr="00D0205C">
        <w:rPr>
          <w:rFonts w:ascii="Century Gothic" w:hAnsi="Century Gothic"/>
        </w:rPr>
        <w:t xml:space="preserve">feature in </w:t>
      </w:r>
      <w:r w:rsidR="00C4435C" w:rsidRPr="00D0205C">
        <w:rPr>
          <w:rFonts w:ascii="Century Gothic" w:hAnsi="Century Gothic"/>
        </w:rPr>
        <w:t>developing the Second Action Plan:</w:t>
      </w:r>
    </w:p>
    <w:p w:rsidR="005353DC" w:rsidRPr="00D0205C" w:rsidRDefault="005353DC" w:rsidP="00B451D4">
      <w:pPr>
        <w:numPr>
          <w:ilvl w:val="0"/>
          <w:numId w:val="37"/>
        </w:numPr>
        <w:spacing w:before="120"/>
        <w:ind w:right="0"/>
        <w:rPr>
          <w:rFonts w:ascii="Century Gothic" w:hAnsi="Century Gothic"/>
        </w:rPr>
      </w:pPr>
      <w:r w:rsidRPr="00D0205C">
        <w:rPr>
          <w:rFonts w:ascii="Century Gothic" w:hAnsi="Century Gothic"/>
        </w:rPr>
        <w:t>Reforms at all levels</w:t>
      </w:r>
      <w:r w:rsidR="004B7613" w:rsidRPr="00D0205C">
        <w:rPr>
          <w:rFonts w:ascii="Century Gothic" w:hAnsi="Century Gothic"/>
        </w:rPr>
        <w:t xml:space="preserve"> of the judiciary</w:t>
      </w:r>
    </w:p>
    <w:p w:rsidR="005353DC" w:rsidRPr="00D0205C" w:rsidRDefault="005353DC" w:rsidP="00B451D4">
      <w:pPr>
        <w:numPr>
          <w:ilvl w:val="0"/>
          <w:numId w:val="37"/>
        </w:numPr>
        <w:spacing w:before="120"/>
        <w:ind w:right="0"/>
        <w:rPr>
          <w:rFonts w:ascii="Century Gothic" w:hAnsi="Century Gothic"/>
        </w:rPr>
      </w:pPr>
      <w:r w:rsidRPr="00D0205C">
        <w:rPr>
          <w:rFonts w:ascii="Century Gothic" w:hAnsi="Century Gothic"/>
        </w:rPr>
        <w:lastRenderedPageBreak/>
        <w:t>Capacity building for justice sector</w:t>
      </w:r>
      <w:r w:rsidR="004B7613" w:rsidRPr="00D0205C">
        <w:rPr>
          <w:rFonts w:ascii="Century Gothic" w:hAnsi="Century Gothic"/>
        </w:rPr>
        <w:t xml:space="preserve"> to better respond to and meet the needs of victims/survivors</w:t>
      </w:r>
    </w:p>
    <w:p w:rsidR="005353DC" w:rsidRDefault="005353DC" w:rsidP="00B451D4">
      <w:pPr>
        <w:numPr>
          <w:ilvl w:val="0"/>
          <w:numId w:val="37"/>
        </w:numPr>
        <w:spacing w:before="120"/>
        <w:ind w:right="0"/>
        <w:rPr>
          <w:rFonts w:ascii="Century Gothic" w:hAnsi="Century Gothic"/>
        </w:rPr>
      </w:pPr>
      <w:r w:rsidRPr="00D0205C">
        <w:rPr>
          <w:rFonts w:ascii="Century Gothic" w:hAnsi="Century Gothic"/>
        </w:rPr>
        <w:t>Universal recognition of DVOs.</w:t>
      </w:r>
    </w:p>
    <w:p w:rsidR="00766DBB" w:rsidRPr="00D0205C" w:rsidRDefault="00766DBB" w:rsidP="00766DBB">
      <w:pPr>
        <w:spacing w:before="120"/>
        <w:ind w:left="360" w:right="0"/>
        <w:rPr>
          <w:rFonts w:ascii="Century Gothic" w:hAnsi="Century Gothic"/>
        </w:rPr>
      </w:pPr>
    </w:p>
    <w:p w:rsidR="00BA5263" w:rsidRPr="00D0205C" w:rsidRDefault="00BA5263" w:rsidP="00187C35">
      <w:pPr>
        <w:pStyle w:val="Heading1"/>
        <w:rPr>
          <w:i/>
          <w:iCs/>
          <w:u w:val="single"/>
        </w:rPr>
      </w:pPr>
      <w:bookmarkStart w:id="43" w:name="_Toc381632780"/>
      <w:r w:rsidRPr="00D0205C">
        <w:t>What type of work could benefit most from a national focus?</w:t>
      </w:r>
      <w:bookmarkEnd w:id="43"/>
    </w:p>
    <w:p w:rsidR="001B6603" w:rsidRPr="00D0205C" w:rsidRDefault="00737D96" w:rsidP="00D0205C">
      <w:pPr>
        <w:pStyle w:val="ListParagraph"/>
        <w:spacing w:before="120"/>
        <w:ind w:left="0" w:right="0"/>
        <w:contextualSpacing w:val="0"/>
        <w:rPr>
          <w:rFonts w:ascii="Century Gothic" w:hAnsi="Century Gothic"/>
          <w:sz w:val="24"/>
          <w:szCs w:val="24"/>
        </w:rPr>
      </w:pPr>
      <w:r w:rsidRPr="00D0205C">
        <w:rPr>
          <w:rFonts w:ascii="Century Gothic" w:hAnsi="Century Gothic"/>
          <w:sz w:val="24"/>
          <w:szCs w:val="24"/>
          <w:lang w:val="en-AU"/>
        </w:rPr>
        <w:t>Participants identified the following areas which they consider could benefit from a national focus</w:t>
      </w:r>
      <w:r w:rsidR="001B6603" w:rsidRPr="00D0205C">
        <w:rPr>
          <w:rFonts w:ascii="Century Gothic" w:hAnsi="Century Gothic"/>
          <w:sz w:val="24"/>
          <w:szCs w:val="24"/>
          <w:lang w:val="en-AU"/>
        </w:rPr>
        <w:t>:</w:t>
      </w:r>
    </w:p>
    <w:p w:rsidR="00737D96" w:rsidRPr="00D0205C" w:rsidRDefault="009B470B" w:rsidP="00D0205C">
      <w:pPr>
        <w:pStyle w:val="ListParagraph"/>
        <w:numPr>
          <w:ilvl w:val="0"/>
          <w:numId w:val="16"/>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C</w:t>
      </w:r>
      <w:r w:rsidR="00737D96" w:rsidRPr="00D0205C">
        <w:rPr>
          <w:rFonts w:ascii="Century Gothic" w:hAnsi="Century Gothic"/>
          <w:sz w:val="24"/>
          <w:szCs w:val="24"/>
          <w:lang w:val="en-AU"/>
        </w:rPr>
        <w:t>ross-jurisdictional systems</w:t>
      </w:r>
      <w:r w:rsidR="00AD7D93" w:rsidRPr="00D0205C">
        <w:rPr>
          <w:rFonts w:ascii="Century Gothic" w:hAnsi="Century Gothic"/>
          <w:sz w:val="24"/>
          <w:szCs w:val="24"/>
          <w:lang w:val="en-AU"/>
        </w:rPr>
        <w:t xml:space="preserve"> being less fragmented and</w:t>
      </w:r>
      <w:r w:rsidR="00737D96" w:rsidRPr="00D0205C">
        <w:rPr>
          <w:rFonts w:ascii="Century Gothic" w:hAnsi="Century Gothic"/>
          <w:sz w:val="24"/>
          <w:szCs w:val="24"/>
          <w:lang w:val="en-AU"/>
        </w:rPr>
        <w:t xml:space="preserve"> working better together</w:t>
      </w:r>
      <w:r w:rsidR="00AD7D93" w:rsidRPr="00D0205C">
        <w:rPr>
          <w:rFonts w:ascii="Century Gothic" w:hAnsi="Century Gothic"/>
          <w:sz w:val="24"/>
          <w:szCs w:val="24"/>
          <w:lang w:val="en-AU"/>
        </w:rPr>
        <w:t>, t</w:t>
      </w:r>
      <w:r w:rsidR="00737D96" w:rsidRPr="00D0205C">
        <w:rPr>
          <w:rFonts w:ascii="Century Gothic" w:hAnsi="Century Gothic"/>
          <w:sz w:val="24"/>
          <w:szCs w:val="24"/>
          <w:lang w:val="en-AU"/>
        </w:rPr>
        <w:t>hrough:</w:t>
      </w:r>
    </w:p>
    <w:p w:rsidR="00737D96" w:rsidRPr="00D0205C" w:rsidRDefault="00760BBE" w:rsidP="00B451D4">
      <w:pPr>
        <w:pStyle w:val="ListParagraph"/>
        <w:numPr>
          <w:ilvl w:val="1"/>
          <w:numId w:val="20"/>
        </w:numPr>
        <w:spacing w:before="120"/>
        <w:ind w:left="1077" w:right="0" w:hanging="357"/>
        <w:contextualSpacing w:val="0"/>
        <w:rPr>
          <w:rFonts w:ascii="Century Gothic" w:hAnsi="Century Gothic"/>
          <w:sz w:val="24"/>
          <w:szCs w:val="24"/>
          <w:lang w:val="en-AU"/>
        </w:rPr>
      </w:pPr>
      <w:r w:rsidRPr="00D0205C">
        <w:rPr>
          <w:rFonts w:ascii="Century Gothic" w:hAnsi="Century Gothic"/>
          <w:sz w:val="24"/>
          <w:szCs w:val="24"/>
          <w:lang w:val="en-AU"/>
        </w:rPr>
        <w:t>g</w:t>
      </w:r>
      <w:r w:rsidR="00737D96" w:rsidRPr="00D0205C">
        <w:rPr>
          <w:rFonts w:ascii="Century Gothic" w:hAnsi="Century Gothic"/>
          <w:sz w:val="24"/>
          <w:szCs w:val="24"/>
          <w:lang w:val="en-AU"/>
        </w:rPr>
        <w:t>ood practice sharing database and ongoing commitment to good practice</w:t>
      </w:r>
    </w:p>
    <w:p w:rsidR="00737D96" w:rsidRPr="00D0205C" w:rsidRDefault="00760BBE" w:rsidP="00B451D4">
      <w:pPr>
        <w:pStyle w:val="ListParagraph"/>
        <w:numPr>
          <w:ilvl w:val="1"/>
          <w:numId w:val="20"/>
        </w:numPr>
        <w:spacing w:before="120"/>
        <w:ind w:left="1077" w:right="0" w:hanging="357"/>
        <w:contextualSpacing w:val="0"/>
        <w:rPr>
          <w:rFonts w:ascii="Century Gothic" w:hAnsi="Century Gothic"/>
          <w:sz w:val="24"/>
          <w:szCs w:val="24"/>
          <w:lang w:val="en-AU"/>
        </w:rPr>
      </w:pPr>
      <w:r w:rsidRPr="00D0205C">
        <w:rPr>
          <w:rFonts w:ascii="Century Gothic" w:hAnsi="Century Gothic"/>
          <w:sz w:val="24"/>
          <w:szCs w:val="24"/>
          <w:lang w:val="en-AU"/>
        </w:rPr>
        <w:t>c</w:t>
      </w:r>
      <w:r w:rsidR="00737D96" w:rsidRPr="00D0205C">
        <w:rPr>
          <w:rFonts w:ascii="Century Gothic" w:hAnsi="Century Gothic"/>
          <w:sz w:val="24"/>
          <w:szCs w:val="24"/>
          <w:lang w:val="en-AU"/>
        </w:rPr>
        <w:t>onsistent definitions and language</w:t>
      </w:r>
    </w:p>
    <w:p w:rsidR="00737D96" w:rsidRPr="00D0205C" w:rsidRDefault="00760BBE" w:rsidP="00B451D4">
      <w:pPr>
        <w:pStyle w:val="ListParagraph"/>
        <w:numPr>
          <w:ilvl w:val="1"/>
          <w:numId w:val="20"/>
        </w:numPr>
        <w:spacing w:before="120"/>
        <w:ind w:left="1077" w:right="0" w:hanging="357"/>
        <w:contextualSpacing w:val="0"/>
        <w:rPr>
          <w:rFonts w:ascii="Century Gothic" w:hAnsi="Century Gothic"/>
          <w:sz w:val="24"/>
          <w:szCs w:val="24"/>
          <w:lang w:val="en-AU"/>
        </w:rPr>
      </w:pPr>
      <w:r w:rsidRPr="00D0205C">
        <w:rPr>
          <w:rFonts w:ascii="Century Gothic" w:hAnsi="Century Gothic"/>
          <w:sz w:val="24"/>
          <w:szCs w:val="24"/>
          <w:lang w:val="en-AU"/>
        </w:rPr>
        <w:t>c</w:t>
      </w:r>
      <w:r w:rsidR="00737D96" w:rsidRPr="00D0205C">
        <w:rPr>
          <w:rFonts w:ascii="Century Gothic" w:hAnsi="Century Gothic"/>
          <w:sz w:val="24"/>
          <w:szCs w:val="24"/>
          <w:lang w:val="en-AU"/>
        </w:rPr>
        <w:t xml:space="preserve">onsistent data and </w:t>
      </w:r>
      <w:r w:rsidR="00663484" w:rsidRPr="00D0205C">
        <w:rPr>
          <w:rFonts w:ascii="Century Gothic" w:hAnsi="Century Gothic"/>
          <w:sz w:val="24"/>
          <w:szCs w:val="24"/>
          <w:lang w:val="en-AU"/>
        </w:rPr>
        <w:t xml:space="preserve">building </w:t>
      </w:r>
      <w:r w:rsidR="00737D96" w:rsidRPr="00D0205C">
        <w:rPr>
          <w:rFonts w:ascii="Century Gothic" w:hAnsi="Century Gothic"/>
          <w:sz w:val="24"/>
          <w:szCs w:val="24"/>
          <w:lang w:val="en-AU"/>
        </w:rPr>
        <w:t>a national minimum dataset</w:t>
      </w:r>
    </w:p>
    <w:p w:rsidR="00737D96" w:rsidRPr="00D0205C" w:rsidRDefault="00760BBE" w:rsidP="00B451D4">
      <w:pPr>
        <w:pStyle w:val="ListParagraph"/>
        <w:numPr>
          <w:ilvl w:val="1"/>
          <w:numId w:val="20"/>
        </w:numPr>
        <w:spacing w:before="120"/>
        <w:ind w:left="1077" w:right="0" w:hanging="357"/>
        <w:contextualSpacing w:val="0"/>
        <w:rPr>
          <w:rFonts w:ascii="Century Gothic" w:hAnsi="Century Gothic"/>
          <w:sz w:val="24"/>
          <w:szCs w:val="24"/>
          <w:lang w:val="en-AU"/>
        </w:rPr>
      </w:pPr>
      <w:r w:rsidRPr="00D0205C">
        <w:rPr>
          <w:rFonts w:ascii="Century Gothic" w:hAnsi="Century Gothic"/>
          <w:sz w:val="24"/>
          <w:szCs w:val="24"/>
          <w:lang w:val="en-AU"/>
        </w:rPr>
        <w:t>u</w:t>
      </w:r>
      <w:r w:rsidR="00737D96" w:rsidRPr="00D0205C">
        <w:rPr>
          <w:rFonts w:ascii="Century Gothic" w:hAnsi="Century Gothic"/>
          <w:sz w:val="24"/>
          <w:szCs w:val="24"/>
          <w:lang w:val="en-AU"/>
        </w:rPr>
        <w:t xml:space="preserve">niversal recognition of protection orders </w:t>
      </w:r>
      <w:r w:rsidR="00663484" w:rsidRPr="00D0205C">
        <w:rPr>
          <w:rFonts w:ascii="Century Gothic" w:hAnsi="Century Gothic"/>
          <w:sz w:val="24"/>
          <w:szCs w:val="24"/>
          <w:lang w:val="en-AU"/>
        </w:rPr>
        <w:t>and developing a register of domestic and family violence and sexual assault perpetrators</w:t>
      </w:r>
    </w:p>
    <w:p w:rsidR="00737D96" w:rsidRPr="00D0205C" w:rsidRDefault="00760BBE" w:rsidP="00B451D4">
      <w:pPr>
        <w:pStyle w:val="ListParagraph"/>
        <w:numPr>
          <w:ilvl w:val="1"/>
          <w:numId w:val="20"/>
        </w:numPr>
        <w:spacing w:before="120"/>
        <w:ind w:left="1077" w:right="0" w:hanging="357"/>
        <w:contextualSpacing w:val="0"/>
        <w:rPr>
          <w:rFonts w:ascii="Century Gothic" w:hAnsi="Century Gothic"/>
          <w:sz w:val="24"/>
          <w:szCs w:val="24"/>
          <w:lang w:val="en-AU"/>
        </w:rPr>
      </w:pPr>
      <w:r w:rsidRPr="00D0205C">
        <w:rPr>
          <w:rFonts w:ascii="Century Gothic" w:hAnsi="Century Gothic"/>
          <w:sz w:val="24"/>
          <w:szCs w:val="24"/>
          <w:lang w:val="en-AU"/>
        </w:rPr>
        <w:t>i</w:t>
      </w:r>
      <w:r w:rsidR="00737D96" w:rsidRPr="00D0205C">
        <w:rPr>
          <w:rFonts w:ascii="Century Gothic" w:hAnsi="Century Gothic"/>
          <w:sz w:val="24"/>
          <w:szCs w:val="24"/>
          <w:lang w:val="en-AU"/>
        </w:rPr>
        <w:t>nformation</w:t>
      </w:r>
      <w:r w:rsidR="004E6B7E" w:rsidRPr="00D0205C">
        <w:rPr>
          <w:rFonts w:ascii="Century Gothic" w:hAnsi="Century Gothic"/>
          <w:sz w:val="24"/>
          <w:szCs w:val="24"/>
          <w:lang w:val="en-AU"/>
        </w:rPr>
        <w:t xml:space="preserve"> </w:t>
      </w:r>
      <w:r w:rsidR="00737D96" w:rsidRPr="00D0205C">
        <w:rPr>
          <w:rFonts w:ascii="Century Gothic" w:hAnsi="Century Gothic"/>
          <w:sz w:val="24"/>
          <w:szCs w:val="24"/>
          <w:lang w:val="en-AU"/>
        </w:rPr>
        <w:t>sharing</w:t>
      </w:r>
    </w:p>
    <w:p w:rsidR="00737D96" w:rsidRPr="00D0205C" w:rsidRDefault="00760BBE" w:rsidP="00B451D4">
      <w:pPr>
        <w:pStyle w:val="ListParagraph"/>
        <w:numPr>
          <w:ilvl w:val="1"/>
          <w:numId w:val="20"/>
        </w:numPr>
        <w:spacing w:before="120"/>
        <w:ind w:left="1077" w:right="0" w:hanging="357"/>
        <w:contextualSpacing w:val="0"/>
        <w:rPr>
          <w:rFonts w:ascii="Century Gothic" w:hAnsi="Century Gothic"/>
          <w:sz w:val="24"/>
          <w:szCs w:val="24"/>
          <w:lang w:val="en-AU"/>
        </w:rPr>
      </w:pPr>
      <w:r w:rsidRPr="00D0205C">
        <w:rPr>
          <w:rFonts w:ascii="Century Gothic" w:hAnsi="Century Gothic"/>
          <w:sz w:val="24"/>
          <w:szCs w:val="24"/>
          <w:lang w:val="en-AU"/>
        </w:rPr>
        <w:t>r</w:t>
      </w:r>
      <w:r w:rsidR="00737D96" w:rsidRPr="00D0205C">
        <w:rPr>
          <w:rFonts w:ascii="Century Gothic" w:hAnsi="Century Gothic"/>
          <w:sz w:val="24"/>
          <w:szCs w:val="24"/>
          <w:lang w:val="en-AU"/>
        </w:rPr>
        <w:t>isk assessment frameworks</w:t>
      </w:r>
    </w:p>
    <w:p w:rsidR="009B470B" w:rsidRPr="00D0205C" w:rsidRDefault="009B470B" w:rsidP="00B451D4">
      <w:pPr>
        <w:pStyle w:val="ListParagraph"/>
        <w:numPr>
          <w:ilvl w:val="1"/>
          <w:numId w:val="20"/>
        </w:numPr>
        <w:spacing w:before="120"/>
        <w:ind w:left="1077" w:right="0" w:hanging="357"/>
        <w:contextualSpacing w:val="0"/>
        <w:rPr>
          <w:rFonts w:ascii="Century Gothic" w:hAnsi="Century Gothic"/>
          <w:sz w:val="24"/>
          <w:szCs w:val="24"/>
          <w:lang w:val="en-AU"/>
        </w:rPr>
      </w:pPr>
      <w:r w:rsidRPr="00D0205C">
        <w:rPr>
          <w:rFonts w:ascii="Century Gothic" w:hAnsi="Century Gothic"/>
          <w:sz w:val="24"/>
          <w:szCs w:val="24"/>
          <w:lang w:val="en-AU"/>
        </w:rPr>
        <w:t>develop a national</w:t>
      </w:r>
      <w:r w:rsidRPr="00D0205C">
        <w:rPr>
          <w:rFonts w:ascii="Century Gothic" w:hAnsi="Century Gothic"/>
          <w:sz w:val="24"/>
          <w:szCs w:val="24"/>
        </w:rPr>
        <w:t xml:space="preserve"> training </w:t>
      </w:r>
      <w:r w:rsidRPr="00D0205C">
        <w:rPr>
          <w:rFonts w:ascii="Century Gothic" w:hAnsi="Century Gothic"/>
          <w:sz w:val="24"/>
          <w:szCs w:val="24"/>
          <w:lang w:val="en-AU"/>
        </w:rPr>
        <w:t>and</w:t>
      </w:r>
      <w:r w:rsidRPr="00D0205C">
        <w:rPr>
          <w:rFonts w:ascii="Century Gothic" w:hAnsi="Century Gothic"/>
          <w:sz w:val="24"/>
          <w:szCs w:val="24"/>
        </w:rPr>
        <w:t xml:space="preserve"> workforce development strategy</w:t>
      </w:r>
    </w:p>
    <w:p w:rsidR="00737D96" w:rsidRPr="00D0205C" w:rsidRDefault="00760BBE" w:rsidP="00B451D4">
      <w:pPr>
        <w:pStyle w:val="ListParagraph"/>
        <w:numPr>
          <w:ilvl w:val="1"/>
          <w:numId w:val="20"/>
        </w:numPr>
        <w:spacing w:before="120"/>
        <w:ind w:left="1077" w:right="0" w:hanging="357"/>
        <w:contextualSpacing w:val="0"/>
        <w:rPr>
          <w:rFonts w:ascii="Century Gothic" w:hAnsi="Century Gothic"/>
          <w:sz w:val="24"/>
          <w:szCs w:val="24"/>
          <w:lang w:val="en-AU"/>
        </w:rPr>
      </w:pPr>
      <w:r w:rsidRPr="00D0205C">
        <w:rPr>
          <w:rFonts w:ascii="Century Gothic" w:hAnsi="Century Gothic"/>
          <w:sz w:val="24"/>
          <w:szCs w:val="24"/>
          <w:lang w:val="en-AU"/>
        </w:rPr>
        <w:t>n</w:t>
      </w:r>
      <w:r w:rsidR="00737D96" w:rsidRPr="00D0205C">
        <w:rPr>
          <w:rFonts w:ascii="Century Gothic" w:hAnsi="Century Gothic"/>
          <w:sz w:val="24"/>
          <w:szCs w:val="24"/>
          <w:lang w:val="en-AU"/>
        </w:rPr>
        <w:t>ationally accredited training for workers</w:t>
      </w:r>
    </w:p>
    <w:p w:rsidR="00737D96" w:rsidRPr="00D0205C" w:rsidRDefault="00760BBE" w:rsidP="00B451D4">
      <w:pPr>
        <w:pStyle w:val="ListParagraph"/>
        <w:numPr>
          <w:ilvl w:val="1"/>
          <w:numId w:val="20"/>
        </w:numPr>
        <w:spacing w:before="120"/>
        <w:ind w:left="1077" w:right="0" w:hanging="357"/>
        <w:contextualSpacing w:val="0"/>
        <w:rPr>
          <w:rFonts w:ascii="Century Gothic" w:hAnsi="Century Gothic"/>
          <w:sz w:val="24"/>
          <w:szCs w:val="24"/>
          <w:lang w:val="en-AU"/>
        </w:rPr>
      </w:pPr>
      <w:r w:rsidRPr="00D0205C">
        <w:rPr>
          <w:rFonts w:ascii="Century Gothic" w:hAnsi="Century Gothic"/>
          <w:sz w:val="24"/>
          <w:szCs w:val="24"/>
          <w:lang w:val="en-AU"/>
        </w:rPr>
        <w:t>c</w:t>
      </w:r>
      <w:r w:rsidR="00737D96" w:rsidRPr="00D0205C">
        <w:rPr>
          <w:rFonts w:ascii="Century Gothic" w:hAnsi="Century Gothic"/>
          <w:sz w:val="24"/>
          <w:szCs w:val="24"/>
          <w:lang w:val="en-AU"/>
        </w:rPr>
        <w:t>oordinating primary prevention activities</w:t>
      </w:r>
    </w:p>
    <w:p w:rsidR="009B64EF" w:rsidRPr="00D0205C" w:rsidRDefault="009B470B" w:rsidP="00D0205C">
      <w:pPr>
        <w:pStyle w:val="ListParagraph"/>
        <w:numPr>
          <w:ilvl w:val="0"/>
          <w:numId w:val="6"/>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D</w:t>
      </w:r>
      <w:r w:rsidR="00675495" w:rsidRPr="00D0205C">
        <w:rPr>
          <w:rFonts w:ascii="Century Gothic" w:hAnsi="Century Gothic"/>
          <w:sz w:val="24"/>
          <w:szCs w:val="24"/>
          <w:lang w:val="en-AU"/>
        </w:rPr>
        <w:t xml:space="preserve">eveloping a </w:t>
      </w:r>
      <w:r w:rsidR="00760BBE" w:rsidRPr="00D0205C">
        <w:rPr>
          <w:rFonts w:ascii="Century Gothic" w:hAnsi="Century Gothic"/>
          <w:sz w:val="24"/>
          <w:szCs w:val="24"/>
          <w:lang w:val="en-AU"/>
        </w:rPr>
        <w:t>c</w:t>
      </w:r>
      <w:r w:rsidR="00737D96" w:rsidRPr="00D0205C">
        <w:rPr>
          <w:rFonts w:ascii="Century Gothic" w:hAnsi="Century Gothic"/>
          <w:sz w:val="24"/>
          <w:szCs w:val="24"/>
          <w:lang w:val="en-AU"/>
        </w:rPr>
        <w:t>omprehensive National Plan Communications Strategy</w:t>
      </w:r>
      <w:r w:rsidR="005353DC" w:rsidRPr="00D0205C">
        <w:rPr>
          <w:rFonts w:ascii="Century Gothic" w:hAnsi="Century Gothic"/>
          <w:sz w:val="24"/>
          <w:szCs w:val="24"/>
          <w:lang w:val="en-AU"/>
        </w:rPr>
        <w:t xml:space="preserve"> to build a more effective approach to communications and the media.  This will ensure </w:t>
      </w:r>
      <w:r w:rsidR="00AD7D93" w:rsidRPr="00D0205C">
        <w:rPr>
          <w:rFonts w:ascii="Century Gothic" w:hAnsi="Century Gothic"/>
          <w:sz w:val="24"/>
          <w:szCs w:val="24"/>
          <w:lang w:val="en-AU"/>
        </w:rPr>
        <w:t>that there is a better understanding in the main</w:t>
      </w:r>
      <w:r w:rsidR="009B64EF" w:rsidRPr="00D0205C">
        <w:rPr>
          <w:rFonts w:ascii="Century Gothic" w:hAnsi="Century Gothic"/>
          <w:sz w:val="24"/>
          <w:szCs w:val="24"/>
          <w:lang w:val="en-AU"/>
        </w:rPr>
        <w:t>stream</w:t>
      </w:r>
      <w:r w:rsidR="005353DC" w:rsidRPr="00D0205C">
        <w:rPr>
          <w:rFonts w:ascii="Century Gothic" w:hAnsi="Century Gothic"/>
          <w:sz w:val="24"/>
          <w:szCs w:val="24"/>
          <w:lang w:val="en-AU"/>
        </w:rPr>
        <w:t xml:space="preserve"> </w:t>
      </w:r>
      <w:r w:rsidR="00AD7D93" w:rsidRPr="00D0205C">
        <w:rPr>
          <w:rFonts w:ascii="Century Gothic" w:hAnsi="Century Gothic"/>
          <w:sz w:val="24"/>
          <w:szCs w:val="24"/>
          <w:lang w:val="en-AU"/>
        </w:rPr>
        <w:t>media and assist media in better reporting of violence against women to encourage attitudinal change.</w:t>
      </w:r>
      <w:r w:rsidR="009B64EF" w:rsidRPr="00D0205C">
        <w:rPr>
          <w:rFonts w:ascii="Century Gothic" w:hAnsi="Century Gothic"/>
          <w:sz w:val="24"/>
          <w:szCs w:val="24"/>
          <w:lang w:val="en-AU"/>
        </w:rPr>
        <w:t xml:space="preserve"> </w:t>
      </w:r>
    </w:p>
    <w:p w:rsidR="00663484" w:rsidRPr="00D0205C" w:rsidRDefault="009B470B" w:rsidP="00D0205C">
      <w:pPr>
        <w:pStyle w:val="ListParagraph"/>
        <w:numPr>
          <w:ilvl w:val="0"/>
          <w:numId w:val="6"/>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Th</w:t>
      </w:r>
      <w:r w:rsidR="00675495" w:rsidRPr="00D0205C">
        <w:rPr>
          <w:rFonts w:ascii="Century Gothic" w:hAnsi="Century Gothic"/>
          <w:sz w:val="24"/>
          <w:szCs w:val="24"/>
          <w:lang w:val="en-AU"/>
        </w:rPr>
        <w:t>e ‘El</w:t>
      </w:r>
      <w:r w:rsidR="00663484" w:rsidRPr="00D0205C">
        <w:rPr>
          <w:rFonts w:ascii="Century Gothic" w:hAnsi="Century Gothic"/>
          <w:sz w:val="24"/>
          <w:szCs w:val="24"/>
          <w:lang w:val="en-AU"/>
        </w:rPr>
        <w:t>iminating Violence Against Women</w:t>
      </w:r>
      <w:r w:rsidR="00675495" w:rsidRPr="00D0205C">
        <w:rPr>
          <w:rFonts w:ascii="Century Gothic" w:hAnsi="Century Gothic"/>
          <w:sz w:val="24"/>
          <w:szCs w:val="24"/>
          <w:lang w:val="en-AU"/>
        </w:rPr>
        <w:t>’</w:t>
      </w:r>
      <w:r w:rsidR="00663484" w:rsidRPr="00D0205C">
        <w:rPr>
          <w:rFonts w:ascii="Century Gothic" w:hAnsi="Century Gothic"/>
          <w:sz w:val="24"/>
          <w:szCs w:val="24"/>
          <w:lang w:val="en-AU"/>
        </w:rPr>
        <w:t xml:space="preserve"> media awards</w:t>
      </w:r>
    </w:p>
    <w:p w:rsidR="00737D96" w:rsidRPr="00D0205C" w:rsidRDefault="00737D96" w:rsidP="00D0205C">
      <w:pPr>
        <w:pStyle w:val="ListParagraph"/>
        <w:numPr>
          <w:ilvl w:val="0"/>
          <w:numId w:val="6"/>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Respectful </w:t>
      </w:r>
      <w:r w:rsidR="00663484" w:rsidRPr="00D0205C">
        <w:rPr>
          <w:rFonts w:ascii="Century Gothic" w:hAnsi="Century Gothic"/>
          <w:sz w:val="24"/>
          <w:szCs w:val="24"/>
          <w:lang w:val="en-AU"/>
        </w:rPr>
        <w:t>Re</w:t>
      </w:r>
      <w:r w:rsidRPr="00D0205C">
        <w:rPr>
          <w:rFonts w:ascii="Century Gothic" w:hAnsi="Century Gothic"/>
          <w:sz w:val="24"/>
          <w:szCs w:val="24"/>
          <w:lang w:val="en-AU"/>
        </w:rPr>
        <w:t>lationships</w:t>
      </w:r>
      <w:r w:rsidR="00F053FD" w:rsidRPr="00D0205C">
        <w:rPr>
          <w:rFonts w:ascii="Century Gothic" w:hAnsi="Century Gothic"/>
          <w:sz w:val="24"/>
          <w:szCs w:val="24"/>
          <w:lang w:val="en-AU"/>
        </w:rPr>
        <w:t xml:space="preserve"> </w:t>
      </w:r>
      <w:r w:rsidR="00AD7D93" w:rsidRPr="00D0205C">
        <w:rPr>
          <w:rFonts w:ascii="Century Gothic" w:hAnsi="Century Gothic"/>
          <w:sz w:val="24"/>
          <w:szCs w:val="24"/>
          <w:lang w:val="en-AU"/>
        </w:rPr>
        <w:t xml:space="preserve">education </w:t>
      </w:r>
      <w:r w:rsidR="00F053FD" w:rsidRPr="00D0205C">
        <w:rPr>
          <w:rFonts w:ascii="Century Gothic" w:hAnsi="Century Gothic"/>
          <w:sz w:val="24"/>
          <w:szCs w:val="24"/>
          <w:lang w:val="en-AU"/>
        </w:rPr>
        <w:t>and review of the national curriculum</w:t>
      </w:r>
    </w:p>
    <w:p w:rsidR="00737D96" w:rsidRPr="00D0205C" w:rsidRDefault="009B470B" w:rsidP="00D0205C">
      <w:pPr>
        <w:pStyle w:val="ListParagraph"/>
        <w:numPr>
          <w:ilvl w:val="0"/>
          <w:numId w:val="6"/>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L</w:t>
      </w:r>
      <w:r w:rsidR="00737D96" w:rsidRPr="00D0205C">
        <w:rPr>
          <w:rFonts w:ascii="Century Gothic" w:hAnsi="Century Gothic"/>
          <w:sz w:val="24"/>
          <w:szCs w:val="24"/>
          <w:lang w:val="en-AU"/>
        </w:rPr>
        <w:t>ongitudinal studies</w:t>
      </w:r>
    </w:p>
    <w:p w:rsidR="00772BBA" w:rsidRPr="00D0205C" w:rsidRDefault="009B470B" w:rsidP="00B451D4">
      <w:pPr>
        <w:pStyle w:val="ListParagraph"/>
        <w:numPr>
          <w:ilvl w:val="0"/>
          <w:numId w:val="21"/>
        </w:numPr>
        <w:spacing w:before="120"/>
        <w:ind w:left="714" w:right="0" w:hanging="357"/>
        <w:contextualSpacing w:val="0"/>
        <w:rPr>
          <w:rFonts w:ascii="Century Gothic" w:hAnsi="Century Gothic"/>
          <w:sz w:val="24"/>
          <w:szCs w:val="24"/>
        </w:rPr>
      </w:pPr>
      <w:r w:rsidRPr="00D0205C">
        <w:rPr>
          <w:rFonts w:ascii="Century Gothic" w:hAnsi="Century Gothic"/>
          <w:sz w:val="24"/>
          <w:szCs w:val="24"/>
          <w:lang w:val="en-AU"/>
        </w:rPr>
        <w:t>B</w:t>
      </w:r>
      <w:r w:rsidR="00F053FD" w:rsidRPr="00D0205C">
        <w:rPr>
          <w:rFonts w:ascii="Century Gothic" w:hAnsi="Century Gothic"/>
          <w:sz w:val="24"/>
          <w:szCs w:val="24"/>
          <w:lang w:val="en-AU"/>
        </w:rPr>
        <w:t xml:space="preserve">uilding on the </w:t>
      </w:r>
      <w:r w:rsidR="00841080" w:rsidRPr="00D0205C">
        <w:rPr>
          <w:rFonts w:ascii="Century Gothic" w:hAnsi="Century Gothic"/>
          <w:sz w:val="24"/>
          <w:szCs w:val="24"/>
          <w:lang w:val="en-AU"/>
        </w:rPr>
        <w:t xml:space="preserve">recommendations of the </w:t>
      </w:r>
      <w:r w:rsidR="00F053FD" w:rsidRPr="00D0205C">
        <w:rPr>
          <w:rFonts w:ascii="Century Gothic" w:hAnsi="Century Gothic"/>
          <w:sz w:val="24"/>
          <w:szCs w:val="24"/>
          <w:lang w:val="en-AU"/>
        </w:rPr>
        <w:t>Stop the Violence project</w:t>
      </w:r>
    </w:p>
    <w:p w:rsidR="00170566" w:rsidRPr="00D0205C" w:rsidRDefault="009B470B" w:rsidP="00B451D4">
      <w:pPr>
        <w:pStyle w:val="ListParagraph"/>
        <w:numPr>
          <w:ilvl w:val="0"/>
          <w:numId w:val="21"/>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E</w:t>
      </w:r>
      <w:r w:rsidR="00772BBA" w:rsidRPr="00D0205C">
        <w:rPr>
          <w:rFonts w:ascii="Century Gothic" w:hAnsi="Century Gothic"/>
          <w:sz w:val="24"/>
          <w:szCs w:val="24"/>
          <w:lang w:val="en-AU"/>
        </w:rPr>
        <w:t>stablish</w:t>
      </w:r>
      <w:r w:rsidRPr="00D0205C">
        <w:rPr>
          <w:rFonts w:ascii="Century Gothic" w:hAnsi="Century Gothic"/>
          <w:sz w:val="24"/>
          <w:szCs w:val="24"/>
          <w:lang w:val="en-AU"/>
        </w:rPr>
        <w:t>ing</w:t>
      </w:r>
      <w:r w:rsidR="00772BBA" w:rsidRPr="00D0205C">
        <w:rPr>
          <w:rFonts w:ascii="Century Gothic" w:hAnsi="Century Gothic"/>
          <w:sz w:val="24"/>
          <w:szCs w:val="24"/>
          <w:lang w:val="en-AU"/>
        </w:rPr>
        <w:t xml:space="preserve"> a </w:t>
      </w:r>
      <w:r w:rsidR="00772BBA" w:rsidRPr="00D0205C">
        <w:rPr>
          <w:rFonts w:ascii="Century Gothic" w:hAnsi="Century Gothic"/>
          <w:sz w:val="24"/>
          <w:szCs w:val="24"/>
        </w:rPr>
        <w:t>national expert panel/advisory group for women with disability</w:t>
      </w:r>
    </w:p>
    <w:p w:rsidR="00F053FD" w:rsidRPr="00D0205C" w:rsidRDefault="00F053FD" w:rsidP="00B451D4">
      <w:pPr>
        <w:pStyle w:val="ListParagraph"/>
        <w:numPr>
          <w:ilvl w:val="0"/>
          <w:numId w:val="21"/>
        </w:numPr>
        <w:spacing w:before="120"/>
        <w:ind w:right="0"/>
        <w:contextualSpacing w:val="0"/>
        <w:rPr>
          <w:rFonts w:ascii="Century Gothic" w:hAnsi="Century Gothic"/>
          <w:sz w:val="24"/>
          <w:szCs w:val="24"/>
        </w:rPr>
      </w:pPr>
      <w:r w:rsidRPr="00D0205C">
        <w:rPr>
          <w:rFonts w:ascii="Century Gothic" w:hAnsi="Century Gothic"/>
          <w:sz w:val="24"/>
          <w:szCs w:val="24"/>
          <w:lang w:val="en-AU"/>
        </w:rPr>
        <w:t>National standards for telephone and online counselling</w:t>
      </w:r>
    </w:p>
    <w:p w:rsidR="00F053FD" w:rsidRPr="00D0205C" w:rsidRDefault="00F053FD" w:rsidP="00B451D4">
      <w:pPr>
        <w:pStyle w:val="ListParagraph"/>
        <w:numPr>
          <w:ilvl w:val="0"/>
          <w:numId w:val="21"/>
        </w:numPr>
        <w:spacing w:before="120"/>
        <w:ind w:right="0"/>
        <w:contextualSpacing w:val="0"/>
        <w:rPr>
          <w:rFonts w:ascii="Century Gothic" w:hAnsi="Century Gothic"/>
          <w:sz w:val="24"/>
          <w:szCs w:val="24"/>
        </w:rPr>
      </w:pPr>
      <w:r w:rsidRPr="00D0205C">
        <w:rPr>
          <w:rFonts w:ascii="Century Gothic" w:hAnsi="Century Gothic"/>
          <w:sz w:val="24"/>
          <w:szCs w:val="24"/>
          <w:lang w:val="en-AU"/>
        </w:rPr>
        <w:t xml:space="preserve">Gender </w:t>
      </w:r>
      <w:r w:rsidR="00FB2E3E">
        <w:rPr>
          <w:rFonts w:ascii="Century Gothic" w:hAnsi="Century Gothic"/>
          <w:sz w:val="24"/>
          <w:szCs w:val="24"/>
          <w:lang w:val="en-AU"/>
        </w:rPr>
        <w:t>equality</w:t>
      </w:r>
      <w:r w:rsidRPr="00D0205C">
        <w:rPr>
          <w:rFonts w:ascii="Century Gothic" w:hAnsi="Century Gothic"/>
          <w:sz w:val="24"/>
          <w:szCs w:val="24"/>
          <w:lang w:val="en-AU"/>
        </w:rPr>
        <w:t xml:space="preserve"> across a range of sphere</w:t>
      </w:r>
      <w:r w:rsidR="00F32968" w:rsidRPr="00D0205C">
        <w:rPr>
          <w:rFonts w:ascii="Century Gothic" w:hAnsi="Century Gothic"/>
          <w:sz w:val="24"/>
          <w:szCs w:val="24"/>
          <w:lang w:val="en-AU"/>
        </w:rPr>
        <w:t>s</w:t>
      </w:r>
      <w:r w:rsidRPr="00D0205C">
        <w:rPr>
          <w:rFonts w:ascii="Century Gothic" w:hAnsi="Century Gothic"/>
          <w:sz w:val="24"/>
          <w:szCs w:val="24"/>
          <w:lang w:val="en-AU"/>
        </w:rPr>
        <w:t xml:space="preserve"> (Foundation)</w:t>
      </w:r>
    </w:p>
    <w:p w:rsidR="00BA5263" w:rsidRPr="00D0205C" w:rsidRDefault="00D03C65" w:rsidP="00187C35">
      <w:pPr>
        <w:pStyle w:val="Heading1"/>
        <w:rPr>
          <w:i/>
          <w:iCs/>
          <w:u w:val="single"/>
        </w:rPr>
      </w:pPr>
      <w:r w:rsidRPr="00D0205C">
        <w:br w:type="page"/>
      </w:r>
      <w:bookmarkStart w:id="44" w:name="_Toc381632781"/>
      <w:r w:rsidR="00330B0B" w:rsidRPr="00D0205C">
        <w:lastRenderedPageBreak/>
        <w:t>R</w:t>
      </w:r>
      <w:r w:rsidR="00BA5263" w:rsidRPr="00D0205C">
        <w:t>educ</w:t>
      </w:r>
      <w:r w:rsidR="00330B0B" w:rsidRPr="00D0205C">
        <w:t>ing</w:t>
      </w:r>
      <w:r w:rsidR="00BA5263" w:rsidRPr="00D0205C">
        <w:t xml:space="preserve"> duplication between Commonwealth, state and territory work to ensure initiatives are as effective as possible</w:t>
      </w:r>
      <w:bookmarkEnd w:id="44"/>
    </w:p>
    <w:p w:rsidR="000C757D" w:rsidRPr="00D0205C" w:rsidRDefault="00C773F5" w:rsidP="00D0205C">
      <w:pPr>
        <w:spacing w:before="120"/>
        <w:rPr>
          <w:rFonts w:ascii="Century Gothic" w:hAnsi="Century Gothic"/>
        </w:rPr>
      </w:pPr>
      <w:r w:rsidRPr="00D0205C">
        <w:rPr>
          <w:rFonts w:ascii="Century Gothic" w:hAnsi="Century Gothic"/>
        </w:rPr>
        <w:t>T</w:t>
      </w:r>
      <w:r w:rsidR="000C757D" w:rsidRPr="00D0205C">
        <w:rPr>
          <w:rFonts w:ascii="Century Gothic" w:hAnsi="Century Gothic"/>
        </w:rPr>
        <w:t xml:space="preserve">he following suggestions </w:t>
      </w:r>
      <w:r w:rsidRPr="00D0205C">
        <w:rPr>
          <w:rFonts w:ascii="Century Gothic" w:hAnsi="Century Gothic"/>
        </w:rPr>
        <w:t xml:space="preserve">were identified </w:t>
      </w:r>
      <w:r w:rsidR="000C757D" w:rsidRPr="00D0205C">
        <w:rPr>
          <w:rFonts w:ascii="Century Gothic" w:hAnsi="Century Gothic"/>
        </w:rPr>
        <w:t>as areas where there was scope to reduce duplication:</w:t>
      </w:r>
    </w:p>
    <w:p w:rsidR="000C757D" w:rsidRPr="00D0205C" w:rsidRDefault="000C757D" w:rsidP="00B451D4">
      <w:pPr>
        <w:numPr>
          <w:ilvl w:val="0"/>
          <w:numId w:val="18"/>
        </w:numPr>
        <w:spacing w:before="120"/>
        <w:ind w:left="714" w:right="0" w:hanging="357"/>
        <w:rPr>
          <w:rFonts w:ascii="Century Gothic" w:hAnsi="Century Gothic"/>
        </w:rPr>
      </w:pPr>
      <w:r w:rsidRPr="00D0205C">
        <w:rPr>
          <w:rFonts w:ascii="Century Gothic" w:hAnsi="Century Gothic"/>
        </w:rPr>
        <w:t>developing and improving system</w:t>
      </w:r>
      <w:r w:rsidR="00514E9D" w:rsidRPr="00D0205C">
        <w:rPr>
          <w:rFonts w:ascii="Century Gothic" w:hAnsi="Century Gothic"/>
        </w:rPr>
        <w:t xml:space="preserve"> and </w:t>
      </w:r>
      <w:r w:rsidRPr="00D0205C">
        <w:rPr>
          <w:rFonts w:ascii="Century Gothic" w:hAnsi="Century Gothic"/>
        </w:rPr>
        <w:t>s</w:t>
      </w:r>
      <w:r w:rsidR="00514E9D" w:rsidRPr="00D0205C">
        <w:rPr>
          <w:rFonts w:ascii="Century Gothic" w:hAnsi="Century Gothic"/>
        </w:rPr>
        <w:t>ervice</w:t>
      </w:r>
      <w:r w:rsidRPr="00D0205C">
        <w:rPr>
          <w:rFonts w:ascii="Century Gothic" w:hAnsi="Century Gothic"/>
        </w:rPr>
        <w:t xml:space="preserve"> integration at the local, state, territory and Commonwealth level</w:t>
      </w:r>
    </w:p>
    <w:p w:rsidR="00182805" w:rsidRPr="00D0205C" w:rsidRDefault="00182805" w:rsidP="00B451D4">
      <w:pPr>
        <w:numPr>
          <w:ilvl w:val="0"/>
          <w:numId w:val="18"/>
        </w:numPr>
        <w:spacing w:before="120"/>
        <w:ind w:left="714" w:right="0" w:hanging="357"/>
        <w:rPr>
          <w:rFonts w:ascii="Century Gothic" w:hAnsi="Century Gothic"/>
        </w:rPr>
      </w:pPr>
      <w:r w:rsidRPr="00D0205C">
        <w:rPr>
          <w:rFonts w:ascii="Century Gothic" w:hAnsi="Century Gothic"/>
        </w:rPr>
        <w:t>establishing working groups with women’s alliances</w:t>
      </w:r>
      <w:r w:rsidR="00626B2B" w:rsidRPr="00D0205C">
        <w:rPr>
          <w:rFonts w:ascii="Century Gothic" w:hAnsi="Century Gothic"/>
        </w:rPr>
        <w:t xml:space="preserve"> and/or other specialist services and organisations</w:t>
      </w:r>
    </w:p>
    <w:p w:rsidR="00C92DAB" w:rsidRPr="00D0205C" w:rsidRDefault="00626B2B" w:rsidP="00B451D4">
      <w:pPr>
        <w:numPr>
          <w:ilvl w:val="0"/>
          <w:numId w:val="18"/>
        </w:numPr>
        <w:spacing w:before="120"/>
        <w:ind w:left="714" w:right="0" w:hanging="357"/>
        <w:rPr>
          <w:rFonts w:ascii="Century Gothic" w:hAnsi="Century Gothic"/>
        </w:rPr>
      </w:pPr>
      <w:r w:rsidRPr="00D0205C">
        <w:rPr>
          <w:rFonts w:ascii="Century Gothic" w:hAnsi="Century Gothic"/>
        </w:rPr>
        <w:t xml:space="preserve">evaluation, </w:t>
      </w:r>
      <w:r w:rsidR="00C92DAB" w:rsidRPr="00D0205C">
        <w:rPr>
          <w:rFonts w:ascii="Century Gothic" w:hAnsi="Century Gothic"/>
        </w:rPr>
        <w:t xml:space="preserve">synthesis </w:t>
      </w:r>
      <w:r w:rsidRPr="00D0205C">
        <w:rPr>
          <w:rFonts w:ascii="Century Gothic" w:hAnsi="Century Gothic"/>
        </w:rPr>
        <w:t xml:space="preserve">and promotion </w:t>
      </w:r>
      <w:r w:rsidR="00C92DAB" w:rsidRPr="00D0205C">
        <w:rPr>
          <w:rFonts w:ascii="Century Gothic" w:hAnsi="Century Gothic"/>
        </w:rPr>
        <w:t>of good practice</w:t>
      </w:r>
    </w:p>
    <w:p w:rsidR="00C773F5" w:rsidRPr="00D0205C" w:rsidRDefault="00C773F5" w:rsidP="00B451D4">
      <w:pPr>
        <w:pStyle w:val="ListParagraph"/>
        <w:numPr>
          <w:ilvl w:val="0"/>
          <w:numId w:val="18"/>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sharing excellence and good practice as well as data and information sharing</w:t>
      </w:r>
    </w:p>
    <w:p w:rsidR="004E6B7E" w:rsidRPr="00D0205C" w:rsidRDefault="004E6B7E" w:rsidP="00B451D4">
      <w:pPr>
        <w:numPr>
          <w:ilvl w:val="0"/>
          <w:numId w:val="18"/>
        </w:numPr>
        <w:spacing w:before="120"/>
        <w:ind w:left="714" w:right="0" w:hanging="357"/>
        <w:rPr>
          <w:rFonts w:ascii="Century Gothic" w:hAnsi="Century Gothic"/>
        </w:rPr>
      </w:pPr>
      <w:r w:rsidRPr="00D0205C">
        <w:rPr>
          <w:rFonts w:ascii="Century Gothic" w:hAnsi="Century Gothic"/>
        </w:rPr>
        <w:t>universal recognition of protection orders</w:t>
      </w:r>
      <w:r w:rsidR="009B470B" w:rsidRPr="00D0205C">
        <w:rPr>
          <w:rFonts w:ascii="Century Gothic" w:hAnsi="Century Gothic"/>
        </w:rPr>
        <w:t>.</w:t>
      </w:r>
    </w:p>
    <w:p w:rsidR="00BA5263" w:rsidRPr="00D0205C" w:rsidRDefault="00567DD6" w:rsidP="00187C35">
      <w:pPr>
        <w:pStyle w:val="Heading1"/>
        <w:rPr>
          <w:i/>
          <w:iCs/>
          <w:u w:val="single"/>
        </w:rPr>
      </w:pPr>
      <w:r w:rsidRPr="00D0205C">
        <w:br w:type="page"/>
      </w:r>
      <w:bookmarkStart w:id="45" w:name="_Toc381632782"/>
      <w:r w:rsidR="00BA5263" w:rsidRPr="00D0205C">
        <w:lastRenderedPageBreak/>
        <w:t>Which vulnerable groups and communities need a strengthened focus under the National Plan?</w:t>
      </w:r>
      <w:bookmarkEnd w:id="45"/>
    </w:p>
    <w:p w:rsidR="002C3AFA" w:rsidRPr="00D0205C" w:rsidRDefault="00377A65" w:rsidP="00D0205C">
      <w:pPr>
        <w:pStyle w:val="ListParagraph"/>
        <w:spacing w:before="120"/>
        <w:ind w:left="0" w:right="0"/>
        <w:contextualSpacing w:val="0"/>
        <w:rPr>
          <w:rFonts w:ascii="Century Gothic" w:hAnsi="Century Gothic"/>
          <w:sz w:val="24"/>
          <w:szCs w:val="24"/>
        </w:rPr>
      </w:pPr>
      <w:r w:rsidRPr="00D0205C">
        <w:rPr>
          <w:rFonts w:ascii="Century Gothic" w:hAnsi="Century Gothic"/>
          <w:sz w:val="24"/>
          <w:szCs w:val="24"/>
          <w:lang w:val="en-AU"/>
        </w:rPr>
        <w:t xml:space="preserve">Participants agreed that there </w:t>
      </w:r>
      <w:r w:rsidR="00F22A70" w:rsidRPr="00D0205C">
        <w:rPr>
          <w:rFonts w:ascii="Century Gothic" w:hAnsi="Century Gothic"/>
          <w:sz w:val="24"/>
          <w:szCs w:val="24"/>
          <w:lang w:val="en-AU"/>
        </w:rPr>
        <w:t>is</w:t>
      </w:r>
      <w:r w:rsidRPr="00D0205C">
        <w:rPr>
          <w:rFonts w:ascii="Century Gothic" w:hAnsi="Century Gothic"/>
          <w:sz w:val="24"/>
          <w:szCs w:val="24"/>
        </w:rPr>
        <w:t xml:space="preserve"> not enough informatio</w:t>
      </w:r>
      <w:r w:rsidRPr="00D0205C">
        <w:rPr>
          <w:rFonts w:ascii="Century Gothic" w:hAnsi="Century Gothic"/>
          <w:sz w:val="24"/>
          <w:szCs w:val="24"/>
          <w:lang w:val="en-AU"/>
        </w:rPr>
        <w:t>n available</w:t>
      </w:r>
      <w:r w:rsidR="00011780" w:rsidRPr="00D0205C">
        <w:rPr>
          <w:rFonts w:ascii="Century Gothic" w:hAnsi="Century Gothic"/>
          <w:sz w:val="24"/>
          <w:szCs w:val="24"/>
        </w:rPr>
        <w:t xml:space="preserve"> on vulnerable groups</w:t>
      </w:r>
      <w:r w:rsidRPr="00D0205C">
        <w:rPr>
          <w:rFonts w:ascii="Century Gothic" w:hAnsi="Century Gothic"/>
          <w:sz w:val="24"/>
          <w:szCs w:val="24"/>
          <w:lang w:val="en-AU"/>
        </w:rPr>
        <w:t xml:space="preserve"> and there is a need for primary</w:t>
      </w:r>
      <w:r w:rsidR="002C3AFA" w:rsidRPr="00D0205C">
        <w:rPr>
          <w:rFonts w:ascii="Century Gothic" w:hAnsi="Century Gothic"/>
          <w:sz w:val="24"/>
          <w:szCs w:val="24"/>
        </w:rPr>
        <w:t xml:space="preserve"> prevention models </w:t>
      </w:r>
      <w:r w:rsidRPr="00D0205C">
        <w:rPr>
          <w:rFonts w:ascii="Century Gothic" w:hAnsi="Century Gothic"/>
          <w:sz w:val="24"/>
          <w:szCs w:val="24"/>
          <w:lang w:val="en-AU"/>
        </w:rPr>
        <w:t>to be developed and tailored</w:t>
      </w:r>
      <w:r w:rsidR="00626B2B" w:rsidRPr="00D0205C">
        <w:rPr>
          <w:rFonts w:ascii="Century Gothic" w:hAnsi="Century Gothic"/>
          <w:sz w:val="24"/>
          <w:szCs w:val="24"/>
          <w:lang w:val="en-AU"/>
        </w:rPr>
        <w:t xml:space="preserve"> for use with </w:t>
      </w:r>
      <w:r w:rsidR="002C3AFA" w:rsidRPr="00D0205C">
        <w:rPr>
          <w:rFonts w:ascii="Century Gothic" w:hAnsi="Century Gothic"/>
          <w:sz w:val="24"/>
          <w:szCs w:val="24"/>
        </w:rPr>
        <w:t>vulnerable group</w:t>
      </w:r>
      <w:r w:rsidR="00626B2B" w:rsidRPr="00D0205C">
        <w:rPr>
          <w:rFonts w:ascii="Century Gothic" w:hAnsi="Century Gothic"/>
          <w:sz w:val="24"/>
          <w:szCs w:val="24"/>
          <w:lang w:val="en-AU"/>
        </w:rPr>
        <w:t>s</w:t>
      </w:r>
      <w:r w:rsidRPr="00D0205C">
        <w:rPr>
          <w:rFonts w:ascii="Century Gothic" w:hAnsi="Century Gothic"/>
          <w:sz w:val="24"/>
          <w:szCs w:val="24"/>
          <w:lang w:val="en-AU"/>
        </w:rPr>
        <w:t>.</w:t>
      </w:r>
      <w:r w:rsidR="002C3AFA" w:rsidRPr="00D0205C">
        <w:rPr>
          <w:rFonts w:ascii="Century Gothic" w:hAnsi="Century Gothic"/>
          <w:sz w:val="24"/>
          <w:szCs w:val="24"/>
        </w:rPr>
        <w:t xml:space="preserve"> </w:t>
      </w:r>
    </w:p>
    <w:p w:rsidR="002C3AFA" w:rsidRPr="00D0205C" w:rsidRDefault="00FF4D75" w:rsidP="00D0205C">
      <w:pPr>
        <w:spacing w:before="120"/>
        <w:rPr>
          <w:rFonts w:ascii="Century Gothic" w:hAnsi="Century Gothic"/>
        </w:rPr>
      </w:pPr>
      <w:r w:rsidRPr="00D0205C">
        <w:rPr>
          <w:rFonts w:ascii="Century Gothic" w:hAnsi="Century Gothic"/>
        </w:rPr>
        <w:t>Three key areas were identified as ne</w:t>
      </w:r>
      <w:r w:rsidR="00377A65" w:rsidRPr="00D0205C">
        <w:rPr>
          <w:rFonts w:ascii="Century Gothic" w:hAnsi="Century Gothic"/>
        </w:rPr>
        <w:t xml:space="preserve">eding </w:t>
      </w:r>
      <w:r w:rsidR="00F22A70" w:rsidRPr="00D0205C">
        <w:rPr>
          <w:rFonts w:ascii="Century Gothic" w:hAnsi="Century Gothic"/>
        </w:rPr>
        <w:t xml:space="preserve">a </w:t>
      </w:r>
      <w:r w:rsidRPr="00D0205C">
        <w:rPr>
          <w:rFonts w:ascii="Century Gothic" w:hAnsi="Century Gothic"/>
        </w:rPr>
        <w:t>strong</w:t>
      </w:r>
      <w:r w:rsidR="00377A65" w:rsidRPr="00D0205C">
        <w:rPr>
          <w:rFonts w:ascii="Century Gothic" w:hAnsi="Century Gothic"/>
        </w:rPr>
        <w:t xml:space="preserve"> focus in developing the Second Action Plan:</w:t>
      </w:r>
    </w:p>
    <w:p w:rsidR="00FF4D75" w:rsidRPr="00D0205C" w:rsidRDefault="00FF4D75" w:rsidP="00B451D4">
      <w:pPr>
        <w:numPr>
          <w:ilvl w:val="0"/>
          <w:numId w:val="38"/>
        </w:numPr>
        <w:spacing w:before="120"/>
        <w:ind w:left="714" w:hanging="357"/>
        <w:rPr>
          <w:rFonts w:ascii="Century Gothic" w:hAnsi="Century Gothic"/>
        </w:rPr>
      </w:pPr>
      <w:r w:rsidRPr="00D0205C">
        <w:rPr>
          <w:rFonts w:ascii="Century Gothic" w:hAnsi="Century Gothic"/>
        </w:rPr>
        <w:t>Indigenous women</w:t>
      </w:r>
    </w:p>
    <w:p w:rsidR="00FF4D75" w:rsidRPr="00D0205C" w:rsidRDefault="00FF4D75" w:rsidP="00B451D4">
      <w:pPr>
        <w:numPr>
          <w:ilvl w:val="0"/>
          <w:numId w:val="38"/>
        </w:numPr>
        <w:spacing w:before="120"/>
        <w:ind w:left="714" w:hanging="357"/>
        <w:rPr>
          <w:rFonts w:ascii="Century Gothic" w:hAnsi="Century Gothic"/>
        </w:rPr>
      </w:pPr>
      <w:r w:rsidRPr="00D0205C">
        <w:rPr>
          <w:rFonts w:ascii="Century Gothic" w:hAnsi="Century Gothic"/>
        </w:rPr>
        <w:t>Women with a disability</w:t>
      </w:r>
    </w:p>
    <w:p w:rsidR="00626B2B" w:rsidRPr="00D0205C" w:rsidRDefault="00626B2B" w:rsidP="00B451D4">
      <w:pPr>
        <w:numPr>
          <w:ilvl w:val="0"/>
          <w:numId w:val="38"/>
        </w:numPr>
        <w:spacing w:before="120"/>
        <w:ind w:left="714" w:hanging="357"/>
        <w:rPr>
          <w:rFonts w:ascii="Century Gothic" w:hAnsi="Century Gothic"/>
        </w:rPr>
      </w:pPr>
      <w:r w:rsidRPr="00D0205C">
        <w:rPr>
          <w:rFonts w:ascii="Century Gothic" w:hAnsi="Century Gothic"/>
        </w:rPr>
        <w:t>CALD women, including women on temporary visas and newly arrived migrants</w:t>
      </w:r>
    </w:p>
    <w:p w:rsidR="00FF4D75" w:rsidRPr="00D0205C" w:rsidRDefault="00FF4D75" w:rsidP="00D0205C">
      <w:pPr>
        <w:spacing w:before="120"/>
        <w:rPr>
          <w:rFonts w:ascii="Century Gothic" w:hAnsi="Century Gothic"/>
        </w:rPr>
      </w:pPr>
      <w:r w:rsidRPr="00D0205C">
        <w:rPr>
          <w:rFonts w:ascii="Century Gothic" w:hAnsi="Century Gothic"/>
        </w:rPr>
        <w:t>Other vulnerable groups identified across all four Roundtables were:</w:t>
      </w:r>
    </w:p>
    <w:p w:rsidR="00FF4D75" w:rsidRPr="00D0205C" w:rsidRDefault="00FF4D75" w:rsidP="00B451D4">
      <w:pPr>
        <w:pStyle w:val="ListParagraph"/>
        <w:numPr>
          <w:ilvl w:val="0"/>
          <w:numId w:val="17"/>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Older women, including those vulnerable to financial abuse</w:t>
      </w:r>
    </w:p>
    <w:p w:rsidR="00FF4D75" w:rsidRPr="00D0205C" w:rsidRDefault="00FF4D75" w:rsidP="00B451D4">
      <w:pPr>
        <w:pStyle w:val="ListParagraph"/>
        <w:numPr>
          <w:ilvl w:val="0"/>
          <w:numId w:val="17"/>
        </w:numPr>
        <w:spacing w:before="120"/>
        <w:ind w:right="0"/>
        <w:contextualSpacing w:val="0"/>
        <w:rPr>
          <w:rFonts w:ascii="Century Gothic" w:hAnsi="Century Gothic"/>
          <w:sz w:val="24"/>
          <w:szCs w:val="24"/>
          <w:lang w:val="en-AU"/>
        </w:rPr>
      </w:pPr>
      <w:r w:rsidRPr="00D0205C">
        <w:rPr>
          <w:rFonts w:ascii="Century Gothic" w:hAnsi="Century Gothic"/>
          <w:sz w:val="24"/>
          <w:szCs w:val="24"/>
        </w:rPr>
        <w:t xml:space="preserve">Families with complex problems </w:t>
      </w:r>
    </w:p>
    <w:p w:rsidR="00FF4D75" w:rsidRPr="00D0205C" w:rsidRDefault="00626B2B" w:rsidP="00B451D4">
      <w:pPr>
        <w:pStyle w:val="ListParagraph"/>
        <w:numPr>
          <w:ilvl w:val="0"/>
          <w:numId w:val="17"/>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Women living in r</w:t>
      </w:r>
      <w:r w:rsidR="00FF4D75" w:rsidRPr="00D0205C">
        <w:rPr>
          <w:rFonts w:ascii="Century Gothic" w:hAnsi="Century Gothic"/>
          <w:sz w:val="24"/>
          <w:szCs w:val="24"/>
          <w:lang w:val="en-AU"/>
        </w:rPr>
        <w:t>ural</w:t>
      </w:r>
      <w:r w:rsidRPr="00D0205C">
        <w:rPr>
          <w:rFonts w:ascii="Century Gothic" w:hAnsi="Century Gothic"/>
          <w:sz w:val="24"/>
          <w:szCs w:val="24"/>
          <w:lang w:val="en-AU"/>
        </w:rPr>
        <w:t xml:space="preserve">, </w:t>
      </w:r>
      <w:r w:rsidR="00FF4D75" w:rsidRPr="00D0205C">
        <w:rPr>
          <w:rFonts w:ascii="Century Gothic" w:hAnsi="Century Gothic"/>
          <w:sz w:val="24"/>
          <w:szCs w:val="24"/>
          <w:lang w:val="en-AU"/>
        </w:rPr>
        <w:t xml:space="preserve">regional </w:t>
      </w:r>
      <w:r w:rsidRPr="00D0205C">
        <w:rPr>
          <w:rFonts w:ascii="Century Gothic" w:hAnsi="Century Gothic"/>
          <w:sz w:val="24"/>
          <w:szCs w:val="24"/>
          <w:lang w:val="en-AU"/>
        </w:rPr>
        <w:t>and remote areas</w:t>
      </w:r>
    </w:p>
    <w:p w:rsidR="00FF4D75" w:rsidRPr="00D0205C" w:rsidRDefault="00FF4D75" w:rsidP="00B451D4">
      <w:pPr>
        <w:pStyle w:val="ListParagraph"/>
        <w:numPr>
          <w:ilvl w:val="0"/>
          <w:numId w:val="17"/>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Women living in poverty and homeless women</w:t>
      </w:r>
    </w:p>
    <w:p w:rsidR="00626B2B" w:rsidRPr="00D0205C" w:rsidRDefault="00626B2B" w:rsidP="00B451D4">
      <w:pPr>
        <w:pStyle w:val="ListParagraph"/>
        <w:numPr>
          <w:ilvl w:val="0"/>
          <w:numId w:val="17"/>
        </w:numPr>
        <w:spacing w:before="120"/>
        <w:ind w:right="0"/>
        <w:contextualSpacing w:val="0"/>
        <w:rPr>
          <w:rFonts w:ascii="Century Gothic" w:hAnsi="Century Gothic"/>
          <w:sz w:val="24"/>
          <w:szCs w:val="24"/>
          <w:lang w:val="en-AU"/>
        </w:rPr>
      </w:pPr>
      <w:r w:rsidRPr="00D0205C">
        <w:rPr>
          <w:rFonts w:ascii="Century Gothic" w:hAnsi="Century Gothic"/>
          <w:sz w:val="24"/>
          <w:szCs w:val="24"/>
          <w:lang w:val="en-AU"/>
        </w:rPr>
        <w:t>Children</w:t>
      </w:r>
    </w:p>
    <w:p w:rsidR="00FF4D75" w:rsidRPr="00D0205C" w:rsidRDefault="00626B2B" w:rsidP="00B451D4">
      <w:pPr>
        <w:pStyle w:val="ListParagraph"/>
        <w:numPr>
          <w:ilvl w:val="0"/>
          <w:numId w:val="17"/>
        </w:numPr>
        <w:spacing w:before="120"/>
        <w:ind w:right="0"/>
        <w:contextualSpacing w:val="0"/>
        <w:rPr>
          <w:rFonts w:ascii="Century Gothic" w:hAnsi="Century Gothic"/>
        </w:rPr>
      </w:pPr>
      <w:r w:rsidRPr="00D0205C">
        <w:rPr>
          <w:rFonts w:ascii="Century Gothic" w:hAnsi="Century Gothic"/>
          <w:sz w:val="24"/>
          <w:szCs w:val="24"/>
        </w:rPr>
        <w:t>GLBTIQ</w:t>
      </w:r>
      <w:r w:rsidRPr="00D0205C">
        <w:rPr>
          <w:rFonts w:ascii="Century Gothic" w:hAnsi="Century Gothic"/>
          <w:sz w:val="24"/>
          <w:szCs w:val="24"/>
          <w:lang w:val="en-AU"/>
        </w:rPr>
        <w:t xml:space="preserve"> women in violent relationships </w:t>
      </w:r>
    </w:p>
    <w:p w:rsidR="003245FA" w:rsidRPr="00D0205C" w:rsidRDefault="003245FA" w:rsidP="00DC68BD">
      <w:pPr>
        <w:pStyle w:val="Heading2"/>
      </w:pPr>
      <w:bookmarkStart w:id="46" w:name="_Toc381632783"/>
      <w:r w:rsidRPr="00D0205C">
        <w:t>Indigenous</w:t>
      </w:r>
      <w:r w:rsidR="009E6EFC" w:rsidRPr="00D0205C">
        <w:t xml:space="preserve"> women</w:t>
      </w:r>
      <w:bookmarkEnd w:id="46"/>
    </w:p>
    <w:p w:rsidR="003245FA" w:rsidRPr="00D0205C" w:rsidRDefault="003245FA"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There was unanimous acknowledgement of the critical need to strengthen </w:t>
      </w:r>
      <w:r w:rsidR="00626B2B" w:rsidRPr="00D0205C">
        <w:rPr>
          <w:rFonts w:ascii="Century Gothic" w:hAnsi="Century Gothic"/>
          <w:sz w:val="24"/>
          <w:szCs w:val="24"/>
          <w:lang w:val="en-AU"/>
        </w:rPr>
        <w:t xml:space="preserve">strategies </w:t>
      </w:r>
      <w:r w:rsidRPr="00D0205C">
        <w:rPr>
          <w:rFonts w:ascii="Century Gothic" w:hAnsi="Century Gothic"/>
          <w:sz w:val="24"/>
          <w:szCs w:val="24"/>
          <w:lang w:val="en-AU"/>
        </w:rPr>
        <w:t>to suppor</w:t>
      </w:r>
      <w:r w:rsidR="00626B2B" w:rsidRPr="00D0205C">
        <w:rPr>
          <w:rFonts w:ascii="Century Gothic" w:hAnsi="Century Gothic"/>
          <w:sz w:val="24"/>
          <w:szCs w:val="24"/>
          <w:lang w:val="en-AU"/>
        </w:rPr>
        <w:t>t</w:t>
      </w:r>
      <w:r w:rsidRPr="00D0205C">
        <w:rPr>
          <w:rFonts w:ascii="Century Gothic" w:hAnsi="Century Gothic"/>
          <w:sz w:val="24"/>
          <w:szCs w:val="24"/>
          <w:lang w:val="en-AU"/>
        </w:rPr>
        <w:t xml:space="preserve"> Indigenous communities to develop local solutions and to address violence in their communities.  Participants identified the following areas wh</w:t>
      </w:r>
      <w:r w:rsidR="00241666" w:rsidRPr="00D0205C">
        <w:rPr>
          <w:rFonts w:ascii="Century Gothic" w:hAnsi="Century Gothic"/>
          <w:sz w:val="24"/>
          <w:szCs w:val="24"/>
          <w:lang w:val="en-AU"/>
        </w:rPr>
        <w:t xml:space="preserve">ere they consider a more focused approach is needed: </w:t>
      </w:r>
      <w:r w:rsidRPr="00D0205C">
        <w:rPr>
          <w:rFonts w:ascii="Century Gothic" w:hAnsi="Century Gothic"/>
          <w:sz w:val="24"/>
          <w:szCs w:val="24"/>
          <w:lang w:val="en-AU"/>
        </w:rPr>
        <w:t xml:space="preserve"> </w:t>
      </w:r>
    </w:p>
    <w:p w:rsidR="00241666" w:rsidRPr="00D0205C" w:rsidRDefault="00241666" w:rsidP="00D0205C">
      <w:pPr>
        <w:pStyle w:val="ListParagraph"/>
        <w:numPr>
          <w:ilvl w:val="0"/>
          <w:numId w:val="12"/>
        </w:numPr>
        <w:spacing w:before="120"/>
        <w:ind w:right="0"/>
        <w:contextualSpacing w:val="0"/>
        <w:rPr>
          <w:rFonts w:ascii="Century Gothic" w:hAnsi="Century Gothic"/>
          <w:sz w:val="24"/>
          <w:szCs w:val="24"/>
        </w:rPr>
      </w:pPr>
      <w:r w:rsidRPr="00D0205C">
        <w:rPr>
          <w:rFonts w:ascii="Century Gothic" w:hAnsi="Century Gothic"/>
          <w:sz w:val="24"/>
          <w:szCs w:val="24"/>
          <w:lang w:val="en-AU"/>
        </w:rPr>
        <w:t xml:space="preserve">continue to consult and work effectively with </w:t>
      </w:r>
      <w:r w:rsidRPr="00D0205C">
        <w:rPr>
          <w:rFonts w:ascii="Century Gothic" w:hAnsi="Century Gothic"/>
          <w:sz w:val="24"/>
          <w:szCs w:val="24"/>
        </w:rPr>
        <w:t xml:space="preserve">Indigenous </w:t>
      </w:r>
      <w:r w:rsidRPr="00D0205C">
        <w:rPr>
          <w:rFonts w:ascii="Century Gothic" w:hAnsi="Century Gothic"/>
          <w:sz w:val="24"/>
          <w:szCs w:val="24"/>
          <w:lang w:val="en-AU"/>
        </w:rPr>
        <w:t>communities</w:t>
      </w:r>
      <w:r w:rsidRPr="00D0205C">
        <w:rPr>
          <w:rFonts w:ascii="Century Gothic" w:hAnsi="Century Gothic"/>
          <w:sz w:val="24"/>
          <w:szCs w:val="24"/>
        </w:rPr>
        <w:t xml:space="preserve"> </w:t>
      </w:r>
    </w:p>
    <w:p w:rsidR="00241666" w:rsidRPr="00D0205C" w:rsidRDefault="003245FA" w:rsidP="00D0205C">
      <w:pPr>
        <w:pStyle w:val="ListParagraph"/>
        <w:numPr>
          <w:ilvl w:val="0"/>
          <w:numId w:val="12"/>
        </w:numPr>
        <w:spacing w:before="120"/>
        <w:ind w:right="0"/>
        <w:contextualSpacing w:val="0"/>
        <w:rPr>
          <w:rFonts w:ascii="Century Gothic" w:hAnsi="Century Gothic"/>
          <w:sz w:val="24"/>
          <w:szCs w:val="24"/>
        </w:rPr>
      </w:pPr>
      <w:r w:rsidRPr="00D0205C">
        <w:rPr>
          <w:rFonts w:ascii="Century Gothic" w:hAnsi="Century Gothic"/>
          <w:sz w:val="24"/>
          <w:szCs w:val="24"/>
          <w:lang w:val="en-AU"/>
        </w:rPr>
        <w:t>continue</w:t>
      </w:r>
      <w:r w:rsidRPr="00D0205C">
        <w:rPr>
          <w:rFonts w:ascii="Century Gothic" w:hAnsi="Century Gothic"/>
          <w:sz w:val="24"/>
          <w:szCs w:val="24"/>
        </w:rPr>
        <w:t xml:space="preserve"> to build</w:t>
      </w:r>
      <w:r w:rsidR="00241666" w:rsidRPr="00D0205C">
        <w:rPr>
          <w:rFonts w:ascii="Century Gothic" w:hAnsi="Century Gothic"/>
          <w:sz w:val="24"/>
          <w:szCs w:val="24"/>
          <w:lang w:val="en-AU"/>
        </w:rPr>
        <w:t xml:space="preserve"> the skills</w:t>
      </w:r>
      <w:r w:rsidR="00626B2B" w:rsidRPr="00D0205C">
        <w:rPr>
          <w:rFonts w:ascii="Century Gothic" w:hAnsi="Century Gothic"/>
          <w:sz w:val="24"/>
          <w:szCs w:val="24"/>
          <w:lang w:val="en-AU"/>
        </w:rPr>
        <w:t>,</w:t>
      </w:r>
      <w:r w:rsidR="00241666" w:rsidRPr="00D0205C">
        <w:rPr>
          <w:rFonts w:ascii="Century Gothic" w:hAnsi="Century Gothic"/>
          <w:sz w:val="24"/>
          <w:szCs w:val="24"/>
          <w:lang w:val="en-AU"/>
        </w:rPr>
        <w:t xml:space="preserve"> </w:t>
      </w:r>
      <w:r w:rsidR="00582724" w:rsidRPr="00D0205C">
        <w:rPr>
          <w:rFonts w:ascii="Century Gothic" w:hAnsi="Century Gothic"/>
          <w:sz w:val="24"/>
          <w:szCs w:val="24"/>
          <w:lang w:val="en-AU"/>
        </w:rPr>
        <w:t xml:space="preserve">capabilities </w:t>
      </w:r>
      <w:r w:rsidR="00626B2B" w:rsidRPr="00D0205C">
        <w:rPr>
          <w:rFonts w:ascii="Century Gothic" w:hAnsi="Century Gothic"/>
          <w:sz w:val="24"/>
          <w:szCs w:val="24"/>
          <w:lang w:val="en-AU"/>
        </w:rPr>
        <w:t xml:space="preserve">and leadership </w:t>
      </w:r>
      <w:r w:rsidR="00582724" w:rsidRPr="00D0205C">
        <w:rPr>
          <w:rFonts w:ascii="Century Gothic" w:hAnsi="Century Gothic"/>
          <w:sz w:val="24"/>
          <w:szCs w:val="24"/>
          <w:lang w:val="en-AU"/>
        </w:rPr>
        <w:t>of Indigenous wome</w:t>
      </w:r>
      <w:r w:rsidR="00241666" w:rsidRPr="00D0205C">
        <w:rPr>
          <w:rFonts w:ascii="Century Gothic" w:hAnsi="Century Gothic"/>
          <w:sz w:val="24"/>
          <w:szCs w:val="24"/>
          <w:lang w:val="en-AU"/>
        </w:rPr>
        <w:t>n</w:t>
      </w:r>
    </w:p>
    <w:p w:rsidR="003245FA" w:rsidRPr="00D0205C" w:rsidRDefault="00241666" w:rsidP="00D0205C">
      <w:pPr>
        <w:pStyle w:val="ListParagraph"/>
        <w:numPr>
          <w:ilvl w:val="0"/>
          <w:numId w:val="12"/>
        </w:numPr>
        <w:spacing w:before="120"/>
        <w:ind w:right="0"/>
        <w:contextualSpacing w:val="0"/>
        <w:rPr>
          <w:rFonts w:ascii="Century Gothic" w:hAnsi="Century Gothic"/>
          <w:sz w:val="24"/>
          <w:szCs w:val="24"/>
        </w:rPr>
      </w:pPr>
      <w:r w:rsidRPr="00D0205C">
        <w:rPr>
          <w:rFonts w:ascii="Century Gothic" w:hAnsi="Century Gothic"/>
          <w:sz w:val="24"/>
          <w:szCs w:val="24"/>
          <w:lang w:val="en-AU"/>
        </w:rPr>
        <w:t>provide increased targeted support and assistance</w:t>
      </w:r>
      <w:r w:rsidRPr="00D0205C">
        <w:rPr>
          <w:rFonts w:ascii="Century Gothic" w:hAnsi="Century Gothic"/>
          <w:sz w:val="24"/>
          <w:szCs w:val="24"/>
        </w:rPr>
        <w:t xml:space="preserve"> </w:t>
      </w:r>
      <w:r w:rsidRPr="00D0205C">
        <w:rPr>
          <w:rFonts w:ascii="Century Gothic" w:hAnsi="Century Gothic"/>
          <w:sz w:val="24"/>
          <w:szCs w:val="24"/>
          <w:lang w:val="en-AU"/>
        </w:rPr>
        <w:t xml:space="preserve">to </w:t>
      </w:r>
      <w:r w:rsidRPr="00D0205C">
        <w:rPr>
          <w:rFonts w:ascii="Century Gothic" w:hAnsi="Century Gothic"/>
          <w:sz w:val="24"/>
          <w:szCs w:val="24"/>
        </w:rPr>
        <w:t>Indigenous women</w:t>
      </w:r>
      <w:r w:rsidRPr="00D0205C">
        <w:rPr>
          <w:rFonts w:ascii="Century Gothic" w:hAnsi="Century Gothic"/>
          <w:sz w:val="24"/>
          <w:szCs w:val="24"/>
          <w:lang w:val="en-AU"/>
        </w:rPr>
        <w:t xml:space="preserve"> and build the capacity</w:t>
      </w:r>
      <w:r w:rsidR="003245FA" w:rsidRPr="00D0205C">
        <w:rPr>
          <w:rFonts w:ascii="Century Gothic" w:hAnsi="Century Gothic"/>
          <w:sz w:val="24"/>
          <w:szCs w:val="24"/>
        </w:rPr>
        <w:t xml:space="preserve"> of </w:t>
      </w:r>
      <w:r w:rsidRPr="00D0205C">
        <w:rPr>
          <w:rFonts w:ascii="Century Gothic" w:hAnsi="Century Gothic"/>
          <w:sz w:val="24"/>
          <w:szCs w:val="24"/>
          <w:lang w:val="en-AU"/>
        </w:rPr>
        <w:t xml:space="preserve">Indigenous health </w:t>
      </w:r>
      <w:r w:rsidR="003245FA" w:rsidRPr="00D0205C">
        <w:rPr>
          <w:rFonts w:ascii="Century Gothic" w:hAnsi="Century Gothic"/>
          <w:sz w:val="24"/>
          <w:szCs w:val="24"/>
        </w:rPr>
        <w:t>worker</w:t>
      </w:r>
      <w:r w:rsidR="003245FA" w:rsidRPr="00D0205C">
        <w:rPr>
          <w:rFonts w:ascii="Century Gothic" w:hAnsi="Century Gothic"/>
          <w:sz w:val="24"/>
          <w:szCs w:val="24"/>
          <w:lang w:val="en-AU"/>
        </w:rPr>
        <w:t xml:space="preserve">s and </w:t>
      </w:r>
      <w:r w:rsidRPr="00D0205C">
        <w:rPr>
          <w:rFonts w:ascii="Century Gothic" w:hAnsi="Century Gothic"/>
          <w:sz w:val="24"/>
          <w:szCs w:val="24"/>
          <w:lang w:val="en-AU"/>
        </w:rPr>
        <w:t xml:space="preserve">community workers </w:t>
      </w:r>
      <w:r w:rsidR="003245FA" w:rsidRPr="00D0205C">
        <w:rPr>
          <w:rFonts w:ascii="Century Gothic" w:hAnsi="Century Gothic"/>
          <w:sz w:val="24"/>
          <w:szCs w:val="24"/>
        </w:rPr>
        <w:t>at the primary care level</w:t>
      </w:r>
    </w:p>
    <w:p w:rsidR="003245FA" w:rsidRPr="00D0205C" w:rsidRDefault="003245FA" w:rsidP="00D0205C">
      <w:pPr>
        <w:pStyle w:val="ListParagraph"/>
        <w:numPr>
          <w:ilvl w:val="0"/>
          <w:numId w:val="12"/>
        </w:numPr>
        <w:spacing w:before="120"/>
        <w:ind w:right="0"/>
        <w:contextualSpacing w:val="0"/>
        <w:rPr>
          <w:rFonts w:ascii="Century Gothic" w:hAnsi="Century Gothic"/>
          <w:sz w:val="24"/>
          <w:szCs w:val="24"/>
        </w:rPr>
      </w:pPr>
      <w:r w:rsidRPr="00D0205C">
        <w:rPr>
          <w:rFonts w:ascii="Century Gothic" w:hAnsi="Century Gothic"/>
          <w:sz w:val="24"/>
          <w:szCs w:val="24"/>
        </w:rPr>
        <w:t xml:space="preserve">strengthen partnerships </w:t>
      </w:r>
      <w:r w:rsidRPr="00D0205C">
        <w:rPr>
          <w:rFonts w:ascii="Century Gothic" w:hAnsi="Century Gothic"/>
          <w:sz w:val="24"/>
          <w:szCs w:val="24"/>
          <w:lang w:val="en-AU"/>
        </w:rPr>
        <w:t xml:space="preserve">and engagement </w:t>
      </w:r>
      <w:r w:rsidRPr="00D0205C">
        <w:rPr>
          <w:rFonts w:ascii="Century Gothic" w:hAnsi="Century Gothic"/>
          <w:sz w:val="24"/>
          <w:szCs w:val="24"/>
        </w:rPr>
        <w:t>with other Indigenous organisations</w:t>
      </w:r>
      <w:r w:rsidRPr="00D0205C">
        <w:rPr>
          <w:rFonts w:ascii="Century Gothic" w:hAnsi="Century Gothic"/>
          <w:sz w:val="24"/>
          <w:szCs w:val="24"/>
          <w:lang w:val="en-AU"/>
        </w:rPr>
        <w:t xml:space="preserve"> and</w:t>
      </w:r>
      <w:r w:rsidR="005E1A42" w:rsidRPr="00D0205C">
        <w:rPr>
          <w:rFonts w:ascii="Century Gothic" w:hAnsi="Century Gothic"/>
          <w:sz w:val="24"/>
          <w:szCs w:val="24"/>
          <w:lang w:val="en-AU"/>
        </w:rPr>
        <w:t xml:space="preserve"> peak </w:t>
      </w:r>
      <w:r w:rsidRPr="00D0205C">
        <w:rPr>
          <w:rFonts w:ascii="Century Gothic" w:hAnsi="Century Gothic"/>
          <w:sz w:val="24"/>
          <w:szCs w:val="24"/>
        </w:rPr>
        <w:t>bodies</w:t>
      </w:r>
      <w:r w:rsidRPr="00D0205C">
        <w:rPr>
          <w:rFonts w:ascii="Century Gothic" w:hAnsi="Century Gothic"/>
          <w:sz w:val="24"/>
          <w:szCs w:val="24"/>
          <w:lang w:val="en-AU"/>
        </w:rPr>
        <w:t xml:space="preserve"> </w:t>
      </w:r>
      <w:r w:rsidRPr="00D0205C">
        <w:rPr>
          <w:rFonts w:ascii="Century Gothic" w:hAnsi="Century Gothic"/>
          <w:sz w:val="24"/>
          <w:szCs w:val="24"/>
        </w:rPr>
        <w:t xml:space="preserve"> i.e. health, drug and alcohol, mental health and child safety</w:t>
      </w:r>
    </w:p>
    <w:p w:rsidR="00675835" w:rsidRPr="00D0205C" w:rsidRDefault="00675835" w:rsidP="00D0205C">
      <w:pPr>
        <w:pStyle w:val="ListParagraph"/>
        <w:numPr>
          <w:ilvl w:val="0"/>
          <w:numId w:val="12"/>
        </w:numPr>
        <w:spacing w:before="120"/>
        <w:ind w:right="0"/>
        <w:contextualSpacing w:val="0"/>
        <w:rPr>
          <w:rFonts w:ascii="Century Gothic" w:hAnsi="Century Gothic"/>
          <w:sz w:val="24"/>
          <w:szCs w:val="24"/>
        </w:rPr>
      </w:pPr>
      <w:r w:rsidRPr="00D0205C">
        <w:rPr>
          <w:rFonts w:ascii="Century Gothic" w:hAnsi="Century Gothic"/>
          <w:sz w:val="24"/>
          <w:szCs w:val="24"/>
          <w:lang w:val="en-AU"/>
        </w:rPr>
        <w:t>compile</w:t>
      </w:r>
      <w:r w:rsidRPr="00D0205C">
        <w:rPr>
          <w:rFonts w:ascii="Century Gothic" w:hAnsi="Century Gothic"/>
          <w:sz w:val="24"/>
          <w:szCs w:val="24"/>
        </w:rPr>
        <w:t xml:space="preserve"> existing local strategies </w:t>
      </w:r>
      <w:r w:rsidR="00626B2B" w:rsidRPr="00D0205C">
        <w:rPr>
          <w:rFonts w:ascii="Century Gothic" w:hAnsi="Century Gothic"/>
          <w:sz w:val="24"/>
          <w:szCs w:val="24"/>
          <w:lang w:val="en-AU"/>
        </w:rPr>
        <w:t>in</w:t>
      </w:r>
      <w:r w:rsidRPr="00D0205C">
        <w:rPr>
          <w:rFonts w:ascii="Century Gothic" w:hAnsi="Century Gothic"/>
          <w:sz w:val="24"/>
          <w:szCs w:val="24"/>
        </w:rPr>
        <w:t xml:space="preserve"> Indigenous communities to </w:t>
      </w:r>
      <w:r w:rsidRPr="00D0205C">
        <w:rPr>
          <w:rFonts w:ascii="Century Gothic" w:hAnsi="Century Gothic"/>
          <w:sz w:val="24"/>
          <w:szCs w:val="24"/>
          <w:lang w:val="en-AU"/>
        </w:rPr>
        <w:t xml:space="preserve">gain a greater understanding of </w:t>
      </w:r>
      <w:r w:rsidR="00626B2B" w:rsidRPr="00D0205C">
        <w:rPr>
          <w:rFonts w:ascii="Century Gothic" w:hAnsi="Century Gothic"/>
          <w:sz w:val="24"/>
          <w:szCs w:val="24"/>
          <w:lang w:val="en-AU"/>
        </w:rPr>
        <w:t xml:space="preserve">best practice and of </w:t>
      </w:r>
      <w:r w:rsidRPr="00D0205C">
        <w:rPr>
          <w:rFonts w:ascii="Century Gothic" w:hAnsi="Century Gothic"/>
          <w:sz w:val="24"/>
          <w:szCs w:val="24"/>
        </w:rPr>
        <w:t>what works</w:t>
      </w:r>
    </w:p>
    <w:p w:rsidR="003245FA" w:rsidRPr="00D0205C" w:rsidRDefault="003245FA" w:rsidP="00DC68BD">
      <w:pPr>
        <w:pStyle w:val="Heading2"/>
      </w:pPr>
      <w:bookmarkStart w:id="47" w:name="_Toc381632784"/>
      <w:r w:rsidRPr="00D0205C">
        <w:t>Women with a disability</w:t>
      </w:r>
      <w:bookmarkEnd w:id="47"/>
    </w:p>
    <w:p w:rsidR="003245FA" w:rsidRPr="00D0205C" w:rsidRDefault="003245FA"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 xml:space="preserve">Participants at all Roundtable discussions noted the need </w:t>
      </w:r>
      <w:r w:rsidR="00675835" w:rsidRPr="00D0205C">
        <w:rPr>
          <w:rFonts w:ascii="Century Gothic" w:hAnsi="Century Gothic"/>
          <w:sz w:val="24"/>
          <w:szCs w:val="24"/>
          <w:lang w:val="en-AU"/>
        </w:rPr>
        <w:t>to focus o</w:t>
      </w:r>
      <w:r w:rsidRPr="00D0205C">
        <w:rPr>
          <w:rFonts w:ascii="Century Gothic" w:hAnsi="Century Gothic"/>
          <w:sz w:val="24"/>
          <w:szCs w:val="24"/>
        </w:rPr>
        <w:t>n women with disabi</w:t>
      </w:r>
      <w:r w:rsidRPr="00D0205C">
        <w:rPr>
          <w:rFonts w:ascii="Century Gothic" w:hAnsi="Century Gothic"/>
          <w:sz w:val="24"/>
          <w:szCs w:val="24"/>
          <w:lang w:val="en-AU"/>
        </w:rPr>
        <w:t xml:space="preserve">lity across </w:t>
      </w:r>
      <w:r w:rsidRPr="00D0205C">
        <w:rPr>
          <w:rFonts w:ascii="Century Gothic" w:hAnsi="Century Gothic"/>
          <w:sz w:val="24"/>
          <w:szCs w:val="24"/>
        </w:rPr>
        <w:t>all</w:t>
      </w:r>
      <w:r w:rsidRPr="00D0205C">
        <w:rPr>
          <w:rFonts w:ascii="Century Gothic" w:hAnsi="Century Gothic"/>
          <w:sz w:val="24"/>
          <w:szCs w:val="24"/>
          <w:lang w:val="en-AU"/>
        </w:rPr>
        <w:t xml:space="preserve"> </w:t>
      </w:r>
      <w:r w:rsidRPr="00D0205C">
        <w:rPr>
          <w:rFonts w:ascii="Century Gothic" w:hAnsi="Century Gothic"/>
          <w:sz w:val="24"/>
          <w:szCs w:val="24"/>
        </w:rPr>
        <w:t xml:space="preserve">areas of </w:t>
      </w:r>
      <w:r w:rsidRPr="00D0205C">
        <w:rPr>
          <w:rFonts w:ascii="Century Gothic" w:hAnsi="Century Gothic"/>
          <w:sz w:val="24"/>
          <w:szCs w:val="24"/>
          <w:lang w:val="en-AU"/>
        </w:rPr>
        <w:t xml:space="preserve">the Second Action Plan.  The following suggestions were put forward for consideration in developing the </w:t>
      </w:r>
      <w:r w:rsidR="005E1A42" w:rsidRPr="00D0205C">
        <w:rPr>
          <w:rFonts w:ascii="Century Gothic" w:hAnsi="Century Gothic"/>
          <w:sz w:val="24"/>
          <w:szCs w:val="24"/>
          <w:lang w:val="en-AU"/>
        </w:rPr>
        <w:t xml:space="preserve">Second Action </w:t>
      </w:r>
      <w:r w:rsidRPr="00D0205C">
        <w:rPr>
          <w:rFonts w:ascii="Century Gothic" w:hAnsi="Century Gothic"/>
          <w:sz w:val="24"/>
          <w:szCs w:val="24"/>
          <w:lang w:val="en-AU"/>
        </w:rPr>
        <w:t xml:space="preserve">Plan:  </w:t>
      </w:r>
    </w:p>
    <w:p w:rsidR="00675835" w:rsidRPr="00D0205C" w:rsidRDefault="003245FA" w:rsidP="00D0205C">
      <w:pPr>
        <w:pStyle w:val="ListParagraph"/>
        <w:numPr>
          <w:ilvl w:val="0"/>
          <w:numId w:val="13"/>
        </w:numPr>
        <w:spacing w:before="120"/>
        <w:ind w:left="714" w:right="0" w:hanging="357"/>
        <w:contextualSpacing w:val="0"/>
        <w:rPr>
          <w:rFonts w:ascii="Century Gothic" w:hAnsi="Century Gothic"/>
        </w:rPr>
      </w:pPr>
      <w:r w:rsidRPr="00D0205C">
        <w:rPr>
          <w:rFonts w:ascii="Century Gothic" w:hAnsi="Century Gothic"/>
          <w:sz w:val="24"/>
          <w:szCs w:val="24"/>
          <w:lang w:val="en-AU"/>
        </w:rPr>
        <w:lastRenderedPageBreak/>
        <w:t xml:space="preserve">increase the </w:t>
      </w:r>
      <w:r w:rsidRPr="00D0205C">
        <w:rPr>
          <w:rFonts w:ascii="Century Gothic" w:hAnsi="Century Gothic"/>
          <w:sz w:val="24"/>
          <w:szCs w:val="24"/>
        </w:rPr>
        <w:t xml:space="preserve">scope of projects </w:t>
      </w:r>
      <w:r w:rsidRPr="00D0205C">
        <w:rPr>
          <w:rFonts w:ascii="Century Gothic" w:hAnsi="Century Gothic"/>
          <w:sz w:val="24"/>
          <w:szCs w:val="24"/>
          <w:lang w:val="en-AU"/>
        </w:rPr>
        <w:t xml:space="preserve">to include the </w:t>
      </w:r>
      <w:r w:rsidRPr="00D0205C">
        <w:rPr>
          <w:rFonts w:ascii="Century Gothic" w:hAnsi="Century Gothic"/>
          <w:sz w:val="24"/>
          <w:szCs w:val="24"/>
        </w:rPr>
        <w:t>unique and varied forms of violence experienced by women with disability such violence</w:t>
      </w:r>
      <w:r w:rsidR="00626B2B" w:rsidRPr="00D0205C">
        <w:rPr>
          <w:rFonts w:ascii="Century Gothic" w:hAnsi="Century Gothic"/>
          <w:sz w:val="24"/>
          <w:szCs w:val="24"/>
          <w:lang w:val="en-AU"/>
        </w:rPr>
        <w:t xml:space="preserve"> in institutions</w:t>
      </w:r>
    </w:p>
    <w:p w:rsidR="00675835" w:rsidRPr="00D0205C" w:rsidRDefault="00675835" w:rsidP="00D0205C">
      <w:pPr>
        <w:pStyle w:val="ListParagraph"/>
        <w:numPr>
          <w:ilvl w:val="0"/>
          <w:numId w:val="13"/>
        </w:numPr>
        <w:spacing w:before="120"/>
        <w:ind w:left="714" w:right="0" w:hanging="357"/>
        <w:contextualSpacing w:val="0"/>
        <w:rPr>
          <w:rFonts w:ascii="Century Gothic" w:hAnsi="Century Gothic"/>
        </w:rPr>
      </w:pPr>
      <w:r w:rsidRPr="00D0205C">
        <w:rPr>
          <w:rFonts w:ascii="Century Gothic" w:hAnsi="Century Gothic"/>
          <w:sz w:val="24"/>
          <w:szCs w:val="24"/>
          <w:lang w:val="en-AU"/>
        </w:rPr>
        <w:t xml:space="preserve">increase the recognition of women with a disability in the legal frameworks and </w:t>
      </w:r>
      <w:r w:rsidR="003245FA" w:rsidRPr="00D0205C">
        <w:rPr>
          <w:rFonts w:ascii="Century Gothic" w:hAnsi="Century Gothic"/>
          <w:sz w:val="24"/>
          <w:szCs w:val="24"/>
        </w:rPr>
        <w:t xml:space="preserve">improve access to justice for women with a disability, especially women with a cognitive disability and </w:t>
      </w:r>
      <w:r w:rsidR="00626B2B" w:rsidRPr="00D0205C">
        <w:rPr>
          <w:rFonts w:ascii="Century Gothic" w:hAnsi="Century Gothic"/>
          <w:sz w:val="24"/>
          <w:szCs w:val="24"/>
          <w:lang w:val="en-AU"/>
        </w:rPr>
        <w:t>where</w:t>
      </w:r>
      <w:r w:rsidR="003245FA" w:rsidRPr="00D0205C">
        <w:rPr>
          <w:rFonts w:ascii="Century Gothic" w:hAnsi="Century Gothic"/>
          <w:sz w:val="24"/>
          <w:szCs w:val="24"/>
        </w:rPr>
        <w:t xml:space="preserve"> sexual assault</w:t>
      </w:r>
      <w:r w:rsidRPr="00D0205C">
        <w:rPr>
          <w:rFonts w:ascii="Century Gothic" w:hAnsi="Century Gothic"/>
          <w:sz w:val="24"/>
          <w:szCs w:val="24"/>
          <w:lang w:val="en-AU"/>
        </w:rPr>
        <w:t xml:space="preserve"> </w:t>
      </w:r>
      <w:r w:rsidR="00626B2B" w:rsidRPr="00D0205C">
        <w:rPr>
          <w:rFonts w:ascii="Century Gothic" w:hAnsi="Century Gothic"/>
          <w:sz w:val="24"/>
          <w:szCs w:val="24"/>
          <w:lang w:val="en-AU"/>
        </w:rPr>
        <w:t>occurs</w:t>
      </w:r>
    </w:p>
    <w:p w:rsidR="003245FA" w:rsidRPr="00D0205C" w:rsidRDefault="00675835" w:rsidP="00D0205C">
      <w:pPr>
        <w:pStyle w:val="ListParagraph"/>
        <w:numPr>
          <w:ilvl w:val="0"/>
          <w:numId w:val="14"/>
        </w:numPr>
        <w:spacing w:before="120"/>
        <w:ind w:left="714" w:right="0" w:hanging="357"/>
        <w:contextualSpacing w:val="0"/>
        <w:rPr>
          <w:rFonts w:ascii="Century Gothic" w:hAnsi="Century Gothic"/>
          <w:sz w:val="24"/>
          <w:szCs w:val="24"/>
          <w:lang w:val="en-AU"/>
        </w:rPr>
      </w:pPr>
      <w:r w:rsidRPr="00D0205C">
        <w:rPr>
          <w:rFonts w:ascii="Century Gothic" w:hAnsi="Century Gothic"/>
          <w:sz w:val="24"/>
          <w:szCs w:val="24"/>
          <w:lang w:val="en-AU"/>
        </w:rPr>
        <w:t xml:space="preserve">continue to </w:t>
      </w:r>
      <w:r w:rsidR="003245FA" w:rsidRPr="00D0205C">
        <w:rPr>
          <w:rFonts w:ascii="Century Gothic" w:hAnsi="Century Gothic"/>
          <w:sz w:val="24"/>
          <w:szCs w:val="24"/>
          <w:lang w:val="en-AU"/>
        </w:rPr>
        <w:t xml:space="preserve">address areas identified in the First Action plan to support </w:t>
      </w:r>
      <w:r w:rsidR="003245FA" w:rsidRPr="00D0205C">
        <w:rPr>
          <w:rFonts w:ascii="Century Gothic" w:hAnsi="Century Gothic"/>
          <w:sz w:val="24"/>
          <w:szCs w:val="24"/>
        </w:rPr>
        <w:t>women with disability in institutions</w:t>
      </w:r>
      <w:r w:rsidR="003245FA" w:rsidRPr="00D0205C">
        <w:rPr>
          <w:rFonts w:ascii="Century Gothic" w:hAnsi="Century Gothic"/>
          <w:sz w:val="24"/>
          <w:szCs w:val="24"/>
          <w:lang w:val="en-AU"/>
        </w:rPr>
        <w:t xml:space="preserve"> such as </w:t>
      </w:r>
      <w:r w:rsidR="003245FA" w:rsidRPr="00D0205C">
        <w:rPr>
          <w:rFonts w:ascii="Century Gothic" w:hAnsi="Century Gothic"/>
          <w:sz w:val="24"/>
          <w:szCs w:val="24"/>
        </w:rPr>
        <w:t>disability residential, mental health facilities</w:t>
      </w:r>
      <w:r w:rsidR="003245FA" w:rsidRPr="00D0205C">
        <w:rPr>
          <w:rFonts w:ascii="Century Gothic" w:hAnsi="Century Gothic"/>
          <w:sz w:val="24"/>
          <w:szCs w:val="24"/>
          <w:lang w:val="en-AU"/>
        </w:rPr>
        <w:t xml:space="preserve"> and </w:t>
      </w:r>
      <w:r w:rsidR="003245FA" w:rsidRPr="00D0205C">
        <w:rPr>
          <w:rFonts w:ascii="Century Gothic" w:hAnsi="Century Gothic"/>
          <w:sz w:val="24"/>
          <w:szCs w:val="24"/>
        </w:rPr>
        <w:t>prison</w:t>
      </w:r>
      <w:r w:rsidR="003245FA" w:rsidRPr="00D0205C">
        <w:rPr>
          <w:rFonts w:ascii="Century Gothic" w:hAnsi="Century Gothic"/>
          <w:sz w:val="24"/>
          <w:szCs w:val="24"/>
          <w:lang w:val="en-AU"/>
        </w:rPr>
        <w:t xml:space="preserve">s.  Structural and </w:t>
      </w:r>
      <w:r w:rsidR="003245FA" w:rsidRPr="00D0205C">
        <w:rPr>
          <w:rFonts w:ascii="Century Gothic" w:hAnsi="Century Gothic"/>
          <w:sz w:val="24"/>
          <w:szCs w:val="24"/>
        </w:rPr>
        <w:t xml:space="preserve">legislative silos </w:t>
      </w:r>
      <w:r w:rsidR="003245FA" w:rsidRPr="00D0205C">
        <w:rPr>
          <w:rFonts w:ascii="Century Gothic" w:hAnsi="Century Gothic"/>
          <w:sz w:val="24"/>
          <w:szCs w:val="24"/>
          <w:lang w:val="en-AU"/>
        </w:rPr>
        <w:t>were noted as a significant challenge i</w:t>
      </w:r>
      <w:r w:rsidR="003245FA" w:rsidRPr="00D0205C">
        <w:rPr>
          <w:rFonts w:ascii="Century Gothic" w:hAnsi="Century Gothic"/>
          <w:sz w:val="24"/>
          <w:szCs w:val="24"/>
        </w:rPr>
        <w:t>n recognising and responding to this group</w:t>
      </w:r>
    </w:p>
    <w:p w:rsidR="003245FA" w:rsidRPr="00D0205C" w:rsidRDefault="003245FA" w:rsidP="00D0205C">
      <w:pPr>
        <w:pStyle w:val="ListParagraph"/>
        <w:numPr>
          <w:ilvl w:val="0"/>
          <w:numId w:val="13"/>
        </w:numPr>
        <w:spacing w:before="120"/>
        <w:ind w:left="714" w:right="0" w:hanging="357"/>
        <w:contextualSpacing w:val="0"/>
        <w:rPr>
          <w:rFonts w:ascii="Century Gothic" w:hAnsi="Century Gothic"/>
          <w:b/>
          <w:bCs/>
        </w:rPr>
      </w:pPr>
      <w:r w:rsidRPr="00D0205C">
        <w:rPr>
          <w:rFonts w:ascii="Century Gothic" w:hAnsi="Century Gothic"/>
          <w:sz w:val="24"/>
          <w:szCs w:val="24"/>
          <w:lang w:val="en-AU"/>
        </w:rPr>
        <w:t>look for ways</w:t>
      </w:r>
      <w:r w:rsidRPr="00D0205C">
        <w:rPr>
          <w:rFonts w:ascii="Century Gothic" w:hAnsi="Century Gothic"/>
          <w:sz w:val="24"/>
          <w:szCs w:val="24"/>
        </w:rPr>
        <w:t xml:space="preserve"> to empower women with a disability</w:t>
      </w:r>
    </w:p>
    <w:p w:rsidR="003245FA" w:rsidRPr="00D0205C" w:rsidRDefault="003245FA" w:rsidP="00D0205C">
      <w:pPr>
        <w:pStyle w:val="ListParagraph"/>
        <w:numPr>
          <w:ilvl w:val="0"/>
          <w:numId w:val="13"/>
        </w:numPr>
        <w:spacing w:before="120"/>
        <w:ind w:left="714" w:right="0" w:hanging="357"/>
        <w:contextualSpacing w:val="0"/>
        <w:rPr>
          <w:rFonts w:ascii="Century Gothic" w:hAnsi="Century Gothic"/>
          <w:b/>
          <w:bCs/>
        </w:rPr>
      </w:pPr>
      <w:r w:rsidRPr="00D0205C">
        <w:rPr>
          <w:rFonts w:ascii="Century Gothic" w:hAnsi="Century Gothic"/>
          <w:sz w:val="24"/>
          <w:szCs w:val="24"/>
          <w:lang w:val="en-AU"/>
        </w:rPr>
        <w:t xml:space="preserve">establish a </w:t>
      </w:r>
      <w:r w:rsidRPr="00D0205C">
        <w:rPr>
          <w:rFonts w:ascii="Century Gothic" w:hAnsi="Century Gothic"/>
          <w:sz w:val="24"/>
          <w:szCs w:val="24"/>
        </w:rPr>
        <w:t>national expert panel/advisory group for women with disability</w:t>
      </w:r>
      <w:r w:rsidR="00675835" w:rsidRPr="00D0205C">
        <w:rPr>
          <w:rFonts w:ascii="Century Gothic" w:hAnsi="Century Gothic"/>
          <w:sz w:val="24"/>
          <w:szCs w:val="24"/>
          <w:lang w:val="en-AU"/>
        </w:rPr>
        <w:t>.</w:t>
      </w:r>
    </w:p>
    <w:p w:rsidR="003245FA" w:rsidRPr="00D0205C" w:rsidRDefault="003245FA" w:rsidP="00DC68BD">
      <w:pPr>
        <w:pStyle w:val="Heading2"/>
      </w:pPr>
      <w:bookmarkStart w:id="48" w:name="_Toc381632785"/>
      <w:r w:rsidRPr="00D0205C">
        <w:t>C</w:t>
      </w:r>
      <w:r w:rsidR="009B470B" w:rsidRPr="00D0205C">
        <w:t>A</w:t>
      </w:r>
      <w:r w:rsidRPr="00D0205C">
        <w:t>LD women</w:t>
      </w:r>
      <w:r w:rsidR="00FF4D75" w:rsidRPr="00D0205C">
        <w:t xml:space="preserve"> and children</w:t>
      </w:r>
      <w:bookmarkEnd w:id="48"/>
    </w:p>
    <w:p w:rsidR="00FF4D75" w:rsidRPr="00D0205C" w:rsidRDefault="00675835" w:rsidP="00D0205C">
      <w:pPr>
        <w:pStyle w:val="ListParagraph"/>
        <w:spacing w:before="120"/>
        <w:ind w:left="0" w:right="0"/>
        <w:contextualSpacing w:val="0"/>
        <w:rPr>
          <w:rFonts w:ascii="Century Gothic" w:hAnsi="Century Gothic"/>
          <w:sz w:val="24"/>
          <w:szCs w:val="24"/>
        </w:rPr>
      </w:pPr>
      <w:r w:rsidRPr="00D0205C">
        <w:rPr>
          <w:rFonts w:ascii="Century Gothic" w:hAnsi="Century Gothic"/>
          <w:sz w:val="24"/>
          <w:szCs w:val="24"/>
          <w:lang w:val="en-AU"/>
        </w:rPr>
        <w:t>Participants stressed the need to ensure that the Second Action Plan is inclusive of all CALD women and children</w:t>
      </w:r>
      <w:r w:rsidR="00FF4D75" w:rsidRPr="00D0205C">
        <w:rPr>
          <w:rFonts w:ascii="Century Gothic" w:hAnsi="Century Gothic"/>
          <w:sz w:val="24"/>
          <w:szCs w:val="24"/>
          <w:lang w:val="en-AU"/>
        </w:rPr>
        <w:t xml:space="preserve"> noting that CALD</w:t>
      </w:r>
      <w:r w:rsidR="00FF4D75" w:rsidRPr="00D0205C">
        <w:rPr>
          <w:rFonts w:ascii="Century Gothic" w:hAnsi="Century Gothic"/>
          <w:sz w:val="24"/>
          <w:szCs w:val="24"/>
        </w:rPr>
        <w:t xml:space="preserve"> definitions </w:t>
      </w:r>
      <w:r w:rsidR="00FF4D75" w:rsidRPr="00D0205C">
        <w:rPr>
          <w:rFonts w:ascii="Century Gothic" w:hAnsi="Century Gothic"/>
          <w:sz w:val="24"/>
          <w:szCs w:val="24"/>
          <w:lang w:val="en-AU"/>
        </w:rPr>
        <w:t xml:space="preserve">of violence </w:t>
      </w:r>
      <w:r w:rsidR="00626B2B" w:rsidRPr="00D0205C">
        <w:rPr>
          <w:rFonts w:ascii="Century Gothic" w:hAnsi="Century Gothic"/>
          <w:sz w:val="24"/>
          <w:szCs w:val="24"/>
          <w:lang w:val="en-AU"/>
        </w:rPr>
        <w:t xml:space="preserve">can be rather </w:t>
      </w:r>
      <w:r w:rsidR="00FF4D75" w:rsidRPr="00D0205C">
        <w:rPr>
          <w:rFonts w:ascii="Century Gothic" w:hAnsi="Century Gothic"/>
          <w:sz w:val="24"/>
          <w:szCs w:val="24"/>
        </w:rPr>
        <w:t xml:space="preserve">broader than is </w:t>
      </w:r>
      <w:r w:rsidR="00FF4D75" w:rsidRPr="00D0205C">
        <w:rPr>
          <w:rFonts w:ascii="Century Gothic" w:hAnsi="Century Gothic"/>
          <w:sz w:val="24"/>
          <w:szCs w:val="24"/>
          <w:lang w:val="en-AU"/>
        </w:rPr>
        <w:t xml:space="preserve">currently outlined </w:t>
      </w:r>
      <w:r w:rsidR="00FF4D75" w:rsidRPr="00D0205C">
        <w:rPr>
          <w:rFonts w:ascii="Century Gothic" w:hAnsi="Century Gothic"/>
          <w:sz w:val="24"/>
          <w:szCs w:val="24"/>
        </w:rPr>
        <w:t xml:space="preserve">in the </w:t>
      </w:r>
      <w:r w:rsidR="00FF4D75" w:rsidRPr="00D0205C">
        <w:rPr>
          <w:rFonts w:ascii="Century Gothic" w:hAnsi="Century Gothic"/>
          <w:sz w:val="24"/>
          <w:szCs w:val="24"/>
          <w:lang w:val="en-AU"/>
        </w:rPr>
        <w:t xml:space="preserve">National Plan and can </w:t>
      </w:r>
      <w:r w:rsidR="00FF4D75" w:rsidRPr="00D0205C">
        <w:rPr>
          <w:rFonts w:ascii="Century Gothic" w:hAnsi="Century Gothic"/>
          <w:sz w:val="24"/>
          <w:szCs w:val="24"/>
        </w:rPr>
        <w:t>include</w:t>
      </w:r>
      <w:r w:rsidR="00FF4D75" w:rsidRPr="00D0205C">
        <w:rPr>
          <w:rFonts w:ascii="Century Gothic" w:hAnsi="Century Gothic"/>
          <w:sz w:val="24"/>
          <w:szCs w:val="24"/>
          <w:lang w:val="en-AU"/>
        </w:rPr>
        <w:t xml:space="preserve"> </w:t>
      </w:r>
      <w:r w:rsidR="00FF4D75" w:rsidRPr="00D0205C">
        <w:rPr>
          <w:rFonts w:ascii="Century Gothic" w:hAnsi="Century Gothic"/>
          <w:sz w:val="24"/>
          <w:szCs w:val="24"/>
        </w:rPr>
        <w:t xml:space="preserve">polygamy, refusal of divorce, </w:t>
      </w:r>
      <w:r w:rsidR="00A32977" w:rsidRPr="00D0205C">
        <w:rPr>
          <w:rFonts w:ascii="Century Gothic" w:hAnsi="Century Gothic"/>
          <w:sz w:val="24"/>
          <w:szCs w:val="24"/>
        </w:rPr>
        <w:t>and denial</w:t>
      </w:r>
      <w:r w:rsidR="00FF4D75" w:rsidRPr="00D0205C">
        <w:rPr>
          <w:rFonts w:ascii="Century Gothic" w:hAnsi="Century Gothic"/>
          <w:sz w:val="24"/>
          <w:szCs w:val="24"/>
        </w:rPr>
        <w:t xml:space="preserve"> of learning English</w:t>
      </w:r>
      <w:r w:rsidR="00626B2B" w:rsidRPr="00D0205C">
        <w:rPr>
          <w:rFonts w:ascii="Century Gothic" w:hAnsi="Century Gothic"/>
          <w:sz w:val="24"/>
          <w:szCs w:val="24"/>
          <w:lang w:val="en-AU"/>
        </w:rPr>
        <w:t>.</w:t>
      </w:r>
    </w:p>
    <w:p w:rsidR="003245FA" w:rsidRPr="00D0205C" w:rsidRDefault="00FF4D75" w:rsidP="00D0205C">
      <w:pPr>
        <w:pStyle w:val="ListParagraph"/>
        <w:spacing w:before="120"/>
        <w:ind w:left="0" w:right="0"/>
        <w:contextualSpacing w:val="0"/>
        <w:rPr>
          <w:rFonts w:ascii="Century Gothic" w:hAnsi="Century Gothic"/>
          <w:sz w:val="24"/>
          <w:szCs w:val="24"/>
          <w:lang w:val="en-AU"/>
        </w:rPr>
      </w:pPr>
      <w:r w:rsidRPr="00D0205C">
        <w:rPr>
          <w:rFonts w:ascii="Century Gothic" w:hAnsi="Century Gothic"/>
          <w:sz w:val="24"/>
          <w:szCs w:val="24"/>
          <w:lang w:val="en-AU"/>
        </w:rPr>
        <w:t>Participants s</w:t>
      </w:r>
      <w:r w:rsidR="005E1A42" w:rsidRPr="00D0205C">
        <w:rPr>
          <w:rFonts w:ascii="Century Gothic" w:hAnsi="Century Gothic"/>
          <w:sz w:val="24"/>
          <w:szCs w:val="24"/>
          <w:lang w:val="en-AU"/>
        </w:rPr>
        <w:t>upported the strategy to reduce</w:t>
      </w:r>
      <w:r w:rsidRPr="00D0205C">
        <w:rPr>
          <w:rFonts w:ascii="Century Gothic" w:hAnsi="Century Gothic"/>
          <w:sz w:val="24"/>
          <w:szCs w:val="24"/>
          <w:lang w:val="en-AU"/>
        </w:rPr>
        <w:t xml:space="preserve"> </w:t>
      </w:r>
      <w:r w:rsidRPr="00D0205C">
        <w:rPr>
          <w:rFonts w:ascii="Century Gothic" w:hAnsi="Century Gothic"/>
          <w:sz w:val="24"/>
          <w:szCs w:val="24"/>
        </w:rPr>
        <w:t xml:space="preserve">violence in CALD communities by building respectful relationships </w:t>
      </w:r>
      <w:r w:rsidRPr="00D0205C">
        <w:rPr>
          <w:rFonts w:ascii="Century Gothic" w:hAnsi="Century Gothic"/>
          <w:sz w:val="24"/>
          <w:szCs w:val="24"/>
          <w:lang w:val="en-AU"/>
        </w:rPr>
        <w:t xml:space="preserve">and noted the need to </w:t>
      </w:r>
      <w:r w:rsidR="00626B2B" w:rsidRPr="00D0205C">
        <w:rPr>
          <w:rFonts w:ascii="Century Gothic" w:hAnsi="Century Gothic"/>
          <w:sz w:val="24"/>
          <w:szCs w:val="24"/>
          <w:lang w:val="en-AU"/>
        </w:rPr>
        <w:t xml:space="preserve">better understand </w:t>
      </w:r>
      <w:r w:rsidR="00675835" w:rsidRPr="00D0205C">
        <w:rPr>
          <w:rFonts w:ascii="Century Gothic" w:hAnsi="Century Gothic"/>
          <w:sz w:val="24"/>
          <w:szCs w:val="24"/>
          <w:lang w:val="en-AU"/>
        </w:rPr>
        <w:t xml:space="preserve">the </w:t>
      </w:r>
      <w:r w:rsidR="003245FA" w:rsidRPr="00D0205C">
        <w:rPr>
          <w:rFonts w:ascii="Century Gothic" w:hAnsi="Century Gothic"/>
          <w:sz w:val="24"/>
          <w:szCs w:val="24"/>
        </w:rPr>
        <w:t>differences between cultural and religious practices</w:t>
      </w:r>
      <w:r w:rsidRPr="00D0205C">
        <w:rPr>
          <w:rFonts w:ascii="Century Gothic" w:hAnsi="Century Gothic"/>
          <w:sz w:val="24"/>
          <w:szCs w:val="24"/>
          <w:lang w:val="en-AU"/>
        </w:rPr>
        <w:t>.</w:t>
      </w:r>
    </w:p>
    <w:p w:rsidR="00FF4D75" w:rsidRPr="00D0205C" w:rsidRDefault="00FF4D75" w:rsidP="00D0205C">
      <w:pPr>
        <w:pStyle w:val="ListParagraph"/>
        <w:spacing w:before="120"/>
        <w:ind w:right="0"/>
        <w:contextualSpacing w:val="0"/>
        <w:rPr>
          <w:rFonts w:ascii="Century Gothic" w:hAnsi="Century Gothic"/>
          <w:sz w:val="24"/>
          <w:szCs w:val="24"/>
        </w:rPr>
      </w:pPr>
    </w:p>
    <w:p w:rsidR="00BA5263" w:rsidRPr="00D0205C" w:rsidRDefault="00F54B4E" w:rsidP="00187C35">
      <w:pPr>
        <w:pStyle w:val="Heading1"/>
        <w:rPr>
          <w:i/>
          <w:iCs/>
          <w:u w:val="single"/>
        </w:rPr>
      </w:pPr>
      <w:r w:rsidRPr="00D0205C">
        <w:br w:type="page"/>
      </w:r>
      <w:bookmarkStart w:id="49" w:name="_Toc381632786"/>
      <w:r w:rsidR="00BA5263" w:rsidRPr="00D0205C">
        <w:lastRenderedPageBreak/>
        <w:t>How, through the Second Action Plan, can we make reducing violence against women and their chi</w:t>
      </w:r>
      <w:r w:rsidR="00493C05" w:rsidRPr="00D0205C">
        <w:t>ldren a whole of community issue</w:t>
      </w:r>
      <w:r w:rsidR="00BA5263" w:rsidRPr="00D0205C">
        <w:t>?</w:t>
      </w:r>
      <w:bookmarkEnd w:id="49"/>
    </w:p>
    <w:p w:rsidR="00011780" w:rsidRPr="00D0205C" w:rsidRDefault="007726B5" w:rsidP="00D0205C">
      <w:pPr>
        <w:spacing w:before="120"/>
        <w:rPr>
          <w:rFonts w:ascii="Century Gothic" w:hAnsi="Century Gothic"/>
        </w:rPr>
      </w:pPr>
      <w:r w:rsidRPr="00D0205C">
        <w:rPr>
          <w:rFonts w:ascii="Century Gothic" w:hAnsi="Century Gothic"/>
        </w:rPr>
        <w:t>As reflected throughout this Report, t</w:t>
      </w:r>
      <w:r w:rsidR="004B4094" w:rsidRPr="00D0205C">
        <w:rPr>
          <w:rFonts w:ascii="Century Gothic" w:hAnsi="Century Gothic"/>
        </w:rPr>
        <w:t xml:space="preserve">here was consistent acknowledgement at all Roundtable discussions of the need to expand the engagement of communities at all levels </w:t>
      </w:r>
      <w:r w:rsidR="001043BC" w:rsidRPr="00D0205C">
        <w:rPr>
          <w:rFonts w:ascii="Century Gothic" w:hAnsi="Century Gothic"/>
        </w:rPr>
        <w:t xml:space="preserve">in </w:t>
      </w:r>
      <w:r w:rsidR="004B4094" w:rsidRPr="00D0205C">
        <w:rPr>
          <w:rFonts w:ascii="Century Gothic" w:hAnsi="Century Gothic"/>
        </w:rPr>
        <w:t>reducing violence against women and their children and to encourage everyone to take action</w:t>
      </w:r>
      <w:r w:rsidR="001043BC" w:rsidRPr="00D0205C">
        <w:rPr>
          <w:rFonts w:ascii="Century Gothic" w:hAnsi="Century Gothic"/>
        </w:rPr>
        <w:t>.</w:t>
      </w:r>
      <w:r w:rsidR="004B4094" w:rsidRPr="00D0205C">
        <w:rPr>
          <w:rFonts w:ascii="Century Gothic" w:hAnsi="Century Gothic"/>
        </w:rPr>
        <w:t xml:space="preserve">  Participants noted </w:t>
      </w:r>
      <w:r w:rsidR="001043BC" w:rsidRPr="00D0205C">
        <w:rPr>
          <w:rFonts w:ascii="Century Gothic" w:hAnsi="Century Gothic"/>
        </w:rPr>
        <w:t xml:space="preserve">the importance of building sustainability into the National Plan so it can be continued on and be owned by the community and civil society into the future.  A comment was made that </w:t>
      </w:r>
      <w:r w:rsidR="004B4094" w:rsidRPr="00D0205C">
        <w:rPr>
          <w:rFonts w:ascii="Century Gothic" w:hAnsi="Century Gothic"/>
        </w:rPr>
        <w:t>the 12 year National Plan was good but there would be a need for a second generation of the Plan</w:t>
      </w:r>
      <w:r w:rsidR="00841080" w:rsidRPr="00D0205C">
        <w:rPr>
          <w:rFonts w:ascii="Century Gothic" w:hAnsi="Century Gothic"/>
        </w:rPr>
        <w:t>.</w:t>
      </w:r>
    </w:p>
    <w:p w:rsidR="000F11A2" w:rsidRPr="00D0205C" w:rsidRDefault="00A0559D" w:rsidP="00D0205C">
      <w:pPr>
        <w:spacing w:before="120"/>
        <w:rPr>
          <w:rFonts w:ascii="Century Gothic" w:hAnsi="Century Gothic"/>
        </w:rPr>
      </w:pPr>
      <w:r w:rsidRPr="00D0205C">
        <w:rPr>
          <w:rFonts w:ascii="Century Gothic" w:hAnsi="Century Gothic"/>
        </w:rPr>
        <w:t xml:space="preserve">There were </w:t>
      </w:r>
      <w:r w:rsidR="00FB3A17" w:rsidRPr="00D0205C">
        <w:rPr>
          <w:rFonts w:ascii="Century Gothic" w:hAnsi="Century Gothic"/>
        </w:rPr>
        <w:t>five broad categories</w:t>
      </w:r>
      <w:r w:rsidR="005437FE" w:rsidRPr="00D0205C">
        <w:rPr>
          <w:rFonts w:ascii="Century Gothic" w:hAnsi="Century Gothic"/>
        </w:rPr>
        <w:t xml:space="preserve"> which</w:t>
      </w:r>
      <w:r w:rsidR="00164D5C" w:rsidRPr="00D0205C">
        <w:rPr>
          <w:rFonts w:ascii="Century Gothic" w:hAnsi="Century Gothic"/>
        </w:rPr>
        <w:t xml:space="preserve"> consistently</w:t>
      </w:r>
      <w:r w:rsidR="005437FE" w:rsidRPr="00D0205C">
        <w:rPr>
          <w:rFonts w:ascii="Century Gothic" w:hAnsi="Century Gothic"/>
        </w:rPr>
        <w:t xml:space="preserve"> emerged in response to the question on </w:t>
      </w:r>
      <w:r w:rsidR="00FB3A17" w:rsidRPr="00D0205C">
        <w:rPr>
          <w:rFonts w:ascii="Century Gothic" w:hAnsi="Century Gothic"/>
        </w:rPr>
        <w:t>‘</w:t>
      </w:r>
      <w:r w:rsidR="005437FE" w:rsidRPr="00D0205C">
        <w:rPr>
          <w:rFonts w:ascii="Century Gothic" w:hAnsi="Century Gothic"/>
        </w:rPr>
        <w:t>how the Second Action Plan could more effectively broaden the engagement of communities in this issue</w:t>
      </w:r>
      <w:r w:rsidR="00FB3A17" w:rsidRPr="00D0205C">
        <w:rPr>
          <w:rFonts w:ascii="Century Gothic" w:hAnsi="Century Gothic"/>
        </w:rPr>
        <w:t>’</w:t>
      </w:r>
      <w:r w:rsidR="005437FE" w:rsidRPr="00D0205C">
        <w:rPr>
          <w:rFonts w:ascii="Century Gothic" w:hAnsi="Century Gothic"/>
        </w:rPr>
        <w:t xml:space="preserve">.  </w:t>
      </w:r>
    </w:p>
    <w:p w:rsidR="000F11A2" w:rsidRPr="00D0205C" w:rsidRDefault="003A5510" w:rsidP="00B451D4">
      <w:pPr>
        <w:numPr>
          <w:ilvl w:val="0"/>
          <w:numId w:val="39"/>
        </w:numPr>
        <w:spacing w:before="120"/>
        <w:rPr>
          <w:rFonts w:ascii="Century Gothic" w:hAnsi="Century Gothic"/>
          <w:lang w:val="x-none"/>
        </w:rPr>
      </w:pPr>
      <w:r w:rsidRPr="00D0205C">
        <w:rPr>
          <w:rFonts w:ascii="Century Gothic" w:hAnsi="Century Gothic"/>
        </w:rPr>
        <w:t>Engagement with and education of the media</w:t>
      </w:r>
    </w:p>
    <w:p w:rsidR="00164D5C" w:rsidRPr="00D0205C" w:rsidRDefault="00626B2B" w:rsidP="00B451D4">
      <w:pPr>
        <w:numPr>
          <w:ilvl w:val="0"/>
          <w:numId w:val="39"/>
        </w:numPr>
        <w:spacing w:before="120"/>
        <w:rPr>
          <w:rFonts w:ascii="Century Gothic" w:hAnsi="Century Gothic"/>
        </w:rPr>
      </w:pPr>
      <w:r w:rsidRPr="00D0205C">
        <w:rPr>
          <w:rFonts w:ascii="Century Gothic" w:hAnsi="Century Gothic"/>
        </w:rPr>
        <w:t xml:space="preserve">Better reach </w:t>
      </w:r>
      <w:r w:rsidR="00164D5C" w:rsidRPr="00D0205C">
        <w:rPr>
          <w:rFonts w:ascii="Century Gothic" w:hAnsi="Century Gothic"/>
        </w:rPr>
        <w:t xml:space="preserve">to </w:t>
      </w:r>
      <w:r w:rsidR="00365C33" w:rsidRPr="00D0205C">
        <w:rPr>
          <w:rFonts w:ascii="Century Gothic" w:hAnsi="Century Gothic"/>
        </w:rPr>
        <w:t>vulnerable groups</w:t>
      </w:r>
    </w:p>
    <w:p w:rsidR="000F11A2" w:rsidRPr="00D0205C" w:rsidRDefault="00626B2B" w:rsidP="00B451D4">
      <w:pPr>
        <w:numPr>
          <w:ilvl w:val="0"/>
          <w:numId w:val="39"/>
        </w:numPr>
        <w:spacing w:before="120"/>
        <w:rPr>
          <w:rFonts w:ascii="Century Gothic" w:hAnsi="Century Gothic"/>
        </w:rPr>
      </w:pPr>
      <w:r w:rsidRPr="00D0205C">
        <w:rPr>
          <w:rFonts w:ascii="Century Gothic" w:hAnsi="Century Gothic"/>
        </w:rPr>
        <w:t>Encourage m</w:t>
      </w:r>
      <w:r w:rsidR="000F11A2" w:rsidRPr="00D0205C">
        <w:rPr>
          <w:rFonts w:ascii="Century Gothic" w:hAnsi="Century Gothic"/>
        </w:rPr>
        <w:t xml:space="preserve">ale </w:t>
      </w:r>
      <w:r w:rsidRPr="00D0205C">
        <w:rPr>
          <w:rFonts w:ascii="Century Gothic" w:hAnsi="Century Gothic"/>
        </w:rPr>
        <w:t xml:space="preserve">engagement by way of </w:t>
      </w:r>
      <w:r w:rsidR="000F11A2" w:rsidRPr="00D0205C">
        <w:rPr>
          <w:rFonts w:ascii="Century Gothic" w:hAnsi="Century Gothic"/>
        </w:rPr>
        <w:t>champions</w:t>
      </w:r>
      <w:r w:rsidR="00365C33" w:rsidRPr="00D0205C">
        <w:rPr>
          <w:rFonts w:ascii="Century Gothic" w:hAnsi="Century Gothic"/>
        </w:rPr>
        <w:t>,</w:t>
      </w:r>
      <w:r w:rsidR="008347DE" w:rsidRPr="00D0205C">
        <w:rPr>
          <w:rFonts w:ascii="Century Gothic" w:hAnsi="Century Gothic"/>
        </w:rPr>
        <w:t xml:space="preserve"> </w:t>
      </w:r>
      <w:r w:rsidR="000F11A2" w:rsidRPr="00D0205C">
        <w:rPr>
          <w:rFonts w:ascii="Century Gothic" w:hAnsi="Century Gothic"/>
        </w:rPr>
        <w:t>build</w:t>
      </w:r>
      <w:r w:rsidRPr="00D0205C">
        <w:rPr>
          <w:rFonts w:ascii="Century Gothic" w:hAnsi="Century Gothic"/>
        </w:rPr>
        <w:t>ing</w:t>
      </w:r>
      <w:r w:rsidR="000F11A2" w:rsidRPr="00D0205C">
        <w:rPr>
          <w:rFonts w:ascii="Century Gothic" w:hAnsi="Century Gothic"/>
        </w:rPr>
        <w:t xml:space="preserve"> male leadership</w:t>
      </w:r>
      <w:r w:rsidR="00365C33" w:rsidRPr="00D0205C">
        <w:rPr>
          <w:rFonts w:ascii="Century Gothic" w:hAnsi="Century Gothic"/>
        </w:rPr>
        <w:t xml:space="preserve"> and reach</w:t>
      </w:r>
      <w:r w:rsidRPr="00D0205C">
        <w:rPr>
          <w:rFonts w:ascii="Century Gothic" w:hAnsi="Century Gothic"/>
        </w:rPr>
        <w:t>ing</w:t>
      </w:r>
      <w:r w:rsidR="00365C33" w:rsidRPr="00D0205C">
        <w:rPr>
          <w:rFonts w:ascii="Century Gothic" w:hAnsi="Century Gothic"/>
        </w:rPr>
        <w:t xml:space="preserve"> out to young people</w:t>
      </w:r>
    </w:p>
    <w:p w:rsidR="00617B01" w:rsidRPr="00D0205C" w:rsidRDefault="00617B01" w:rsidP="00B451D4">
      <w:pPr>
        <w:numPr>
          <w:ilvl w:val="0"/>
          <w:numId w:val="39"/>
        </w:numPr>
        <w:spacing w:before="120"/>
        <w:rPr>
          <w:rFonts w:ascii="Century Gothic" w:hAnsi="Century Gothic"/>
        </w:rPr>
      </w:pPr>
      <w:r w:rsidRPr="00D0205C">
        <w:rPr>
          <w:rFonts w:ascii="Century Gothic" w:hAnsi="Century Gothic"/>
        </w:rPr>
        <w:t xml:space="preserve">Develop leadership across all levels </w:t>
      </w:r>
    </w:p>
    <w:p w:rsidR="008347DE" w:rsidRPr="00D0205C" w:rsidRDefault="008347DE" w:rsidP="00B451D4">
      <w:pPr>
        <w:numPr>
          <w:ilvl w:val="0"/>
          <w:numId w:val="39"/>
        </w:numPr>
        <w:spacing w:before="120"/>
        <w:rPr>
          <w:rFonts w:ascii="Century Gothic" w:hAnsi="Century Gothic"/>
        </w:rPr>
      </w:pPr>
      <w:r w:rsidRPr="00D0205C">
        <w:rPr>
          <w:rFonts w:ascii="Century Gothic" w:hAnsi="Century Gothic"/>
        </w:rPr>
        <w:t>Work  more effectively with business and employers</w:t>
      </w:r>
    </w:p>
    <w:p w:rsidR="008347DE" w:rsidRDefault="0071395B" w:rsidP="00D0205C">
      <w:pPr>
        <w:spacing w:before="120"/>
        <w:rPr>
          <w:rFonts w:ascii="Century Gothic" w:hAnsi="Century Gothic"/>
        </w:rPr>
      </w:pPr>
      <w:r w:rsidRPr="00D0205C">
        <w:rPr>
          <w:rFonts w:ascii="Century Gothic" w:hAnsi="Century Gothic"/>
        </w:rPr>
        <w:t>Further information on each of these strategies is provided in this report.</w:t>
      </w:r>
    </w:p>
    <w:p w:rsidR="00766DBB" w:rsidRDefault="00766DBB" w:rsidP="00D0205C">
      <w:pPr>
        <w:spacing w:before="120"/>
        <w:rPr>
          <w:rFonts w:ascii="Century Gothic" w:hAnsi="Century Gothic"/>
        </w:rPr>
      </w:pPr>
    </w:p>
    <w:p w:rsidR="00766DBB" w:rsidRDefault="00766DBB" w:rsidP="00D0205C">
      <w:pPr>
        <w:spacing w:before="120"/>
        <w:rPr>
          <w:rFonts w:ascii="Century Gothic" w:hAnsi="Century Gothic"/>
        </w:rPr>
        <w:sectPr w:rsidR="00766DBB" w:rsidSect="00B430BC">
          <w:headerReference w:type="default" r:id="rId11"/>
          <w:pgSz w:w="11900" w:h="16840"/>
          <w:pgMar w:top="1134" w:right="1134" w:bottom="1134" w:left="1134" w:header="709" w:footer="709" w:gutter="0"/>
          <w:cols w:space="708"/>
          <w:docGrid w:linePitch="326"/>
        </w:sectPr>
      </w:pPr>
    </w:p>
    <w:p w:rsidR="00C978CB" w:rsidRPr="00D0205C" w:rsidRDefault="00C978CB" w:rsidP="00DC68BD">
      <w:pPr>
        <w:pStyle w:val="Heading2"/>
      </w:pPr>
      <w:r w:rsidRPr="00D0205C">
        <w:lastRenderedPageBreak/>
        <w:t>Purpose of National Roundtables</w:t>
      </w:r>
    </w:p>
    <w:p w:rsidR="00B25491" w:rsidRDefault="00C978CB" w:rsidP="00D0205C">
      <w:pPr>
        <w:spacing w:before="120"/>
        <w:rPr>
          <w:rFonts w:ascii="Century Gothic" w:hAnsi="Century Gothic"/>
          <w:iCs/>
        </w:rPr>
      </w:pPr>
      <w:r w:rsidRPr="00D0205C">
        <w:rPr>
          <w:rFonts w:ascii="Century Gothic" w:hAnsi="Century Gothic"/>
        </w:rPr>
        <w:t xml:space="preserve">The Commonwealth Government is hosting national roundtables </w:t>
      </w:r>
      <w:r w:rsidRPr="00D0205C">
        <w:rPr>
          <w:rFonts w:ascii="Century Gothic" w:hAnsi="Century Gothic"/>
          <w:iCs/>
        </w:rPr>
        <w:t xml:space="preserve">to take stock of what has been achieved under the First Action Plan of the </w:t>
      </w:r>
      <w:r w:rsidRPr="00D0205C">
        <w:rPr>
          <w:rFonts w:ascii="Century Gothic" w:hAnsi="Century Gothic"/>
          <w:i/>
        </w:rPr>
        <w:t>National Plan to Reduce Violence Against Women and their Children 2010-2022</w:t>
      </w:r>
      <w:r w:rsidRPr="00D0205C">
        <w:rPr>
          <w:rFonts w:ascii="Century Gothic" w:hAnsi="Century Gothic"/>
        </w:rPr>
        <w:t xml:space="preserve"> (the National Plan) </w:t>
      </w:r>
      <w:r w:rsidRPr="00D0205C">
        <w:rPr>
          <w:rFonts w:ascii="Century Gothic" w:hAnsi="Century Gothic"/>
          <w:iCs/>
        </w:rPr>
        <w:t xml:space="preserve">and to support the development of a Second Action Plan, from a national </w:t>
      </w:r>
      <w:r w:rsidR="0071395B" w:rsidRPr="00D0205C">
        <w:rPr>
          <w:rFonts w:ascii="Century Gothic" w:hAnsi="Century Gothic"/>
          <w:iCs/>
        </w:rPr>
        <w:t>p</w:t>
      </w:r>
      <w:r w:rsidRPr="00D0205C">
        <w:rPr>
          <w:rFonts w:ascii="Century Gothic" w:hAnsi="Century Gothic"/>
          <w:iCs/>
        </w:rPr>
        <w:t>erspective. </w:t>
      </w:r>
    </w:p>
    <w:p w:rsidR="00C978CB" w:rsidRPr="00D0205C" w:rsidRDefault="00C978CB" w:rsidP="00D0205C">
      <w:pPr>
        <w:spacing w:before="120"/>
        <w:rPr>
          <w:rFonts w:ascii="Century Gothic" w:hAnsi="Century Gothic"/>
          <w:i/>
          <w:iCs/>
        </w:rPr>
      </w:pPr>
      <w:r w:rsidRPr="00D0205C">
        <w:rPr>
          <w:rFonts w:ascii="Century Gothic" w:hAnsi="Century Gothic"/>
        </w:rPr>
        <w:t xml:space="preserve">Leaders from </w:t>
      </w:r>
      <w:r w:rsidRPr="00D0205C">
        <w:rPr>
          <w:rFonts w:ascii="Century Gothic" w:hAnsi="Century Gothic"/>
          <w:iCs/>
        </w:rPr>
        <w:t>national peak bodies, civil society and business sectors and subject matter experts will be invited to attend these discussions.</w:t>
      </w:r>
      <w:r w:rsidRPr="00D0205C">
        <w:rPr>
          <w:rFonts w:ascii="Century Gothic" w:hAnsi="Century Gothic"/>
          <w:i/>
          <w:iCs/>
        </w:rPr>
        <w:t xml:space="preserve"> </w:t>
      </w:r>
    </w:p>
    <w:p w:rsidR="00C978CB" w:rsidRPr="00D0205C" w:rsidRDefault="00C978CB" w:rsidP="00D0205C">
      <w:pPr>
        <w:spacing w:before="120"/>
        <w:rPr>
          <w:rFonts w:ascii="Century Gothic" w:hAnsi="Century Gothic"/>
          <w:b/>
          <w:i/>
        </w:rPr>
      </w:pPr>
      <w:r w:rsidRPr="00D0205C">
        <w:rPr>
          <w:rFonts w:ascii="Century Gothic" w:hAnsi="Century Gothic"/>
          <w:iCs/>
        </w:rPr>
        <w:t>This is an important opportunity to engage key stakeholders across sectors, as well as subject matter experts, on the issue of violence against women and their children, and to help to shape next steps under the National Plan.</w:t>
      </w:r>
    </w:p>
    <w:p w:rsidR="00C978CB" w:rsidRPr="00D0205C" w:rsidRDefault="00C978CB" w:rsidP="00DC68BD">
      <w:pPr>
        <w:pStyle w:val="Heading2"/>
      </w:pPr>
      <w:r w:rsidRPr="00D0205C">
        <w:t>Violence against Women</w:t>
      </w:r>
    </w:p>
    <w:p w:rsidR="00C978CB" w:rsidRPr="00D0205C" w:rsidRDefault="00C978CB" w:rsidP="00D0205C">
      <w:pPr>
        <w:spacing w:before="120"/>
        <w:rPr>
          <w:rFonts w:ascii="Century Gothic" w:hAnsi="Century Gothic"/>
        </w:rPr>
      </w:pPr>
      <w:r w:rsidRPr="00D0205C">
        <w:rPr>
          <w:rFonts w:ascii="Century Gothic" w:hAnsi="Century Gothic"/>
        </w:rPr>
        <w:t xml:space="preserve">According to the Australian Bureau of Statistics’ Personal Safety Survey (2012), women’s and men’s experience of violence is different: men are more likely to be the victims of violence from strangers and in public, whereas women are more likely to be the victims of violence in their homes at the hands of men they know. The statistics are unacceptably high, with around one in three women having experienced physical violence since the age of 15 and around </w:t>
      </w:r>
      <w:r w:rsidRPr="00D0205C">
        <w:rPr>
          <w:rFonts w:ascii="Century Gothic" w:hAnsi="Century Gothic"/>
        </w:rPr>
        <w:lastRenderedPageBreak/>
        <w:t xml:space="preserve">one in five having experienced sexual violence.  Around one in five women have experienced violence at the hands of a partner since the age of 15, and an estimated 25 per cent have experienced emotional abuse by a partner.  </w:t>
      </w:r>
    </w:p>
    <w:p w:rsidR="00C978CB" w:rsidRPr="00D0205C" w:rsidRDefault="00C978CB" w:rsidP="00D0205C">
      <w:pPr>
        <w:spacing w:before="120"/>
        <w:rPr>
          <w:rFonts w:ascii="Century Gothic" w:hAnsi="Century Gothic"/>
        </w:rPr>
      </w:pPr>
      <w:r w:rsidRPr="00D0205C">
        <w:rPr>
          <w:rFonts w:ascii="Century Gothic" w:hAnsi="Century Gothic"/>
        </w:rPr>
        <w:t xml:space="preserve">Indigenous women and girls are 35 times more likely to be hospitalised due to family violence related assaults than other Australian women and girls (Australian Institute of Health and Welfare (AIHW) 2006). </w:t>
      </w:r>
    </w:p>
    <w:p w:rsidR="00C978CB" w:rsidRPr="00D0205C" w:rsidRDefault="00C978CB" w:rsidP="00D0205C">
      <w:pPr>
        <w:spacing w:before="120"/>
        <w:rPr>
          <w:rFonts w:ascii="Century Gothic" w:hAnsi="Century Gothic"/>
        </w:rPr>
      </w:pPr>
      <w:r w:rsidRPr="00D0205C">
        <w:rPr>
          <w:rFonts w:ascii="Century Gothic" w:hAnsi="Century Gothic"/>
        </w:rPr>
        <w:t>In 2009, it was estimated that domestic and family violence and sexual assault perpetrated against women costs the nation $13.6 billion each year. By 2021, the figure is likely to rise to $15.6 billion if extra steps are not taken to address violence against women.</w:t>
      </w:r>
    </w:p>
    <w:p w:rsidR="00C978CB" w:rsidRPr="00D0205C" w:rsidRDefault="00C978CB" w:rsidP="00D0205C">
      <w:pPr>
        <w:spacing w:before="120"/>
        <w:rPr>
          <w:rFonts w:ascii="Century Gothic" w:hAnsi="Century Gothic"/>
          <w:b/>
          <w:i/>
        </w:rPr>
      </w:pPr>
      <w:r w:rsidRPr="00D0205C">
        <w:rPr>
          <w:rFonts w:ascii="Century Gothic" w:hAnsi="Century Gothic"/>
        </w:rPr>
        <w:t xml:space="preserve">The emotional and personal costs of violence against women cannot be measured: the effects reach all levels of society.  Violence against women not only affects the victims themselves, but the children who are exposed to it, their extended family, their friends, their work colleagues and ultimately the broader community. </w:t>
      </w:r>
    </w:p>
    <w:p w:rsidR="00C978CB" w:rsidRPr="00D0205C" w:rsidRDefault="00C978CB" w:rsidP="00DC68BD">
      <w:pPr>
        <w:pStyle w:val="Heading2"/>
      </w:pPr>
      <w:r w:rsidRPr="00D0205C">
        <w:t>National Plan</w:t>
      </w:r>
    </w:p>
    <w:p w:rsidR="00C978CB" w:rsidRPr="00D0205C" w:rsidRDefault="00C978CB" w:rsidP="00D0205C">
      <w:pPr>
        <w:spacing w:before="120"/>
        <w:rPr>
          <w:rFonts w:ascii="Century Gothic" w:hAnsi="Century Gothic"/>
        </w:rPr>
      </w:pPr>
      <w:r w:rsidRPr="00D0205C">
        <w:rPr>
          <w:rFonts w:ascii="Century Gothic" w:hAnsi="Century Gothic"/>
        </w:rPr>
        <w:t xml:space="preserve">The National Plan is a 12-year strategy which aims to bring together Commonwealth, state and territory government efforts, as well as the important work being done by civil society, the business sector and the Australian community more broadly to make a sustained reduction in the levels of violence against women and their children. </w:t>
      </w:r>
    </w:p>
    <w:p w:rsidR="00C978CB" w:rsidRPr="00D0205C" w:rsidRDefault="00C978CB" w:rsidP="00D0205C">
      <w:pPr>
        <w:spacing w:before="120"/>
        <w:rPr>
          <w:rFonts w:ascii="Century Gothic" w:hAnsi="Century Gothic"/>
        </w:rPr>
      </w:pPr>
      <w:r w:rsidRPr="00D0205C">
        <w:rPr>
          <w:rFonts w:ascii="Century Gothic" w:hAnsi="Century Gothic"/>
        </w:rPr>
        <w:t xml:space="preserve">Living free from violence is everyone’s right and reducing violence is everyone’s responsibility. </w:t>
      </w:r>
    </w:p>
    <w:p w:rsidR="00C978CB" w:rsidRPr="00D0205C" w:rsidRDefault="00C978CB" w:rsidP="00D0205C">
      <w:pPr>
        <w:spacing w:before="120"/>
        <w:rPr>
          <w:rFonts w:ascii="Century Gothic" w:hAnsi="Century Gothic"/>
        </w:rPr>
      </w:pPr>
      <w:r w:rsidRPr="00D0205C">
        <w:rPr>
          <w:rFonts w:ascii="Century Gothic" w:hAnsi="Century Gothic"/>
        </w:rPr>
        <w:t xml:space="preserve">The National Plan sets out a framework for action until 2022. It has been built from an evidence base of research and extensive consultation with experts and the community. </w:t>
      </w:r>
    </w:p>
    <w:p w:rsidR="00C978CB" w:rsidRPr="00D0205C" w:rsidRDefault="00C978CB" w:rsidP="00D0205C">
      <w:pPr>
        <w:spacing w:before="120"/>
        <w:rPr>
          <w:rFonts w:ascii="Century Gothic" w:hAnsi="Century Gothic"/>
        </w:rPr>
      </w:pPr>
      <w:r w:rsidRPr="00D0205C">
        <w:rPr>
          <w:rFonts w:ascii="Century Gothic" w:hAnsi="Century Gothic"/>
        </w:rPr>
        <w:t>The National Plan is the first plan to address domestic and family violence and sexual assault that:</w:t>
      </w:r>
    </w:p>
    <w:p w:rsidR="00C978CB" w:rsidRPr="00D0205C" w:rsidRDefault="00C978CB" w:rsidP="00B451D4">
      <w:pPr>
        <w:numPr>
          <w:ilvl w:val="0"/>
          <w:numId w:val="41"/>
        </w:numPr>
        <w:spacing w:before="120"/>
        <w:ind w:left="714" w:hanging="357"/>
        <w:rPr>
          <w:rFonts w:ascii="Century Gothic" w:hAnsi="Century Gothic"/>
        </w:rPr>
      </w:pPr>
      <w:r w:rsidRPr="00D0205C">
        <w:rPr>
          <w:rFonts w:ascii="Century Gothic" w:hAnsi="Century Gothic"/>
        </w:rPr>
        <w:t xml:space="preserve">coordinates actions across jurisdictions, </w:t>
      </w:r>
    </w:p>
    <w:p w:rsidR="00C978CB" w:rsidRPr="00D0205C" w:rsidRDefault="00C978CB" w:rsidP="00B451D4">
      <w:pPr>
        <w:numPr>
          <w:ilvl w:val="0"/>
          <w:numId w:val="41"/>
        </w:numPr>
        <w:spacing w:before="120"/>
        <w:ind w:left="714" w:hanging="357"/>
        <w:rPr>
          <w:rFonts w:ascii="Century Gothic" w:hAnsi="Century Gothic"/>
        </w:rPr>
      </w:pPr>
      <w:r w:rsidRPr="00D0205C">
        <w:rPr>
          <w:rFonts w:ascii="Century Gothic" w:hAnsi="Century Gothic"/>
        </w:rPr>
        <w:t xml:space="preserve">focuses strongly on stopping violence from happening in the first place through primary prevention, </w:t>
      </w:r>
    </w:p>
    <w:p w:rsidR="00C978CB" w:rsidRPr="00D0205C" w:rsidRDefault="00C978CB" w:rsidP="00B451D4">
      <w:pPr>
        <w:numPr>
          <w:ilvl w:val="0"/>
          <w:numId w:val="41"/>
        </w:numPr>
        <w:spacing w:before="120"/>
        <w:ind w:left="714" w:hanging="357"/>
        <w:rPr>
          <w:rFonts w:ascii="Century Gothic" w:hAnsi="Century Gothic"/>
        </w:rPr>
      </w:pPr>
      <w:r w:rsidRPr="00D0205C">
        <w:rPr>
          <w:rFonts w:ascii="Century Gothic" w:hAnsi="Century Gothic"/>
        </w:rPr>
        <w:t>looks to the long term through building respectful relationships and working to increase gender</w:t>
      </w:r>
      <w:r w:rsidR="00895980" w:rsidRPr="00D0205C">
        <w:rPr>
          <w:rFonts w:ascii="Century Gothic" w:hAnsi="Century Gothic"/>
        </w:rPr>
        <w:t xml:space="preserve"> </w:t>
      </w:r>
      <w:r w:rsidR="00FB2E3E">
        <w:rPr>
          <w:rFonts w:ascii="Century Gothic" w:hAnsi="Century Gothic"/>
        </w:rPr>
        <w:t>equality</w:t>
      </w:r>
      <w:r w:rsidR="00895980" w:rsidRPr="00D0205C">
        <w:rPr>
          <w:rFonts w:ascii="Century Gothic" w:hAnsi="Century Gothic"/>
        </w:rPr>
        <w:t xml:space="preserve"> </w:t>
      </w:r>
      <w:r w:rsidRPr="00D0205C">
        <w:rPr>
          <w:rFonts w:ascii="Century Gothic" w:hAnsi="Century Gothic"/>
        </w:rPr>
        <w:t>to prevent violence from occurring in the first place, and</w:t>
      </w:r>
    </w:p>
    <w:p w:rsidR="00C978CB" w:rsidRPr="00D0205C" w:rsidRDefault="00C978CB" w:rsidP="00B451D4">
      <w:pPr>
        <w:numPr>
          <w:ilvl w:val="0"/>
          <w:numId w:val="41"/>
        </w:numPr>
        <w:spacing w:before="120"/>
        <w:ind w:left="714" w:hanging="357"/>
        <w:rPr>
          <w:rFonts w:ascii="Century Gothic" w:hAnsi="Century Gothic"/>
        </w:rPr>
      </w:pPr>
      <w:r w:rsidRPr="00D0205C">
        <w:rPr>
          <w:rFonts w:ascii="Century Gothic" w:hAnsi="Century Gothic"/>
        </w:rPr>
        <w:t xml:space="preserve">focuses on holding perpetrators accountable and encouraging their behavioural change. </w:t>
      </w:r>
    </w:p>
    <w:p w:rsidR="00C978CB" w:rsidRPr="00D0205C" w:rsidRDefault="00C978CB" w:rsidP="00D0205C">
      <w:pPr>
        <w:spacing w:before="120"/>
        <w:rPr>
          <w:rFonts w:ascii="Century Gothic" w:hAnsi="Century Gothic"/>
        </w:rPr>
      </w:pPr>
      <w:r w:rsidRPr="00D0205C">
        <w:rPr>
          <w:rFonts w:ascii="Century Gothic" w:hAnsi="Century Gothic"/>
        </w:rPr>
        <w:t>The National Plan sets out six National Outcomes for all governments to deliver during the term of the Plan:</w:t>
      </w:r>
    </w:p>
    <w:p w:rsidR="00C978CB" w:rsidRPr="00D0205C" w:rsidRDefault="00C978CB" w:rsidP="00B451D4">
      <w:pPr>
        <w:pStyle w:val="ListParagraph"/>
        <w:numPr>
          <w:ilvl w:val="0"/>
          <w:numId w:val="30"/>
        </w:numPr>
        <w:spacing w:before="120"/>
        <w:ind w:right="0"/>
        <w:contextualSpacing w:val="0"/>
        <w:rPr>
          <w:rFonts w:ascii="Century Gothic" w:hAnsi="Century Gothic"/>
          <w:sz w:val="24"/>
          <w:szCs w:val="24"/>
        </w:rPr>
      </w:pPr>
      <w:r w:rsidRPr="00D0205C">
        <w:rPr>
          <w:rFonts w:ascii="Century Gothic" w:hAnsi="Century Gothic"/>
          <w:sz w:val="24"/>
          <w:szCs w:val="24"/>
        </w:rPr>
        <w:t>Communities are safe and free from violence</w:t>
      </w:r>
    </w:p>
    <w:p w:rsidR="00C978CB" w:rsidRPr="00D0205C" w:rsidRDefault="00C978CB" w:rsidP="00B451D4">
      <w:pPr>
        <w:pStyle w:val="ListParagraph"/>
        <w:numPr>
          <w:ilvl w:val="0"/>
          <w:numId w:val="30"/>
        </w:numPr>
        <w:spacing w:before="120"/>
        <w:ind w:right="0"/>
        <w:contextualSpacing w:val="0"/>
        <w:rPr>
          <w:rFonts w:ascii="Century Gothic" w:hAnsi="Century Gothic"/>
          <w:sz w:val="24"/>
          <w:szCs w:val="24"/>
        </w:rPr>
      </w:pPr>
      <w:r w:rsidRPr="00D0205C">
        <w:rPr>
          <w:rFonts w:ascii="Century Gothic" w:hAnsi="Century Gothic"/>
          <w:sz w:val="24"/>
          <w:szCs w:val="24"/>
        </w:rPr>
        <w:t>Relationships are respectful</w:t>
      </w:r>
    </w:p>
    <w:p w:rsidR="00C978CB" w:rsidRPr="00D0205C" w:rsidRDefault="00C978CB" w:rsidP="00B451D4">
      <w:pPr>
        <w:pStyle w:val="ListParagraph"/>
        <w:numPr>
          <w:ilvl w:val="0"/>
          <w:numId w:val="30"/>
        </w:numPr>
        <w:spacing w:before="120"/>
        <w:ind w:right="0"/>
        <w:contextualSpacing w:val="0"/>
        <w:rPr>
          <w:rFonts w:ascii="Century Gothic" w:hAnsi="Century Gothic"/>
          <w:sz w:val="24"/>
          <w:szCs w:val="24"/>
        </w:rPr>
      </w:pPr>
      <w:r w:rsidRPr="00D0205C">
        <w:rPr>
          <w:rFonts w:ascii="Century Gothic" w:hAnsi="Century Gothic"/>
          <w:sz w:val="24"/>
          <w:szCs w:val="24"/>
        </w:rPr>
        <w:lastRenderedPageBreak/>
        <w:t>Indigenous communities are strengthened</w:t>
      </w:r>
    </w:p>
    <w:p w:rsidR="00C978CB" w:rsidRPr="00D0205C" w:rsidRDefault="00C978CB" w:rsidP="00B451D4">
      <w:pPr>
        <w:pStyle w:val="ListParagraph"/>
        <w:numPr>
          <w:ilvl w:val="0"/>
          <w:numId w:val="30"/>
        </w:numPr>
        <w:spacing w:before="120"/>
        <w:ind w:right="0"/>
        <w:contextualSpacing w:val="0"/>
        <w:rPr>
          <w:rFonts w:ascii="Century Gothic" w:hAnsi="Century Gothic"/>
          <w:sz w:val="24"/>
          <w:szCs w:val="24"/>
        </w:rPr>
      </w:pPr>
      <w:r w:rsidRPr="00D0205C">
        <w:rPr>
          <w:rFonts w:ascii="Century Gothic" w:hAnsi="Century Gothic"/>
          <w:sz w:val="24"/>
          <w:szCs w:val="24"/>
        </w:rPr>
        <w:t>Services meet the needs of women and their children experiencing violence</w:t>
      </w:r>
    </w:p>
    <w:p w:rsidR="00C978CB" w:rsidRPr="00D0205C" w:rsidRDefault="00C978CB" w:rsidP="00B451D4">
      <w:pPr>
        <w:pStyle w:val="ListParagraph"/>
        <w:numPr>
          <w:ilvl w:val="0"/>
          <w:numId w:val="30"/>
        </w:numPr>
        <w:spacing w:before="120"/>
        <w:ind w:right="0"/>
        <w:contextualSpacing w:val="0"/>
        <w:rPr>
          <w:rFonts w:ascii="Century Gothic" w:hAnsi="Century Gothic"/>
          <w:sz w:val="24"/>
          <w:szCs w:val="24"/>
        </w:rPr>
      </w:pPr>
      <w:r w:rsidRPr="00D0205C">
        <w:rPr>
          <w:rFonts w:ascii="Century Gothic" w:hAnsi="Century Gothic"/>
          <w:sz w:val="24"/>
          <w:szCs w:val="24"/>
        </w:rPr>
        <w:t>Justice responses are effective</w:t>
      </w:r>
    </w:p>
    <w:p w:rsidR="00C978CB" w:rsidRPr="00D0205C" w:rsidRDefault="00C978CB" w:rsidP="00B451D4">
      <w:pPr>
        <w:pStyle w:val="ListParagraph"/>
        <w:numPr>
          <w:ilvl w:val="0"/>
          <w:numId w:val="30"/>
        </w:numPr>
        <w:spacing w:before="120"/>
        <w:ind w:left="1077" w:right="0" w:hanging="357"/>
        <w:contextualSpacing w:val="0"/>
        <w:rPr>
          <w:rFonts w:ascii="Century Gothic" w:hAnsi="Century Gothic"/>
          <w:sz w:val="24"/>
          <w:szCs w:val="24"/>
        </w:rPr>
      </w:pPr>
      <w:r w:rsidRPr="00D0205C">
        <w:rPr>
          <w:rFonts w:ascii="Century Gothic" w:hAnsi="Century Gothic"/>
          <w:sz w:val="24"/>
          <w:szCs w:val="24"/>
        </w:rPr>
        <w:t>Perpetrators stop their violence and are held to account.</w:t>
      </w:r>
    </w:p>
    <w:p w:rsidR="00C978CB" w:rsidRPr="00D0205C" w:rsidRDefault="00C978CB" w:rsidP="00D0205C">
      <w:pPr>
        <w:spacing w:before="120"/>
        <w:rPr>
          <w:rFonts w:ascii="Century Gothic" w:hAnsi="Century Gothic"/>
          <w:i/>
        </w:rPr>
      </w:pPr>
      <w:r w:rsidRPr="00D0205C">
        <w:rPr>
          <w:rFonts w:ascii="Century Gothic" w:hAnsi="Century Gothic"/>
        </w:rPr>
        <w:t>The Outcomes are being delivered through four three-year Action Plans. The Action Plans are intended to support governments to work together to develop, implement and report progress within a coordinated national framework.</w:t>
      </w:r>
    </w:p>
    <w:p w:rsidR="00C978CB" w:rsidRPr="00D0205C" w:rsidRDefault="00C978CB" w:rsidP="00DC68BD">
      <w:pPr>
        <w:pStyle w:val="Heading2"/>
      </w:pPr>
      <w:r w:rsidRPr="00D0205C">
        <w:t>First Action Plan (2010-2013) – Building a strong foundation</w:t>
      </w:r>
    </w:p>
    <w:p w:rsidR="00C978CB" w:rsidRPr="00D0205C" w:rsidRDefault="00C978CB" w:rsidP="00D0205C">
      <w:pPr>
        <w:spacing w:before="120"/>
        <w:rPr>
          <w:rFonts w:ascii="Century Gothic" w:hAnsi="Century Gothic"/>
        </w:rPr>
      </w:pPr>
      <w:r w:rsidRPr="00D0205C">
        <w:rPr>
          <w:rFonts w:ascii="Century Gothic" w:hAnsi="Century Gothic"/>
        </w:rPr>
        <w:t xml:space="preserve">The First Action Plan has been about laying a foundation for long-term change in achieving a significant and sustained reduction in violence against women and their children.  </w:t>
      </w:r>
    </w:p>
    <w:p w:rsidR="00C978CB" w:rsidRPr="00D0205C" w:rsidRDefault="00C978CB" w:rsidP="00D0205C">
      <w:pPr>
        <w:spacing w:before="120"/>
        <w:rPr>
          <w:rFonts w:ascii="Century Gothic" w:hAnsi="Century Gothic"/>
        </w:rPr>
      </w:pPr>
      <w:r w:rsidRPr="00D0205C">
        <w:rPr>
          <w:rFonts w:ascii="Century Gothic" w:hAnsi="Century Gothic"/>
        </w:rPr>
        <w:t>This has involved the establishment of some critical, national-level infrastructure to inform future policy and service delivery and to engage the community in reducing violence, in order to create cultural and attitudinal change over the long-term.  National services have also been set up to support women who have experienced violence.</w:t>
      </w:r>
    </w:p>
    <w:p w:rsidR="00C978CB" w:rsidRPr="00D0205C" w:rsidRDefault="00C978CB" w:rsidP="00D0205C">
      <w:pPr>
        <w:spacing w:before="120"/>
        <w:rPr>
          <w:rFonts w:ascii="Century Gothic" w:hAnsi="Century Gothic"/>
        </w:rPr>
      </w:pPr>
      <w:r w:rsidRPr="00D0205C">
        <w:rPr>
          <w:rFonts w:ascii="Century Gothic" w:hAnsi="Century Gothic"/>
        </w:rPr>
        <w:t>This work has taken place across the four National Priorities of:</w:t>
      </w:r>
    </w:p>
    <w:p w:rsidR="00C978CB" w:rsidRPr="00D0205C" w:rsidRDefault="00C978CB" w:rsidP="00B451D4">
      <w:pPr>
        <w:pStyle w:val="ListParagraph"/>
        <w:numPr>
          <w:ilvl w:val="0"/>
          <w:numId w:val="26"/>
        </w:numPr>
        <w:spacing w:before="120"/>
        <w:ind w:right="0"/>
        <w:contextualSpacing w:val="0"/>
        <w:rPr>
          <w:rFonts w:ascii="Century Gothic" w:hAnsi="Century Gothic"/>
          <w:sz w:val="24"/>
          <w:szCs w:val="24"/>
        </w:rPr>
      </w:pPr>
      <w:r w:rsidRPr="00D0205C">
        <w:rPr>
          <w:rFonts w:ascii="Century Gothic" w:hAnsi="Century Gothic"/>
          <w:sz w:val="24"/>
          <w:szCs w:val="24"/>
        </w:rPr>
        <w:t>Building Primary Prevention Capacity</w:t>
      </w:r>
    </w:p>
    <w:p w:rsidR="00C978CB" w:rsidRPr="00D0205C" w:rsidRDefault="00C978CB" w:rsidP="00B451D4">
      <w:pPr>
        <w:pStyle w:val="ListParagraph"/>
        <w:numPr>
          <w:ilvl w:val="0"/>
          <w:numId w:val="26"/>
        </w:numPr>
        <w:spacing w:before="120"/>
        <w:ind w:right="0"/>
        <w:contextualSpacing w:val="0"/>
        <w:rPr>
          <w:rFonts w:ascii="Century Gothic" w:hAnsi="Century Gothic"/>
          <w:sz w:val="24"/>
          <w:szCs w:val="24"/>
        </w:rPr>
      </w:pPr>
      <w:r w:rsidRPr="00D0205C">
        <w:rPr>
          <w:rFonts w:ascii="Century Gothic" w:hAnsi="Century Gothic"/>
          <w:sz w:val="24"/>
          <w:szCs w:val="24"/>
        </w:rPr>
        <w:t>Enhancing Service Delivery</w:t>
      </w:r>
    </w:p>
    <w:p w:rsidR="00C978CB" w:rsidRPr="00D0205C" w:rsidRDefault="00C978CB" w:rsidP="00B451D4">
      <w:pPr>
        <w:pStyle w:val="ListParagraph"/>
        <w:numPr>
          <w:ilvl w:val="0"/>
          <w:numId w:val="26"/>
        </w:numPr>
        <w:spacing w:before="120"/>
        <w:ind w:right="0"/>
        <w:contextualSpacing w:val="0"/>
        <w:rPr>
          <w:rFonts w:ascii="Century Gothic" w:hAnsi="Century Gothic"/>
          <w:sz w:val="24"/>
          <w:szCs w:val="24"/>
        </w:rPr>
      </w:pPr>
      <w:r w:rsidRPr="00D0205C">
        <w:rPr>
          <w:rFonts w:ascii="Century Gothic" w:hAnsi="Century Gothic"/>
          <w:sz w:val="24"/>
          <w:szCs w:val="24"/>
        </w:rPr>
        <w:t>Strengthening Justice Responses</w:t>
      </w:r>
    </w:p>
    <w:p w:rsidR="00C978CB" w:rsidRPr="00D0205C" w:rsidRDefault="00C978CB" w:rsidP="00B451D4">
      <w:pPr>
        <w:pStyle w:val="ListParagraph"/>
        <w:numPr>
          <w:ilvl w:val="0"/>
          <w:numId w:val="26"/>
        </w:numPr>
        <w:spacing w:before="120"/>
        <w:ind w:left="714" w:right="0" w:hanging="357"/>
        <w:contextualSpacing w:val="0"/>
        <w:rPr>
          <w:rFonts w:ascii="Century Gothic" w:hAnsi="Century Gothic"/>
          <w:color w:val="7030A0"/>
        </w:rPr>
      </w:pPr>
      <w:r w:rsidRPr="00D0205C">
        <w:rPr>
          <w:rFonts w:ascii="Century Gothic" w:hAnsi="Century Gothic"/>
          <w:sz w:val="24"/>
          <w:szCs w:val="24"/>
        </w:rPr>
        <w:t>Building the Evidence Base</w:t>
      </w:r>
    </w:p>
    <w:p w:rsidR="00A16F6E" w:rsidRPr="00D0205C" w:rsidRDefault="00A16F6E" w:rsidP="00D0205C">
      <w:pPr>
        <w:spacing w:before="120"/>
        <w:rPr>
          <w:rFonts w:ascii="Century Gothic" w:hAnsi="Century Gothic"/>
          <w:b/>
          <w:bCs/>
          <w:i/>
          <w:u w:val="single"/>
        </w:rPr>
      </w:pPr>
    </w:p>
    <w:p w:rsidR="00C978CB" w:rsidRPr="00DC68BD" w:rsidRDefault="00C978CB" w:rsidP="00DC68BD">
      <w:pPr>
        <w:pStyle w:val="Heading3"/>
      </w:pPr>
      <w:r w:rsidRPr="00DC68BD">
        <w:t>Examples of long-term national infrastructure to create cultural and attitudinal change</w:t>
      </w:r>
    </w:p>
    <w:p w:rsidR="00C978CB" w:rsidRPr="00D0205C" w:rsidRDefault="00C978CB" w:rsidP="00B451D4">
      <w:pPr>
        <w:pStyle w:val="ListParagraph"/>
        <w:numPr>
          <w:ilvl w:val="0"/>
          <w:numId w:val="24"/>
        </w:numPr>
        <w:spacing w:before="120"/>
        <w:ind w:left="714" w:right="0" w:hanging="357"/>
        <w:contextualSpacing w:val="0"/>
        <w:rPr>
          <w:rFonts w:ascii="Century Gothic" w:hAnsi="Century Gothic"/>
          <w:sz w:val="24"/>
          <w:szCs w:val="24"/>
        </w:rPr>
      </w:pPr>
      <w:r w:rsidRPr="00D0205C">
        <w:rPr>
          <w:rFonts w:ascii="Century Gothic" w:hAnsi="Century Gothic"/>
          <w:sz w:val="24"/>
          <w:szCs w:val="24"/>
        </w:rPr>
        <w:t xml:space="preserve">The establishment of the </w:t>
      </w:r>
      <w:r w:rsidRPr="00D0205C">
        <w:rPr>
          <w:rFonts w:ascii="Century Gothic" w:hAnsi="Century Gothic"/>
          <w:b/>
          <w:sz w:val="24"/>
          <w:szCs w:val="24"/>
        </w:rPr>
        <w:t>Foundation to Prevent Violence against Women and their Children</w:t>
      </w:r>
      <w:r w:rsidRPr="00D0205C">
        <w:rPr>
          <w:rFonts w:ascii="Century Gothic" w:hAnsi="Century Gothic"/>
          <w:sz w:val="24"/>
          <w:szCs w:val="24"/>
        </w:rPr>
        <w:t xml:space="preserve"> (the Foundation): the role of the Foundation is to drive cultural and attitudinal change to prevent violence against women and their children from the ground up through community engagement and advocacy. </w:t>
      </w:r>
    </w:p>
    <w:p w:rsidR="00C978CB" w:rsidRPr="00D0205C" w:rsidRDefault="00C978CB" w:rsidP="00B451D4">
      <w:pPr>
        <w:pStyle w:val="ListParagraph"/>
        <w:numPr>
          <w:ilvl w:val="0"/>
          <w:numId w:val="24"/>
        </w:numPr>
        <w:spacing w:before="120"/>
        <w:ind w:left="714" w:right="0" w:hanging="357"/>
        <w:contextualSpacing w:val="0"/>
        <w:rPr>
          <w:rFonts w:ascii="Century Gothic" w:hAnsi="Century Gothic"/>
          <w:sz w:val="24"/>
          <w:szCs w:val="24"/>
        </w:rPr>
      </w:pPr>
      <w:r w:rsidRPr="00D0205C">
        <w:rPr>
          <w:rFonts w:ascii="Century Gothic" w:hAnsi="Century Gothic"/>
          <w:sz w:val="24"/>
          <w:szCs w:val="24"/>
        </w:rPr>
        <w:t xml:space="preserve">The establishment of the </w:t>
      </w:r>
      <w:r w:rsidRPr="00D0205C">
        <w:rPr>
          <w:rFonts w:ascii="Century Gothic" w:hAnsi="Century Gothic"/>
          <w:b/>
          <w:sz w:val="24"/>
          <w:szCs w:val="24"/>
        </w:rPr>
        <w:t>National Centre of Excellence to Reduce Violence against Women and their Children</w:t>
      </w:r>
      <w:r w:rsidRPr="00D0205C">
        <w:rPr>
          <w:rFonts w:ascii="Century Gothic" w:hAnsi="Century Gothic"/>
          <w:sz w:val="24"/>
          <w:szCs w:val="24"/>
        </w:rPr>
        <w:t xml:space="preserve"> (the NCE): the role of the NCE is to build a strong and lasting evidence base that will drive reform and inform policy and practice in reducing violence against women and their children.  The NCE will provide a research hub for policy makers, practitioners and researchers to link up evidence based responses, as well as serve as a meeting point for strategic partnerships with a wide range of organisations, </w:t>
      </w:r>
      <w:r w:rsidRPr="00D0205C">
        <w:rPr>
          <w:rFonts w:ascii="Century Gothic" w:hAnsi="Century Gothic"/>
          <w:sz w:val="24"/>
          <w:szCs w:val="24"/>
        </w:rPr>
        <w:lastRenderedPageBreak/>
        <w:t>academics and key go</w:t>
      </w:r>
      <w:r w:rsidR="00AD1FA3">
        <w:rPr>
          <w:rFonts w:ascii="Century Gothic" w:hAnsi="Century Gothic"/>
          <w:sz w:val="24"/>
          <w:szCs w:val="24"/>
        </w:rPr>
        <w:t>vernment and</w:t>
      </w:r>
      <w:r w:rsidR="00AD1FA3">
        <w:rPr>
          <w:rFonts w:ascii="Century Gothic" w:hAnsi="Century Gothic"/>
          <w:sz w:val="24"/>
          <w:szCs w:val="24"/>
          <w:lang w:val="en-AU"/>
        </w:rPr>
        <w:t xml:space="preserve"> </w:t>
      </w:r>
      <w:r w:rsidRPr="00D0205C">
        <w:rPr>
          <w:rFonts w:ascii="Century Gothic" w:hAnsi="Century Gothic"/>
          <w:sz w:val="24"/>
          <w:szCs w:val="24"/>
        </w:rPr>
        <w:t>non-government stakeholders.  The first priority of the NCE is to develop a national research agenda.</w:t>
      </w:r>
    </w:p>
    <w:p w:rsidR="00C978CB" w:rsidRPr="00D0205C" w:rsidRDefault="00C978CB" w:rsidP="00B451D4">
      <w:pPr>
        <w:pStyle w:val="ListParagraph"/>
        <w:numPr>
          <w:ilvl w:val="0"/>
          <w:numId w:val="24"/>
        </w:numPr>
        <w:spacing w:before="120"/>
        <w:ind w:left="714" w:right="0" w:hanging="357"/>
        <w:contextualSpacing w:val="0"/>
        <w:rPr>
          <w:rFonts w:ascii="Century Gothic" w:hAnsi="Century Gothic"/>
          <w:sz w:val="24"/>
          <w:szCs w:val="24"/>
        </w:rPr>
      </w:pPr>
      <w:r w:rsidRPr="00D0205C">
        <w:rPr>
          <w:rFonts w:ascii="Century Gothic" w:hAnsi="Century Gothic"/>
          <w:sz w:val="24"/>
          <w:szCs w:val="24"/>
        </w:rPr>
        <w:t xml:space="preserve">Funding for a dedicated research stream on </w:t>
      </w:r>
      <w:r w:rsidRPr="00D0205C">
        <w:rPr>
          <w:rFonts w:ascii="Century Gothic" w:hAnsi="Century Gothic"/>
          <w:b/>
          <w:sz w:val="24"/>
          <w:szCs w:val="24"/>
        </w:rPr>
        <w:t>perpetrator interventions,</w:t>
      </w:r>
      <w:r w:rsidRPr="00D0205C">
        <w:rPr>
          <w:rFonts w:ascii="Century Gothic" w:hAnsi="Century Gothic"/>
          <w:sz w:val="24"/>
          <w:szCs w:val="24"/>
        </w:rPr>
        <w:t xml:space="preserve"> to be undertaken by the NCE. This will support the implementation of national outcome standards for perpetrator interventions, which are currently being developed.</w:t>
      </w:r>
    </w:p>
    <w:p w:rsidR="00C978CB" w:rsidRPr="00D0205C" w:rsidRDefault="00C978CB" w:rsidP="00B451D4">
      <w:pPr>
        <w:pStyle w:val="ListParagraph"/>
        <w:numPr>
          <w:ilvl w:val="0"/>
          <w:numId w:val="24"/>
        </w:numPr>
        <w:spacing w:before="120"/>
        <w:ind w:left="714" w:right="0" w:hanging="357"/>
        <w:contextualSpacing w:val="0"/>
        <w:rPr>
          <w:rFonts w:ascii="Century Gothic" w:hAnsi="Century Gothic"/>
          <w:i/>
          <w:sz w:val="24"/>
          <w:szCs w:val="24"/>
          <w:u w:val="single"/>
        </w:rPr>
      </w:pPr>
      <w:r w:rsidRPr="00D0205C">
        <w:rPr>
          <w:rFonts w:ascii="Century Gothic" w:hAnsi="Century Gothic"/>
          <w:sz w:val="24"/>
          <w:szCs w:val="24"/>
        </w:rPr>
        <w:t xml:space="preserve">Conducting </w:t>
      </w:r>
      <w:r w:rsidRPr="00D0205C">
        <w:rPr>
          <w:rFonts w:ascii="Century Gothic" w:hAnsi="Century Gothic"/>
          <w:b/>
          <w:sz w:val="24"/>
          <w:szCs w:val="24"/>
        </w:rPr>
        <w:t>national data collections</w:t>
      </w:r>
      <w:r w:rsidRPr="00D0205C">
        <w:rPr>
          <w:rFonts w:ascii="Century Gothic" w:hAnsi="Century Gothic"/>
          <w:sz w:val="24"/>
          <w:szCs w:val="24"/>
        </w:rPr>
        <w:t xml:space="preserve"> through the Personal Safety Survey and the National Community Attitudes Survey, and working across jurisdictions to develop a national data collection and reporting framework.</w:t>
      </w:r>
    </w:p>
    <w:p w:rsidR="00C978CB" w:rsidRPr="00D0205C" w:rsidRDefault="00C978CB" w:rsidP="00DC68BD">
      <w:pPr>
        <w:pStyle w:val="Heading3"/>
      </w:pPr>
      <w:r w:rsidRPr="00D0205C">
        <w:t>Examples of national services established</w:t>
      </w:r>
    </w:p>
    <w:p w:rsidR="00C978CB" w:rsidRPr="00D0205C" w:rsidRDefault="00C978CB" w:rsidP="00B451D4">
      <w:pPr>
        <w:pStyle w:val="ListParagraph"/>
        <w:numPr>
          <w:ilvl w:val="0"/>
          <w:numId w:val="29"/>
        </w:numPr>
        <w:spacing w:before="120"/>
        <w:ind w:left="714" w:right="0" w:hanging="357"/>
        <w:contextualSpacing w:val="0"/>
        <w:rPr>
          <w:rFonts w:ascii="Century Gothic" w:hAnsi="Century Gothic"/>
          <w:sz w:val="24"/>
          <w:szCs w:val="24"/>
        </w:rPr>
      </w:pPr>
      <w:r w:rsidRPr="00D0205C">
        <w:rPr>
          <w:rFonts w:ascii="Century Gothic" w:hAnsi="Century Gothic"/>
          <w:b/>
          <w:sz w:val="24"/>
          <w:szCs w:val="24"/>
        </w:rPr>
        <w:t>1800RESPECT</w:t>
      </w:r>
      <w:r w:rsidRPr="00D0205C">
        <w:rPr>
          <w:rFonts w:ascii="Century Gothic" w:hAnsi="Century Gothic"/>
          <w:sz w:val="24"/>
          <w:szCs w:val="24"/>
        </w:rPr>
        <w:t>, which is a national telephone and online counselling service, staffed by professional counsellors, that supports women who have experienced, or are at risk of, family and domestic violence and/or sexual assault. It also offers support to staff in services in isolated and remote areas, as well as frontline workers who may encounter, in the line of their work, victims of domestic violence and sexual assault.</w:t>
      </w:r>
    </w:p>
    <w:p w:rsidR="00C978CB" w:rsidRPr="00D0205C" w:rsidRDefault="00C978CB" w:rsidP="00B451D4">
      <w:pPr>
        <w:pStyle w:val="ListParagraph"/>
        <w:numPr>
          <w:ilvl w:val="0"/>
          <w:numId w:val="29"/>
        </w:numPr>
        <w:spacing w:before="120"/>
        <w:ind w:left="714" w:right="0" w:hanging="357"/>
        <w:contextualSpacing w:val="0"/>
        <w:rPr>
          <w:rFonts w:ascii="Century Gothic" w:hAnsi="Century Gothic"/>
          <w:color w:val="7030A0"/>
          <w:sz w:val="24"/>
          <w:szCs w:val="24"/>
        </w:rPr>
      </w:pPr>
      <w:r w:rsidRPr="00D0205C">
        <w:rPr>
          <w:rFonts w:ascii="Century Gothic" w:hAnsi="Century Gothic"/>
          <w:b/>
          <w:sz w:val="24"/>
          <w:szCs w:val="24"/>
        </w:rPr>
        <w:t>DV-alert</w:t>
      </w:r>
      <w:r w:rsidRPr="00D0205C">
        <w:rPr>
          <w:rFonts w:ascii="Century Gothic" w:hAnsi="Century Gothic"/>
          <w:sz w:val="24"/>
          <w:szCs w:val="24"/>
        </w:rPr>
        <w:t>, which is free accredited training for health and allied health workers which focuses on equipping participants with the skills to recognise, respond and refer people experiencing domestic or family violence to relevant support services.  The training is prioritised in rural and remote areas and has culturally appropriate courses for health and allied health workers in Indigenous communities.</w:t>
      </w:r>
    </w:p>
    <w:p w:rsidR="00C978CB" w:rsidRPr="00D0205C" w:rsidRDefault="00C978CB" w:rsidP="00D0205C">
      <w:pPr>
        <w:spacing w:before="120"/>
        <w:rPr>
          <w:rFonts w:ascii="Century Gothic" w:hAnsi="Century Gothic"/>
        </w:rPr>
      </w:pPr>
      <w:r w:rsidRPr="00D0205C">
        <w:rPr>
          <w:rFonts w:ascii="Century Gothic" w:hAnsi="Century Gothic"/>
        </w:rPr>
        <w:t>A Progress Report on the status of the implementation of the First Action Plan was released in May 2013 and is available on the DSS website (see further information).</w:t>
      </w:r>
    </w:p>
    <w:p w:rsidR="00C978CB" w:rsidRPr="00D0205C" w:rsidRDefault="00C978CB" w:rsidP="00D0205C">
      <w:pPr>
        <w:spacing w:before="120"/>
        <w:rPr>
          <w:rFonts w:ascii="Century Gothic" w:hAnsi="Century Gothic"/>
        </w:rPr>
      </w:pPr>
      <w:r w:rsidRPr="00D0205C">
        <w:rPr>
          <w:rFonts w:ascii="Century Gothic" w:hAnsi="Century Gothic"/>
        </w:rPr>
        <w:t>Further details on the First Action Plan will also be provided at the roundtables.</w:t>
      </w:r>
    </w:p>
    <w:p w:rsidR="00C978CB" w:rsidRPr="00D0205C" w:rsidRDefault="00C978CB" w:rsidP="00DC68BD">
      <w:pPr>
        <w:pStyle w:val="Heading3"/>
      </w:pPr>
      <w:r w:rsidRPr="00D0205C">
        <w:t>Second Action Plan (2013-2016) – Moving Ahead</w:t>
      </w:r>
    </w:p>
    <w:p w:rsidR="00C978CB" w:rsidRPr="00D0205C" w:rsidRDefault="00C978CB" w:rsidP="00D0205C">
      <w:pPr>
        <w:spacing w:before="120"/>
        <w:rPr>
          <w:rFonts w:ascii="Century Gothic" w:hAnsi="Century Gothic"/>
        </w:rPr>
      </w:pPr>
      <w:r w:rsidRPr="00D0205C">
        <w:rPr>
          <w:rFonts w:ascii="Century Gothic" w:hAnsi="Century Gothic"/>
        </w:rPr>
        <w:t xml:space="preserve">The National Plan recognises that achieving a significant and sustained reduction in violence against women is a long-term endeavour.  The Second Action Plan enables governments and civil society to embed and build on the work of the First Action Plan.  </w:t>
      </w:r>
    </w:p>
    <w:p w:rsidR="00C978CB" w:rsidRPr="00D0205C" w:rsidRDefault="00C978CB" w:rsidP="00D0205C">
      <w:pPr>
        <w:spacing w:before="120"/>
        <w:rPr>
          <w:rFonts w:ascii="Century Gothic" w:hAnsi="Century Gothic"/>
        </w:rPr>
      </w:pPr>
      <w:r w:rsidRPr="00D0205C">
        <w:rPr>
          <w:rFonts w:ascii="Century Gothic" w:hAnsi="Century Gothic"/>
        </w:rPr>
        <w:t xml:space="preserve">The Second Action Plan is an opportunity to take stock, reflect on gaps, develop new actions and strengthen implementation, with an ongoing focus on critical priorities such as primary prevention. It will be about building and introducing practical national initiatives to reduce violence against women and their children. </w:t>
      </w:r>
    </w:p>
    <w:p w:rsidR="00C978CB" w:rsidRDefault="00C978CB" w:rsidP="00831EFB">
      <w:pPr>
        <w:spacing w:before="120"/>
        <w:rPr>
          <w:rFonts w:ascii="Century Gothic" w:hAnsi="Century Gothic"/>
        </w:rPr>
      </w:pPr>
      <w:r w:rsidRPr="00D0205C">
        <w:rPr>
          <w:rFonts w:ascii="Century Gothic" w:hAnsi="Century Gothic"/>
        </w:rPr>
        <w:t xml:space="preserve">During the Second Action Plan, it is expected that cultural change will advance; women will feel more comfortable reporting their experiences of domestic and family violence and sexual assault; and more members of the Australian community, across sectors and at all levels, will actively reject violence.  This second phase of the National Plan represents a crucial next step </w:t>
      </w:r>
      <w:r w:rsidRPr="00D0205C">
        <w:rPr>
          <w:rFonts w:ascii="Century Gothic" w:hAnsi="Century Gothic"/>
        </w:rPr>
        <w:lastRenderedPageBreak/>
        <w:t>for a significant and sustained reduction in violence against women and their children in the long-term.</w:t>
      </w:r>
    </w:p>
    <w:p w:rsidR="00831EFB" w:rsidRPr="00831EFB" w:rsidRDefault="00831EFB" w:rsidP="00FE3C59">
      <w:pPr>
        <w:pStyle w:val="Heading3"/>
        <w:pBdr>
          <w:top w:val="single" w:sz="4" w:space="1" w:color="auto"/>
          <w:left w:val="single" w:sz="4" w:space="4" w:color="auto"/>
          <w:bottom w:val="single" w:sz="4" w:space="1" w:color="auto"/>
          <w:right w:val="single" w:sz="4" w:space="4" w:color="auto"/>
        </w:pBdr>
      </w:pPr>
      <w:r w:rsidRPr="00831EFB">
        <w:t>Key questions for consideration at Roundtables</w:t>
      </w:r>
    </w:p>
    <w:p w:rsidR="00831EFB" w:rsidRPr="00831EFB" w:rsidRDefault="00831EFB" w:rsidP="00FE3C59">
      <w:pPr>
        <w:pBdr>
          <w:top w:val="single" w:sz="4" w:space="1" w:color="auto"/>
          <w:left w:val="single" w:sz="4" w:space="4" w:color="auto"/>
          <w:bottom w:val="single" w:sz="4" w:space="1" w:color="auto"/>
          <w:right w:val="single" w:sz="4" w:space="4" w:color="auto"/>
        </w:pBdr>
        <w:spacing w:before="120"/>
        <w:rPr>
          <w:rFonts w:ascii="Century Gothic" w:hAnsi="Century Gothic"/>
        </w:rPr>
      </w:pPr>
      <w:r w:rsidRPr="00831EFB">
        <w:rPr>
          <w:rFonts w:ascii="Century Gothic" w:hAnsi="Century Gothic"/>
        </w:rPr>
        <w:t>1.</w:t>
      </w:r>
      <w:r w:rsidRPr="00831EFB">
        <w:rPr>
          <w:rFonts w:ascii="Century Gothic" w:hAnsi="Century Gothic"/>
        </w:rPr>
        <w:tab/>
        <w:t>What have been the achievements/gaps under the First Action Plan?</w:t>
      </w:r>
    </w:p>
    <w:p w:rsidR="00831EFB" w:rsidRPr="00831EFB" w:rsidRDefault="00831EFB" w:rsidP="00FE3C59">
      <w:pPr>
        <w:pBdr>
          <w:top w:val="single" w:sz="4" w:space="1" w:color="auto"/>
          <w:left w:val="single" w:sz="4" w:space="4" w:color="auto"/>
          <w:bottom w:val="single" w:sz="4" w:space="1" w:color="auto"/>
          <w:right w:val="single" w:sz="4" w:space="4" w:color="auto"/>
        </w:pBdr>
        <w:spacing w:before="120"/>
        <w:rPr>
          <w:rFonts w:ascii="Century Gothic" w:hAnsi="Century Gothic"/>
        </w:rPr>
      </w:pPr>
      <w:r w:rsidRPr="00831EFB">
        <w:rPr>
          <w:rFonts w:ascii="Century Gothic" w:hAnsi="Century Gothic"/>
        </w:rPr>
        <w:t>2.</w:t>
      </w:r>
      <w:r w:rsidRPr="00831EFB">
        <w:rPr>
          <w:rFonts w:ascii="Century Gothic" w:hAnsi="Century Gothic"/>
        </w:rPr>
        <w:tab/>
        <w:t>What are the opportunities for consolidating and building upon the actions undertaken under the National Priorities of the First Action Plan?</w:t>
      </w:r>
    </w:p>
    <w:p w:rsidR="00831EFB" w:rsidRPr="00831EFB" w:rsidRDefault="00831EFB" w:rsidP="00FE3C59">
      <w:pPr>
        <w:pBdr>
          <w:top w:val="single" w:sz="4" w:space="1" w:color="auto"/>
          <w:left w:val="single" w:sz="4" w:space="4" w:color="auto"/>
          <w:bottom w:val="single" w:sz="4" w:space="1" w:color="auto"/>
          <w:right w:val="single" w:sz="4" w:space="4" w:color="auto"/>
        </w:pBdr>
        <w:spacing w:before="120"/>
        <w:rPr>
          <w:rFonts w:ascii="Century Gothic" w:hAnsi="Century Gothic"/>
        </w:rPr>
      </w:pPr>
      <w:r w:rsidRPr="00831EFB">
        <w:rPr>
          <w:rFonts w:ascii="Century Gothic" w:hAnsi="Century Gothic"/>
        </w:rPr>
        <w:t>3.</w:t>
      </w:r>
      <w:r w:rsidRPr="00831EFB">
        <w:rPr>
          <w:rFonts w:ascii="Century Gothic" w:hAnsi="Century Gothic"/>
        </w:rPr>
        <w:tab/>
        <w:t>What types of other initiatives could benefit from a national focus?</w:t>
      </w:r>
    </w:p>
    <w:p w:rsidR="00831EFB" w:rsidRPr="00831EFB" w:rsidRDefault="00831EFB" w:rsidP="00FE3C59">
      <w:pPr>
        <w:pBdr>
          <w:top w:val="single" w:sz="4" w:space="1" w:color="auto"/>
          <w:left w:val="single" w:sz="4" w:space="4" w:color="auto"/>
          <w:bottom w:val="single" w:sz="4" w:space="1" w:color="auto"/>
          <w:right w:val="single" w:sz="4" w:space="4" w:color="auto"/>
        </w:pBdr>
        <w:spacing w:before="120"/>
        <w:rPr>
          <w:rFonts w:ascii="Century Gothic" w:hAnsi="Century Gothic"/>
        </w:rPr>
      </w:pPr>
      <w:r w:rsidRPr="00831EFB">
        <w:rPr>
          <w:rFonts w:ascii="Century Gothic" w:hAnsi="Century Gothic"/>
        </w:rPr>
        <w:t>4.</w:t>
      </w:r>
      <w:r w:rsidRPr="00831EFB">
        <w:rPr>
          <w:rFonts w:ascii="Century Gothic" w:hAnsi="Century Gothic"/>
        </w:rPr>
        <w:tab/>
        <w:t>In order to achieve greater efficiency and effectiveness in addressing violence against women, where is there scope to reduce duplication of programmes and services provided by the Commonwealth and the states and territories, as part of the Second Action Plan?</w:t>
      </w:r>
    </w:p>
    <w:p w:rsidR="00831EFB" w:rsidRPr="00831EFB" w:rsidRDefault="00831EFB" w:rsidP="00FE3C59">
      <w:pPr>
        <w:pBdr>
          <w:top w:val="single" w:sz="4" w:space="1" w:color="auto"/>
          <w:left w:val="single" w:sz="4" w:space="4" w:color="auto"/>
          <w:bottom w:val="single" w:sz="4" w:space="1" w:color="auto"/>
          <w:right w:val="single" w:sz="4" w:space="4" w:color="auto"/>
        </w:pBdr>
        <w:spacing w:before="120"/>
        <w:rPr>
          <w:rFonts w:ascii="Century Gothic" w:hAnsi="Century Gothic"/>
        </w:rPr>
      </w:pPr>
      <w:r w:rsidRPr="00831EFB">
        <w:rPr>
          <w:rFonts w:ascii="Century Gothic" w:hAnsi="Century Gothic"/>
        </w:rPr>
        <w:t>5.</w:t>
      </w:r>
      <w:r w:rsidRPr="00831EFB">
        <w:rPr>
          <w:rFonts w:ascii="Century Gothic" w:hAnsi="Century Gothic"/>
        </w:rPr>
        <w:tab/>
        <w:t>Which vulnerable groups and communities would benefit from an increased focus under the Second Action Plan?</w:t>
      </w:r>
    </w:p>
    <w:p w:rsidR="00DC68BD" w:rsidRDefault="00831EFB" w:rsidP="00FE3C59">
      <w:pPr>
        <w:pBdr>
          <w:top w:val="single" w:sz="4" w:space="1" w:color="auto"/>
          <w:left w:val="single" w:sz="4" w:space="4" w:color="auto"/>
          <w:bottom w:val="single" w:sz="4" w:space="1" w:color="auto"/>
          <w:right w:val="single" w:sz="4" w:space="4" w:color="auto"/>
        </w:pBdr>
        <w:spacing w:before="120"/>
        <w:rPr>
          <w:rFonts w:ascii="Century Gothic" w:hAnsi="Century Gothic"/>
        </w:rPr>
      </w:pPr>
      <w:r w:rsidRPr="00831EFB">
        <w:rPr>
          <w:rFonts w:ascii="Century Gothic" w:hAnsi="Century Gothic"/>
        </w:rPr>
        <w:t>6.</w:t>
      </w:r>
      <w:r w:rsidRPr="00831EFB">
        <w:rPr>
          <w:rFonts w:ascii="Century Gothic" w:hAnsi="Century Gothic"/>
        </w:rPr>
        <w:tab/>
        <w:t>How can we better engage our leaders and broader civil society to address the attitudinal and cultural change required to reduce violence against women and their children?</w:t>
      </w:r>
    </w:p>
    <w:p w:rsidR="00C978CB" w:rsidRPr="00D0205C" w:rsidRDefault="00C978CB" w:rsidP="00DC68BD">
      <w:pPr>
        <w:pStyle w:val="Heading3"/>
      </w:pPr>
      <w:r w:rsidRPr="00D0205C">
        <w:t>Further Information</w:t>
      </w:r>
    </w:p>
    <w:p w:rsidR="00C978CB" w:rsidRPr="00D0205C" w:rsidRDefault="00C978CB" w:rsidP="00D0205C">
      <w:pPr>
        <w:spacing w:before="120"/>
        <w:rPr>
          <w:rFonts w:ascii="Century Gothic" w:hAnsi="Century Gothic"/>
          <w:i/>
        </w:rPr>
      </w:pPr>
      <w:r w:rsidRPr="00D0205C">
        <w:rPr>
          <w:rFonts w:ascii="Century Gothic" w:hAnsi="Century Gothic"/>
          <w:i/>
        </w:rPr>
        <w:t>Further information is available on:</w:t>
      </w:r>
    </w:p>
    <w:p w:rsidR="00C978CB" w:rsidRPr="00D0205C" w:rsidRDefault="00C978CB" w:rsidP="00B451D4">
      <w:pPr>
        <w:pStyle w:val="ListParagraph"/>
        <w:numPr>
          <w:ilvl w:val="0"/>
          <w:numId w:val="27"/>
        </w:numPr>
        <w:spacing w:before="120"/>
        <w:ind w:right="0"/>
        <w:contextualSpacing w:val="0"/>
        <w:rPr>
          <w:rFonts w:ascii="Century Gothic" w:hAnsi="Century Gothic"/>
        </w:rPr>
      </w:pPr>
      <w:r w:rsidRPr="00D0205C">
        <w:rPr>
          <w:rFonts w:ascii="Century Gothic" w:hAnsi="Century Gothic"/>
          <w:i/>
        </w:rPr>
        <w:t xml:space="preserve">The National Plan to Reduce Violence against Women and their Children 2010-2022 </w:t>
      </w:r>
    </w:p>
    <w:p w:rsidR="00C978CB" w:rsidRPr="00D0205C" w:rsidRDefault="00C978CB" w:rsidP="00B451D4">
      <w:pPr>
        <w:pStyle w:val="ListParagraph"/>
        <w:numPr>
          <w:ilvl w:val="1"/>
          <w:numId w:val="28"/>
        </w:numPr>
        <w:spacing w:before="120"/>
        <w:ind w:right="0"/>
        <w:contextualSpacing w:val="0"/>
        <w:rPr>
          <w:rFonts w:ascii="Century Gothic" w:hAnsi="Century Gothic"/>
        </w:rPr>
      </w:pPr>
      <w:r w:rsidRPr="00D0205C">
        <w:rPr>
          <w:rFonts w:ascii="Century Gothic" w:hAnsi="Century Gothic"/>
          <w:i/>
        </w:rPr>
        <w:t xml:space="preserve">First Action Plan 2010-2013, </w:t>
      </w:r>
      <w:r w:rsidRPr="00D0205C">
        <w:rPr>
          <w:rFonts w:ascii="Century Gothic" w:hAnsi="Century Gothic"/>
        </w:rPr>
        <w:t>and</w:t>
      </w:r>
    </w:p>
    <w:p w:rsidR="00C978CB" w:rsidRPr="00E85BEB" w:rsidRDefault="004941D9" w:rsidP="00E85BEB">
      <w:pPr>
        <w:pStyle w:val="ListParagraph"/>
        <w:numPr>
          <w:ilvl w:val="0"/>
          <w:numId w:val="27"/>
        </w:numPr>
        <w:spacing w:before="120"/>
        <w:ind w:right="0"/>
        <w:contextualSpacing w:val="0"/>
        <w:rPr>
          <w:rFonts w:ascii="Century Gothic" w:hAnsi="Century Gothic"/>
          <w:i/>
          <w:sz w:val="24"/>
          <w:szCs w:val="24"/>
        </w:rPr>
      </w:pPr>
      <w:hyperlink r:id="rId12" w:history="1">
        <w:r w:rsidR="00C978CB" w:rsidRPr="00B25491">
          <w:rPr>
            <w:rStyle w:val="Hyperlink"/>
            <w:rFonts w:ascii="Century Gothic" w:hAnsi="Century Gothic"/>
            <w:i/>
            <w:sz w:val="24"/>
            <w:szCs w:val="24"/>
          </w:rPr>
          <w:t>Progress Report 2010-2012</w:t>
        </w:r>
      </w:hyperlink>
      <w:r w:rsidR="00C978CB" w:rsidRPr="00E85BEB">
        <w:rPr>
          <w:rFonts w:ascii="Century Gothic" w:hAnsi="Century Gothic"/>
          <w:i/>
          <w:sz w:val="24"/>
          <w:szCs w:val="24"/>
        </w:rPr>
        <w:t xml:space="preserve"> at: http://www.dss.gov.au/our-responsibilities/women/</w:t>
      </w:r>
      <w:r w:rsidR="006C5BC3" w:rsidRPr="00E85BEB">
        <w:rPr>
          <w:rFonts w:ascii="Century Gothic" w:hAnsi="Century Gothic"/>
          <w:i/>
          <w:sz w:val="24"/>
          <w:szCs w:val="24"/>
        </w:rPr>
        <w:t>programmemes</w:t>
      </w:r>
      <w:r w:rsidR="00C978CB" w:rsidRPr="00E85BEB">
        <w:rPr>
          <w:rFonts w:ascii="Century Gothic" w:hAnsi="Century Gothic"/>
          <w:i/>
          <w:sz w:val="24"/>
          <w:szCs w:val="24"/>
        </w:rPr>
        <w:t>-services/reducing-violence/the-national-plan-to-reduce-violence-against-women-and-their-children</w:t>
      </w:r>
      <w:r w:rsidR="00E85BEB">
        <w:rPr>
          <w:rFonts w:ascii="Century Gothic" w:hAnsi="Century Gothic"/>
          <w:i/>
          <w:sz w:val="24"/>
          <w:szCs w:val="24"/>
          <w:lang w:val="en-AU"/>
        </w:rPr>
        <w:t xml:space="preserve"> </w:t>
      </w:r>
      <w:r w:rsidR="00C978CB" w:rsidRPr="00E85BEB">
        <w:rPr>
          <w:rFonts w:ascii="Century Gothic" w:hAnsi="Century Gothic"/>
          <w:i/>
          <w:sz w:val="24"/>
          <w:szCs w:val="24"/>
        </w:rPr>
        <w:tab/>
      </w:r>
    </w:p>
    <w:p w:rsidR="00C978CB" w:rsidRPr="00E85BEB" w:rsidRDefault="004941D9" w:rsidP="00E85BEB">
      <w:pPr>
        <w:pStyle w:val="ListParagraph"/>
        <w:numPr>
          <w:ilvl w:val="0"/>
          <w:numId w:val="27"/>
        </w:numPr>
        <w:spacing w:before="120"/>
        <w:ind w:right="0"/>
        <w:contextualSpacing w:val="0"/>
        <w:rPr>
          <w:rFonts w:ascii="Century Gothic" w:hAnsi="Century Gothic"/>
          <w:i/>
          <w:sz w:val="24"/>
          <w:szCs w:val="24"/>
        </w:rPr>
      </w:pPr>
      <w:hyperlink r:id="rId13" w:history="1">
        <w:r w:rsidR="00C978CB" w:rsidRPr="00B25491">
          <w:rPr>
            <w:rStyle w:val="Hyperlink"/>
            <w:rFonts w:ascii="Century Gothic" w:hAnsi="Century Gothic"/>
            <w:i/>
            <w:sz w:val="24"/>
            <w:szCs w:val="24"/>
          </w:rPr>
          <w:t>The Foundation</w:t>
        </w:r>
      </w:hyperlink>
      <w:r w:rsidR="00C978CB" w:rsidRPr="00E85BEB">
        <w:rPr>
          <w:rFonts w:ascii="Century Gothic" w:hAnsi="Century Gothic"/>
          <w:i/>
          <w:sz w:val="24"/>
          <w:szCs w:val="24"/>
        </w:rPr>
        <w:t xml:space="preserve"> at  http://www.preventviolence.org.au</w:t>
      </w:r>
      <w:r w:rsidR="00E85BEB">
        <w:rPr>
          <w:rFonts w:ascii="Century Gothic" w:hAnsi="Century Gothic"/>
          <w:i/>
          <w:sz w:val="24"/>
          <w:szCs w:val="24"/>
          <w:lang w:val="en-AU"/>
        </w:rPr>
        <w:t xml:space="preserve"> </w:t>
      </w:r>
      <w:r w:rsidR="00C978CB" w:rsidRPr="00E85BEB">
        <w:rPr>
          <w:rFonts w:ascii="Century Gothic" w:hAnsi="Century Gothic"/>
          <w:i/>
          <w:sz w:val="24"/>
          <w:szCs w:val="24"/>
        </w:rPr>
        <w:tab/>
      </w:r>
    </w:p>
    <w:p w:rsidR="00C978CB" w:rsidRPr="00E85BEB" w:rsidRDefault="004941D9" w:rsidP="00E85BEB">
      <w:pPr>
        <w:pStyle w:val="ListParagraph"/>
        <w:numPr>
          <w:ilvl w:val="0"/>
          <w:numId w:val="27"/>
        </w:numPr>
        <w:spacing w:before="120"/>
        <w:ind w:right="0"/>
        <w:contextualSpacing w:val="0"/>
        <w:rPr>
          <w:rFonts w:ascii="Century Gothic" w:hAnsi="Century Gothic"/>
          <w:i/>
          <w:sz w:val="24"/>
          <w:szCs w:val="24"/>
        </w:rPr>
      </w:pPr>
      <w:hyperlink r:id="rId14" w:history="1">
        <w:r w:rsidR="00C978CB" w:rsidRPr="00B25491">
          <w:rPr>
            <w:rStyle w:val="Hyperlink"/>
            <w:rFonts w:ascii="Century Gothic" w:hAnsi="Century Gothic"/>
            <w:i/>
            <w:sz w:val="24"/>
            <w:szCs w:val="24"/>
          </w:rPr>
          <w:t>National Centre of Excellence</w:t>
        </w:r>
      </w:hyperlink>
      <w:r w:rsidR="00C978CB" w:rsidRPr="00E85BEB">
        <w:rPr>
          <w:rFonts w:ascii="Century Gothic" w:hAnsi="Century Gothic"/>
          <w:i/>
          <w:sz w:val="24"/>
          <w:szCs w:val="24"/>
        </w:rPr>
        <w:t xml:space="preserve"> at http://www.nce.org.au</w:t>
      </w:r>
      <w:r w:rsidR="00E85BEB">
        <w:rPr>
          <w:rFonts w:ascii="Century Gothic" w:hAnsi="Century Gothic"/>
          <w:i/>
          <w:sz w:val="24"/>
          <w:szCs w:val="24"/>
          <w:lang w:val="en-AU"/>
        </w:rPr>
        <w:t xml:space="preserve"> </w:t>
      </w:r>
    </w:p>
    <w:p w:rsidR="00DC68BD" w:rsidRPr="00DC68BD" w:rsidRDefault="004941D9" w:rsidP="00522EBB">
      <w:pPr>
        <w:pStyle w:val="ListParagraph"/>
        <w:numPr>
          <w:ilvl w:val="0"/>
          <w:numId w:val="27"/>
        </w:numPr>
        <w:spacing w:before="120"/>
        <w:ind w:right="0"/>
        <w:contextualSpacing w:val="0"/>
        <w:rPr>
          <w:rFonts w:ascii="Century Gothic" w:hAnsi="Century Gothic"/>
        </w:rPr>
      </w:pPr>
      <w:hyperlink r:id="rId15" w:history="1">
        <w:r w:rsidR="00C978CB" w:rsidRPr="00B25491">
          <w:rPr>
            <w:rStyle w:val="Hyperlink"/>
            <w:rFonts w:ascii="Century Gothic" w:hAnsi="Century Gothic"/>
            <w:i/>
            <w:sz w:val="24"/>
            <w:szCs w:val="24"/>
          </w:rPr>
          <w:t>1800RESPECT</w:t>
        </w:r>
      </w:hyperlink>
      <w:r w:rsidR="00C978CB" w:rsidRPr="00E85BEB">
        <w:rPr>
          <w:rStyle w:val="Hyperlink"/>
          <w:rFonts w:ascii="Century Gothic" w:hAnsi="Century Gothic"/>
          <w:color w:val="auto"/>
          <w:sz w:val="24"/>
          <w:szCs w:val="24"/>
          <w:u w:val="none"/>
        </w:rPr>
        <w:t xml:space="preserve"> at  </w:t>
      </w:r>
      <w:r w:rsidR="00C978CB" w:rsidRPr="00B25491">
        <w:rPr>
          <w:rFonts w:ascii="Century Gothic" w:hAnsi="Century Gothic" w:cs="Arial"/>
          <w:sz w:val="24"/>
          <w:szCs w:val="24"/>
        </w:rPr>
        <w:t>https://www.</w:t>
      </w:r>
      <w:r w:rsidR="00C978CB" w:rsidRPr="00B25491">
        <w:rPr>
          <w:rFonts w:ascii="Century Gothic" w:hAnsi="Century Gothic" w:cs="Arial"/>
          <w:bCs/>
          <w:sz w:val="24"/>
          <w:szCs w:val="24"/>
        </w:rPr>
        <w:t>1800respect</w:t>
      </w:r>
      <w:r w:rsidR="00C978CB" w:rsidRPr="00B25491">
        <w:rPr>
          <w:rFonts w:ascii="Century Gothic" w:hAnsi="Century Gothic" w:cs="Arial"/>
          <w:sz w:val="24"/>
          <w:szCs w:val="24"/>
        </w:rPr>
        <w:t>.org.au</w:t>
      </w:r>
      <w:r w:rsidR="00C978CB" w:rsidRPr="008F46F0">
        <w:rPr>
          <w:rFonts w:ascii="Century Gothic" w:hAnsi="Century Gothic"/>
        </w:rPr>
        <w:tab/>
      </w:r>
    </w:p>
    <w:p w:rsidR="00C978CB" w:rsidRPr="00522EBB" w:rsidRDefault="00C978CB" w:rsidP="00DC68BD">
      <w:pPr>
        <w:pStyle w:val="Heading3"/>
      </w:pPr>
      <w:r w:rsidRPr="00522EBB">
        <w:t>References</w:t>
      </w:r>
    </w:p>
    <w:p w:rsidR="00C978CB" w:rsidRPr="00D0205C" w:rsidRDefault="00C978CB" w:rsidP="00D0205C">
      <w:pPr>
        <w:spacing w:before="120"/>
        <w:rPr>
          <w:rFonts w:ascii="Century Gothic" w:hAnsi="Century Gothic"/>
          <w:sz w:val="20"/>
          <w:szCs w:val="20"/>
        </w:rPr>
      </w:pPr>
      <w:r w:rsidRPr="00D0205C">
        <w:rPr>
          <w:rFonts w:ascii="Century Gothic" w:hAnsi="Century Gothic"/>
          <w:sz w:val="20"/>
          <w:szCs w:val="20"/>
        </w:rPr>
        <w:t xml:space="preserve">Australian Bureau of Statistics, 2012 Personal Safety Survey, Cat. No. 4906.0, Canberra. </w:t>
      </w:r>
    </w:p>
    <w:p w:rsidR="00C978CB" w:rsidRPr="00D0205C" w:rsidRDefault="00C978CB" w:rsidP="00D0205C">
      <w:pPr>
        <w:spacing w:before="120"/>
        <w:rPr>
          <w:rFonts w:ascii="Century Gothic" w:hAnsi="Century Gothic"/>
          <w:sz w:val="20"/>
          <w:szCs w:val="20"/>
        </w:rPr>
      </w:pPr>
      <w:r w:rsidRPr="00D0205C">
        <w:rPr>
          <w:rFonts w:ascii="Century Gothic" w:hAnsi="Century Gothic"/>
          <w:sz w:val="20"/>
          <w:szCs w:val="20"/>
        </w:rPr>
        <w:t xml:space="preserve">Australian Institute of Health and Welfare (AIHW) 2006, </w:t>
      </w:r>
      <w:r w:rsidRPr="00D0205C">
        <w:rPr>
          <w:rFonts w:ascii="Century Gothic" w:hAnsi="Century Gothic"/>
          <w:i/>
          <w:sz w:val="20"/>
          <w:szCs w:val="20"/>
        </w:rPr>
        <w:t>Family Violence among Aboriginal and Torres Strait Islander peoples,</w:t>
      </w:r>
      <w:r w:rsidRPr="00D0205C">
        <w:rPr>
          <w:rFonts w:ascii="Century Gothic" w:hAnsi="Century Gothic"/>
          <w:sz w:val="20"/>
          <w:szCs w:val="20"/>
        </w:rPr>
        <w:t xml:space="preserve"> Cat. No. IHW 17, Canberra.</w:t>
      </w:r>
    </w:p>
    <w:p w:rsidR="00187C35" w:rsidRDefault="00C978CB" w:rsidP="00D0205C">
      <w:pPr>
        <w:spacing w:before="120"/>
        <w:rPr>
          <w:rFonts w:ascii="Century Gothic" w:hAnsi="Century Gothic"/>
          <w:sz w:val="20"/>
          <w:szCs w:val="20"/>
        </w:rPr>
      </w:pPr>
      <w:r w:rsidRPr="00D0205C">
        <w:rPr>
          <w:rFonts w:ascii="Century Gothic" w:hAnsi="Century Gothic"/>
          <w:sz w:val="20"/>
          <w:szCs w:val="20"/>
        </w:rPr>
        <w:t xml:space="preserve">KPMG, 2009, </w:t>
      </w:r>
      <w:r w:rsidRPr="00D0205C">
        <w:rPr>
          <w:rFonts w:ascii="Century Gothic" w:hAnsi="Century Gothic"/>
          <w:i/>
          <w:iCs/>
          <w:sz w:val="20"/>
          <w:szCs w:val="20"/>
        </w:rPr>
        <w:t xml:space="preserve">The Cost of Violence against Women and their Children, </w:t>
      </w:r>
      <w:r w:rsidRPr="00D0205C">
        <w:rPr>
          <w:rFonts w:ascii="Century Gothic" w:hAnsi="Century Gothic"/>
          <w:sz w:val="20"/>
          <w:szCs w:val="20"/>
        </w:rPr>
        <w:t>Safety Taskforce, Department of Families, Housing, Community Services and Indigenous Affairs, Australian Government.</w:t>
      </w:r>
    </w:p>
    <w:p w:rsidR="00766DBB" w:rsidRDefault="00187C35" w:rsidP="00D0205C">
      <w:pPr>
        <w:spacing w:before="120"/>
        <w:rPr>
          <w:rFonts w:ascii="Century Gothic" w:hAnsi="Century Gothic"/>
        </w:rPr>
      </w:pPr>
      <w:r>
        <w:rPr>
          <w:rFonts w:ascii="Century Gothic" w:hAnsi="Century Gothic"/>
          <w:sz w:val="20"/>
          <w:szCs w:val="20"/>
        </w:rPr>
        <w:br w:type="page"/>
      </w:r>
    </w:p>
    <w:tbl>
      <w:tblPr>
        <w:tblW w:w="0" w:type="auto"/>
        <w:jc w:val="center"/>
        <w:tblInd w:w="250" w:type="dxa"/>
        <w:tblLook w:val="04A0" w:firstRow="1" w:lastRow="0" w:firstColumn="1" w:lastColumn="0" w:noHBand="0" w:noVBand="1"/>
      </w:tblPr>
      <w:tblGrid>
        <w:gridCol w:w="1224"/>
        <w:gridCol w:w="2318"/>
        <w:gridCol w:w="6056"/>
      </w:tblGrid>
      <w:tr w:rsidR="003A4295" w:rsidRPr="003A4295" w:rsidTr="00767C9E">
        <w:trPr>
          <w:jc w:val="center"/>
        </w:trPr>
        <w:tc>
          <w:tcPr>
            <w:tcW w:w="1224" w:type="dxa"/>
            <w:shd w:val="clear" w:color="auto" w:fill="B6DDE8"/>
          </w:tcPr>
          <w:p w:rsidR="003A4295" w:rsidRPr="003A4295" w:rsidRDefault="003A4295" w:rsidP="003A4295">
            <w:pPr>
              <w:rPr>
                <w:rFonts w:ascii="Century Gothic" w:hAnsi="Century Gothic"/>
                <w:b/>
              </w:rPr>
            </w:pPr>
            <w:r w:rsidRPr="003A4295">
              <w:rPr>
                <w:rFonts w:ascii="Century Gothic" w:hAnsi="Century Gothic"/>
                <w:b/>
              </w:rPr>
              <w:t>Item No.</w:t>
            </w:r>
          </w:p>
        </w:tc>
        <w:tc>
          <w:tcPr>
            <w:tcW w:w="2318" w:type="dxa"/>
            <w:shd w:val="clear" w:color="auto" w:fill="B6DDE8"/>
          </w:tcPr>
          <w:p w:rsidR="003A4295" w:rsidRPr="003A4295" w:rsidRDefault="003A4295" w:rsidP="003A4295">
            <w:pPr>
              <w:rPr>
                <w:rFonts w:ascii="Century Gothic" w:hAnsi="Century Gothic"/>
                <w:b/>
              </w:rPr>
            </w:pPr>
            <w:r w:rsidRPr="003A4295">
              <w:rPr>
                <w:rFonts w:ascii="Century Gothic" w:hAnsi="Century Gothic"/>
                <w:b/>
              </w:rPr>
              <w:t>Time</w:t>
            </w:r>
          </w:p>
        </w:tc>
        <w:tc>
          <w:tcPr>
            <w:tcW w:w="6056" w:type="dxa"/>
            <w:shd w:val="clear" w:color="auto" w:fill="B6DDE8"/>
          </w:tcPr>
          <w:p w:rsidR="003A4295" w:rsidRPr="003A4295" w:rsidRDefault="003A4295" w:rsidP="003A4295">
            <w:pPr>
              <w:rPr>
                <w:rFonts w:ascii="Century Gothic" w:hAnsi="Century Gothic"/>
                <w:b/>
              </w:rPr>
            </w:pPr>
            <w:r w:rsidRPr="003A4295">
              <w:rPr>
                <w:rFonts w:ascii="Century Gothic" w:hAnsi="Century Gothic"/>
                <w:b/>
              </w:rPr>
              <w:t>Item Details</w:t>
            </w:r>
          </w:p>
        </w:tc>
      </w:tr>
      <w:tr w:rsidR="003A4295" w:rsidRPr="003A4295" w:rsidTr="00767C9E">
        <w:trPr>
          <w:jc w:val="center"/>
        </w:trPr>
        <w:tc>
          <w:tcPr>
            <w:tcW w:w="1224"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1.</w:t>
            </w:r>
          </w:p>
        </w:tc>
        <w:tc>
          <w:tcPr>
            <w:tcW w:w="2318"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 xml:space="preserve">9:00/9:10am or 1:30/1:40pm </w:t>
            </w:r>
            <w:r w:rsidRPr="003A4295">
              <w:rPr>
                <w:rFonts w:ascii="Century Gothic" w:hAnsi="Century Gothic"/>
              </w:rPr>
              <w:t>(10min)</w:t>
            </w:r>
          </w:p>
        </w:tc>
        <w:tc>
          <w:tcPr>
            <w:tcW w:w="6056"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Welcome</w:t>
            </w:r>
          </w:p>
        </w:tc>
      </w:tr>
      <w:tr w:rsidR="003A4295" w:rsidRPr="003A4295" w:rsidTr="00767C9E">
        <w:trPr>
          <w:jc w:val="center"/>
        </w:trPr>
        <w:tc>
          <w:tcPr>
            <w:tcW w:w="1224"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2</w:t>
            </w:r>
          </w:p>
        </w:tc>
        <w:tc>
          <w:tcPr>
            <w:tcW w:w="2318"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 xml:space="preserve">9:10/10:00am or </w:t>
            </w:r>
            <w:r w:rsidRPr="003A4295">
              <w:rPr>
                <w:rFonts w:ascii="Century Gothic" w:hAnsi="Century Gothic"/>
                <w:b/>
              </w:rPr>
              <w:br/>
              <w:t>1:40/2:30pm</w:t>
            </w:r>
            <w:r w:rsidRPr="003A4295">
              <w:rPr>
                <w:rFonts w:ascii="Century Gothic" w:hAnsi="Century Gothic"/>
                <w:b/>
              </w:rPr>
              <w:br/>
            </w:r>
            <w:r w:rsidRPr="003A4295">
              <w:rPr>
                <w:rFonts w:ascii="Century Gothic" w:hAnsi="Century Gothic"/>
              </w:rPr>
              <w:t>(50min)</w:t>
            </w:r>
          </w:p>
        </w:tc>
        <w:tc>
          <w:tcPr>
            <w:tcW w:w="6056"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Setting the Scene and Taking Stock</w:t>
            </w:r>
          </w:p>
          <w:p w:rsidR="003A4295" w:rsidRPr="003A4295" w:rsidRDefault="003A4295" w:rsidP="00B451D4">
            <w:pPr>
              <w:numPr>
                <w:ilvl w:val="0"/>
                <w:numId w:val="43"/>
              </w:numPr>
              <w:rPr>
                <w:rFonts w:ascii="Century Gothic" w:hAnsi="Century Gothic"/>
              </w:rPr>
            </w:pPr>
            <w:r w:rsidRPr="003A4295">
              <w:rPr>
                <w:rFonts w:ascii="Century Gothic" w:hAnsi="Century Gothic"/>
              </w:rPr>
              <w:t>What have been the key achievements under the First Action Plan? What were the challenges?</w:t>
            </w:r>
          </w:p>
          <w:p w:rsidR="003A4295" w:rsidRPr="003A4295" w:rsidRDefault="003A4295" w:rsidP="00B451D4">
            <w:pPr>
              <w:numPr>
                <w:ilvl w:val="0"/>
                <w:numId w:val="43"/>
              </w:numPr>
              <w:rPr>
                <w:rFonts w:ascii="Century Gothic" w:hAnsi="Century Gothic"/>
              </w:rPr>
            </w:pPr>
            <w:r w:rsidRPr="003A4295">
              <w:rPr>
                <w:rFonts w:ascii="Century Gothic" w:hAnsi="Century Gothic"/>
              </w:rPr>
              <w:t>What initiatives from the First Action Plan will be critical to continue?</w:t>
            </w:r>
          </w:p>
        </w:tc>
      </w:tr>
      <w:tr w:rsidR="003A4295" w:rsidRPr="003A4295" w:rsidTr="00767C9E">
        <w:trPr>
          <w:jc w:val="center"/>
        </w:trPr>
        <w:tc>
          <w:tcPr>
            <w:tcW w:w="1224"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3</w:t>
            </w:r>
          </w:p>
        </w:tc>
        <w:tc>
          <w:tcPr>
            <w:tcW w:w="2318" w:type="dxa"/>
            <w:shd w:val="clear" w:color="auto" w:fill="auto"/>
          </w:tcPr>
          <w:p w:rsidR="003A4295" w:rsidRPr="003A4295" w:rsidRDefault="003A4295" w:rsidP="003A4295">
            <w:pPr>
              <w:rPr>
                <w:rFonts w:ascii="Century Gothic" w:hAnsi="Century Gothic"/>
              </w:rPr>
            </w:pPr>
            <w:r w:rsidRPr="003A4295">
              <w:rPr>
                <w:rFonts w:ascii="Century Gothic" w:hAnsi="Century Gothic"/>
                <w:b/>
              </w:rPr>
              <w:t>10:00/11:15am or 2:30/3:45pm</w:t>
            </w:r>
            <w:r w:rsidRPr="003A4295">
              <w:rPr>
                <w:rFonts w:ascii="Century Gothic" w:hAnsi="Century Gothic"/>
                <w:b/>
              </w:rPr>
              <w:br/>
            </w:r>
            <w:r w:rsidRPr="003A4295">
              <w:rPr>
                <w:rFonts w:ascii="Century Gothic" w:hAnsi="Century Gothic"/>
              </w:rPr>
              <w:t>(1hr 15min)</w:t>
            </w:r>
          </w:p>
        </w:tc>
        <w:tc>
          <w:tcPr>
            <w:tcW w:w="6056"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Priorities for the Second Action Plan</w:t>
            </w:r>
          </w:p>
          <w:p w:rsidR="003A4295" w:rsidRPr="003A4295" w:rsidRDefault="003A4295" w:rsidP="00B451D4">
            <w:pPr>
              <w:numPr>
                <w:ilvl w:val="0"/>
                <w:numId w:val="42"/>
              </w:numPr>
              <w:rPr>
                <w:rFonts w:ascii="Century Gothic" w:hAnsi="Century Gothic"/>
              </w:rPr>
            </w:pPr>
            <w:r w:rsidRPr="003A4295">
              <w:rPr>
                <w:rFonts w:ascii="Century Gothic" w:hAnsi="Century Gothic"/>
              </w:rPr>
              <w:t>What characteristics or features would you like to see in a Second Action Plan?</w:t>
            </w:r>
          </w:p>
          <w:p w:rsidR="003A4295" w:rsidRPr="003A4295" w:rsidRDefault="003A4295" w:rsidP="00B451D4">
            <w:pPr>
              <w:numPr>
                <w:ilvl w:val="0"/>
                <w:numId w:val="42"/>
              </w:numPr>
              <w:rPr>
                <w:rFonts w:ascii="Century Gothic" w:hAnsi="Century Gothic"/>
              </w:rPr>
            </w:pPr>
            <w:r w:rsidRPr="003A4295">
              <w:rPr>
                <w:rFonts w:ascii="Century Gothic" w:hAnsi="Century Gothic"/>
              </w:rPr>
              <w:t>What type of work could benefit most from a national focus?</w:t>
            </w:r>
          </w:p>
          <w:p w:rsidR="003A4295" w:rsidRPr="003A4295" w:rsidRDefault="003A4295" w:rsidP="00B451D4">
            <w:pPr>
              <w:numPr>
                <w:ilvl w:val="0"/>
                <w:numId w:val="42"/>
              </w:numPr>
              <w:rPr>
                <w:rFonts w:ascii="Century Gothic" w:hAnsi="Century Gothic"/>
              </w:rPr>
            </w:pPr>
            <w:r w:rsidRPr="003A4295">
              <w:rPr>
                <w:rFonts w:ascii="Century Gothic" w:hAnsi="Century Gothic"/>
              </w:rPr>
              <w:t>Where is there scope to reduce duplication between Commonwealth, state and territory work to ensure initiatives are as effective as possible?</w:t>
            </w:r>
          </w:p>
          <w:p w:rsidR="003A4295" w:rsidRPr="003A4295" w:rsidRDefault="003A4295" w:rsidP="00B451D4">
            <w:pPr>
              <w:numPr>
                <w:ilvl w:val="0"/>
                <w:numId w:val="42"/>
              </w:numPr>
              <w:rPr>
                <w:rFonts w:ascii="Century Gothic" w:hAnsi="Century Gothic"/>
              </w:rPr>
            </w:pPr>
            <w:r w:rsidRPr="003A4295">
              <w:rPr>
                <w:rFonts w:ascii="Century Gothic" w:hAnsi="Century Gothic"/>
              </w:rPr>
              <w:t>Which vulnerable groups and communities need a strengthened focus under the National Plan?</w:t>
            </w:r>
          </w:p>
          <w:p w:rsidR="003A4295" w:rsidRPr="003A4295" w:rsidRDefault="003A4295" w:rsidP="00B451D4">
            <w:pPr>
              <w:numPr>
                <w:ilvl w:val="0"/>
                <w:numId w:val="42"/>
              </w:numPr>
              <w:rPr>
                <w:rFonts w:ascii="Century Gothic" w:hAnsi="Century Gothic"/>
              </w:rPr>
            </w:pPr>
            <w:r w:rsidRPr="003A4295">
              <w:rPr>
                <w:rFonts w:ascii="Century Gothic" w:hAnsi="Century Gothic"/>
              </w:rPr>
              <w:t>How, through the Second Action Plan, can we make reducing violence against women and their children a whole of community issue/“everyone’s business”?</w:t>
            </w:r>
          </w:p>
        </w:tc>
      </w:tr>
      <w:tr w:rsidR="003A4295" w:rsidRPr="003A4295" w:rsidTr="00767C9E">
        <w:trPr>
          <w:jc w:val="center"/>
        </w:trPr>
        <w:tc>
          <w:tcPr>
            <w:tcW w:w="1224"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4</w:t>
            </w:r>
          </w:p>
        </w:tc>
        <w:tc>
          <w:tcPr>
            <w:tcW w:w="2318" w:type="dxa"/>
            <w:shd w:val="clear" w:color="auto" w:fill="auto"/>
          </w:tcPr>
          <w:p w:rsidR="003A4295" w:rsidRPr="003A4295" w:rsidRDefault="003A4295" w:rsidP="003A4295">
            <w:pPr>
              <w:rPr>
                <w:rFonts w:ascii="Century Gothic" w:hAnsi="Century Gothic"/>
              </w:rPr>
            </w:pPr>
            <w:r w:rsidRPr="003A4295">
              <w:rPr>
                <w:rFonts w:ascii="Century Gothic" w:hAnsi="Century Gothic"/>
                <w:b/>
              </w:rPr>
              <w:t>11:15/11:45am or 3:45/4:1</w:t>
            </w:r>
            <w:r>
              <w:rPr>
                <w:rFonts w:ascii="Century Gothic" w:hAnsi="Century Gothic"/>
                <w:b/>
              </w:rPr>
              <w:t>5pm</w:t>
            </w:r>
          </w:p>
        </w:tc>
        <w:tc>
          <w:tcPr>
            <w:tcW w:w="6056"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Morning/afternoon tea</w:t>
            </w:r>
          </w:p>
        </w:tc>
      </w:tr>
      <w:tr w:rsidR="003A4295" w:rsidRPr="003A4295" w:rsidTr="00767C9E">
        <w:trPr>
          <w:trHeight w:val="1745"/>
          <w:jc w:val="center"/>
        </w:trPr>
        <w:tc>
          <w:tcPr>
            <w:tcW w:w="1224"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5</w:t>
            </w:r>
          </w:p>
        </w:tc>
        <w:tc>
          <w:tcPr>
            <w:tcW w:w="2318" w:type="dxa"/>
            <w:shd w:val="clear" w:color="auto" w:fill="auto"/>
          </w:tcPr>
          <w:p w:rsidR="003A4295" w:rsidRPr="003A4295" w:rsidRDefault="003A4295" w:rsidP="003A4295">
            <w:pPr>
              <w:rPr>
                <w:rFonts w:ascii="Century Gothic" w:hAnsi="Century Gothic"/>
              </w:rPr>
            </w:pPr>
            <w:r w:rsidRPr="003A4295">
              <w:rPr>
                <w:rFonts w:ascii="Century Gothic" w:hAnsi="Century Gothic"/>
                <w:b/>
              </w:rPr>
              <w:t xml:space="preserve">11:45-12:30pm or </w:t>
            </w:r>
            <w:r w:rsidRPr="003A4295">
              <w:rPr>
                <w:rFonts w:ascii="Century Gothic" w:hAnsi="Century Gothic"/>
                <w:b/>
              </w:rPr>
              <w:br/>
              <w:t>4:15/5:00pm</w:t>
            </w:r>
            <w:r w:rsidRPr="003A4295">
              <w:rPr>
                <w:rFonts w:ascii="Century Gothic" w:hAnsi="Century Gothic"/>
                <w:b/>
              </w:rPr>
              <w:br/>
            </w:r>
            <w:r w:rsidRPr="003A4295">
              <w:rPr>
                <w:rFonts w:ascii="Century Gothic" w:hAnsi="Century Gothic"/>
              </w:rPr>
              <w:t>(45min)</w:t>
            </w:r>
          </w:p>
        </w:tc>
        <w:tc>
          <w:tcPr>
            <w:tcW w:w="6056" w:type="dxa"/>
            <w:shd w:val="clear" w:color="auto" w:fill="auto"/>
          </w:tcPr>
          <w:p w:rsidR="003A4295" w:rsidRPr="003A4295" w:rsidRDefault="003A4295" w:rsidP="003A4295">
            <w:pPr>
              <w:rPr>
                <w:rFonts w:ascii="Century Gothic" w:hAnsi="Century Gothic"/>
                <w:b/>
              </w:rPr>
            </w:pPr>
            <w:r w:rsidRPr="003A4295">
              <w:rPr>
                <w:rFonts w:ascii="Century Gothic" w:hAnsi="Century Gothic"/>
                <w:b/>
              </w:rPr>
              <w:t>Next Steps</w:t>
            </w:r>
          </w:p>
          <w:p w:rsidR="003A4295" w:rsidRPr="003A4295" w:rsidRDefault="003A4295" w:rsidP="00B451D4">
            <w:pPr>
              <w:numPr>
                <w:ilvl w:val="0"/>
                <w:numId w:val="42"/>
              </w:numPr>
              <w:rPr>
                <w:rFonts w:ascii="Century Gothic" w:hAnsi="Century Gothic"/>
              </w:rPr>
            </w:pPr>
            <w:r w:rsidRPr="003A4295">
              <w:rPr>
                <w:rFonts w:ascii="Century Gothic" w:hAnsi="Century Gothic"/>
              </w:rPr>
              <w:t>Summary of feedback from roundtable discussions</w:t>
            </w:r>
          </w:p>
          <w:p w:rsidR="003A4295" w:rsidRPr="003A4295" w:rsidRDefault="003A4295" w:rsidP="00B451D4">
            <w:pPr>
              <w:numPr>
                <w:ilvl w:val="0"/>
                <w:numId w:val="42"/>
              </w:numPr>
              <w:rPr>
                <w:rFonts w:ascii="Century Gothic" w:hAnsi="Century Gothic"/>
              </w:rPr>
            </w:pPr>
            <w:r w:rsidRPr="003A4295">
              <w:rPr>
                <w:rFonts w:ascii="Century Gothic" w:hAnsi="Century Gothic"/>
              </w:rPr>
              <w:t>Taking forward the development and release of the Second Action Plan</w:t>
            </w:r>
          </w:p>
        </w:tc>
      </w:tr>
    </w:tbl>
    <w:p w:rsidR="003A4295" w:rsidRPr="003A4295" w:rsidRDefault="003A4295" w:rsidP="00296F98">
      <w:pPr>
        <w:rPr>
          <w:rFonts w:ascii="Century Gothic" w:hAnsi="Century Gothic"/>
        </w:rPr>
        <w:sectPr w:rsidR="003A4295" w:rsidRPr="003A4295" w:rsidSect="00766DBB">
          <w:headerReference w:type="default" r:id="rId16"/>
          <w:type w:val="continuous"/>
          <w:pgSz w:w="11900" w:h="16840"/>
          <w:pgMar w:top="1134" w:right="1134" w:bottom="1134" w:left="1134" w:header="709" w:footer="709" w:gutter="0"/>
          <w:cols w:space="708"/>
          <w:docGrid w:linePitch="326"/>
        </w:sectPr>
      </w:pPr>
    </w:p>
    <w:tbl>
      <w:tblPr>
        <w:tblW w:w="15735" w:type="dxa"/>
        <w:jc w:val="center"/>
        <w:tblLook w:val="04A0" w:firstRow="1" w:lastRow="0" w:firstColumn="1" w:lastColumn="0" w:noHBand="0" w:noVBand="1"/>
      </w:tblPr>
      <w:tblGrid>
        <w:gridCol w:w="3403"/>
        <w:gridCol w:w="3969"/>
        <w:gridCol w:w="4111"/>
        <w:gridCol w:w="4252"/>
      </w:tblGrid>
      <w:tr w:rsidR="003A4295" w:rsidRPr="002E1138" w:rsidTr="008F46F0">
        <w:trPr>
          <w:trHeight w:val="274"/>
          <w:tblHeader/>
          <w:jc w:val="center"/>
        </w:trPr>
        <w:tc>
          <w:tcPr>
            <w:tcW w:w="3403" w:type="dxa"/>
            <w:shd w:val="clear" w:color="auto" w:fill="C6D9F1"/>
            <w:vAlign w:val="center"/>
          </w:tcPr>
          <w:p w:rsidR="003A4295" w:rsidRPr="002E1138" w:rsidRDefault="003A4295" w:rsidP="008F46F0">
            <w:pPr>
              <w:rPr>
                <w:rFonts w:ascii="Century Gothic" w:hAnsi="Century Gothic"/>
                <w:b/>
              </w:rPr>
            </w:pPr>
            <w:r w:rsidRPr="002E1138">
              <w:rPr>
                <w:rFonts w:ascii="Century Gothic" w:hAnsi="Century Gothic"/>
                <w:b/>
              </w:rPr>
              <w:lastRenderedPageBreak/>
              <w:t xml:space="preserve">Adelaide </w:t>
            </w:r>
            <w:r w:rsidR="008F46F0">
              <w:rPr>
                <w:rFonts w:ascii="Century Gothic" w:hAnsi="Century Gothic"/>
                <w:b/>
              </w:rPr>
              <w:t>AM</w:t>
            </w:r>
          </w:p>
        </w:tc>
        <w:tc>
          <w:tcPr>
            <w:tcW w:w="3969" w:type="dxa"/>
            <w:shd w:val="clear" w:color="auto" w:fill="C6D9F1"/>
            <w:vAlign w:val="center"/>
          </w:tcPr>
          <w:p w:rsidR="003A4295" w:rsidRPr="002E1138" w:rsidRDefault="003A4295" w:rsidP="008F46F0">
            <w:pPr>
              <w:rPr>
                <w:rFonts w:ascii="Century Gothic" w:hAnsi="Century Gothic"/>
                <w:b/>
              </w:rPr>
            </w:pPr>
            <w:r w:rsidRPr="002E1138">
              <w:rPr>
                <w:rFonts w:ascii="Century Gothic" w:hAnsi="Century Gothic"/>
                <w:b/>
              </w:rPr>
              <w:t xml:space="preserve">Adelaide </w:t>
            </w:r>
            <w:r w:rsidR="008F46F0">
              <w:rPr>
                <w:rFonts w:ascii="Century Gothic" w:hAnsi="Century Gothic"/>
                <w:b/>
              </w:rPr>
              <w:t>PM</w:t>
            </w:r>
          </w:p>
        </w:tc>
        <w:tc>
          <w:tcPr>
            <w:tcW w:w="4111" w:type="dxa"/>
            <w:shd w:val="clear" w:color="auto" w:fill="C6D9F1"/>
            <w:vAlign w:val="center"/>
          </w:tcPr>
          <w:p w:rsidR="003A4295" w:rsidRPr="002E1138" w:rsidRDefault="003A4295" w:rsidP="008F46F0">
            <w:pPr>
              <w:rPr>
                <w:rFonts w:ascii="Century Gothic" w:hAnsi="Century Gothic"/>
                <w:b/>
              </w:rPr>
            </w:pPr>
            <w:r w:rsidRPr="002E1138">
              <w:rPr>
                <w:rFonts w:ascii="Century Gothic" w:hAnsi="Century Gothic"/>
                <w:b/>
              </w:rPr>
              <w:t xml:space="preserve">Canberra </w:t>
            </w:r>
            <w:r w:rsidR="008F46F0">
              <w:rPr>
                <w:rFonts w:ascii="Century Gothic" w:hAnsi="Century Gothic"/>
                <w:b/>
              </w:rPr>
              <w:t>AM</w:t>
            </w:r>
          </w:p>
        </w:tc>
        <w:tc>
          <w:tcPr>
            <w:tcW w:w="4252" w:type="dxa"/>
            <w:shd w:val="clear" w:color="auto" w:fill="C6D9F1"/>
            <w:vAlign w:val="center"/>
          </w:tcPr>
          <w:p w:rsidR="003A4295" w:rsidRPr="002E1138" w:rsidRDefault="003A4295" w:rsidP="008F46F0">
            <w:pPr>
              <w:rPr>
                <w:rFonts w:ascii="Century Gothic" w:hAnsi="Century Gothic"/>
                <w:b/>
              </w:rPr>
            </w:pPr>
            <w:r w:rsidRPr="002E1138">
              <w:rPr>
                <w:rFonts w:ascii="Century Gothic" w:hAnsi="Century Gothic"/>
                <w:b/>
              </w:rPr>
              <w:t>Canberra</w:t>
            </w:r>
            <w:r w:rsidR="008F46F0">
              <w:rPr>
                <w:rFonts w:ascii="Century Gothic" w:hAnsi="Century Gothic"/>
                <w:b/>
              </w:rPr>
              <w:t xml:space="preserve"> PM</w:t>
            </w:r>
          </w:p>
        </w:tc>
      </w:tr>
      <w:tr w:rsidR="00EE0416" w:rsidRPr="002E1138" w:rsidTr="003333F3">
        <w:trPr>
          <w:trHeight w:val="277"/>
          <w:jc w:val="center"/>
        </w:trPr>
        <w:tc>
          <w:tcPr>
            <w:tcW w:w="3403" w:type="dxa"/>
            <w:shd w:val="clear" w:color="auto" w:fill="F2DBDB"/>
            <w:vAlign w:val="center"/>
          </w:tcPr>
          <w:p w:rsidR="00EE0416" w:rsidRPr="002E1138" w:rsidRDefault="00EE0416" w:rsidP="003A4295">
            <w:pPr>
              <w:rPr>
                <w:rFonts w:ascii="Century Gothic" w:hAnsi="Century Gothic"/>
              </w:rPr>
            </w:pPr>
            <w:r w:rsidRPr="002E1138">
              <w:rPr>
                <w:rFonts w:ascii="Century Gothic" w:hAnsi="Century Gothic"/>
              </w:rPr>
              <w:t>Government Ministers</w:t>
            </w:r>
          </w:p>
        </w:tc>
        <w:tc>
          <w:tcPr>
            <w:tcW w:w="3969" w:type="dxa"/>
            <w:shd w:val="clear" w:color="auto" w:fill="EAF1DD"/>
            <w:vAlign w:val="center"/>
          </w:tcPr>
          <w:p w:rsidR="00EE0416" w:rsidRPr="002E1138" w:rsidRDefault="00EE0416" w:rsidP="003A4295">
            <w:pPr>
              <w:rPr>
                <w:rFonts w:ascii="Century Gothic" w:hAnsi="Century Gothic"/>
              </w:rPr>
            </w:pPr>
            <w:r w:rsidRPr="002E1138">
              <w:rPr>
                <w:rFonts w:ascii="Century Gothic" w:hAnsi="Century Gothic"/>
              </w:rPr>
              <w:t>Government Officials</w:t>
            </w:r>
          </w:p>
        </w:tc>
        <w:tc>
          <w:tcPr>
            <w:tcW w:w="4111" w:type="dxa"/>
            <w:shd w:val="clear" w:color="auto" w:fill="EAF1DD"/>
            <w:vAlign w:val="center"/>
          </w:tcPr>
          <w:p w:rsidR="00EE0416" w:rsidRPr="002E1138" w:rsidRDefault="00EE0416" w:rsidP="003A4295">
            <w:pPr>
              <w:rPr>
                <w:rFonts w:ascii="Century Gothic" w:hAnsi="Century Gothic"/>
              </w:rPr>
            </w:pPr>
            <w:r w:rsidRPr="002E1138">
              <w:rPr>
                <w:rFonts w:ascii="Century Gothic" w:hAnsi="Century Gothic"/>
              </w:rPr>
              <w:t>Government Officials</w:t>
            </w:r>
          </w:p>
        </w:tc>
        <w:tc>
          <w:tcPr>
            <w:tcW w:w="4252" w:type="dxa"/>
            <w:shd w:val="clear" w:color="auto" w:fill="F2DBDB"/>
            <w:vAlign w:val="center"/>
          </w:tcPr>
          <w:p w:rsidR="00EE0416" w:rsidRPr="002E1138" w:rsidRDefault="00EE0416" w:rsidP="003A4295">
            <w:pPr>
              <w:rPr>
                <w:rFonts w:ascii="Century Gothic" w:hAnsi="Century Gothic"/>
              </w:rPr>
            </w:pPr>
            <w:r w:rsidRPr="002E1138">
              <w:rPr>
                <w:rFonts w:ascii="Century Gothic" w:hAnsi="Century Gothic"/>
              </w:rPr>
              <w:t>Government Ministers</w:t>
            </w:r>
          </w:p>
        </w:tc>
      </w:tr>
      <w:tr w:rsidR="00EE0416" w:rsidRPr="002E1138" w:rsidTr="008F46F0">
        <w:trPr>
          <w:trHeight w:val="277"/>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bCs/>
              </w:rPr>
              <w:t>Hon Gail Gago MLC</w:t>
            </w:r>
          </w:p>
        </w:tc>
        <w:tc>
          <w:tcPr>
            <w:tcW w:w="3969"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Wren Chadwick  </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Karl Alderson</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lang w:val="en"/>
              </w:rPr>
              <w:t>The Hon John Elferink MLA</w:t>
            </w:r>
          </w:p>
        </w:tc>
      </w:tr>
      <w:tr w:rsidR="00EE0416" w:rsidRPr="002E1138" w:rsidTr="003333F3">
        <w:trPr>
          <w:trHeight w:val="284"/>
          <w:jc w:val="center"/>
        </w:trPr>
        <w:tc>
          <w:tcPr>
            <w:tcW w:w="3403" w:type="dxa"/>
            <w:shd w:val="clear" w:color="auto" w:fill="EAF1DD"/>
            <w:vAlign w:val="center"/>
          </w:tcPr>
          <w:p w:rsidR="00EE0416" w:rsidRPr="002E1138" w:rsidRDefault="00EE0416" w:rsidP="003A4295">
            <w:pPr>
              <w:rPr>
                <w:rFonts w:ascii="Century Gothic" w:hAnsi="Century Gothic"/>
                <w:bCs/>
              </w:rPr>
            </w:pPr>
            <w:r w:rsidRPr="002E1138">
              <w:rPr>
                <w:rFonts w:ascii="Century Gothic" w:hAnsi="Century Gothic"/>
              </w:rPr>
              <w:t>Government Officials</w:t>
            </w: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Rachael Green</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Victor Martin</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lang w:val="en"/>
              </w:rPr>
              <w:t>The Hon Bess Price MLA</w:t>
            </w:r>
          </w:p>
        </w:tc>
      </w:tr>
      <w:tr w:rsidR="00EE0416" w:rsidRPr="002E1138" w:rsidTr="003333F3">
        <w:trPr>
          <w:trHeight w:val="284"/>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Sue Clarke</w:t>
            </w: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Fiona Mort</w:t>
            </w:r>
          </w:p>
        </w:tc>
        <w:tc>
          <w:tcPr>
            <w:tcW w:w="4111" w:type="dxa"/>
            <w:shd w:val="clear" w:color="auto" w:fill="auto"/>
            <w:vAlign w:val="center"/>
          </w:tcPr>
          <w:p w:rsidR="00EE0416" w:rsidRPr="002E1138" w:rsidRDefault="00EE0416" w:rsidP="003A4295">
            <w:pPr>
              <w:rPr>
                <w:rFonts w:ascii="Century Gothic" w:hAnsi="Century Gothic"/>
                <w:lang w:val="en"/>
              </w:rPr>
            </w:pPr>
            <w:r w:rsidRPr="002E1138">
              <w:rPr>
                <w:rFonts w:ascii="Century Gothic" w:hAnsi="Century Gothic"/>
              </w:rPr>
              <w:t>Helen McDermott</w:t>
            </w:r>
          </w:p>
        </w:tc>
        <w:tc>
          <w:tcPr>
            <w:tcW w:w="4252" w:type="dxa"/>
            <w:shd w:val="clear" w:color="auto" w:fill="EAF1DD"/>
            <w:vAlign w:val="center"/>
          </w:tcPr>
          <w:p w:rsidR="00EE0416" w:rsidRPr="002E1138" w:rsidRDefault="00EE0416" w:rsidP="003A4295">
            <w:pPr>
              <w:rPr>
                <w:rFonts w:ascii="Century Gothic" w:hAnsi="Century Gothic"/>
              </w:rPr>
            </w:pPr>
            <w:r w:rsidRPr="002E1138">
              <w:rPr>
                <w:rFonts w:ascii="Century Gothic" w:hAnsi="Century Gothic"/>
              </w:rPr>
              <w:t>Government Officials</w:t>
            </w:r>
          </w:p>
        </w:tc>
      </w:tr>
      <w:tr w:rsidR="00EE0416" w:rsidRPr="002E1138" w:rsidTr="003333F3">
        <w:trPr>
          <w:trHeight w:val="284"/>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Rachael Green</w:t>
            </w: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Danny McAteer</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Sally Moyle</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Fiona Baker</w:t>
            </w:r>
          </w:p>
        </w:tc>
      </w:tr>
      <w:tr w:rsidR="00EE0416" w:rsidRPr="002E1138" w:rsidTr="008F46F0">
        <w:trPr>
          <w:trHeight w:val="290"/>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Linda Matthews</w:t>
            </w: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Ms Louise Smith</w:t>
            </w:r>
          </w:p>
        </w:tc>
        <w:tc>
          <w:tcPr>
            <w:tcW w:w="4111"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Sue Cochrane </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lang w:val="en"/>
              </w:rPr>
              <w:t>Michelle Callan</w:t>
            </w:r>
          </w:p>
        </w:tc>
      </w:tr>
      <w:tr w:rsidR="00EE0416" w:rsidRPr="002E1138" w:rsidTr="003333F3">
        <w:trPr>
          <w:trHeight w:val="290"/>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Vanessa Swan</w:t>
            </w: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Vanessa Swan</w:t>
            </w:r>
          </w:p>
        </w:tc>
        <w:tc>
          <w:tcPr>
            <w:tcW w:w="4111" w:type="dxa"/>
            <w:shd w:val="clear" w:color="auto" w:fill="FDE9D9"/>
            <w:vAlign w:val="center"/>
          </w:tcPr>
          <w:p w:rsidR="00EE0416" w:rsidRPr="002E1138" w:rsidRDefault="00EE0416" w:rsidP="003A4295">
            <w:pPr>
              <w:rPr>
                <w:rFonts w:ascii="Century Gothic" w:hAnsi="Century Gothic"/>
              </w:rPr>
            </w:pPr>
            <w:r w:rsidRPr="002E1138">
              <w:rPr>
                <w:rFonts w:ascii="Century Gothic" w:hAnsi="Century Gothic"/>
              </w:rPr>
              <w:t>Community</w:t>
            </w:r>
          </w:p>
        </w:tc>
        <w:tc>
          <w:tcPr>
            <w:tcW w:w="4252" w:type="dxa"/>
            <w:shd w:val="clear" w:color="auto" w:fill="auto"/>
            <w:vAlign w:val="center"/>
          </w:tcPr>
          <w:p w:rsidR="00EE0416" w:rsidRPr="002E1138" w:rsidRDefault="00EE0416" w:rsidP="003A4295">
            <w:pPr>
              <w:rPr>
                <w:rFonts w:ascii="Century Gothic" w:hAnsi="Century Gothic"/>
                <w:lang w:val="en"/>
              </w:rPr>
            </w:pPr>
            <w:r w:rsidRPr="002E1138">
              <w:rPr>
                <w:rFonts w:ascii="Century Gothic" w:hAnsi="Century Gothic"/>
                <w:lang w:val="en"/>
              </w:rPr>
              <w:t>Sue Chapman</w:t>
            </w:r>
          </w:p>
        </w:tc>
      </w:tr>
      <w:tr w:rsidR="00EE0416" w:rsidRPr="002E1138" w:rsidTr="003333F3">
        <w:trPr>
          <w:trHeight w:val="290"/>
          <w:jc w:val="center"/>
        </w:trPr>
        <w:tc>
          <w:tcPr>
            <w:tcW w:w="3403" w:type="dxa"/>
            <w:shd w:val="clear" w:color="auto" w:fill="auto"/>
            <w:vAlign w:val="center"/>
          </w:tcPr>
          <w:p w:rsidR="00EE0416" w:rsidRPr="002E1138" w:rsidRDefault="006319C9" w:rsidP="003A4295">
            <w:pPr>
              <w:rPr>
                <w:rFonts w:ascii="Century Gothic" w:hAnsi="Century Gothic"/>
              </w:rPr>
            </w:pPr>
            <w:r>
              <w:rPr>
                <w:rFonts w:ascii="Century Gothic" w:hAnsi="Century Gothic"/>
              </w:rPr>
              <w:t>Sherril</w:t>
            </w:r>
            <w:r w:rsidR="00EE0416" w:rsidRPr="002E1138">
              <w:rPr>
                <w:rFonts w:ascii="Century Gothic" w:hAnsi="Century Gothic"/>
              </w:rPr>
              <w:t>ee Mitchell</w:t>
            </w:r>
          </w:p>
        </w:tc>
        <w:tc>
          <w:tcPr>
            <w:tcW w:w="3969" w:type="dxa"/>
            <w:shd w:val="clear" w:color="auto" w:fill="FDE9D9"/>
            <w:vAlign w:val="center"/>
          </w:tcPr>
          <w:p w:rsidR="00EE0416" w:rsidRPr="002E1138" w:rsidRDefault="00EE0416" w:rsidP="003A4295">
            <w:pPr>
              <w:rPr>
                <w:rFonts w:ascii="Century Gothic" w:hAnsi="Century Gothic"/>
              </w:rPr>
            </w:pPr>
            <w:r w:rsidRPr="002E1138">
              <w:rPr>
                <w:rFonts w:ascii="Century Gothic" w:hAnsi="Century Gothic"/>
              </w:rPr>
              <w:t>Community</w:t>
            </w:r>
          </w:p>
        </w:tc>
        <w:tc>
          <w:tcPr>
            <w:tcW w:w="4111" w:type="dxa"/>
            <w:shd w:val="clear" w:color="auto" w:fill="auto"/>
            <w:vAlign w:val="center"/>
          </w:tcPr>
          <w:p w:rsidR="00EE0416" w:rsidRPr="002E1138" w:rsidRDefault="00EE0416" w:rsidP="00EE0416">
            <w:pPr>
              <w:rPr>
                <w:rFonts w:ascii="Century Gothic" w:hAnsi="Century Gothic"/>
              </w:rPr>
            </w:pPr>
            <w:r>
              <w:rPr>
                <w:rFonts w:ascii="Century Gothic" w:hAnsi="Century Gothic"/>
              </w:rPr>
              <w:t>Ngaire Brown</w:t>
            </w:r>
          </w:p>
        </w:tc>
        <w:tc>
          <w:tcPr>
            <w:tcW w:w="4252" w:type="dxa"/>
            <w:shd w:val="clear" w:color="auto" w:fill="auto"/>
            <w:vAlign w:val="center"/>
          </w:tcPr>
          <w:p w:rsidR="00EE0416" w:rsidRPr="002E1138" w:rsidRDefault="00EE0416" w:rsidP="003A4295">
            <w:pPr>
              <w:rPr>
                <w:rFonts w:ascii="Century Gothic" w:hAnsi="Century Gothic"/>
                <w:lang w:val="en"/>
              </w:rPr>
            </w:pPr>
            <w:r w:rsidRPr="002E1138">
              <w:rPr>
                <w:rFonts w:ascii="Century Gothic" w:hAnsi="Century Gothic"/>
                <w:lang w:val="en"/>
              </w:rPr>
              <w:t xml:space="preserve">Deb Colliver </w:t>
            </w:r>
          </w:p>
        </w:tc>
      </w:tr>
      <w:tr w:rsidR="00EE0416" w:rsidRPr="002E1138" w:rsidTr="003333F3">
        <w:trPr>
          <w:trHeight w:val="290"/>
          <w:jc w:val="center"/>
        </w:trPr>
        <w:tc>
          <w:tcPr>
            <w:tcW w:w="3403" w:type="dxa"/>
            <w:shd w:val="clear" w:color="auto" w:fill="FDE9D9"/>
            <w:vAlign w:val="center"/>
          </w:tcPr>
          <w:p w:rsidR="00EE0416" w:rsidRPr="002E1138" w:rsidRDefault="00EE0416" w:rsidP="003A4295">
            <w:pPr>
              <w:rPr>
                <w:rFonts w:ascii="Century Gothic" w:hAnsi="Century Gothic"/>
              </w:rPr>
            </w:pPr>
            <w:r w:rsidRPr="002E1138">
              <w:rPr>
                <w:rFonts w:ascii="Century Gothic" w:hAnsi="Century Gothic"/>
              </w:rPr>
              <w:t>Community</w:t>
            </w:r>
          </w:p>
        </w:tc>
        <w:tc>
          <w:tcPr>
            <w:tcW w:w="3969"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Bruce Bolam </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Mark Burgess</w:t>
            </w:r>
          </w:p>
        </w:tc>
        <w:tc>
          <w:tcPr>
            <w:tcW w:w="4252" w:type="dxa"/>
            <w:shd w:val="clear" w:color="auto" w:fill="auto"/>
            <w:vAlign w:val="center"/>
          </w:tcPr>
          <w:p w:rsidR="00EE0416" w:rsidRPr="002E1138" w:rsidRDefault="00EE0416" w:rsidP="003A4295">
            <w:pPr>
              <w:rPr>
                <w:rFonts w:ascii="Century Gothic" w:hAnsi="Century Gothic"/>
                <w:lang w:val="en"/>
              </w:rPr>
            </w:pPr>
            <w:r w:rsidRPr="002E1138">
              <w:rPr>
                <w:rFonts w:ascii="Century Gothic" w:hAnsi="Century Gothic"/>
                <w:lang w:val="en"/>
              </w:rPr>
              <w:t>Joanne Sangster</w:t>
            </w:r>
          </w:p>
        </w:tc>
      </w:tr>
      <w:tr w:rsidR="00EE0416" w:rsidRPr="002E1138" w:rsidTr="003333F3">
        <w:trPr>
          <w:trHeight w:val="267"/>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Maryum Chaudhry</w:t>
            </w: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Samantha Bowden</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Professor Rosemary Calder</w:t>
            </w:r>
          </w:p>
        </w:tc>
        <w:tc>
          <w:tcPr>
            <w:tcW w:w="4252" w:type="dxa"/>
            <w:shd w:val="clear" w:color="auto" w:fill="auto"/>
            <w:vAlign w:val="center"/>
          </w:tcPr>
          <w:p w:rsidR="00EE0416" w:rsidRPr="002E1138" w:rsidRDefault="00EE0416" w:rsidP="003A4295">
            <w:pPr>
              <w:rPr>
                <w:rFonts w:ascii="Century Gothic" w:hAnsi="Century Gothic"/>
                <w:i/>
              </w:rPr>
            </w:pPr>
            <w:r w:rsidRPr="002E1138">
              <w:rPr>
                <w:rFonts w:ascii="Century Gothic" w:hAnsi="Century Gothic"/>
                <w:lang w:val="en"/>
              </w:rPr>
              <w:t>Suzanne Everingham</w:t>
            </w:r>
          </w:p>
        </w:tc>
      </w:tr>
      <w:tr w:rsidR="00EE0416" w:rsidRPr="002E1138" w:rsidTr="003333F3">
        <w:trPr>
          <w:trHeight w:val="267"/>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Maria Hagias</w:t>
            </w:r>
          </w:p>
        </w:tc>
        <w:tc>
          <w:tcPr>
            <w:tcW w:w="3969" w:type="dxa"/>
            <w:shd w:val="clear" w:color="auto" w:fill="auto"/>
            <w:vAlign w:val="center"/>
          </w:tcPr>
          <w:p w:rsidR="00EE0416" w:rsidRPr="002E1138" w:rsidRDefault="00EE0416" w:rsidP="001F51C9">
            <w:pPr>
              <w:rPr>
                <w:rFonts w:ascii="Century Gothic" w:hAnsi="Century Gothic"/>
              </w:rPr>
            </w:pPr>
            <w:r w:rsidRPr="002E1138">
              <w:rPr>
                <w:rFonts w:ascii="Century Gothic" w:hAnsi="Century Gothic"/>
              </w:rPr>
              <w:t xml:space="preserve">Antoinette Braybrooke </w:t>
            </w:r>
          </w:p>
        </w:tc>
        <w:tc>
          <w:tcPr>
            <w:tcW w:w="4111"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Frances Crimmins </w:t>
            </w:r>
          </w:p>
        </w:tc>
        <w:tc>
          <w:tcPr>
            <w:tcW w:w="4252" w:type="dxa"/>
            <w:shd w:val="clear" w:color="auto" w:fill="FDE9D9"/>
            <w:vAlign w:val="center"/>
          </w:tcPr>
          <w:p w:rsidR="00EE0416" w:rsidRPr="002E1138" w:rsidRDefault="00EE0416" w:rsidP="003A4295">
            <w:pPr>
              <w:rPr>
                <w:rFonts w:ascii="Century Gothic" w:hAnsi="Century Gothic"/>
              </w:rPr>
            </w:pPr>
            <w:r w:rsidRPr="002E1138">
              <w:rPr>
                <w:rFonts w:ascii="Century Gothic" w:hAnsi="Century Gothic"/>
              </w:rPr>
              <w:t>Community</w:t>
            </w:r>
          </w:p>
        </w:tc>
      </w:tr>
      <w:tr w:rsidR="00EE0416" w:rsidRPr="002E1138" w:rsidTr="008F46F0">
        <w:trPr>
          <w:trHeight w:val="267"/>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Angela Hartwig</w:t>
            </w: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Margie Charlesworth</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Helen Dalley-Fisher</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Maha Abdo OAM</w:t>
            </w:r>
          </w:p>
        </w:tc>
      </w:tr>
      <w:tr w:rsidR="00EE0416" w:rsidRPr="002E1138" w:rsidTr="003333F3">
        <w:trPr>
          <w:trHeight w:val="272"/>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bCs/>
              </w:rPr>
              <w:t>Dr Rae Kaspiew</w:t>
            </w:r>
          </w:p>
        </w:tc>
        <w:tc>
          <w:tcPr>
            <w:tcW w:w="3969"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Nadine Cohen </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Libby Davies</w:t>
            </w:r>
          </w:p>
        </w:tc>
        <w:tc>
          <w:tcPr>
            <w:tcW w:w="4252"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Ms Alison Aggarwal </w:t>
            </w:r>
          </w:p>
        </w:tc>
      </w:tr>
      <w:tr w:rsidR="00EE0416" w:rsidRPr="002E1138" w:rsidTr="008F46F0">
        <w:trPr>
          <w:trHeight w:val="243"/>
          <w:jc w:val="center"/>
        </w:trPr>
        <w:tc>
          <w:tcPr>
            <w:tcW w:w="3403"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Annette Korzeba </w:t>
            </w:r>
          </w:p>
        </w:tc>
        <w:tc>
          <w:tcPr>
            <w:tcW w:w="3969"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Margherita Coppolina</w:t>
            </w:r>
            <w:r w:rsidRPr="002E1138">
              <w:rPr>
                <w:rFonts w:ascii="Century Gothic" w:hAnsi="Century Gothic"/>
                <w:b/>
              </w:rPr>
              <w:t xml:space="preserve"> </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Maria Dimopoulos</w:t>
            </w:r>
          </w:p>
        </w:tc>
        <w:tc>
          <w:tcPr>
            <w:tcW w:w="4252" w:type="dxa"/>
            <w:shd w:val="clear" w:color="auto" w:fill="auto"/>
            <w:vAlign w:val="center"/>
          </w:tcPr>
          <w:p w:rsidR="00EE0416" w:rsidRPr="002E1138" w:rsidRDefault="00EE0416" w:rsidP="00EE0416">
            <w:pPr>
              <w:rPr>
                <w:rFonts w:ascii="Century Gothic" w:hAnsi="Century Gothic"/>
                <w:lang w:val="en"/>
              </w:rPr>
            </w:pPr>
            <w:r w:rsidRPr="002E1138">
              <w:rPr>
                <w:rFonts w:ascii="Century Gothic" w:hAnsi="Century Gothic"/>
                <w:lang w:val="en"/>
              </w:rPr>
              <w:t xml:space="preserve">Amanda Alford  </w:t>
            </w:r>
          </w:p>
        </w:tc>
      </w:tr>
      <w:tr w:rsidR="00EE0416" w:rsidRPr="002E1138" w:rsidTr="008F46F0">
        <w:trPr>
          <w:trHeight w:val="243"/>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Chelsea Lewis</w:t>
            </w:r>
          </w:p>
        </w:tc>
        <w:tc>
          <w:tcPr>
            <w:tcW w:w="3969" w:type="dxa"/>
            <w:shd w:val="clear" w:color="auto" w:fill="auto"/>
            <w:vAlign w:val="center"/>
          </w:tcPr>
          <w:p w:rsidR="00EE0416" w:rsidRPr="002E1138" w:rsidRDefault="001F51C9" w:rsidP="001F51C9">
            <w:pPr>
              <w:rPr>
                <w:rFonts w:ascii="Century Gothic" w:hAnsi="Century Gothic"/>
              </w:rPr>
            </w:pPr>
            <w:r>
              <w:rPr>
                <w:rFonts w:ascii="Century Gothic" w:hAnsi="Century Gothic"/>
              </w:rPr>
              <w:t>Dorinda Cox</w:t>
            </w:r>
          </w:p>
        </w:tc>
        <w:tc>
          <w:tcPr>
            <w:tcW w:w="4111"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Leanne Dowse </w:t>
            </w:r>
          </w:p>
        </w:tc>
        <w:tc>
          <w:tcPr>
            <w:tcW w:w="4252" w:type="dxa"/>
            <w:shd w:val="clear" w:color="auto" w:fill="auto"/>
            <w:vAlign w:val="center"/>
          </w:tcPr>
          <w:p w:rsidR="00EE0416" w:rsidRPr="002E1138" w:rsidRDefault="00EE0416" w:rsidP="00EE0416">
            <w:pPr>
              <w:rPr>
                <w:rFonts w:ascii="Century Gothic" w:hAnsi="Century Gothic"/>
              </w:rPr>
            </w:pPr>
            <w:r>
              <w:rPr>
                <w:rFonts w:ascii="Century Gothic" w:hAnsi="Century Gothic"/>
              </w:rPr>
              <w:t>Tara Ashford</w:t>
            </w:r>
          </w:p>
        </w:tc>
      </w:tr>
      <w:tr w:rsidR="00EE0416" w:rsidRPr="002E1138" w:rsidTr="003333F3">
        <w:trPr>
          <w:trHeight w:val="243"/>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Paul Linossier</w:t>
            </w:r>
          </w:p>
        </w:tc>
        <w:tc>
          <w:tcPr>
            <w:tcW w:w="3969"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Sandra Dann</w:t>
            </w:r>
          </w:p>
        </w:tc>
        <w:tc>
          <w:tcPr>
            <w:tcW w:w="4111"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Tricia Elarde </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Brian Babington</w:t>
            </w:r>
          </w:p>
        </w:tc>
      </w:tr>
      <w:tr w:rsidR="00EE0416" w:rsidRPr="002E1138" w:rsidTr="003333F3">
        <w:trPr>
          <w:trHeight w:val="308"/>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Rob Manwaring</w:t>
            </w:r>
          </w:p>
        </w:tc>
        <w:tc>
          <w:tcPr>
            <w:tcW w:w="3969" w:type="dxa"/>
            <w:shd w:val="clear" w:color="auto" w:fill="auto"/>
          </w:tcPr>
          <w:p w:rsidR="00EE0416" w:rsidRPr="002E1138" w:rsidRDefault="00EE0416" w:rsidP="003A4295">
            <w:pPr>
              <w:rPr>
                <w:rFonts w:ascii="Century Gothic" w:hAnsi="Century Gothic"/>
              </w:rPr>
            </w:pPr>
            <w:r w:rsidRPr="002E1138">
              <w:rPr>
                <w:rFonts w:ascii="Century Gothic" w:hAnsi="Century Gothic"/>
              </w:rPr>
              <w:t>Katrina Dee</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Joumanah El Matrah</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Dea Delaney-Thiele</w:t>
            </w:r>
          </w:p>
        </w:tc>
      </w:tr>
      <w:tr w:rsidR="00EE0416" w:rsidRPr="002E1138" w:rsidTr="003333F3">
        <w:trPr>
          <w:trHeight w:val="308"/>
          <w:jc w:val="center"/>
        </w:trPr>
        <w:tc>
          <w:tcPr>
            <w:tcW w:w="3403" w:type="dxa"/>
            <w:shd w:val="clear" w:color="auto" w:fill="auto"/>
            <w:vAlign w:val="center"/>
          </w:tcPr>
          <w:p w:rsidR="00EE0416" w:rsidRPr="002E1138" w:rsidRDefault="00EE0416" w:rsidP="003A4295">
            <w:pPr>
              <w:rPr>
                <w:rFonts w:ascii="Century Gothic" w:hAnsi="Century Gothic"/>
                <w:bCs/>
              </w:rPr>
            </w:pPr>
            <w:r w:rsidRPr="002E1138">
              <w:rPr>
                <w:rFonts w:ascii="Century Gothic" w:hAnsi="Century Gothic"/>
              </w:rPr>
              <w:t>Sandra Miller</w:t>
            </w:r>
          </w:p>
        </w:tc>
        <w:tc>
          <w:tcPr>
            <w:tcW w:w="3969" w:type="dxa"/>
            <w:shd w:val="clear" w:color="auto" w:fill="auto"/>
          </w:tcPr>
          <w:p w:rsidR="00EE0416" w:rsidRPr="002E1138" w:rsidRDefault="00EE0416" w:rsidP="003A4295">
            <w:pPr>
              <w:rPr>
                <w:rFonts w:ascii="Century Gothic" w:hAnsi="Century Gothic"/>
              </w:rPr>
            </w:pPr>
            <w:r w:rsidRPr="002E1138">
              <w:rPr>
                <w:rFonts w:ascii="Century Gothic" w:hAnsi="Century Gothic"/>
              </w:rPr>
              <w:t>Emeritus Professor Anne Edwards AO</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Emeritus Professor Reg Graycar</w:t>
            </w:r>
          </w:p>
        </w:tc>
        <w:tc>
          <w:tcPr>
            <w:tcW w:w="4252" w:type="dxa"/>
            <w:shd w:val="clear" w:color="auto" w:fill="auto"/>
            <w:vAlign w:val="center"/>
          </w:tcPr>
          <w:p w:rsidR="00EE0416" w:rsidRPr="002E1138" w:rsidRDefault="00EE0416" w:rsidP="003A4295">
            <w:pPr>
              <w:rPr>
                <w:rFonts w:ascii="Century Gothic" w:hAnsi="Century Gothic"/>
                <w:lang w:val="en"/>
              </w:rPr>
            </w:pPr>
            <w:r w:rsidRPr="002E1138">
              <w:rPr>
                <w:rFonts w:ascii="Century Gothic" w:hAnsi="Century Gothic"/>
                <w:lang w:val="en"/>
              </w:rPr>
              <w:t>Lara Fergus</w:t>
            </w:r>
          </w:p>
        </w:tc>
      </w:tr>
      <w:tr w:rsidR="00EE0416" w:rsidRPr="002E1138" w:rsidTr="008F46F0">
        <w:trPr>
          <w:trHeight w:val="308"/>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Jodie Sloan</w:t>
            </w:r>
          </w:p>
        </w:tc>
        <w:tc>
          <w:tcPr>
            <w:tcW w:w="3969" w:type="dxa"/>
            <w:shd w:val="clear" w:color="auto" w:fill="auto"/>
          </w:tcPr>
          <w:p w:rsidR="00EE0416" w:rsidRPr="002E1138" w:rsidRDefault="00EE0416" w:rsidP="003A4295">
            <w:pPr>
              <w:rPr>
                <w:rFonts w:ascii="Century Gothic" w:hAnsi="Century Gothic"/>
              </w:rPr>
            </w:pPr>
            <w:r w:rsidRPr="002E1138">
              <w:rPr>
                <w:rFonts w:ascii="Century Gothic" w:hAnsi="Century Gothic"/>
              </w:rPr>
              <w:t>Terese Edwards</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lang w:val="en"/>
              </w:rPr>
              <w:t>Virginia Haussegger</w:t>
            </w:r>
          </w:p>
        </w:tc>
        <w:tc>
          <w:tcPr>
            <w:tcW w:w="4252"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Keran Howe </w:t>
            </w:r>
          </w:p>
        </w:tc>
      </w:tr>
      <w:tr w:rsidR="00EE0416" w:rsidRPr="002E1138" w:rsidTr="008F46F0">
        <w:trPr>
          <w:trHeight w:val="397"/>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Mary Stathopoulos</w:t>
            </w:r>
          </w:p>
        </w:tc>
        <w:tc>
          <w:tcPr>
            <w:tcW w:w="3969" w:type="dxa"/>
            <w:shd w:val="clear" w:color="auto" w:fill="auto"/>
          </w:tcPr>
          <w:p w:rsidR="00EE0416" w:rsidRPr="002E1138" w:rsidRDefault="00EE0416" w:rsidP="003A4295">
            <w:pPr>
              <w:rPr>
                <w:rFonts w:ascii="Century Gothic" w:hAnsi="Century Gothic"/>
              </w:rPr>
            </w:pPr>
            <w:r w:rsidRPr="002E1138">
              <w:rPr>
                <w:rFonts w:ascii="Century Gothic" w:hAnsi="Century Gothic"/>
              </w:rPr>
              <w:t>Leigh Gassner</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Jane Hayden</w:t>
            </w:r>
          </w:p>
        </w:tc>
        <w:tc>
          <w:tcPr>
            <w:tcW w:w="4252" w:type="dxa"/>
            <w:shd w:val="clear" w:color="auto" w:fill="auto"/>
            <w:vAlign w:val="center"/>
          </w:tcPr>
          <w:p w:rsidR="00EE0416" w:rsidRPr="002E1138" w:rsidRDefault="00EE0416" w:rsidP="003A4295">
            <w:pPr>
              <w:rPr>
                <w:rFonts w:ascii="Century Gothic" w:hAnsi="Century Gothic"/>
                <w:lang w:val="en"/>
              </w:rPr>
            </w:pPr>
            <w:r w:rsidRPr="002E1138">
              <w:rPr>
                <w:rFonts w:ascii="Century Gothic" w:hAnsi="Century Gothic"/>
              </w:rPr>
              <w:t>Dr Cathy Humphreys</w:t>
            </w:r>
          </w:p>
        </w:tc>
      </w:tr>
      <w:tr w:rsidR="00EE0416" w:rsidRPr="002E1138" w:rsidTr="003333F3">
        <w:trPr>
          <w:trHeight w:val="308"/>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lastRenderedPageBreak/>
              <w:t>Natasha Stott-Despoja AM</w:t>
            </w: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Charlie King</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Anne Hollonds</w:t>
            </w:r>
          </w:p>
        </w:tc>
        <w:tc>
          <w:tcPr>
            <w:tcW w:w="4252" w:type="dxa"/>
            <w:shd w:val="clear" w:color="auto" w:fill="auto"/>
            <w:vAlign w:val="center"/>
          </w:tcPr>
          <w:p w:rsidR="00EE0416" w:rsidRPr="002E1138" w:rsidRDefault="00EE0416" w:rsidP="00EE0416">
            <w:pPr>
              <w:rPr>
                <w:rFonts w:ascii="Century Gothic" w:hAnsi="Century Gothic"/>
                <w:lang w:val="en"/>
              </w:rPr>
            </w:pPr>
            <w:r w:rsidRPr="002E1138">
              <w:rPr>
                <w:rFonts w:ascii="Century Gothic" w:hAnsi="Century Gothic"/>
              </w:rPr>
              <w:t xml:space="preserve">Di Mangan </w:t>
            </w:r>
          </w:p>
        </w:tc>
      </w:tr>
      <w:tr w:rsidR="00EE0416" w:rsidRPr="002E1138" w:rsidTr="003333F3">
        <w:trPr>
          <w:trHeight w:val="249"/>
          <w:jc w:val="center"/>
        </w:trPr>
        <w:tc>
          <w:tcPr>
            <w:tcW w:w="3403"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Monique Toohey</w:t>
            </w: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Vicki Lachlan</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Tracy Howe</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Julie McKay</w:t>
            </w:r>
          </w:p>
        </w:tc>
      </w:tr>
      <w:tr w:rsidR="00EE0416" w:rsidRPr="002E1138" w:rsidTr="008F46F0">
        <w:trPr>
          <w:trHeight w:val="249"/>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Liz Little (telecon)</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Vivi Koutsounandis</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Sharan Nicholson-Rogers</w:t>
            </w:r>
          </w:p>
        </w:tc>
      </w:tr>
      <w:tr w:rsidR="00EE0416" w:rsidRPr="002E1138" w:rsidTr="008F46F0">
        <w:trPr>
          <w:trHeight w:val="310"/>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Fliss Lord</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Margaret Piper AM</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Julie Oberin</w:t>
            </w:r>
          </w:p>
        </w:tc>
      </w:tr>
      <w:tr w:rsidR="00EE0416" w:rsidRPr="002E1138" w:rsidTr="008F46F0">
        <w:trPr>
          <w:trHeight w:val="308"/>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AD1FA3">
            <w:pPr>
              <w:rPr>
                <w:rFonts w:ascii="Century Gothic" w:hAnsi="Century Gothic"/>
              </w:rPr>
            </w:pPr>
            <w:r w:rsidRPr="00AD1FA3">
              <w:rPr>
                <w:rFonts w:ascii="Century Gothic" w:hAnsi="Century Gothic"/>
              </w:rPr>
              <w:t>Irene Mills</w:t>
            </w:r>
            <w:r w:rsidRPr="002E1138">
              <w:rPr>
                <w:rFonts w:ascii="Century Gothic" w:hAnsi="Century Gothic"/>
              </w:rPr>
              <w:t xml:space="preserve"> (telecon)</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Therese Sands</w:t>
            </w:r>
          </w:p>
        </w:tc>
        <w:tc>
          <w:tcPr>
            <w:tcW w:w="4252"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 xml:space="preserve">Clare Oppy </w:t>
            </w:r>
          </w:p>
        </w:tc>
      </w:tr>
      <w:tr w:rsidR="00EE0416" w:rsidRPr="002E1138" w:rsidTr="008F46F0">
        <w:trPr>
          <w:trHeight w:val="308"/>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Megan Mitchell</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Chrystina Stanford</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Ms Rhonda Payget</w:t>
            </w:r>
          </w:p>
        </w:tc>
      </w:tr>
      <w:tr w:rsidR="00EE0416" w:rsidRPr="002E1138" w:rsidTr="008F46F0">
        <w:trPr>
          <w:trHeight w:val="275"/>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Daniel Moss (proxy for Lin Hatfield Dodds)</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Karen Willis</w:t>
            </w: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Wendy Reid</w:t>
            </w:r>
          </w:p>
        </w:tc>
      </w:tr>
      <w:tr w:rsidR="00EE0416" w:rsidRPr="002E1138" w:rsidTr="008F46F0">
        <w:trPr>
          <w:trHeight w:val="271"/>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Graeme Pearce</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Fiona McCormack</w:t>
            </w:r>
          </w:p>
        </w:tc>
        <w:tc>
          <w:tcPr>
            <w:tcW w:w="4252" w:type="dxa"/>
            <w:shd w:val="clear" w:color="auto" w:fill="auto"/>
            <w:vAlign w:val="center"/>
          </w:tcPr>
          <w:p w:rsidR="00EE0416" w:rsidRPr="002E1138" w:rsidRDefault="00EE0416" w:rsidP="003A4295">
            <w:pPr>
              <w:rPr>
                <w:rFonts w:ascii="Century Gothic" w:hAnsi="Century Gothic"/>
                <w:lang w:val="en"/>
              </w:rPr>
            </w:pPr>
            <w:r w:rsidRPr="002E1138">
              <w:rPr>
                <w:rFonts w:ascii="Century Gothic" w:hAnsi="Century Gothic"/>
              </w:rPr>
              <w:t>Troy Roderick</w:t>
            </w:r>
          </w:p>
        </w:tc>
      </w:tr>
      <w:tr w:rsidR="00EE0416" w:rsidRPr="002E1138" w:rsidTr="003333F3">
        <w:trPr>
          <w:trHeight w:val="271"/>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tcPr>
          <w:p w:rsidR="00EE0416" w:rsidRPr="002E1138" w:rsidRDefault="00EE0416" w:rsidP="003A4295">
            <w:pPr>
              <w:rPr>
                <w:rFonts w:ascii="Century Gothic" w:hAnsi="Century Gothic"/>
              </w:rPr>
            </w:pPr>
            <w:r w:rsidRPr="002E1138">
              <w:rPr>
                <w:rFonts w:ascii="Century Gothic" w:hAnsi="Century Gothic"/>
              </w:rPr>
              <w:t>Ms Dale Wakefield</w:t>
            </w:r>
          </w:p>
        </w:tc>
        <w:tc>
          <w:tcPr>
            <w:tcW w:w="4111"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Thelma Weston</w:t>
            </w:r>
          </w:p>
        </w:tc>
        <w:tc>
          <w:tcPr>
            <w:tcW w:w="4252" w:type="dxa"/>
            <w:shd w:val="clear" w:color="auto" w:fill="auto"/>
            <w:vAlign w:val="center"/>
          </w:tcPr>
          <w:p w:rsidR="00EE0416" w:rsidRPr="002E1138" w:rsidRDefault="00EE0416" w:rsidP="00EE0416">
            <w:pPr>
              <w:rPr>
                <w:rFonts w:ascii="Century Gothic" w:hAnsi="Century Gothic"/>
                <w:i/>
              </w:rPr>
            </w:pPr>
            <w:r w:rsidRPr="002E1138">
              <w:rPr>
                <w:rFonts w:ascii="Century Gothic" w:hAnsi="Century Gothic"/>
              </w:rPr>
              <w:t xml:space="preserve">Sue Salthouse </w:t>
            </w:r>
          </w:p>
        </w:tc>
      </w:tr>
      <w:tr w:rsidR="00EE0416" w:rsidRPr="002E1138" w:rsidTr="008F46F0">
        <w:trPr>
          <w:trHeight w:val="296"/>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3A4295">
            <w:pPr>
              <w:rPr>
                <w:rFonts w:ascii="Century Gothic" w:hAnsi="Century Gothic"/>
                <w:b/>
              </w:rPr>
            </w:pPr>
            <w:r>
              <w:rPr>
                <w:rFonts w:ascii="Century Gothic" w:hAnsi="Century Gothic"/>
              </w:rPr>
              <w:t>Carmel Guerra</w:t>
            </w:r>
          </w:p>
        </w:tc>
        <w:tc>
          <w:tcPr>
            <w:tcW w:w="4111" w:type="dxa"/>
            <w:shd w:val="clear" w:color="auto" w:fill="auto"/>
            <w:vAlign w:val="center"/>
          </w:tcPr>
          <w:p w:rsidR="00EE0416" w:rsidRPr="002E1138" w:rsidRDefault="00EE0416" w:rsidP="003A4295">
            <w:pPr>
              <w:rPr>
                <w:rFonts w:ascii="Century Gothic" w:hAnsi="Century Gothic"/>
              </w:rPr>
            </w:pP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Shirley Slann</w:t>
            </w:r>
          </w:p>
        </w:tc>
      </w:tr>
      <w:tr w:rsidR="00EE0416" w:rsidRPr="002E1138" w:rsidTr="003333F3">
        <w:trPr>
          <w:trHeight w:val="259"/>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3A4295">
            <w:pPr>
              <w:rPr>
                <w:rFonts w:ascii="Century Gothic" w:hAnsi="Century Gothic"/>
              </w:rPr>
            </w:pPr>
          </w:p>
        </w:tc>
        <w:tc>
          <w:tcPr>
            <w:tcW w:w="4111" w:type="dxa"/>
            <w:shd w:val="clear" w:color="auto" w:fill="auto"/>
            <w:vAlign w:val="center"/>
          </w:tcPr>
          <w:p w:rsidR="00EE0416" w:rsidRPr="002E1138" w:rsidRDefault="00EE0416" w:rsidP="003A4295">
            <w:pPr>
              <w:rPr>
                <w:rFonts w:ascii="Century Gothic" w:hAnsi="Century Gothic"/>
              </w:rPr>
            </w:pP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Jacky Sutton</w:t>
            </w:r>
          </w:p>
        </w:tc>
      </w:tr>
      <w:tr w:rsidR="00EE0416" w:rsidRPr="002E1138" w:rsidTr="008F46F0">
        <w:trPr>
          <w:trHeight w:val="259"/>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3A4295">
            <w:pPr>
              <w:rPr>
                <w:rFonts w:ascii="Century Gothic" w:hAnsi="Century Gothic"/>
              </w:rPr>
            </w:pPr>
          </w:p>
        </w:tc>
        <w:tc>
          <w:tcPr>
            <w:tcW w:w="4111" w:type="dxa"/>
            <w:shd w:val="clear" w:color="auto" w:fill="auto"/>
            <w:vAlign w:val="center"/>
          </w:tcPr>
          <w:p w:rsidR="00EE0416" w:rsidRPr="002E1138" w:rsidRDefault="00EE0416" w:rsidP="003A4295">
            <w:pPr>
              <w:rPr>
                <w:rFonts w:ascii="Century Gothic" w:hAnsi="Century Gothic"/>
              </w:rPr>
            </w:pPr>
          </w:p>
        </w:tc>
        <w:tc>
          <w:tcPr>
            <w:tcW w:w="4252" w:type="dxa"/>
            <w:shd w:val="clear" w:color="auto" w:fill="auto"/>
            <w:vAlign w:val="center"/>
          </w:tcPr>
          <w:p w:rsidR="00EE0416" w:rsidRPr="002E1138" w:rsidRDefault="00EE0416" w:rsidP="00EE0416">
            <w:pPr>
              <w:rPr>
                <w:rFonts w:ascii="Century Gothic" w:hAnsi="Century Gothic"/>
              </w:rPr>
            </w:pPr>
            <w:r w:rsidRPr="002E1138">
              <w:rPr>
                <w:rFonts w:ascii="Century Gothic" w:hAnsi="Century Gothic"/>
              </w:rPr>
              <w:t>Vanessa Vanderhoek</w:t>
            </w:r>
          </w:p>
        </w:tc>
      </w:tr>
      <w:tr w:rsidR="00EE0416" w:rsidRPr="002E1138" w:rsidTr="008F46F0">
        <w:trPr>
          <w:trHeight w:val="259"/>
          <w:jc w:val="center"/>
        </w:trPr>
        <w:tc>
          <w:tcPr>
            <w:tcW w:w="3403" w:type="dxa"/>
            <w:shd w:val="clear" w:color="auto" w:fill="auto"/>
            <w:vAlign w:val="center"/>
          </w:tcPr>
          <w:p w:rsidR="00EE0416" w:rsidRPr="002E1138" w:rsidRDefault="00EE0416" w:rsidP="003A4295">
            <w:pPr>
              <w:rPr>
                <w:rFonts w:ascii="Century Gothic" w:hAnsi="Century Gothic"/>
              </w:rPr>
            </w:pPr>
          </w:p>
        </w:tc>
        <w:tc>
          <w:tcPr>
            <w:tcW w:w="3969" w:type="dxa"/>
            <w:shd w:val="clear" w:color="auto" w:fill="auto"/>
            <w:vAlign w:val="center"/>
          </w:tcPr>
          <w:p w:rsidR="00EE0416" w:rsidRPr="002E1138" w:rsidRDefault="00EE0416" w:rsidP="003A4295">
            <w:pPr>
              <w:rPr>
                <w:rFonts w:ascii="Century Gothic" w:hAnsi="Century Gothic"/>
              </w:rPr>
            </w:pPr>
          </w:p>
        </w:tc>
        <w:tc>
          <w:tcPr>
            <w:tcW w:w="4111" w:type="dxa"/>
            <w:shd w:val="clear" w:color="auto" w:fill="auto"/>
            <w:vAlign w:val="center"/>
          </w:tcPr>
          <w:p w:rsidR="00EE0416" w:rsidRPr="002E1138" w:rsidRDefault="00EE0416" w:rsidP="003A4295">
            <w:pPr>
              <w:rPr>
                <w:rFonts w:ascii="Century Gothic" w:hAnsi="Century Gothic"/>
              </w:rPr>
            </w:pPr>
          </w:p>
        </w:tc>
        <w:tc>
          <w:tcPr>
            <w:tcW w:w="4252" w:type="dxa"/>
            <w:shd w:val="clear" w:color="auto" w:fill="auto"/>
            <w:vAlign w:val="center"/>
          </w:tcPr>
          <w:p w:rsidR="00EE0416" w:rsidRPr="002E1138" w:rsidRDefault="00EE0416" w:rsidP="003A4295">
            <w:pPr>
              <w:rPr>
                <w:rFonts w:ascii="Century Gothic" w:hAnsi="Century Gothic"/>
              </w:rPr>
            </w:pPr>
            <w:r w:rsidRPr="002E1138">
              <w:rPr>
                <w:rFonts w:ascii="Century Gothic" w:hAnsi="Century Gothic"/>
              </w:rPr>
              <w:t>Pauline Woodbridge</w:t>
            </w:r>
          </w:p>
        </w:tc>
      </w:tr>
    </w:tbl>
    <w:p w:rsidR="00493C05" w:rsidRPr="00493C05" w:rsidRDefault="00493C05" w:rsidP="00092DF8">
      <w:pPr>
        <w:spacing w:before="120"/>
        <w:rPr>
          <w:rFonts w:ascii="Century Gothic" w:hAnsi="Century Gothic"/>
        </w:rPr>
      </w:pPr>
      <w:bookmarkStart w:id="50" w:name="_GoBack"/>
      <w:bookmarkEnd w:id="50"/>
    </w:p>
    <w:sectPr w:rsidR="00493C05" w:rsidRPr="00493C05" w:rsidSect="00092DF8">
      <w:headerReference w:type="default" r:id="rId17"/>
      <w:pgSz w:w="16839" w:h="11907" w:orient="landscape"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D9" w:rsidRDefault="004941D9">
      <w:r>
        <w:separator/>
      </w:r>
    </w:p>
  </w:endnote>
  <w:endnote w:type="continuationSeparator" w:id="0">
    <w:p w:rsidR="004941D9" w:rsidRDefault="0049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9" w:rsidRPr="00B451D4" w:rsidRDefault="004941D9" w:rsidP="00D0205C">
    <w:pPr>
      <w:pStyle w:val="Title"/>
      <w:jc w:val="left"/>
      <w:rPr>
        <w:rFonts w:ascii="Century Gothic" w:hAnsi="Century Gothic"/>
        <w:color w:val="808080"/>
        <w:sz w:val="20"/>
        <w:szCs w:val="20"/>
        <w:lang w:val="en-AU"/>
      </w:rPr>
    </w:pPr>
    <w:r w:rsidRPr="00B451D4">
      <w:rPr>
        <w:rFonts w:ascii="Century Gothic" w:hAnsi="Century Gothic"/>
        <w:color w:val="808080"/>
        <w:sz w:val="20"/>
        <w:szCs w:val="20"/>
        <w:lang w:val="en-AU"/>
      </w:rPr>
      <w:t>National Civil Society and Business Sector Consultations on the Second Action Plan</w:t>
    </w:r>
    <w:r w:rsidRPr="00B451D4">
      <w:rPr>
        <w:rFonts w:ascii="Century Gothic" w:hAnsi="Century Gothic"/>
        <w:color w:val="808080"/>
        <w:sz w:val="20"/>
        <w:szCs w:val="20"/>
        <w:lang w:val="en-AU"/>
      </w:rPr>
      <w:br/>
      <w:t>Roundtables Report</w:t>
    </w:r>
  </w:p>
  <w:p w:rsidR="004941D9" w:rsidRPr="00B451D4" w:rsidRDefault="004941D9" w:rsidP="00B430BC">
    <w:pPr>
      <w:pStyle w:val="Footer"/>
      <w:jc w:val="right"/>
      <w:rPr>
        <w:rFonts w:ascii="Century Gothic" w:hAnsi="Century Gothic"/>
        <w:color w:val="808080"/>
        <w:sz w:val="20"/>
        <w:szCs w:val="20"/>
        <w:lang w:val="en-AU"/>
      </w:rPr>
    </w:pPr>
    <w:r w:rsidRPr="00B451D4">
      <w:rPr>
        <w:rFonts w:ascii="Century Gothic" w:hAnsi="Century Gothic"/>
        <w:color w:val="808080"/>
        <w:sz w:val="20"/>
        <w:szCs w:val="20"/>
      </w:rPr>
      <w:fldChar w:fldCharType="begin"/>
    </w:r>
    <w:r w:rsidRPr="00B451D4">
      <w:rPr>
        <w:rFonts w:ascii="Century Gothic" w:hAnsi="Century Gothic"/>
        <w:color w:val="808080"/>
        <w:sz w:val="20"/>
        <w:szCs w:val="20"/>
      </w:rPr>
      <w:instrText xml:space="preserve"> PAGE   \* MERGEFORMAT </w:instrText>
    </w:r>
    <w:r w:rsidRPr="00B451D4">
      <w:rPr>
        <w:rFonts w:ascii="Century Gothic" w:hAnsi="Century Gothic"/>
        <w:color w:val="808080"/>
        <w:sz w:val="20"/>
        <w:szCs w:val="20"/>
      </w:rPr>
      <w:fldChar w:fldCharType="separate"/>
    </w:r>
    <w:r w:rsidR="006C732C">
      <w:rPr>
        <w:rFonts w:ascii="Century Gothic" w:hAnsi="Century Gothic"/>
        <w:noProof/>
        <w:color w:val="808080"/>
        <w:sz w:val="20"/>
        <w:szCs w:val="20"/>
      </w:rPr>
      <w:t>30</w:t>
    </w:r>
    <w:r w:rsidRPr="00B451D4">
      <w:rPr>
        <w:rFonts w:ascii="Century Gothic" w:hAnsi="Century Gothic"/>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9" w:rsidRPr="00D0205C" w:rsidRDefault="004941D9" w:rsidP="00D0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D9" w:rsidRDefault="004941D9">
      <w:r>
        <w:separator/>
      </w:r>
    </w:p>
  </w:footnote>
  <w:footnote w:type="continuationSeparator" w:id="0">
    <w:p w:rsidR="004941D9" w:rsidRDefault="00494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9" w:rsidRPr="0025040F" w:rsidRDefault="004941D9" w:rsidP="00250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9" w:rsidRPr="00B451D4" w:rsidRDefault="004941D9" w:rsidP="00DC68BD">
    <w:pPr>
      <w:pStyle w:val="Heading2"/>
    </w:pPr>
    <w:r w:rsidRPr="00B451D4">
      <w:t>ATTACHMENT B</w:t>
    </w:r>
    <w:r w:rsidRPr="00B451D4">
      <w:br/>
      <w:t>Roundtables Agenda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9" w:rsidRPr="00DB2C68" w:rsidRDefault="004941D9" w:rsidP="00DB2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EE08B6"/>
    <w:lvl w:ilvl="0">
      <w:start w:val="1"/>
      <w:numFmt w:val="decimal"/>
      <w:pStyle w:val="ListNumber"/>
      <w:lvlText w:val="%1."/>
      <w:lvlJc w:val="left"/>
      <w:pPr>
        <w:tabs>
          <w:tab w:val="num" w:pos="360"/>
        </w:tabs>
        <w:ind w:left="360" w:hanging="360"/>
      </w:pPr>
    </w:lvl>
  </w:abstractNum>
  <w:abstractNum w:abstractNumId="1">
    <w:nsid w:val="001317FF"/>
    <w:multiLevelType w:val="hybridMultilevel"/>
    <w:tmpl w:val="9162C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3D0CC4"/>
    <w:multiLevelType w:val="hybridMultilevel"/>
    <w:tmpl w:val="E8A49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C74492"/>
    <w:multiLevelType w:val="hybridMultilevel"/>
    <w:tmpl w:val="A042A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050283"/>
    <w:multiLevelType w:val="hybridMultilevel"/>
    <w:tmpl w:val="D6726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503F85"/>
    <w:multiLevelType w:val="hybridMultilevel"/>
    <w:tmpl w:val="3A30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5B3E55"/>
    <w:multiLevelType w:val="hybridMultilevel"/>
    <w:tmpl w:val="F1A260B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8874106"/>
    <w:multiLevelType w:val="hybridMultilevel"/>
    <w:tmpl w:val="74BE0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9E3C4A"/>
    <w:multiLevelType w:val="hybridMultilevel"/>
    <w:tmpl w:val="52D65802"/>
    <w:lvl w:ilvl="0" w:tplc="87568F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C3C1661"/>
    <w:multiLevelType w:val="hybridMultilevel"/>
    <w:tmpl w:val="534AA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7449DC"/>
    <w:multiLevelType w:val="hybridMultilevel"/>
    <w:tmpl w:val="97D8B608"/>
    <w:lvl w:ilvl="0" w:tplc="DBD876A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F7F2754"/>
    <w:multiLevelType w:val="hybridMultilevel"/>
    <w:tmpl w:val="DBDABEEC"/>
    <w:lvl w:ilvl="0" w:tplc="F01C0972">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FED23FB"/>
    <w:multiLevelType w:val="hybridMultilevel"/>
    <w:tmpl w:val="FF340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305AD6"/>
    <w:multiLevelType w:val="hybridMultilevel"/>
    <w:tmpl w:val="CF7AFD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3334E11"/>
    <w:multiLevelType w:val="hybridMultilevel"/>
    <w:tmpl w:val="F72CD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D42D48"/>
    <w:multiLevelType w:val="hybridMultilevel"/>
    <w:tmpl w:val="A664B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C0618C"/>
    <w:multiLevelType w:val="hybridMultilevel"/>
    <w:tmpl w:val="1164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AE32C5B"/>
    <w:multiLevelType w:val="hybridMultilevel"/>
    <w:tmpl w:val="A9907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AE14B2"/>
    <w:multiLevelType w:val="hybridMultilevel"/>
    <w:tmpl w:val="1AA0D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CFC1FB9"/>
    <w:multiLevelType w:val="hybridMultilevel"/>
    <w:tmpl w:val="D3F8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DAF71E3"/>
    <w:multiLevelType w:val="hybridMultilevel"/>
    <w:tmpl w:val="5BD2E00A"/>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FDC6820"/>
    <w:multiLevelType w:val="hybridMultilevel"/>
    <w:tmpl w:val="A816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381BFC"/>
    <w:multiLevelType w:val="hybridMultilevel"/>
    <w:tmpl w:val="AB52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2927E40"/>
    <w:multiLevelType w:val="hybridMultilevel"/>
    <w:tmpl w:val="871A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3291DA7"/>
    <w:multiLevelType w:val="hybridMultilevel"/>
    <w:tmpl w:val="7FCE6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53E74B7"/>
    <w:multiLevelType w:val="hybridMultilevel"/>
    <w:tmpl w:val="AF90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59D2D8B"/>
    <w:multiLevelType w:val="hybridMultilevel"/>
    <w:tmpl w:val="C8FE4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5D50E49"/>
    <w:multiLevelType w:val="hybridMultilevel"/>
    <w:tmpl w:val="4F329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5EE543B"/>
    <w:multiLevelType w:val="hybridMultilevel"/>
    <w:tmpl w:val="234C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63155DE"/>
    <w:multiLevelType w:val="hybridMultilevel"/>
    <w:tmpl w:val="CF9A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7A81434"/>
    <w:multiLevelType w:val="hybridMultilevel"/>
    <w:tmpl w:val="9A925134"/>
    <w:lvl w:ilvl="0" w:tplc="8048C332">
      <w:start w:val="1"/>
      <w:numFmt w:val="decimal"/>
      <w:pStyle w:val="SCCR"/>
      <w:lvlText w:val="%1."/>
      <w:lvlJc w:val="left"/>
      <w:pPr>
        <w:tabs>
          <w:tab w:val="num" w:pos="501"/>
        </w:tabs>
        <w:ind w:left="501" w:hanging="360"/>
      </w:pPr>
      <w:rPr>
        <w:rFonts w:cs="Times New Roman"/>
      </w:rPr>
    </w:lvl>
    <w:lvl w:ilvl="1" w:tplc="B0CCF3FC">
      <w:start w:val="1"/>
      <w:numFmt w:val="lowerLetter"/>
      <w:lvlText w:val="%2."/>
      <w:lvlJc w:val="left"/>
      <w:pPr>
        <w:tabs>
          <w:tab w:val="num" w:pos="1440"/>
        </w:tabs>
        <w:ind w:left="1440" w:hanging="360"/>
      </w:pPr>
      <w:rPr>
        <w:rFonts w:cs="Times New Roman"/>
        <w:lang w:val="en-US"/>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29FD10AC"/>
    <w:multiLevelType w:val="singleLevel"/>
    <w:tmpl w:val="F09A0256"/>
    <w:lvl w:ilvl="0">
      <w:start w:val="1"/>
      <w:numFmt w:val="bullet"/>
      <w:pStyle w:val="NormDash"/>
      <w:lvlText w:val=""/>
      <w:lvlJc w:val="left"/>
      <w:pPr>
        <w:tabs>
          <w:tab w:val="num" w:pos="794"/>
        </w:tabs>
        <w:ind w:left="794" w:hanging="397"/>
      </w:pPr>
      <w:rPr>
        <w:rFonts w:ascii="Symbol" w:hAnsi="Symbol" w:hint="default"/>
        <w:color w:val="auto"/>
      </w:rPr>
    </w:lvl>
  </w:abstractNum>
  <w:abstractNum w:abstractNumId="32">
    <w:nsid w:val="2B300573"/>
    <w:multiLevelType w:val="hybridMultilevel"/>
    <w:tmpl w:val="3D2AC9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C2C443F"/>
    <w:multiLevelType w:val="hybridMultilevel"/>
    <w:tmpl w:val="DCA6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C5875E3"/>
    <w:multiLevelType w:val="hybridMultilevel"/>
    <w:tmpl w:val="C34A7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157062D"/>
    <w:multiLevelType w:val="hybridMultilevel"/>
    <w:tmpl w:val="1E22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43346A2"/>
    <w:multiLevelType w:val="hybridMultilevel"/>
    <w:tmpl w:val="E5581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80F5923"/>
    <w:multiLevelType w:val="hybridMultilevel"/>
    <w:tmpl w:val="AA3A0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B712C9F"/>
    <w:multiLevelType w:val="hybridMultilevel"/>
    <w:tmpl w:val="F95CD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B82181B"/>
    <w:multiLevelType w:val="hybridMultilevel"/>
    <w:tmpl w:val="1374B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CC758C9"/>
    <w:multiLevelType w:val="hybridMultilevel"/>
    <w:tmpl w:val="AF94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D812DBC"/>
    <w:multiLevelType w:val="hybridMultilevel"/>
    <w:tmpl w:val="63AC3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E3003B4"/>
    <w:multiLevelType w:val="hybridMultilevel"/>
    <w:tmpl w:val="6938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00E0DD3"/>
    <w:multiLevelType w:val="hybridMultilevel"/>
    <w:tmpl w:val="07DE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0A41914"/>
    <w:multiLevelType w:val="hybridMultilevel"/>
    <w:tmpl w:val="7494E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2805B00"/>
    <w:multiLevelType w:val="hybridMultilevel"/>
    <w:tmpl w:val="B13E0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37B13AE"/>
    <w:multiLevelType w:val="hybridMultilevel"/>
    <w:tmpl w:val="5F50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3C94944"/>
    <w:multiLevelType w:val="hybridMultilevel"/>
    <w:tmpl w:val="EC9E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4344CA8"/>
    <w:multiLevelType w:val="hybridMultilevel"/>
    <w:tmpl w:val="2ED86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4703DF9"/>
    <w:multiLevelType w:val="hybridMultilevel"/>
    <w:tmpl w:val="6010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8AB1893"/>
    <w:multiLevelType w:val="hybridMultilevel"/>
    <w:tmpl w:val="ED441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9503680"/>
    <w:multiLevelType w:val="hybridMultilevel"/>
    <w:tmpl w:val="13EEE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AD625D5"/>
    <w:multiLevelType w:val="hybridMultilevel"/>
    <w:tmpl w:val="1034D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DB14DE0"/>
    <w:multiLevelType w:val="hybridMultilevel"/>
    <w:tmpl w:val="7C02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E8166ED"/>
    <w:multiLevelType w:val="hybridMultilevel"/>
    <w:tmpl w:val="C3EA699C"/>
    <w:lvl w:ilvl="0" w:tplc="3DF676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EBF2F55"/>
    <w:multiLevelType w:val="hybridMultilevel"/>
    <w:tmpl w:val="C66C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1365805"/>
    <w:multiLevelType w:val="hybridMultilevel"/>
    <w:tmpl w:val="DF32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2B41662"/>
    <w:multiLevelType w:val="hybridMultilevel"/>
    <w:tmpl w:val="B3AEA5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52BD74BA"/>
    <w:multiLevelType w:val="hybridMultilevel"/>
    <w:tmpl w:val="18827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3AB1DEE"/>
    <w:multiLevelType w:val="hybridMultilevel"/>
    <w:tmpl w:val="F1E45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51E2353"/>
    <w:multiLevelType w:val="hybridMultilevel"/>
    <w:tmpl w:val="A50AF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5625CE2"/>
    <w:multiLevelType w:val="hybridMultilevel"/>
    <w:tmpl w:val="070C9138"/>
    <w:lvl w:ilvl="0" w:tplc="8A76517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nsid w:val="571C20F9"/>
    <w:multiLevelType w:val="hybridMultilevel"/>
    <w:tmpl w:val="288CFF84"/>
    <w:lvl w:ilvl="0" w:tplc="F76A2692">
      <w:start w:val="1"/>
      <w:numFmt w:val="decimal"/>
      <w:lvlText w:val="%1."/>
      <w:lvlJc w:val="left"/>
      <w:pPr>
        <w:ind w:left="720" w:hanging="360"/>
      </w:pPr>
      <w:rPr>
        <w:rFonts w:ascii="Century Gothic" w:hAnsi="Century Goth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572D232B"/>
    <w:multiLevelType w:val="hybridMultilevel"/>
    <w:tmpl w:val="C39A8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C864C03"/>
    <w:multiLevelType w:val="hybridMultilevel"/>
    <w:tmpl w:val="9B3E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D3F71C2"/>
    <w:multiLevelType w:val="hybridMultilevel"/>
    <w:tmpl w:val="F59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FC3036D"/>
    <w:multiLevelType w:val="hybridMultilevel"/>
    <w:tmpl w:val="4CEC5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4444DFA"/>
    <w:multiLevelType w:val="hybridMultilevel"/>
    <w:tmpl w:val="5C90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4457F79"/>
    <w:multiLevelType w:val="hybridMultilevel"/>
    <w:tmpl w:val="4F3C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4E334BC"/>
    <w:multiLevelType w:val="hybridMultilevel"/>
    <w:tmpl w:val="9D7405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51C3A8D"/>
    <w:multiLevelType w:val="hybridMultilevel"/>
    <w:tmpl w:val="DC22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8C52D5B"/>
    <w:multiLevelType w:val="hybridMultilevel"/>
    <w:tmpl w:val="63726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9AA6CD7"/>
    <w:multiLevelType w:val="hybridMultilevel"/>
    <w:tmpl w:val="7E529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026370D"/>
    <w:multiLevelType w:val="hybridMultilevel"/>
    <w:tmpl w:val="349C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1F92685"/>
    <w:multiLevelType w:val="hybridMultilevel"/>
    <w:tmpl w:val="54BC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2B00D96"/>
    <w:multiLevelType w:val="hybridMultilevel"/>
    <w:tmpl w:val="C6AC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3526A6E"/>
    <w:multiLevelType w:val="hybridMultilevel"/>
    <w:tmpl w:val="A186213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665570E"/>
    <w:multiLevelType w:val="hybridMultilevel"/>
    <w:tmpl w:val="06C89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83F5B38"/>
    <w:multiLevelType w:val="hybridMultilevel"/>
    <w:tmpl w:val="6EBED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845516A"/>
    <w:multiLevelType w:val="hybridMultilevel"/>
    <w:tmpl w:val="B6BCCB78"/>
    <w:lvl w:ilvl="0" w:tplc="6720AEAC">
      <w:start w:val="1"/>
      <w:numFmt w:val="decimal"/>
      <w:lvlText w:val="%1."/>
      <w:lvlJc w:val="left"/>
      <w:pPr>
        <w:ind w:left="360" w:hanging="360"/>
      </w:pPr>
      <w:rPr>
        <w:rFonts w:ascii="Century Gothic" w:hAnsi="Century Gothic"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nsid w:val="79A73C6C"/>
    <w:multiLevelType w:val="hybridMultilevel"/>
    <w:tmpl w:val="7B3C15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502"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A3802A0"/>
    <w:multiLevelType w:val="hybridMultilevel"/>
    <w:tmpl w:val="E5FE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F802BF0"/>
    <w:multiLevelType w:val="hybridMultilevel"/>
    <w:tmpl w:val="A3FEE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0"/>
    <w:lvlOverride w:ilvl="0">
      <w:startOverride w:val="1"/>
    </w:lvlOverride>
  </w:num>
  <w:num w:numId="4">
    <w:abstractNumId w:val="27"/>
  </w:num>
  <w:num w:numId="5">
    <w:abstractNumId w:val="42"/>
  </w:num>
  <w:num w:numId="6">
    <w:abstractNumId w:val="13"/>
  </w:num>
  <w:num w:numId="7">
    <w:abstractNumId w:val="22"/>
  </w:num>
  <w:num w:numId="8">
    <w:abstractNumId w:val="77"/>
  </w:num>
  <w:num w:numId="9">
    <w:abstractNumId w:val="71"/>
  </w:num>
  <w:num w:numId="10">
    <w:abstractNumId w:val="28"/>
  </w:num>
  <w:num w:numId="11">
    <w:abstractNumId w:val="19"/>
  </w:num>
  <w:num w:numId="12">
    <w:abstractNumId w:val="26"/>
  </w:num>
  <w:num w:numId="13">
    <w:abstractNumId w:val="34"/>
  </w:num>
  <w:num w:numId="14">
    <w:abstractNumId w:val="12"/>
  </w:num>
  <w:num w:numId="15">
    <w:abstractNumId w:val="58"/>
  </w:num>
  <w:num w:numId="16">
    <w:abstractNumId w:val="1"/>
  </w:num>
  <w:num w:numId="17">
    <w:abstractNumId w:val="37"/>
  </w:num>
  <w:num w:numId="18">
    <w:abstractNumId w:val="14"/>
  </w:num>
  <w:num w:numId="19">
    <w:abstractNumId w:val="32"/>
  </w:num>
  <w:num w:numId="20">
    <w:abstractNumId w:val="20"/>
  </w:num>
  <w:num w:numId="21">
    <w:abstractNumId w:val="68"/>
  </w:num>
  <w:num w:numId="22">
    <w:abstractNumId w:val="11"/>
  </w:num>
  <w:num w:numId="23">
    <w:abstractNumId w:val="8"/>
  </w:num>
  <w:num w:numId="24">
    <w:abstractNumId w:val="43"/>
  </w:num>
  <w:num w:numId="25">
    <w:abstractNumId w:val="62"/>
  </w:num>
  <w:num w:numId="26">
    <w:abstractNumId w:val="54"/>
  </w:num>
  <w:num w:numId="27">
    <w:abstractNumId w:val="76"/>
  </w:num>
  <w:num w:numId="28">
    <w:abstractNumId w:val="80"/>
  </w:num>
  <w:num w:numId="29">
    <w:abstractNumId w:val="39"/>
  </w:num>
  <w:num w:numId="30">
    <w:abstractNumId w:val="6"/>
  </w:num>
  <w:num w:numId="31">
    <w:abstractNumId w:val="10"/>
  </w:num>
  <w:num w:numId="32">
    <w:abstractNumId w:val="45"/>
  </w:num>
  <w:num w:numId="33">
    <w:abstractNumId w:val="9"/>
  </w:num>
  <w:num w:numId="34">
    <w:abstractNumId w:val="64"/>
  </w:num>
  <w:num w:numId="35">
    <w:abstractNumId w:val="56"/>
  </w:num>
  <w:num w:numId="36">
    <w:abstractNumId w:val="79"/>
  </w:num>
  <w:num w:numId="37">
    <w:abstractNumId w:val="5"/>
  </w:num>
  <w:num w:numId="38">
    <w:abstractNumId w:val="59"/>
  </w:num>
  <w:num w:numId="39">
    <w:abstractNumId w:val="53"/>
  </w:num>
  <w:num w:numId="40">
    <w:abstractNumId w:val="69"/>
  </w:num>
  <w:num w:numId="41">
    <w:abstractNumId w:val="46"/>
  </w:num>
  <w:num w:numId="42">
    <w:abstractNumId w:val="24"/>
  </w:num>
  <w:num w:numId="43">
    <w:abstractNumId w:val="61"/>
  </w:num>
  <w:num w:numId="44">
    <w:abstractNumId w:val="23"/>
  </w:num>
  <w:num w:numId="45">
    <w:abstractNumId w:val="25"/>
  </w:num>
  <w:num w:numId="46">
    <w:abstractNumId w:val="38"/>
  </w:num>
  <w:num w:numId="47">
    <w:abstractNumId w:val="48"/>
  </w:num>
  <w:num w:numId="48">
    <w:abstractNumId w:val="16"/>
  </w:num>
  <w:num w:numId="49">
    <w:abstractNumId w:val="18"/>
  </w:num>
  <w:num w:numId="50">
    <w:abstractNumId w:val="36"/>
  </w:num>
  <w:num w:numId="51">
    <w:abstractNumId w:val="60"/>
  </w:num>
  <w:num w:numId="52">
    <w:abstractNumId w:val="51"/>
  </w:num>
  <w:num w:numId="53">
    <w:abstractNumId w:val="29"/>
  </w:num>
  <w:num w:numId="54">
    <w:abstractNumId w:val="21"/>
  </w:num>
  <w:num w:numId="55">
    <w:abstractNumId w:val="70"/>
  </w:num>
  <w:num w:numId="56">
    <w:abstractNumId w:val="35"/>
  </w:num>
  <w:num w:numId="57">
    <w:abstractNumId w:val="72"/>
  </w:num>
  <w:num w:numId="58">
    <w:abstractNumId w:val="55"/>
  </w:num>
  <w:num w:numId="59">
    <w:abstractNumId w:val="41"/>
  </w:num>
  <w:num w:numId="60">
    <w:abstractNumId w:val="52"/>
  </w:num>
  <w:num w:numId="61">
    <w:abstractNumId w:val="74"/>
  </w:num>
  <w:num w:numId="62">
    <w:abstractNumId w:val="65"/>
  </w:num>
  <w:num w:numId="63">
    <w:abstractNumId w:val="57"/>
  </w:num>
  <w:num w:numId="64">
    <w:abstractNumId w:val="67"/>
  </w:num>
  <w:num w:numId="65">
    <w:abstractNumId w:val="17"/>
  </w:num>
  <w:num w:numId="66">
    <w:abstractNumId w:val="50"/>
  </w:num>
  <w:num w:numId="67">
    <w:abstractNumId w:val="40"/>
  </w:num>
  <w:num w:numId="68">
    <w:abstractNumId w:val="33"/>
  </w:num>
  <w:num w:numId="69">
    <w:abstractNumId w:val="7"/>
  </w:num>
  <w:num w:numId="70">
    <w:abstractNumId w:val="44"/>
  </w:num>
  <w:num w:numId="71">
    <w:abstractNumId w:val="78"/>
  </w:num>
  <w:num w:numId="72">
    <w:abstractNumId w:val="47"/>
  </w:num>
  <w:num w:numId="73">
    <w:abstractNumId w:val="73"/>
  </w:num>
  <w:num w:numId="74">
    <w:abstractNumId w:val="15"/>
  </w:num>
  <w:num w:numId="75">
    <w:abstractNumId w:val="75"/>
  </w:num>
  <w:num w:numId="76">
    <w:abstractNumId w:val="82"/>
  </w:num>
  <w:num w:numId="77">
    <w:abstractNumId w:val="49"/>
  </w:num>
  <w:num w:numId="78">
    <w:abstractNumId w:val="4"/>
  </w:num>
  <w:num w:numId="79">
    <w:abstractNumId w:val="2"/>
  </w:num>
  <w:num w:numId="80">
    <w:abstractNumId w:val="63"/>
  </w:num>
  <w:num w:numId="81">
    <w:abstractNumId w:val="66"/>
  </w:num>
  <w:num w:numId="82">
    <w:abstractNumId w:val="81"/>
  </w:num>
  <w:num w:numId="83">
    <w:abstractNumId w:val="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NotTrackMoves/>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7633"/>
    <w:rsid w:val="000000B9"/>
    <w:rsid w:val="00000BDF"/>
    <w:rsid w:val="00001876"/>
    <w:rsid w:val="000018FE"/>
    <w:rsid w:val="000038AB"/>
    <w:rsid w:val="00003C8E"/>
    <w:rsid w:val="00004986"/>
    <w:rsid w:val="00004AD3"/>
    <w:rsid w:val="000053BF"/>
    <w:rsid w:val="00005D43"/>
    <w:rsid w:val="000064A5"/>
    <w:rsid w:val="000066D6"/>
    <w:rsid w:val="00007AAB"/>
    <w:rsid w:val="00007D77"/>
    <w:rsid w:val="00011780"/>
    <w:rsid w:val="00012A86"/>
    <w:rsid w:val="00013284"/>
    <w:rsid w:val="000132C0"/>
    <w:rsid w:val="00013964"/>
    <w:rsid w:val="000156DB"/>
    <w:rsid w:val="00015AD6"/>
    <w:rsid w:val="000163A6"/>
    <w:rsid w:val="00016731"/>
    <w:rsid w:val="000176EF"/>
    <w:rsid w:val="00017D75"/>
    <w:rsid w:val="000200DA"/>
    <w:rsid w:val="00020E21"/>
    <w:rsid w:val="00021885"/>
    <w:rsid w:val="00023090"/>
    <w:rsid w:val="00023381"/>
    <w:rsid w:val="00023533"/>
    <w:rsid w:val="0002376D"/>
    <w:rsid w:val="00024A84"/>
    <w:rsid w:val="00025072"/>
    <w:rsid w:val="000258BB"/>
    <w:rsid w:val="00027674"/>
    <w:rsid w:val="00027C84"/>
    <w:rsid w:val="0003183B"/>
    <w:rsid w:val="000322C7"/>
    <w:rsid w:val="00035CD2"/>
    <w:rsid w:val="00036022"/>
    <w:rsid w:val="000419C6"/>
    <w:rsid w:val="0004322C"/>
    <w:rsid w:val="000432CA"/>
    <w:rsid w:val="000440BA"/>
    <w:rsid w:val="000449DC"/>
    <w:rsid w:val="00044FE3"/>
    <w:rsid w:val="0004542B"/>
    <w:rsid w:val="0004643A"/>
    <w:rsid w:val="000468EA"/>
    <w:rsid w:val="00046F07"/>
    <w:rsid w:val="00047CFD"/>
    <w:rsid w:val="00050463"/>
    <w:rsid w:val="00051D82"/>
    <w:rsid w:val="00051E91"/>
    <w:rsid w:val="00053528"/>
    <w:rsid w:val="0005387D"/>
    <w:rsid w:val="000538E1"/>
    <w:rsid w:val="00053FAD"/>
    <w:rsid w:val="0005552B"/>
    <w:rsid w:val="000576C2"/>
    <w:rsid w:val="00060907"/>
    <w:rsid w:val="00060BC8"/>
    <w:rsid w:val="00061A87"/>
    <w:rsid w:val="00061EA2"/>
    <w:rsid w:val="000627EF"/>
    <w:rsid w:val="00064C8A"/>
    <w:rsid w:val="00065571"/>
    <w:rsid w:val="0006592D"/>
    <w:rsid w:val="00066292"/>
    <w:rsid w:val="00066A71"/>
    <w:rsid w:val="00070DDE"/>
    <w:rsid w:val="00073E36"/>
    <w:rsid w:val="000801A0"/>
    <w:rsid w:val="000801F2"/>
    <w:rsid w:val="00080A13"/>
    <w:rsid w:val="00080D5F"/>
    <w:rsid w:val="00080DF4"/>
    <w:rsid w:val="000825DA"/>
    <w:rsid w:val="000828C8"/>
    <w:rsid w:val="00082E08"/>
    <w:rsid w:val="00084FCE"/>
    <w:rsid w:val="00085D4C"/>
    <w:rsid w:val="000863DE"/>
    <w:rsid w:val="00087CB6"/>
    <w:rsid w:val="00090DF9"/>
    <w:rsid w:val="000910F6"/>
    <w:rsid w:val="00091103"/>
    <w:rsid w:val="00091542"/>
    <w:rsid w:val="000922A2"/>
    <w:rsid w:val="0009278D"/>
    <w:rsid w:val="000929A3"/>
    <w:rsid w:val="00092D0C"/>
    <w:rsid w:val="00092DF8"/>
    <w:rsid w:val="00092FD2"/>
    <w:rsid w:val="00093ACC"/>
    <w:rsid w:val="00094388"/>
    <w:rsid w:val="000947B9"/>
    <w:rsid w:val="00096FD9"/>
    <w:rsid w:val="000A2B84"/>
    <w:rsid w:val="000A3329"/>
    <w:rsid w:val="000A3704"/>
    <w:rsid w:val="000A3B19"/>
    <w:rsid w:val="000A7051"/>
    <w:rsid w:val="000B0BBC"/>
    <w:rsid w:val="000B1CEA"/>
    <w:rsid w:val="000B2EEB"/>
    <w:rsid w:val="000B574A"/>
    <w:rsid w:val="000C22B2"/>
    <w:rsid w:val="000C2A2C"/>
    <w:rsid w:val="000C3BDE"/>
    <w:rsid w:val="000C3BE8"/>
    <w:rsid w:val="000C4BBC"/>
    <w:rsid w:val="000C4ED3"/>
    <w:rsid w:val="000C4F05"/>
    <w:rsid w:val="000C5EFF"/>
    <w:rsid w:val="000C6AB3"/>
    <w:rsid w:val="000C757D"/>
    <w:rsid w:val="000C7CC7"/>
    <w:rsid w:val="000D0411"/>
    <w:rsid w:val="000D123F"/>
    <w:rsid w:val="000D2615"/>
    <w:rsid w:val="000D2C29"/>
    <w:rsid w:val="000D30DD"/>
    <w:rsid w:val="000D3533"/>
    <w:rsid w:val="000D4194"/>
    <w:rsid w:val="000D5590"/>
    <w:rsid w:val="000D7832"/>
    <w:rsid w:val="000E3620"/>
    <w:rsid w:val="000E39F3"/>
    <w:rsid w:val="000E426C"/>
    <w:rsid w:val="000E49AA"/>
    <w:rsid w:val="000E4A2B"/>
    <w:rsid w:val="000E4BE3"/>
    <w:rsid w:val="000E5FE2"/>
    <w:rsid w:val="000E693C"/>
    <w:rsid w:val="000E7FD1"/>
    <w:rsid w:val="000F11A2"/>
    <w:rsid w:val="000F1D4C"/>
    <w:rsid w:val="000F7BB4"/>
    <w:rsid w:val="0010066C"/>
    <w:rsid w:val="00100E7A"/>
    <w:rsid w:val="00101CB3"/>
    <w:rsid w:val="00103B3A"/>
    <w:rsid w:val="00103FC0"/>
    <w:rsid w:val="001043BC"/>
    <w:rsid w:val="00104EDA"/>
    <w:rsid w:val="0010601D"/>
    <w:rsid w:val="00110455"/>
    <w:rsid w:val="001123A3"/>
    <w:rsid w:val="00113635"/>
    <w:rsid w:val="0011364D"/>
    <w:rsid w:val="00117151"/>
    <w:rsid w:val="00120C03"/>
    <w:rsid w:val="00121A31"/>
    <w:rsid w:val="00121BFA"/>
    <w:rsid w:val="00123067"/>
    <w:rsid w:val="0012394F"/>
    <w:rsid w:val="00124DB4"/>
    <w:rsid w:val="001256C5"/>
    <w:rsid w:val="00125D03"/>
    <w:rsid w:val="00126061"/>
    <w:rsid w:val="001264E6"/>
    <w:rsid w:val="00127BB5"/>
    <w:rsid w:val="00127DFE"/>
    <w:rsid w:val="00131AFE"/>
    <w:rsid w:val="00132D41"/>
    <w:rsid w:val="001331B2"/>
    <w:rsid w:val="0013377E"/>
    <w:rsid w:val="0013407C"/>
    <w:rsid w:val="001349C5"/>
    <w:rsid w:val="00134FB9"/>
    <w:rsid w:val="001360B4"/>
    <w:rsid w:val="001363E0"/>
    <w:rsid w:val="00137062"/>
    <w:rsid w:val="00141B12"/>
    <w:rsid w:val="00141BCD"/>
    <w:rsid w:val="00142261"/>
    <w:rsid w:val="00142B51"/>
    <w:rsid w:val="001434F7"/>
    <w:rsid w:val="00143853"/>
    <w:rsid w:val="00147D15"/>
    <w:rsid w:val="0015464B"/>
    <w:rsid w:val="00160234"/>
    <w:rsid w:val="0016081E"/>
    <w:rsid w:val="00160AF7"/>
    <w:rsid w:val="00161407"/>
    <w:rsid w:val="001635E4"/>
    <w:rsid w:val="001639D5"/>
    <w:rsid w:val="00163C98"/>
    <w:rsid w:val="00164D5C"/>
    <w:rsid w:val="00165650"/>
    <w:rsid w:val="00165FBE"/>
    <w:rsid w:val="00166420"/>
    <w:rsid w:val="00166E63"/>
    <w:rsid w:val="001704B3"/>
    <w:rsid w:val="00170566"/>
    <w:rsid w:val="001739E4"/>
    <w:rsid w:val="00174059"/>
    <w:rsid w:val="001751D1"/>
    <w:rsid w:val="00175CF9"/>
    <w:rsid w:val="00176698"/>
    <w:rsid w:val="0017692A"/>
    <w:rsid w:val="0017729A"/>
    <w:rsid w:val="00177F32"/>
    <w:rsid w:val="00180A13"/>
    <w:rsid w:val="0018119D"/>
    <w:rsid w:val="0018139B"/>
    <w:rsid w:val="00181A91"/>
    <w:rsid w:val="0018243F"/>
    <w:rsid w:val="00182805"/>
    <w:rsid w:val="00183228"/>
    <w:rsid w:val="0018519E"/>
    <w:rsid w:val="00185D2E"/>
    <w:rsid w:val="00187C35"/>
    <w:rsid w:val="00190906"/>
    <w:rsid w:val="001909F0"/>
    <w:rsid w:val="00190D52"/>
    <w:rsid w:val="00190EAD"/>
    <w:rsid w:val="00193123"/>
    <w:rsid w:val="0019346F"/>
    <w:rsid w:val="001934F0"/>
    <w:rsid w:val="00193EE3"/>
    <w:rsid w:val="0019453B"/>
    <w:rsid w:val="00196521"/>
    <w:rsid w:val="00197CF8"/>
    <w:rsid w:val="001A0488"/>
    <w:rsid w:val="001A0787"/>
    <w:rsid w:val="001A0802"/>
    <w:rsid w:val="001A0928"/>
    <w:rsid w:val="001A157C"/>
    <w:rsid w:val="001A2021"/>
    <w:rsid w:val="001A345B"/>
    <w:rsid w:val="001A399F"/>
    <w:rsid w:val="001A51E6"/>
    <w:rsid w:val="001A5B3D"/>
    <w:rsid w:val="001A6C6F"/>
    <w:rsid w:val="001A79DA"/>
    <w:rsid w:val="001B11FC"/>
    <w:rsid w:val="001B141F"/>
    <w:rsid w:val="001B1822"/>
    <w:rsid w:val="001B1875"/>
    <w:rsid w:val="001B22F9"/>
    <w:rsid w:val="001B247A"/>
    <w:rsid w:val="001B26D5"/>
    <w:rsid w:val="001B42BD"/>
    <w:rsid w:val="001B5479"/>
    <w:rsid w:val="001B5863"/>
    <w:rsid w:val="001B5B21"/>
    <w:rsid w:val="001B6603"/>
    <w:rsid w:val="001B672B"/>
    <w:rsid w:val="001B7311"/>
    <w:rsid w:val="001C049B"/>
    <w:rsid w:val="001C1452"/>
    <w:rsid w:val="001C236A"/>
    <w:rsid w:val="001C290E"/>
    <w:rsid w:val="001C3B0F"/>
    <w:rsid w:val="001D0452"/>
    <w:rsid w:val="001D2869"/>
    <w:rsid w:val="001D2AB2"/>
    <w:rsid w:val="001D30E7"/>
    <w:rsid w:val="001D3369"/>
    <w:rsid w:val="001D3621"/>
    <w:rsid w:val="001D548A"/>
    <w:rsid w:val="001D5B74"/>
    <w:rsid w:val="001D65E0"/>
    <w:rsid w:val="001D6BAE"/>
    <w:rsid w:val="001D6E6A"/>
    <w:rsid w:val="001D7FC5"/>
    <w:rsid w:val="001E138E"/>
    <w:rsid w:val="001E2970"/>
    <w:rsid w:val="001E2D32"/>
    <w:rsid w:val="001E2E8D"/>
    <w:rsid w:val="001E3E67"/>
    <w:rsid w:val="001E6847"/>
    <w:rsid w:val="001F0EE3"/>
    <w:rsid w:val="001F159E"/>
    <w:rsid w:val="001F1D5E"/>
    <w:rsid w:val="001F2BF4"/>
    <w:rsid w:val="001F31F5"/>
    <w:rsid w:val="001F33A4"/>
    <w:rsid w:val="001F47D0"/>
    <w:rsid w:val="001F4D41"/>
    <w:rsid w:val="001F51C9"/>
    <w:rsid w:val="001F6331"/>
    <w:rsid w:val="001F69B0"/>
    <w:rsid w:val="001F6FAD"/>
    <w:rsid w:val="002013D4"/>
    <w:rsid w:val="00201CCE"/>
    <w:rsid w:val="0020407A"/>
    <w:rsid w:val="00204650"/>
    <w:rsid w:val="0020639A"/>
    <w:rsid w:val="002076E7"/>
    <w:rsid w:val="002108B7"/>
    <w:rsid w:val="002129C5"/>
    <w:rsid w:val="00213064"/>
    <w:rsid w:val="00216604"/>
    <w:rsid w:val="00216993"/>
    <w:rsid w:val="002176C1"/>
    <w:rsid w:val="002177A6"/>
    <w:rsid w:val="00217C27"/>
    <w:rsid w:val="00217E80"/>
    <w:rsid w:val="00222DB6"/>
    <w:rsid w:val="00223472"/>
    <w:rsid w:val="00223AB6"/>
    <w:rsid w:val="002247A0"/>
    <w:rsid w:val="0022533D"/>
    <w:rsid w:val="00226156"/>
    <w:rsid w:val="00230BE7"/>
    <w:rsid w:val="0023162C"/>
    <w:rsid w:val="00231AEA"/>
    <w:rsid w:val="002331CA"/>
    <w:rsid w:val="002347A2"/>
    <w:rsid w:val="00235B54"/>
    <w:rsid w:val="00237B8E"/>
    <w:rsid w:val="00237F46"/>
    <w:rsid w:val="0024096E"/>
    <w:rsid w:val="00240A23"/>
    <w:rsid w:val="00241543"/>
    <w:rsid w:val="00241666"/>
    <w:rsid w:val="00245358"/>
    <w:rsid w:val="00246358"/>
    <w:rsid w:val="00246401"/>
    <w:rsid w:val="00246F2B"/>
    <w:rsid w:val="0025040F"/>
    <w:rsid w:val="00250AA6"/>
    <w:rsid w:val="00250DF9"/>
    <w:rsid w:val="00251241"/>
    <w:rsid w:val="00253C18"/>
    <w:rsid w:val="002546EC"/>
    <w:rsid w:val="002551E6"/>
    <w:rsid w:val="00256568"/>
    <w:rsid w:val="00256F4F"/>
    <w:rsid w:val="00257422"/>
    <w:rsid w:val="00257780"/>
    <w:rsid w:val="002609FE"/>
    <w:rsid w:val="00261E74"/>
    <w:rsid w:val="00262721"/>
    <w:rsid w:val="00262BC2"/>
    <w:rsid w:val="002632B7"/>
    <w:rsid w:val="00263A37"/>
    <w:rsid w:val="00266550"/>
    <w:rsid w:val="0027090A"/>
    <w:rsid w:val="0027365E"/>
    <w:rsid w:val="00275F99"/>
    <w:rsid w:val="00276125"/>
    <w:rsid w:val="0027793E"/>
    <w:rsid w:val="002804B7"/>
    <w:rsid w:val="00280EE7"/>
    <w:rsid w:val="00281B4D"/>
    <w:rsid w:val="00282ACC"/>
    <w:rsid w:val="00282AF5"/>
    <w:rsid w:val="00287026"/>
    <w:rsid w:val="0029121F"/>
    <w:rsid w:val="00291647"/>
    <w:rsid w:val="00292C9D"/>
    <w:rsid w:val="0029496D"/>
    <w:rsid w:val="00295956"/>
    <w:rsid w:val="00295E39"/>
    <w:rsid w:val="00296F98"/>
    <w:rsid w:val="002A0E7B"/>
    <w:rsid w:val="002A1081"/>
    <w:rsid w:val="002A212F"/>
    <w:rsid w:val="002A402B"/>
    <w:rsid w:val="002A4C07"/>
    <w:rsid w:val="002A650E"/>
    <w:rsid w:val="002A6B71"/>
    <w:rsid w:val="002A72B9"/>
    <w:rsid w:val="002A7794"/>
    <w:rsid w:val="002A7BCC"/>
    <w:rsid w:val="002A7E78"/>
    <w:rsid w:val="002B08AF"/>
    <w:rsid w:val="002B0C6E"/>
    <w:rsid w:val="002B107E"/>
    <w:rsid w:val="002B13B1"/>
    <w:rsid w:val="002B1E16"/>
    <w:rsid w:val="002B31E9"/>
    <w:rsid w:val="002B3425"/>
    <w:rsid w:val="002B49C3"/>
    <w:rsid w:val="002B59B9"/>
    <w:rsid w:val="002B672C"/>
    <w:rsid w:val="002B68D5"/>
    <w:rsid w:val="002C09BC"/>
    <w:rsid w:val="002C13A8"/>
    <w:rsid w:val="002C1AE0"/>
    <w:rsid w:val="002C1BA7"/>
    <w:rsid w:val="002C3AFA"/>
    <w:rsid w:val="002C604D"/>
    <w:rsid w:val="002C6A81"/>
    <w:rsid w:val="002C7C70"/>
    <w:rsid w:val="002D027F"/>
    <w:rsid w:val="002D06D2"/>
    <w:rsid w:val="002D0A5C"/>
    <w:rsid w:val="002D0EFE"/>
    <w:rsid w:val="002D24DE"/>
    <w:rsid w:val="002D44A0"/>
    <w:rsid w:val="002D5150"/>
    <w:rsid w:val="002D74AE"/>
    <w:rsid w:val="002D75A9"/>
    <w:rsid w:val="002D7C95"/>
    <w:rsid w:val="002E0513"/>
    <w:rsid w:val="002E07B5"/>
    <w:rsid w:val="002E1138"/>
    <w:rsid w:val="002E2170"/>
    <w:rsid w:val="002E2386"/>
    <w:rsid w:val="002E3CCE"/>
    <w:rsid w:val="002E50F5"/>
    <w:rsid w:val="002E559E"/>
    <w:rsid w:val="002E575A"/>
    <w:rsid w:val="002E5879"/>
    <w:rsid w:val="002E6442"/>
    <w:rsid w:val="002E64C4"/>
    <w:rsid w:val="002E6F1B"/>
    <w:rsid w:val="002F030D"/>
    <w:rsid w:val="002F1280"/>
    <w:rsid w:val="002F3584"/>
    <w:rsid w:val="002F460D"/>
    <w:rsid w:val="002F4D1B"/>
    <w:rsid w:val="002F56FF"/>
    <w:rsid w:val="002F58FD"/>
    <w:rsid w:val="002F5CDD"/>
    <w:rsid w:val="002F6833"/>
    <w:rsid w:val="00302AD0"/>
    <w:rsid w:val="00302C7F"/>
    <w:rsid w:val="0030382C"/>
    <w:rsid w:val="0030518B"/>
    <w:rsid w:val="003051B2"/>
    <w:rsid w:val="003061E4"/>
    <w:rsid w:val="00306F38"/>
    <w:rsid w:val="0030714C"/>
    <w:rsid w:val="003073D5"/>
    <w:rsid w:val="0030757F"/>
    <w:rsid w:val="003104EB"/>
    <w:rsid w:val="003106B4"/>
    <w:rsid w:val="00311399"/>
    <w:rsid w:val="00312FCD"/>
    <w:rsid w:val="00315EF7"/>
    <w:rsid w:val="00316248"/>
    <w:rsid w:val="00317FC7"/>
    <w:rsid w:val="00320550"/>
    <w:rsid w:val="003205D3"/>
    <w:rsid w:val="00321883"/>
    <w:rsid w:val="00321F3D"/>
    <w:rsid w:val="00323206"/>
    <w:rsid w:val="003245FA"/>
    <w:rsid w:val="00325C0E"/>
    <w:rsid w:val="00326214"/>
    <w:rsid w:val="0033020D"/>
    <w:rsid w:val="003302BC"/>
    <w:rsid w:val="00330861"/>
    <w:rsid w:val="00330B0B"/>
    <w:rsid w:val="00331E89"/>
    <w:rsid w:val="0033225A"/>
    <w:rsid w:val="00332F4B"/>
    <w:rsid w:val="003333F3"/>
    <w:rsid w:val="00337918"/>
    <w:rsid w:val="003402C6"/>
    <w:rsid w:val="0034036B"/>
    <w:rsid w:val="00340728"/>
    <w:rsid w:val="00340A54"/>
    <w:rsid w:val="00340CD1"/>
    <w:rsid w:val="00341AEF"/>
    <w:rsid w:val="00342F3D"/>
    <w:rsid w:val="003439B0"/>
    <w:rsid w:val="00344FA6"/>
    <w:rsid w:val="0035010D"/>
    <w:rsid w:val="00350F18"/>
    <w:rsid w:val="00351275"/>
    <w:rsid w:val="003533DA"/>
    <w:rsid w:val="003534D6"/>
    <w:rsid w:val="00354B34"/>
    <w:rsid w:val="00355375"/>
    <w:rsid w:val="00355A2B"/>
    <w:rsid w:val="003601F5"/>
    <w:rsid w:val="003604AB"/>
    <w:rsid w:val="00360A9A"/>
    <w:rsid w:val="00360DF8"/>
    <w:rsid w:val="003613BB"/>
    <w:rsid w:val="003619D1"/>
    <w:rsid w:val="00361EDA"/>
    <w:rsid w:val="00364BF4"/>
    <w:rsid w:val="00365966"/>
    <w:rsid w:val="00365C33"/>
    <w:rsid w:val="00367CB4"/>
    <w:rsid w:val="00371AEF"/>
    <w:rsid w:val="003731D2"/>
    <w:rsid w:val="0037346C"/>
    <w:rsid w:val="00373746"/>
    <w:rsid w:val="0037573C"/>
    <w:rsid w:val="003779EC"/>
    <w:rsid w:val="00377A65"/>
    <w:rsid w:val="00380F04"/>
    <w:rsid w:val="0038260C"/>
    <w:rsid w:val="0038325B"/>
    <w:rsid w:val="003833F3"/>
    <w:rsid w:val="00383CCC"/>
    <w:rsid w:val="00384019"/>
    <w:rsid w:val="00385752"/>
    <w:rsid w:val="00387690"/>
    <w:rsid w:val="00392419"/>
    <w:rsid w:val="00392674"/>
    <w:rsid w:val="00392D4F"/>
    <w:rsid w:val="00394191"/>
    <w:rsid w:val="0039456C"/>
    <w:rsid w:val="00394D8F"/>
    <w:rsid w:val="00395347"/>
    <w:rsid w:val="003A0C5D"/>
    <w:rsid w:val="003A0D5C"/>
    <w:rsid w:val="003A1C05"/>
    <w:rsid w:val="003A285A"/>
    <w:rsid w:val="003A29BB"/>
    <w:rsid w:val="003A2A56"/>
    <w:rsid w:val="003A2D80"/>
    <w:rsid w:val="003A3520"/>
    <w:rsid w:val="003A3B6E"/>
    <w:rsid w:val="003A4295"/>
    <w:rsid w:val="003A5510"/>
    <w:rsid w:val="003A63D2"/>
    <w:rsid w:val="003A6554"/>
    <w:rsid w:val="003A7205"/>
    <w:rsid w:val="003A7C88"/>
    <w:rsid w:val="003B026A"/>
    <w:rsid w:val="003B2892"/>
    <w:rsid w:val="003B7685"/>
    <w:rsid w:val="003C3459"/>
    <w:rsid w:val="003C370D"/>
    <w:rsid w:val="003C38B8"/>
    <w:rsid w:val="003C4178"/>
    <w:rsid w:val="003C4752"/>
    <w:rsid w:val="003C5051"/>
    <w:rsid w:val="003C5955"/>
    <w:rsid w:val="003C7407"/>
    <w:rsid w:val="003D0BDB"/>
    <w:rsid w:val="003D11E8"/>
    <w:rsid w:val="003D3053"/>
    <w:rsid w:val="003D48CB"/>
    <w:rsid w:val="003D4A2D"/>
    <w:rsid w:val="003D5162"/>
    <w:rsid w:val="003D5C8E"/>
    <w:rsid w:val="003D63C3"/>
    <w:rsid w:val="003D6776"/>
    <w:rsid w:val="003D6DEE"/>
    <w:rsid w:val="003E0D90"/>
    <w:rsid w:val="003E13C2"/>
    <w:rsid w:val="003E15A6"/>
    <w:rsid w:val="003E16DF"/>
    <w:rsid w:val="003E2472"/>
    <w:rsid w:val="003E2492"/>
    <w:rsid w:val="003E29F5"/>
    <w:rsid w:val="003E30BE"/>
    <w:rsid w:val="003E46AA"/>
    <w:rsid w:val="003E5189"/>
    <w:rsid w:val="003E537E"/>
    <w:rsid w:val="003E5CDE"/>
    <w:rsid w:val="003E5DA4"/>
    <w:rsid w:val="003E62CE"/>
    <w:rsid w:val="003E7844"/>
    <w:rsid w:val="003E7C19"/>
    <w:rsid w:val="003F05A8"/>
    <w:rsid w:val="003F0607"/>
    <w:rsid w:val="003F190D"/>
    <w:rsid w:val="003F32B4"/>
    <w:rsid w:val="003F377B"/>
    <w:rsid w:val="003F4899"/>
    <w:rsid w:val="003F4FC6"/>
    <w:rsid w:val="003F5291"/>
    <w:rsid w:val="003F7AED"/>
    <w:rsid w:val="003F7E66"/>
    <w:rsid w:val="00400D52"/>
    <w:rsid w:val="0040135E"/>
    <w:rsid w:val="00402457"/>
    <w:rsid w:val="00402661"/>
    <w:rsid w:val="00403865"/>
    <w:rsid w:val="004040FD"/>
    <w:rsid w:val="00404C94"/>
    <w:rsid w:val="00410002"/>
    <w:rsid w:val="004103F0"/>
    <w:rsid w:val="00412A49"/>
    <w:rsid w:val="00412ED6"/>
    <w:rsid w:val="004130F9"/>
    <w:rsid w:val="00413409"/>
    <w:rsid w:val="004134DD"/>
    <w:rsid w:val="004135F4"/>
    <w:rsid w:val="00413A69"/>
    <w:rsid w:val="004145B4"/>
    <w:rsid w:val="0041570C"/>
    <w:rsid w:val="004158A1"/>
    <w:rsid w:val="004166F4"/>
    <w:rsid w:val="00420F93"/>
    <w:rsid w:val="004210AB"/>
    <w:rsid w:val="0042132A"/>
    <w:rsid w:val="00422278"/>
    <w:rsid w:val="004242A4"/>
    <w:rsid w:val="00424844"/>
    <w:rsid w:val="00424CD1"/>
    <w:rsid w:val="00425E9E"/>
    <w:rsid w:val="00426B96"/>
    <w:rsid w:val="00427ADC"/>
    <w:rsid w:val="00427FD0"/>
    <w:rsid w:val="0043138E"/>
    <w:rsid w:val="00433106"/>
    <w:rsid w:val="00433D3C"/>
    <w:rsid w:val="004344FA"/>
    <w:rsid w:val="004363DA"/>
    <w:rsid w:val="00436739"/>
    <w:rsid w:val="00436F35"/>
    <w:rsid w:val="00437159"/>
    <w:rsid w:val="00440F14"/>
    <w:rsid w:val="00440F63"/>
    <w:rsid w:val="00441903"/>
    <w:rsid w:val="00443088"/>
    <w:rsid w:val="00444583"/>
    <w:rsid w:val="00445B77"/>
    <w:rsid w:val="00446B02"/>
    <w:rsid w:val="00447D53"/>
    <w:rsid w:val="004501FD"/>
    <w:rsid w:val="00450FDA"/>
    <w:rsid w:val="00451518"/>
    <w:rsid w:val="00453AA9"/>
    <w:rsid w:val="00453F8E"/>
    <w:rsid w:val="00455DBA"/>
    <w:rsid w:val="00457A24"/>
    <w:rsid w:val="004602B1"/>
    <w:rsid w:val="00460573"/>
    <w:rsid w:val="00460B2D"/>
    <w:rsid w:val="00461E62"/>
    <w:rsid w:val="00466E36"/>
    <w:rsid w:val="004677AE"/>
    <w:rsid w:val="0047047C"/>
    <w:rsid w:val="00471E9B"/>
    <w:rsid w:val="0047278C"/>
    <w:rsid w:val="00473413"/>
    <w:rsid w:val="00473626"/>
    <w:rsid w:val="00474ADA"/>
    <w:rsid w:val="00475F09"/>
    <w:rsid w:val="00475F9E"/>
    <w:rsid w:val="004762E4"/>
    <w:rsid w:val="00476A4D"/>
    <w:rsid w:val="00477074"/>
    <w:rsid w:val="0047745A"/>
    <w:rsid w:val="004776CA"/>
    <w:rsid w:val="00480958"/>
    <w:rsid w:val="0048148C"/>
    <w:rsid w:val="0048260D"/>
    <w:rsid w:val="004829CC"/>
    <w:rsid w:val="00484BB8"/>
    <w:rsid w:val="00486301"/>
    <w:rsid w:val="00486903"/>
    <w:rsid w:val="004870E2"/>
    <w:rsid w:val="00490361"/>
    <w:rsid w:val="00490514"/>
    <w:rsid w:val="00490FE7"/>
    <w:rsid w:val="00493571"/>
    <w:rsid w:val="00493C05"/>
    <w:rsid w:val="004941D9"/>
    <w:rsid w:val="0049451D"/>
    <w:rsid w:val="00494E00"/>
    <w:rsid w:val="00495494"/>
    <w:rsid w:val="00495660"/>
    <w:rsid w:val="004957CD"/>
    <w:rsid w:val="004959A6"/>
    <w:rsid w:val="004959FA"/>
    <w:rsid w:val="004969B2"/>
    <w:rsid w:val="004A024D"/>
    <w:rsid w:val="004A062E"/>
    <w:rsid w:val="004A1129"/>
    <w:rsid w:val="004A25F7"/>
    <w:rsid w:val="004A2AA1"/>
    <w:rsid w:val="004A309B"/>
    <w:rsid w:val="004A3939"/>
    <w:rsid w:val="004A5091"/>
    <w:rsid w:val="004A5C18"/>
    <w:rsid w:val="004A6588"/>
    <w:rsid w:val="004B0AE7"/>
    <w:rsid w:val="004B1157"/>
    <w:rsid w:val="004B1898"/>
    <w:rsid w:val="004B32BA"/>
    <w:rsid w:val="004B4094"/>
    <w:rsid w:val="004B4369"/>
    <w:rsid w:val="004B458F"/>
    <w:rsid w:val="004B6B6A"/>
    <w:rsid w:val="004B7092"/>
    <w:rsid w:val="004B7613"/>
    <w:rsid w:val="004C0ECB"/>
    <w:rsid w:val="004C24E8"/>
    <w:rsid w:val="004C35F9"/>
    <w:rsid w:val="004C69D3"/>
    <w:rsid w:val="004D08A3"/>
    <w:rsid w:val="004D092C"/>
    <w:rsid w:val="004D285B"/>
    <w:rsid w:val="004D3F5A"/>
    <w:rsid w:val="004D4363"/>
    <w:rsid w:val="004D4617"/>
    <w:rsid w:val="004D4F7B"/>
    <w:rsid w:val="004D64D1"/>
    <w:rsid w:val="004D6CFB"/>
    <w:rsid w:val="004E0CBF"/>
    <w:rsid w:val="004E132E"/>
    <w:rsid w:val="004E1E04"/>
    <w:rsid w:val="004E2CB6"/>
    <w:rsid w:val="004E3ACE"/>
    <w:rsid w:val="004E3C8E"/>
    <w:rsid w:val="004E46A2"/>
    <w:rsid w:val="004E4B8D"/>
    <w:rsid w:val="004E59DE"/>
    <w:rsid w:val="004E6B7E"/>
    <w:rsid w:val="004F2153"/>
    <w:rsid w:val="004F28F6"/>
    <w:rsid w:val="004F393A"/>
    <w:rsid w:val="004F45AD"/>
    <w:rsid w:val="004F5F1F"/>
    <w:rsid w:val="004F7745"/>
    <w:rsid w:val="0050120A"/>
    <w:rsid w:val="005033AC"/>
    <w:rsid w:val="00504E5C"/>
    <w:rsid w:val="00505DD5"/>
    <w:rsid w:val="0050600E"/>
    <w:rsid w:val="00506FAB"/>
    <w:rsid w:val="00510470"/>
    <w:rsid w:val="005112B0"/>
    <w:rsid w:val="00511398"/>
    <w:rsid w:val="00512D0A"/>
    <w:rsid w:val="0051465C"/>
    <w:rsid w:val="00514E9D"/>
    <w:rsid w:val="00515A71"/>
    <w:rsid w:val="00516112"/>
    <w:rsid w:val="00516CBD"/>
    <w:rsid w:val="00516DDA"/>
    <w:rsid w:val="00521369"/>
    <w:rsid w:val="00522EBB"/>
    <w:rsid w:val="005234C2"/>
    <w:rsid w:val="00524183"/>
    <w:rsid w:val="005246BB"/>
    <w:rsid w:val="00524D23"/>
    <w:rsid w:val="00525055"/>
    <w:rsid w:val="0052537D"/>
    <w:rsid w:val="00525566"/>
    <w:rsid w:val="00525CC6"/>
    <w:rsid w:val="0052634E"/>
    <w:rsid w:val="0052737F"/>
    <w:rsid w:val="005315DC"/>
    <w:rsid w:val="0053227A"/>
    <w:rsid w:val="00532459"/>
    <w:rsid w:val="005351F6"/>
    <w:rsid w:val="005353DC"/>
    <w:rsid w:val="00536CCD"/>
    <w:rsid w:val="005371F4"/>
    <w:rsid w:val="0053791F"/>
    <w:rsid w:val="00537E05"/>
    <w:rsid w:val="00541E78"/>
    <w:rsid w:val="00542847"/>
    <w:rsid w:val="00543134"/>
    <w:rsid w:val="005437FE"/>
    <w:rsid w:val="00543DE0"/>
    <w:rsid w:val="00546F8A"/>
    <w:rsid w:val="005474BC"/>
    <w:rsid w:val="00547926"/>
    <w:rsid w:val="00550A9C"/>
    <w:rsid w:val="00551223"/>
    <w:rsid w:val="00552D3D"/>
    <w:rsid w:val="0055651D"/>
    <w:rsid w:val="00556D64"/>
    <w:rsid w:val="005576FF"/>
    <w:rsid w:val="00561320"/>
    <w:rsid w:val="005619DA"/>
    <w:rsid w:val="00563933"/>
    <w:rsid w:val="0056489E"/>
    <w:rsid w:val="00564FC1"/>
    <w:rsid w:val="00565081"/>
    <w:rsid w:val="0056553F"/>
    <w:rsid w:val="00565A3F"/>
    <w:rsid w:val="00565CC6"/>
    <w:rsid w:val="00567DD6"/>
    <w:rsid w:val="00570964"/>
    <w:rsid w:val="0057121B"/>
    <w:rsid w:val="00572CA0"/>
    <w:rsid w:val="0057306C"/>
    <w:rsid w:val="005732BD"/>
    <w:rsid w:val="0057453A"/>
    <w:rsid w:val="00574EDA"/>
    <w:rsid w:val="0057529C"/>
    <w:rsid w:val="00575E9A"/>
    <w:rsid w:val="005779C5"/>
    <w:rsid w:val="005807EB"/>
    <w:rsid w:val="005812EE"/>
    <w:rsid w:val="00581CC0"/>
    <w:rsid w:val="0058264F"/>
    <w:rsid w:val="005826BB"/>
    <w:rsid w:val="00582724"/>
    <w:rsid w:val="00582B56"/>
    <w:rsid w:val="0058302D"/>
    <w:rsid w:val="005840B0"/>
    <w:rsid w:val="0058415E"/>
    <w:rsid w:val="005849F8"/>
    <w:rsid w:val="00584DC8"/>
    <w:rsid w:val="00585CDF"/>
    <w:rsid w:val="00586C3C"/>
    <w:rsid w:val="0058755E"/>
    <w:rsid w:val="0059008F"/>
    <w:rsid w:val="005900CC"/>
    <w:rsid w:val="00592D08"/>
    <w:rsid w:val="00594320"/>
    <w:rsid w:val="005959B7"/>
    <w:rsid w:val="00596A24"/>
    <w:rsid w:val="0059726E"/>
    <w:rsid w:val="00597DD8"/>
    <w:rsid w:val="005A10A7"/>
    <w:rsid w:val="005A1568"/>
    <w:rsid w:val="005A665C"/>
    <w:rsid w:val="005B00B4"/>
    <w:rsid w:val="005B141A"/>
    <w:rsid w:val="005B4106"/>
    <w:rsid w:val="005B4250"/>
    <w:rsid w:val="005B4394"/>
    <w:rsid w:val="005B4F82"/>
    <w:rsid w:val="005B5A4C"/>
    <w:rsid w:val="005B5B3A"/>
    <w:rsid w:val="005B5B8D"/>
    <w:rsid w:val="005B5E1C"/>
    <w:rsid w:val="005B63E6"/>
    <w:rsid w:val="005B704E"/>
    <w:rsid w:val="005B7223"/>
    <w:rsid w:val="005C30CA"/>
    <w:rsid w:val="005C3834"/>
    <w:rsid w:val="005C3A3C"/>
    <w:rsid w:val="005C4228"/>
    <w:rsid w:val="005C58A8"/>
    <w:rsid w:val="005C6C4F"/>
    <w:rsid w:val="005C6FEA"/>
    <w:rsid w:val="005C7633"/>
    <w:rsid w:val="005C76A8"/>
    <w:rsid w:val="005C7A52"/>
    <w:rsid w:val="005D33F8"/>
    <w:rsid w:val="005D3EB9"/>
    <w:rsid w:val="005D4F32"/>
    <w:rsid w:val="005D5212"/>
    <w:rsid w:val="005D62EB"/>
    <w:rsid w:val="005D746A"/>
    <w:rsid w:val="005E016C"/>
    <w:rsid w:val="005E01F4"/>
    <w:rsid w:val="005E0D0B"/>
    <w:rsid w:val="005E1A42"/>
    <w:rsid w:val="005E1CC5"/>
    <w:rsid w:val="005E228B"/>
    <w:rsid w:val="005E4165"/>
    <w:rsid w:val="005E417F"/>
    <w:rsid w:val="005E4A4B"/>
    <w:rsid w:val="005E4C13"/>
    <w:rsid w:val="005E500A"/>
    <w:rsid w:val="005E5072"/>
    <w:rsid w:val="005E5C0A"/>
    <w:rsid w:val="005E6F15"/>
    <w:rsid w:val="005F02C4"/>
    <w:rsid w:val="005F13A0"/>
    <w:rsid w:val="005F264C"/>
    <w:rsid w:val="005F28F0"/>
    <w:rsid w:val="005F4E10"/>
    <w:rsid w:val="005F4F26"/>
    <w:rsid w:val="005F5325"/>
    <w:rsid w:val="005F5CF7"/>
    <w:rsid w:val="005F6395"/>
    <w:rsid w:val="005F649B"/>
    <w:rsid w:val="00601078"/>
    <w:rsid w:val="00601127"/>
    <w:rsid w:val="006013CF"/>
    <w:rsid w:val="006019D1"/>
    <w:rsid w:val="006022A7"/>
    <w:rsid w:val="00603237"/>
    <w:rsid w:val="006036D1"/>
    <w:rsid w:val="0060516B"/>
    <w:rsid w:val="00605DB6"/>
    <w:rsid w:val="00607AE3"/>
    <w:rsid w:val="006104F4"/>
    <w:rsid w:val="006114D7"/>
    <w:rsid w:val="0061156B"/>
    <w:rsid w:val="00614B0A"/>
    <w:rsid w:val="00615027"/>
    <w:rsid w:val="00615326"/>
    <w:rsid w:val="006162DD"/>
    <w:rsid w:val="006176AB"/>
    <w:rsid w:val="00617924"/>
    <w:rsid w:val="00617B01"/>
    <w:rsid w:val="0062064A"/>
    <w:rsid w:val="00621801"/>
    <w:rsid w:val="00621B70"/>
    <w:rsid w:val="006221E2"/>
    <w:rsid w:val="00624098"/>
    <w:rsid w:val="00624248"/>
    <w:rsid w:val="0062470F"/>
    <w:rsid w:val="0062516C"/>
    <w:rsid w:val="00626093"/>
    <w:rsid w:val="00626B2B"/>
    <w:rsid w:val="00626C24"/>
    <w:rsid w:val="00626D1E"/>
    <w:rsid w:val="00626EAD"/>
    <w:rsid w:val="00627744"/>
    <w:rsid w:val="00630275"/>
    <w:rsid w:val="00630E6F"/>
    <w:rsid w:val="00631334"/>
    <w:rsid w:val="006319C9"/>
    <w:rsid w:val="00632A9B"/>
    <w:rsid w:val="006330D3"/>
    <w:rsid w:val="0063387F"/>
    <w:rsid w:val="00634119"/>
    <w:rsid w:val="006347A8"/>
    <w:rsid w:val="00635729"/>
    <w:rsid w:val="00635E97"/>
    <w:rsid w:val="006361DA"/>
    <w:rsid w:val="006371AC"/>
    <w:rsid w:val="00637509"/>
    <w:rsid w:val="00637A48"/>
    <w:rsid w:val="00641A9E"/>
    <w:rsid w:val="00641E55"/>
    <w:rsid w:val="00645D25"/>
    <w:rsid w:val="00647F10"/>
    <w:rsid w:val="006501FF"/>
    <w:rsid w:val="00651906"/>
    <w:rsid w:val="006525E9"/>
    <w:rsid w:val="0065278C"/>
    <w:rsid w:val="0065564A"/>
    <w:rsid w:val="00655B2D"/>
    <w:rsid w:val="006565BA"/>
    <w:rsid w:val="00656B86"/>
    <w:rsid w:val="00661801"/>
    <w:rsid w:val="00661B43"/>
    <w:rsid w:val="00662372"/>
    <w:rsid w:val="00662B6C"/>
    <w:rsid w:val="00663484"/>
    <w:rsid w:val="00664753"/>
    <w:rsid w:val="006648CC"/>
    <w:rsid w:val="00664D44"/>
    <w:rsid w:val="006655EB"/>
    <w:rsid w:val="0066596C"/>
    <w:rsid w:val="00665A5E"/>
    <w:rsid w:val="00666116"/>
    <w:rsid w:val="006663E1"/>
    <w:rsid w:val="00671CC4"/>
    <w:rsid w:val="00671DC1"/>
    <w:rsid w:val="00672C28"/>
    <w:rsid w:val="00673342"/>
    <w:rsid w:val="00673F2C"/>
    <w:rsid w:val="0067462E"/>
    <w:rsid w:val="00674794"/>
    <w:rsid w:val="00675495"/>
    <w:rsid w:val="00675835"/>
    <w:rsid w:val="00675D0D"/>
    <w:rsid w:val="0067747F"/>
    <w:rsid w:val="00677B87"/>
    <w:rsid w:val="00677C09"/>
    <w:rsid w:val="006809C9"/>
    <w:rsid w:val="006810AB"/>
    <w:rsid w:val="00681AF4"/>
    <w:rsid w:val="0068315B"/>
    <w:rsid w:val="006835FE"/>
    <w:rsid w:val="0068375C"/>
    <w:rsid w:val="0068379F"/>
    <w:rsid w:val="0068499A"/>
    <w:rsid w:val="006850B9"/>
    <w:rsid w:val="00685DE5"/>
    <w:rsid w:val="006865A2"/>
    <w:rsid w:val="006906E0"/>
    <w:rsid w:val="00690D44"/>
    <w:rsid w:val="00691228"/>
    <w:rsid w:val="00692C6C"/>
    <w:rsid w:val="00693913"/>
    <w:rsid w:val="006948F4"/>
    <w:rsid w:val="006956F5"/>
    <w:rsid w:val="00697B33"/>
    <w:rsid w:val="006A1C8A"/>
    <w:rsid w:val="006A1F87"/>
    <w:rsid w:val="006A2672"/>
    <w:rsid w:val="006A3A54"/>
    <w:rsid w:val="006A4B89"/>
    <w:rsid w:val="006A5BBB"/>
    <w:rsid w:val="006A6945"/>
    <w:rsid w:val="006A7261"/>
    <w:rsid w:val="006B0512"/>
    <w:rsid w:val="006B175B"/>
    <w:rsid w:val="006B374C"/>
    <w:rsid w:val="006B3AFC"/>
    <w:rsid w:val="006B4BE4"/>
    <w:rsid w:val="006B4EFF"/>
    <w:rsid w:val="006B504F"/>
    <w:rsid w:val="006B5ADC"/>
    <w:rsid w:val="006C0D08"/>
    <w:rsid w:val="006C2DA3"/>
    <w:rsid w:val="006C2FFA"/>
    <w:rsid w:val="006C34C9"/>
    <w:rsid w:val="006C3D51"/>
    <w:rsid w:val="006C3F0C"/>
    <w:rsid w:val="006C5BC3"/>
    <w:rsid w:val="006C652E"/>
    <w:rsid w:val="006C6A29"/>
    <w:rsid w:val="006C732C"/>
    <w:rsid w:val="006D11A7"/>
    <w:rsid w:val="006D1331"/>
    <w:rsid w:val="006D18E6"/>
    <w:rsid w:val="006D1B6C"/>
    <w:rsid w:val="006D2E66"/>
    <w:rsid w:val="006D418B"/>
    <w:rsid w:val="006D6FC7"/>
    <w:rsid w:val="006D7804"/>
    <w:rsid w:val="006E13C0"/>
    <w:rsid w:val="006E14F0"/>
    <w:rsid w:val="006E1942"/>
    <w:rsid w:val="006E2AEA"/>
    <w:rsid w:val="006E2FC4"/>
    <w:rsid w:val="006E4ACD"/>
    <w:rsid w:val="006E5D2B"/>
    <w:rsid w:val="006E6019"/>
    <w:rsid w:val="006E63AF"/>
    <w:rsid w:val="006F0863"/>
    <w:rsid w:val="006F3F0B"/>
    <w:rsid w:val="007018D4"/>
    <w:rsid w:val="00701D2F"/>
    <w:rsid w:val="00702F03"/>
    <w:rsid w:val="00704191"/>
    <w:rsid w:val="00705740"/>
    <w:rsid w:val="00705D2E"/>
    <w:rsid w:val="0070783E"/>
    <w:rsid w:val="00707B37"/>
    <w:rsid w:val="00707F39"/>
    <w:rsid w:val="007100B5"/>
    <w:rsid w:val="0071087F"/>
    <w:rsid w:val="0071129E"/>
    <w:rsid w:val="007120E8"/>
    <w:rsid w:val="00712D60"/>
    <w:rsid w:val="00713634"/>
    <w:rsid w:val="0071395B"/>
    <w:rsid w:val="00715B6E"/>
    <w:rsid w:val="007167E2"/>
    <w:rsid w:val="007172EC"/>
    <w:rsid w:val="00717459"/>
    <w:rsid w:val="00717ABA"/>
    <w:rsid w:val="00720552"/>
    <w:rsid w:val="0072059C"/>
    <w:rsid w:val="007245FF"/>
    <w:rsid w:val="00725312"/>
    <w:rsid w:val="007272FE"/>
    <w:rsid w:val="0072746B"/>
    <w:rsid w:val="00727EC1"/>
    <w:rsid w:val="00727FC1"/>
    <w:rsid w:val="007308D0"/>
    <w:rsid w:val="00732D68"/>
    <w:rsid w:val="00733C78"/>
    <w:rsid w:val="00734511"/>
    <w:rsid w:val="00734A98"/>
    <w:rsid w:val="00734BA5"/>
    <w:rsid w:val="007357CB"/>
    <w:rsid w:val="00737056"/>
    <w:rsid w:val="0073714E"/>
    <w:rsid w:val="00737408"/>
    <w:rsid w:val="00737D96"/>
    <w:rsid w:val="00741C52"/>
    <w:rsid w:val="007427C9"/>
    <w:rsid w:val="007430D2"/>
    <w:rsid w:val="00743269"/>
    <w:rsid w:val="0074495F"/>
    <w:rsid w:val="00745E3D"/>
    <w:rsid w:val="00747DA9"/>
    <w:rsid w:val="00750782"/>
    <w:rsid w:val="007510DE"/>
    <w:rsid w:val="00751A67"/>
    <w:rsid w:val="00752404"/>
    <w:rsid w:val="0075419E"/>
    <w:rsid w:val="007549FA"/>
    <w:rsid w:val="00754A03"/>
    <w:rsid w:val="0075549D"/>
    <w:rsid w:val="00760956"/>
    <w:rsid w:val="00760ADB"/>
    <w:rsid w:val="00760BBE"/>
    <w:rsid w:val="007640C8"/>
    <w:rsid w:val="007661AF"/>
    <w:rsid w:val="00766215"/>
    <w:rsid w:val="00766C70"/>
    <w:rsid w:val="00766DBB"/>
    <w:rsid w:val="00766E47"/>
    <w:rsid w:val="00767C9E"/>
    <w:rsid w:val="00770CC9"/>
    <w:rsid w:val="00770DE9"/>
    <w:rsid w:val="00771D03"/>
    <w:rsid w:val="007726B5"/>
    <w:rsid w:val="00772BBA"/>
    <w:rsid w:val="0077366D"/>
    <w:rsid w:val="00774347"/>
    <w:rsid w:val="007747B7"/>
    <w:rsid w:val="007753CA"/>
    <w:rsid w:val="00776432"/>
    <w:rsid w:val="007766B8"/>
    <w:rsid w:val="00776C81"/>
    <w:rsid w:val="00776D54"/>
    <w:rsid w:val="007813DD"/>
    <w:rsid w:val="00782015"/>
    <w:rsid w:val="00782118"/>
    <w:rsid w:val="00785E9F"/>
    <w:rsid w:val="00786680"/>
    <w:rsid w:val="0078740C"/>
    <w:rsid w:val="00787E05"/>
    <w:rsid w:val="00791076"/>
    <w:rsid w:val="00792A20"/>
    <w:rsid w:val="00795E44"/>
    <w:rsid w:val="00797493"/>
    <w:rsid w:val="00797695"/>
    <w:rsid w:val="00797A29"/>
    <w:rsid w:val="007A1266"/>
    <w:rsid w:val="007A130B"/>
    <w:rsid w:val="007A339C"/>
    <w:rsid w:val="007A39C0"/>
    <w:rsid w:val="007A39FD"/>
    <w:rsid w:val="007A40EF"/>
    <w:rsid w:val="007A5343"/>
    <w:rsid w:val="007A583C"/>
    <w:rsid w:val="007A5887"/>
    <w:rsid w:val="007A5CFA"/>
    <w:rsid w:val="007A636D"/>
    <w:rsid w:val="007A6761"/>
    <w:rsid w:val="007A7750"/>
    <w:rsid w:val="007A7DC0"/>
    <w:rsid w:val="007B0144"/>
    <w:rsid w:val="007B0506"/>
    <w:rsid w:val="007B2F12"/>
    <w:rsid w:val="007B32FF"/>
    <w:rsid w:val="007B4C5B"/>
    <w:rsid w:val="007B4DC0"/>
    <w:rsid w:val="007B518D"/>
    <w:rsid w:val="007B54D0"/>
    <w:rsid w:val="007B5537"/>
    <w:rsid w:val="007B759C"/>
    <w:rsid w:val="007C00E3"/>
    <w:rsid w:val="007C100B"/>
    <w:rsid w:val="007C1770"/>
    <w:rsid w:val="007C1E60"/>
    <w:rsid w:val="007C2088"/>
    <w:rsid w:val="007C2C7A"/>
    <w:rsid w:val="007C350A"/>
    <w:rsid w:val="007C5CAA"/>
    <w:rsid w:val="007C5CEE"/>
    <w:rsid w:val="007C60F9"/>
    <w:rsid w:val="007D2624"/>
    <w:rsid w:val="007D3763"/>
    <w:rsid w:val="007D38CD"/>
    <w:rsid w:val="007D44B0"/>
    <w:rsid w:val="007D6CE4"/>
    <w:rsid w:val="007D71C0"/>
    <w:rsid w:val="007D78C5"/>
    <w:rsid w:val="007E0BA3"/>
    <w:rsid w:val="007E15AE"/>
    <w:rsid w:val="007E1B18"/>
    <w:rsid w:val="007E2FC1"/>
    <w:rsid w:val="007E41EB"/>
    <w:rsid w:val="007E5B5A"/>
    <w:rsid w:val="007E5C85"/>
    <w:rsid w:val="007E65B8"/>
    <w:rsid w:val="007F1B35"/>
    <w:rsid w:val="007F1E3B"/>
    <w:rsid w:val="007F21E2"/>
    <w:rsid w:val="007F2EAF"/>
    <w:rsid w:val="007F5CD3"/>
    <w:rsid w:val="007F5FCF"/>
    <w:rsid w:val="007F6171"/>
    <w:rsid w:val="007F6313"/>
    <w:rsid w:val="007F6D7F"/>
    <w:rsid w:val="00801049"/>
    <w:rsid w:val="008018F6"/>
    <w:rsid w:val="00802448"/>
    <w:rsid w:val="008026F4"/>
    <w:rsid w:val="008027CA"/>
    <w:rsid w:val="00803F87"/>
    <w:rsid w:val="008044EE"/>
    <w:rsid w:val="00804B34"/>
    <w:rsid w:val="008060FD"/>
    <w:rsid w:val="0080614B"/>
    <w:rsid w:val="00806690"/>
    <w:rsid w:val="00806DE0"/>
    <w:rsid w:val="00807288"/>
    <w:rsid w:val="00810664"/>
    <w:rsid w:val="00812F91"/>
    <w:rsid w:val="00813B40"/>
    <w:rsid w:val="008141DB"/>
    <w:rsid w:val="008150BF"/>
    <w:rsid w:val="0081564B"/>
    <w:rsid w:val="00816EC2"/>
    <w:rsid w:val="00817038"/>
    <w:rsid w:val="0081750F"/>
    <w:rsid w:val="0081769D"/>
    <w:rsid w:val="008176BA"/>
    <w:rsid w:val="00817826"/>
    <w:rsid w:val="00817BCD"/>
    <w:rsid w:val="008203C5"/>
    <w:rsid w:val="008210FA"/>
    <w:rsid w:val="00821F7A"/>
    <w:rsid w:val="00824C27"/>
    <w:rsid w:val="00826190"/>
    <w:rsid w:val="008268E6"/>
    <w:rsid w:val="00826D2B"/>
    <w:rsid w:val="00826E53"/>
    <w:rsid w:val="00827E67"/>
    <w:rsid w:val="00830082"/>
    <w:rsid w:val="0083083E"/>
    <w:rsid w:val="00830EE9"/>
    <w:rsid w:val="0083199C"/>
    <w:rsid w:val="00831EFB"/>
    <w:rsid w:val="00832C1A"/>
    <w:rsid w:val="00834671"/>
    <w:rsid w:val="008347DE"/>
    <w:rsid w:val="00835EF7"/>
    <w:rsid w:val="00836A85"/>
    <w:rsid w:val="0083749B"/>
    <w:rsid w:val="008376A8"/>
    <w:rsid w:val="00837F68"/>
    <w:rsid w:val="00841080"/>
    <w:rsid w:val="00841459"/>
    <w:rsid w:val="008418B4"/>
    <w:rsid w:val="00844FBD"/>
    <w:rsid w:val="008451A8"/>
    <w:rsid w:val="008478EA"/>
    <w:rsid w:val="00847F7A"/>
    <w:rsid w:val="00850793"/>
    <w:rsid w:val="00851C9C"/>
    <w:rsid w:val="008527AB"/>
    <w:rsid w:val="00853676"/>
    <w:rsid w:val="00853C4E"/>
    <w:rsid w:val="008549D2"/>
    <w:rsid w:val="008568D5"/>
    <w:rsid w:val="008578F8"/>
    <w:rsid w:val="008579F1"/>
    <w:rsid w:val="00857D79"/>
    <w:rsid w:val="0086158D"/>
    <w:rsid w:val="008627DE"/>
    <w:rsid w:val="00863826"/>
    <w:rsid w:val="0086394E"/>
    <w:rsid w:val="00863E23"/>
    <w:rsid w:val="00863EAC"/>
    <w:rsid w:val="00864700"/>
    <w:rsid w:val="00865D7A"/>
    <w:rsid w:val="008668F1"/>
    <w:rsid w:val="008669CC"/>
    <w:rsid w:val="00867025"/>
    <w:rsid w:val="0086750D"/>
    <w:rsid w:val="0087129D"/>
    <w:rsid w:val="0087204F"/>
    <w:rsid w:val="00872130"/>
    <w:rsid w:val="00875359"/>
    <w:rsid w:val="00875718"/>
    <w:rsid w:val="00880EB3"/>
    <w:rsid w:val="00882204"/>
    <w:rsid w:val="00882C13"/>
    <w:rsid w:val="00883F71"/>
    <w:rsid w:val="0088450B"/>
    <w:rsid w:val="00884630"/>
    <w:rsid w:val="00884C51"/>
    <w:rsid w:val="00885577"/>
    <w:rsid w:val="008875E3"/>
    <w:rsid w:val="0089023C"/>
    <w:rsid w:val="00890319"/>
    <w:rsid w:val="008905A2"/>
    <w:rsid w:val="0089090E"/>
    <w:rsid w:val="00890CB7"/>
    <w:rsid w:val="00892424"/>
    <w:rsid w:val="0089266D"/>
    <w:rsid w:val="00893264"/>
    <w:rsid w:val="00894225"/>
    <w:rsid w:val="0089473B"/>
    <w:rsid w:val="00895057"/>
    <w:rsid w:val="00895980"/>
    <w:rsid w:val="00897182"/>
    <w:rsid w:val="00897832"/>
    <w:rsid w:val="008A0071"/>
    <w:rsid w:val="008A02F9"/>
    <w:rsid w:val="008A0E7D"/>
    <w:rsid w:val="008A3691"/>
    <w:rsid w:val="008A375E"/>
    <w:rsid w:val="008A53AD"/>
    <w:rsid w:val="008A5A24"/>
    <w:rsid w:val="008A5CC7"/>
    <w:rsid w:val="008A605D"/>
    <w:rsid w:val="008A666A"/>
    <w:rsid w:val="008A6FF2"/>
    <w:rsid w:val="008B0B9A"/>
    <w:rsid w:val="008B3542"/>
    <w:rsid w:val="008B35E9"/>
    <w:rsid w:val="008B3C9C"/>
    <w:rsid w:val="008B434D"/>
    <w:rsid w:val="008B4831"/>
    <w:rsid w:val="008B7E9C"/>
    <w:rsid w:val="008C0531"/>
    <w:rsid w:val="008C0BF0"/>
    <w:rsid w:val="008C131F"/>
    <w:rsid w:val="008C24BF"/>
    <w:rsid w:val="008C271B"/>
    <w:rsid w:val="008C287A"/>
    <w:rsid w:val="008C2889"/>
    <w:rsid w:val="008C2BEF"/>
    <w:rsid w:val="008C51B0"/>
    <w:rsid w:val="008C6E7F"/>
    <w:rsid w:val="008C6E97"/>
    <w:rsid w:val="008C7C40"/>
    <w:rsid w:val="008D1B41"/>
    <w:rsid w:val="008D3525"/>
    <w:rsid w:val="008D399B"/>
    <w:rsid w:val="008D51B0"/>
    <w:rsid w:val="008D60CA"/>
    <w:rsid w:val="008D74BB"/>
    <w:rsid w:val="008E45F2"/>
    <w:rsid w:val="008E6D14"/>
    <w:rsid w:val="008E7AEC"/>
    <w:rsid w:val="008F1CF6"/>
    <w:rsid w:val="008F273F"/>
    <w:rsid w:val="008F297D"/>
    <w:rsid w:val="008F2A87"/>
    <w:rsid w:val="008F2D09"/>
    <w:rsid w:val="008F3921"/>
    <w:rsid w:val="008F42CF"/>
    <w:rsid w:val="008F46F0"/>
    <w:rsid w:val="008F5459"/>
    <w:rsid w:val="008F78D2"/>
    <w:rsid w:val="00900229"/>
    <w:rsid w:val="00900BFE"/>
    <w:rsid w:val="009018C1"/>
    <w:rsid w:val="00907520"/>
    <w:rsid w:val="0091279A"/>
    <w:rsid w:val="00913ABE"/>
    <w:rsid w:val="009152F5"/>
    <w:rsid w:val="00915AF7"/>
    <w:rsid w:val="00916AE5"/>
    <w:rsid w:val="00917C0F"/>
    <w:rsid w:val="0092151C"/>
    <w:rsid w:val="009228A9"/>
    <w:rsid w:val="00923787"/>
    <w:rsid w:val="009237AC"/>
    <w:rsid w:val="00923F94"/>
    <w:rsid w:val="0092504C"/>
    <w:rsid w:val="00925F2A"/>
    <w:rsid w:val="00926216"/>
    <w:rsid w:val="00926EFE"/>
    <w:rsid w:val="00930467"/>
    <w:rsid w:val="00933330"/>
    <w:rsid w:val="0093345C"/>
    <w:rsid w:val="00933CF5"/>
    <w:rsid w:val="009347D5"/>
    <w:rsid w:val="00935CDB"/>
    <w:rsid w:val="00937854"/>
    <w:rsid w:val="00941D67"/>
    <w:rsid w:val="0094294A"/>
    <w:rsid w:val="009435F3"/>
    <w:rsid w:val="0094482D"/>
    <w:rsid w:val="009448FC"/>
    <w:rsid w:val="009449C2"/>
    <w:rsid w:val="00944A7D"/>
    <w:rsid w:val="00944A8F"/>
    <w:rsid w:val="0094526E"/>
    <w:rsid w:val="00945D4C"/>
    <w:rsid w:val="00950118"/>
    <w:rsid w:val="00950762"/>
    <w:rsid w:val="00951B96"/>
    <w:rsid w:val="00952D6B"/>
    <w:rsid w:val="00953C9B"/>
    <w:rsid w:val="00954992"/>
    <w:rsid w:val="0095508A"/>
    <w:rsid w:val="009551B8"/>
    <w:rsid w:val="00955AD8"/>
    <w:rsid w:val="00955C6C"/>
    <w:rsid w:val="009563CC"/>
    <w:rsid w:val="00956A20"/>
    <w:rsid w:val="00960ACE"/>
    <w:rsid w:val="00960AEF"/>
    <w:rsid w:val="00962DA7"/>
    <w:rsid w:val="00962F68"/>
    <w:rsid w:val="00963C7E"/>
    <w:rsid w:val="00964053"/>
    <w:rsid w:val="009643F6"/>
    <w:rsid w:val="00965647"/>
    <w:rsid w:val="00965715"/>
    <w:rsid w:val="0096624C"/>
    <w:rsid w:val="0096670F"/>
    <w:rsid w:val="009715C7"/>
    <w:rsid w:val="00971842"/>
    <w:rsid w:val="009727BE"/>
    <w:rsid w:val="00972D38"/>
    <w:rsid w:val="00973B4B"/>
    <w:rsid w:val="00973FA7"/>
    <w:rsid w:val="009768F9"/>
    <w:rsid w:val="00976EC6"/>
    <w:rsid w:val="00977144"/>
    <w:rsid w:val="00977E0A"/>
    <w:rsid w:val="009809BB"/>
    <w:rsid w:val="00980A32"/>
    <w:rsid w:val="0098241A"/>
    <w:rsid w:val="00983D4C"/>
    <w:rsid w:val="0098521F"/>
    <w:rsid w:val="00985552"/>
    <w:rsid w:val="00985ED2"/>
    <w:rsid w:val="00986391"/>
    <w:rsid w:val="009863C7"/>
    <w:rsid w:val="00986A24"/>
    <w:rsid w:val="00987060"/>
    <w:rsid w:val="00987E73"/>
    <w:rsid w:val="0099029E"/>
    <w:rsid w:val="00990C04"/>
    <w:rsid w:val="00991B84"/>
    <w:rsid w:val="009924FD"/>
    <w:rsid w:val="00994666"/>
    <w:rsid w:val="00994DD8"/>
    <w:rsid w:val="00995569"/>
    <w:rsid w:val="0099582B"/>
    <w:rsid w:val="00995977"/>
    <w:rsid w:val="00996221"/>
    <w:rsid w:val="009979AF"/>
    <w:rsid w:val="00997DDD"/>
    <w:rsid w:val="009A054F"/>
    <w:rsid w:val="009A0E4F"/>
    <w:rsid w:val="009A1280"/>
    <w:rsid w:val="009A3083"/>
    <w:rsid w:val="009A30B5"/>
    <w:rsid w:val="009A3C85"/>
    <w:rsid w:val="009A3E70"/>
    <w:rsid w:val="009A4AB9"/>
    <w:rsid w:val="009A4E23"/>
    <w:rsid w:val="009A5187"/>
    <w:rsid w:val="009A6066"/>
    <w:rsid w:val="009A65D1"/>
    <w:rsid w:val="009B021A"/>
    <w:rsid w:val="009B0CE5"/>
    <w:rsid w:val="009B123F"/>
    <w:rsid w:val="009B1713"/>
    <w:rsid w:val="009B1ED2"/>
    <w:rsid w:val="009B2A98"/>
    <w:rsid w:val="009B2F4C"/>
    <w:rsid w:val="009B38B0"/>
    <w:rsid w:val="009B470B"/>
    <w:rsid w:val="009B6412"/>
    <w:rsid w:val="009B64EF"/>
    <w:rsid w:val="009C055D"/>
    <w:rsid w:val="009C106B"/>
    <w:rsid w:val="009C11BB"/>
    <w:rsid w:val="009C2020"/>
    <w:rsid w:val="009C24EA"/>
    <w:rsid w:val="009C37AF"/>
    <w:rsid w:val="009C4D3F"/>
    <w:rsid w:val="009C52FA"/>
    <w:rsid w:val="009C6BE4"/>
    <w:rsid w:val="009C72FD"/>
    <w:rsid w:val="009C79BF"/>
    <w:rsid w:val="009D0116"/>
    <w:rsid w:val="009D217F"/>
    <w:rsid w:val="009D4016"/>
    <w:rsid w:val="009D4B56"/>
    <w:rsid w:val="009D5F22"/>
    <w:rsid w:val="009E0691"/>
    <w:rsid w:val="009E14BF"/>
    <w:rsid w:val="009E24F5"/>
    <w:rsid w:val="009E2E6B"/>
    <w:rsid w:val="009E3115"/>
    <w:rsid w:val="009E41D9"/>
    <w:rsid w:val="009E4239"/>
    <w:rsid w:val="009E529B"/>
    <w:rsid w:val="009E57FB"/>
    <w:rsid w:val="009E5E73"/>
    <w:rsid w:val="009E671A"/>
    <w:rsid w:val="009E6EFC"/>
    <w:rsid w:val="009F03EB"/>
    <w:rsid w:val="009F0AE7"/>
    <w:rsid w:val="009F35FB"/>
    <w:rsid w:val="009F3BD1"/>
    <w:rsid w:val="009F3FA3"/>
    <w:rsid w:val="009F40B1"/>
    <w:rsid w:val="009F4169"/>
    <w:rsid w:val="009F4EF2"/>
    <w:rsid w:val="009F54FF"/>
    <w:rsid w:val="009F58E6"/>
    <w:rsid w:val="009F6AC7"/>
    <w:rsid w:val="009F72CE"/>
    <w:rsid w:val="009F7FD1"/>
    <w:rsid w:val="00A00E14"/>
    <w:rsid w:val="00A00F51"/>
    <w:rsid w:val="00A00FDD"/>
    <w:rsid w:val="00A01BA4"/>
    <w:rsid w:val="00A01E6A"/>
    <w:rsid w:val="00A03D5A"/>
    <w:rsid w:val="00A03E62"/>
    <w:rsid w:val="00A04C5B"/>
    <w:rsid w:val="00A0559D"/>
    <w:rsid w:val="00A0635A"/>
    <w:rsid w:val="00A07F65"/>
    <w:rsid w:val="00A119BA"/>
    <w:rsid w:val="00A11CF2"/>
    <w:rsid w:val="00A124E9"/>
    <w:rsid w:val="00A12605"/>
    <w:rsid w:val="00A13341"/>
    <w:rsid w:val="00A14BC0"/>
    <w:rsid w:val="00A15505"/>
    <w:rsid w:val="00A15690"/>
    <w:rsid w:val="00A15965"/>
    <w:rsid w:val="00A16F6E"/>
    <w:rsid w:val="00A1714E"/>
    <w:rsid w:val="00A20E7E"/>
    <w:rsid w:val="00A21492"/>
    <w:rsid w:val="00A226C9"/>
    <w:rsid w:val="00A23027"/>
    <w:rsid w:val="00A23418"/>
    <w:rsid w:val="00A23618"/>
    <w:rsid w:val="00A25C96"/>
    <w:rsid w:val="00A25F08"/>
    <w:rsid w:val="00A3010F"/>
    <w:rsid w:val="00A30BC9"/>
    <w:rsid w:val="00A30F7B"/>
    <w:rsid w:val="00A314E6"/>
    <w:rsid w:val="00A318AB"/>
    <w:rsid w:val="00A3248C"/>
    <w:rsid w:val="00A32977"/>
    <w:rsid w:val="00A330FA"/>
    <w:rsid w:val="00A339DB"/>
    <w:rsid w:val="00A33A9F"/>
    <w:rsid w:val="00A34EA2"/>
    <w:rsid w:val="00A35712"/>
    <w:rsid w:val="00A35E5F"/>
    <w:rsid w:val="00A36F72"/>
    <w:rsid w:val="00A4231D"/>
    <w:rsid w:val="00A42BBE"/>
    <w:rsid w:val="00A42D11"/>
    <w:rsid w:val="00A431E9"/>
    <w:rsid w:val="00A4413F"/>
    <w:rsid w:val="00A44A40"/>
    <w:rsid w:val="00A44E5C"/>
    <w:rsid w:val="00A46B5D"/>
    <w:rsid w:val="00A46C31"/>
    <w:rsid w:val="00A5063B"/>
    <w:rsid w:val="00A511C7"/>
    <w:rsid w:val="00A51622"/>
    <w:rsid w:val="00A5537C"/>
    <w:rsid w:val="00A60CA5"/>
    <w:rsid w:val="00A61A31"/>
    <w:rsid w:val="00A65584"/>
    <w:rsid w:val="00A6576A"/>
    <w:rsid w:val="00A66132"/>
    <w:rsid w:val="00A67C1E"/>
    <w:rsid w:val="00A7037C"/>
    <w:rsid w:val="00A72E9F"/>
    <w:rsid w:val="00A73F33"/>
    <w:rsid w:val="00A7424F"/>
    <w:rsid w:val="00A75609"/>
    <w:rsid w:val="00A767E1"/>
    <w:rsid w:val="00A76F26"/>
    <w:rsid w:val="00A80F7E"/>
    <w:rsid w:val="00A82965"/>
    <w:rsid w:val="00A8398B"/>
    <w:rsid w:val="00A84D23"/>
    <w:rsid w:val="00A84EE5"/>
    <w:rsid w:val="00A854F0"/>
    <w:rsid w:val="00A87063"/>
    <w:rsid w:val="00A87118"/>
    <w:rsid w:val="00A8745B"/>
    <w:rsid w:val="00A87B23"/>
    <w:rsid w:val="00A90D0C"/>
    <w:rsid w:val="00A9139B"/>
    <w:rsid w:val="00A91FEA"/>
    <w:rsid w:val="00A94279"/>
    <w:rsid w:val="00A94E8E"/>
    <w:rsid w:val="00A96EEF"/>
    <w:rsid w:val="00AA07DC"/>
    <w:rsid w:val="00AA0D6C"/>
    <w:rsid w:val="00AA30FB"/>
    <w:rsid w:val="00AA397F"/>
    <w:rsid w:val="00AA516B"/>
    <w:rsid w:val="00AA5744"/>
    <w:rsid w:val="00AA5FF7"/>
    <w:rsid w:val="00AA6A4D"/>
    <w:rsid w:val="00AA7624"/>
    <w:rsid w:val="00AA7CB6"/>
    <w:rsid w:val="00AB0AD7"/>
    <w:rsid w:val="00AB1817"/>
    <w:rsid w:val="00AB1A7F"/>
    <w:rsid w:val="00AB2625"/>
    <w:rsid w:val="00AB303B"/>
    <w:rsid w:val="00AB3481"/>
    <w:rsid w:val="00AB34E7"/>
    <w:rsid w:val="00AB3AE0"/>
    <w:rsid w:val="00AB4425"/>
    <w:rsid w:val="00AB542A"/>
    <w:rsid w:val="00AB58ED"/>
    <w:rsid w:val="00AB704A"/>
    <w:rsid w:val="00AC01FB"/>
    <w:rsid w:val="00AC0E32"/>
    <w:rsid w:val="00AC166E"/>
    <w:rsid w:val="00AC16DA"/>
    <w:rsid w:val="00AC3194"/>
    <w:rsid w:val="00AC4092"/>
    <w:rsid w:val="00AC6B00"/>
    <w:rsid w:val="00AD084E"/>
    <w:rsid w:val="00AD1590"/>
    <w:rsid w:val="00AD1FA3"/>
    <w:rsid w:val="00AD4308"/>
    <w:rsid w:val="00AD5E7B"/>
    <w:rsid w:val="00AD7C2A"/>
    <w:rsid w:val="00AD7D93"/>
    <w:rsid w:val="00AE0338"/>
    <w:rsid w:val="00AE0ADF"/>
    <w:rsid w:val="00AE0FE2"/>
    <w:rsid w:val="00AE190C"/>
    <w:rsid w:val="00AE1D16"/>
    <w:rsid w:val="00AE295A"/>
    <w:rsid w:val="00AE485F"/>
    <w:rsid w:val="00AE4A24"/>
    <w:rsid w:val="00AE4DBB"/>
    <w:rsid w:val="00AE5F6F"/>
    <w:rsid w:val="00AE6291"/>
    <w:rsid w:val="00AE7A90"/>
    <w:rsid w:val="00AE7E36"/>
    <w:rsid w:val="00AF0181"/>
    <w:rsid w:val="00AF0E92"/>
    <w:rsid w:val="00AF2F63"/>
    <w:rsid w:val="00AF3347"/>
    <w:rsid w:val="00AF3AC3"/>
    <w:rsid w:val="00AF42C3"/>
    <w:rsid w:val="00AF548F"/>
    <w:rsid w:val="00AF5DE4"/>
    <w:rsid w:val="00AF72FE"/>
    <w:rsid w:val="00AF7630"/>
    <w:rsid w:val="00B00D2F"/>
    <w:rsid w:val="00B00D64"/>
    <w:rsid w:val="00B01D20"/>
    <w:rsid w:val="00B02F6C"/>
    <w:rsid w:val="00B031D2"/>
    <w:rsid w:val="00B04DF0"/>
    <w:rsid w:val="00B04FE4"/>
    <w:rsid w:val="00B0641E"/>
    <w:rsid w:val="00B06768"/>
    <w:rsid w:val="00B069AC"/>
    <w:rsid w:val="00B06A3B"/>
    <w:rsid w:val="00B073F0"/>
    <w:rsid w:val="00B11614"/>
    <w:rsid w:val="00B119EC"/>
    <w:rsid w:val="00B120A2"/>
    <w:rsid w:val="00B12349"/>
    <w:rsid w:val="00B15E98"/>
    <w:rsid w:val="00B1612D"/>
    <w:rsid w:val="00B162DB"/>
    <w:rsid w:val="00B1770E"/>
    <w:rsid w:val="00B17B28"/>
    <w:rsid w:val="00B20892"/>
    <w:rsid w:val="00B21607"/>
    <w:rsid w:val="00B22DBC"/>
    <w:rsid w:val="00B243ED"/>
    <w:rsid w:val="00B24B5B"/>
    <w:rsid w:val="00B25491"/>
    <w:rsid w:val="00B25912"/>
    <w:rsid w:val="00B31700"/>
    <w:rsid w:val="00B31C6E"/>
    <w:rsid w:val="00B322F8"/>
    <w:rsid w:val="00B324F5"/>
    <w:rsid w:val="00B34311"/>
    <w:rsid w:val="00B36762"/>
    <w:rsid w:val="00B412F8"/>
    <w:rsid w:val="00B42393"/>
    <w:rsid w:val="00B430BC"/>
    <w:rsid w:val="00B432A0"/>
    <w:rsid w:val="00B4367E"/>
    <w:rsid w:val="00B44DB0"/>
    <w:rsid w:val="00B451D4"/>
    <w:rsid w:val="00B461D0"/>
    <w:rsid w:val="00B47C69"/>
    <w:rsid w:val="00B50C7F"/>
    <w:rsid w:val="00B518EF"/>
    <w:rsid w:val="00B51A43"/>
    <w:rsid w:val="00B5277A"/>
    <w:rsid w:val="00B534E7"/>
    <w:rsid w:val="00B53DA3"/>
    <w:rsid w:val="00B54E04"/>
    <w:rsid w:val="00B55958"/>
    <w:rsid w:val="00B60D59"/>
    <w:rsid w:val="00B60DE2"/>
    <w:rsid w:val="00B60E79"/>
    <w:rsid w:val="00B61E0E"/>
    <w:rsid w:val="00B65313"/>
    <w:rsid w:val="00B6557B"/>
    <w:rsid w:val="00B65689"/>
    <w:rsid w:val="00B65EAE"/>
    <w:rsid w:val="00B66ECB"/>
    <w:rsid w:val="00B75932"/>
    <w:rsid w:val="00B768E0"/>
    <w:rsid w:val="00B81825"/>
    <w:rsid w:val="00B81D4B"/>
    <w:rsid w:val="00B82555"/>
    <w:rsid w:val="00B83205"/>
    <w:rsid w:val="00B855FD"/>
    <w:rsid w:val="00B85894"/>
    <w:rsid w:val="00B86C0B"/>
    <w:rsid w:val="00B9008A"/>
    <w:rsid w:val="00B914E7"/>
    <w:rsid w:val="00B91FBB"/>
    <w:rsid w:val="00B92D35"/>
    <w:rsid w:val="00B94908"/>
    <w:rsid w:val="00B952AC"/>
    <w:rsid w:val="00B96434"/>
    <w:rsid w:val="00B96970"/>
    <w:rsid w:val="00B96C57"/>
    <w:rsid w:val="00B9791A"/>
    <w:rsid w:val="00B979E6"/>
    <w:rsid w:val="00B97AE1"/>
    <w:rsid w:val="00BA0082"/>
    <w:rsid w:val="00BA172E"/>
    <w:rsid w:val="00BA2269"/>
    <w:rsid w:val="00BA35A6"/>
    <w:rsid w:val="00BA36C8"/>
    <w:rsid w:val="00BA3910"/>
    <w:rsid w:val="00BA4BCB"/>
    <w:rsid w:val="00BA5263"/>
    <w:rsid w:val="00BA5E03"/>
    <w:rsid w:val="00BA6988"/>
    <w:rsid w:val="00BB016E"/>
    <w:rsid w:val="00BB12AD"/>
    <w:rsid w:val="00BB1AE0"/>
    <w:rsid w:val="00BB1AE6"/>
    <w:rsid w:val="00BB212C"/>
    <w:rsid w:val="00BB2330"/>
    <w:rsid w:val="00BB3B5B"/>
    <w:rsid w:val="00BB446A"/>
    <w:rsid w:val="00BB6CA6"/>
    <w:rsid w:val="00BB7067"/>
    <w:rsid w:val="00BB713D"/>
    <w:rsid w:val="00BC090F"/>
    <w:rsid w:val="00BC1131"/>
    <w:rsid w:val="00BC4355"/>
    <w:rsid w:val="00BC5045"/>
    <w:rsid w:val="00BC50C4"/>
    <w:rsid w:val="00BC5C56"/>
    <w:rsid w:val="00BC5FAC"/>
    <w:rsid w:val="00BC62B4"/>
    <w:rsid w:val="00BC7A25"/>
    <w:rsid w:val="00BD2428"/>
    <w:rsid w:val="00BD2429"/>
    <w:rsid w:val="00BD2E0A"/>
    <w:rsid w:val="00BD5CE2"/>
    <w:rsid w:val="00BD73BD"/>
    <w:rsid w:val="00BD7A70"/>
    <w:rsid w:val="00BD7B57"/>
    <w:rsid w:val="00BD7DC3"/>
    <w:rsid w:val="00BD7FE9"/>
    <w:rsid w:val="00BE0105"/>
    <w:rsid w:val="00BE08FB"/>
    <w:rsid w:val="00BE0C5D"/>
    <w:rsid w:val="00BE28A9"/>
    <w:rsid w:val="00BE3941"/>
    <w:rsid w:val="00BE4F14"/>
    <w:rsid w:val="00BF101C"/>
    <w:rsid w:val="00BF1588"/>
    <w:rsid w:val="00BF1E04"/>
    <w:rsid w:val="00BF2C71"/>
    <w:rsid w:val="00BF371C"/>
    <w:rsid w:val="00BF37FC"/>
    <w:rsid w:val="00BF3A35"/>
    <w:rsid w:val="00BF47BB"/>
    <w:rsid w:val="00BF4C82"/>
    <w:rsid w:val="00BF6334"/>
    <w:rsid w:val="00BF6F0B"/>
    <w:rsid w:val="00BF7F06"/>
    <w:rsid w:val="00C000FC"/>
    <w:rsid w:val="00C028B5"/>
    <w:rsid w:val="00C043DE"/>
    <w:rsid w:val="00C117EB"/>
    <w:rsid w:val="00C11D40"/>
    <w:rsid w:val="00C1240D"/>
    <w:rsid w:val="00C127ED"/>
    <w:rsid w:val="00C12CBA"/>
    <w:rsid w:val="00C13B4E"/>
    <w:rsid w:val="00C14193"/>
    <w:rsid w:val="00C14B83"/>
    <w:rsid w:val="00C152D9"/>
    <w:rsid w:val="00C1760B"/>
    <w:rsid w:val="00C208A5"/>
    <w:rsid w:val="00C22B68"/>
    <w:rsid w:val="00C23DAD"/>
    <w:rsid w:val="00C25077"/>
    <w:rsid w:val="00C26807"/>
    <w:rsid w:val="00C27891"/>
    <w:rsid w:val="00C3106D"/>
    <w:rsid w:val="00C3118B"/>
    <w:rsid w:val="00C31F13"/>
    <w:rsid w:val="00C31F41"/>
    <w:rsid w:val="00C32724"/>
    <w:rsid w:val="00C3298C"/>
    <w:rsid w:val="00C33B29"/>
    <w:rsid w:val="00C33E2D"/>
    <w:rsid w:val="00C3464B"/>
    <w:rsid w:val="00C35513"/>
    <w:rsid w:val="00C3795D"/>
    <w:rsid w:val="00C37980"/>
    <w:rsid w:val="00C400EA"/>
    <w:rsid w:val="00C404C6"/>
    <w:rsid w:val="00C40901"/>
    <w:rsid w:val="00C40C2C"/>
    <w:rsid w:val="00C41B0B"/>
    <w:rsid w:val="00C42054"/>
    <w:rsid w:val="00C43FB7"/>
    <w:rsid w:val="00C44336"/>
    <w:rsid w:val="00C4435C"/>
    <w:rsid w:val="00C44C8C"/>
    <w:rsid w:val="00C46A5B"/>
    <w:rsid w:val="00C47F0B"/>
    <w:rsid w:val="00C5102E"/>
    <w:rsid w:val="00C52209"/>
    <w:rsid w:val="00C52A08"/>
    <w:rsid w:val="00C52B47"/>
    <w:rsid w:val="00C543B6"/>
    <w:rsid w:val="00C54836"/>
    <w:rsid w:val="00C5528C"/>
    <w:rsid w:val="00C55FF5"/>
    <w:rsid w:val="00C60362"/>
    <w:rsid w:val="00C60DEF"/>
    <w:rsid w:val="00C621CA"/>
    <w:rsid w:val="00C64FFC"/>
    <w:rsid w:val="00C65649"/>
    <w:rsid w:val="00C664BD"/>
    <w:rsid w:val="00C672C6"/>
    <w:rsid w:val="00C67358"/>
    <w:rsid w:val="00C7059E"/>
    <w:rsid w:val="00C71EE1"/>
    <w:rsid w:val="00C735F1"/>
    <w:rsid w:val="00C735FD"/>
    <w:rsid w:val="00C73C4E"/>
    <w:rsid w:val="00C7413F"/>
    <w:rsid w:val="00C74A2B"/>
    <w:rsid w:val="00C75AF3"/>
    <w:rsid w:val="00C75EA6"/>
    <w:rsid w:val="00C7616E"/>
    <w:rsid w:val="00C773F5"/>
    <w:rsid w:val="00C77FA5"/>
    <w:rsid w:val="00C80424"/>
    <w:rsid w:val="00C81227"/>
    <w:rsid w:val="00C82189"/>
    <w:rsid w:val="00C82928"/>
    <w:rsid w:val="00C8295C"/>
    <w:rsid w:val="00C83C7C"/>
    <w:rsid w:val="00C84552"/>
    <w:rsid w:val="00C845FD"/>
    <w:rsid w:val="00C90A83"/>
    <w:rsid w:val="00C9125B"/>
    <w:rsid w:val="00C92DAB"/>
    <w:rsid w:val="00C9307E"/>
    <w:rsid w:val="00C95E68"/>
    <w:rsid w:val="00C96692"/>
    <w:rsid w:val="00C96873"/>
    <w:rsid w:val="00C978CB"/>
    <w:rsid w:val="00C97935"/>
    <w:rsid w:val="00C9796C"/>
    <w:rsid w:val="00CA0408"/>
    <w:rsid w:val="00CA16F8"/>
    <w:rsid w:val="00CA2678"/>
    <w:rsid w:val="00CA5B45"/>
    <w:rsid w:val="00CA7063"/>
    <w:rsid w:val="00CA74BC"/>
    <w:rsid w:val="00CA794A"/>
    <w:rsid w:val="00CA79A6"/>
    <w:rsid w:val="00CB085F"/>
    <w:rsid w:val="00CB1E95"/>
    <w:rsid w:val="00CB4141"/>
    <w:rsid w:val="00CB4482"/>
    <w:rsid w:val="00CB748D"/>
    <w:rsid w:val="00CC003A"/>
    <w:rsid w:val="00CC0A6B"/>
    <w:rsid w:val="00CC1200"/>
    <w:rsid w:val="00CC1558"/>
    <w:rsid w:val="00CC1698"/>
    <w:rsid w:val="00CC1914"/>
    <w:rsid w:val="00CC2819"/>
    <w:rsid w:val="00CC3B92"/>
    <w:rsid w:val="00CC48DF"/>
    <w:rsid w:val="00CC4AF2"/>
    <w:rsid w:val="00CC5A48"/>
    <w:rsid w:val="00CC5AC7"/>
    <w:rsid w:val="00CC6D20"/>
    <w:rsid w:val="00CC6DC1"/>
    <w:rsid w:val="00CC715E"/>
    <w:rsid w:val="00CD0FFB"/>
    <w:rsid w:val="00CD12D1"/>
    <w:rsid w:val="00CD21F3"/>
    <w:rsid w:val="00CD2CC3"/>
    <w:rsid w:val="00CD3211"/>
    <w:rsid w:val="00CD4B9F"/>
    <w:rsid w:val="00CD6FB5"/>
    <w:rsid w:val="00CE0886"/>
    <w:rsid w:val="00CE0FAF"/>
    <w:rsid w:val="00CE1369"/>
    <w:rsid w:val="00CE17B9"/>
    <w:rsid w:val="00CE645E"/>
    <w:rsid w:val="00CE7459"/>
    <w:rsid w:val="00CE79A7"/>
    <w:rsid w:val="00CF1B09"/>
    <w:rsid w:val="00CF206A"/>
    <w:rsid w:val="00CF2BC6"/>
    <w:rsid w:val="00CF3EB1"/>
    <w:rsid w:val="00CF451C"/>
    <w:rsid w:val="00CF4F5C"/>
    <w:rsid w:val="00CF5472"/>
    <w:rsid w:val="00CF6591"/>
    <w:rsid w:val="00CF6A78"/>
    <w:rsid w:val="00CF7E4D"/>
    <w:rsid w:val="00CF7E68"/>
    <w:rsid w:val="00D000C3"/>
    <w:rsid w:val="00D007D3"/>
    <w:rsid w:val="00D00C33"/>
    <w:rsid w:val="00D0205C"/>
    <w:rsid w:val="00D03105"/>
    <w:rsid w:val="00D03C65"/>
    <w:rsid w:val="00D04E8A"/>
    <w:rsid w:val="00D10A9E"/>
    <w:rsid w:val="00D116DA"/>
    <w:rsid w:val="00D11C7A"/>
    <w:rsid w:val="00D126B6"/>
    <w:rsid w:val="00D128BA"/>
    <w:rsid w:val="00D12B1B"/>
    <w:rsid w:val="00D1399C"/>
    <w:rsid w:val="00D144FE"/>
    <w:rsid w:val="00D16250"/>
    <w:rsid w:val="00D1740F"/>
    <w:rsid w:val="00D207B1"/>
    <w:rsid w:val="00D20E1C"/>
    <w:rsid w:val="00D23A26"/>
    <w:rsid w:val="00D23C5E"/>
    <w:rsid w:val="00D23D64"/>
    <w:rsid w:val="00D251B0"/>
    <w:rsid w:val="00D2647C"/>
    <w:rsid w:val="00D266FF"/>
    <w:rsid w:val="00D26787"/>
    <w:rsid w:val="00D2787C"/>
    <w:rsid w:val="00D30328"/>
    <w:rsid w:val="00D319B3"/>
    <w:rsid w:val="00D32427"/>
    <w:rsid w:val="00D33477"/>
    <w:rsid w:val="00D36B89"/>
    <w:rsid w:val="00D373D7"/>
    <w:rsid w:val="00D40B32"/>
    <w:rsid w:val="00D4117C"/>
    <w:rsid w:val="00D42AEC"/>
    <w:rsid w:val="00D42CA1"/>
    <w:rsid w:val="00D43F45"/>
    <w:rsid w:val="00D45A3C"/>
    <w:rsid w:val="00D47086"/>
    <w:rsid w:val="00D47469"/>
    <w:rsid w:val="00D47D81"/>
    <w:rsid w:val="00D5032F"/>
    <w:rsid w:val="00D503AA"/>
    <w:rsid w:val="00D52091"/>
    <w:rsid w:val="00D54E98"/>
    <w:rsid w:val="00D54F63"/>
    <w:rsid w:val="00D5659D"/>
    <w:rsid w:val="00D5787C"/>
    <w:rsid w:val="00D57E4A"/>
    <w:rsid w:val="00D60324"/>
    <w:rsid w:val="00D608D2"/>
    <w:rsid w:val="00D61544"/>
    <w:rsid w:val="00D6199F"/>
    <w:rsid w:val="00D62424"/>
    <w:rsid w:val="00D64733"/>
    <w:rsid w:val="00D6701B"/>
    <w:rsid w:val="00D715E0"/>
    <w:rsid w:val="00D73164"/>
    <w:rsid w:val="00D734FF"/>
    <w:rsid w:val="00D74F0A"/>
    <w:rsid w:val="00D75786"/>
    <w:rsid w:val="00D760B4"/>
    <w:rsid w:val="00D763CB"/>
    <w:rsid w:val="00D76EA5"/>
    <w:rsid w:val="00D77A5E"/>
    <w:rsid w:val="00D82073"/>
    <w:rsid w:val="00D84549"/>
    <w:rsid w:val="00D84B69"/>
    <w:rsid w:val="00D85C64"/>
    <w:rsid w:val="00D85CE5"/>
    <w:rsid w:val="00D86839"/>
    <w:rsid w:val="00D86A00"/>
    <w:rsid w:val="00D86A32"/>
    <w:rsid w:val="00D90B05"/>
    <w:rsid w:val="00D92095"/>
    <w:rsid w:val="00D922A0"/>
    <w:rsid w:val="00D92E49"/>
    <w:rsid w:val="00D93A3A"/>
    <w:rsid w:val="00D951DB"/>
    <w:rsid w:val="00D957C8"/>
    <w:rsid w:val="00D960C6"/>
    <w:rsid w:val="00D97ABF"/>
    <w:rsid w:val="00DA0DFF"/>
    <w:rsid w:val="00DA1308"/>
    <w:rsid w:val="00DA145D"/>
    <w:rsid w:val="00DA1936"/>
    <w:rsid w:val="00DA1B84"/>
    <w:rsid w:val="00DA2683"/>
    <w:rsid w:val="00DA38DD"/>
    <w:rsid w:val="00DA48F2"/>
    <w:rsid w:val="00DA6030"/>
    <w:rsid w:val="00DA64C3"/>
    <w:rsid w:val="00DA653F"/>
    <w:rsid w:val="00DB05D3"/>
    <w:rsid w:val="00DB0AD2"/>
    <w:rsid w:val="00DB14F3"/>
    <w:rsid w:val="00DB225B"/>
    <w:rsid w:val="00DB2C68"/>
    <w:rsid w:val="00DB382D"/>
    <w:rsid w:val="00DB4861"/>
    <w:rsid w:val="00DB7C3A"/>
    <w:rsid w:val="00DB7CDA"/>
    <w:rsid w:val="00DC0B63"/>
    <w:rsid w:val="00DC0EF8"/>
    <w:rsid w:val="00DC13EC"/>
    <w:rsid w:val="00DC17F7"/>
    <w:rsid w:val="00DC1DDC"/>
    <w:rsid w:val="00DC22B5"/>
    <w:rsid w:val="00DC3FC0"/>
    <w:rsid w:val="00DC4478"/>
    <w:rsid w:val="00DC4761"/>
    <w:rsid w:val="00DC50EA"/>
    <w:rsid w:val="00DC6455"/>
    <w:rsid w:val="00DC68BD"/>
    <w:rsid w:val="00DC6B43"/>
    <w:rsid w:val="00DC717C"/>
    <w:rsid w:val="00DC71BD"/>
    <w:rsid w:val="00DD11C9"/>
    <w:rsid w:val="00DD39EA"/>
    <w:rsid w:val="00DD4261"/>
    <w:rsid w:val="00DD5C49"/>
    <w:rsid w:val="00DD779E"/>
    <w:rsid w:val="00DD77EA"/>
    <w:rsid w:val="00DE06AB"/>
    <w:rsid w:val="00DE1212"/>
    <w:rsid w:val="00DE2144"/>
    <w:rsid w:val="00DE342C"/>
    <w:rsid w:val="00DE3DEB"/>
    <w:rsid w:val="00DE4284"/>
    <w:rsid w:val="00DE50AC"/>
    <w:rsid w:val="00DE548C"/>
    <w:rsid w:val="00DE59CC"/>
    <w:rsid w:val="00DE67D2"/>
    <w:rsid w:val="00DE6B92"/>
    <w:rsid w:val="00DE774E"/>
    <w:rsid w:val="00DE7B7B"/>
    <w:rsid w:val="00DF05BB"/>
    <w:rsid w:val="00DF0ED6"/>
    <w:rsid w:val="00DF35B7"/>
    <w:rsid w:val="00DF49C5"/>
    <w:rsid w:val="00DF4DB8"/>
    <w:rsid w:val="00DF59F9"/>
    <w:rsid w:val="00DF7BDB"/>
    <w:rsid w:val="00E00E96"/>
    <w:rsid w:val="00E0156D"/>
    <w:rsid w:val="00E01AFB"/>
    <w:rsid w:val="00E020E7"/>
    <w:rsid w:val="00E023B5"/>
    <w:rsid w:val="00E0265C"/>
    <w:rsid w:val="00E05201"/>
    <w:rsid w:val="00E058FF"/>
    <w:rsid w:val="00E0662D"/>
    <w:rsid w:val="00E075BA"/>
    <w:rsid w:val="00E07B51"/>
    <w:rsid w:val="00E102EB"/>
    <w:rsid w:val="00E10604"/>
    <w:rsid w:val="00E10C75"/>
    <w:rsid w:val="00E10FC6"/>
    <w:rsid w:val="00E114F0"/>
    <w:rsid w:val="00E1189F"/>
    <w:rsid w:val="00E12A47"/>
    <w:rsid w:val="00E1313A"/>
    <w:rsid w:val="00E14EC4"/>
    <w:rsid w:val="00E165D8"/>
    <w:rsid w:val="00E166AA"/>
    <w:rsid w:val="00E17D20"/>
    <w:rsid w:val="00E2012A"/>
    <w:rsid w:val="00E20FB1"/>
    <w:rsid w:val="00E21016"/>
    <w:rsid w:val="00E23402"/>
    <w:rsid w:val="00E23C68"/>
    <w:rsid w:val="00E23D07"/>
    <w:rsid w:val="00E23F12"/>
    <w:rsid w:val="00E243FE"/>
    <w:rsid w:val="00E24EA8"/>
    <w:rsid w:val="00E251EA"/>
    <w:rsid w:val="00E2565C"/>
    <w:rsid w:val="00E264CA"/>
    <w:rsid w:val="00E269EC"/>
    <w:rsid w:val="00E26C5A"/>
    <w:rsid w:val="00E26EF5"/>
    <w:rsid w:val="00E27B55"/>
    <w:rsid w:val="00E304A9"/>
    <w:rsid w:val="00E31BC1"/>
    <w:rsid w:val="00E31FE9"/>
    <w:rsid w:val="00E34EC5"/>
    <w:rsid w:val="00E34FEE"/>
    <w:rsid w:val="00E351F3"/>
    <w:rsid w:val="00E3625F"/>
    <w:rsid w:val="00E36960"/>
    <w:rsid w:val="00E36E34"/>
    <w:rsid w:val="00E40D90"/>
    <w:rsid w:val="00E40FF6"/>
    <w:rsid w:val="00E412DF"/>
    <w:rsid w:val="00E4286E"/>
    <w:rsid w:val="00E42CF6"/>
    <w:rsid w:val="00E42F2F"/>
    <w:rsid w:val="00E43381"/>
    <w:rsid w:val="00E440C4"/>
    <w:rsid w:val="00E44EAD"/>
    <w:rsid w:val="00E45753"/>
    <w:rsid w:val="00E458CA"/>
    <w:rsid w:val="00E45A13"/>
    <w:rsid w:val="00E45FA5"/>
    <w:rsid w:val="00E460EC"/>
    <w:rsid w:val="00E463CC"/>
    <w:rsid w:val="00E4668C"/>
    <w:rsid w:val="00E4715E"/>
    <w:rsid w:val="00E47639"/>
    <w:rsid w:val="00E47C95"/>
    <w:rsid w:val="00E50187"/>
    <w:rsid w:val="00E51519"/>
    <w:rsid w:val="00E5184F"/>
    <w:rsid w:val="00E53D4B"/>
    <w:rsid w:val="00E551A1"/>
    <w:rsid w:val="00E55A68"/>
    <w:rsid w:val="00E61C85"/>
    <w:rsid w:val="00E64130"/>
    <w:rsid w:val="00E646B5"/>
    <w:rsid w:val="00E6502E"/>
    <w:rsid w:val="00E66206"/>
    <w:rsid w:val="00E66DD4"/>
    <w:rsid w:val="00E70701"/>
    <w:rsid w:val="00E7186C"/>
    <w:rsid w:val="00E71C3B"/>
    <w:rsid w:val="00E723DC"/>
    <w:rsid w:val="00E726CB"/>
    <w:rsid w:val="00E73AB3"/>
    <w:rsid w:val="00E75E8A"/>
    <w:rsid w:val="00E7601D"/>
    <w:rsid w:val="00E80CD8"/>
    <w:rsid w:val="00E81087"/>
    <w:rsid w:val="00E82A1E"/>
    <w:rsid w:val="00E82D71"/>
    <w:rsid w:val="00E83E65"/>
    <w:rsid w:val="00E84232"/>
    <w:rsid w:val="00E852CB"/>
    <w:rsid w:val="00E857A2"/>
    <w:rsid w:val="00E85BEB"/>
    <w:rsid w:val="00E85E92"/>
    <w:rsid w:val="00E869F0"/>
    <w:rsid w:val="00E873C2"/>
    <w:rsid w:val="00E87A43"/>
    <w:rsid w:val="00E87CA3"/>
    <w:rsid w:val="00E90107"/>
    <w:rsid w:val="00E91362"/>
    <w:rsid w:val="00E9190C"/>
    <w:rsid w:val="00E94C64"/>
    <w:rsid w:val="00E95B8A"/>
    <w:rsid w:val="00E960B7"/>
    <w:rsid w:val="00E9741D"/>
    <w:rsid w:val="00EA26B1"/>
    <w:rsid w:val="00EA28F3"/>
    <w:rsid w:val="00EA3897"/>
    <w:rsid w:val="00EA5D37"/>
    <w:rsid w:val="00EB4FA4"/>
    <w:rsid w:val="00EB50BA"/>
    <w:rsid w:val="00EB6FA7"/>
    <w:rsid w:val="00EC00F2"/>
    <w:rsid w:val="00EC0128"/>
    <w:rsid w:val="00EC068C"/>
    <w:rsid w:val="00EC23D1"/>
    <w:rsid w:val="00EC2411"/>
    <w:rsid w:val="00EC48F7"/>
    <w:rsid w:val="00EC4D6A"/>
    <w:rsid w:val="00EC4EC2"/>
    <w:rsid w:val="00EC5E6D"/>
    <w:rsid w:val="00ED012A"/>
    <w:rsid w:val="00ED05F7"/>
    <w:rsid w:val="00ED08DD"/>
    <w:rsid w:val="00ED14FA"/>
    <w:rsid w:val="00ED2751"/>
    <w:rsid w:val="00ED3259"/>
    <w:rsid w:val="00ED3370"/>
    <w:rsid w:val="00ED34AD"/>
    <w:rsid w:val="00ED36CF"/>
    <w:rsid w:val="00ED39AD"/>
    <w:rsid w:val="00ED3A98"/>
    <w:rsid w:val="00ED4260"/>
    <w:rsid w:val="00ED5AB8"/>
    <w:rsid w:val="00ED6460"/>
    <w:rsid w:val="00EE0416"/>
    <w:rsid w:val="00EE0C56"/>
    <w:rsid w:val="00EE2B60"/>
    <w:rsid w:val="00EE3020"/>
    <w:rsid w:val="00EE401A"/>
    <w:rsid w:val="00EE4950"/>
    <w:rsid w:val="00EE506D"/>
    <w:rsid w:val="00EE55D0"/>
    <w:rsid w:val="00EE5795"/>
    <w:rsid w:val="00EE5FF7"/>
    <w:rsid w:val="00EE6449"/>
    <w:rsid w:val="00EE6B56"/>
    <w:rsid w:val="00EE70EE"/>
    <w:rsid w:val="00EF0B40"/>
    <w:rsid w:val="00EF2AE8"/>
    <w:rsid w:val="00EF3774"/>
    <w:rsid w:val="00EF4B72"/>
    <w:rsid w:val="00EF72EE"/>
    <w:rsid w:val="00F008F5"/>
    <w:rsid w:val="00F009D0"/>
    <w:rsid w:val="00F018BC"/>
    <w:rsid w:val="00F02AA3"/>
    <w:rsid w:val="00F034D3"/>
    <w:rsid w:val="00F053FD"/>
    <w:rsid w:val="00F05EA5"/>
    <w:rsid w:val="00F06CD2"/>
    <w:rsid w:val="00F06D17"/>
    <w:rsid w:val="00F06EB2"/>
    <w:rsid w:val="00F07076"/>
    <w:rsid w:val="00F07393"/>
    <w:rsid w:val="00F07D16"/>
    <w:rsid w:val="00F10F6F"/>
    <w:rsid w:val="00F11FC4"/>
    <w:rsid w:val="00F1364D"/>
    <w:rsid w:val="00F13CE6"/>
    <w:rsid w:val="00F13F5E"/>
    <w:rsid w:val="00F166D7"/>
    <w:rsid w:val="00F1692F"/>
    <w:rsid w:val="00F16AA0"/>
    <w:rsid w:val="00F20E13"/>
    <w:rsid w:val="00F2183C"/>
    <w:rsid w:val="00F21937"/>
    <w:rsid w:val="00F21C31"/>
    <w:rsid w:val="00F22046"/>
    <w:rsid w:val="00F22A70"/>
    <w:rsid w:val="00F2300B"/>
    <w:rsid w:val="00F23886"/>
    <w:rsid w:val="00F23FFE"/>
    <w:rsid w:val="00F24025"/>
    <w:rsid w:val="00F25555"/>
    <w:rsid w:val="00F26195"/>
    <w:rsid w:val="00F27CF8"/>
    <w:rsid w:val="00F30E3A"/>
    <w:rsid w:val="00F32968"/>
    <w:rsid w:val="00F32D3E"/>
    <w:rsid w:val="00F33333"/>
    <w:rsid w:val="00F335F8"/>
    <w:rsid w:val="00F355B2"/>
    <w:rsid w:val="00F35DAC"/>
    <w:rsid w:val="00F35DE1"/>
    <w:rsid w:val="00F36615"/>
    <w:rsid w:val="00F36CE9"/>
    <w:rsid w:val="00F37089"/>
    <w:rsid w:val="00F40751"/>
    <w:rsid w:val="00F44DCE"/>
    <w:rsid w:val="00F45D80"/>
    <w:rsid w:val="00F46FED"/>
    <w:rsid w:val="00F47C30"/>
    <w:rsid w:val="00F50703"/>
    <w:rsid w:val="00F514CF"/>
    <w:rsid w:val="00F51F09"/>
    <w:rsid w:val="00F521F9"/>
    <w:rsid w:val="00F52697"/>
    <w:rsid w:val="00F5272A"/>
    <w:rsid w:val="00F533B1"/>
    <w:rsid w:val="00F53AF4"/>
    <w:rsid w:val="00F54B4E"/>
    <w:rsid w:val="00F551FA"/>
    <w:rsid w:val="00F55733"/>
    <w:rsid w:val="00F557A1"/>
    <w:rsid w:val="00F570EF"/>
    <w:rsid w:val="00F6172E"/>
    <w:rsid w:val="00F677AE"/>
    <w:rsid w:val="00F70040"/>
    <w:rsid w:val="00F70462"/>
    <w:rsid w:val="00F712AF"/>
    <w:rsid w:val="00F7136C"/>
    <w:rsid w:val="00F71BE6"/>
    <w:rsid w:val="00F725C4"/>
    <w:rsid w:val="00F74372"/>
    <w:rsid w:val="00F76219"/>
    <w:rsid w:val="00F7645D"/>
    <w:rsid w:val="00F772AB"/>
    <w:rsid w:val="00F77D81"/>
    <w:rsid w:val="00F8059C"/>
    <w:rsid w:val="00F81F18"/>
    <w:rsid w:val="00F82672"/>
    <w:rsid w:val="00F829D6"/>
    <w:rsid w:val="00F842B2"/>
    <w:rsid w:val="00F860AD"/>
    <w:rsid w:val="00F8667B"/>
    <w:rsid w:val="00F90612"/>
    <w:rsid w:val="00F91644"/>
    <w:rsid w:val="00F9242E"/>
    <w:rsid w:val="00F92527"/>
    <w:rsid w:val="00F92902"/>
    <w:rsid w:val="00F93B8A"/>
    <w:rsid w:val="00F95344"/>
    <w:rsid w:val="00F953C5"/>
    <w:rsid w:val="00F954DA"/>
    <w:rsid w:val="00F9553E"/>
    <w:rsid w:val="00F95FF7"/>
    <w:rsid w:val="00F96112"/>
    <w:rsid w:val="00F96B99"/>
    <w:rsid w:val="00FA03E2"/>
    <w:rsid w:val="00FA090B"/>
    <w:rsid w:val="00FA2BBE"/>
    <w:rsid w:val="00FA5886"/>
    <w:rsid w:val="00FA634F"/>
    <w:rsid w:val="00FA6B5D"/>
    <w:rsid w:val="00FA707B"/>
    <w:rsid w:val="00FA76BA"/>
    <w:rsid w:val="00FA77DE"/>
    <w:rsid w:val="00FB0962"/>
    <w:rsid w:val="00FB1312"/>
    <w:rsid w:val="00FB2E3E"/>
    <w:rsid w:val="00FB3A17"/>
    <w:rsid w:val="00FB3BE0"/>
    <w:rsid w:val="00FB46C1"/>
    <w:rsid w:val="00FB55EB"/>
    <w:rsid w:val="00FB6266"/>
    <w:rsid w:val="00FB6B94"/>
    <w:rsid w:val="00FB7777"/>
    <w:rsid w:val="00FC0A7F"/>
    <w:rsid w:val="00FC1599"/>
    <w:rsid w:val="00FC16FD"/>
    <w:rsid w:val="00FC1E0E"/>
    <w:rsid w:val="00FC2911"/>
    <w:rsid w:val="00FC2A10"/>
    <w:rsid w:val="00FC38F1"/>
    <w:rsid w:val="00FC3E5E"/>
    <w:rsid w:val="00FC4931"/>
    <w:rsid w:val="00FC5DB6"/>
    <w:rsid w:val="00FC6C3B"/>
    <w:rsid w:val="00FC732B"/>
    <w:rsid w:val="00FC7B87"/>
    <w:rsid w:val="00FD0E27"/>
    <w:rsid w:val="00FD334B"/>
    <w:rsid w:val="00FD3BA0"/>
    <w:rsid w:val="00FD40D4"/>
    <w:rsid w:val="00FD59A4"/>
    <w:rsid w:val="00FD5B52"/>
    <w:rsid w:val="00FD5C53"/>
    <w:rsid w:val="00FD7ED3"/>
    <w:rsid w:val="00FE016B"/>
    <w:rsid w:val="00FE15D5"/>
    <w:rsid w:val="00FE1D48"/>
    <w:rsid w:val="00FE3269"/>
    <w:rsid w:val="00FE3C59"/>
    <w:rsid w:val="00FE656D"/>
    <w:rsid w:val="00FE66D0"/>
    <w:rsid w:val="00FE6F1B"/>
    <w:rsid w:val="00FE7ABC"/>
    <w:rsid w:val="00FE7C8F"/>
    <w:rsid w:val="00FF0432"/>
    <w:rsid w:val="00FF0AFC"/>
    <w:rsid w:val="00FF1AAA"/>
    <w:rsid w:val="00FF27A2"/>
    <w:rsid w:val="00FF418C"/>
    <w:rsid w:val="00FF4D75"/>
    <w:rsid w:val="00FF5D05"/>
    <w:rsid w:val="00FF5E62"/>
    <w:rsid w:val="00FF6509"/>
    <w:rsid w:val="00FF65BF"/>
    <w:rsid w:val="00FF7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5F79"/>
    <w:pPr>
      <w:spacing w:after="120"/>
      <w:ind w:right="397"/>
    </w:pPr>
    <w:rPr>
      <w:sz w:val="24"/>
      <w:szCs w:val="24"/>
      <w:lang w:eastAsia="en-US"/>
    </w:rPr>
  </w:style>
  <w:style w:type="paragraph" w:styleId="Heading1">
    <w:name w:val="heading 1"/>
    <w:basedOn w:val="Normal"/>
    <w:next w:val="Normal"/>
    <w:link w:val="Heading1Char"/>
    <w:qFormat/>
    <w:rsid w:val="00187C35"/>
    <w:pPr>
      <w:keepNext/>
      <w:spacing w:before="120" w:after="60"/>
      <w:outlineLvl w:val="0"/>
    </w:pPr>
    <w:rPr>
      <w:rFonts w:ascii="Century Gothic" w:hAnsi="Century Gothic"/>
      <w:b/>
      <w:bCs/>
      <w:color w:val="365F91" w:themeColor="accent1" w:themeShade="BF"/>
      <w:kern w:val="32"/>
      <w:sz w:val="32"/>
      <w:szCs w:val="32"/>
      <w:lang w:val="x-none"/>
    </w:rPr>
  </w:style>
  <w:style w:type="paragraph" w:styleId="Heading2">
    <w:name w:val="heading 2"/>
    <w:basedOn w:val="Heading3"/>
    <w:next w:val="Normal"/>
    <w:link w:val="Heading2Char"/>
    <w:qFormat/>
    <w:rsid w:val="00187C35"/>
    <w:pPr>
      <w:outlineLvl w:val="1"/>
    </w:pPr>
  </w:style>
  <w:style w:type="paragraph" w:styleId="Heading3">
    <w:name w:val="heading 3"/>
    <w:basedOn w:val="Normal"/>
    <w:next w:val="Normal"/>
    <w:link w:val="Heading3Char"/>
    <w:qFormat/>
    <w:rsid w:val="00DC68BD"/>
    <w:pPr>
      <w:spacing w:before="120"/>
      <w:outlineLvl w:val="2"/>
    </w:pPr>
    <w:rPr>
      <w:rFonts w:ascii="Century Gothic" w:hAnsi="Century Gothic"/>
      <w:b/>
      <w:bCs/>
    </w:rPr>
  </w:style>
  <w:style w:type="paragraph" w:styleId="Heading4">
    <w:name w:val="heading 4"/>
    <w:basedOn w:val="Normal"/>
    <w:next w:val="Normal"/>
    <w:link w:val="Heading4Char"/>
    <w:qFormat/>
    <w:rsid w:val="0057529C"/>
    <w:pPr>
      <w:keepNext/>
      <w:spacing w:before="240" w:after="60"/>
      <w:outlineLvl w:val="3"/>
    </w:pPr>
    <w:rPr>
      <w:rFonts w:ascii="Calibri" w:eastAsia="SimSun" w:hAnsi="Calibri"/>
      <w:b/>
      <w:bCs/>
      <w:sz w:val="28"/>
      <w:szCs w:val="28"/>
      <w:lang w:val="x-none"/>
    </w:rPr>
  </w:style>
  <w:style w:type="paragraph" w:styleId="Heading5">
    <w:name w:val="heading 5"/>
    <w:basedOn w:val="Normal"/>
    <w:next w:val="Normal"/>
    <w:link w:val="Heading5Char"/>
    <w:qFormat/>
    <w:rsid w:val="0057529C"/>
    <w:pPr>
      <w:spacing w:before="240" w:after="60"/>
      <w:outlineLvl w:val="4"/>
    </w:pPr>
    <w:rPr>
      <w:rFonts w:ascii="Calibri" w:eastAsia="SimSun" w:hAnsi="Calibri"/>
      <w:b/>
      <w:bCs/>
      <w:i/>
      <w:iCs/>
      <w:sz w:val="26"/>
      <w:szCs w:val="26"/>
      <w:lang w:val="x-none"/>
    </w:rPr>
  </w:style>
  <w:style w:type="paragraph" w:styleId="Heading6">
    <w:name w:val="heading 6"/>
    <w:basedOn w:val="Normal"/>
    <w:next w:val="Normal"/>
    <w:link w:val="Heading6Char"/>
    <w:qFormat/>
    <w:rsid w:val="002D06D2"/>
    <w:pPr>
      <w:spacing w:before="240" w:after="60"/>
      <w:outlineLvl w:val="5"/>
    </w:pPr>
    <w:rPr>
      <w:rFonts w:ascii="Calibri" w:eastAsia="SimSun" w:hAnsi="Calibri"/>
      <w:b/>
      <w:bCs/>
      <w:sz w:val="22"/>
      <w:szCs w:val="22"/>
      <w:lang w:val="x-none"/>
    </w:rPr>
  </w:style>
  <w:style w:type="paragraph" w:styleId="Heading8">
    <w:name w:val="heading 8"/>
    <w:basedOn w:val="Normal"/>
    <w:next w:val="Normal"/>
    <w:link w:val="Heading8Char"/>
    <w:qFormat/>
    <w:rsid w:val="00D92517"/>
    <w:pPr>
      <w:keepNext/>
      <w:jc w:val="both"/>
      <w:outlineLvl w:val="7"/>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2"/>
    <w:rsid w:val="00DA7B3F"/>
    <w:rPr>
      <w:rFonts w:ascii="Arial" w:hAnsi="Arial"/>
      <w:b/>
      <w:sz w:val="28"/>
    </w:rPr>
  </w:style>
  <w:style w:type="paragraph" w:customStyle="1" w:styleId="Footer1">
    <w:name w:val="Footer 1"/>
    <w:basedOn w:val="Normal"/>
    <w:rsid w:val="00DA7B3F"/>
    <w:rPr>
      <w:rFonts w:ascii="Arial" w:hAnsi="Arial"/>
      <w:sz w:val="16"/>
    </w:rPr>
  </w:style>
  <w:style w:type="table" w:styleId="TableGrid">
    <w:name w:val="Table Grid"/>
    <w:basedOn w:val="TableNormal"/>
    <w:rsid w:val="007E2324"/>
    <w:pPr>
      <w:spacing w:after="120"/>
    </w:pPr>
    <w:tblPr/>
  </w:style>
  <w:style w:type="paragraph" w:styleId="Footer">
    <w:name w:val="footer"/>
    <w:basedOn w:val="Normal"/>
    <w:link w:val="FooterChar"/>
    <w:uiPriority w:val="99"/>
    <w:rsid w:val="001551D4"/>
    <w:pPr>
      <w:tabs>
        <w:tab w:val="center" w:pos="4320"/>
        <w:tab w:val="right" w:pos="8640"/>
      </w:tabs>
    </w:pPr>
    <w:rPr>
      <w:rFonts w:ascii="Arial" w:hAnsi="Arial"/>
      <w:sz w:val="16"/>
      <w:lang w:val="x-none"/>
    </w:rPr>
  </w:style>
  <w:style w:type="paragraph" w:styleId="FootnoteText">
    <w:name w:val="footnote text"/>
    <w:basedOn w:val="Normal"/>
    <w:link w:val="FootnoteTextChar"/>
    <w:semiHidden/>
    <w:rsid w:val="00087394"/>
    <w:rPr>
      <w:sz w:val="20"/>
    </w:rPr>
  </w:style>
  <w:style w:type="paragraph" w:customStyle="1" w:styleId="Quotation">
    <w:name w:val="Quotation"/>
    <w:basedOn w:val="Normal"/>
    <w:rsid w:val="00087394"/>
    <w:rPr>
      <w:rFonts w:ascii="Arial" w:hAnsi="Arial"/>
      <w:sz w:val="20"/>
    </w:rPr>
  </w:style>
  <w:style w:type="paragraph" w:customStyle="1" w:styleId="Table">
    <w:name w:val="Table"/>
    <w:basedOn w:val="Normal"/>
    <w:rsid w:val="007E2324"/>
    <w:rPr>
      <w:rFonts w:ascii="Arial" w:hAnsi="Arial"/>
      <w:sz w:val="20"/>
    </w:rPr>
  </w:style>
  <w:style w:type="paragraph" w:styleId="Header">
    <w:name w:val="header"/>
    <w:basedOn w:val="Normal"/>
    <w:link w:val="HeaderChar"/>
    <w:uiPriority w:val="99"/>
    <w:rsid w:val="00D92517"/>
    <w:pPr>
      <w:tabs>
        <w:tab w:val="center" w:pos="4153"/>
        <w:tab w:val="right" w:pos="8306"/>
      </w:tabs>
    </w:pPr>
    <w:rPr>
      <w:lang w:val="x-none"/>
    </w:rPr>
  </w:style>
  <w:style w:type="paragraph" w:styleId="Title">
    <w:name w:val="Title"/>
    <w:basedOn w:val="Normal"/>
    <w:link w:val="TitleChar"/>
    <w:qFormat/>
    <w:rsid w:val="00D92517"/>
    <w:pPr>
      <w:jc w:val="center"/>
    </w:pPr>
    <w:rPr>
      <w:b/>
      <w:bCs/>
      <w:lang w:val="x-none"/>
    </w:rPr>
  </w:style>
  <w:style w:type="paragraph" w:customStyle="1" w:styleId="NormDash">
    <w:name w:val="Norm_Dash"/>
    <w:basedOn w:val="Normal"/>
    <w:rsid w:val="00D92517"/>
    <w:pPr>
      <w:numPr>
        <w:numId w:val="1"/>
      </w:numPr>
    </w:pPr>
    <w:rPr>
      <w:lang w:eastAsia="zh-CN"/>
    </w:rPr>
  </w:style>
  <w:style w:type="paragraph" w:styleId="TOC1">
    <w:name w:val="toc 1"/>
    <w:basedOn w:val="Normal"/>
    <w:next w:val="Normal"/>
    <w:autoRedefine/>
    <w:uiPriority w:val="39"/>
    <w:rsid w:val="001C290E"/>
    <w:pPr>
      <w:tabs>
        <w:tab w:val="right" w:leader="dot" w:pos="9016"/>
      </w:tabs>
      <w:spacing w:before="120"/>
    </w:pPr>
    <w:rPr>
      <w:rFonts w:ascii="Century Gothic" w:hAnsi="Century Gothic"/>
      <w:noProof/>
      <w:color w:val="FFFFFF"/>
    </w:rPr>
  </w:style>
  <w:style w:type="paragraph" w:styleId="TOC2">
    <w:name w:val="toc 2"/>
    <w:basedOn w:val="Normal"/>
    <w:next w:val="Normal"/>
    <w:autoRedefine/>
    <w:uiPriority w:val="39"/>
    <w:rsid w:val="00175CF9"/>
    <w:pPr>
      <w:tabs>
        <w:tab w:val="right" w:leader="dot" w:pos="9016"/>
      </w:tabs>
      <w:spacing w:before="120"/>
    </w:pPr>
    <w:rPr>
      <w:rFonts w:eastAsia="SimSun"/>
      <w:noProof/>
      <w:lang w:eastAsia="zh-CN"/>
    </w:rPr>
  </w:style>
  <w:style w:type="paragraph" w:styleId="TOC3">
    <w:name w:val="toc 3"/>
    <w:basedOn w:val="Normal"/>
    <w:next w:val="Normal"/>
    <w:autoRedefine/>
    <w:uiPriority w:val="39"/>
    <w:rsid w:val="00D92517"/>
    <w:pPr>
      <w:ind w:left="482"/>
    </w:pPr>
    <w:rPr>
      <w:rFonts w:ascii="Arial" w:hAnsi="Arial"/>
      <w:sz w:val="20"/>
    </w:rPr>
  </w:style>
  <w:style w:type="paragraph" w:styleId="TOC4">
    <w:name w:val="toc 4"/>
    <w:basedOn w:val="Normal"/>
    <w:next w:val="Normal"/>
    <w:autoRedefine/>
    <w:semiHidden/>
    <w:rsid w:val="00D92517"/>
    <w:pPr>
      <w:ind w:left="720"/>
    </w:pPr>
  </w:style>
  <w:style w:type="paragraph" w:styleId="TOC5">
    <w:name w:val="toc 5"/>
    <w:basedOn w:val="Normal"/>
    <w:next w:val="Normal"/>
    <w:autoRedefine/>
    <w:semiHidden/>
    <w:rsid w:val="00D92517"/>
    <w:pPr>
      <w:ind w:left="960"/>
    </w:pPr>
  </w:style>
  <w:style w:type="paragraph" w:styleId="TOC6">
    <w:name w:val="toc 6"/>
    <w:basedOn w:val="Normal"/>
    <w:next w:val="Normal"/>
    <w:autoRedefine/>
    <w:semiHidden/>
    <w:rsid w:val="00D92517"/>
    <w:pPr>
      <w:ind w:left="1200"/>
    </w:pPr>
  </w:style>
  <w:style w:type="paragraph" w:styleId="TOC7">
    <w:name w:val="toc 7"/>
    <w:basedOn w:val="Normal"/>
    <w:next w:val="Normal"/>
    <w:autoRedefine/>
    <w:semiHidden/>
    <w:rsid w:val="00D92517"/>
    <w:pPr>
      <w:ind w:left="1440"/>
    </w:pPr>
  </w:style>
  <w:style w:type="paragraph" w:styleId="TOC8">
    <w:name w:val="toc 8"/>
    <w:basedOn w:val="Normal"/>
    <w:next w:val="Normal"/>
    <w:autoRedefine/>
    <w:semiHidden/>
    <w:rsid w:val="00D92517"/>
    <w:pPr>
      <w:ind w:left="1680"/>
    </w:pPr>
  </w:style>
  <w:style w:type="paragraph" w:styleId="TOC9">
    <w:name w:val="toc 9"/>
    <w:basedOn w:val="Normal"/>
    <w:next w:val="Normal"/>
    <w:autoRedefine/>
    <w:semiHidden/>
    <w:rsid w:val="00D92517"/>
    <w:pPr>
      <w:ind w:left="1920"/>
    </w:pPr>
  </w:style>
  <w:style w:type="character" w:styleId="PageNumber">
    <w:name w:val="page number"/>
    <w:basedOn w:val="DefaultParagraphFont"/>
    <w:rsid w:val="00D92517"/>
  </w:style>
  <w:style w:type="character" w:styleId="FootnoteReference">
    <w:name w:val="footnote reference"/>
    <w:semiHidden/>
    <w:rsid w:val="004C3705"/>
    <w:rPr>
      <w:vertAlign w:val="superscript"/>
    </w:rPr>
  </w:style>
  <w:style w:type="character" w:customStyle="1" w:styleId="s1">
    <w:name w:val="s1"/>
    <w:rsid w:val="0090245C"/>
    <w:rPr>
      <w:rFonts w:ascii="Arial" w:hAnsi="Arial" w:cs="Arial" w:hint="default"/>
      <w:sz w:val="24"/>
      <w:szCs w:val="24"/>
    </w:rPr>
  </w:style>
  <w:style w:type="paragraph" w:customStyle="1" w:styleId="SCCR">
    <w:name w:val="SCCR"/>
    <w:basedOn w:val="BodyText"/>
    <w:rsid w:val="00094388"/>
    <w:pPr>
      <w:numPr>
        <w:numId w:val="2"/>
      </w:numPr>
      <w:tabs>
        <w:tab w:val="clear" w:pos="501"/>
        <w:tab w:val="num" w:pos="644"/>
      </w:tabs>
      <w:spacing w:after="240"/>
      <w:ind w:left="644"/>
      <w:jc w:val="both"/>
    </w:pPr>
    <w:rPr>
      <w:rFonts w:ascii="Arial" w:hAnsi="Arial" w:cs="Arial"/>
      <w:sz w:val="22"/>
      <w:szCs w:val="22"/>
      <w:lang w:val="en-US"/>
    </w:rPr>
  </w:style>
  <w:style w:type="paragraph" w:styleId="ListParagraph">
    <w:name w:val="List Paragraph"/>
    <w:basedOn w:val="Normal"/>
    <w:link w:val="ListParagraphChar"/>
    <w:uiPriority w:val="34"/>
    <w:qFormat/>
    <w:rsid w:val="00094388"/>
    <w:pPr>
      <w:ind w:left="720"/>
      <w:contextualSpacing/>
    </w:pPr>
    <w:rPr>
      <w:rFonts w:ascii="Arial" w:hAnsi="Arial"/>
      <w:sz w:val="22"/>
      <w:szCs w:val="20"/>
      <w:lang w:val="x-none"/>
    </w:rPr>
  </w:style>
  <w:style w:type="paragraph" w:styleId="BodyText">
    <w:name w:val="Body Text"/>
    <w:basedOn w:val="Normal"/>
    <w:link w:val="BodyTextChar"/>
    <w:rsid w:val="00094388"/>
    <w:rPr>
      <w:lang w:val="x-none"/>
    </w:rPr>
  </w:style>
  <w:style w:type="character" w:customStyle="1" w:styleId="BodyTextChar">
    <w:name w:val="Body Text Char"/>
    <w:link w:val="BodyText"/>
    <w:rsid w:val="00094388"/>
    <w:rPr>
      <w:sz w:val="24"/>
      <w:szCs w:val="24"/>
      <w:lang w:eastAsia="en-US"/>
    </w:rPr>
  </w:style>
  <w:style w:type="character" w:customStyle="1" w:styleId="FooterChar">
    <w:name w:val="Footer Char"/>
    <w:link w:val="Footer"/>
    <w:uiPriority w:val="99"/>
    <w:rsid w:val="00094388"/>
    <w:rPr>
      <w:rFonts w:ascii="Arial" w:hAnsi="Arial"/>
      <w:sz w:val="16"/>
      <w:szCs w:val="24"/>
      <w:lang w:eastAsia="en-US"/>
    </w:rPr>
  </w:style>
  <w:style w:type="paragraph" w:styleId="BalloonText">
    <w:name w:val="Balloon Text"/>
    <w:basedOn w:val="Normal"/>
    <w:link w:val="BalloonTextChar"/>
    <w:rsid w:val="00094388"/>
    <w:rPr>
      <w:rFonts w:ascii="Tahoma" w:hAnsi="Tahoma"/>
      <w:sz w:val="16"/>
      <w:szCs w:val="16"/>
      <w:lang w:val="x-none"/>
    </w:rPr>
  </w:style>
  <w:style w:type="character" w:customStyle="1" w:styleId="BalloonTextChar">
    <w:name w:val="Balloon Text Char"/>
    <w:link w:val="BalloonText"/>
    <w:rsid w:val="00094388"/>
    <w:rPr>
      <w:rFonts w:ascii="Tahoma" w:hAnsi="Tahoma" w:cs="Tahoma"/>
      <w:sz w:val="16"/>
      <w:szCs w:val="16"/>
      <w:lang w:eastAsia="en-US"/>
    </w:rPr>
  </w:style>
  <w:style w:type="paragraph" w:styleId="NormalWeb">
    <w:name w:val="Normal (Web)"/>
    <w:basedOn w:val="Normal"/>
    <w:uiPriority w:val="99"/>
    <w:unhideWhenUsed/>
    <w:rsid w:val="005C7A52"/>
    <w:pPr>
      <w:spacing w:before="100" w:beforeAutospacing="1" w:after="100" w:afterAutospacing="1"/>
    </w:pPr>
    <w:rPr>
      <w:lang w:eastAsia="zh-CN"/>
    </w:rPr>
  </w:style>
  <w:style w:type="character" w:customStyle="1" w:styleId="Heading4Char">
    <w:name w:val="Heading 4 Char"/>
    <w:link w:val="Heading4"/>
    <w:rsid w:val="0057529C"/>
    <w:rPr>
      <w:rFonts w:ascii="Calibri" w:eastAsia="SimSun" w:hAnsi="Calibri" w:cs="Arial"/>
      <w:b/>
      <w:bCs/>
      <w:sz w:val="28"/>
      <w:szCs w:val="28"/>
      <w:lang w:eastAsia="en-US"/>
    </w:rPr>
  </w:style>
  <w:style w:type="character" w:customStyle="1" w:styleId="Heading5Char">
    <w:name w:val="Heading 5 Char"/>
    <w:link w:val="Heading5"/>
    <w:rsid w:val="0057529C"/>
    <w:rPr>
      <w:rFonts w:ascii="Calibri" w:eastAsia="SimSun" w:hAnsi="Calibri" w:cs="Arial"/>
      <w:b/>
      <w:bCs/>
      <w:i/>
      <w:iCs/>
      <w:sz w:val="26"/>
      <w:szCs w:val="26"/>
      <w:lang w:eastAsia="en-US"/>
    </w:rPr>
  </w:style>
  <w:style w:type="character" w:customStyle="1" w:styleId="Heading6Char">
    <w:name w:val="Heading 6 Char"/>
    <w:link w:val="Heading6"/>
    <w:rsid w:val="002D06D2"/>
    <w:rPr>
      <w:rFonts w:ascii="Calibri" w:eastAsia="SimSun" w:hAnsi="Calibri" w:cs="Arial"/>
      <w:b/>
      <w:bCs/>
      <w:sz w:val="22"/>
      <w:szCs w:val="22"/>
      <w:lang w:eastAsia="en-US"/>
    </w:rPr>
  </w:style>
  <w:style w:type="paragraph" w:styleId="TOCHeading">
    <w:name w:val="TOC Heading"/>
    <w:basedOn w:val="Heading1"/>
    <w:next w:val="Normal"/>
    <w:uiPriority w:val="39"/>
    <w:qFormat/>
    <w:rsid w:val="00175CF9"/>
    <w:pPr>
      <w:keepLines/>
      <w:spacing w:after="120" w:line="276" w:lineRule="auto"/>
      <w:jc w:val="center"/>
      <w:outlineLvl w:val="9"/>
    </w:pPr>
    <w:rPr>
      <w:rFonts w:eastAsia="SimSun"/>
      <w:color w:val="365F91"/>
      <w:kern w:val="0"/>
      <w:lang w:val="en-US"/>
      <w14:textFill>
        <w14:solidFill>
          <w14:srgbClr w14:val="365F91">
            <w14:lumMod w14:val="75000"/>
          </w14:srgbClr>
        </w14:solidFill>
      </w14:textFill>
    </w:rPr>
  </w:style>
  <w:style w:type="character" w:styleId="Hyperlink">
    <w:name w:val="Hyperlink"/>
    <w:uiPriority w:val="99"/>
    <w:unhideWhenUsed/>
    <w:rsid w:val="002804B7"/>
    <w:rPr>
      <w:color w:val="0000FF"/>
      <w:u w:val="single"/>
    </w:rPr>
  </w:style>
  <w:style w:type="paragraph" w:styleId="Date">
    <w:name w:val="Date"/>
    <w:basedOn w:val="Normal"/>
    <w:next w:val="Normal"/>
    <w:link w:val="DateChar"/>
    <w:rsid w:val="00475F9E"/>
    <w:rPr>
      <w:lang w:val="x-none"/>
    </w:rPr>
  </w:style>
  <w:style w:type="character" w:customStyle="1" w:styleId="DateChar">
    <w:name w:val="Date Char"/>
    <w:link w:val="Date"/>
    <w:rsid w:val="00475F9E"/>
    <w:rPr>
      <w:sz w:val="24"/>
      <w:szCs w:val="24"/>
      <w:lang w:eastAsia="en-US"/>
    </w:rPr>
  </w:style>
  <w:style w:type="paragraph" w:styleId="Caption">
    <w:name w:val="caption"/>
    <w:basedOn w:val="Normal"/>
    <w:next w:val="Normal"/>
    <w:qFormat/>
    <w:rsid w:val="006906E0"/>
    <w:pPr>
      <w:tabs>
        <w:tab w:val="left" w:pos="1080"/>
      </w:tabs>
      <w:spacing w:before="60" w:after="60" w:line="240" w:lineRule="exact"/>
      <w:ind w:right="0"/>
    </w:pPr>
    <w:rPr>
      <w:rFonts w:eastAsia="SimSun"/>
      <w:sz w:val="22"/>
      <w:szCs w:val="20"/>
      <w:lang w:val="en-GB"/>
    </w:rPr>
  </w:style>
  <w:style w:type="paragraph" w:customStyle="1" w:styleId="ReportTableText">
    <w:name w:val="Report Table Text"/>
    <w:basedOn w:val="Normal"/>
    <w:rsid w:val="006906E0"/>
    <w:pPr>
      <w:spacing w:before="170" w:after="0" w:line="220" w:lineRule="exact"/>
      <w:ind w:right="0"/>
    </w:pPr>
    <w:rPr>
      <w:rFonts w:eastAsia="SimSun"/>
      <w:sz w:val="20"/>
      <w:szCs w:val="20"/>
      <w:lang w:val="en-GB"/>
    </w:rPr>
  </w:style>
  <w:style w:type="character" w:customStyle="1" w:styleId="ListParagraphChar">
    <w:name w:val="List Paragraph Char"/>
    <w:link w:val="ListParagraph"/>
    <w:uiPriority w:val="34"/>
    <w:locked/>
    <w:rsid w:val="00392674"/>
    <w:rPr>
      <w:rFonts w:ascii="Arial" w:hAnsi="Arial"/>
      <w:sz w:val="22"/>
      <w:lang w:eastAsia="en-US"/>
    </w:rPr>
  </w:style>
  <w:style w:type="paragraph" w:styleId="ListNumber">
    <w:name w:val="List Number"/>
    <w:basedOn w:val="Normal"/>
    <w:rsid w:val="00AB34E7"/>
    <w:pPr>
      <w:numPr>
        <w:numId w:val="3"/>
      </w:numPr>
      <w:spacing w:after="0" w:line="360" w:lineRule="auto"/>
      <w:ind w:right="0"/>
    </w:pPr>
    <w:rPr>
      <w:rFonts w:ascii="Arial" w:hAnsi="Arial"/>
      <w:sz w:val="28"/>
      <w:szCs w:val="20"/>
    </w:rPr>
  </w:style>
  <w:style w:type="paragraph" w:customStyle="1" w:styleId="CharCharCharCharChar">
    <w:name w:val="Char Char Char Char Char"/>
    <w:basedOn w:val="Normal"/>
    <w:rsid w:val="00AB34E7"/>
    <w:pPr>
      <w:spacing w:after="0"/>
      <w:ind w:right="0"/>
    </w:pPr>
    <w:rPr>
      <w:rFonts w:ascii="Arial" w:hAnsi="Arial" w:cs="Arial"/>
      <w:sz w:val="22"/>
      <w:szCs w:val="22"/>
    </w:rPr>
  </w:style>
  <w:style w:type="character" w:customStyle="1" w:styleId="baeba">
    <w:name w:val="b_ ae_ ba_"/>
    <w:basedOn w:val="DefaultParagraphFont"/>
    <w:rsid w:val="00AB34E7"/>
  </w:style>
  <w:style w:type="paragraph" w:styleId="EndnoteText">
    <w:name w:val="endnote text"/>
    <w:basedOn w:val="Normal"/>
    <w:link w:val="EndnoteTextChar"/>
    <w:rsid w:val="00734BA5"/>
    <w:rPr>
      <w:sz w:val="20"/>
      <w:szCs w:val="20"/>
      <w:lang w:val="x-none"/>
    </w:rPr>
  </w:style>
  <w:style w:type="character" w:customStyle="1" w:styleId="EndnoteTextChar">
    <w:name w:val="Endnote Text Char"/>
    <w:link w:val="EndnoteText"/>
    <w:rsid w:val="00734BA5"/>
    <w:rPr>
      <w:lang w:eastAsia="en-US"/>
    </w:rPr>
  </w:style>
  <w:style w:type="character" w:styleId="EndnoteReference">
    <w:name w:val="endnote reference"/>
    <w:rsid w:val="00734BA5"/>
    <w:rPr>
      <w:vertAlign w:val="superscript"/>
    </w:rPr>
  </w:style>
  <w:style w:type="character" w:styleId="Emphasis">
    <w:name w:val="Emphasis"/>
    <w:uiPriority w:val="20"/>
    <w:qFormat/>
    <w:rsid w:val="00DB7CDA"/>
    <w:rPr>
      <w:i/>
      <w:iCs/>
    </w:rPr>
  </w:style>
  <w:style w:type="paragraph" w:customStyle="1" w:styleId="Default">
    <w:name w:val="Default"/>
    <w:rsid w:val="00DB7CDA"/>
    <w:pPr>
      <w:autoSpaceDE w:val="0"/>
      <w:autoSpaceDN w:val="0"/>
      <w:adjustRightInd w:val="0"/>
    </w:pPr>
    <w:rPr>
      <w:rFonts w:ascii="Arial" w:hAnsi="Arial" w:cs="Arial"/>
      <w:color w:val="000000"/>
      <w:sz w:val="24"/>
      <w:szCs w:val="24"/>
      <w:lang w:eastAsia="zh-CN"/>
    </w:rPr>
  </w:style>
  <w:style w:type="paragraph" w:customStyle="1" w:styleId="CMSHead2">
    <w:name w:val="CMSHead2"/>
    <w:basedOn w:val="Heading2"/>
    <w:autoRedefine/>
    <w:rsid w:val="00AF42C3"/>
    <w:pPr>
      <w:spacing w:after="240"/>
      <w:ind w:right="0"/>
    </w:pPr>
    <w:rPr>
      <w:rFonts w:cs="Arial"/>
      <w:bCs w:val="0"/>
      <w:i/>
      <w:szCs w:val="20"/>
    </w:rPr>
  </w:style>
  <w:style w:type="paragraph" w:customStyle="1" w:styleId="CMS5">
    <w:name w:val="CMS5"/>
    <w:basedOn w:val="Normal"/>
    <w:rsid w:val="00AF42C3"/>
    <w:pPr>
      <w:spacing w:before="120" w:after="0"/>
      <w:ind w:left="851" w:right="454"/>
    </w:pPr>
    <w:rPr>
      <w:rFonts w:ascii="Times" w:hAnsi="Times"/>
      <w:szCs w:val="20"/>
      <w:u w:val="single"/>
    </w:rPr>
  </w:style>
  <w:style w:type="paragraph" w:customStyle="1" w:styleId="CMSSchedNorm">
    <w:name w:val="CMS_SchedNorm"/>
    <w:basedOn w:val="Normal"/>
    <w:rsid w:val="00AF42C3"/>
    <w:pPr>
      <w:spacing w:before="60" w:after="60"/>
      <w:ind w:left="851" w:right="0"/>
    </w:pPr>
    <w:rPr>
      <w:szCs w:val="20"/>
    </w:rPr>
  </w:style>
  <w:style w:type="character" w:customStyle="1" w:styleId="Heading1Char">
    <w:name w:val="Heading 1 Char"/>
    <w:link w:val="Heading1"/>
    <w:rsid w:val="00187C35"/>
    <w:rPr>
      <w:rFonts w:ascii="Century Gothic" w:hAnsi="Century Gothic"/>
      <w:b/>
      <w:bCs/>
      <w:color w:val="365F91" w:themeColor="accent1" w:themeShade="BF"/>
      <w:kern w:val="32"/>
      <w:sz w:val="32"/>
      <w:szCs w:val="32"/>
      <w:lang w:val="x-none" w:eastAsia="en-US"/>
    </w:rPr>
  </w:style>
  <w:style w:type="character" w:customStyle="1" w:styleId="TitleChar">
    <w:name w:val="Title Char"/>
    <w:link w:val="Title"/>
    <w:rsid w:val="004D092C"/>
    <w:rPr>
      <w:b/>
      <w:bCs/>
      <w:sz w:val="24"/>
      <w:szCs w:val="24"/>
      <w:lang w:eastAsia="en-US"/>
    </w:rPr>
  </w:style>
  <w:style w:type="character" w:customStyle="1" w:styleId="HeaderChar">
    <w:name w:val="Header Char"/>
    <w:link w:val="Header"/>
    <w:uiPriority w:val="99"/>
    <w:rsid w:val="004D092C"/>
    <w:rPr>
      <w:sz w:val="24"/>
      <w:szCs w:val="24"/>
      <w:lang w:eastAsia="en-US"/>
    </w:rPr>
  </w:style>
  <w:style w:type="character" w:styleId="BookTitle">
    <w:name w:val="Book Title"/>
    <w:uiPriority w:val="33"/>
    <w:qFormat/>
    <w:rsid w:val="006E6019"/>
    <w:rPr>
      <w:i/>
      <w:iCs/>
      <w:smallCaps/>
      <w:spacing w:val="5"/>
    </w:rPr>
  </w:style>
  <w:style w:type="character" w:styleId="CommentReference">
    <w:name w:val="annotation reference"/>
    <w:rsid w:val="00066292"/>
    <w:rPr>
      <w:sz w:val="16"/>
      <w:szCs w:val="16"/>
    </w:rPr>
  </w:style>
  <w:style w:type="paragraph" w:styleId="CommentText">
    <w:name w:val="annotation text"/>
    <w:basedOn w:val="Normal"/>
    <w:link w:val="CommentTextChar"/>
    <w:rsid w:val="00066292"/>
    <w:rPr>
      <w:sz w:val="20"/>
      <w:szCs w:val="20"/>
      <w:lang w:val="x-none"/>
    </w:rPr>
  </w:style>
  <w:style w:type="character" w:customStyle="1" w:styleId="CommentTextChar">
    <w:name w:val="Comment Text Char"/>
    <w:link w:val="CommentText"/>
    <w:rsid w:val="00066292"/>
    <w:rPr>
      <w:lang w:eastAsia="en-US"/>
    </w:rPr>
  </w:style>
  <w:style w:type="paragraph" w:styleId="CommentSubject">
    <w:name w:val="annotation subject"/>
    <w:basedOn w:val="CommentText"/>
    <w:next w:val="CommentText"/>
    <w:link w:val="CommentSubjectChar"/>
    <w:rsid w:val="00066292"/>
    <w:rPr>
      <w:b/>
      <w:bCs/>
    </w:rPr>
  </w:style>
  <w:style w:type="character" w:customStyle="1" w:styleId="CommentSubjectChar">
    <w:name w:val="Comment Subject Char"/>
    <w:link w:val="CommentSubject"/>
    <w:rsid w:val="00066292"/>
    <w:rPr>
      <w:b/>
      <w:bCs/>
      <w:lang w:eastAsia="en-US"/>
    </w:rPr>
  </w:style>
  <w:style w:type="character" w:customStyle="1" w:styleId="Heading3Char">
    <w:name w:val="Heading 3 Char"/>
    <w:link w:val="Heading3"/>
    <w:rsid w:val="00DC68BD"/>
    <w:rPr>
      <w:rFonts w:ascii="Century Gothic" w:hAnsi="Century Gothic"/>
      <w:b/>
      <w:bCs/>
      <w:sz w:val="24"/>
      <w:szCs w:val="24"/>
      <w:lang w:eastAsia="en-US"/>
    </w:rPr>
  </w:style>
  <w:style w:type="character" w:styleId="HTMLCite">
    <w:name w:val="HTML Cite"/>
    <w:uiPriority w:val="99"/>
    <w:unhideWhenUsed/>
    <w:rsid w:val="00C978CB"/>
    <w:rPr>
      <w:i w:val="0"/>
      <w:iCs w:val="0"/>
      <w:color w:val="006621"/>
    </w:rPr>
  </w:style>
  <w:style w:type="character" w:customStyle="1" w:styleId="contenttext1">
    <w:name w:val="contenttext1"/>
    <w:rsid w:val="00B81825"/>
    <w:rPr>
      <w:rFonts w:ascii="Arial" w:hAnsi="Arial" w:cs="Arial" w:hint="default"/>
      <w:sz w:val="24"/>
      <w:szCs w:val="24"/>
    </w:rPr>
  </w:style>
  <w:style w:type="character" w:customStyle="1" w:styleId="Heading2Char">
    <w:name w:val="Heading 2 Char"/>
    <w:link w:val="Heading2"/>
    <w:rsid w:val="00187C35"/>
    <w:rPr>
      <w:rFonts w:ascii="Century Gothic" w:hAnsi="Century Gothic"/>
      <w:b/>
      <w:sz w:val="24"/>
      <w:szCs w:val="26"/>
      <w:lang w:val="x-none" w:eastAsia="en-US"/>
    </w:rPr>
  </w:style>
  <w:style w:type="character" w:customStyle="1" w:styleId="Heading8Char">
    <w:name w:val="Heading 8 Char"/>
    <w:link w:val="Heading8"/>
    <w:rsid w:val="00493C05"/>
    <w:rPr>
      <w:rFonts w:ascii="Arial Narrow" w:hAnsi="Arial Narrow"/>
      <w:b/>
      <w:bCs/>
      <w:sz w:val="24"/>
      <w:szCs w:val="24"/>
      <w:lang w:eastAsia="en-US"/>
    </w:rPr>
  </w:style>
  <w:style w:type="character" w:customStyle="1" w:styleId="FootnoteTextChar">
    <w:name w:val="Footnote Text Char"/>
    <w:link w:val="FootnoteText"/>
    <w:semiHidden/>
    <w:rsid w:val="00493C05"/>
    <w:rPr>
      <w:szCs w:val="24"/>
      <w:lang w:eastAsia="en-US"/>
    </w:rPr>
  </w:style>
  <w:style w:type="character" w:styleId="Strong">
    <w:name w:val="Strong"/>
    <w:uiPriority w:val="22"/>
    <w:qFormat/>
    <w:rsid w:val="00493C05"/>
    <w:rPr>
      <w:b/>
      <w:bCs/>
    </w:rPr>
  </w:style>
  <w:style w:type="paragraph" w:styleId="NoSpacing">
    <w:name w:val="No Spacing"/>
    <w:uiPriority w:val="1"/>
    <w:qFormat/>
    <w:rsid w:val="00493C05"/>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5F79"/>
    <w:pPr>
      <w:spacing w:after="120"/>
      <w:ind w:right="397"/>
    </w:pPr>
    <w:rPr>
      <w:sz w:val="24"/>
      <w:szCs w:val="24"/>
      <w:lang w:eastAsia="en-US"/>
    </w:rPr>
  </w:style>
  <w:style w:type="paragraph" w:styleId="Heading1">
    <w:name w:val="heading 1"/>
    <w:basedOn w:val="Normal"/>
    <w:next w:val="Normal"/>
    <w:link w:val="Heading1Char"/>
    <w:qFormat/>
    <w:rsid w:val="00187C35"/>
    <w:pPr>
      <w:keepNext/>
      <w:spacing w:before="120" w:after="60"/>
      <w:outlineLvl w:val="0"/>
    </w:pPr>
    <w:rPr>
      <w:rFonts w:ascii="Century Gothic" w:hAnsi="Century Gothic"/>
      <w:b/>
      <w:bCs/>
      <w:color w:val="365F91" w:themeColor="accent1" w:themeShade="BF"/>
      <w:kern w:val="32"/>
      <w:sz w:val="32"/>
      <w:szCs w:val="32"/>
      <w:lang w:val="x-none"/>
    </w:rPr>
  </w:style>
  <w:style w:type="paragraph" w:styleId="Heading2">
    <w:name w:val="heading 2"/>
    <w:basedOn w:val="Heading3"/>
    <w:next w:val="Normal"/>
    <w:link w:val="Heading2Char"/>
    <w:qFormat/>
    <w:rsid w:val="00187C35"/>
    <w:pPr>
      <w:outlineLvl w:val="1"/>
    </w:pPr>
  </w:style>
  <w:style w:type="paragraph" w:styleId="Heading3">
    <w:name w:val="heading 3"/>
    <w:basedOn w:val="Normal"/>
    <w:next w:val="Normal"/>
    <w:link w:val="Heading3Char"/>
    <w:qFormat/>
    <w:rsid w:val="00DC68BD"/>
    <w:pPr>
      <w:spacing w:before="120"/>
      <w:outlineLvl w:val="2"/>
    </w:pPr>
    <w:rPr>
      <w:rFonts w:ascii="Century Gothic" w:hAnsi="Century Gothic"/>
      <w:b/>
      <w:bCs/>
    </w:rPr>
  </w:style>
  <w:style w:type="paragraph" w:styleId="Heading4">
    <w:name w:val="heading 4"/>
    <w:basedOn w:val="Normal"/>
    <w:next w:val="Normal"/>
    <w:link w:val="Heading4Char"/>
    <w:qFormat/>
    <w:rsid w:val="0057529C"/>
    <w:pPr>
      <w:keepNext/>
      <w:spacing w:before="240" w:after="60"/>
      <w:outlineLvl w:val="3"/>
    </w:pPr>
    <w:rPr>
      <w:rFonts w:ascii="Calibri" w:eastAsia="SimSun" w:hAnsi="Calibri"/>
      <w:b/>
      <w:bCs/>
      <w:sz w:val="28"/>
      <w:szCs w:val="28"/>
      <w:lang w:val="x-none"/>
    </w:rPr>
  </w:style>
  <w:style w:type="paragraph" w:styleId="Heading5">
    <w:name w:val="heading 5"/>
    <w:basedOn w:val="Normal"/>
    <w:next w:val="Normal"/>
    <w:link w:val="Heading5Char"/>
    <w:qFormat/>
    <w:rsid w:val="0057529C"/>
    <w:pPr>
      <w:spacing w:before="240" w:after="60"/>
      <w:outlineLvl w:val="4"/>
    </w:pPr>
    <w:rPr>
      <w:rFonts w:ascii="Calibri" w:eastAsia="SimSun" w:hAnsi="Calibri"/>
      <w:b/>
      <w:bCs/>
      <w:i/>
      <w:iCs/>
      <w:sz w:val="26"/>
      <w:szCs w:val="26"/>
      <w:lang w:val="x-none"/>
    </w:rPr>
  </w:style>
  <w:style w:type="paragraph" w:styleId="Heading6">
    <w:name w:val="heading 6"/>
    <w:basedOn w:val="Normal"/>
    <w:next w:val="Normal"/>
    <w:link w:val="Heading6Char"/>
    <w:qFormat/>
    <w:rsid w:val="002D06D2"/>
    <w:pPr>
      <w:spacing w:before="240" w:after="60"/>
      <w:outlineLvl w:val="5"/>
    </w:pPr>
    <w:rPr>
      <w:rFonts w:ascii="Calibri" w:eastAsia="SimSun" w:hAnsi="Calibri"/>
      <w:b/>
      <w:bCs/>
      <w:sz w:val="22"/>
      <w:szCs w:val="22"/>
      <w:lang w:val="x-none"/>
    </w:rPr>
  </w:style>
  <w:style w:type="paragraph" w:styleId="Heading8">
    <w:name w:val="heading 8"/>
    <w:basedOn w:val="Normal"/>
    <w:next w:val="Normal"/>
    <w:link w:val="Heading8Char"/>
    <w:qFormat/>
    <w:rsid w:val="00D92517"/>
    <w:pPr>
      <w:keepNext/>
      <w:jc w:val="both"/>
      <w:outlineLvl w:val="7"/>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2"/>
    <w:rsid w:val="00DA7B3F"/>
    <w:rPr>
      <w:rFonts w:ascii="Arial" w:hAnsi="Arial"/>
      <w:b/>
      <w:sz w:val="28"/>
    </w:rPr>
  </w:style>
  <w:style w:type="paragraph" w:customStyle="1" w:styleId="Footer1">
    <w:name w:val="Footer 1"/>
    <w:basedOn w:val="Normal"/>
    <w:rsid w:val="00DA7B3F"/>
    <w:rPr>
      <w:rFonts w:ascii="Arial" w:hAnsi="Arial"/>
      <w:sz w:val="16"/>
    </w:rPr>
  </w:style>
  <w:style w:type="table" w:styleId="TableGrid">
    <w:name w:val="Table Grid"/>
    <w:basedOn w:val="TableNormal"/>
    <w:rsid w:val="007E2324"/>
    <w:pPr>
      <w:spacing w:after="120"/>
    </w:pPr>
    <w:tblPr/>
  </w:style>
  <w:style w:type="paragraph" w:styleId="Footer">
    <w:name w:val="footer"/>
    <w:basedOn w:val="Normal"/>
    <w:link w:val="FooterChar"/>
    <w:uiPriority w:val="99"/>
    <w:rsid w:val="001551D4"/>
    <w:pPr>
      <w:tabs>
        <w:tab w:val="center" w:pos="4320"/>
        <w:tab w:val="right" w:pos="8640"/>
      </w:tabs>
    </w:pPr>
    <w:rPr>
      <w:rFonts w:ascii="Arial" w:hAnsi="Arial"/>
      <w:sz w:val="16"/>
      <w:lang w:val="x-none"/>
    </w:rPr>
  </w:style>
  <w:style w:type="paragraph" w:styleId="FootnoteText">
    <w:name w:val="footnote text"/>
    <w:basedOn w:val="Normal"/>
    <w:link w:val="FootnoteTextChar"/>
    <w:semiHidden/>
    <w:rsid w:val="00087394"/>
    <w:rPr>
      <w:sz w:val="20"/>
    </w:rPr>
  </w:style>
  <w:style w:type="paragraph" w:customStyle="1" w:styleId="Quotation">
    <w:name w:val="Quotation"/>
    <w:basedOn w:val="Normal"/>
    <w:rsid w:val="00087394"/>
    <w:rPr>
      <w:rFonts w:ascii="Arial" w:hAnsi="Arial"/>
      <w:sz w:val="20"/>
    </w:rPr>
  </w:style>
  <w:style w:type="paragraph" w:customStyle="1" w:styleId="Table">
    <w:name w:val="Table"/>
    <w:basedOn w:val="Normal"/>
    <w:rsid w:val="007E2324"/>
    <w:rPr>
      <w:rFonts w:ascii="Arial" w:hAnsi="Arial"/>
      <w:sz w:val="20"/>
    </w:rPr>
  </w:style>
  <w:style w:type="paragraph" w:styleId="Header">
    <w:name w:val="header"/>
    <w:basedOn w:val="Normal"/>
    <w:link w:val="HeaderChar"/>
    <w:uiPriority w:val="99"/>
    <w:rsid w:val="00D92517"/>
    <w:pPr>
      <w:tabs>
        <w:tab w:val="center" w:pos="4153"/>
        <w:tab w:val="right" w:pos="8306"/>
      </w:tabs>
    </w:pPr>
    <w:rPr>
      <w:lang w:val="x-none"/>
    </w:rPr>
  </w:style>
  <w:style w:type="paragraph" w:styleId="Title">
    <w:name w:val="Title"/>
    <w:basedOn w:val="Normal"/>
    <w:link w:val="TitleChar"/>
    <w:qFormat/>
    <w:rsid w:val="00D92517"/>
    <w:pPr>
      <w:jc w:val="center"/>
    </w:pPr>
    <w:rPr>
      <w:b/>
      <w:bCs/>
      <w:lang w:val="x-none"/>
    </w:rPr>
  </w:style>
  <w:style w:type="paragraph" w:customStyle="1" w:styleId="NormDash">
    <w:name w:val="Norm_Dash"/>
    <w:basedOn w:val="Normal"/>
    <w:rsid w:val="00D92517"/>
    <w:pPr>
      <w:numPr>
        <w:numId w:val="1"/>
      </w:numPr>
    </w:pPr>
    <w:rPr>
      <w:lang w:eastAsia="zh-CN"/>
    </w:rPr>
  </w:style>
  <w:style w:type="paragraph" w:styleId="TOC1">
    <w:name w:val="toc 1"/>
    <w:basedOn w:val="Normal"/>
    <w:next w:val="Normal"/>
    <w:autoRedefine/>
    <w:uiPriority w:val="39"/>
    <w:rsid w:val="001C290E"/>
    <w:pPr>
      <w:tabs>
        <w:tab w:val="right" w:leader="dot" w:pos="9016"/>
      </w:tabs>
      <w:spacing w:before="120"/>
    </w:pPr>
    <w:rPr>
      <w:rFonts w:ascii="Century Gothic" w:hAnsi="Century Gothic"/>
      <w:noProof/>
      <w:color w:val="FFFFFF"/>
    </w:rPr>
  </w:style>
  <w:style w:type="paragraph" w:styleId="TOC2">
    <w:name w:val="toc 2"/>
    <w:basedOn w:val="Normal"/>
    <w:next w:val="Normal"/>
    <w:autoRedefine/>
    <w:uiPriority w:val="39"/>
    <w:rsid w:val="00175CF9"/>
    <w:pPr>
      <w:tabs>
        <w:tab w:val="right" w:leader="dot" w:pos="9016"/>
      </w:tabs>
      <w:spacing w:before="120"/>
    </w:pPr>
    <w:rPr>
      <w:rFonts w:eastAsia="SimSun"/>
      <w:noProof/>
      <w:lang w:eastAsia="zh-CN"/>
    </w:rPr>
  </w:style>
  <w:style w:type="paragraph" w:styleId="TOC3">
    <w:name w:val="toc 3"/>
    <w:basedOn w:val="Normal"/>
    <w:next w:val="Normal"/>
    <w:autoRedefine/>
    <w:uiPriority w:val="39"/>
    <w:rsid w:val="00D92517"/>
    <w:pPr>
      <w:ind w:left="482"/>
    </w:pPr>
    <w:rPr>
      <w:rFonts w:ascii="Arial" w:hAnsi="Arial"/>
      <w:sz w:val="20"/>
    </w:rPr>
  </w:style>
  <w:style w:type="paragraph" w:styleId="TOC4">
    <w:name w:val="toc 4"/>
    <w:basedOn w:val="Normal"/>
    <w:next w:val="Normal"/>
    <w:autoRedefine/>
    <w:semiHidden/>
    <w:rsid w:val="00D92517"/>
    <w:pPr>
      <w:ind w:left="720"/>
    </w:pPr>
  </w:style>
  <w:style w:type="paragraph" w:styleId="TOC5">
    <w:name w:val="toc 5"/>
    <w:basedOn w:val="Normal"/>
    <w:next w:val="Normal"/>
    <w:autoRedefine/>
    <w:semiHidden/>
    <w:rsid w:val="00D92517"/>
    <w:pPr>
      <w:ind w:left="960"/>
    </w:pPr>
  </w:style>
  <w:style w:type="paragraph" w:styleId="TOC6">
    <w:name w:val="toc 6"/>
    <w:basedOn w:val="Normal"/>
    <w:next w:val="Normal"/>
    <w:autoRedefine/>
    <w:semiHidden/>
    <w:rsid w:val="00D92517"/>
    <w:pPr>
      <w:ind w:left="1200"/>
    </w:pPr>
  </w:style>
  <w:style w:type="paragraph" w:styleId="TOC7">
    <w:name w:val="toc 7"/>
    <w:basedOn w:val="Normal"/>
    <w:next w:val="Normal"/>
    <w:autoRedefine/>
    <w:semiHidden/>
    <w:rsid w:val="00D92517"/>
    <w:pPr>
      <w:ind w:left="1440"/>
    </w:pPr>
  </w:style>
  <w:style w:type="paragraph" w:styleId="TOC8">
    <w:name w:val="toc 8"/>
    <w:basedOn w:val="Normal"/>
    <w:next w:val="Normal"/>
    <w:autoRedefine/>
    <w:semiHidden/>
    <w:rsid w:val="00D92517"/>
    <w:pPr>
      <w:ind w:left="1680"/>
    </w:pPr>
  </w:style>
  <w:style w:type="paragraph" w:styleId="TOC9">
    <w:name w:val="toc 9"/>
    <w:basedOn w:val="Normal"/>
    <w:next w:val="Normal"/>
    <w:autoRedefine/>
    <w:semiHidden/>
    <w:rsid w:val="00D92517"/>
    <w:pPr>
      <w:ind w:left="1920"/>
    </w:pPr>
  </w:style>
  <w:style w:type="character" w:styleId="PageNumber">
    <w:name w:val="page number"/>
    <w:basedOn w:val="DefaultParagraphFont"/>
    <w:rsid w:val="00D92517"/>
  </w:style>
  <w:style w:type="character" w:styleId="FootnoteReference">
    <w:name w:val="footnote reference"/>
    <w:semiHidden/>
    <w:rsid w:val="004C3705"/>
    <w:rPr>
      <w:vertAlign w:val="superscript"/>
    </w:rPr>
  </w:style>
  <w:style w:type="character" w:customStyle="1" w:styleId="s1">
    <w:name w:val="s1"/>
    <w:rsid w:val="0090245C"/>
    <w:rPr>
      <w:rFonts w:ascii="Arial" w:hAnsi="Arial" w:cs="Arial" w:hint="default"/>
      <w:sz w:val="24"/>
      <w:szCs w:val="24"/>
    </w:rPr>
  </w:style>
  <w:style w:type="paragraph" w:customStyle="1" w:styleId="SCCR">
    <w:name w:val="SCCR"/>
    <w:basedOn w:val="BodyText"/>
    <w:rsid w:val="00094388"/>
    <w:pPr>
      <w:numPr>
        <w:numId w:val="2"/>
      </w:numPr>
      <w:tabs>
        <w:tab w:val="clear" w:pos="501"/>
        <w:tab w:val="num" w:pos="644"/>
      </w:tabs>
      <w:spacing w:after="240"/>
      <w:ind w:left="644"/>
      <w:jc w:val="both"/>
    </w:pPr>
    <w:rPr>
      <w:rFonts w:ascii="Arial" w:hAnsi="Arial" w:cs="Arial"/>
      <w:sz w:val="22"/>
      <w:szCs w:val="22"/>
      <w:lang w:val="en-US"/>
    </w:rPr>
  </w:style>
  <w:style w:type="paragraph" w:styleId="ListParagraph">
    <w:name w:val="List Paragraph"/>
    <w:basedOn w:val="Normal"/>
    <w:link w:val="ListParagraphChar"/>
    <w:uiPriority w:val="34"/>
    <w:qFormat/>
    <w:rsid w:val="00094388"/>
    <w:pPr>
      <w:ind w:left="720"/>
      <w:contextualSpacing/>
    </w:pPr>
    <w:rPr>
      <w:rFonts w:ascii="Arial" w:hAnsi="Arial"/>
      <w:sz w:val="22"/>
      <w:szCs w:val="20"/>
      <w:lang w:val="x-none"/>
    </w:rPr>
  </w:style>
  <w:style w:type="paragraph" w:styleId="BodyText">
    <w:name w:val="Body Text"/>
    <w:basedOn w:val="Normal"/>
    <w:link w:val="BodyTextChar"/>
    <w:rsid w:val="00094388"/>
    <w:rPr>
      <w:lang w:val="x-none"/>
    </w:rPr>
  </w:style>
  <w:style w:type="character" w:customStyle="1" w:styleId="BodyTextChar">
    <w:name w:val="Body Text Char"/>
    <w:link w:val="BodyText"/>
    <w:rsid w:val="00094388"/>
    <w:rPr>
      <w:sz w:val="24"/>
      <w:szCs w:val="24"/>
      <w:lang w:eastAsia="en-US"/>
    </w:rPr>
  </w:style>
  <w:style w:type="character" w:customStyle="1" w:styleId="FooterChar">
    <w:name w:val="Footer Char"/>
    <w:link w:val="Footer"/>
    <w:uiPriority w:val="99"/>
    <w:rsid w:val="00094388"/>
    <w:rPr>
      <w:rFonts w:ascii="Arial" w:hAnsi="Arial"/>
      <w:sz w:val="16"/>
      <w:szCs w:val="24"/>
      <w:lang w:eastAsia="en-US"/>
    </w:rPr>
  </w:style>
  <w:style w:type="paragraph" w:styleId="BalloonText">
    <w:name w:val="Balloon Text"/>
    <w:basedOn w:val="Normal"/>
    <w:link w:val="BalloonTextChar"/>
    <w:rsid w:val="00094388"/>
    <w:rPr>
      <w:rFonts w:ascii="Tahoma" w:hAnsi="Tahoma"/>
      <w:sz w:val="16"/>
      <w:szCs w:val="16"/>
      <w:lang w:val="x-none"/>
    </w:rPr>
  </w:style>
  <w:style w:type="character" w:customStyle="1" w:styleId="BalloonTextChar">
    <w:name w:val="Balloon Text Char"/>
    <w:link w:val="BalloonText"/>
    <w:rsid w:val="00094388"/>
    <w:rPr>
      <w:rFonts w:ascii="Tahoma" w:hAnsi="Tahoma" w:cs="Tahoma"/>
      <w:sz w:val="16"/>
      <w:szCs w:val="16"/>
      <w:lang w:eastAsia="en-US"/>
    </w:rPr>
  </w:style>
  <w:style w:type="paragraph" w:styleId="NormalWeb">
    <w:name w:val="Normal (Web)"/>
    <w:basedOn w:val="Normal"/>
    <w:uiPriority w:val="99"/>
    <w:unhideWhenUsed/>
    <w:rsid w:val="005C7A52"/>
    <w:pPr>
      <w:spacing w:before="100" w:beforeAutospacing="1" w:after="100" w:afterAutospacing="1"/>
    </w:pPr>
    <w:rPr>
      <w:lang w:eastAsia="zh-CN"/>
    </w:rPr>
  </w:style>
  <w:style w:type="character" w:customStyle="1" w:styleId="Heading4Char">
    <w:name w:val="Heading 4 Char"/>
    <w:link w:val="Heading4"/>
    <w:rsid w:val="0057529C"/>
    <w:rPr>
      <w:rFonts w:ascii="Calibri" w:eastAsia="SimSun" w:hAnsi="Calibri" w:cs="Arial"/>
      <w:b/>
      <w:bCs/>
      <w:sz w:val="28"/>
      <w:szCs w:val="28"/>
      <w:lang w:eastAsia="en-US"/>
    </w:rPr>
  </w:style>
  <w:style w:type="character" w:customStyle="1" w:styleId="Heading5Char">
    <w:name w:val="Heading 5 Char"/>
    <w:link w:val="Heading5"/>
    <w:rsid w:val="0057529C"/>
    <w:rPr>
      <w:rFonts w:ascii="Calibri" w:eastAsia="SimSun" w:hAnsi="Calibri" w:cs="Arial"/>
      <w:b/>
      <w:bCs/>
      <w:i/>
      <w:iCs/>
      <w:sz w:val="26"/>
      <w:szCs w:val="26"/>
      <w:lang w:eastAsia="en-US"/>
    </w:rPr>
  </w:style>
  <w:style w:type="character" w:customStyle="1" w:styleId="Heading6Char">
    <w:name w:val="Heading 6 Char"/>
    <w:link w:val="Heading6"/>
    <w:rsid w:val="002D06D2"/>
    <w:rPr>
      <w:rFonts w:ascii="Calibri" w:eastAsia="SimSun" w:hAnsi="Calibri" w:cs="Arial"/>
      <w:b/>
      <w:bCs/>
      <w:sz w:val="22"/>
      <w:szCs w:val="22"/>
      <w:lang w:eastAsia="en-US"/>
    </w:rPr>
  </w:style>
  <w:style w:type="paragraph" w:styleId="TOCHeading">
    <w:name w:val="TOC Heading"/>
    <w:basedOn w:val="Heading1"/>
    <w:next w:val="Normal"/>
    <w:uiPriority w:val="39"/>
    <w:qFormat/>
    <w:rsid w:val="00175CF9"/>
    <w:pPr>
      <w:keepLines/>
      <w:spacing w:after="120" w:line="276" w:lineRule="auto"/>
      <w:jc w:val="center"/>
      <w:outlineLvl w:val="9"/>
    </w:pPr>
    <w:rPr>
      <w:rFonts w:eastAsia="SimSun"/>
      <w:color w:val="365F91"/>
      <w:kern w:val="0"/>
      <w:lang w:val="en-US"/>
      <w14:textFill>
        <w14:solidFill>
          <w14:srgbClr w14:val="365F91">
            <w14:lumMod w14:val="75000"/>
          </w14:srgbClr>
        </w14:solidFill>
      </w14:textFill>
    </w:rPr>
  </w:style>
  <w:style w:type="character" w:styleId="Hyperlink">
    <w:name w:val="Hyperlink"/>
    <w:uiPriority w:val="99"/>
    <w:unhideWhenUsed/>
    <w:rsid w:val="002804B7"/>
    <w:rPr>
      <w:color w:val="0000FF"/>
      <w:u w:val="single"/>
    </w:rPr>
  </w:style>
  <w:style w:type="paragraph" w:styleId="Date">
    <w:name w:val="Date"/>
    <w:basedOn w:val="Normal"/>
    <w:next w:val="Normal"/>
    <w:link w:val="DateChar"/>
    <w:rsid w:val="00475F9E"/>
    <w:rPr>
      <w:lang w:val="x-none"/>
    </w:rPr>
  </w:style>
  <w:style w:type="character" w:customStyle="1" w:styleId="DateChar">
    <w:name w:val="Date Char"/>
    <w:link w:val="Date"/>
    <w:rsid w:val="00475F9E"/>
    <w:rPr>
      <w:sz w:val="24"/>
      <w:szCs w:val="24"/>
      <w:lang w:eastAsia="en-US"/>
    </w:rPr>
  </w:style>
  <w:style w:type="paragraph" w:styleId="Caption">
    <w:name w:val="caption"/>
    <w:basedOn w:val="Normal"/>
    <w:next w:val="Normal"/>
    <w:qFormat/>
    <w:rsid w:val="006906E0"/>
    <w:pPr>
      <w:tabs>
        <w:tab w:val="left" w:pos="1080"/>
      </w:tabs>
      <w:spacing w:before="60" w:after="60" w:line="240" w:lineRule="exact"/>
      <w:ind w:right="0"/>
    </w:pPr>
    <w:rPr>
      <w:rFonts w:eastAsia="SimSun"/>
      <w:sz w:val="22"/>
      <w:szCs w:val="20"/>
      <w:lang w:val="en-GB"/>
    </w:rPr>
  </w:style>
  <w:style w:type="paragraph" w:customStyle="1" w:styleId="ReportTableText">
    <w:name w:val="Report Table Text"/>
    <w:basedOn w:val="Normal"/>
    <w:rsid w:val="006906E0"/>
    <w:pPr>
      <w:spacing w:before="170" w:after="0" w:line="220" w:lineRule="exact"/>
      <w:ind w:right="0"/>
    </w:pPr>
    <w:rPr>
      <w:rFonts w:eastAsia="SimSun"/>
      <w:sz w:val="20"/>
      <w:szCs w:val="20"/>
      <w:lang w:val="en-GB"/>
    </w:rPr>
  </w:style>
  <w:style w:type="character" w:customStyle="1" w:styleId="ListParagraphChar">
    <w:name w:val="List Paragraph Char"/>
    <w:link w:val="ListParagraph"/>
    <w:uiPriority w:val="34"/>
    <w:locked/>
    <w:rsid w:val="00392674"/>
    <w:rPr>
      <w:rFonts w:ascii="Arial" w:hAnsi="Arial"/>
      <w:sz w:val="22"/>
      <w:lang w:eastAsia="en-US"/>
    </w:rPr>
  </w:style>
  <w:style w:type="paragraph" w:styleId="ListNumber">
    <w:name w:val="List Number"/>
    <w:basedOn w:val="Normal"/>
    <w:rsid w:val="00AB34E7"/>
    <w:pPr>
      <w:numPr>
        <w:numId w:val="3"/>
      </w:numPr>
      <w:spacing w:after="0" w:line="360" w:lineRule="auto"/>
      <w:ind w:right="0"/>
    </w:pPr>
    <w:rPr>
      <w:rFonts w:ascii="Arial" w:hAnsi="Arial"/>
      <w:sz w:val="28"/>
      <w:szCs w:val="20"/>
    </w:rPr>
  </w:style>
  <w:style w:type="paragraph" w:customStyle="1" w:styleId="CharCharCharCharChar">
    <w:name w:val="Char Char Char Char Char"/>
    <w:basedOn w:val="Normal"/>
    <w:rsid w:val="00AB34E7"/>
    <w:pPr>
      <w:spacing w:after="0"/>
      <w:ind w:right="0"/>
    </w:pPr>
    <w:rPr>
      <w:rFonts w:ascii="Arial" w:hAnsi="Arial" w:cs="Arial"/>
      <w:sz w:val="22"/>
      <w:szCs w:val="22"/>
    </w:rPr>
  </w:style>
  <w:style w:type="character" w:customStyle="1" w:styleId="baeba">
    <w:name w:val="b_ ae_ ba_"/>
    <w:basedOn w:val="DefaultParagraphFont"/>
    <w:rsid w:val="00AB34E7"/>
  </w:style>
  <w:style w:type="paragraph" w:styleId="EndnoteText">
    <w:name w:val="endnote text"/>
    <w:basedOn w:val="Normal"/>
    <w:link w:val="EndnoteTextChar"/>
    <w:rsid w:val="00734BA5"/>
    <w:rPr>
      <w:sz w:val="20"/>
      <w:szCs w:val="20"/>
      <w:lang w:val="x-none"/>
    </w:rPr>
  </w:style>
  <w:style w:type="character" w:customStyle="1" w:styleId="EndnoteTextChar">
    <w:name w:val="Endnote Text Char"/>
    <w:link w:val="EndnoteText"/>
    <w:rsid w:val="00734BA5"/>
    <w:rPr>
      <w:lang w:eastAsia="en-US"/>
    </w:rPr>
  </w:style>
  <w:style w:type="character" w:styleId="EndnoteReference">
    <w:name w:val="endnote reference"/>
    <w:rsid w:val="00734BA5"/>
    <w:rPr>
      <w:vertAlign w:val="superscript"/>
    </w:rPr>
  </w:style>
  <w:style w:type="character" w:styleId="Emphasis">
    <w:name w:val="Emphasis"/>
    <w:uiPriority w:val="20"/>
    <w:qFormat/>
    <w:rsid w:val="00DB7CDA"/>
    <w:rPr>
      <w:i/>
      <w:iCs/>
    </w:rPr>
  </w:style>
  <w:style w:type="paragraph" w:customStyle="1" w:styleId="Default">
    <w:name w:val="Default"/>
    <w:rsid w:val="00DB7CDA"/>
    <w:pPr>
      <w:autoSpaceDE w:val="0"/>
      <w:autoSpaceDN w:val="0"/>
      <w:adjustRightInd w:val="0"/>
    </w:pPr>
    <w:rPr>
      <w:rFonts w:ascii="Arial" w:hAnsi="Arial" w:cs="Arial"/>
      <w:color w:val="000000"/>
      <w:sz w:val="24"/>
      <w:szCs w:val="24"/>
      <w:lang w:eastAsia="zh-CN"/>
    </w:rPr>
  </w:style>
  <w:style w:type="paragraph" w:customStyle="1" w:styleId="CMSHead2">
    <w:name w:val="CMSHead2"/>
    <w:basedOn w:val="Heading2"/>
    <w:autoRedefine/>
    <w:rsid w:val="00AF42C3"/>
    <w:pPr>
      <w:spacing w:after="240"/>
      <w:ind w:right="0"/>
    </w:pPr>
    <w:rPr>
      <w:rFonts w:cs="Arial"/>
      <w:bCs w:val="0"/>
      <w:i/>
      <w:szCs w:val="20"/>
    </w:rPr>
  </w:style>
  <w:style w:type="paragraph" w:customStyle="1" w:styleId="CMS5">
    <w:name w:val="CMS5"/>
    <w:basedOn w:val="Normal"/>
    <w:rsid w:val="00AF42C3"/>
    <w:pPr>
      <w:spacing w:before="120" w:after="0"/>
      <w:ind w:left="851" w:right="454"/>
    </w:pPr>
    <w:rPr>
      <w:rFonts w:ascii="Times" w:hAnsi="Times"/>
      <w:szCs w:val="20"/>
      <w:u w:val="single"/>
    </w:rPr>
  </w:style>
  <w:style w:type="paragraph" w:customStyle="1" w:styleId="CMSSchedNorm">
    <w:name w:val="CMS_SchedNorm"/>
    <w:basedOn w:val="Normal"/>
    <w:rsid w:val="00AF42C3"/>
    <w:pPr>
      <w:spacing w:before="60" w:after="60"/>
      <w:ind w:left="851" w:right="0"/>
    </w:pPr>
    <w:rPr>
      <w:szCs w:val="20"/>
    </w:rPr>
  </w:style>
  <w:style w:type="character" w:customStyle="1" w:styleId="Heading1Char">
    <w:name w:val="Heading 1 Char"/>
    <w:link w:val="Heading1"/>
    <w:rsid w:val="00187C35"/>
    <w:rPr>
      <w:rFonts w:ascii="Century Gothic" w:hAnsi="Century Gothic"/>
      <w:b/>
      <w:bCs/>
      <w:color w:val="365F91" w:themeColor="accent1" w:themeShade="BF"/>
      <w:kern w:val="32"/>
      <w:sz w:val="32"/>
      <w:szCs w:val="32"/>
      <w:lang w:val="x-none" w:eastAsia="en-US"/>
    </w:rPr>
  </w:style>
  <w:style w:type="character" w:customStyle="1" w:styleId="TitleChar">
    <w:name w:val="Title Char"/>
    <w:link w:val="Title"/>
    <w:rsid w:val="004D092C"/>
    <w:rPr>
      <w:b/>
      <w:bCs/>
      <w:sz w:val="24"/>
      <w:szCs w:val="24"/>
      <w:lang w:eastAsia="en-US"/>
    </w:rPr>
  </w:style>
  <w:style w:type="character" w:customStyle="1" w:styleId="HeaderChar">
    <w:name w:val="Header Char"/>
    <w:link w:val="Header"/>
    <w:uiPriority w:val="99"/>
    <w:rsid w:val="004D092C"/>
    <w:rPr>
      <w:sz w:val="24"/>
      <w:szCs w:val="24"/>
      <w:lang w:eastAsia="en-US"/>
    </w:rPr>
  </w:style>
  <w:style w:type="character" w:styleId="BookTitle">
    <w:name w:val="Book Title"/>
    <w:uiPriority w:val="33"/>
    <w:qFormat/>
    <w:rsid w:val="006E6019"/>
    <w:rPr>
      <w:i/>
      <w:iCs/>
      <w:smallCaps/>
      <w:spacing w:val="5"/>
    </w:rPr>
  </w:style>
  <w:style w:type="character" w:styleId="CommentReference">
    <w:name w:val="annotation reference"/>
    <w:rsid w:val="00066292"/>
    <w:rPr>
      <w:sz w:val="16"/>
      <w:szCs w:val="16"/>
    </w:rPr>
  </w:style>
  <w:style w:type="paragraph" w:styleId="CommentText">
    <w:name w:val="annotation text"/>
    <w:basedOn w:val="Normal"/>
    <w:link w:val="CommentTextChar"/>
    <w:rsid w:val="00066292"/>
    <w:rPr>
      <w:sz w:val="20"/>
      <w:szCs w:val="20"/>
      <w:lang w:val="x-none"/>
    </w:rPr>
  </w:style>
  <w:style w:type="character" w:customStyle="1" w:styleId="CommentTextChar">
    <w:name w:val="Comment Text Char"/>
    <w:link w:val="CommentText"/>
    <w:rsid w:val="00066292"/>
    <w:rPr>
      <w:lang w:eastAsia="en-US"/>
    </w:rPr>
  </w:style>
  <w:style w:type="paragraph" w:styleId="CommentSubject">
    <w:name w:val="annotation subject"/>
    <w:basedOn w:val="CommentText"/>
    <w:next w:val="CommentText"/>
    <w:link w:val="CommentSubjectChar"/>
    <w:rsid w:val="00066292"/>
    <w:rPr>
      <w:b/>
      <w:bCs/>
    </w:rPr>
  </w:style>
  <w:style w:type="character" w:customStyle="1" w:styleId="CommentSubjectChar">
    <w:name w:val="Comment Subject Char"/>
    <w:link w:val="CommentSubject"/>
    <w:rsid w:val="00066292"/>
    <w:rPr>
      <w:b/>
      <w:bCs/>
      <w:lang w:eastAsia="en-US"/>
    </w:rPr>
  </w:style>
  <w:style w:type="character" w:customStyle="1" w:styleId="Heading3Char">
    <w:name w:val="Heading 3 Char"/>
    <w:link w:val="Heading3"/>
    <w:rsid w:val="00DC68BD"/>
    <w:rPr>
      <w:rFonts w:ascii="Century Gothic" w:hAnsi="Century Gothic"/>
      <w:b/>
      <w:bCs/>
      <w:sz w:val="24"/>
      <w:szCs w:val="24"/>
      <w:lang w:eastAsia="en-US"/>
    </w:rPr>
  </w:style>
  <w:style w:type="character" w:styleId="HTMLCite">
    <w:name w:val="HTML Cite"/>
    <w:uiPriority w:val="99"/>
    <w:unhideWhenUsed/>
    <w:rsid w:val="00C978CB"/>
    <w:rPr>
      <w:i w:val="0"/>
      <w:iCs w:val="0"/>
      <w:color w:val="006621"/>
    </w:rPr>
  </w:style>
  <w:style w:type="character" w:customStyle="1" w:styleId="contenttext1">
    <w:name w:val="contenttext1"/>
    <w:rsid w:val="00B81825"/>
    <w:rPr>
      <w:rFonts w:ascii="Arial" w:hAnsi="Arial" w:cs="Arial" w:hint="default"/>
      <w:sz w:val="24"/>
      <w:szCs w:val="24"/>
    </w:rPr>
  </w:style>
  <w:style w:type="character" w:customStyle="1" w:styleId="Heading2Char">
    <w:name w:val="Heading 2 Char"/>
    <w:link w:val="Heading2"/>
    <w:rsid w:val="00187C35"/>
    <w:rPr>
      <w:rFonts w:ascii="Century Gothic" w:hAnsi="Century Gothic"/>
      <w:b/>
      <w:sz w:val="24"/>
      <w:szCs w:val="26"/>
      <w:lang w:val="x-none" w:eastAsia="en-US"/>
    </w:rPr>
  </w:style>
  <w:style w:type="character" w:customStyle="1" w:styleId="Heading8Char">
    <w:name w:val="Heading 8 Char"/>
    <w:link w:val="Heading8"/>
    <w:rsid w:val="00493C05"/>
    <w:rPr>
      <w:rFonts w:ascii="Arial Narrow" w:hAnsi="Arial Narrow"/>
      <w:b/>
      <w:bCs/>
      <w:sz w:val="24"/>
      <w:szCs w:val="24"/>
      <w:lang w:eastAsia="en-US"/>
    </w:rPr>
  </w:style>
  <w:style w:type="character" w:customStyle="1" w:styleId="FootnoteTextChar">
    <w:name w:val="Footnote Text Char"/>
    <w:link w:val="FootnoteText"/>
    <w:semiHidden/>
    <w:rsid w:val="00493C05"/>
    <w:rPr>
      <w:szCs w:val="24"/>
      <w:lang w:eastAsia="en-US"/>
    </w:rPr>
  </w:style>
  <w:style w:type="character" w:styleId="Strong">
    <w:name w:val="Strong"/>
    <w:uiPriority w:val="22"/>
    <w:qFormat/>
    <w:rsid w:val="00493C05"/>
    <w:rPr>
      <w:b/>
      <w:bCs/>
    </w:rPr>
  </w:style>
  <w:style w:type="paragraph" w:styleId="NoSpacing">
    <w:name w:val="No Spacing"/>
    <w:uiPriority w:val="1"/>
    <w:qFormat/>
    <w:rsid w:val="00493C05"/>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8445">
      <w:bodyDiv w:val="1"/>
      <w:marLeft w:val="0"/>
      <w:marRight w:val="0"/>
      <w:marTop w:val="0"/>
      <w:marBottom w:val="0"/>
      <w:divBdr>
        <w:top w:val="none" w:sz="0" w:space="0" w:color="auto"/>
        <w:left w:val="none" w:sz="0" w:space="0" w:color="auto"/>
        <w:bottom w:val="none" w:sz="0" w:space="0" w:color="auto"/>
        <w:right w:val="none" w:sz="0" w:space="0" w:color="auto"/>
      </w:divBdr>
    </w:div>
    <w:div w:id="1214385818">
      <w:bodyDiv w:val="1"/>
      <w:marLeft w:val="0"/>
      <w:marRight w:val="0"/>
      <w:marTop w:val="0"/>
      <w:marBottom w:val="0"/>
      <w:divBdr>
        <w:top w:val="none" w:sz="0" w:space="0" w:color="auto"/>
        <w:left w:val="none" w:sz="0" w:space="0" w:color="auto"/>
        <w:bottom w:val="none" w:sz="0" w:space="0" w:color="auto"/>
        <w:right w:val="none" w:sz="0" w:space="0" w:color="auto"/>
      </w:divBdr>
    </w:div>
    <w:div w:id="1245844248">
      <w:bodyDiv w:val="1"/>
      <w:marLeft w:val="0"/>
      <w:marRight w:val="0"/>
      <w:marTop w:val="0"/>
      <w:marBottom w:val="0"/>
      <w:divBdr>
        <w:top w:val="none" w:sz="0" w:space="0" w:color="auto"/>
        <w:left w:val="none" w:sz="0" w:space="0" w:color="auto"/>
        <w:bottom w:val="none" w:sz="0" w:space="0" w:color="auto"/>
        <w:right w:val="none" w:sz="0" w:space="0" w:color="auto"/>
      </w:divBdr>
    </w:div>
    <w:div w:id="1254360458">
      <w:bodyDiv w:val="1"/>
      <w:marLeft w:val="0"/>
      <w:marRight w:val="0"/>
      <w:marTop w:val="0"/>
      <w:marBottom w:val="0"/>
      <w:divBdr>
        <w:top w:val="none" w:sz="0" w:space="0" w:color="auto"/>
        <w:left w:val="none" w:sz="0" w:space="0" w:color="auto"/>
        <w:bottom w:val="none" w:sz="0" w:space="0" w:color="auto"/>
        <w:right w:val="none" w:sz="0" w:space="0" w:color="auto"/>
      </w:divBdr>
    </w:div>
    <w:div w:id="1528642543">
      <w:bodyDiv w:val="1"/>
      <w:marLeft w:val="0"/>
      <w:marRight w:val="0"/>
      <w:marTop w:val="0"/>
      <w:marBottom w:val="0"/>
      <w:divBdr>
        <w:top w:val="none" w:sz="0" w:space="0" w:color="auto"/>
        <w:left w:val="none" w:sz="0" w:space="0" w:color="auto"/>
        <w:bottom w:val="none" w:sz="0" w:space="0" w:color="auto"/>
        <w:right w:val="none" w:sz="0" w:space="0" w:color="auto"/>
      </w:divBdr>
      <w:divsChild>
        <w:div w:id="1258055012">
          <w:marLeft w:val="0"/>
          <w:marRight w:val="0"/>
          <w:marTop w:val="0"/>
          <w:marBottom w:val="0"/>
          <w:divBdr>
            <w:top w:val="none" w:sz="0" w:space="0" w:color="auto"/>
            <w:left w:val="none" w:sz="0" w:space="0" w:color="auto"/>
            <w:bottom w:val="none" w:sz="0" w:space="0" w:color="auto"/>
            <w:right w:val="none" w:sz="0" w:space="0" w:color="auto"/>
          </w:divBdr>
          <w:divsChild>
            <w:div w:id="105589718">
              <w:marLeft w:val="0"/>
              <w:marRight w:val="0"/>
              <w:marTop w:val="0"/>
              <w:marBottom w:val="0"/>
              <w:divBdr>
                <w:top w:val="none" w:sz="0" w:space="0" w:color="auto"/>
                <w:left w:val="none" w:sz="0" w:space="0" w:color="auto"/>
                <w:bottom w:val="none" w:sz="0" w:space="0" w:color="auto"/>
                <w:right w:val="none" w:sz="0" w:space="0" w:color="auto"/>
              </w:divBdr>
              <w:divsChild>
                <w:div w:id="1470320285">
                  <w:marLeft w:val="0"/>
                  <w:marRight w:val="0"/>
                  <w:marTop w:val="0"/>
                  <w:marBottom w:val="0"/>
                  <w:divBdr>
                    <w:top w:val="none" w:sz="0" w:space="0" w:color="auto"/>
                    <w:left w:val="none" w:sz="0" w:space="0" w:color="auto"/>
                    <w:bottom w:val="none" w:sz="0" w:space="0" w:color="auto"/>
                    <w:right w:val="none" w:sz="0" w:space="0" w:color="auto"/>
                  </w:divBdr>
                  <w:divsChild>
                    <w:div w:id="1197617655">
                      <w:marLeft w:val="0"/>
                      <w:marRight w:val="0"/>
                      <w:marTop w:val="0"/>
                      <w:marBottom w:val="0"/>
                      <w:divBdr>
                        <w:top w:val="none" w:sz="0" w:space="0" w:color="auto"/>
                        <w:left w:val="none" w:sz="0" w:space="0" w:color="auto"/>
                        <w:bottom w:val="none" w:sz="0" w:space="0" w:color="auto"/>
                        <w:right w:val="none" w:sz="0" w:space="0" w:color="auto"/>
                      </w:divBdr>
                      <w:divsChild>
                        <w:div w:id="1796942786">
                          <w:marLeft w:val="0"/>
                          <w:marRight w:val="0"/>
                          <w:marTop w:val="0"/>
                          <w:marBottom w:val="0"/>
                          <w:divBdr>
                            <w:top w:val="none" w:sz="0" w:space="0" w:color="auto"/>
                            <w:left w:val="none" w:sz="0" w:space="0" w:color="auto"/>
                            <w:bottom w:val="none" w:sz="0" w:space="0" w:color="auto"/>
                            <w:right w:val="none" w:sz="0" w:space="0" w:color="auto"/>
                          </w:divBdr>
                          <w:divsChild>
                            <w:div w:id="444228211">
                              <w:marLeft w:val="0"/>
                              <w:marRight w:val="0"/>
                              <w:marTop w:val="0"/>
                              <w:marBottom w:val="0"/>
                              <w:divBdr>
                                <w:top w:val="none" w:sz="0" w:space="0" w:color="auto"/>
                                <w:left w:val="none" w:sz="0" w:space="0" w:color="auto"/>
                                <w:bottom w:val="none" w:sz="0" w:space="0" w:color="auto"/>
                                <w:right w:val="none" w:sz="0" w:space="0" w:color="auto"/>
                              </w:divBdr>
                              <w:divsChild>
                                <w:div w:id="550466">
                                  <w:marLeft w:val="0"/>
                                  <w:marRight w:val="0"/>
                                  <w:marTop w:val="0"/>
                                  <w:marBottom w:val="0"/>
                                  <w:divBdr>
                                    <w:top w:val="none" w:sz="0" w:space="0" w:color="auto"/>
                                    <w:left w:val="none" w:sz="0" w:space="0" w:color="auto"/>
                                    <w:bottom w:val="none" w:sz="0" w:space="0" w:color="auto"/>
                                    <w:right w:val="none" w:sz="0" w:space="0" w:color="auto"/>
                                  </w:divBdr>
                                  <w:divsChild>
                                    <w:div w:id="814950386">
                                      <w:marLeft w:val="0"/>
                                      <w:marRight w:val="0"/>
                                      <w:marTop w:val="0"/>
                                      <w:marBottom w:val="0"/>
                                      <w:divBdr>
                                        <w:top w:val="none" w:sz="0" w:space="0" w:color="auto"/>
                                        <w:left w:val="none" w:sz="0" w:space="0" w:color="auto"/>
                                        <w:bottom w:val="none" w:sz="0" w:space="0" w:color="auto"/>
                                        <w:right w:val="none" w:sz="0" w:space="0" w:color="auto"/>
                                      </w:divBdr>
                                      <w:divsChild>
                                        <w:div w:id="294943790">
                                          <w:marLeft w:val="0"/>
                                          <w:marRight w:val="0"/>
                                          <w:marTop w:val="0"/>
                                          <w:marBottom w:val="0"/>
                                          <w:divBdr>
                                            <w:top w:val="none" w:sz="0" w:space="0" w:color="auto"/>
                                            <w:left w:val="none" w:sz="0" w:space="0" w:color="auto"/>
                                            <w:bottom w:val="none" w:sz="0" w:space="0" w:color="auto"/>
                                            <w:right w:val="none" w:sz="0" w:space="0" w:color="auto"/>
                                          </w:divBdr>
                                          <w:divsChild>
                                            <w:div w:id="16436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521867">
      <w:bodyDiv w:val="1"/>
      <w:marLeft w:val="0"/>
      <w:marRight w:val="0"/>
      <w:marTop w:val="0"/>
      <w:marBottom w:val="0"/>
      <w:divBdr>
        <w:top w:val="none" w:sz="0" w:space="0" w:color="auto"/>
        <w:left w:val="none" w:sz="0" w:space="0" w:color="auto"/>
        <w:bottom w:val="none" w:sz="0" w:space="0" w:color="auto"/>
        <w:right w:val="none" w:sz="0" w:space="0" w:color="auto"/>
      </w:divBdr>
    </w:div>
    <w:div w:id="1617328895">
      <w:bodyDiv w:val="1"/>
      <w:marLeft w:val="0"/>
      <w:marRight w:val="0"/>
      <w:marTop w:val="0"/>
      <w:marBottom w:val="0"/>
      <w:divBdr>
        <w:top w:val="none" w:sz="0" w:space="0" w:color="auto"/>
        <w:left w:val="none" w:sz="0" w:space="0" w:color="auto"/>
        <w:bottom w:val="none" w:sz="0" w:space="0" w:color="auto"/>
        <w:right w:val="none" w:sz="0" w:space="0" w:color="auto"/>
      </w:divBdr>
      <w:divsChild>
        <w:div w:id="341472437">
          <w:marLeft w:val="0"/>
          <w:marRight w:val="0"/>
          <w:marTop w:val="0"/>
          <w:marBottom w:val="0"/>
          <w:divBdr>
            <w:top w:val="none" w:sz="0" w:space="0" w:color="auto"/>
            <w:left w:val="none" w:sz="0" w:space="0" w:color="auto"/>
            <w:bottom w:val="none" w:sz="0" w:space="0" w:color="auto"/>
            <w:right w:val="none" w:sz="0" w:space="0" w:color="auto"/>
          </w:divBdr>
          <w:divsChild>
            <w:div w:id="885069656">
              <w:marLeft w:val="0"/>
              <w:marRight w:val="0"/>
              <w:marTop w:val="0"/>
              <w:marBottom w:val="0"/>
              <w:divBdr>
                <w:top w:val="none" w:sz="0" w:space="0" w:color="auto"/>
                <w:left w:val="none" w:sz="0" w:space="0" w:color="auto"/>
                <w:bottom w:val="none" w:sz="0" w:space="0" w:color="auto"/>
                <w:right w:val="none" w:sz="0" w:space="0" w:color="auto"/>
              </w:divBdr>
              <w:divsChild>
                <w:div w:id="438796101">
                  <w:marLeft w:val="0"/>
                  <w:marRight w:val="0"/>
                  <w:marTop w:val="0"/>
                  <w:marBottom w:val="0"/>
                  <w:divBdr>
                    <w:top w:val="none" w:sz="0" w:space="0" w:color="auto"/>
                    <w:left w:val="none" w:sz="0" w:space="0" w:color="auto"/>
                    <w:bottom w:val="none" w:sz="0" w:space="0" w:color="auto"/>
                    <w:right w:val="none" w:sz="0" w:space="0" w:color="auto"/>
                  </w:divBdr>
                  <w:divsChild>
                    <w:div w:id="1227573060">
                      <w:marLeft w:val="0"/>
                      <w:marRight w:val="0"/>
                      <w:marTop w:val="0"/>
                      <w:marBottom w:val="0"/>
                      <w:divBdr>
                        <w:top w:val="none" w:sz="0" w:space="0" w:color="auto"/>
                        <w:left w:val="none" w:sz="0" w:space="0" w:color="auto"/>
                        <w:bottom w:val="none" w:sz="0" w:space="0" w:color="auto"/>
                        <w:right w:val="none" w:sz="0" w:space="0" w:color="auto"/>
                      </w:divBdr>
                      <w:divsChild>
                        <w:div w:id="1417283850">
                          <w:marLeft w:val="0"/>
                          <w:marRight w:val="0"/>
                          <w:marTop w:val="0"/>
                          <w:marBottom w:val="0"/>
                          <w:divBdr>
                            <w:top w:val="none" w:sz="0" w:space="0" w:color="auto"/>
                            <w:left w:val="none" w:sz="0" w:space="0" w:color="auto"/>
                            <w:bottom w:val="none" w:sz="0" w:space="0" w:color="auto"/>
                            <w:right w:val="none" w:sz="0" w:space="0" w:color="auto"/>
                          </w:divBdr>
                          <w:divsChild>
                            <w:div w:id="664405792">
                              <w:marLeft w:val="0"/>
                              <w:marRight w:val="0"/>
                              <w:marTop w:val="0"/>
                              <w:marBottom w:val="0"/>
                              <w:divBdr>
                                <w:top w:val="none" w:sz="0" w:space="0" w:color="auto"/>
                                <w:left w:val="none" w:sz="0" w:space="0" w:color="auto"/>
                                <w:bottom w:val="none" w:sz="0" w:space="0" w:color="auto"/>
                                <w:right w:val="none" w:sz="0" w:space="0" w:color="auto"/>
                              </w:divBdr>
                              <w:divsChild>
                                <w:div w:id="3559884">
                                  <w:marLeft w:val="0"/>
                                  <w:marRight w:val="0"/>
                                  <w:marTop w:val="0"/>
                                  <w:marBottom w:val="0"/>
                                  <w:divBdr>
                                    <w:top w:val="none" w:sz="0" w:space="0" w:color="auto"/>
                                    <w:left w:val="none" w:sz="0" w:space="0" w:color="auto"/>
                                    <w:bottom w:val="none" w:sz="0" w:space="0" w:color="auto"/>
                                    <w:right w:val="none" w:sz="0" w:space="0" w:color="auto"/>
                                  </w:divBdr>
                                  <w:divsChild>
                                    <w:div w:id="2125537492">
                                      <w:marLeft w:val="0"/>
                                      <w:marRight w:val="0"/>
                                      <w:marTop w:val="0"/>
                                      <w:marBottom w:val="0"/>
                                      <w:divBdr>
                                        <w:top w:val="none" w:sz="0" w:space="0" w:color="auto"/>
                                        <w:left w:val="none" w:sz="0" w:space="0" w:color="auto"/>
                                        <w:bottom w:val="none" w:sz="0" w:space="0" w:color="auto"/>
                                        <w:right w:val="none" w:sz="0" w:space="0" w:color="auto"/>
                                      </w:divBdr>
                                      <w:divsChild>
                                        <w:div w:id="701393794">
                                          <w:marLeft w:val="0"/>
                                          <w:marRight w:val="0"/>
                                          <w:marTop w:val="0"/>
                                          <w:marBottom w:val="0"/>
                                          <w:divBdr>
                                            <w:top w:val="none" w:sz="0" w:space="0" w:color="auto"/>
                                            <w:left w:val="none" w:sz="0" w:space="0" w:color="auto"/>
                                            <w:bottom w:val="none" w:sz="0" w:space="0" w:color="auto"/>
                                            <w:right w:val="none" w:sz="0" w:space="0" w:color="auto"/>
                                          </w:divBdr>
                                          <w:divsChild>
                                            <w:div w:id="17302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479311">
      <w:bodyDiv w:val="1"/>
      <w:marLeft w:val="0"/>
      <w:marRight w:val="0"/>
      <w:marTop w:val="0"/>
      <w:marBottom w:val="0"/>
      <w:divBdr>
        <w:top w:val="none" w:sz="0" w:space="0" w:color="auto"/>
        <w:left w:val="none" w:sz="0" w:space="0" w:color="auto"/>
        <w:bottom w:val="none" w:sz="0" w:space="0" w:color="auto"/>
        <w:right w:val="none" w:sz="0" w:space="0" w:color="auto"/>
      </w:divBdr>
      <w:divsChild>
        <w:div w:id="1799491297">
          <w:marLeft w:val="2400"/>
          <w:marRight w:val="0"/>
          <w:marTop w:val="0"/>
          <w:marBottom w:val="0"/>
          <w:divBdr>
            <w:top w:val="none" w:sz="0" w:space="0" w:color="auto"/>
            <w:left w:val="none" w:sz="0" w:space="0" w:color="auto"/>
            <w:bottom w:val="none" w:sz="0" w:space="0" w:color="auto"/>
            <w:right w:val="none" w:sz="0" w:space="0" w:color="auto"/>
          </w:divBdr>
          <w:divsChild>
            <w:div w:id="1500198465">
              <w:marLeft w:val="0"/>
              <w:marRight w:val="0"/>
              <w:marTop w:val="0"/>
              <w:marBottom w:val="0"/>
              <w:divBdr>
                <w:top w:val="none" w:sz="0" w:space="0" w:color="auto"/>
                <w:left w:val="none" w:sz="0" w:space="0" w:color="auto"/>
                <w:bottom w:val="none" w:sz="0" w:space="0" w:color="auto"/>
                <w:right w:val="none" w:sz="0" w:space="0" w:color="auto"/>
              </w:divBdr>
              <w:divsChild>
                <w:div w:id="15051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55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ventviolence.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s.gov.au/our-responsibilities/women/programmemes-services/reducing-violence/the-national-plan-to-reduce-violence-against-women-and-their-childr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1800respect.org.a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c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A9443-4674-4E33-9C69-0F6F17A6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8467</Words>
  <Characters>50968</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Australia – Tonga Development Cooperation Program</vt:lpstr>
    </vt:vector>
  </TitlesOfParts>
  <Company>FaHCSIA</Company>
  <LinksUpToDate>false</LinksUpToDate>
  <CharactersWithSpaces>59317</CharactersWithSpaces>
  <SharedDoc>false</SharedDoc>
  <HLinks>
    <vt:vector size="282" baseType="variant">
      <vt:variant>
        <vt:i4>3211320</vt:i4>
      </vt:variant>
      <vt:variant>
        <vt:i4>270</vt:i4>
      </vt:variant>
      <vt:variant>
        <vt:i4>0</vt:i4>
      </vt:variant>
      <vt:variant>
        <vt:i4>5</vt:i4>
      </vt:variant>
      <vt:variant>
        <vt:lpwstr>https://www.1800respect.org.au/</vt:lpwstr>
      </vt:variant>
      <vt:variant>
        <vt:lpwstr/>
      </vt:variant>
      <vt:variant>
        <vt:i4>6684724</vt:i4>
      </vt:variant>
      <vt:variant>
        <vt:i4>267</vt:i4>
      </vt:variant>
      <vt:variant>
        <vt:i4>0</vt:i4>
      </vt:variant>
      <vt:variant>
        <vt:i4>5</vt:i4>
      </vt:variant>
      <vt:variant>
        <vt:lpwstr>http://www.nce.org.au/</vt:lpwstr>
      </vt:variant>
      <vt:variant>
        <vt:lpwstr/>
      </vt:variant>
      <vt:variant>
        <vt:i4>6750242</vt:i4>
      </vt:variant>
      <vt:variant>
        <vt:i4>264</vt:i4>
      </vt:variant>
      <vt:variant>
        <vt:i4>0</vt:i4>
      </vt:variant>
      <vt:variant>
        <vt:i4>5</vt:i4>
      </vt:variant>
      <vt:variant>
        <vt:lpwstr>http://www.preventviolence.org.au/</vt:lpwstr>
      </vt:variant>
      <vt:variant>
        <vt:lpwstr/>
      </vt:variant>
      <vt:variant>
        <vt:i4>6619246</vt:i4>
      </vt:variant>
      <vt:variant>
        <vt:i4>261</vt:i4>
      </vt:variant>
      <vt:variant>
        <vt:i4>0</vt:i4>
      </vt:variant>
      <vt:variant>
        <vt:i4>5</vt:i4>
      </vt:variant>
      <vt:variant>
        <vt:lpwstr>http://www.dss.gov.au/our-responsibilities/women/programs-services/reducing-violence/the-national-plan-to-reduce-violence-against-women-and-their-children</vt:lpwstr>
      </vt:variant>
      <vt:variant>
        <vt:lpwstr/>
      </vt:variant>
      <vt:variant>
        <vt:i4>1245238</vt:i4>
      </vt:variant>
      <vt:variant>
        <vt:i4>254</vt:i4>
      </vt:variant>
      <vt:variant>
        <vt:i4>0</vt:i4>
      </vt:variant>
      <vt:variant>
        <vt:i4>5</vt:i4>
      </vt:variant>
      <vt:variant>
        <vt:lpwstr/>
      </vt:variant>
      <vt:variant>
        <vt:lpwstr>_Toc381632786</vt:lpwstr>
      </vt:variant>
      <vt:variant>
        <vt:i4>1245238</vt:i4>
      </vt:variant>
      <vt:variant>
        <vt:i4>248</vt:i4>
      </vt:variant>
      <vt:variant>
        <vt:i4>0</vt:i4>
      </vt:variant>
      <vt:variant>
        <vt:i4>5</vt:i4>
      </vt:variant>
      <vt:variant>
        <vt:lpwstr/>
      </vt:variant>
      <vt:variant>
        <vt:lpwstr>_Toc381632785</vt:lpwstr>
      </vt:variant>
      <vt:variant>
        <vt:i4>1245238</vt:i4>
      </vt:variant>
      <vt:variant>
        <vt:i4>242</vt:i4>
      </vt:variant>
      <vt:variant>
        <vt:i4>0</vt:i4>
      </vt:variant>
      <vt:variant>
        <vt:i4>5</vt:i4>
      </vt:variant>
      <vt:variant>
        <vt:lpwstr/>
      </vt:variant>
      <vt:variant>
        <vt:lpwstr>_Toc381632784</vt:lpwstr>
      </vt:variant>
      <vt:variant>
        <vt:i4>1245238</vt:i4>
      </vt:variant>
      <vt:variant>
        <vt:i4>236</vt:i4>
      </vt:variant>
      <vt:variant>
        <vt:i4>0</vt:i4>
      </vt:variant>
      <vt:variant>
        <vt:i4>5</vt:i4>
      </vt:variant>
      <vt:variant>
        <vt:lpwstr/>
      </vt:variant>
      <vt:variant>
        <vt:lpwstr>_Toc381632783</vt:lpwstr>
      </vt:variant>
      <vt:variant>
        <vt:i4>1245238</vt:i4>
      </vt:variant>
      <vt:variant>
        <vt:i4>230</vt:i4>
      </vt:variant>
      <vt:variant>
        <vt:i4>0</vt:i4>
      </vt:variant>
      <vt:variant>
        <vt:i4>5</vt:i4>
      </vt:variant>
      <vt:variant>
        <vt:lpwstr/>
      </vt:variant>
      <vt:variant>
        <vt:lpwstr>_Toc381632782</vt:lpwstr>
      </vt:variant>
      <vt:variant>
        <vt:i4>1245238</vt:i4>
      </vt:variant>
      <vt:variant>
        <vt:i4>224</vt:i4>
      </vt:variant>
      <vt:variant>
        <vt:i4>0</vt:i4>
      </vt:variant>
      <vt:variant>
        <vt:i4>5</vt:i4>
      </vt:variant>
      <vt:variant>
        <vt:lpwstr/>
      </vt:variant>
      <vt:variant>
        <vt:lpwstr>_Toc381632781</vt:lpwstr>
      </vt:variant>
      <vt:variant>
        <vt:i4>1245238</vt:i4>
      </vt:variant>
      <vt:variant>
        <vt:i4>218</vt:i4>
      </vt:variant>
      <vt:variant>
        <vt:i4>0</vt:i4>
      </vt:variant>
      <vt:variant>
        <vt:i4>5</vt:i4>
      </vt:variant>
      <vt:variant>
        <vt:lpwstr/>
      </vt:variant>
      <vt:variant>
        <vt:lpwstr>_Toc381632780</vt:lpwstr>
      </vt:variant>
      <vt:variant>
        <vt:i4>1835062</vt:i4>
      </vt:variant>
      <vt:variant>
        <vt:i4>212</vt:i4>
      </vt:variant>
      <vt:variant>
        <vt:i4>0</vt:i4>
      </vt:variant>
      <vt:variant>
        <vt:i4>5</vt:i4>
      </vt:variant>
      <vt:variant>
        <vt:lpwstr/>
      </vt:variant>
      <vt:variant>
        <vt:lpwstr>_Toc381632779</vt:lpwstr>
      </vt:variant>
      <vt:variant>
        <vt:i4>1835062</vt:i4>
      </vt:variant>
      <vt:variant>
        <vt:i4>206</vt:i4>
      </vt:variant>
      <vt:variant>
        <vt:i4>0</vt:i4>
      </vt:variant>
      <vt:variant>
        <vt:i4>5</vt:i4>
      </vt:variant>
      <vt:variant>
        <vt:lpwstr/>
      </vt:variant>
      <vt:variant>
        <vt:lpwstr>_Toc381632778</vt:lpwstr>
      </vt:variant>
      <vt:variant>
        <vt:i4>1835062</vt:i4>
      </vt:variant>
      <vt:variant>
        <vt:i4>200</vt:i4>
      </vt:variant>
      <vt:variant>
        <vt:i4>0</vt:i4>
      </vt:variant>
      <vt:variant>
        <vt:i4>5</vt:i4>
      </vt:variant>
      <vt:variant>
        <vt:lpwstr/>
      </vt:variant>
      <vt:variant>
        <vt:lpwstr>_Toc381632777</vt:lpwstr>
      </vt:variant>
      <vt:variant>
        <vt:i4>1835062</vt:i4>
      </vt:variant>
      <vt:variant>
        <vt:i4>194</vt:i4>
      </vt:variant>
      <vt:variant>
        <vt:i4>0</vt:i4>
      </vt:variant>
      <vt:variant>
        <vt:i4>5</vt:i4>
      </vt:variant>
      <vt:variant>
        <vt:lpwstr/>
      </vt:variant>
      <vt:variant>
        <vt:lpwstr>_Toc381632776</vt:lpwstr>
      </vt:variant>
      <vt:variant>
        <vt:i4>1835062</vt:i4>
      </vt:variant>
      <vt:variant>
        <vt:i4>188</vt:i4>
      </vt:variant>
      <vt:variant>
        <vt:i4>0</vt:i4>
      </vt:variant>
      <vt:variant>
        <vt:i4>5</vt:i4>
      </vt:variant>
      <vt:variant>
        <vt:lpwstr/>
      </vt:variant>
      <vt:variant>
        <vt:lpwstr>_Toc381632775</vt:lpwstr>
      </vt:variant>
      <vt:variant>
        <vt:i4>1835062</vt:i4>
      </vt:variant>
      <vt:variant>
        <vt:i4>182</vt:i4>
      </vt:variant>
      <vt:variant>
        <vt:i4>0</vt:i4>
      </vt:variant>
      <vt:variant>
        <vt:i4>5</vt:i4>
      </vt:variant>
      <vt:variant>
        <vt:lpwstr/>
      </vt:variant>
      <vt:variant>
        <vt:lpwstr>_Toc381632774</vt:lpwstr>
      </vt:variant>
      <vt:variant>
        <vt:i4>1835062</vt:i4>
      </vt:variant>
      <vt:variant>
        <vt:i4>176</vt:i4>
      </vt:variant>
      <vt:variant>
        <vt:i4>0</vt:i4>
      </vt:variant>
      <vt:variant>
        <vt:i4>5</vt:i4>
      </vt:variant>
      <vt:variant>
        <vt:lpwstr/>
      </vt:variant>
      <vt:variant>
        <vt:lpwstr>_Toc381632773</vt:lpwstr>
      </vt:variant>
      <vt:variant>
        <vt:i4>1835062</vt:i4>
      </vt:variant>
      <vt:variant>
        <vt:i4>170</vt:i4>
      </vt:variant>
      <vt:variant>
        <vt:i4>0</vt:i4>
      </vt:variant>
      <vt:variant>
        <vt:i4>5</vt:i4>
      </vt:variant>
      <vt:variant>
        <vt:lpwstr/>
      </vt:variant>
      <vt:variant>
        <vt:lpwstr>_Toc381632772</vt:lpwstr>
      </vt:variant>
      <vt:variant>
        <vt:i4>1835062</vt:i4>
      </vt:variant>
      <vt:variant>
        <vt:i4>164</vt:i4>
      </vt:variant>
      <vt:variant>
        <vt:i4>0</vt:i4>
      </vt:variant>
      <vt:variant>
        <vt:i4>5</vt:i4>
      </vt:variant>
      <vt:variant>
        <vt:lpwstr/>
      </vt:variant>
      <vt:variant>
        <vt:lpwstr>_Toc381632771</vt:lpwstr>
      </vt:variant>
      <vt:variant>
        <vt:i4>1835062</vt:i4>
      </vt:variant>
      <vt:variant>
        <vt:i4>158</vt:i4>
      </vt:variant>
      <vt:variant>
        <vt:i4>0</vt:i4>
      </vt:variant>
      <vt:variant>
        <vt:i4>5</vt:i4>
      </vt:variant>
      <vt:variant>
        <vt:lpwstr/>
      </vt:variant>
      <vt:variant>
        <vt:lpwstr>_Toc381632770</vt:lpwstr>
      </vt:variant>
      <vt:variant>
        <vt:i4>1900598</vt:i4>
      </vt:variant>
      <vt:variant>
        <vt:i4>152</vt:i4>
      </vt:variant>
      <vt:variant>
        <vt:i4>0</vt:i4>
      </vt:variant>
      <vt:variant>
        <vt:i4>5</vt:i4>
      </vt:variant>
      <vt:variant>
        <vt:lpwstr/>
      </vt:variant>
      <vt:variant>
        <vt:lpwstr>_Toc381632769</vt:lpwstr>
      </vt:variant>
      <vt:variant>
        <vt:i4>1900598</vt:i4>
      </vt:variant>
      <vt:variant>
        <vt:i4>146</vt:i4>
      </vt:variant>
      <vt:variant>
        <vt:i4>0</vt:i4>
      </vt:variant>
      <vt:variant>
        <vt:i4>5</vt:i4>
      </vt:variant>
      <vt:variant>
        <vt:lpwstr/>
      </vt:variant>
      <vt:variant>
        <vt:lpwstr>_Toc381632768</vt:lpwstr>
      </vt:variant>
      <vt:variant>
        <vt:i4>1900598</vt:i4>
      </vt:variant>
      <vt:variant>
        <vt:i4>140</vt:i4>
      </vt:variant>
      <vt:variant>
        <vt:i4>0</vt:i4>
      </vt:variant>
      <vt:variant>
        <vt:i4>5</vt:i4>
      </vt:variant>
      <vt:variant>
        <vt:lpwstr/>
      </vt:variant>
      <vt:variant>
        <vt:lpwstr>_Toc381632767</vt:lpwstr>
      </vt:variant>
      <vt:variant>
        <vt:i4>1900598</vt:i4>
      </vt:variant>
      <vt:variant>
        <vt:i4>134</vt:i4>
      </vt:variant>
      <vt:variant>
        <vt:i4>0</vt:i4>
      </vt:variant>
      <vt:variant>
        <vt:i4>5</vt:i4>
      </vt:variant>
      <vt:variant>
        <vt:lpwstr/>
      </vt:variant>
      <vt:variant>
        <vt:lpwstr>_Toc381632766</vt:lpwstr>
      </vt:variant>
      <vt:variant>
        <vt:i4>1900598</vt:i4>
      </vt:variant>
      <vt:variant>
        <vt:i4>128</vt:i4>
      </vt:variant>
      <vt:variant>
        <vt:i4>0</vt:i4>
      </vt:variant>
      <vt:variant>
        <vt:i4>5</vt:i4>
      </vt:variant>
      <vt:variant>
        <vt:lpwstr/>
      </vt:variant>
      <vt:variant>
        <vt:lpwstr>_Toc381632765</vt:lpwstr>
      </vt:variant>
      <vt:variant>
        <vt:i4>1900598</vt:i4>
      </vt:variant>
      <vt:variant>
        <vt:i4>122</vt:i4>
      </vt:variant>
      <vt:variant>
        <vt:i4>0</vt:i4>
      </vt:variant>
      <vt:variant>
        <vt:i4>5</vt:i4>
      </vt:variant>
      <vt:variant>
        <vt:lpwstr/>
      </vt:variant>
      <vt:variant>
        <vt:lpwstr>_Toc381632764</vt:lpwstr>
      </vt:variant>
      <vt:variant>
        <vt:i4>1900598</vt:i4>
      </vt:variant>
      <vt:variant>
        <vt:i4>116</vt:i4>
      </vt:variant>
      <vt:variant>
        <vt:i4>0</vt:i4>
      </vt:variant>
      <vt:variant>
        <vt:i4>5</vt:i4>
      </vt:variant>
      <vt:variant>
        <vt:lpwstr/>
      </vt:variant>
      <vt:variant>
        <vt:lpwstr>_Toc381632763</vt:lpwstr>
      </vt:variant>
      <vt:variant>
        <vt:i4>1900598</vt:i4>
      </vt:variant>
      <vt:variant>
        <vt:i4>110</vt:i4>
      </vt:variant>
      <vt:variant>
        <vt:i4>0</vt:i4>
      </vt:variant>
      <vt:variant>
        <vt:i4>5</vt:i4>
      </vt:variant>
      <vt:variant>
        <vt:lpwstr/>
      </vt:variant>
      <vt:variant>
        <vt:lpwstr>_Toc381632762</vt:lpwstr>
      </vt:variant>
      <vt:variant>
        <vt:i4>1900598</vt:i4>
      </vt:variant>
      <vt:variant>
        <vt:i4>104</vt:i4>
      </vt:variant>
      <vt:variant>
        <vt:i4>0</vt:i4>
      </vt:variant>
      <vt:variant>
        <vt:i4>5</vt:i4>
      </vt:variant>
      <vt:variant>
        <vt:lpwstr/>
      </vt:variant>
      <vt:variant>
        <vt:lpwstr>_Toc381632761</vt:lpwstr>
      </vt:variant>
      <vt:variant>
        <vt:i4>1900598</vt:i4>
      </vt:variant>
      <vt:variant>
        <vt:i4>98</vt:i4>
      </vt:variant>
      <vt:variant>
        <vt:i4>0</vt:i4>
      </vt:variant>
      <vt:variant>
        <vt:i4>5</vt:i4>
      </vt:variant>
      <vt:variant>
        <vt:lpwstr/>
      </vt:variant>
      <vt:variant>
        <vt:lpwstr>_Toc381632760</vt:lpwstr>
      </vt:variant>
      <vt:variant>
        <vt:i4>1966134</vt:i4>
      </vt:variant>
      <vt:variant>
        <vt:i4>92</vt:i4>
      </vt:variant>
      <vt:variant>
        <vt:i4>0</vt:i4>
      </vt:variant>
      <vt:variant>
        <vt:i4>5</vt:i4>
      </vt:variant>
      <vt:variant>
        <vt:lpwstr/>
      </vt:variant>
      <vt:variant>
        <vt:lpwstr>_Toc381632759</vt:lpwstr>
      </vt:variant>
      <vt:variant>
        <vt:i4>1966134</vt:i4>
      </vt:variant>
      <vt:variant>
        <vt:i4>86</vt:i4>
      </vt:variant>
      <vt:variant>
        <vt:i4>0</vt:i4>
      </vt:variant>
      <vt:variant>
        <vt:i4>5</vt:i4>
      </vt:variant>
      <vt:variant>
        <vt:lpwstr/>
      </vt:variant>
      <vt:variant>
        <vt:lpwstr>_Toc381632758</vt:lpwstr>
      </vt:variant>
      <vt:variant>
        <vt:i4>1966134</vt:i4>
      </vt:variant>
      <vt:variant>
        <vt:i4>80</vt:i4>
      </vt:variant>
      <vt:variant>
        <vt:i4>0</vt:i4>
      </vt:variant>
      <vt:variant>
        <vt:i4>5</vt:i4>
      </vt:variant>
      <vt:variant>
        <vt:lpwstr/>
      </vt:variant>
      <vt:variant>
        <vt:lpwstr>_Toc381632757</vt:lpwstr>
      </vt:variant>
      <vt:variant>
        <vt:i4>1966134</vt:i4>
      </vt:variant>
      <vt:variant>
        <vt:i4>74</vt:i4>
      </vt:variant>
      <vt:variant>
        <vt:i4>0</vt:i4>
      </vt:variant>
      <vt:variant>
        <vt:i4>5</vt:i4>
      </vt:variant>
      <vt:variant>
        <vt:lpwstr/>
      </vt:variant>
      <vt:variant>
        <vt:lpwstr>_Toc381632756</vt:lpwstr>
      </vt:variant>
      <vt:variant>
        <vt:i4>1966134</vt:i4>
      </vt:variant>
      <vt:variant>
        <vt:i4>68</vt:i4>
      </vt:variant>
      <vt:variant>
        <vt:i4>0</vt:i4>
      </vt:variant>
      <vt:variant>
        <vt:i4>5</vt:i4>
      </vt:variant>
      <vt:variant>
        <vt:lpwstr/>
      </vt:variant>
      <vt:variant>
        <vt:lpwstr>_Toc381632755</vt:lpwstr>
      </vt:variant>
      <vt:variant>
        <vt:i4>1966134</vt:i4>
      </vt:variant>
      <vt:variant>
        <vt:i4>62</vt:i4>
      </vt:variant>
      <vt:variant>
        <vt:i4>0</vt:i4>
      </vt:variant>
      <vt:variant>
        <vt:i4>5</vt:i4>
      </vt:variant>
      <vt:variant>
        <vt:lpwstr/>
      </vt:variant>
      <vt:variant>
        <vt:lpwstr>_Toc381632754</vt:lpwstr>
      </vt:variant>
      <vt:variant>
        <vt:i4>1966134</vt:i4>
      </vt:variant>
      <vt:variant>
        <vt:i4>56</vt:i4>
      </vt:variant>
      <vt:variant>
        <vt:i4>0</vt:i4>
      </vt:variant>
      <vt:variant>
        <vt:i4>5</vt:i4>
      </vt:variant>
      <vt:variant>
        <vt:lpwstr/>
      </vt:variant>
      <vt:variant>
        <vt:lpwstr>_Toc381632753</vt:lpwstr>
      </vt:variant>
      <vt:variant>
        <vt:i4>1966134</vt:i4>
      </vt:variant>
      <vt:variant>
        <vt:i4>50</vt:i4>
      </vt:variant>
      <vt:variant>
        <vt:i4>0</vt:i4>
      </vt:variant>
      <vt:variant>
        <vt:i4>5</vt:i4>
      </vt:variant>
      <vt:variant>
        <vt:lpwstr/>
      </vt:variant>
      <vt:variant>
        <vt:lpwstr>_Toc381632752</vt:lpwstr>
      </vt:variant>
      <vt:variant>
        <vt:i4>1966134</vt:i4>
      </vt:variant>
      <vt:variant>
        <vt:i4>44</vt:i4>
      </vt:variant>
      <vt:variant>
        <vt:i4>0</vt:i4>
      </vt:variant>
      <vt:variant>
        <vt:i4>5</vt:i4>
      </vt:variant>
      <vt:variant>
        <vt:lpwstr/>
      </vt:variant>
      <vt:variant>
        <vt:lpwstr>_Toc381632751</vt:lpwstr>
      </vt:variant>
      <vt:variant>
        <vt:i4>1966134</vt:i4>
      </vt:variant>
      <vt:variant>
        <vt:i4>38</vt:i4>
      </vt:variant>
      <vt:variant>
        <vt:i4>0</vt:i4>
      </vt:variant>
      <vt:variant>
        <vt:i4>5</vt:i4>
      </vt:variant>
      <vt:variant>
        <vt:lpwstr/>
      </vt:variant>
      <vt:variant>
        <vt:lpwstr>_Toc381632750</vt:lpwstr>
      </vt:variant>
      <vt:variant>
        <vt:i4>2031670</vt:i4>
      </vt:variant>
      <vt:variant>
        <vt:i4>32</vt:i4>
      </vt:variant>
      <vt:variant>
        <vt:i4>0</vt:i4>
      </vt:variant>
      <vt:variant>
        <vt:i4>5</vt:i4>
      </vt:variant>
      <vt:variant>
        <vt:lpwstr/>
      </vt:variant>
      <vt:variant>
        <vt:lpwstr>_Toc381632749</vt:lpwstr>
      </vt:variant>
      <vt:variant>
        <vt:i4>2031670</vt:i4>
      </vt:variant>
      <vt:variant>
        <vt:i4>26</vt:i4>
      </vt:variant>
      <vt:variant>
        <vt:i4>0</vt:i4>
      </vt:variant>
      <vt:variant>
        <vt:i4>5</vt:i4>
      </vt:variant>
      <vt:variant>
        <vt:lpwstr/>
      </vt:variant>
      <vt:variant>
        <vt:lpwstr>_Toc381632748</vt:lpwstr>
      </vt:variant>
      <vt:variant>
        <vt:i4>2031670</vt:i4>
      </vt:variant>
      <vt:variant>
        <vt:i4>20</vt:i4>
      </vt:variant>
      <vt:variant>
        <vt:i4>0</vt:i4>
      </vt:variant>
      <vt:variant>
        <vt:i4>5</vt:i4>
      </vt:variant>
      <vt:variant>
        <vt:lpwstr/>
      </vt:variant>
      <vt:variant>
        <vt:lpwstr>_Toc381632747</vt:lpwstr>
      </vt:variant>
      <vt:variant>
        <vt:i4>2031670</vt:i4>
      </vt:variant>
      <vt:variant>
        <vt:i4>14</vt:i4>
      </vt:variant>
      <vt:variant>
        <vt:i4>0</vt:i4>
      </vt:variant>
      <vt:variant>
        <vt:i4>5</vt:i4>
      </vt:variant>
      <vt:variant>
        <vt:lpwstr/>
      </vt:variant>
      <vt:variant>
        <vt:lpwstr>_Toc381632746</vt:lpwstr>
      </vt:variant>
      <vt:variant>
        <vt:i4>2031670</vt:i4>
      </vt:variant>
      <vt:variant>
        <vt:i4>8</vt:i4>
      </vt:variant>
      <vt:variant>
        <vt:i4>0</vt:i4>
      </vt:variant>
      <vt:variant>
        <vt:i4>5</vt:i4>
      </vt:variant>
      <vt:variant>
        <vt:lpwstr/>
      </vt:variant>
      <vt:variant>
        <vt:lpwstr>_Toc381632745</vt:lpwstr>
      </vt:variant>
      <vt:variant>
        <vt:i4>2031670</vt:i4>
      </vt:variant>
      <vt:variant>
        <vt:i4>2</vt:i4>
      </vt:variant>
      <vt:variant>
        <vt:i4>0</vt:i4>
      </vt:variant>
      <vt:variant>
        <vt:i4>5</vt:i4>
      </vt:variant>
      <vt:variant>
        <vt:lpwstr/>
      </vt:variant>
      <vt:variant>
        <vt:lpwstr>_Toc381632744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 Tonga Development Cooperation Program</dc:title>
  <dc:creator>Jan  Morgan</dc:creator>
  <cp:lastModifiedBy>CASEY, Martin</cp:lastModifiedBy>
  <cp:revision>3</cp:revision>
  <cp:lastPrinted>2014-04-16T06:08:00Z</cp:lastPrinted>
  <dcterms:created xsi:type="dcterms:W3CDTF">2014-12-04T00:53:00Z</dcterms:created>
  <dcterms:modified xsi:type="dcterms:W3CDTF">2014-12-04T00:54:00Z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