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AB0A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DC29B2" wp14:editId="1C388A8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046E5542" w14:textId="643D0485" w:rsidR="00B33D33" w:rsidRDefault="00786D10" w:rsidP="00B24420">
      <w:pPr>
        <w:pStyle w:val="Title"/>
      </w:pPr>
      <w:bookmarkStart w:id="0" w:name="_Toc391890680"/>
      <w:r>
        <w:t xml:space="preserve">Try, Test and Learn </w:t>
      </w:r>
      <w:r w:rsidR="003B0918">
        <w:br/>
      </w:r>
      <w:r>
        <w:t>Fund</w:t>
      </w:r>
    </w:p>
    <w:p w14:paraId="17C9886A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29831045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753FFA">
        <w:rPr>
          <w:rStyle w:val="Heading1Char"/>
          <w:i/>
          <w:color w:val="auto"/>
        </w:rPr>
        <w:t>A Bridge to Regional Employment and Opportunities</w:t>
      </w:r>
      <w:r w:rsidRPr="008E5EB1">
        <w:rPr>
          <w:rStyle w:val="Heading1Char"/>
          <w:color w:val="auto"/>
        </w:rPr>
        <w:t xml:space="preserve"> </w:t>
      </w:r>
    </w:p>
    <w:p w14:paraId="2413DEAA" w14:textId="4E74D5CA" w:rsidR="001A39E5" w:rsidRDefault="00E618C0" w:rsidP="00ED1B7D">
      <w:pPr>
        <w:spacing w:after="0"/>
        <w:rPr>
          <w:rStyle w:val="Heading1Char"/>
          <w:iCs/>
          <w:color w:val="auto"/>
          <w:spacing w:val="-4"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70FFF" wp14:editId="2E508FAE">
                <wp:simplePos x="0" y="0"/>
                <wp:positionH relativeFrom="page">
                  <wp:posOffset>5019675</wp:posOffset>
                </wp:positionH>
                <wp:positionV relativeFrom="paragraph">
                  <wp:posOffset>86360</wp:posOffset>
                </wp:positionV>
                <wp:extent cx="2209800" cy="34099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09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72755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CDCA4A6" w14:textId="77777777" w:rsidR="0077453B" w:rsidRPr="00B54725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B54725" w:rsidRPr="00B54725">
                              <w:t xml:space="preserve">Migrants and refugees </w:t>
                            </w:r>
                          </w:p>
                          <w:p w14:paraId="07A533B3" w14:textId="6CB058A6" w:rsidR="0077453B" w:rsidRDefault="005F3EF3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numbers: </w:t>
                            </w:r>
                            <w:r w:rsidR="003F3439" w:rsidRPr="003F3439">
                              <w:t xml:space="preserve">50 </w:t>
                            </w:r>
                            <w:r w:rsidR="00987B1B">
                              <w:t xml:space="preserve">job seekers </w:t>
                            </w:r>
                            <w:r w:rsidR="00132BC1">
                              <w:t>(</w:t>
                            </w:r>
                            <w:r w:rsidR="00887E15">
                              <w:t>and</w:t>
                            </w:r>
                            <w:r w:rsidR="00132BC1">
                              <w:t xml:space="preserve"> </w:t>
                            </w:r>
                            <w:r w:rsidR="00887E15">
                              <w:t xml:space="preserve">their </w:t>
                            </w:r>
                            <w:r w:rsidR="003F3439" w:rsidRPr="003F3439">
                              <w:t>families</w:t>
                            </w:r>
                            <w:r w:rsidR="00132BC1">
                              <w:t>)</w:t>
                            </w:r>
                            <w:r w:rsidR="007D3F8A">
                              <w:t xml:space="preserve"> </w:t>
                            </w:r>
                          </w:p>
                          <w:p w14:paraId="67BD00C3" w14:textId="474386C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502371" w:rsidRPr="00502371">
                              <w:t xml:space="preserve">Melbourne, </w:t>
                            </w:r>
                            <w:r w:rsidR="009E1840" w:rsidRPr="00502371">
                              <w:t>Lodd</w:t>
                            </w:r>
                            <w:r w:rsidR="009E1840">
                              <w:t>o</w:t>
                            </w:r>
                            <w:r w:rsidR="009E1840" w:rsidRPr="00502371">
                              <w:t xml:space="preserve">n </w:t>
                            </w:r>
                            <w:r w:rsidR="00502371" w:rsidRPr="00502371">
                              <w:t xml:space="preserve">Mallee and </w:t>
                            </w:r>
                            <w:r w:rsidR="00AE2C06">
                              <w:t xml:space="preserve">the </w:t>
                            </w:r>
                            <w:r w:rsidR="00502371" w:rsidRPr="00502371">
                              <w:t>Grampians</w:t>
                            </w:r>
                          </w:p>
                          <w:p w14:paraId="58D33585" w14:textId="6E33879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342778">
                              <w:t>2</w:t>
                            </w:r>
                            <w:r w:rsidR="00AA1E15">
                              <w:t>4</w:t>
                            </w:r>
                            <w:r w:rsidR="00862E89">
                              <w:t xml:space="preserve"> months</w:t>
                            </w:r>
                          </w:p>
                          <w:p w14:paraId="39B912BF" w14:textId="1AE4537A" w:rsidR="0077453B" w:rsidRPr="003F511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3F5119" w:rsidRPr="003F5119">
                              <w:t>$2.6</w:t>
                            </w:r>
                            <w:r w:rsidR="001463B9">
                              <w:t>2</w:t>
                            </w:r>
                            <w:r w:rsidR="003F5119" w:rsidRPr="003F5119">
                              <w:t xml:space="preserve"> million </w:t>
                            </w:r>
                          </w:p>
                          <w:p w14:paraId="03EC374A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54725">
                              <w:t xml:space="preserve">AMES Australia </w:t>
                            </w:r>
                          </w:p>
                          <w:p w14:paraId="7C7F8F95" w14:textId="26350A66" w:rsidR="0077453B" w:rsidRDefault="0077453B" w:rsidP="00887E1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073C23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040DFE">
                              <w:t xml:space="preserve">If </w:t>
                            </w:r>
                            <w:r w:rsidR="00A151FD">
                              <w:t xml:space="preserve">around 38 </w:t>
                            </w:r>
                            <w:r w:rsidR="00040DFE" w:rsidRPr="00A151FD">
                              <w:t>per cent of</w:t>
                            </w:r>
                            <w:r w:rsidR="00040DFE">
                              <w:t xml:space="preserve"> </w:t>
                            </w:r>
                            <w:r w:rsidR="006554F7">
                              <w:t>participants</w:t>
                            </w:r>
                            <w:r w:rsidR="00987B1B">
                              <w:t xml:space="preserve"> (job seekers) </w:t>
                            </w:r>
                            <w:r w:rsidR="00040DFE">
                              <w:t>move off income support because of this project, the savings to the welfare system are likely to outweigh the costs of the project</w:t>
                            </w:r>
                            <w:r w:rsidR="00073C23">
                              <w:t>.</w:t>
                            </w:r>
                            <w:r w:rsidR="004D5533">
                              <w:t xml:space="preserve"> </w:t>
                            </w:r>
                            <w:r w:rsidR="00CB06E7">
                              <w:t>Note that t</w:t>
                            </w:r>
                            <w:r w:rsidR="004D5533">
                              <w:t xml:space="preserve">his does not account for any secondary benefits </w:t>
                            </w:r>
                            <w:r w:rsidR="00CB06E7">
                              <w:t>for participants’ family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70F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25pt;margin-top:6.8pt;width:174pt;height:26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" fillcolor="#e4f6cd [663]" strokecolor="#78be20 [3207]" strokeweight=".5pt">
                <v:textbox inset="2mm,2mm,2mm,2mm">
                  <w:txbxContent>
                    <w:p w14:paraId="26E72755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CDCA4A6" w14:textId="77777777" w:rsidR="0077453B" w:rsidRPr="00B54725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B54725" w:rsidRPr="00B54725">
                        <w:t xml:space="preserve">Migrants and refugees </w:t>
                      </w:r>
                    </w:p>
                    <w:p w14:paraId="07A533B3" w14:textId="6CB058A6" w:rsidR="0077453B" w:rsidRDefault="005F3EF3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="0077453B" w:rsidRPr="00337CF6">
                        <w:rPr>
                          <w:b/>
                        </w:rPr>
                        <w:t xml:space="preserve"> numbers: </w:t>
                      </w:r>
                      <w:r w:rsidR="003F3439" w:rsidRPr="003F3439">
                        <w:t xml:space="preserve">50 </w:t>
                      </w:r>
                      <w:r w:rsidR="00987B1B">
                        <w:t xml:space="preserve">job seekers </w:t>
                      </w:r>
                      <w:r w:rsidR="00132BC1">
                        <w:t>(</w:t>
                      </w:r>
                      <w:r w:rsidR="00887E15">
                        <w:t>and</w:t>
                      </w:r>
                      <w:r w:rsidR="00132BC1">
                        <w:t xml:space="preserve"> </w:t>
                      </w:r>
                      <w:r w:rsidR="00887E15">
                        <w:t xml:space="preserve">their </w:t>
                      </w:r>
                      <w:r w:rsidR="003F3439" w:rsidRPr="003F3439">
                        <w:t>families</w:t>
                      </w:r>
                      <w:r w:rsidR="00132BC1">
                        <w:t>)</w:t>
                      </w:r>
                      <w:r w:rsidR="007D3F8A">
                        <w:t xml:space="preserve"> </w:t>
                      </w:r>
                    </w:p>
                    <w:p w14:paraId="67BD00C3" w14:textId="474386C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502371" w:rsidRPr="00502371">
                        <w:t xml:space="preserve">Melbourne, </w:t>
                      </w:r>
                      <w:r w:rsidR="009E1840" w:rsidRPr="00502371">
                        <w:t>Lodd</w:t>
                      </w:r>
                      <w:r w:rsidR="009E1840">
                        <w:t>o</w:t>
                      </w:r>
                      <w:r w:rsidR="009E1840" w:rsidRPr="00502371">
                        <w:t xml:space="preserve">n </w:t>
                      </w:r>
                      <w:r w:rsidR="00502371" w:rsidRPr="00502371">
                        <w:t xml:space="preserve">Mallee and </w:t>
                      </w:r>
                      <w:r w:rsidR="00AE2C06">
                        <w:t xml:space="preserve">the </w:t>
                      </w:r>
                      <w:r w:rsidR="00502371" w:rsidRPr="00502371">
                        <w:t>Grampians</w:t>
                      </w:r>
                    </w:p>
                    <w:p w14:paraId="58D33585" w14:textId="6E33879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342778">
                        <w:t>2</w:t>
                      </w:r>
                      <w:r w:rsidR="00AA1E15">
                        <w:t>4</w:t>
                      </w:r>
                      <w:r w:rsidR="00862E89">
                        <w:t xml:space="preserve"> months</w:t>
                      </w:r>
                    </w:p>
                    <w:p w14:paraId="39B912BF" w14:textId="1AE4537A" w:rsidR="0077453B" w:rsidRPr="003F511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3F5119" w:rsidRPr="003F5119">
                        <w:t>$2.6</w:t>
                      </w:r>
                      <w:r w:rsidR="001463B9">
                        <w:t>2</w:t>
                      </w:r>
                      <w:r w:rsidR="003F5119" w:rsidRPr="003F5119">
                        <w:t xml:space="preserve"> million </w:t>
                      </w:r>
                    </w:p>
                    <w:p w14:paraId="03EC374A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B54725">
                        <w:t xml:space="preserve">AMES Australia </w:t>
                      </w:r>
                    </w:p>
                    <w:p w14:paraId="7C7F8F95" w14:textId="26350A66" w:rsidR="0077453B" w:rsidRDefault="0077453B" w:rsidP="00887E1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073C23">
                        <w:rPr>
                          <w:b/>
                        </w:rPr>
                        <w:t xml:space="preserve">Potential future saving: </w:t>
                      </w:r>
                      <w:r w:rsidR="00040DFE">
                        <w:t xml:space="preserve">If </w:t>
                      </w:r>
                      <w:r w:rsidR="00A151FD">
                        <w:t xml:space="preserve">around 38 </w:t>
                      </w:r>
                      <w:r w:rsidR="00040DFE" w:rsidRPr="00A151FD">
                        <w:t>per cent of</w:t>
                      </w:r>
                      <w:r w:rsidR="00040DFE">
                        <w:t xml:space="preserve"> </w:t>
                      </w:r>
                      <w:r w:rsidR="006554F7">
                        <w:t>participants</w:t>
                      </w:r>
                      <w:r w:rsidR="00987B1B">
                        <w:t xml:space="preserve"> (job seekers) </w:t>
                      </w:r>
                      <w:r w:rsidR="00040DFE">
                        <w:t>move off income support because of this project, the savings to the welfare system are likely to outweigh the costs of the project</w:t>
                      </w:r>
                      <w:r w:rsidR="00073C23">
                        <w:t>.</w:t>
                      </w:r>
                      <w:r w:rsidR="004D5533">
                        <w:t xml:space="preserve"> </w:t>
                      </w:r>
                      <w:r w:rsidR="00CB06E7">
                        <w:t>Note that t</w:t>
                      </w:r>
                      <w:r w:rsidR="004D5533">
                        <w:t xml:space="preserve">his does not account for any secondary benefits </w:t>
                      </w:r>
                      <w:r w:rsidR="00CB06E7">
                        <w:t>for participants’ family members.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9E5" w:rsidRPr="004C5435">
        <w:rPr>
          <w:rStyle w:val="Heading1Char"/>
          <w:color w:val="auto"/>
          <w:kern w:val="0"/>
          <w:sz w:val="24"/>
          <w:szCs w:val="28"/>
        </w:rPr>
        <w:t xml:space="preserve">Location: </w:t>
      </w:r>
      <w:r w:rsidR="004D5533">
        <w:rPr>
          <w:rStyle w:val="Heading1Char"/>
          <w:color w:val="auto"/>
          <w:kern w:val="0"/>
          <w:sz w:val="24"/>
          <w:szCs w:val="28"/>
        </w:rPr>
        <w:t>Victoria</w:t>
      </w:r>
      <w:r w:rsidR="00B1302F">
        <w:rPr>
          <w:rStyle w:val="Heading1Char"/>
          <w:color w:val="auto"/>
          <w:kern w:val="0"/>
          <w:sz w:val="24"/>
          <w:szCs w:val="28"/>
        </w:rPr>
        <w:t xml:space="preserve"> </w:t>
      </w:r>
    </w:p>
    <w:p w14:paraId="479982FF" w14:textId="7B6CB413" w:rsidR="00B32EED" w:rsidRDefault="00B32EED" w:rsidP="00E618C0">
      <w:pPr>
        <w:pStyle w:val="Heading1"/>
        <w:spacing w:before="16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14:paraId="67435377" w14:textId="196585B5" w:rsidR="008C4B68" w:rsidRPr="008F3839" w:rsidRDefault="00630F71" w:rsidP="004D6F2C">
      <w:pPr>
        <w:spacing w:before="0"/>
        <w:rPr>
          <w:rFonts w:asciiTheme="minorHAnsi" w:hAnsiTheme="minorHAnsi" w:cstheme="minorHAnsi"/>
          <w:szCs w:val="20"/>
        </w:rPr>
      </w:pPr>
      <w:r>
        <w:t xml:space="preserve">This project will link </w:t>
      </w:r>
      <w:r w:rsidR="001417AD">
        <w:t>migrants a</w:t>
      </w:r>
      <w:r w:rsidR="00482F40">
        <w:t xml:space="preserve">nd refugees </w:t>
      </w:r>
      <w:r w:rsidR="00053C91">
        <w:t xml:space="preserve">currently </w:t>
      </w:r>
      <w:r w:rsidR="00482F40">
        <w:t>living in Melbourne who are having difficulty f</w:t>
      </w:r>
      <w:bookmarkStart w:id="1" w:name="_GoBack"/>
      <w:bookmarkEnd w:id="1"/>
      <w:r w:rsidR="00482F40">
        <w:t>inding work</w:t>
      </w:r>
      <w:r w:rsidR="002F4974">
        <w:t>, and are willing to relocate to regional areas</w:t>
      </w:r>
      <w:r>
        <w:t>,</w:t>
      </w:r>
      <w:r w:rsidR="00482F40">
        <w:t xml:space="preserve"> with </w:t>
      </w:r>
      <w:r w:rsidR="002F4974">
        <w:t>employers with vacancies in the Grampian</w:t>
      </w:r>
      <w:r w:rsidR="00BC511B">
        <w:t>s</w:t>
      </w:r>
      <w:r w:rsidR="002F4974">
        <w:t xml:space="preserve"> and </w:t>
      </w:r>
      <w:r w:rsidR="0000295F">
        <w:t xml:space="preserve">Loddon </w:t>
      </w:r>
      <w:r w:rsidR="002F4974">
        <w:t>Mallee</w:t>
      </w:r>
      <w:r w:rsidR="00BC511B">
        <w:t xml:space="preserve"> regions</w:t>
      </w:r>
      <w:r w:rsidR="002F4974">
        <w:t>.</w:t>
      </w:r>
      <w:r w:rsidR="0069224F">
        <w:t xml:space="preserve"> </w:t>
      </w:r>
      <w:r w:rsidR="009C1DFA">
        <w:t xml:space="preserve">This </w:t>
      </w:r>
      <w:r w:rsidR="00053C91">
        <w:t xml:space="preserve">project </w:t>
      </w:r>
      <w:r w:rsidR="009C1DFA">
        <w:t xml:space="preserve">will deliver </w:t>
      </w:r>
      <w:r w:rsidR="00565B76">
        <w:t xml:space="preserve">economic and social benefits to the </w:t>
      </w:r>
      <w:r w:rsidR="009276A0">
        <w:t xml:space="preserve">participants, their families and the </w:t>
      </w:r>
      <w:r w:rsidR="00565B76">
        <w:t xml:space="preserve">receiving towns and regions. </w:t>
      </w:r>
    </w:p>
    <w:p w14:paraId="3BADBB8B" w14:textId="77777777" w:rsidR="008C4B68" w:rsidRDefault="008C4B68" w:rsidP="00E618C0">
      <w:pPr>
        <w:pStyle w:val="Heading1"/>
        <w:spacing w:before="160" w:after="0"/>
      </w:pPr>
      <w:r>
        <w:t xml:space="preserve">What is </w:t>
      </w:r>
      <w:r w:rsidR="0055072B" w:rsidRPr="007A3693">
        <w:rPr>
          <w:bCs w:val="0"/>
          <w:i/>
        </w:rPr>
        <w:t>A Bridge to Regional Employment and Opportunities</w:t>
      </w:r>
    </w:p>
    <w:p w14:paraId="13009851" w14:textId="2A06D58C" w:rsidR="004A2B8F" w:rsidRDefault="007C3995" w:rsidP="004D6F2C">
      <w:pPr>
        <w:spacing w:before="0"/>
        <w:rPr>
          <w:szCs w:val="22"/>
        </w:rPr>
      </w:pPr>
      <w:r>
        <w:rPr>
          <w:szCs w:val="22"/>
        </w:rPr>
        <w:t xml:space="preserve">Migrants and refugees </w:t>
      </w:r>
      <w:r w:rsidR="00BC511B">
        <w:rPr>
          <w:szCs w:val="22"/>
        </w:rPr>
        <w:t>will receive</w:t>
      </w:r>
      <w:r w:rsidR="004B7DC7">
        <w:rPr>
          <w:szCs w:val="22"/>
        </w:rPr>
        <w:t xml:space="preserve"> </w:t>
      </w:r>
      <w:r w:rsidR="00BC511B">
        <w:rPr>
          <w:szCs w:val="22"/>
        </w:rPr>
        <w:t xml:space="preserve">information about employment and </w:t>
      </w:r>
      <w:r w:rsidR="004B7DC7">
        <w:rPr>
          <w:szCs w:val="22"/>
        </w:rPr>
        <w:t xml:space="preserve">housing opportunities in the </w:t>
      </w:r>
      <w:r w:rsidR="00AB545C">
        <w:rPr>
          <w:szCs w:val="22"/>
        </w:rPr>
        <w:t xml:space="preserve">two trial </w:t>
      </w:r>
      <w:r w:rsidR="004E53C3">
        <w:rPr>
          <w:szCs w:val="22"/>
        </w:rPr>
        <w:t>re-</w:t>
      </w:r>
      <w:r w:rsidR="00AB545C">
        <w:rPr>
          <w:szCs w:val="22"/>
        </w:rPr>
        <w:t>settlement areas, as well as information about</w:t>
      </w:r>
      <w:r w:rsidR="004E53C3">
        <w:rPr>
          <w:szCs w:val="22"/>
        </w:rPr>
        <w:t xml:space="preserve"> education, </w:t>
      </w:r>
      <w:r w:rsidR="00AB545C">
        <w:rPr>
          <w:szCs w:val="22"/>
        </w:rPr>
        <w:t>health</w:t>
      </w:r>
      <w:r w:rsidR="001D68AB">
        <w:rPr>
          <w:szCs w:val="22"/>
        </w:rPr>
        <w:t xml:space="preserve">, </w:t>
      </w:r>
      <w:proofErr w:type="gramStart"/>
      <w:r w:rsidR="001D68AB">
        <w:rPr>
          <w:szCs w:val="22"/>
        </w:rPr>
        <w:t>transport</w:t>
      </w:r>
      <w:proofErr w:type="gramEnd"/>
      <w:r w:rsidR="004E53C3">
        <w:rPr>
          <w:szCs w:val="22"/>
        </w:rPr>
        <w:t xml:space="preserve"> and community services </w:t>
      </w:r>
      <w:r w:rsidR="00A041DF">
        <w:rPr>
          <w:szCs w:val="22"/>
        </w:rPr>
        <w:t>for their families.</w:t>
      </w:r>
      <w:r w:rsidR="00F4491F">
        <w:rPr>
          <w:szCs w:val="22"/>
        </w:rPr>
        <w:t xml:space="preserve"> </w:t>
      </w:r>
      <w:r w:rsidR="006462F4">
        <w:rPr>
          <w:szCs w:val="22"/>
        </w:rPr>
        <w:t xml:space="preserve">They </w:t>
      </w:r>
      <w:r w:rsidR="009276A0">
        <w:rPr>
          <w:szCs w:val="22"/>
        </w:rPr>
        <w:t xml:space="preserve">will be able to </w:t>
      </w:r>
      <w:r w:rsidR="00A914F0">
        <w:rPr>
          <w:szCs w:val="22"/>
        </w:rPr>
        <w:t xml:space="preserve">visit the </w:t>
      </w:r>
      <w:r w:rsidR="0000295F">
        <w:rPr>
          <w:szCs w:val="22"/>
        </w:rPr>
        <w:t xml:space="preserve">area </w:t>
      </w:r>
      <w:r w:rsidR="00A914F0">
        <w:rPr>
          <w:szCs w:val="22"/>
        </w:rPr>
        <w:t xml:space="preserve">and meet </w:t>
      </w:r>
      <w:r w:rsidR="003D6CE8">
        <w:rPr>
          <w:szCs w:val="22"/>
        </w:rPr>
        <w:t xml:space="preserve">with </w:t>
      </w:r>
      <w:r w:rsidR="00A914F0">
        <w:rPr>
          <w:szCs w:val="22"/>
        </w:rPr>
        <w:t xml:space="preserve">potential employers, schools and members of the community. </w:t>
      </w:r>
      <w:r w:rsidR="003D6CE8">
        <w:rPr>
          <w:szCs w:val="22"/>
        </w:rPr>
        <w:t>Participants and their f</w:t>
      </w:r>
      <w:r w:rsidR="0009119E">
        <w:rPr>
          <w:szCs w:val="22"/>
        </w:rPr>
        <w:t xml:space="preserve">amilies </w:t>
      </w:r>
      <w:r w:rsidR="003D6CE8">
        <w:rPr>
          <w:szCs w:val="22"/>
        </w:rPr>
        <w:t xml:space="preserve">who </w:t>
      </w:r>
      <w:r w:rsidR="004A2B8F">
        <w:rPr>
          <w:szCs w:val="22"/>
        </w:rPr>
        <w:t xml:space="preserve">decide to relocate </w:t>
      </w:r>
      <w:r w:rsidR="00EE552B">
        <w:rPr>
          <w:szCs w:val="22"/>
        </w:rPr>
        <w:t xml:space="preserve">may be able to </w:t>
      </w:r>
      <w:r w:rsidR="004A2B8F">
        <w:rPr>
          <w:szCs w:val="22"/>
        </w:rPr>
        <w:t xml:space="preserve">access up to $8,000 to help </w:t>
      </w:r>
      <w:r w:rsidR="00EE552B">
        <w:rPr>
          <w:szCs w:val="22"/>
        </w:rPr>
        <w:t xml:space="preserve">cover the </w:t>
      </w:r>
      <w:r w:rsidR="004A2B8F">
        <w:rPr>
          <w:szCs w:val="22"/>
        </w:rPr>
        <w:t xml:space="preserve">costs </w:t>
      </w:r>
      <w:r w:rsidR="00EE552B">
        <w:rPr>
          <w:szCs w:val="22"/>
        </w:rPr>
        <w:t xml:space="preserve">associated with </w:t>
      </w:r>
      <w:r w:rsidR="004A2B8F">
        <w:rPr>
          <w:szCs w:val="22"/>
        </w:rPr>
        <w:t xml:space="preserve">moving </w:t>
      </w:r>
      <w:r w:rsidR="00730BFB">
        <w:rPr>
          <w:szCs w:val="22"/>
        </w:rPr>
        <w:t xml:space="preserve">from Melbourne </w:t>
      </w:r>
      <w:r w:rsidR="00BC22D8">
        <w:rPr>
          <w:szCs w:val="22"/>
        </w:rPr>
        <w:t>to</w:t>
      </w:r>
      <w:r w:rsidR="004A2B8F">
        <w:rPr>
          <w:szCs w:val="22"/>
        </w:rPr>
        <w:t xml:space="preserve"> the</w:t>
      </w:r>
      <w:r w:rsidR="00847A49">
        <w:rPr>
          <w:szCs w:val="22"/>
        </w:rPr>
        <w:t>ir</w:t>
      </w:r>
      <w:r w:rsidR="004A2B8F">
        <w:rPr>
          <w:szCs w:val="22"/>
        </w:rPr>
        <w:t xml:space="preserve"> new community.</w:t>
      </w:r>
    </w:p>
    <w:p w14:paraId="18E02695" w14:textId="0F2AFAD6" w:rsidR="00A041DF" w:rsidRDefault="00290264" w:rsidP="00A041DF">
      <w:pPr>
        <w:rPr>
          <w:rFonts w:cstheme="minorBidi"/>
        </w:rPr>
      </w:pPr>
      <w:r>
        <w:rPr>
          <w:rFonts w:cstheme="minorBidi"/>
        </w:rPr>
        <w:t xml:space="preserve">The </w:t>
      </w:r>
      <w:r w:rsidR="00670FEC" w:rsidRPr="00AD2A1C">
        <w:rPr>
          <w:rFonts w:cstheme="minorBidi"/>
        </w:rPr>
        <w:t xml:space="preserve">Central Grampians Services Pty Ltd </w:t>
      </w:r>
      <w:r>
        <w:rPr>
          <w:rFonts w:cstheme="minorBidi"/>
        </w:rPr>
        <w:t xml:space="preserve">in the Grampians region, </w:t>
      </w:r>
      <w:r w:rsidR="00670FEC" w:rsidRPr="00AD2A1C">
        <w:rPr>
          <w:rFonts w:cstheme="minorBidi"/>
        </w:rPr>
        <w:t xml:space="preserve">and </w:t>
      </w:r>
      <w:proofErr w:type="spellStart"/>
      <w:r w:rsidR="00670FEC" w:rsidRPr="00AD2A1C">
        <w:rPr>
          <w:rFonts w:cstheme="minorBidi"/>
        </w:rPr>
        <w:t>Sunraysia</w:t>
      </w:r>
      <w:proofErr w:type="spellEnd"/>
      <w:r w:rsidR="00670FEC" w:rsidRPr="00AD2A1C">
        <w:rPr>
          <w:rFonts w:cstheme="minorBidi"/>
        </w:rPr>
        <w:t xml:space="preserve"> Mallee Ethnic Communities Council</w:t>
      </w:r>
      <w:r w:rsidR="00670FEC">
        <w:rPr>
          <w:rFonts w:cstheme="minorBidi"/>
        </w:rPr>
        <w:t xml:space="preserve"> </w:t>
      </w:r>
      <w:r>
        <w:rPr>
          <w:rFonts w:cstheme="minorBidi"/>
        </w:rPr>
        <w:t xml:space="preserve">in the Loddon Mallee region </w:t>
      </w:r>
      <w:r w:rsidR="00670FEC">
        <w:rPr>
          <w:rFonts w:cstheme="minorBidi"/>
        </w:rPr>
        <w:t xml:space="preserve">will </w:t>
      </w:r>
      <w:r w:rsidR="00BD602A">
        <w:rPr>
          <w:rFonts w:cstheme="minorBidi"/>
        </w:rPr>
        <w:t xml:space="preserve">work with the </w:t>
      </w:r>
      <w:r w:rsidR="00F44228">
        <w:rPr>
          <w:rFonts w:cstheme="minorBidi"/>
        </w:rPr>
        <w:t xml:space="preserve">receiving communities </w:t>
      </w:r>
      <w:r w:rsidR="00BD602A">
        <w:rPr>
          <w:rFonts w:cstheme="minorBidi"/>
        </w:rPr>
        <w:t xml:space="preserve">to </w:t>
      </w:r>
      <w:r w:rsidR="007C3995">
        <w:rPr>
          <w:rFonts w:cstheme="minorBidi"/>
        </w:rPr>
        <w:t xml:space="preserve">ensure </w:t>
      </w:r>
      <w:r w:rsidR="00A92643">
        <w:rPr>
          <w:rFonts w:cstheme="minorBidi"/>
        </w:rPr>
        <w:t xml:space="preserve">that </w:t>
      </w:r>
      <w:r w:rsidR="007C3995">
        <w:rPr>
          <w:rFonts w:cstheme="minorBidi"/>
        </w:rPr>
        <w:t>the</w:t>
      </w:r>
      <w:r w:rsidR="00995EE1">
        <w:rPr>
          <w:rFonts w:cstheme="minorBidi"/>
        </w:rPr>
        <w:t>re a</w:t>
      </w:r>
      <w:r w:rsidR="00003041">
        <w:rPr>
          <w:rFonts w:cstheme="minorBidi"/>
        </w:rPr>
        <w:t xml:space="preserve">re </w:t>
      </w:r>
      <w:r w:rsidR="007C3995">
        <w:rPr>
          <w:rFonts w:cstheme="minorBidi"/>
        </w:rPr>
        <w:t>appropriate services for participants and their families</w:t>
      </w:r>
      <w:r w:rsidR="00994898">
        <w:rPr>
          <w:rFonts w:cstheme="minorBidi"/>
        </w:rPr>
        <w:t xml:space="preserve">. They will provide </w:t>
      </w:r>
      <w:r w:rsidR="00621C77">
        <w:rPr>
          <w:rFonts w:cstheme="minorBidi"/>
        </w:rPr>
        <w:t xml:space="preserve">information </w:t>
      </w:r>
      <w:r w:rsidR="00260E86">
        <w:rPr>
          <w:rFonts w:cstheme="minorBidi"/>
        </w:rPr>
        <w:t>to</w:t>
      </w:r>
      <w:r w:rsidR="00171163">
        <w:rPr>
          <w:rFonts w:cstheme="minorBidi"/>
        </w:rPr>
        <w:t xml:space="preserve"> local employers</w:t>
      </w:r>
      <w:r w:rsidR="00980938">
        <w:rPr>
          <w:rFonts w:cstheme="minorBidi"/>
        </w:rPr>
        <w:t xml:space="preserve"> and real estate agents</w:t>
      </w:r>
      <w:proofErr w:type="gramStart"/>
      <w:r w:rsidR="00171163">
        <w:rPr>
          <w:rFonts w:cstheme="minorBidi"/>
        </w:rPr>
        <w:t xml:space="preserve">, </w:t>
      </w:r>
      <w:r w:rsidR="00EB3B7C">
        <w:rPr>
          <w:rFonts w:cstheme="minorBidi"/>
        </w:rPr>
        <w:t xml:space="preserve"> </w:t>
      </w:r>
      <w:r w:rsidR="00C50BB5">
        <w:rPr>
          <w:rFonts w:cstheme="minorBidi"/>
        </w:rPr>
        <w:t>work</w:t>
      </w:r>
      <w:proofErr w:type="gramEnd"/>
      <w:r w:rsidR="00C50BB5">
        <w:rPr>
          <w:rFonts w:cstheme="minorBidi"/>
        </w:rPr>
        <w:t xml:space="preserve"> with s</w:t>
      </w:r>
      <w:r w:rsidR="00140FCE">
        <w:rPr>
          <w:rFonts w:cstheme="minorBidi"/>
        </w:rPr>
        <w:t>chools</w:t>
      </w:r>
      <w:r w:rsidR="004A2B8F">
        <w:rPr>
          <w:rFonts w:cstheme="minorBidi"/>
        </w:rPr>
        <w:t xml:space="preserve">, </w:t>
      </w:r>
      <w:r w:rsidR="00980938">
        <w:rPr>
          <w:rFonts w:cstheme="minorBidi"/>
        </w:rPr>
        <w:t xml:space="preserve">community </w:t>
      </w:r>
      <w:r w:rsidR="00140FCE">
        <w:rPr>
          <w:rFonts w:cstheme="minorBidi"/>
        </w:rPr>
        <w:t xml:space="preserve">services and </w:t>
      </w:r>
      <w:r w:rsidR="00171163">
        <w:rPr>
          <w:rFonts w:cstheme="minorBidi"/>
        </w:rPr>
        <w:t>recent</w:t>
      </w:r>
      <w:r w:rsidR="00B30C48">
        <w:rPr>
          <w:rFonts w:cstheme="minorBidi"/>
        </w:rPr>
        <w:t>ly</w:t>
      </w:r>
      <w:r w:rsidR="00171163">
        <w:rPr>
          <w:rFonts w:cstheme="minorBidi"/>
        </w:rPr>
        <w:t xml:space="preserve"> </w:t>
      </w:r>
      <w:r w:rsidR="00B30C48">
        <w:rPr>
          <w:rFonts w:cstheme="minorBidi"/>
        </w:rPr>
        <w:t xml:space="preserve">arrived </w:t>
      </w:r>
      <w:r w:rsidR="00171163">
        <w:rPr>
          <w:rFonts w:cstheme="minorBidi"/>
        </w:rPr>
        <w:t>migrant</w:t>
      </w:r>
      <w:r w:rsidR="00B30C48">
        <w:rPr>
          <w:rFonts w:cstheme="minorBidi"/>
        </w:rPr>
        <w:t>s</w:t>
      </w:r>
      <w:r w:rsidR="00171163">
        <w:rPr>
          <w:rFonts w:cstheme="minorBidi"/>
        </w:rPr>
        <w:t xml:space="preserve"> who hav</w:t>
      </w:r>
      <w:r w:rsidR="00140FCE">
        <w:rPr>
          <w:rFonts w:cstheme="minorBidi"/>
        </w:rPr>
        <w:t>e</w:t>
      </w:r>
      <w:r w:rsidR="00171163">
        <w:rPr>
          <w:rFonts w:cstheme="minorBidi"/>
        </w:rPr>
        <w:t xml:space="preserve"> </w:t>
      </w:r>
      <w:r w:rsidR="00140FCE">
        <w:rPr>
          <w:rFonts w:cstheme="minorBidi"/>
        </w:rPr>
        <w:t>successfully</w:t>
      </w:r>
      <w:r w:rsidR="00171163">
        <w:rPr>
          <w:rFonts w:cstheme="minorBidi"/>
        </w:rPr>
        <w:t xml:space="preserve"> settled in the area</w:t>
      </w:r>
      <w:r w:rsidR="00994898">
        <w:rPr>
          <w:rFonts w:cstheme="minorBidi"/>
        </w:rPr>
        <w:t xml:space="preserve"> to </w:t>
      </w:r>
      <w:r w:rsidR="00A92643">
        <w:rPr>
          <w:rFonts w:cstheme="minorBidi"/>
        </w:rPr>
        <w:t xml:space="preserve">set up supports </w:t>
      </w:r>
      <w:r w:rsidR="00621C77">
        <w:rPr>
          <w:rFonts w:cstheme="minorBidi"/>
        </w:rPr>
        <w:t xml:space="preserve">for the new arrivals. </w:t>
      </w:r>
    </w:p>
    <w:p w14:paraId="6A34DCB8" w14:textId="1D86E9E4" w:rsidR="001C2557" w:rsidRDefault="008C4B68" w:rsidP="00E618C0">
      <w:pPr>
        <w:pStyle w:val="Heading1"/>
        <w:spacing w:before="160" w:after="0"/>
        <w:rPr>
          <w:bCs w:val="0"/>
        </w:rPr>
      </w:pPr>
      <w:r w:rsidRPr="001C2557">
        <w:t>What does the evidence tell us?</w:t>
      </w:r>
    </w:p>
    <w:p w14:paraId="3E87407C" w14:textId="77777777" w:rsidR="009E66A6" w:rsidRDefault="009E66A6" w:rsidP="00E618C0">
      <w:pPr>
        <w:pStyle w:val="Tablebullet"/>
        <w:numPr>
          <w:ilvl w:val="0"/>
          <w:numId w:val="65"/>
        </w:numPr>
        <w:spacing w:after="100" w:afterAutospacing="1" w:line="240" w:lineRule="auto"/>
        <w:ind w:left="357" w:hanging="357"/>
      </w:pPr>
      <w:r w:rsidRPr="003D5FFB">
        <w:t xml:space="preserve">While </w:t>
      </w:r>
      <w:r>
        <w:t>many</w:t>
      </w:r>
      <w:r w:rsidRPr="003D5FFB">
        <w:t xml:space="preserve"> migrants and refugees successfully gain employment within the first few years of arrival, a small group continue</w:t>
      </w:r>
      <w:r>
        <w:t>s</w:t>
      </w:r>
      <w:r w:rsidRPr="003D5FFB">
        <w:t xml:space="preserve"> to struggle </w:t>
      </w:r>
      <w:r>
        <w:t>and this group is at elevated risk of long-term welfare dependence</w:t>
      </w:r>
      <w:r w:rsidRPr="003D5FFB">
        <w:t>.</w:t>
      </w:r>
    </w:p>
    <w:p w14:paraId="65C1AC30" w14:textId="77777777" w:rsidR="009E66A6" w:rsidRPr="00B55379" w:rsidRDefault="009E66A6" w:rsidP="00E618C0">
      <w:pPr>
        <w:pStyle w:val="Tablebullet"/>
        <w:numPr>
          <w:ilvl w:val="0"/>
          <w:numId w:val="65"/>
        </w:numPr>
        <w:spacing w:after="100" w:afterAutospacing="1" w:line="240" w:lineRule="auto"/>
        <w:ind w:left="357" w:hanging="357"/>
      </w:pPr>
      <w:r w:rsidRPr="003D5FFB">
        <w:t xml:space="preserve">On average, migrants and refugees who currently receive </w:t>
      </w:r>
      <w:r>
        <w:t>working-age payments</w:t>
      </w:r>
      <w:r w:rsidRPr="003D5FFB">
        <w:t xml:space="preserve"> are </w:t>
      </w:r>
      <w:r>
        <w:t xml:space="preserve">likely </w:t>
      </w:r>
      <w:r w:rsidRPr="003D5FFB">
        <w:t xml:space="preserve">to be on income support </w:t>
      </w:r>
      <w:r>
        <w:t>for some or all of</w:t>
      </w:r>
      <w:r w:rsidRPr="003D5FFB">
        <w:t xml:space="preserve"> 30 years over </w:t>
      </w:r>
      <w:r>
        <w:t>the rest of their lives</w:t>
      </w:r>
      <w:r w:rsidRPr="003D5FFB">
        <w:t>.</w:t>
      </w:r>
    </w:p>
    <w:p w14:paraId="51F790CB" w14:textId="0558166B" w:rsidR="009E66A6" w:rsidRPr="00A95F5D" w:rsidRDefault="009E66A6" w:rsidP="00E618C0">
      <w:pPr>
        <w:pStyle w:val="Tablebullet"/>
        <w:numPr>
          <w:ilvl w:val="0"/>
          <w:numId w:val="65"/>
        </w:numPr>
        <w:spacing w:after="0" w:line="240" w:lineRule="auto"/>
        <w:ind w:left="357" w:hanging="357"/>
      </w:pPr>
      <w:r w:rsidRPr="003D5FFB">
        <w:t>If nothing changes, 56 per cent of this group will be receiving income support payments in 10 years, and 52 per cent will be receiving income support payments in 20 years.</w:t>
      </w:r>
    </w:p>
    <w:p w14:paraId="15F7FB4C" w14:textId="014FA614" w:rsidR="00B32EED" w:rsidRPr="000552C9" w:rsidRDefault="00B32EED" w:rsidP="00E618C0">
      <w:pPr>
        <w:pStyle w:val="Heading1"/>
        <w:spacing w:before="160" w:after="0"/>
        <w:rPr>
          <w:bCs w:val="0"/>
        </w:rPr>
      </w:pPr>
      <w:r w:rsidRPr="008C4B68">
        <w:t>How is this initiative new and innovative?</w:t>
      </w:r>
      <w:r w:rsidRPr="003F7DDF">
        <w:rPr>
          <w:szCs w:val="22"/>
        </w:rPr>
        <w:t xml:space="preserve"> </w:t>
      </w:r>
    </w:p>
    <w:p w14:paraId="5981B3D0" w14:textId="67A31126" w:rsidR="00DA13C8" w:rsidRDefault="00E618C0" w:rsidP="004D6F2C">
      <w:pPr>
        <w:spacing w:before="0"/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F93426" wp14:editId="0D8466F9">
                <wp:simplePos x="0" y="0"/>
                <wp:positionH relativeFrom="page">
                  <wp:posOffset>200025</wp:posOffset>
                </wp:positionH>
                <wp:positionV relativeFrom="page">
                  <wp:posOffset>9168130</wp:posOffset>
                </wp:positionV>
                <wp:extent cx="7058025" cy="895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75CD" w14:textId="77777777" w:rsidR="00E618C0" w:rsidRPr="00927627" w:rsidRDefault="00E618C0" w:rsidP="00E618C0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7627">
                              <w:rPr>
                                <w:sz w:val="20"/>
                                <w:szCs w:val="20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02DDFC63" w14:textId="143C0605" w:rsidR="00E618C0" w:rsidRPr="00927627" w:rsidRDefault="00E618C0" w:rsidP="00E618C0">
                            <w:pPr>
                              <w:pStyle w:val="textboxes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7627">
                              <w:rPr>
                                <w:sz w:val="20"/>
                                <w:szCs w:val="20"/>
                              </w:rPr>
                              <w:t>The Try, Test and Learn Fund will help achieve the objectives of welfare reform</w:t>
                            </w:r>
                            <w:r w:rsidR="003B09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627"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r w:rsidR="003B09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627">
                              <w:rPr>
                                <w:sz w:val="20"/>
                                <w:szCs w:val="20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934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5.75pt;margin-top:721.9pt;width:555.75pt;height:7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" fillcolor="white [3201]" strokecolor="#78be20 [3207]" strokeweight=".5pt">
                <v:textbox inset="2mm,1mm,2mm,1mm">
                  <w:txbxContent>
                    <w:p w14:paraId="383275CD" w14:textId="77777777" w:rsidR="00E618C0" w:rsidRPr="00927627" w:rsidRDefault="00E618C0" w:rsidP="00E618C0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927627">
                        <w:rPr>
                          <w:sz w:val="20"/>
                          <w:szCs w:val="20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02DDFC63" w14:textId="143C0605" w:rsidR="00E618C0" w:rsidRPr="00927627" w:rsidRDefault="00E618C0" w:rsidP="00E618C0">
                      <w:pPr>
                        <w:pStyle w:val="textboxes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27627">
                        <w:rPr>
                          <w:sz w:val="20"/>
                          <w:szCs w:val="20"/>
                        </w:rPr>
                        <w:t>The Try, Test and Learn Fund will help achieve the objectives of welfare reform</w:t>
                      </w:r>
                      <w:r w:rsidR="003B09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627">
                        <w:rPr>
                          <w:sz w:val="20"/>
                          <w:szCs w:val="20"/>
                        </w:rPr>
                        <w:t>—</w:t>
                      </w:r>
                      <w:r w:rsidR="003B09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627">
                        <w:rPr>
                          <w:sz w:val="20"/>
                          <w:szCs w:val="20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05D9">
        <w:rPr>
          <w:szCs w:val="22"/>
        </w:rPr>
        <w:t xml:space="preserve">The services and supports delivered under this project will complement and leverage </w:t>
      </w:r>
      <w:r w:rsidR="00B22B73">
        <w:rPr>
          <w:szCs w:val="22"/>
        </w:rPr>
        <w:t>ex</w:t>
      </w:r>
      <w:r w:rsidR="00C205D9">
        <w:rPr>
          <w:szCs w:val="22"/>
        </w:rPr>
        <w:t xml:space="preserve">isting services and supports designed to </w:t>
      </w:r>
      <w:r w:rsidR="007D028A">
        <w:rPr>
          <w:szCs w:val="22"/>
        </w:rPr>
        <w:t xml:space="preserve">attract </w:t>
      </w:r>
      <w:r w:rsidR="00B22B73">
        <w:rPr>
          <w:szCs w:val="22"/>
        </w:rPr>
        <w:t xml:space="preserve">job seekers and migrants to areas with labour force shortages. </w:t>
      </w:r>
      <w:r w:rsidR="007D028A">
        <w:rPr>
          <w:szCs w:val="22"/>
        </w:rPr>
        <w:t xml:space="preserve">It will test </w:t>
      </w:r>
      <w:r w:rsidR="007D028A" w:rsidRPr="00332452">
        <w:rPr>
          <w:szCs w:val="22"/>
        </w:rPr>
        <w:t xml:space="preserve">a </w:t>
      </w:r>
      <w:r w:rsidR="007D028A" w:rsidRPr="00332452">
        <w:rPr>
          <w:bCs/>
          <w:iCs/>
          <w:szCs w:val="22"/>
        </w:rPr>
        <w:t>sustainable</w:t>
      </w:r>
      <w:r w:rsidR="007D028A">
        <w:rPr>
          <w:bCs/>
          <w:iCs/>
          <w:szCs w:val="22"/>
        </w:rPr>
        <w:t xml:space="preserve">, family focused and </w:t>
      </w:r>
      <w:r w:rsidR="007D028A" w:rsidRPr="00332452">
        <w:rPr>
          <w:bCs/>
          <w:iCs/>
          <w:szCs w:val="22"/>
        </w:rPr>
        <w:t>secure</w:t>
      </w:r>
      <w:r w:rsidR="007D028A" w:rsidRPr="00332452">
        <w:rPr>
          <w:szCs w:val="22"/>
        </w:rPr>
        <w:t xml:space="preserve"> mo</w:t>
      </w:r>
      <w:r w:rsidR="007D028A" w:rsidRPr="00B53631">
        <w:rPr>
          <w:szCs w:val="22"/>
        </w:rPr>
        <w:t>del for tackling</w:t>
      </w:r>
      <w:r w:rsidR="009E1840">
        <w:rPr>
          <w:szCs w:val="22"/>
        </w:rPr>
        <w:t xml:space="preserve"> both</w:t>
      </w:r>
      <w:r w:rsidR="007D028A" w:rsidRPr="00B53631">
        <w:rPr>
          <w:szCs w:val="22"/>
        </w:rPr>
        <w:t xml:space="preserve"> unemployment within recently arriv</w:t>
      </w:r>
      <w:r w:rsidR="007D028A">
        <w:rPr>
          <w:szCs w:val="22"/>
        </w:rPr>
        <w:t>ed migrant and refugee groups</w:t>
      </w:r>
      <w:r w:rsidR="009E1840">
        <w:rPr>
          <w:szCs w:val="22"/>
        </w:rPr>
        <w:t xml:space="preserve"> and the mismatch between supply and demand for labour in regional areas</w:t>
      </w:r>
      <w:r w:rsidR="007D028A">
        <w:rPr>
          <w:szCs w:val="22"/>
        </w:rPr>
        <w:t xml:space="preserve">. </w:t>
      </w:r>
    </w:p>
    <w:sectPr w:rsidR="00DA13C8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5776" w14:textId="77777777" w:rsidR="001C6DE7" w:rsidRDefault="001C6DE7">
      <w:r>
        <w:separator/>
      </w:r>
    </w:p>
  </w:endnote>
  <w:endnote w:type="continuationSeparator" w:id="0">
    <w:p w14:paraId="29E39BF5" w14:textId="77777777" w:rsidR="001C6DE7" w:rsidRDefault="001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C750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013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5AA5E851" wp14:editId="382661E7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6" name="Picture 6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FB7F" w14:textId="5083FD52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618C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A7C7" w14:textId="77777777" w:rsidR="001C6DE7" w:rsidRDefault="001C6DE7">
      <w:r>
        <w:separator/>
      </w:r>
    </w:p>
  </w:footnote>
  <w:footnote w:type="continuationSeparator" w:id="0">
    <w:p w14:paraId="17363EBF" w14:textId="77777777" w:rsidR="001C6DE7" w:rsidRDefault="001C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2BC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5DF47D55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ACCA0A9" wp14:editId="273C512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FCAF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0141BE" wp14:editId="5B43FF4C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196CB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6B2E60E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A419" w14:textId="04B8B559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4CD23F34" w14:textId="11E06D6D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8751CAF" wp14:editId="6FDA5B22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098"/>
    <w:multiLevelType w:val="hybridMultilevel"/>
    <w:tmpl w:val="20F6E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31729"/>
    <w:multiLevelType w:val="hybridMultilevel"/>
    <w:tmpl w:val="74EE5C66"/>
    <w:lvl w:ilvl="0" w:tplc="55B8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7081"/>
    <w:multiLevelType w:val="hybridMultilevel"/>
    <w:tmpl w:val="8C623490"/>
    <w:lvl w:ilvl="0" w:tplc="DE784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27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A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4B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89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EA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0E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E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8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53043"/>
    <w:multiLevelType w:val="hybridMultilevel"/>
    <w:tmpl w:val="FA0AF7A0"/>
    <w:lvl w:ilvl="0" w:tplc="55B8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2"/>
  </w:num>
  <w:num w:numId="5">
    <w:abstractNumId w:val="18"/>
  </w:num>
  <w:num w:numId="6">
    <w:abstractNumId w:val="61"/>
  </w:num>
  <w:num w:numId="7">
    <w:abstractNumId w:val="48"/>
  </w:num>
  <w:num w:numId="8">
    <w:abstractNumId w:val="53"/>
  </w:num>
  <w:num w:numId="9">
    <w:abstractNumId w:val="8"/>
  </w:num>
  <w:num w:numId="10">
    <w:abstractNumId w:val="60"/>
  </w:num>
  <w:num w:numId="11">
    <w:abstractNumId w:val="19"/>
  </w:num>
  <w:num w:numId="12">
    <w:abstractNumId w:val="45"/>
  </w:num>
  <w:num w:numId="13">
    <w:abstractNumId w:val="55"/>
  </w:num>
  <w:num w:numId="14">
    <w:abstractNumId w:val="38"/>
  </w:num>
  <w:num w:numId="15">
    <w:abstractNumId w:val="3"/>
  </w:num>
  <w:num w:numId="16">
    <w:abstractNumId w:val="14"/>
  </w:num>
  <w:num w:numId="17">
    <w:abstractNumId w:val="59"/>
  </w:num>
  <w:num w:numId="18">
    <w:abstractNumId w:val="52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3"/>
  </w:num>
  <w:num w:numId="25">
    <w:abstractNumId w:val="36"/>
  </w:num>
  <w:num w:numId="26">
    <w:abstractNumId w:val="42"/>
  </w:num>
  <w:num w:numId="27">
    <w:abstractNumId w:val="22"/>
  </w:num>
  <w:num w:numId="28">
    <w:abstractNumId w:val="62"/>
  </w:num>
  <w:num w:numId="29">
    <w:abstractNumId w:val="51"/>
  </w:num>
  <w:num w:numId="30">
    <w:abstractNumId w:val="28"/>
  </w:num>
  <w:num w:numId="31">
    <w:abstractNumId w:val="47"/>
  </w:num>
  <w:num w:numId="32">
    <w:abstractNumId w:val="56"/>
  </w:num>
  <w:num w:numId="33">
    <w:abstractNumId w:val="58"/>
  </w:num>
  <w:num w:numId="34">
    <w:abstractNumId w:val="4"/>
  </w:num>
  <w:num w:numId="35">
    <w:abstractNumId w:val="26"/>
  </w:num>
  <w:num w:numId="36">
    <w:abstractNumId w:val="50"/>
  </w:num>
  <w:num w:numId="37">
    <w:abstractNumId w:val="9"/>
  </w:num>
  <w:num w:numId="38">
    <w:abstractNumId w:val="31"/>
  </w:num>
  <w:num w:numId="39">
    <w:abstractNumId w:val="25"/>
  </w:num>
  <w:num w:numId="40">
    <w:abstractNumId w:val="35"/>
  </w:num>
  <w:num w:numId="41">
    <w:abstractNumId w:val="40"/>
  </w:num>
  <w:num w:numId="42">
    <w:abstractNumId w:val="24"/>
  </w:num>
  <w:num w:numId="43">
    <w:abstractNumId w:val="17"/>
  </w:num>
  <w:num w:numId="44">
    <w:abstractNumId w:val="44"/>
  </w:num>
  <w:num w:numId="45">
    <w:abstractNumId w:val="49"/>
  </w:num>
  <w:num w:numId="46">
    <w:abstractNumId w:val="34"/>
  </w:num>
  <w:num w:numId="47">
    <w:abstractNumId w:val="33"/>
  </w:num>
  <w:num w:numId="48">
    <w:abstractNumId w:val="1"/>
  </w:num>
  <w:num w:numId="49">
    <w:abstractNumId w:val="46"/>
  </w:num>
  <w:num w:numId="50">
    <w:abstractNumId w:val="57"/>
  </w:num>
  <w:num w:numId="51">
    <w:abstractNumId w:val="43"/>
  </w:num>
  <w:num w:numId="52">
    <w:abstractNumId w:val="10"/>
  </w:num>
  <w:num w:numId="53">
    <w:abstractNumId w:val="54"/>
  </w:num>
  <w:num w:numId="54">
    <w:abstractNumId w:val="27"/>
  </w:num>
  <w:num w:numId="55">
    <w:abstractNumId w:val="21"/>
  </w:num>
  <w:num w:numId="56">
    <w:abstractNumId w:val="30"/>
  </w:num>
  <w:num w:numId="57">
    <w:abstractNumId w:val="29"/>
  </w:num>
  <w:num w:numId="58">
    <w:abstractNumId w:val="11"/>
  </w:num>
  <w:num w:numId="59">
    <w:abstractNumId w:val="39"/>
  </w:num>
  <w:num w:numId="60">
    <w:abstractNumId w:val="7"/>
  </w:num>
  <w:num w:numId="61">
    <w:abstractNumId w:val="37"/>
  </w:num>
  <w:num w:numId="62">
    <w:abstractNumId w:val="15"/>
  </w:num>
  <w:num w:numId="63">
    <w:abstractNumId w:val="32"/>
  </w:num>
  <w:num w:numId="64">
    <w:abstractNumId w:val="13"/>
  </w:num>
  <w:num w:numId="6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95F"/>
    <w:rsid w:val="00002C18"/>
    <w:rsid w:val="00003041"/>
    <w:rsid w:val="00010549"/>
    <w:rsid w:val="00012F84"/>
    <w:rsid w:val="000136AD"/>
    <w:rsid w:val="00025376"/>
    <w:rsid w:val="00027B26"/>
    <w:rsid w:val="0003104E"/>
    <w:rsid w:val="00031195"/>
    <w:rsid w:val="00031F60"/>
    <w:rsid w:val="00032861"/>
    <w:rsid w:val="00035CA1"/>
    <w:rsid w:val="0003679F"/>
    <w:rsid w:val="00040DFE"/>
    <w:rsid w:val="000420CE"/>
    <w:rsid w:val="000435BB"/>
    <w:rsid w:val="00045CCD"/>
    <w:rsid w:val="00047524"/>
    <w:rsid w:val="00047ACD"/>
    <w:rsid w:val="000505B2"/>
    <w:rsid w:val="00050E5B"/>
    <w:rsid w:val="00053C91"/>
    <w:rsid w:val="000547EF"/>
    <w:rsid w:val="00054B89"/>
    <w:rsid w:val="000552C9"/>
    <w:rsid w:val="00067CD0"/>
    <w:rsid w:val="00073C23"/>
    <w:rsid w:val="00080F2E"/>
    <w:rsid w:val="00081CEB"/>
    <w:rsid w:val="00083791"/>
    <w:rsid w:val="00086E3C"/>
    <w:rsid w:val="00087B2C"/>
    <w:rsid w:val="00087DBD"/>
    <w:rsid w:val="00090570"/>
    <w:rsid w:val="00090753"/>
    <w:rsid w:val="0009119E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17075"/>
    <w:rsid w:val="00120895"/>
    <w:rsid w:val="00124B26"/>
    <w:rsid w:val="00130C4E"/>
    <w:rsid w:val="00131B54"/>
    <w:rsid w:val="00132BC1"/>
    <w:rsid w:val="001354B7"/>
    <w:rsid w:val="001356DA"/>
    <w:rsid w:val="001404FA"/>
    <w:rsid w:val="00140FCE"/>
    <w:rsid w:val="001413C5"/>
    <w:rsid w:val="001417AD"/>
    <w:rsid w:val="00142956"/>
    <w:rsid w:val="00143298"/>
    <w:rsid w:val="00143502"/>
    <w:rsid w:val="00144494"/>
    <w:rsid w:val="00144868"/>
    <w:rsid w:val="001463B9"/>
    <w:rsid w:val="00157709"/>
    <w:rsid w:val="00167330"/>
    <w:rsid w:val="00167CF4"/>
    <w:rsid w:val="00171163"/>
    <w:rsid w:val="00185F6A"/>
    <w:rsid w:val="00187530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C6DE7"/>
    <w:rsid w:val="001D4585"/>
    <w:rsid w:val="001D5D54"/>
    <w:rsid w:val="001D68AB"/>
    <w:rsid w:val="001E41C8"/>
    <w:rsid w:val="001F3AD7"/>
    <w:rsid w:val="002055CC"/>
    <w:rsid w:val="00207630"/>
    <w:rsid w:val="00213082"/>
    <w:rsid w:val="00214BA3"/>
    <w:rsid w:val="0021714E"/>
    <w:rsid w:val="00222187"/>
    <w:rsid w:val="00222C8D"/>
    <w:rsid w:val="00222E33"/>
    <w:rsid w:val="002257DA"/>
    <w:rsid w:val="00227B95"/>
    <w:rsid w:val="0023523A"/>
    <w:rsid w:val="002353DF"/>
    <w:rsid w:val="00235C99"/>
    <w:rsid w:val="00235F71"/>
    <w:rsid w:val="00251400"/>
    <w:rsid w:val="0025272A"/>
    <w:rsid w:val="00260E86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0264"/>
    <w:rsid w:val="00295831"/>
    <w:rsid w:val="00296F1B"/>
    <w:rsid w:val="002A6DF5"/>
    <w:rsid w:val="002C2FA1"/>
    <w:rsid w:val="002D00B0"/>
    <w:rsid w:val="002D2E16"/>
    <w:rsid w:val="002E5722"/>
    <w:rsid w:val="002F19EF"/>
    <w:rsid w:val="002F4974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452"/>
    <w:rsid w:val="00332B8B"/>
    <w:rsid w:val="00337CF6"/>
    <w:rsid w:val="00342778"/>
    <w:rsid w:val="00347104"/>
    <w:rsid w:val="0035213F"/>
    <w:rsid w:val="003555D2"/>
    <w:rsid w:val="00363DF3"/>
    <w:rsid w:val="0036506F"/>
    <w:rsid w:val="003656B1"/>
    <w:rsid w:val="00366339"/>
    <w:rsid w:val="00367EBC"/>
    <w:rsid w:val="003703CE"/>
    <w:rsid w:val="0037056B"/>
    <w:rsid w:val="00372680"/>
    <w:rsid w:val="00377173"/>
    <w:rsid w:val="003774DA"/>
    <w:rsid w:val="00381311"/>
    <w:rsid w:val="00392557"/>
    <w:rsid w:val="003935AB"/>
    <w:rsid w:val="003945C0"/>
    <w:rsid w:val="003A06C2"/>
    <w:rsid w:val="003B067E"/>
    <w:rsid w:val="003B0918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D6CE8"/>
    <w:rsid w:val="003E6FDA"/>
    <w:rsid w:val="003F3072"/>
    <w:rsid w:val="003F3439"/>
    <w:rsid w:val="003F5119"/>
    <w:rsid w:val="003F7DDF"/>
    <w:rsid w:val="00401A2A"/>
    <w:rsid w:val="004103D7"/>
    <w:rsid w:val="0041170A"/>
    <w:rsid w:val="0041307C"/>
    <w:rsid w:val="004130EF"/>
    <w:rsid w:val="004167B4"/>
    <w:rsid w:val="00430D7E"/>
    <w:rsid w:val="00432AB3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2F40"/>
    <w:rsid w:val="00484FED"/>
    <w:rsid w:val="00491AA2"/>
    <w:rsid w:val="00495AF1"/>
    <w:rsid w:val="00496410"/>
    <w:rsid w:val="004A03A4"/>
    <w:rsid w:val="004A2B8F"/>
    <w:rsid w:val="004A6B73"/>
    <w:rsid w:val="004B7DC7"/>
    <w:rsid w:val="004C366C"/>
    <w:rsid w:val="004C5384"/>
    <w:rsid w:val="004D5533"/>
    <w:rsid w:val="004D6F2C"/>
    <w:rsid w:val="004E53C3"/>
    <w:rsid w:val="004F775C"/>
    <w:rsid w:val="005015E4"/>
    <w:rsid w:val="00502371"/>
    <w:rsid w:val="0050291D"/>
    <w:rsid w:val="0050697E"/>
    <w:rsid w:val="00523FE0"/>
    <w:rsid w:val="00524B3C"/>
    <w:rsid w:val="005315A9"/>
    <w:rsid w:val="00532B56"/>
    <w:rsid w:val="00532D20"/>
    <w:rsid w:val="00540AD0"/>
    <w:rsid w:val="0054322A"/>
    <w:rsid w:val="00543923"/>
    <w:rsid w:val="0055072B"/>
    <w:rsid w:val="005519C9"/>
    <w:rsid w:val="005523D1"/>
    <w:rsid w:val="00554A9C"/>
    <w:rsid w:val="00557624"/>
    <w:rsid w:val="0056023E"/>
    <w:rsid w:val="005658EF"/>
    <w:rsid w:val="00565B76"/>
    <w:rsid w:val="00567562"/>
    <w:rsid w:val="005822A3"/>
    <w:rsid w:val="0059070B"/>
    <w:rsid w:val="00594445"/>
    <w:rsid w:val="005B1225"/>
    <w:rsid w:val="005B6C74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F093F"/>
    <w:rsid w:val="005F214A"/>
    <w:rsid w:val="005F3EF3"/>
    <w:rsid w:val="005F6BD6"/>
    <w:rsid w:val="00601C99"/>
    <w:rsid w:val="00607597"/>
    <w:rsid w:val="00621C77"/>
    <w:rsid w:val="006255E4"/>
    <w:rsid w:val="00627728"/>
    <w:rsid w:val="00630F71"/>
    <w:rsid w:val="00641020"/>
    <w:rsid w:val="006410C1"/>
    <w:rsid w:val="006462F4"/>
    <w:rsid w:val="00647F05"/>
    <w:rsid w:val="006530EF"/>
    <w:rsid w:val="00654D06"/>
    <w:rsid w:val="006554F7"/>
    <w:rsid w:val="00661536"/>
    <w:rsid w:val="00670FEC"/>
    <w:rsid w:val="0067233D"/>
    <w:rsid w:val="006745AE"/>
    <w:rsid w:val="00675BEF"/>
    <w:rsid w:val="00676AF3"/>
    <w:rsid w:val="00676D10"/>
    <w:rsid w:val="00680F71"/>
    <w:rsid w:val="00682A53"/>
    <w:rsid w:val="0069174B"/>
    <w:rsid w:val="0069224F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30BFB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3FFA"/>
    <w:rsid w:val="00754D44"/>
    <w:rsid w:val="00766A05"/>
    <w:rsid w:val="00767B7E"/>
    <w:rsid w:val="0077453B"/>
    <w:rsid w:val="007746A9"/>
    <w:rsid w:val="00785465"/>
    <w:rsid w:val="00786D10"/>
    <w:rsid w:val="00787656"/>
    <w:rsid w:val="007915DD"/>
    <w:rsid w:val="007A3693"/>
    <w:rsid w:val="007A67EA"/>
    <w:rsid w:val="007B15AF"/>
    <w:rsid w:val="007B7E83"/>
    <w:rsid w:val="007C1631"/>
    <w:rsid w:val="007C1B69"/>
    <w:rsid w:val="007C3995"/>
    <w:rsid w:val="007C3B3B"/>
    <w:rsid w:val="007C636F"/>
    <w:rsid w:val="007D028A"/>
    <w:rsid w:val="007D0541"/>
    <w:rsid w:val="007D0EF8"/>
    <w:rsid w:val="007D39EB"/>
    <w:rsid w:val="007D3F8A"/>
    <w:rsid w:val="008131E7"/>
    <w:rsid w:val="00813711"/>
    <w:rsid w:val="00814279"/>
    <w:rsid w:val="008263C2"/>
    <w:rsid w:val="00833147"/>
    <w:rsid w:val="008342FC"/>
    <w:rsid w:val="00842959"/>
    <w:rsid w:val="008451FE"/>
    <w:rsid w:val="008466A1"/>
    <w:rsid w:val="00846C1D"/>
    <w:rsid w:val="00847A49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87E15"/>
    <w:rsid w:val="00890EF3"/>
    <w:rsid w:val="00895792"/>
    <w:rsid w:val="008A1212"/>
    <w:rsid w:val="008A36FA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276A0"/>
    <w:rsid w:val="00930FBF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2082"/>
    <w:rsid w:val="00980938"/>
    <w:rsid w:val="00987B1B"/>
    <w:rsid w:val="009900F0"/>
    <w:rsid w:val="00991769"/>
    <w:rsid w:val="00994898"/>
    <w:rsid w:val="00994E9F"/>
    <w:rsid w:val="00995EE1"/>
    <w:rsid w:val="00996931"/>
    <w:rsid w:val="009A0425"/>
    <w:rsid w:val="009A4CD8"/>
    <w:rsid w:val="009B3ED1"/>
    <w:rsid w:val="009B5C57"/>
    <w:rsid w:val="009C1DFA"/>
    <w:rsid w:val="009C3475"/>
    <w:rsid w:val="009C433C"/>
    <w:rsid w:val="009C49A3"/>
    <w:rsid w:val="009D28B7"/>
    <w:rsid w:val="009D7E1A"/>
    <w:rsid w:val="009E1840"/>
    <w:rsid w:val="009E2162"/>
    <w:rsid w:val="009E66A6"/>
    <w:rsid w:val="00A006EB"/>
    <w:rsid w:val="00A03709"/>
    <w:rsid w:val="00A041DF"/>
    <w:rsid w:val="00A06C77"/>
    <w:rsid w:val="00A10147"/>
    <w:rsid w:val="00A12A9A"/>
    <w:rsid w:val="00A13D26"/>
    <w:rsid w:val="00A146A5"/>
    <w:rsid w:val="00A151FD"/>
    <w:rsid w:val="00A17411"/>
    <w:rsid w:val="00A2223D"/>
    <w:rsid w:val="00A271CE"/>
    <w:rsid w:val="00A34A74"/>
    <w:rsid w:val="00A35351"/>
    <w:rsid w:val="00A364F6"/>
    <w:rsid w:val="00A42ADE"/>
    <w:rsid w:val="00A42C19"/>
    <w:rsid w:val="00A57D8D"/>
    <w:rsid w:val="00A60693"/>
    <w:rsid w:val="00A67728"/>
    <w:rsid w:val="00A81A4F"/>
    <w:rsid w:val="00A82E14"/>
    <w:rsid w:val="00A901E9"/>
    <w:rsid w:val="00A914F0"/>
    <w:rsid w:val="00A92643"/>
    <w:rsid w:val="00A9762C"/>
    <w:rsid w:val="00AA1E15"/>
    <w:rsid w:val="00AA4067"/>
    <w:rsid w:val="00AB1A5B"/>
    <w:rsid w:val="00AB545C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C06"/>
    <w:rsid w:val="00AE5956"/>
    <w:rsid w:val="00AE619F"/>
    <w:rsid w:val="00AF373A"/>
    <w:rsid w:val="00AF7268"/>
    <w:rsid w:val="00AF7EFE"/>
    <w:rsid w:val="00B035D7"/>
    <w:rsid w:val="00B03BEE"/>
    <w:rsid w:val="00B049AA"/>
    <w:rsid w:val="00B0517E"/>
    <w:rsid w:val="00B056E2"/>
    <w:rsid w:val="00B11314"/>
    <w:rsid w:val="00B1192C"/>
    <w:rsid w:val="00B1302F"/>
    <w:rsid w:val="00B138E3"/>
    <w:rsid w:val="00B22B73"/>
    <w:rsid w:val="00B23267"/>
    <w:rsid w:val="00B24420"/>
    <w:rsid w:val="00B25891"/>
    <w:rsid w:val="00B27149"/>
    <w:rsid w:val="00B30C48"/>
    <w:rsid w:val="00B32EED"/>
    <w:rsid w:val="00B33D33"/>
    <w:rsid w:val="00B40D26"/>
    <w:rsid w:val="00B4451B"/>
    <w:rsid w:val="00B53059"/>
    <w:rsid w:val="00B53631"/>
    <w:rsid w:val="00B54725"/>
    <w:rsid w:val="00B61D3E"/>
    <w:rsid w:val="00B72D62"/>
    <w:rsid w:val="00B760F3"/>
    <w:rsid w:val="00B7741B"/>
    <w:rsid w:val="00B836C1"/>
    <w:rsid w:val="00B843C8"/>
    <w:rsid w:val="00B938C5"/>
    <w:rsid w:val="00B951E2"/>
    <w:rsid w:val="00B96F37"/>
    <w:rsid w:val="00BA4027"/>
    <w:rsid w:val="00BA607C"/>
    <w:rsid w:val="00BB3E2A"/>
    <w:rsid w:val="00BB6D0C"/>
    <w:rsid w:val="00BC16F5"/>
    <w:rsid w:val="00BC22D8"/>
    <w:rsid w:val="00BC287D"/>
    <w:rsid w:val="00BC3F35"/>
    <w:rsid w:val="00BC4A76"/>
    <w:rsid w:val="00BC511B"/>
    <w:rsid w:val="00BD32E5"/>
    <w:rsid w:val="00BD602A"/>
    <w:rsid w:val="00BD7ADD"/>
    <w:rsid w:val="00BE41C3"/>
    <w:rsid w:val="00BE6767"/>
    <w:rsid w:val="00BE68D7"/>
    <w:rsid w:val="00BE78A7"/>
    <w:rsid w:val="00BF7763"/>
    <w:rsid w:val="00C02017"/>
    <w:rsid w:val="00C02E21"/>
    <w:rsid w:val="00C04D5E"/>
    <w:rsid w:val="00C205D9"/>
    <w:rsid w:val="00C24EA2"/>
    <w:rsid w:val="00C24F70"/>
    <w:rsid w:val="00C33479"/>
    <w:rsid w:val="00C36707"/>
    <w:rsid w:val="00C47BA2"/>
    <w:rsid w:val="00C50BB5"/>
    <w:rsid w:val="00C612DC"/>
    <w:rsid w:val="00C622CB"/>
    <w:rsid w:val="00C628EC"/>
    <w:rsid w:val="00C64D15"/>
    <w:rsid w:val="00C74F74"/>
    <w:rsid w:val="00C7554B"/>
    <w:rsid w:val="00C762E5"/>
    <w:rsid w:val="00C83E31"/>
    <w:rsid w:val="00C902DD"/>
    <w:rsid w:val="00C916A4"/>
    <w:rsid w:val="00CA2A52"/>
    <w:rsid w:val="00CA2B15"/>
    <w:rsid w:val="00CA4C7E"/>
    <w:rsid w:val="00CA6490"/>
    <w:rsid w:val="00CB06E7"/>
    <w:rsid w:val="00CB52CC"/>
    <w:rsid w:val="00CB5744"/>
    <w:rsid w:val="00CB7022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6D01"/>
    <w:rsid w:val="00D31DB2"/>
    <w:rsid w:val="00D33DA3"/>
    <w:rsid w:val="00D405D6"/>
    <w:rsid w:val="00D4723B"/>
    <w:rsid w:val="00D55EE8"/>
    <w:rsid w:val="00D5785A"/>
    <w:rsid w:val="00D64C48"/>
    <w:rsid w:val="00D66649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A61F8"/>
    <w:rsid w:val="00DB055E"/>
    <w:rsid w:val="00DC5665"/>
    <w:rsid w:val="00DD4F44"/>
    <w:rsid w:val="00DD5D8B"/>
    <w:rsid w:val="00DE09C1"/>
    <w:rsid w:val="00DE0F9E"/>
    <w:rsid w:val="00DE5D76"/>
    <w:rsid w:val="00DE7D9A"/>
    <w:rsid w:val="00E04C8D"/>
    <w:rsid w:val="00E056C1"/>
    <w:rsid w:val="00E061AD"/>
    <w:rsid w:val="00E128D8"/>
    <w:rsid w:val="00E30D45"/>
    <w:rsid w:val="00E42FE4"/>
    <w:rsid w:val="00E46FAA"/>
    <w:rsid w:val="00E53D1B"/>
    <w:rsid w:val="00E5500B"/>
    <w:rsid w:val="00E5750B"/>
    <w:rsid w:val="00E60E2E"/>
    <w:rsid w:val="00E618C0"/>
    <w:rsid w:val="00E63A24"/>
    <w:rsid w:val="00E71A2D"/>
    <w:rsid w:val="00E8698A"/>
    <w:rsid w:val="00E87C18"/>
    <w:rsid w:val="00E923F2"/>
    <w:rsid w:val="00EA31CC"/>
    <w:rsid w:val="00EA7A40"/>
    <w:rsid w:val="00EB14DF"/>
    <w:rsid w:val="00EB2B64"/>
    <w:rsid w:val="00EB3A07"/>
    <w:rsid w:val="00EB3B7C"/>
    <w:rsid w:val="00EB4143"/>
    <w:rsid w:val="00EB4728"/>
    <w:rsid w:val="00EB6844"/>
    <w:rsid w:val="00EC207A"/>
    <w:rsid w:val="00EC3F31"/>
    <w:rsid w:val="00ED1B7D"/>
    <w:rsid w:val="00ED3C91"/>
    <w:rsid w:val="00ED4112"/>
    <w:rsid w:val="00EE552B"/>
    <w:rsid w:val="00EF0851"/>
    <w:rsid w:val="00EF1347"/>
    <w:rsid w:val="00EF2BEB"/>
    <w:rsid w:val="00F01129"/>
    <w:rsid w:val="00F03D93"/>
    <w:rsid w:val="00F03D9E"/>
    <w:rsid w:val="00F227BF"/>
    <w:rsid w:val="00F24A10"/>
    <w:rsid w:val="00F374B2"/>
    <w:rsid w:val="00F40AFC"/>
    <w:rsid w:val="00F44228"/>
    <w:rsid w:val="00F4491F"/>
    <w:rsid w:val="00F45AA0"/>
    <w:rsid w:val="00F4730E"/>
    <w:rsid w:val="00F50A92"/>
    <w:rsid w:val="00F53F24"/>
    <w:rsid w:val="00F614F1"/>
    <w:rsid w:val="00F63341"/>
    <w:rsid w:val="00F73074"/>
    <w:rsid w:val="00F7536E"/>
    <w:rsid w:val="00F81BC5"/>
    <w:rsid w:val="00F81F93"/>
    <w:rsid w:val="00F86F1B"/>
    <w:rsid w:val="00F90FB3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9CC8E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356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56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56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56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285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631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8D0B-E93B-4513-82EF-678F5A6A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194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35</cp:revision>
  <cp:lastPrinted>2019-08-13T08:03:00Z</cp:lastPrinted>
  <dcterms:created xsi:type="dcterms:W3CDTF">2019-02-12T01:14:00Z</dcterms:created>
  <dcterms:modified xsi:type="dcterms:W3CDTF">2019-11-01T01:51:00Z</dcterms:modified>
</cp:coreProperties>
</file>