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7F" w:rsidRDefault="0038507F" w:rsidP="00637C80">
      <w:pPr>
        <w:pStyle w:val="Default"/>
        <w:jc w:val="center"/>
      </w:pPr>
      <w:bookmarkStart w:id="0" w:name="_GoBack"/>
      <w:bookmarkEnd w:id="0"/>
      <w:r>
        <w:rPr>
          <w:b/>
          <w:bCs/>
          <w:noProof/>
          <w:sz w:val="36"/>
          <w:szCs w:val="36"/>
          <w:lang w:eastAsia="en-AU"/>
        </w:rPr>
        <w:drawing>
          <wp:inline distT="0" distB="0" distL="0" distR="0" wp14:anchorId="01035336" wp14:editId="779BF011">
            <wp:extent cx="5341334" cy="3687418"/>
            <wp:effectExtent l="0" t="0" r="0" b="8890"/>
            <wp:docPr id="1" name="Picture 1" descr="Australian government coat of arms and DES logo" title="Government and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848" cy="3689153"/>
                    </a:xfrm>
                    <a:prstGeom prst="rect">
                      <a:avLst/>
                    </a:prstGeom>
                    <a:noFill/>
                    <a:ln>
                      <a:noFill/>
                    </a:ln>
                  </pic:spPr>
                </pic:pic>
              </a:graphicData>
            </a:graphic>
          </wp:inline>
        </w:drawing>
      </w:r>
    </w:p>
    <w:p w:rsidR="003A6B43" w:rsidRDefault="0038507F" w:rsidP="003A6B43">
      <w:pPr>
        <w:pStyle w:val="Heading1"/>
        <w:spacing w:before="1320"/>
      </w:pPr>
      <w:bookmarkStart w:id="1" w:name="_Toc525534218"/>
      <w:r w:rsidRPr="00822206">
        <w:t>Servicing Participants with Challenging Behaviours Guideline</w:t>
      </w:r>
      <w:r w:rsidR="008662B5" w:rsidRPr="00822206">
        <w:t>s</w:t>
      </w:r>
      <w:bookmarkEnd w:id="1"/>
    </w:p>
    <w:p w:rsidR="0038507F" w:rsidRPr="006A6297" w:rsidRDefault="00C81890" w:rsidP="006A6297">
      <w:pPr>
        <w:jc w:val="center"/>
        <w:rPr>
          <w:b/>
          <w:sz w:val="36"/>
          <w:szCs w:val="36"/>
        </w:rPr>
      </w:pPr>
      <w:bookmarkStart w:id="2" w:name="_Toc510000249"/>
      <w:bookmarkStart w:id="3" w:name="_Toc510000676"/>
      <w:bookmarkStart w:id="4" w:name="_Toc510026535"/>
      <w:bookmarkStart w:id="5" w:name="_Toc510026592"/>
      <w:bookmarkStart w:id="6" w:name="_Toc510326899"/>
      <w:r w:rsidRPr="006A6297">
        <w:rPr>
          <w:b/>
          <w:sz w:val="36"/>
          <w:szCs w:val="36"/>
        </w:rPr>
        <w:t>V1.</w:t>
      </w:r>
      <w:r w:rsidR="00C97F6C">
        <w:rPr>
          <w:b/>
          <w:sz w:val="36"/>
          <w:szCs w:val="36"/>
        </w:rPr>
        <w:t>1</w:t>
      </w:r>
      <w:bookmarkEnd w:id="2"/>
      <w:bookmarkEnd w:id="3"/>
      <w:bookmarkEnd w:id="4"/>
      <w:bookmarkEnd w:id="5"/>
      <w:bookmarkEnd w:id="6"/>
    </w:p>
    <w:p w:rsidR="0038507F" w:rsidRPr="00C85F20" w:rsidRDefault="003A6B43" w:rsidP="003A6B43">
      <w:pPr>
        <w:pStyle w:val="Disclaimer"/>
        <w:pBdr>
          <w:top w:val="single" w:sz="4" w:space="1" w:color="auto"/>
          <w:left w:val="single" w:sz="4" w:space="4" w:color="auto"/>
          <w:bottom w:val="single" w:sz="4" w:space="1" w:color="auto"/>
          <w:right w:val="single" w:sz="4" w:space="4" w:color="auto"/>
        </w:pBdr>
        <w:spacing w:before="408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r w:rsidR="0038507F" w:rsidRPr="00C85F20">
        <w:br w:type="page"/>
      </w:r>
    </w:p>
    <w:bookmarkStart w:id="7" w:name="_Toc525534219" w:displacedByCustomXml="next"/>
    <w:bookmarkStart w:id="8" w:name="_Toc509311820" w:displacedByCustomXml="next"/>
    <w:sdt>
      <w:sdtPr>
        <w:rPr>
          <w:rFonts w:eastAsiaTheme="minorHAnsi" w:cstheme="minorBidi"/>
          <w:b w:val="0"/>
          <w:bCs w:val="0"/>
          <w:sz w:val="24"/>
          <w:szCs w:val="22"/>
        </w:rPr>
        <w:id w:val="1187094704"/>
        <w:docPartObj>
          <w:docPartGallery w:val="Table of Contents"/>
          <w:docPartUnique/>
        </w:docPartObj>
      </w:sdtPr>
      <w:sdtEndPr>
        <w:rPr>
          <w:noProof/>
        </w:rPr>
      </w:sdtEndPr>
      <w:sdtContent>
        <w:sdt>
          <w:sdtPr>
            <w:rPr>
              <w:rFonts w:eastAsia="Times New Roman" w:cs="Times New Roman"/>
              <w:b w:val="0"/>
              <w:bCs w:val="0"/>
              <w:color w:val="auto"/>
              <w:sz w:val="22"/>
              <w:szCs w:val="24"/>
              <w:lang w:eastAsia="en-AU"/>
            </w:rPr>
            <w:id w:val="-1906288305"/>
            <w:docPartObj>
              <w:docPartGallery w:val="Table of Contents"/>
              <w:docPartUnique/>
            </w:docPartObj>
          </w:sdtPr>
          <w:sdtEndPr>
            <w:rPr>
              <w:rFonts w:eastAsiaTheme="minorHAnsi" w:cstheme="minorBidi"/>
              <w:noProof/>
              <w:color w:val="000000" w:themeColor="text1"/>
              <w:sz w:val="24"/>
              <w:szCs w:val="22"/>
              <w:lang w:eastAsia="en-US"/>
            </w:rPr>
          </w:sdtEndPr>
          <w:sdtContent>
            <w:p w:rsidR="00913F30" w:rsidRPr="00C354C5" w:rsidRDefault="00C354C5" w:rsidP="003A6B43">
              <w:pPr>
                <w:pStyle w:val="Heading2"/>
                <w:spacing w:before="0" w:after="480"/>
              </w:pPr>
              <w:r w:rsidRPr="00C354C5">
                <w:t>Table of</w:t>
              </w:r>
              <w:r>
                <w:rPr>
                  <w:rFonts w:eastAsia="Times New Roman" w:cs="Times New Roman"/>
                  <w:color w:val="auto"/>
                  <w:sz w:val="22"/>
                  <w:szCs w:val="24"/>
                  <w:lang w:eastAsia="en-AU"/>
                </w:rPr>
                <w:t xml:space="preserve"> </w:t>
              </w:r>
              <w:r w:rsidR="00913F30" w:rsidRPr="00C354C5">
                <w:t>Contents</w:t>
              </w:r>
              <w:bookmarkEnd w:id="8"/>
              <w:bookmarkEnd w:id="7"/>
            </w:p>
            <w:p w:rsidR="001F77A1" w:rsidRDefault="00E42D24">
              <w:pPr>
                <w:pStyle w:val="TOC1"/>
                <w:tabs>
                  <w:tab w:val="right" w:pos="9628"/>
                </w:tabs>
                <w:rPr>
                  <w:rFonts w:eastAsiaTheme="minorEastAsia" w:cstheme="minorBidi"/>
                  <w:b w:val="0"/>
                  <w:bCs w:val="0"/>
                  <w:noProof/>
                  <w:color w:val="auto"/>
                  <w:sz w:val="22"/>
                  <w:szCs w:val="22"/>
                  <w:lang w:eastAsia="en-AU"/>
                </w:rPr>
              </w:pPr>
              <w:r>
                <w:rPr>
                  <w:rFonts w:ascii="Calibri" w:hAnsi="Calibri" w:cstheme="minorBidi"/>
                  <w:i/>
                  <w:iCs/>
                  <w:sz w:val="24"/>
                  <w:szCs w:val="22"/>
                </w:rPr>
                <w:fldChar w:fldCharType="begin"/>
              </w:r>
              <w:r>
                <w:rPr>
                  <w:rFonts w:ascii="Calibri" w:hAnsi="Calibri" w:cstheme="minorBidi"/>
                  <w:sz w:val="24"/>
                  <w:szCs w:val="22"/>
                </w:rPr>
                <w:instrText xml:space="preserve"> TOC \o "1-3" \h \z \u </w:instrText>
              </w:r>
              <w:r>
                <w:rPr>
                  <w:rFonts w:ascii="Calibri" w:hAnsi="Calibri" w:cstheme="minorBidi"/>
                  <w:i/>
                  <w:iCs/>
                  <w:sz w:val="24"/>
                  <w:szCs w:val="22"/>
                </w:rPr>
                <w:fldChar w:fldCharType="separate"/>
              </w:r>
              <w:hyperlink w:anchor="_Toc525534218" w:history="1">
                <w:r w:rsidR="001F77A1" w:rsidRPr="0035289E">
                  <w:rPr>
                    <w:rStyle w:val="Hyperlink"/>
                    <w:noProof/>
                  </w:rPr>
                  <w:t>Servicing Participants with Challenging Behaviours Guidelines</w:t>
                </w:r>
                <w:r w:rsidR="001F77A1">
                  <w:rPr>
                    <w:noProof/>
                    <w:webHidden/>
                  </w:rPr>
                  <w:tab/>
                </w:r>
                <w:r w:rsidR="001F77A1">
                  <w:rPr>
                    <w:noProof/>
                    <w:webHidden/>
                  </w:rPr>
                  <w:fldChar w:fldCharType="begin"/>
                </w:r>
                <w:r w:rsidR="001F77A1">
                  <w:rPr>
                    <w:noProof/>
                    <w:webHidden/>
                  </w:rPr>
                  <w:instrText xml:space="preserve"> PAGEREF _Toc525534218 \h </w:instrText>
                </w:r>
                <w:r w:rsidR="001F77A1">
                  <w:rPr>
                    <w:noProof/>
                    <w:webHidden/>
                  </w:rPr>
                </w:r>
                <w:r w:rsidR="001F77A1">
                  <w:rPr>
                    <w:noProof/>
                    <w:webHidden/>
                  </w:rPr>
                  <w:fldChar w:fldCharType="separate"/>
                </w:r>
                <w:r w:rsidR="001F77A1">
                  <w:rPr>
                    <w:noProof/>
                    <w:webHidden/>
                  </w:rPr>
                  <w:t>1</w:t>
                </w:r>
                <w:r w:rsidR="001F77A1">
                  <w:rPr>
                    <w:noProof/>
                    <w:webHidden/>
                  </w:rPr>
                  <w:fldChar w:fldCharType="end"/>
                </w:r>
              </w:hyperlink>
            </w:p>
            <w:p w:rsidR="001F77A1" w:rsidRDefault="00D80012">
              <w:pPr>
                <w:pStyle w:val="TOC2"/>
                <w:tabs>
                  <w:tab w:val="right" w:pos="9628"/>
                </w:tabs>
                <w:rPr>
                  <w:rFonts w:eastAsiaTheme="minorEastAsia" w:cstheme="minorBidi"/>
                  <w:i w:val="0"/>
                  <w:iCs w:val="0"/>
                  <w:noProof/>
                  <w:color w:val="auto"/>
                  <w:sz w:val="22"/>
                  <w:szCs w:val="22"/>
                  <w:lang w:eastAsia="en-AU"/>
                </w:rPr>
              </w:pPr>
              <w:hyperlink w:anchor="_Toc525534219" w:history="1">
                <w:r w:rsidR="001F77A1" w:rsidRPr="0035289E">
                  <w:rPr>
                    <w:rStyle w:val="Hyperlink"/>
                    <w:noProof/>
                  </w:rPr>
                  <w:t>Table of</w:t>
                </w:r>
                <w:r w:rsidR="001F77A1" w:rsidRPr="0035289E">
                  <w:rPr>
                    <w:rStyle w:val="Hyperlink"/>
                    <w:rFonts w:eastAsia="Times New Roman" w:cs="Times New Roman"/>
                    <w:noProof/>
                    <w:lang w:eastAsia="en-AU"/>
                  </w:rPr>
                  <w:t xml:space="preserve"> </w:t>
                </w:r>
                <w:r w:rsidR="001F77A1" w:rsidRPr="0035289E">
                  <w:rPr>
                    <w:rStyle w:val="Hyperlink"/>
                    <w:noProof/>
                  </w:rPr>
                  <w:t>Contents</w:t>
                </w:r>
                <w:r w:rsidR="001F77A1">
                  <w:rPr>
                    <w:noProof/>
                    <w:webHidden/>
                  </w:rPr>
                  <w:tab/>
                </w:r>
                <w:r w:rsidR="001F77A1">
                  <w:rPr>
                    <w:noProof/>
                    <w:webHidden/>
                  </w:rPr>
                  <w:fldChar w:fldCharType="begin"/>
                </w:r>
                <w:r w:rsidR="001F77A1">
                  <w:rPr>
                    <w:noProof/>
                    <w:webHidden/>
                  </w:rPr>
                  <w:instrText xml:space="preserve"> PAGEREF _Toc525534219 \h </w:instrText>
                </w:r>
                <w:r w:rsidR="001F77A1">
                  <w:rPr>
                    <w:noProof/>
                    <w:webHidden/>
                  </w:rPr>
                </w:r>
                <w:r w:rsidR="001F77A1">
                  <w:rPr>
                    <w:noProof/>
                    <w:webHidden/>
                  </w:rPr>
                  <w:fldChar w:fldCharType="separate"/>
                </w:r>
                <w:r w:rsidR="001F77A1">
                  <w:rPr>
                    <w:noProof/>
                    <w:webHidden/>
                  </w:rPr>
                  <w:t>2</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0" w:history="1">
                <w:r w:rsidR="001F77A1" w:rsidRPr="0035289E">
                  <w:rPr>
                    <w:rStyle w:val="Hyperlink"/>
                    <w:noProof/>
                  </w:rPr>
                  <w:t>Document Change History</w:t>
                </w:r>
                <w:r w:rsidR="001F77A1">
                  <w:rPr>
                    <w:noProof/>
                    <w:webHidden/>
                  </w:rPr>
                  <w:tab/>
                </w:r>
                <w:r w:rsidR="001F77A1">
                  <w:rPr>
                    <w:noProof/>
                    <w:webHidden/>
                  </w:rPr>
                  <w:fldChar w:fldCharType="begin"/>
                </w:r>
                <w:r w:rsidR="001F77A1">
                  <w:rPr>
                    <w:noProof/>
                    <w:webHidden/>
                  </w:rPr>
                  <w:instrText xml:space="preserve"> PAGEREF _Toc525534220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1" w:history="1">
                <w:r w:rsidR="001F77A1" w:rsidRPr="0035289E">
                  <w:rPr>
                    <w:rStyle w:val="Hyperlink"/>
                    <w:noProof/>
                  </w:rPr>
                  <w:t>Background</w:t>
                </w:r>
                <w:r w:rsidR="001F77A1">
                  <w:rPr>
                    <w:noProof/>
                    <w:webHidden/>
                  </w:rPr>
                  <w:tab/>
                </w:r>
                <w:r w:rsidR="001F77A1">
                  <w:rPr>
                    <w:noProof/>
                    <w:webHidden/>
                  </w:rPr>
                  <w:fldChar w:fldCharType="begin"/>
                </w:r>
                <w:r w:rsidR="001F77A1">
                  <w:rPr>
                    <w:noProof/>
                    <w:webHidden/>
                  </w:rPr>
                  <w:instrText xml:space="preserve"> PAGEREF _Toc525534221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2" w:history="1">
                <w:r w:rsidR="001F77A1" w:rsidRPr="0035289E">
                  <w:rPr>
                    <w:rStyle w:val="Hyperlink"/>
                    <w:noProof/>
                  </w:rPr>
                  <w:t>Disability Employment Services Grant Agreement Clauses:</w:t>
                </w:r>
                <w:r w:rsidR="001F77A1">
                  <w:rPr>
                    <w:noProof/>
                    <w:webHidden/>
                  </w:rPr>
                  <w:tab/>
                </w:r>
                <w:r w:rsidR="001F77A1">
                  <w:rPr>
                    <w:noProof/>
                    <w:webHidden/>
                  </w:rPr>
                  <w:fldChar w:fldCharType="begin"/>
                </w:r>
                <w:r w:rsidR="001F77A1">
                  <w:rPr>
                    <w:noProof/>
                    <w:webHidden/>
                  </w:rPr>
                  <w:instrText xml:space="preserve"> PAGEREF _Toc525534222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3" w:history="1">
                <w:r w:rsidR="001F77A1" w:rsidRPr="0035289E">
                  <w:rPr>
                    <w:rStyle w:val="Hyperlink"/>
                    <w:noProof/>
                  </w:rPr>
                  <w:t>Explanatory Note:</w:t>
                </w:r>
                <w:r w:rsidR="001F77A1">
                  <w:rPr>
                    <w:noProof/>
                    <w:webHidden/>
                  </w:rPr>
                  <w:tab/>
                </w:r>
                <w:r w:rsidR="001F77A1">
                  <w:rPr>
                    <w:noProof/>
                    <w:webHidden/>
                  </w:rPr>
                  <w:fldChar w:fldCharType="begin"/>
                </w:r>
                <w:r w:rsidR="001F77A1">
                  <w:rPr>
                    <w:noProof/>
                    <w:webHidden/>
                  </w:rPr>
                  <w:instrText xml:space="preserve"> PAGEREF _Toc525534223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4" w:history="1">
                <w:r w:rsidR="001F77A1" w:rsidRPr="0035289E">
                  <w:rPr>
                    <w:rStyle w:val="Hyperlink"/>
                    <w:noProof/>
                  </w:rPr>
                  <w:t>Policy Intent</w:t>
                </w:r>
                <w:r w:rsidR="001F77A1">
                  <w:rPr>
                    <w:noProof/>
                    <w:webHidden/>
                  </w:rPr>
                  <w:tab/>
                </w:r>
                <w:r w:rsidR="001F77A1">
                  <w:rPr>
                    <w:noProof/>
                    <w:webHidden/>
                  </w:rPr>
                  <w:fldChar w:fldCharType="begin"/>
                </w:r>
                <w:r w:rsidR="001F77A1">
                  <w:rPr>
                    <w:noProof/>
                    <w:webHidden/>
                  </w:rPr>
                  <w:instrText xml:space="preserve"> PAGEREF _Toc525534224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5" w:history="1">
                <w:r w:rsidR="001F77A1" w:rsidRPr="0035289E">
                  <w:rPr>
                    <w:rStyle w:val="Hyperlink"/>
                    <w:noProof/>
                  </w:rPr>
                  <w:t>What constitutes a Participant with challenging behaviours?</w:t>
                </w:r>
                <w:r w:rsidR="001F77A1">
                  <w:rPr>
                    <w:noProof/>
                    <w:webHidden/>
                  </w:rPr>
                  <w:tab/>
                </w:r>
                <w:r w:rsidR="001F77A1">
                  <w:rPr>
                    <w:noProof/>
                    <w:webHidden/>
                  </w:rPr>
                  <w:fldChar w:fldCharType="begin"/>
                </w:r>
                <w:r w:rsidR="001F77A1">
                  <w:rPr>
                    <w:noProof/>
                    <w:webHidden/>
                  </w:rPr>
                  <w:instrText xml:space="preserve"> PAGEREF _Toc525534225 \h </w:instrText>
                </w:r>
                <w:r w:rsidR="001F77A1">
                  <w:rPr>
                    <w:noProof/>
                    <w:webHidden/>
                  </w:rPr>
                </w:r>
                <w:r w:rsidR="001F77A1">
                  <w:rPr>
                    <w:noProof/>
                    <w:webHidden/>
                  </w:rPr>
                  <w:fldChar w:fldCharType="separate"/>
                </w:r>
                <w:r w:rsidR="001F77A1">
                  <w:rPr>
                    <w:noProof/>
                    <w:webHidden/>
                  </w:rPr>
                  <w:t>3</w:t>
                </w:r>
                <w:r w:rsidR="001F77A1">
                  <w:rPr>
                    <w:noProof/>
                    <w:webHidden/>
                  </w:rPr>
                  <w:fldChar w:fldCharType="end"/>
                </w:r>
              </w:hyperlink>
            </w:p>
            <w:p w:rsidR="001F77A1" w:rsidRDefault="00D80012">
              <w:pPr>
                <w:pStyle w:val="TOC3"/>
                <w:tabs>
                  <w:tab w:val="right" w:pos="9628"/>
                </w:tabs>
                <w:rPr>
                  <w:rFonts w:eastAsiaTheme="minorEastAsia" w:cstheme="minorBidi"/>
                  <w:noProof/>
                  <w:color w:val="auto"/>
                  <w:sz w:val="22"/>
                  <w:szCs w:val="22"/>
                  <w:lang w:eastAsia="en-AU"/>
                </w:rPr>
              </w:pPr>
              <w:hyperlink w:anchor="_Toc525534226" w:history="1">
                <w:r w:rsidR="001F77A1" w:rsidRPr="0035289E">
                  <w:rPr>
                    <w:rStyle w:val="Hyperlink"/>
                    <w:noProof/>
                  </w:rPr>
                  <w:t>Servicing Participants with Challenging Behaviours Guidelines</w:t>
                </w:r>
                <w:r w:rsidR="001F77A1">
                  <w:rPr>
                    <w:noProof/>
                    <w:webHidden/>
                  </w:rPr>
                  <w:tab/>
                </w:r>
                <w:r w:rsidR="001F77A1">
                  <w:rPr>
                    <w:noProof/>
                    <w:webHidden/>
                  </w:rPr>
                  <w:fldChar w:fldCharType="begin"/>
                </w:r>
                <w:r w:rsidR="001F77A1">
                  <w:rPr>
                    <w:noProof/>
                    <w:webHidden/>
                  </w:rPr>
                  <w:instrText xml:space="preserve"> PAGEREF _Toc525534226 \h </w:instrText>
                </w:r>
                <w:r w:rsidR="001F77A1">
                  <w:rPr>
                    <w:noProof/>
                    <w:webHidden/>
                  </w:rPr>
                </w:r>
                <w:r w:rsidR="001F77A1">
                  <w:rPr>
                    <w:noProof/>
                    <w:webHidden/>
                  </w:rPr>
                  <w:fldChar w:fldCharType="separate"/>
                </w:r>
                <w:r w:rsidR="001F77A1">
                  <w:rPr>
                    <w:noProof/>
                    <w:webHidden/>
                  </w:rPr>
                  <w:t>5</w:t>
                </w:r>
                <w:r w:rsidR="001F77A1">
                  <w:rPr>
                    <w:noProof/>
                    <w:webHidden/>
                  </w:rPr>
                  <w:fldChar w:fldCharType="end"/>
                </w:r>
              </w:hyperlink>
            </w:p>
            <w:p w:rsidR="00913F30" w:rsidRDefault="00E42D24" w:rsidP="00913F30">
              <w:pPr>
                <w:spacing w:after="0" w:line="240" w:lineRule="auto"/>
                <w:rPr>
                  <w:noProof/>
                </w:rPr>
              </w:pPr>
              <w:r>
                <w:rPr>
                  <w:rFonts w:asciiTheme="minorHAnsi" w:hAnsiTheme="minorHAnsi" w:cstheme="minorHAnsi"/>
                  <w:sz w:val="20"/>
                  <w:szCs w:val="20"/>
                </w:rPr>
                <w:fldChar w:fldCharType="end"/>
              </w:r>
            </w:p>
          </w:sdtContent>
        </w:sdt>
      </w:sdtContent>
    </w:sdt>
    <w:p w:rsidR="0038507F" w:rsidRPr="0038507F" w:rsidRDefault="0038507F" w:rsidP="00637C80">
      <w:pPr>
        <w:widowControl w:val="0"/>
        <w:spacing w:after="0" w:line="240" w:lineRule="auto"/>
        <w:ind w:left="241" w:right="-53"/>
        <w:rPr>
          <w:rFonts w:eastAsia="Arial" w:cs="Arial"/>
          <w:lang w:val="en-US"/>
        </w:rPr>
      </w:pPr>
    </w:p>
    <w:p w:rsidR="0038507F" w:rsidRDefault="0038507F" w:rsidP="00637C80">
      <w:pPr>
        <w:spacing w:line="240" w:lineRule="auto"/>
        <w:rPr>
          <w:rFonts w:cs="Calibri"/>
          <w:b/>
          <w:bCs/>
          <w:color w:val="000000"/>
          <w:sz w:val="36"/>
          <w:szCs w:val="36"/>
        </w:rPr>
      </w:pPr>
      <w:r>
        <w:rPr>
          <w:b/>
          <w:bCs/>
          <w:sz w:val="36"/>
          <w:szCs w:val="36"/>
        </w:rPr>
        <w:br w:type="page"/>
      </w:r>
    </w:p>
    <w:p w:rsidR="002709CE" w:rsidRPr="004466AA" w:rsidRDefault="002709CE" w:rsidP="004466AA">
      <w:pPr>
        <w:spacing w:after="240"/>
        <w:rPr>
          <w:b/>
          <w:sz w:val="20"/>
          <w:szCs w:val="20"/>
        </w:rPr>
      </w:pPr>
      <w:bookmarkStart w:id="9" w:name="_Toc491941550"/>
      <w:r w:rsidRPr="004466AA">
        <w:rPr>
          <w:b/>
          <w:sz w:val="20"/>
          <w:szCs w:val="20"/>
        </w:rPr>
        <w:lastRenderedPageBreak/>
        <w:t>Servicing Participants with Challenging Behaviours Guidelines</w:t>
      </w:r>
    </w:p>
    <w:p w:rsidR="00D4069F" w:rsidRPr="00D4069F" w:rsidRDefault="00D4069F" w:rsidP="003A6B43">
      <w:pPr>
        <w:pStyle w:val="Heading3"/>
        <w:spacing w:before="0" w:after="240"/>
      </w:pPr>
      <w:bookmarkStart w:id="10" w:name="_Toc525534220"/>
      <w:r w:rsidRPr="00D4069F">
        <w:t>Document Change History</w:t>
      </w:r>
      <w:bookmarkEnd w:id="9"/>
      <w:bookmarkEnd w:id="10"/>
    </w:p>
    <w:tbl>
      <w:tblPr>
        <w:tblStyle w:val="TableGrid"/>
        <w:tblW w:w="9747" w:type="dxa"/>
        <w:tblLook w:val="01E0" w:firstRow="1" w:lastRow="1" w:firstColumn="1" w:lastColumn="1" w:noHBand="0" w:noVBand="0"/>
        <w:tblCaption w:val="Document Change History"/>
      </w:tblPr>
      <w:tblGrid>
        <w:gridCol w:w="977"/>
        <w:gridCol w:w="1853"/>
        <w:gridCol w:w="2694"/>
        <w:gridCol w:w="4223"/>
      </w:tblGrid>
      <w:tr w:rsidR="00662C3B" w:rsidRPr="00EE3DD4" w:rsidTr="00272F02">
        <w:trPr>
          <w:tblHeader/>
        </w:trPr>
        <w:tc>
          <w:tcPr>
            <w:tcW w:w="977" w:type="dxa"/>
          </w:tcPr>
          <w:p w:rsidR="00662C3B" w:rsidRPr="00EB39BB" w:rsidRDefault="00662C3B" w:rsidP="005B1C78">
            <w:pPr>
              <w:jc w:val="center"/>
              <w:rPr>
                <w:b/>
                <w:color w:val="4070AA"/>
                <w:sz w:val="22"/>
              </w:rPr>
            </w:pPr>
            <w:r w:rsidRPr="00EB39BB">
              <w:rPr>
                <w:rFonts w:cs="Arial"/>
                <w:b/>
                <w:sz w:val="22"/>
              </w:rPr>
              <w:t>Version</w:t>
            </w:r>
          </w:p>
        </w:tc>
        <w:tc>
          <w:tcPr>
            <w:tcW w:w="1853" w:type="dxa"/>
          </w:tcPr>
          <w:p w:rsidR="00662C3B" w:rsidRPr="00EB39BB" w:rsidRDefault="00662C3B" w:rsidP="005B1C78">
            <w:pPr>
              <w:jc w:val="center"/>
              <w:rPr>
                <w:b/>
                <w:sz w:val="22"/>
              </w:rPr>
            </w:pPr>
            <w:r w:rsidRPr="00EB39BB">
              <w:rPr>
                <w:rFonts w:cs="Arial"/>
                <w:b/>
                <w:sz w:val="22"/>
              </w:rPr>
              <w:t>Effective Date</w:t>
            </w:r>
          </w:p>
        </w:tc>
        <w:tc>
          <w:tcPr>
            <w:tcW w:w="2694" w:type="dxa"/>
          </w:tcPr>
          <w:p w:rsidR="00662C3B" w:rsidRPr="00EB39BB" w:rsidRDefault="00662C3B" w:rsidP="005B1C78">
            <w:pPr>
              <w:jc w:val="center"/>
              <w:rPr>
                <w:b/>
                <w:sz w:val="22"/>
              </w:rPr>
            </w:pPr>
            <w:r w:rsidRPr="00EB39BB">
              <w:rPr>
                <w:rFonts w:cs="Arial"/>
                <w:b/>
                <w:sz w:val="22"/>
              </w:rPr>
              <w:t>End Date</w:t>
            </w:r>
          </w:p>
        </w:tc>
        <w:tc>
          <w:tcPr>
            <w:tcW w:w="4223" w:type="dxa"/>
          </w:tcPr>
          <w:p w:rsidR="00662C3B" w:rsidRPr="00EB39BB" w:rsidRDefault="00662C3B" w:rsidP="005B1C78">
            <w:pPr>
              <w:jc w:val="center"/>
              <w:rPr>
                <w:b/>
                <w:sz w:val="22"/>
              </w:rPr>
            </w:pPr>
            <w:r w:rsidRPr="00EB39BB">
              <w:rPr>
                <w:rFonts w:cs="Arial"/>
                <w:b/>
                <w:sz w:val="22"/>
              </w:rPr>
              <w:t>Change &amp; Location</w:t>
            </w:r>
          </w:p>
        </w:tc>
      </w:tr>
      <w:tr w:rsidR="00C97F6C" w:rsidRPr="0086378F" w:rsidTr="00272F02">
        <w:tc>
          <w:tcPr>
            <w:tcW w:w="977" w:type="dxa"/>
          </w:tcPr>
          <w:p w:rsidR="00C97F6C" w:rsidRPr="003219B9" w:rsidRDefault="00C97F6C" w:rsidP="005B1C78">
            <w:pPr>
              <w:pStyle w:val="TableText9pt"/>
              <w:spacing w:after="120"/>
              <w:jc w:val="center"/>
              <w:rPr>
                <w:rFonts w:cs="Arial"/>
                <w:sz w:val="22"/>
                <w:szCs w:val="22"/>
              </w:rPr>
            </w:pPr>
            <w:r>
              <w:rPr>
                <w:rFonts w:cs="Arial"/>
                <w:sz w:val="22"/>
                <w:szCs w:val="22"/>
              </w:rPr>
              <w:t>1.1</w:t>
            </w:r>
          </w:p>
        </w:tc>
        <w:tc>
          <w:tcPr>
            <w:tcW w:w="1853" w:type="dxa"/>
          </w:tcPr>
          <w:p w:rsidR="00C97F6C" w:rsidRPr="003219B9" w:rsidRDefault="00C70387" w:rsidP="005B1C78">
            <w:pPr>
              <w:pStyle w:val="TableText9pt"/>
              <w:spacing w:after="120"/>
              <w:jc w:val="center"/>
              <w:rPr>
                <w:rFonts w:cs="Arial"/>
                <w:sz w:val="22"/>
                <w:szCs w:val="22"/>
              </w:rPr>
            </w:pPr>
            <w:r>
              <w:rPr>
                <w:rFonts w:cs="Arial"/>
                <w:sz w:val="22"/>
                <w:szCs w:val="22"/>
              </w:rPr>
              <w:t>3 December 2018</w:t>
            </w:r>
          </w:p>
        </w:tc>
        <w:tc>
          <w:tcPr>
            <w:tcW w:w="2694" w:type="dxa"/>
          </w:tcPr>
          <w:p w:rsidR="00C97F6C" w:rsidRPr="003219B9" w:rsidRDefault="00C97F6C" w:rsidP="005B1C78">
            <w:pPr>
              <w:pStyle w:val="TableText9pt"/>
              <w:spacing w:after="120"/>
              <w:jc w:val="center"/>
              <w:rPr>
                <w:rFonts w:cs="Arial"/>
                <w:sz w:val="22"/>
                <w:szCs w:val="22"/>
              </w:rPr>
            </w:pPr>
          </w:p>
        </w:tc>
        <w:tc>
          <w:tcPr>
            <w:tcW w:w="4223" w:type="dxa"/>
          </w:tcPr>
          <w:p w:rsidR="00C97F6C" w:rsidRPr="003219B9" w:rsidRDefault="00C97F6C" w:rsidP="005B1C78">
            <w:pPr>
              <w:pStyle w:val="TableText9pt"/>
              <w:spacing w:after="120"/>
              <w:rPr>
                <w:rFonts w:cs="Arial"/>
                <w:sz w:val="22"/>
                <w:szCs w:val="22"/>
              </w:rPr>
            </w:pPr>
            <w:r w:rsidRPr="00C97F6C">
              <w:rPr>
                <w:rFonts w:cs="Arial"/>
                <w:sz w:val="22"/>
                <w:szCs w:val="22"/>
              </w:rPr>
              <w:t>Change of terminology from Account Manager to Relationship Manager</w:t>
            </w:r>
            <w:r w:rsidR="001D2CF8">
              <w:rPr>
                <w:rFonts w:cs="Arial"/>
                <w:sz w:val="22"/>
                <w:szCs w:val="22"/>
              </w:rPr>
              <w:t xml:space="preserve"> to reflect Direction No: 2.</w:t>
            </w:r>
          </w:p>
        </w:tc>
      </w:tr>
      <w:tr w:rsidR="00662C3B" w:rsidRPr="0086378F" w:rsidTr="00272F02">
        <w:tc>
          <w:tcPr>
            <w:tcW w:w="977" w:type="dxa"/>
          </w:tcPr>
          <w:p w:rsidR="00662C3B" w:rsidRPr="003219B9" w:rsidRDefault="00662C3B" w:rsidP="005B1C78">
            <w:pPr>
              <w:pStyle w:val="TableText9pt"/>
              <w:spacing w:after="120"/>
              <w:jc w:val="center"/>
              <w:rPr>
                <w:rFonts w:cs="Arial"/>
                <w:sz w:val="22"/>
                <w:szCs w:val="22"/>
              </w:rPr>
            </w:pPr>
            <w:r w:rsidRPr="003219B9">
              <w:rPr>
                <w:rFonts w:cs="Arial"/>
                <w:sz w:val="22"/>
                <w:szCs w:val="22"/>
              </w:rPr>
              <w:t>1.0</w:t>
            </w:r>
          </w:p>
        </w:tc>
        <w:tc>
          <w:tcPr>
            <w:tcW w:w="1853" w:type="dxa"/>
          </w:tcPr>
          <w:p w:rsidR="00662C3B" w:rsidRPr="003219B9" w:rsidRDefault="002F296F" w:rsidP="005B1C78">
            <w:pPr>
              <w:pStyle w:val="TableText9pt"/>
              <w:spacing w:after="120"/>
              <w:jc w:val="center"/>
              <w:rPr>
                <w:rFonts w:cs="Arial"/>
                <w:sz w:val="22"/>
                <w:szCs w:val="22"/>
                <w:highlight w:val="yellow"/>
              </w:rPr>
            </w:pPr>
            <w:r w:rsidRPr="003219B9">
              <w:rPr>
                <w:rFonts w:cs="Arial"/>
                <w:sz w:val="22"/>
                <w:szCs w:val="22"/>
              </w:rPr>
              <w:t>1</w:t>
            </w:r>
            <w:r w:rsidR="00B14E06" w:rsidRPr="003219B9">
              <w:rPr>
                <w:rFonts w:cs="Arial"/>
                <w:sz w:val="22"/>
                <w:szCs w:val="22"/>
              </w:rPr>
              <w:t xml:space="preserve"> </w:t>
            </w:r>
            <w:r w:rsidRPr="003219B9">
              <w:rPr>
                <w:rFonts w:cs="Arial"/>
                <w:sz w:val="22"/>
                <w:szCs w:val="22"/>
              </w:rPr>
              <w:t>July 2018</w:t>
            </w:r>
          </w:p>
        </w:tc>
        <w:tc>
          <w:tcPr>
            <w:tcW w:w="2694" w:type="dxa"/>
          </w:tcPr>
          <w:p w:rsidR="00662C3B" w:rsidRPr="003219B9" w:rsidRDefault="00C70387" w:rsidP="005B1C78">
            <w:pPr>
              <w:pStyle w:val="TableText9pt"/>
              <w:spacing w:after="120"/>
              <w:jc w:val="center"/>
              <w:rPr>
                <w:rFonts w:cs="Arial"/>
                <w:sz w:val="22"/>
                <w:szCs w:val="22"/>
              </w:rPr>
            </w:pPr>
            <w:r>
              <w:rPr>
                <w:rFonts w:cs="Arial"/>
                <w:sz w:val="22"/>
                <w:szCs w:val="22"/>
              </w:rPr>
              <w:t>2 December 2018</w:t>
            </w:r>
          </w:p>
        </w:tc>
        <w:tc>
          <w:tcPr>
            <w:tcW w:w="4223" w:type="dxa"/>
          </w:tcPr>
          <w:p w:rsidR="00662C3B" w:rsidRPr="003219B9" w:rsidRDefault="00662C3B" w:rsidP="005B1C78">
            <w:pPr>
              <w:pStyle w:val="TableText9pt"/>
              <w:spacing w:after="120"/>
              <w:rPr>
                <w:rFonts w:cs="Arial"/>
                <w:sz w:val="22"/>
                <w:szCs w:val="22"/>
              </w:rPr>
            </w:pPr>
            <w:r w:rsidRPr="003219B9">
              <w:rPr>
                <w:rFonts w:cs="Arial"/>
                <w:sz w:val="22"/>
                <w:szCs w:val="22"/>
              </w:rPr>
              <w:t>Original version of document</w:t>
            </w:r>
          </w:p>
        </w:tc>
      </w:tr>
    </w:tbl>
    <w:p w:rsidR="002F2FCE" w:rsidRDefault="002F2FCE" w:rsidP="002F2FCE">
      <w:pPr>
        <w:spacing w:after="0"/>
      </w:pPr>
    </w:p>
    <w:p w:rsidR="00822959" w:rsidRPr="002F2FCE" w:rsidRDefault="00146194" w:rsidP="003A6B43">
      <w:pPr>
        <w:pStyle w:val="Heading3"/>
        <w:spacing w:before="0" w:after="240"/>
      </w:pPr>
      <w:bookmarkStart w:id="11" w:name="_Toc525534221"/>
      <w:r w:rsidRPr="002F2FCE">
        <w:t>Background</w:t>
      </w:r>
      <w:bookmarkEnd w:id="11"/>
    </w:p>
    <w:p w:rsidR="00822959" w:rsidRDefault="00822959" w:rsidP="003A6B43">
      <w:pPr>
        <w:spacing w:after="0"/>
        <w:rPr>
          <w:sz w:val="22"/>
        </w:rPr>
      </w:pPr>
      <w:r w:rsidRPr="00C524CB">
        <w:rPr>
          <w:sz w:val="22"/>
        </w:rPr>
        <w:t xml:space="preserve">This Guideline provides information for </w:t>
      </w:r>
      <w:r w:rsidRPr="00C524CB">
        <w:rPr>
          <w:color w:val="auto"/>
          <w:sz w:val="22"/>
        </w:rPr>
        <w:t xml:space="preserve">DES Providers </w:t>
      </w:r>
      <w:r w:rsidRPr="00C524CB">
        <w:rPr>
          <w:sz w:val="22"/>
        </w:rPr>
        <w:t>on the servicing of Participants with challenging behaviours. It also sets out requirements for the lodgement of job seeker incident reports (JSIR) in the Department’s IT Systems.</w:t>
      </w:r>
    </w:p>
    <w:p w:rsidR="003A6B43" w:rsidRPr="00C524CB" w:rsidRDefault="003A6B43" w:rsidP="003A6B43">
      <w:pPr>
        <w:spacing w:after="0"/>
        <w:rPr>
          <w:sz w:val="22"/>
        </w:rPr>
      </w:pPr>
    </w:p>
    <w:p w:rsidR="00822959" w:rsidRPr="00C524CB" w:rsidRDefault="00822959" w:rsidP="003A6B43">
      <w:pPr>
        <w:spacing w:after="0"/>
        <w:rPr>
          <w:color w:val="auto"/>
          <w:sz w:val="22"/>
        </w:rPr>
      </w:pPr>
      <w:r w:rsidRPr="00C524CB">
        <w:rPr>
          <w:color w:val="auto"/>
          <w:sz w:val="22"/>
        </w:rPr>
        <w:t xml:space="preserve">DES Providers need to adapt the strategies that are outlined here to suit their particular circumstances. This Guideline </w:t>
      </w:r>
      <w:r w:rsidRPr="00C524CB">
        <w:rPr>
          <w:bCs/>
          <w:color w:val="auto"/>
          <w:sz w:val="22"/>
        </w:rPr>
        <w:t>should</w:t>
      </w:r>
      <w:r w:rsidRPr="00C524CB">
        <w:rPr>
          <w:b/>
          <w:bCs/>
          <w:color w:val="auto"/>
          <w:sz w:val="22"/>
        </w:rPr>
        <w:t xml:space="preserve"> </w:t>
      </w:r>
      <w:r w:rsidRPr="00C524CB">
        <w:rPr>
          <w:color w:val="auto"/>
          <w:sz w:val="22"/>
        </w:rPr>
        <w:t>supplement, not replace, existing internal opera</w:t>
      </w:r>
      <w:r w:rsidR="005C27DC">
        <w:rPr>
          <w:color w:val="auto"/>
          <w:sz w:val="22"/>
        </w:rPr>
        <w:t>tional policies and procedures.</w:t>
      </w:r>
    </w:p>
    <w:p w:rsidR="00822959" w:rsidRDefault="00822959" w:rsidP="003A6B43">
      <w:pPr>
        <w:spacing w:after="0"/>
        <w:rPr>
          <w:sz w:val="22"/>
        </w:rPr>
      </w:pPr>
      <w:r w:rsidRPr="00C524CB">
        <w:rPr>
          <w:color w:val="auto"/>
          <w:sz w:val="22"/>
        </w:rPr>
        <w:t xml:space="preserve">DES Providers </w:t>
      </w:r>
      <w:r w:rsidRPr="00C524CB">
        <w:rPr>
          <w:sz w:val="22"/>
        </w:rPr>
        <w:t>are responsible for informing themselves of their legal obligations and taking appropriate measures to comply with obligations.</w:t>
      </w:r>
    </w:p>
    <w:p w:rsidR="003A6B43" w:rsidRPr="00C524CB" w:rsidRDefault="003A6B43" w:rsidP="003A6B43">
      <w:pPr>
        <w:spacing w:after="0"/>
        <w:rPr>
          <w:sz w:val="22"/>
        </w:rPr>
      </w:pPr>
    </w:p>
    <w:p w:rsidR="00637C80" w:rsidRDefault="008E4A38" w:rsidP="0049754B">
      <w:pPr>
        <w:pStyle w:val="Heading3"/>
        <w:spacing w:before="0" w:after="240"/>
        <w:rPr>
          <w:sz w:val="22"/>
        </w:rPr>
      </w:pPr>
      <w:bookmarkStart w:id="12" w:name="_Toc491941552"/>
      <w:bookmarkStart w:id="13" w:name="_Toc525534222"/>
      <w:r w:rsidRPr="00C524CB">
        <w:rPr>
          <w:sz w:val="22"/>
        </w:rPr>
        <w:t>Disability</w:t>
      </w:r>
      <w:r w:rsidR="005D72EF" w:rsidRPr="00C524CB">
        <w:rPr>
          <w:sz w:val="22"/>
        </w:rPr>
        <w:t xml:space="preserve"> </w:t>
      </w:r>
      <w:r w:rsidR="00637C80" w:rsidRPr="00C524CB">
        <w:rPr>
          <w:sz w:val="22"/>
        </w:rPr>
        <w:t>Employment Service</w:t>
      </w:r>
      <w:r w:rsidR="00B14E06" w:rsidRPr="00C524CB">
        <w:rPr>
          <w:sz w:val="22"/>
        </w:rPr>
        <w:t>s</w:t>
      </w:r>
      <w:r w:rsidR="00637C80" w:rsidRPr="00C524CB">
        <w:rPr>
          <w:sz w:val="22"/>
        </w:rPr>
        <w:t xml:space="preserve"> </w:t>
      </w:r>
      <w:r w:rsidR="00D4069F" w:rsidRPr="00C524CB">
        <w:rPr>
          <w:sz w:val="22"/>
        </w:rPr>
        <w:t>Grant Agreement</w:t>
      </w:r>
      <w:r w:rsidR="00637C80" w:rsidRPr="00C524CB">
        <w:rPr>
          <w:sz w:val="22"/>
        </w:rPr>
        <w:t xml:space="preserve"> Clause</w:t>
      </w:r>
      <w:bookmarkEnd w:id="12"/>
      <w:r w:rsidR="00277904">
        <w:rPr>
          <w:sz w:val="22"/>
        </w:rPr>
        <w:t>s</w:t>
      </w:r>
      <w:r w:rsidR="00367FE0">
        <w:rPr>
          <w:sz w:val="22"/>
        </w:rPr>
        <w:t>:</w:t>
      </w:r>
      <w:bookmarkEnd w:id="13"/>
      <w:r w:rsidR="00637C80" w:rsidRPr="00C524CB">
        <w:rPr>
          <w:sz w:val="22"/>
        </w:rPr>
        <w:t xml:space="preserve"> </w:t>
      </w:r>
      <w:r w:rsidR="0049754B">
        <w:rPr>
          <w:sz w:val="22"/>
        </w:rPr>
        <w:t xml:space="preserve"> </w:t>
      </w:r>
    </w:p>
    <w:p w:rsidR="00F014EF" w:rsidRDefault="00637C80" w:rsidP="003A6B43">
      <w:pPr>
        <w:spacing w:after="0"/>
        <w:rPr>
          <w:sz w:val="22"/>
        </w:rPr>
      </w:pPr>
      <w:r w:rsidRPr="00C524CB">
        <w:rPr>
          <w:sz w:val="22"/>
        </w:rPr>
        <w:t xml:space="preserve">Clause </w:t>
      </w:r>
      <w:r w:rsidR="00837501" w:rsidRPr="00C524CB">
        <w:rPr>
          <w:sz w:val="22"/>
        </w:rPr>
        <w:t>75.1(a)</w:t>
      </w:r>
      <w:r w:rsidR="00211C5A">
        <w:rPr>
          <w:sz w:val="22"/>
        </w:rPr>
        <w:t xml:space="preserve"> – Compliance with laws and government policies.</w:t>
      </w:r>
    </w:p>
    <w:p w:rsidR="003301BA" w:rsidRDefault="003301BA" w:rsidP="003A6B43">
      <w:pPr>
        <w:spacing w:after="0"/>
        <w:rPr>
          <w:sz w:val="22"/>
        </w:rPr>
      </w:pPr>
      <w:r>
        <w:rPr>
          <w:sz w:val="22"/>
        </w:rPr>
        <w:t>Clause 80.1 – Provision of Program Services</w:t>
      </w:r>
    </w:p>
    <w:p w:rsidR="000F1B58" w:rsidRDefault="000F1B58" w:rsidP="003A6B43">
      <w:pPr>
        <w:spacing w:after="0"/>
        <w:rPr>
          <w:sz w:val="22"/>
        </w:rPr>
      </w:pPr>
      <w:r>
        <w:rPr>
          <w:sz w:val="22"/>
        </w:rPr>
        <w:t>Clause 106 – General requirements for a Job Plan</w:t>
      </w:r>
    </w:p>
    <w:p w:rsidR="003A6B43" w:rsidRPr="00C524CB" w:rsidRDefault="003A6B43" w:rsidP="003A6B43">
      <w:pPr>
        <w:spacing w:after="0"/>
        <w:rPr>
          <w:sz w:val="22"/>
        </w:rPr>
      </w:pPr>
    </w:p>
    <w:p w:rsidR="005D72EF" w:rsidRPr="00C524CB" w:rsidRDefault="00725148" w:rsidP="003A6B43">
      <w:pPr>
        <w:pStyle w:val="Heading3"/>
        <w:spacing w:before="0" w:after="240"/>
      </w:pPr>
      <w:bookmarkStart w:id="14" w:name="_Toc525534223"/>
      <w:r w:rsidRPr="00C524CB">
        <w:t>Explanatory Note:</w:t>
      </w:r>
      <w:bookmarkEnd w:id="14"/>
    </w:p>
    <w:p w:rsidR="00725148" w:rsidRPr="00C524CB" w:rsidRDefault="00725148" w:rsidP="003A6B43">
      <w:pPr>
        <w:spacing w:after="0" w:line="240" w:lineRule="auto"/>
        <w:rPr>
          <w:rFonts w:eastAsia="Times New Roman" w:cs="Times New Roman"/>
          <w:color w:val="auto"/>
          <w:sz w:val="22"/>
          <w:lang w:eastAsia="en-AU"/>
        </w:rPr>
      </w:pPr>
      <w:r w:rsidRPr="00C524CB">
        <w:rPr>
          <w:rFonts w:eastAsia="Times New Roman" w:cs="Times New Roman"/>
          <w:color w:val="auto"/>
          <w:sz w:val="22"/>
          <w:lang w:eastAsia="en-AU"/>
        </w:rPr>
        <w:t>All capitalised terms have the same meaning as in Disability Employment Services Grant Agreement.</w:t>
      </w:r>
    </w:p>
    <w:p w:rsidR="003A6B43" w:rsidRPr="008662B5" w:rsidRDefault="00725148" w:rsidP="00A71862">
      <w:pPr>
        <w:spacing w:after="240"/>
        <w:rPr>
          <w:sz w:val="22"/>
        </w:rPr>
      </w:pPr>
      <w:r w:rsidRPr="008662B5">
        <w:rPr>
          <w:sz w:val="22"/>
        </w:rPr>
        <w:t>In this document, “must” means that compliance is mandatory and “should” means that compliance represents best practice.</w:t>
      </w:r>
      <w:bookmarkStart w:id="15" w:name="_Toc491941554"/>
    </w:p>
    <w:p w:rsidR="0038507F" w:rsidRPr="00463442" w:rsidRDefault="0038507F" w:rsidP="00841D00">
      <w:pPr>
        <w:pStyle w:val="Heading3"/>
        <w:spacing w:before="0" w:after="240"/>
      </w:pPr>
      <w:bookmarkStart w:id="16" w:name="_Toc525534224"/>
      <w:r w:rsidRPr="00463442">
        <w:t>Policy Intent</w:t>
      </w:r>
      <w:bookmarkEnd w:id="15"/>
      <w:bookmarkEnd w:id="16"/>
    </w:p>
    <w:p w:rsidR="0038507F" w:rsidRDefault="0038507F" w:rsidP="00841D00">
      <w:pPr>
        <w:spacing w:after="0"/>
        <w:rPr>
          <w:sz w:val="22"/>
        </w:rPr>
      </w:pPr>
      <w:r w:rsidRPr="00C524CB">
        <w:rPr>
          <w:sz w:val="22"/>
        </w:rPr>
        <w:t xml:space="preserve">The aim of the policy is to provide </w:t>
      </w:r>
      <w:r w:rsidR="00321D46" w:rsidRPr="00C524CB">
        <w:rPr>
          <w:sz w:val="22"/>
        </w:rPr>
        <w:t>DES Provider</w:t>
      </w:r>
      <w:r w:rsidRPr="00C524CB">
        <w:rPr>
          <w:sz w:val="22"/>
        </w:rPr>
        <w:t>s with guidance on how to continue to deliver services to Participants with challenging behaviours without risking their staff or property, while ensuring that Participan</w:t>
      </w:r>
      <w:r w:rsidR="00170FCA">
        <w:rPr>
          <w:sz w:val="22"/>
        </w:rPr>
        <w:t>ts meet their Mutual Obligation</w:t>
      </w:r>
      <w:r w:rsidR="00285A33" w:rsidRPr="00C524CB">
        <w:rPr>
          <w:sz w:val="22"/>
        </w:rPr>
        <w:t xml:space="preserve">/Compulsory participation </w:t>
      </w:r>
      <w:r w:rsidRPr="00C524CB">
        <w:rPr>
          <w:sz w:val="22"/>
        </w:rPr>
        <w:t>Requirements</w:t>
      </w:r>
      <w:r w:rsidRPr="00C524CB">
        <w:rPr>
          <w:color w:val="auto"/>
          <w:sz w:val="22"/>
        </w:rPr>
        <w:t xml:space="preserve">. This Guideline assists </w:t>
      </w:r>
      <w:r w:rsidR="00321D46" w:rsidRPr="00C524CB">
        <w:rPr>
          <w:color w:val="auto"/>
          <w:sz w:val="22"/>
        </w:rPr>
        <w:t>DES Provider</w:t>
      </w:r>
      <w:r w:rsidRPr="00C524CB">
        <w:rPr>
          <w:color w:val="auto"/>
          <w:sz w:val="22"/>
        </w:rPr>
        <w:t xml:space="preserve">s to identify and report challenging behaviours that Participants may </w:t>
      </w:r>
      <w:r w:rsidR="005C27DC">
        <w:rPr>
          <w:sz w:val="22"/>
        </w:rPr>
        <w:t>display.</w:t>
      </w:r>
    </w:p>
    <w:p w:rsidR="003A6B43" w:rsidRPr="00C524CB" w:rsidRDefault="003A6B43" w:rsidP="003A6B43">
      <w:pPr>
        <w:spacing w:after="0"/>
        <w:rPr>
          <w:sz w:val="22"/>
        </w:rPr>
      </w:pPr>
    </w:p>
    <w:p w:rsidR="0038507F" w:rsidRPr="00822206" w:rsidRDefault="0038507F" w:rsidP="003A6B43">
      <w:pPr>
        <w:pStyle w:val="Heading3"/>
        <w:spacing w:before="0" w:after="240"/>
      </w:pPr>
      <w:bookmarkStart w:id="17" w:name="_Toc491941555"/>
      <w:bookmarkStart w:id="18" w:name="_Toc525534225"/>
      <w:r w:rsidRPr="00430FB3">
        <w:t>What constitutes a Participant with challenging behaviours?</w:t>
      </w:r>
      <w:bookmarkEnd w:id="17"/>
      <w:bookmarkEnd w:id="18"/>
    </w:p>
    <w:p w:rsidR="00E95126" w:rsidRPr="00EB39BB" w:rsidRDefault="0038507F" w:rsidP="003A6B43">
      <w:pPr>
        <w:spacing w:after="0"/>
        <w:rPr>
          <w:sz w:val="22"/>
        </w:rPr>
      </w:pPr>
      <w:r w:rsidRPr="00EB39BB">
        <w:rPr>
          <w:sz w:val="22"/>
        </w:rPr>
        <w:t>Challenging behaviours refers to behaviour by Participants that any reasonable person would consider unacceptable or hostile, that creates an intimidating, frightening, offensive or physically dangerous situation in t</w:t>
      </w:r>
      <w:r w:rsidR="00170FCA">
        <w:rPr>
          <w:sz w:val="22"/>
        </w:rPr>
        <w:t>he workplace or other location.</w:t>
      </w:r>
    </w:p>
    <w:p w:rsidR="0038507F" w:rsidRPr="00EB39BB" w:rsidRDefault="0038507F" w:rsidP="003A6B43">
      <w:pPr>
        <w:pStyle w:val="Default"/>
        <w:rPr>
          <w:rFonts w:asciiTheme="minorHAnsi" w:hAnsiTheme="minorHAnsi"/>
          <w:sz w:val="22"/>
          <w:szCs w:val="22"/>
        </w:rPr>
      </w:pPr>
      <w:r w:rsidRPr="00EB39BB">
        <w:rPr>
          <w:rFonts w:asciiTheme="minorHAnsi" w:hAnsiTheme="minorHAnsi"/>
          <w:sz w:val="22"/>
          <w:szCs w:val="22"/>
        </w:rPr>
        <w:t>Challenging behaviours may include but are not lim</w:t>
      </w:r>
      <w:r w:rsidR="00170FCA">
        <w:rPr>
          <w:rFonts w:asciiTheme="minorHAnsi" w:hAnsiTheme="minorHAnsi"/>
          <w:sz w:val="22"/>
          <w:szCs w:val="22"/>
        </w:rPr>
        <w:t>ited to the following:</w:t>
      </w:r>
    </w:p>
    <w:p w:rsidR="00217B82" w:rsidRPr="00EB39BB" w:rsidRDefault="00D07303" w:rsidP="003A6B43">
      <w:pPr>
        <w:pStyle w:val="ListParagraph"/>
        <w:numPr>
          <w:ilvl w:val="0"/>
          <w:numId w:val="16"/>
        </w:numPr>
        <w:spacing w:after="0"/>
        <w:rPr>
          <w:sz w:val="22"/>
        </w:rPr>
      </w:pPr>
      <w:r w:rsidRPr="00EB39BB">
        <w:rPr>
          <w:sz w:val="22"/>
        </w:rPr>
        <w:t xml:space="preserve">physical </w:t>
      </w:r>
      <w:r w:rsidR="0038507F" w:rsidRPr="00EB39BB">
        <w:rPr>
          <w:sz w:val="22"/>
        </w:rPr>
        <w:t>violence against a person such as hitting, kicking, punching, spitting on or throwing objects at a person</w:t>
      </w:r>
      <w:r w:rsidR="000E009A" w:rsidRPr="00EB39BB">
        <w:rPr>
          <w:sz w:val="22"/>
        </w:rPr>
        <w:t>;</w:t>
      </w:r>
    </w:p>
    <w:p w:rsidR="00217B82" w:rsidRPr="00EB39BB" w:rsidRDefault="00D07303" w:rsidP="003A6B43">
      <w:pPr>
        <w:pStyle w:val="ListParagraph"/>
        <w:numPr>
          <w:ilvl w:val="0"/>
          <w:numId w:val="16"/>
        </w:numPr>
        <w:spacing w:after="0"/>
        <w:rPr>
          <w:sz w:val="22"/>
        </w:rPr>
      </w:pPr>
      <w:r w:rsidRPr="00EB39BB">
        <w:rPr>
          <w:sz w:val="22"/>
        </w:rPr>
        <w:t xml:space="preserve">acting </w:t>
      </w:r>
      <w:r w:rsidR="0038507F" w:rsidRPr="00EB39BB">
        <w:rPr>
          <w:sz w:val="22"/>
        </w:rPr>
        <w:t>in a way that would cause a person to have a reasonable belief that assault was intended</w:t>
      </w:r>
      <w:r w:rsidR="000E009A" w:rsidRPr="00EB39BB">
        <w:rPr>
          <w:sz w:val="22"/>
        </w:rPr>
        <w:t>;</w:t>
      </w:r>
    </w:p>
    <w:p w:rsidR="00217B82" w:rsidRPr="00EB39BB" w:rsidRDefault="00D07303" w:rsidP="003A6B43">
      <w:pPr>
        <w:pStyle w:val="ListParagraph"/>
        <w:numPr>
          <w:ilvl w:val="0"/>
          <w:numId w:val="16"/>
        </w:numPr>
        <w:spacing w:after="0"/>
        <w:rPr>
          <w:sz w:val="22"/>
        </w:rPr>
      </w:pPr>
      <w:r w:rsidRPr="00EB39BB">
        <w:rPr>
          <w:sz w:val="22"/>
        </w:rPr>
        <w:lastRenderedPageBreak/>
        <w:t xml:space="preserve">adopting </w:t>
      </w:r>
      <w:r w:rsidR="0038507F" w:rsidRPr="00EB39BB">
        <w:rPr>
          <w:sz w:val="22"/>
        </w:rPr>
        <w:t xml:space="preserve">a physical position or state and/or producing an object that a reasonable person would consider </w:t>
      </w:r>
      <w:r w:rsidR="000A32A7" w:rsidRPr="00EB39BB">
        <w:rPr>
          <w:sz w:val="22"/>
        </w:rPr>
        <w:t xml:space="preserve">the action </w:t>
      </w:r>
      <w:r w:rsidR="0038507F" w:rsidRPr="00EB39BB">
        <w:rPr>
          <w:sz w:val="22"/>
        </w:rPr>
        <w:t>constitutes a serious and imminent threat of physical violence</w:t>
      </w:r>
      <w:r w:rsidR="000E009A" w:rsidRPr="00EB39BB">
        <w:rPr>
          <w:sz w:val="22"/>
        </w:rPr>
        <w:t>;</w:t>
      </w:r>
    </w:p>
    <w:p w:rsidR="00217B82" w:rsidRPr="00EB39BB" w:rsidRDefault="000A32A7" w:rsidP="003A6B43">
      <w:pPr>
        <w:pStyle w:val="ListParagraph"/>
        <w:numPr>
          <w:ilvl w:val="0"/>
          <w:numId w:val="16"/>
        </w:numPr>
        <w:spacing w:after="0"/>
        <w:rPr>
          <w:sz w:val="22"/>
        </w:rPr>
      </w:pPr>
      <w:r w:rsidRPr="00EB39BB">
        <w:rPr>
          <w:sz w:val="22"/>
        </w:rPr>
        <w:t xml:space="preserve">oral </w:t>
      </w:r>
      <w:r w:rsidR="0038507F" w:rsidRPr="00EB39BB">
        <w:rPr>
          <w:sz w:val="22"/>
        </w:rPr>
        <w:t>or written (including email or communication through social media) threats</w:t>
      </w:r>
      <w:r w:rsidRPr="00EB39BB">
        <w:rPr>
          <w:sz w:val="22"/>
        </w:rPr>
        <w:t>;</w:t>
      </w:r>
    </w:p>
    <w:p w:rsidR="00217B82" w:rsidRPr="00EB39BB" w:rsidRDefault="0038507F" w:rsidP="003A6B43">
      <w:pPr>
        <w:pStyle w:val="ListParagraph"/>
        <w:numPr>
          <w:ilvl w:val="0"/>
          <w:numId w:val="16"/>
        </w:numPr>
        <w:spacing w:after="0"/>
        <w:rPr>
          <w:sz w:val="22"/>
        </w:rPr>
      </w:pPr>
      <w:r w:rsidRPr="00EB39BB">
        <w:rPr>
          <w:sz w:val="22"/>
        </w:rPr>
        <w:t>abuse or harassment</w:t>
      </w:r>
      <w:r w:rsidR="000A32A7" w:rsidRPr="00EB39BB">
        <w:rPr>
          <w:sz w:val="22"/>
        </w:rPr>
        <w:t xml:space="preserve">, </w:t>
      </w:r>
      <w:r w:rsidRPr="00EB39BB">
        <w:rPr>
          <w:sz w:val="22"/>
        </w:rPr>
        <w:t>inappropriate touching</w:t>
      </w:r>
      <w:r w:rsidR="00E95126" w:rsidRPr="00EB39BB">
        <w:rPr>
          <w:sz w:val="22"/>
        </w:rPr>
        <w:t xml:space="preserve"> </w:t>
      </w:r>
      <w:r w:rsidR="000A32A7" w:rsidRPr="00EB39BB">
        <w:rPr>
          <w:sz w:val="22"/>
        </w:rPr>
        <w:t xml:space="preserve">or </w:t>
      </w:r>
      <w:r w:rsidRPr="00EB39BB">
        <w:rPr>
          <w:sz w:val="22"/>
        </w:rPr>
        <w:t>stalking staff members</w:t>
      </w:r>
      <w:r w:rsidR="000A32A7" w:rsidRPr="00EB39BB">
        <w:rPr>
          <w:sz w:val="22"/>
        </w:rPr>
        <w:t>;</w:t>
      </w:r>
    </w:p>
    <w:p w:rsidR="00217B82" w:rsidRPr="00EB39BB" w:rsidRDefault="000A32A7" w:rsidP="003A6B43">
      <w:pPr>
        <w:pStyle w:val="ListParagraph"/>
        <w:numPr>
          <w:ilvl w:val="0"/>
          <w:numId w:val="16"/>
        </w:numPr>
        <w:spacing w:after="0"/>
        <w:rPr>
          <w:sz w:val="22"/>
        </w:rPr>
      </w:pPr>
      <w:r w:rsidRPr="00EB39BB">
        <w:rPr>
          <w:sz w:val="22"/>
        </w:rPr>
        <w:t>damaging</w:t>
      </w:r>
      <w:r w:rsidR="0038507F" w:rsidRPr="00EB39BB">
        <w:rPr>
          <w:sz w:val="22"/>
        </w:rPr>
        <w:t>, defacing or destroying property intentionally or through inappropriate and aggressive behaviour</w:t>
      </w:r>
      <w:r w:rsidRPr="00EB39BB">
        <w:rPr>
          <w:sz w:val="22"/>
        </w:rPr>
        <w:t>,</w:t>
      </w:r>
      <w:r w:rsidR="0038507F" w:rsidRPr="00EB39BB">
        <w:rPr>
          <w:sz w:val="22"/>
        </w:rPr>
        <w:t xml:space="preserve"> such as throwing objects or punching and kicking property</w:t>
      </w:r>
      <w:r w:rsidRPr="00EB39BB">
        <w:rPr>
          <w:sz w:val="22"/>
        </w:rPr>
        <w:t>;</w:t>
      </w:r>
    </w:p>
    <w:p w:rsidR="00217B82" w:rsidRPr="00EB39BB" w:rsidRDefault="000A32A7" w:rsidP="003A6B43">
      <w:pPr>
        <w:pStyle w:val="ListParagraph"/>
        <w:numPr>
          <w:ilvl w:val="0"/>
          <w:numId w:val="16"/>
        </w:numPr>
        <w:spacing w:after="0"/>
        <w:rPr>
          <w:sz w:val="22"/>
        </w:rPr>
      </w:pPr>
      <w:r w:rsidRPr="00EB39BB">
        <w:rPr>
          <w:sz w:val="22"/>
        </w:rPr>
        <w:t xml:space="preserve">theft </w:t>
      </w:r>
      <w:r w:rsidR="0038507F" w:rsidRPr="00EB39BB">
        <w:rPr>
          <w:sz w:val="22"/>
        </w:rPr>
        <w:t xml:space="preserve">of property, illicit drug taking on </w:t>
      </w:r>
      <w:r w:rsidR="00321D46" w:rsidRPr="00EB39BB">
        <w:rPr>
          <w:sz w:val="22"/>
        </w:rPr>
        <w:t>DES Provider</w:t>
      </w:r>
      <w:r w:rsidR="0038507F" w:rsidRPr="00EB39BB">
        <w:rPr>
          <w:sz w:val="22"/>
        </w:rPr>
        <w:t xml:space="preserve"> premises, use of </w:t>
      </w:r>
      <w:r w:rsidR="00321D46" w:rsidRPr="00EB39BB">
        <w:rPr>
          <w:sz w:val="22"/>
        </w:rPr>
        <w:t>DES Provider</w:t>
      </w:r>
      <w:r w:rsidR="0038507F" w:rsidRPr="00EB39BB">
        <w:rPr>
          <w:sz w:val="22"/>
        </w:rPr>
        <w:t xml:space="preserve"> equipment and/or property for illegal purposes</w:t>
      </w:r>
      <w:r w:rsidRPr="00EB39BB">
        <w:rPr>
          <w:sz w:val="22"/>
        </w:rPr>
        <w:t>;</w:t>
      </w:r>
    </w:p>
    <w:p w:rsidR="00217B82" w:rsidRPr="00EB39BB" w:rsidRDefault="000A32A7" w:rsidP="003A6B43">
      <w:pPr>
        <w:pStyle w:val="ListParagraph"/>
        <w:numPr>
          <w:ilvl w:val="0"/>
          <w:numId w:val="16"/>
        </w:numPr>
        <w:spacing w:after="0"/>
        <w:rPr>
          <w:sz w:val="22"/>
        </w:rPr>
      </w:pPr>
      <w:r w:rsidRPr="00EB39BB">
        <w:rPr>
          <w:sz w:val="22"/>
        </w:rPr>
        <w:t>swearing</w:t>
      </w:r>
      <w:r w:rsidR="0038507F" w:rsidRPr="00EB39BB">
        <w:rPr>
          <w:sz w:val="22"/>
        </w:rPr>
        <w:t>; making offensive noises or gestures; inappropriate or suggestive comments</w:t>
      </w:r>
      <w:r w:rsidRPr="00EB39BB">
        <w:rPr>
          <w:sz w:val="22"/>
        </w:rPr>
        <w:t xml:space="preserve"> or</w:t>
      </w:r>
      <w:r w:rsidR="0038507F" w:rsidRPr="00EB39BB">
        <w:rPr>
          <w:sz w:val="22"/>
        </w:rPr>
        <w:t xml:space="preserve"> vilification</w:t>
      </w:r>
      <w:r w:rsidR="00170FCA">
        <w:rPr>
          <w:sz w:val="22"/>
        </w:rPr>
        <w:t>;</w:t>
      </w:r>
    </w:p>
    <w:p w:rsidR="008D18A2" w:rsidRPr="00EB39BB" w:rsidRDefault="000A32A7" w:rsidP="003A6B43">
      <w:pPr>
        <w:pStyle w:val="ListParagraph"/>
        <w:numPr>
          <w:ilvl w:val="0"/>
          <w:numId w:val="16"/>
        </w:numPr>
        <w:spacing w:after="0"/>
        <w:rPr>
          <w:sz w:val="22"/>
        </w:rPr>
      </w:pPr>
      <w:r w:rsidRPr="00EB39BB">
        <w:rPr>
          <w:sz w:val="22"/>
        </w:rPr>
        <w:t xml:space="preserve">threatening </w:t>
      </w:r>
      <w:r w:rsidR="0038507F" w:rsidRPr="00EB39BB">
        <w:rPr>
          <w:sz w:val="22"/>
        </w:rPr>
        <w:t>suicide</w:t>
      </w:r>
      <w:r w:rsidR="00602E07" w:rsidRPr="00EB39BB">
        <w:rPr>
          <w:sz w:val="22"/>
        </w:rPr>
        <w:t>, or</w:t>
      </w:r>
      <w:r w:rsidR="0038507F" w:rsidRPr="00EB39BB">
        <w:rPr>
          <w:sz w:val="22"/>
        </w:rPr>
        <w:t xml:space="preserve"> causing injury to oneself, for example </w:t>
      </w:r>
      <w:r w:rsidR="00BD69AE" w:rsidRPr="00EB39BB">
        <w:rPr>
          <w:sz w:val="22"/>
        </w:rPr>
        <w:t>cutting</w:t>
      </w:r>
      <w:r w:rsidR="008D18A2" w:rsidRPr="00EB39BB">
        <w:rPr>
          <w:sz w:val="22"/>
        </w:rPr>
        <w:t>; or</w:t>
      </w:r>
    </w:p>
    <w:p w:rsidR="001A5D6A" w:rsidRDefault="004D66B3" w:rsidP="003A6B43">
      <w:pPr>
        <w:pStyle w:val="ListParagraph"/>
        <w:numPr>
          <w:ilvl w:val="0"/>
          <w:numId w:val="16"/>
        </w:numPr>
        <w:spacing w:after="0"/>
        <w:rPr>
          <w:sz w:val="22"/>
        </w:rPr>
      </w:pPr>
      <w:r w:rsidRPr="00EB39BB">
        <w:rPr>
          <w:sz w:val="22"/>
        </w:rPr>
        <w:t>a</w:t>
      </w:r>
      <w:r w:rsidR="0038507F" w:rsidRPr="00EB39BB">
        <w:rPr>
          <w:sz w:val="22"/>
        </w:rPr>
        <w:t>ny other behaviour that is deemed inappropriate and warra</w:t>
      </w:r>
      <w:r w:rsidR="00170FCA">
        <w:rPr>
          <w:sz w:val="22"/>
        </w:rPr>
        <w:t>nts an incident being recorded.</w:t>
      </w:r>
    </w:p>
    <w:p w:rsidR="001A5D6A" w:rsidRDefault="001A5D6A">
      <w:pPr>
        <w:rPr>
          <w:sz w:val="22"/>
        </w:rPr>
      </w:pPr>
      <w:r>
        <w:rPr>
          <w:sz w:val="22"/>
        </w:rPr>
        <w:br w:type="page"/>
      </w:r>
    </w:p>
    <w:p w:rsidR="0038507F" w:rsidRPr="001A5D6A" w:rsidRDefault="001A5D6A" w:rsidP="001A5D6A">
      <w:pPr>
        <w:pStyle w:val="Heading3"/>
        <w:spacing w:before="0" w:after="240"/>
      </w:pPr>
      <w:bookmarkStart w:id="19" w:name="_Toc525534226"/>
      <w:r w:rsidRPr="004466AA">
        <w:lastRenderedPageBreak/>
        <w:t>Servicing Participants with Challenging Behaviours Guidelines</w:t>
      </w:r>
      <w:bookmarkEnd w:id="19"/>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rvicing Participants with Challenging Behaviours Guidelines"/>
        <w:tblDescription w:val="This table providers information on who is responsible and what is required when servicing Participants with Challenging Behaviours."/>
      </w:tblPr>
      <w:tblGrid>
        <w:gridCol w:w="3598"/>
        <w:gridCol w:w="6783"/>
      </w:tblGrid>
      <w:tr w:rsidR="004E3EDB" w:rsidRPr="004E3EDB" w:rsidTr="006578E7">
        <w:trPr>
          <w:tblHeader/>
          <w:jc w:val="center"/>
        </w:trPr>
        <w:tc>
          <w:tcPr>
            <w:tcW w:w="3598" w:type="dxa"/>
            <w:shd w:val="clear" w:color="auto" w:fill="auto"/>
          </w:tcPr>
          <w:p w:rsidR="004E3EDB" w:rsidRPr="004E3EDB" w:rsidRDefault="004E3EDB" w:rsidP="004E3EDB">
            <w:pPr>
              <w:spacing w:before="60" w:after="60" w:line="240" w:lineRule="auto"/>
              <w:jc w:val="center"/>
              <w:rPr>
                <w:rFonts w:eastAsia="Times New Roman" w:cs="Arial"/>
                <w:b/>
                <w:bCs/>
                <w:color w:val="auto"/>
                <w:sz w:val="22"/>
                <w:lang w:eastAsia="en-AU"/>
              </w:rPr>
            </w:pPr>
            <w:bookmarkStart w:id="20" w:name="_Toc491941556"/>
            <w:r w:rsidRPr="004E3EDB">
              <w:rPr>
                <w:rFonts w:eastAsia="Times New Roman" w:cs="Arial"/>
                <w:b/>
                <w:bCs/>
                <w:color w:val="auto"/>
                <w:sz w:val="22"/>
                <w:lang w:eastAsia="en-AU"/>
              </w:rPr>
              <w:t>Who is Responsible:</w:t>
            </w:r>
          </w:p>
        </w:tc>
        <w:tc>
          <w:tcPr>
            <w:tcW w:w="6783" w:type="dxa"/>
            <w:shd w:val="clear" w:color="auto" w:fill="auto"/>
          </w:tcPr>
          <w:p w:rsidR="004E3EDB" w:rsidRPr="004E3EDB" w:rsidRDefault="004E3EDB" w:rsidP="004E3EDB">
            <w:pPr>
              <w:spacing w:before="60" w:after="60" w:line="240" w:lineRule="auto"/>
              <w:jc w:val="center"/>
              <w:rPr>
                <w:rFonts w:eastAsia="Times New Roman" w:cs="Arial"/>
                <w:b/>
                <w:bCs/>
                <w:color w:val="auto"/>
                <w:sz w:val="22"/>
                <w:lang w:eastAsia="en-AU"/>
              </w:rPr>
            </w:pPr>
            <w:r w:rsidRPr="004E3EDB">
              <w:rPr>
                <w:rFonts w:eastAsia="Times New Roman" w:cs="Arial"/>
                <w:b/>
                <w:bCs/>
                <w:color w:val="auto"/>
                <w:sz w:val="22"/>
                <w:lang w:eastAsia="en-AU"/>
              </w:rPr>
              <w:t xml:space="preserve">What is Required: </w:t>
            </w:r>
          </w:p>
        </w:tc>
      </w:tr>
      <w:tr w:rsidR="004E3EDB" w:rsidRPr="004E3EDB" w:rsidTr="006578E7">
        <w:trPr>
          <w:jc w:val="center"/>
        </w:trPr>
        <w:tc>
          <w:tcPr>
            <w:tcW w:w="3598" w:type="dxa"/>
          </w:tcPr>
          <w:p w:rsidR="004E3EDB" w:rsidRPr="004E3EDB" w:rsidRDefault="004E3EDB" w:rsidP="00716444">
            <w:pPr>
              <w:spacing w:after="240" w:line="240" w:lineRule="auto"/>
              <w:rPr>
                <w:rFonts w:eastAsia="Times New Roman" w:cs="Times New Roman"/>
                <w:b/>
                <w:color w:val="auto"/>
                <w:sz w:val="22"/>
                <w:lang w:eastAsia="en-AU"/>
              </w:rPr>
            </w:pPr>
            <w:r>
              <w:rPr>
                <w:rFonts w:eastAsia="Times New Roman" w:cs="Times New Roman"/>
                <w:b/>
                <w:color w:val="auto"/>
                <w:sz w:val="22"/>
                <w:lang w:eastAsia="en-AU"/>
              </w:rPr>
              <w:t xml:space="preserve">1. </w:t>
            </w:r>
            <w:r w:rsidRPr="004E3EDB">
              <w:rPr>
                <w:rFonts w:eastAsia="Times New Roman" w:cs="Times New Roman"/>
                <w:b/>
                <w:color w:val="auto"/>
                <w:sz w:val="22"/>
                <w:lang w:eastAsia="en-AU"/>
              </w:rPr>
              <w:t xml:space="preserve">The Provider </w:t>
            </w:r>
          </w:p>
          <w:p w:rsidR="004E3EDB" w:rsidRDefault="004E3EDB" w:rsidP="004E3EDB">
            <w:pPr>
              <w:spacing w:after="0" w:line="240" w:lineRule="auto"/>
              <w:rPr>
                <w:b/>
                <w:sz w:val="22"/>
              </w:rPr>
            </w:pPr>
            <w:r w:rsidRPr="004E3EDB">
              <w:rPr>
                <w:b/>
                <w:sz w:val="22"/>
              </w:rPr>
              <w:t>Incident Management</w:t>
            </w:r>
          </w:p>
          <w:p w:rsidR="004E3EDB" w:rsidRPr="004E3EDB" w:rsidRDefault="004E3EDB" w:rsidP="004E3EDB">
            <w:pPr>
              <w:spacing w:after="0" w:line="240" w:lineRule="auto"/>
              <w:rPr>
                <w:b/>
                <w:sz w:val="22"/>
              </w:rPr>
            </w:pPr>
          </w:p>
          <w:p w:rsidR="004E3EDB" w:rsidRPr="004E3EDB" w:rsidRDefault="004E3EDB" w:rsidP="004E3EDB">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7"/>
              </w:numPr>
              <w:spacing w:after="0"/>
              <w:rPr>
                <w:sz w:val="22"/>
              </w:rPr>
            </w:pPr>
            <w:r w:rsidRPr="00C87F79">
              <w:rPr>
                <w:sz w:val="22"/>
              </w:rPr>
              <w:t>Clause 75.1(a)</w:t>
            </w:r>
          </w:p>
          <w:p w:rsidR="00C87F79" w:rsidRPr="00C87F79" w:rsidRDefault="00D01E24" w:rsidP="00C87F79">
            <w:pPr>
              <w:pStyle w:val="ListParagraph"/>
              <w:numPr>
                <w:ilvl w:val="0"/>
                <w:numId w:val="27"/>
              </w:numPr>
              <w:spacing w:after="0"/>
              <w:rPr>
                <w:sz w:val="22"/>
              </w:rPr>
            </w:pPr>
            <w:r>
              <w:rPr>
                <w:sz w:val="22"/>
              </w:rPr>
              <w:t>Clause 80.1</w:t>
            </w:r>
          </w:p>
          <w:p w:rsidR="004E3EDB" w:rsidRPr="004E3EDB" w:rsidRDefault="004E3EDB" w:rsidP="00C87F79">
            <w:pPr>
              <w:spacing w:after="0" w:line="240" w:lineRule="auto"/>
              <w:ind w:left="720"/>
              <w:rPr>
                <w:rFonts w:eastAsia="Times New Roman" w:cs="Times New Roman"/>
                <w:color w:val="auto"/>
                <w:szCs w:val="24"/>
                <w:lang w:eastAsia="en-AU"/>
              </w:rPr>
            </w:pPr>
          </w:p>
        </w:tc>
        <w:tc>
          <w:tcPr>
            <w:tcW w:w="6783" w:type="dxa"/>
          </w:tcPr>
          <w:p w:rsidR="004E3EDB" w:rsidRPr="004E3EDB" w:rsidRDefault="004E3EDB" w:rsidP="004E3EDB">
            <w:pPr>
              <w:pStyle w:val="Heading4"/>
              <w:spacing w:before="0"/>
              <w:rPr>
                <w:i w:val="0"/>
                <w:sz w:val="22"/>
              </w:rPr>
            </w:pPr>
            <w:r w:rsidRPr="004E3EDB">
              <w:rPr>
                <w:i w:val="0"/>
                <w:sz w:val="22"/>
              </w:rPr>
              <w:t>General considerations</w:t>
            </w:r>
          </w:p>
          <w:p w:rsidR="004E3EDB" w:rsidRPr="004E3EDB" w:rsidRDefault="004E3EDB" w:rsidP="00CA0211">
            <w:pPr>
              <w:spacing w:after="240"/>
              <w:rPr>
                <w:sz w:val="22"/>
              </w:rPr>
            </w:pPr>
            <w:r w:rsidRPr="004E3EDB">
              <w:rPr>
                <w:sz w:val="22"/>
              </w:rPr>
              <w:t>The Department acknowledges that DES Providers have a wide variety of expertise and arrangements to address Participants with challenging behaviours and those strategies will differ between DES Providers and sites. The circumstances that result in incidences of challenging behaviour may be unique and there may be a number and range of contributory factors.</w:t>
            </w:r>
          </w:p>
          <w:p w:rsidR="004E3EDB" w:rsidRPr="00CA0211" w:rsidRDefault="004E3EDB" w:rsidP="00CA0211">
            <w:pPr>
              <w:spacing w:after="0"/>
              <w:rPr>
                <w:b/>
                <w:sz w:val="22"/>
              </w:rPr>
            </w:pPr>
            <w:r w:rsidRPr="00CA0211">
              <w:rPr>
                <w:b/>
                <w:sz w:val="22"/>
              </w:rPr>
              <w:t xml:space="preserve">Incident Management Plan </w:t>
            </w:r>
          </w:p>
          <w:p w:rsidR="004E3EDB" w:rsidRPr="004E3EDB" w:rsidRDefault="004E3EDB" w:rsidP="00517DBC">
            <w:pPr>
              <w:tabs>
                <w:tab w:val="num" w:pos="1440"/>
              </w:tabs>
              <w:spacing w:after="0"/>
              <w:rPr>
                <w:sz w:val="22"/>
              </w:rPr>
            </w:pPr>
            <w:r w:rsidRPr="004E3EDB">
              <w:rPr>
                <w:sz w:val="22"/>
              </w:rPr>
              <w:t>DES Providers should have an incident management plan in place, which outlines the organisation’s approach to managing situations where Participants display challenging behaviours, or where staff identify that a situation has the potential to result in such behaviour. This plan should be in writing and accessible to all staff.</w:t>
            </w:r>
          </w:p>
        </w:tc>
      </w:tr>
      <w:tr w:rsidR="004E3EDB" w:rsidRPr="004E3EDB" w:rsidTr="006578E7">
        <w:trPr>
          <w:jc w:val="center"/>
        </w:trPr>
        <w:tc>
          <w:tcPr>
            <w:tcW w:w="3598" w:type="dxa"/>
          </w:tcPr>
          <w:p w:rsidR="004E3EDB" w:rsidRPr="004E3EDB" w:rsidRDefault="004E3EDB" w:rsidP="00365A2C">
            <w:pPr>
              <w:spacing w:after="240" w:line="240" w:lineRule="auto"/>
              <w:rPr>
                <w:rFonts w:eastAsia="Times New Roman" w:cs="Times New Roman"/>
                <w:b/>
                <w:color w:val="auto"/>
                <w:sz w:val="22"/>
                <w:lang w:eastAsia="en-AU"/>
              </w:rPr>
            </w:pPr>
            <w:r>
              <w:rPr>
                <w:rFonts w:eastAsia="Times New Roman" w:cs="Times New Roman"/>
                <w:b/>
                <w:color w:val="auto"/>
                <w:sz w:val="22"/>
                <w:lang w:eastAsia="en-AU"/>
              </w:rPr>
              <w:t xml:space="preserve">2. </w:t>
            </w:r>
            <w:r w:rsidRPr="004E3EDB">
              <w:rPr>
                <w:rFonts w:eastAsia="Times New Roman" w:cs="Times New Roman"/>
                <w:b/>
                <w:color w:val="auto"/>
                <w:sz w:val="22"/>
                <w:lang w:eastAsia="en-AU"/>
              </w:rPr>
              <w:t xml:space="preserve">The Provider/the Department </w:t>
            </w:r>
          </w:p>
          <w:p w:rsidR="004E3EDB" w:rsidRPr="00365A2C" w:rsidRDefault="004E3EDB" w:rsidP="00365A2C">
            <w:pPr>
              <w:spacing w:after="120"/>
              <w:rPr>
                <w:b/>
                <w:sz w:val="22"/>
              </w:rPr>
            </w:pPr>
            <w:r w:rsidRPr="00365A2C">
              <w:rPr>
                <w:b/>
                <w:sz w:val="22"/>
              </w:rPr>
              <w:t>Reporting of incidents</w:t>
            </w:r>
          </w:p>
          <w:p w:rsidR="004E3EDB" w:rsidRPr="004E3EDB" w:rsidRDefault="004E3EDB" w:rsidP="004E3EDB">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4"/>
              </w:numPr>
              <w:spacing w:after="0"/>
              <w:rPr>
                <w:sz w:val="22"/>
              </w:rPr>
            </w:pPr>
            <w:r w:rsidRPr="00C87F79">
              <w:rPr>
                <w:sz w:val="22"/>
              </w:rPr>
              <w:t>Clause 75.1(a)</w:t>
            </w:r>
          </w:p>
          <w:p w:rsidR="00C87F79" w:rsidRPr="00C87F79" w:rsidRDefault="00D01E24" w:rsidP="00C87F79">
            <w:pPr>
              <w:pStyle w:val="ListParagraph"/>
              <w:numPr>
                <w:ilvl w:val="0"/>
                <w:numId w:val="24"/>
              </w:numPr>
              <w:spacing w:after="0"/>
              <w:rPr>
                <w:sz w:val="22"/>
              </w:rPr>
            </w:pPr>
            <w:r>
              <w:rPr>
                <w:sz w:val="22"/>
              </w:rPr>
              <w:t>Clause 80.1</w:t>
            </w:r>
          </w:p>
          <w:p w:rsidR="004E3EDB" w:rsidRPr="004D5253" w:rsidRDefault="004E3EDB" w:rsidP="00C87F79">
            <w:pPr>
              <w:pStyle w:val="ListParagraph"/>
              <w:spacing w:after="0" w:line="240" w:lineRule="auto"/>
              <w:rPr>
                <w:rFonts w:eastAsia="Times New Roman" w:cs="Arial"/>
                <w:b/>
                <w:bCs/>
                <w:color w:val="auto"/>
                <w:sz w:val="22"/>
                <w:lang w:eastAsia="en-AU"/>
              </w:rPr>
            </w:pPr>
          </w:p>
        </w:tc>
        <w:tc>
          <w:tcPr>
            <w:tcW w:w="6783" w:type="dxa"/>
          </w:tcPr>
          <w:p w:rsidR="004E3EDB" w:rsidRDefault="004E3EDB" w:rsidP="004E3EDB">
            <w:pPr>
              <w:spacing w:after="0"/>
              <w:rPr>
                <w:sz w:val="22"/>
              </w:rPr>
            </w:pPr>
            <w:r w:rsidRPr="00EB39BB">
              <w:rPr>
                <w:sz w:val="22"/>
              </w:rPr>
              <w:t>It is important that DES Providers utilise the Incident Report screen in the Department’s IT Systems to record all instances where a Participant exhibits challenging behaviour. The recording of incidents can inform staff of the potential of further incidents occurring and can also assist in future servicing arrangements. It is also important to record incidents appropriately so if the Participant is transferred to another site or DES Provider, the new site or DES Provider is aware of the challenging behaviour and can arrange to service the Participant accordingly.</w:t>
            </w:r>
          </w:p>
          <w:p w:rsidR="004E3EDB" w:rsidRPr="00EB39BB" w:rsidRDefault="004E3EDB" w:rsidP="004E3EDB">
            <w:pPr>
              <w:spacing w:after="0"/>
              <w:rPr>
                <w:sz w:val="22"/>
              </w:rPr>
            </w:pPr>
          </w:p>
          <w:p w:rsidR="004E3EDB" w:rsidRPr="00C87F79" w:rsidRDefault="004E3EDB" w:rsidP="00C87F79">
            <w:pPr>
              <w:spacing w:after="0"/>
              <w:rPr>
                <w:sz w:val="22"/>
              </w:rPr>
            </w:pPr>
            <w:r w:rsidRPr="00EB39BB">
              <w:rPr>
                <w:sz w:val="22"/>
              </w:rPr>
              <w:t>Note: Under the Freedom of Information Act 1982 (FOI Act), a person has the right (with limited exceptions) to access information or documents held by the Department</w:t>
            </w:r>
            <w:r>
              <w:rPr>
                <w:sz w:val="22"/>
              </w:rPr>
              <w:t>.</w:t>
            </w:r>
          </w:p>
        </w:tc>
      </w:tr>
      <w:tr w:rsidR="004E3EDB" w:rsidRPr="004E3EDB" w:rsidTr="006578E7">
        <w:trPr>
          <w:jc w:val="center"/>
        </w:trPr>
        <w:tc>
          <w:tcPr>
            <w:tcW w:w="3598" w:type="dxa"/>
          </w:tcPr>
          <w:p w:rsidR="004E3EDB" w:rsidRPr="004E3EDB" w:rsidRDefault="001C30E7" w:rsidP="001C30E7">
            <w:pPr>
              <w:spacing w:after="240" w:line="240" w:lineRule="auto"/>
              <w:rPr>
                <w:rFonts w:eastAsia="Times New Roman" w:cs="Arial"/>
                <w:b/>
                <w:bCs/>
                <w:color w:val="auto"/>
                <w:sz w:val="22"/>
                <w:lang w:eastAsia="en-AU"/>
              </w:rPr>
            </w:pPr>
            <w:r>
              <w:rPr>
                <w:rFonts w:eastAsia="Times New Roman" w:cs="Arial"/>
                <w:b/>
                <w:bCs/>
                <w:color w:val="auto"/>
                <w:sz w:val="22"/>
                <w:lang w:eastAsia="en-AU"/>
              </w:rPr>
              <w:t xml:space="preserve">3. </w:t>
            </w:r>
            <w:r w:rsidR="004E3EDB" w:rsidRPr="004E3EDB">
              <w:rPr>
                <w:rFonts w:eastAsia="Times New Roman" w:cs="Times New Roman"/>
                <w:b/>
                <w:color w:val="auto"/>
                <w:sz w:val="22"/>
                <w:lang w:eastAsia="en-AU"/>
              </w:rPr>
              <w:t xml:space="preserve">The Provider </w:t>
            </w:r>
          </w:p>
          <w:p w:rsidR="001C30E7" w:rsidRPr="004D2848" w:rsidRDefault="001C30E7" w:rsidP="004D2848">
            <w:pPr>
              <w:spacing w:after="240"/>
              <w:rPr>
                <w:b/>
                <w:sz w:val="22"/>
              </w:rPr>
            </w:pPr>
            <w:r w:rsidRPr="004D2848">
              <w:rPr>
                <w:b/>
                <w:sz w:val="22"/>
              </w:rPr>
              <w:t>Immediate notification requirement</w:t>
            </w:r>
          </w:p>
          <w:p w:rsidR="004E3EDB" w:rsidRPr="004E3EDB" w:rsidRDefault="004E3EDB" w:rsidP="004E3EDB">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4"/>
              </w:numPr>
              <w:spacing w:after="0"/>
              <w:rPr>
                <w:sz w:val="22"/>
              </w:rPr>
            </w:pPr>
            <w:r w:rsidRPr="00C87F79">
              <w:rPr>
                <w:sz w:val="22"/>
              </w:rPr>
              <w:t>Clause 75.1(a)</w:t>
            </w:r>
          </w:p>
          <w:p w:rsidR="004E3EDB" w:rsidRPr="00C87F79" w:rsidRDefault="00D01E24" w:rsidP="00C87F79">
            <w:pPr>
              <w:pStyle w:val="ListParagraph"/>
              <w:numPr>
                <w:ilvl w:val="0"/>
                <w:numId w:val="24"/>
              </w:numPr>
              <w:spacing w:after="0"/>
              <w:rPr>
                <w:sz w:val="22"/>
              </w:rPr>
            </w:pPr>
            <w:r>
              <w:rPr>
                <w:sz w:val="22"/>
              </w:rPr>
              <w:t>Clause 80.1</w:t>
            </w:r>
          </w:p>
        </w:tc>
        <w:tc>
          <w:tcPr>
            <w:tcW w:w="6783" w:type="dxa"/>
          </w:tcPr>
          <w:p w:rsidR="0039190D" w:rsidRPr="00EB39BB" w:rsidRDefault="0039190D" w:rsidP="0039190D">
            <w:pPr>
              <w:spacing w:after="0"/>
              <w:rPr>
                <w:sz w:val="22"/>
              </w:rPr>
            </w:pPr>
            <w:r w:rsidRPr="00EB39BB">
              <w:rPr>
                <w:sz w:val="22"/>
              </w:rPr>
              <w:t xml:space="preserve">Where an incident has occurred and the DES Provider has reason to believe that the job seeker displaying threatening, aggressive or violent behaviour poses an imminent threat to another office (service DES Provider or the Department of Human Services (DHS) office), they should immediately telephone that office to advise them of the situation. </w:t>
            </w:r>
          </w:p>
          <w:p w:rsidR="004E3EDB" w:rsidRPr="004E3EDB" w:rsidRDefault="004E3EDB" w:rsidP="004E3EDB">
            <w:pPr>
              <w:numPr>
                <w:ilvl w:val="1"/>
                <w:numId w:val="0"/>
              </w:numPr>
              <w:tabs>
                <w:tab w:val="num" w:pos="1440"/>
              </w:tabs>
              <w:spacing w:after="0" w:line="240" w:lineRule="auto"/>
              <w:ind w:left="1440" w:hanging="360"/>
              <w:contextualSpacing/>
              <w:rPr>
                <w:rFonts w:eastAsia="Times New Roman" w:cs="Times New Roman"/>
                <w:b/>
                <w:color w:val="auto"/>
                <w:szCs w:val="24"/>
                <w:lang w:eastAsia="en-AU"/>
              </w:rPr>
            </w:pPr>
          </w:p>
        </w:tc>
      </w:tr>
      <w:tr w:rsidR="004E3EDB" w:rsidRPr="004E3EDB" w:rsidTr="006578E7">
        <w:trPr>
          <w:jc w:val="center"/>
        </w:trPr>
        <w:tc>
          <w:tcPr>
            <w:tcW w:w="3598" w:type="dxa"/>
          </w:tcPr>
          <w:p w:rsidR="0039190D" w:rsidRPr="004E3EDB" w:rsidRDefault="00C51C25" w:rsidP="0010162B">
            <w:pPr>
              <w:spacing w:after="240" w:line="240" w:lineRule="auto"/>
              <w:rPr>
                <w:rFonts w:eastAsia="Times New Roman" w:cs="Arial"/>
                <w:b/>
                <w:bCs/>
                <w:color w:val="auto"/>
                <w:sz w:val="22"/>
                <w:lang w:eastAsia="en-AU"/>
              </w:rPr>
            </w:pPr>
            <w:r>
              <w:rPr>
                <w:rFonts w:eastAsia="Times New Roman" w:cs="Arial"/>
                <w:b/>
                <w:bCs/>
                <w:color w:val="auto"/>
                <w:sz w:val="22"/>
                <w:lang w:eastAsia="en-AU"/>
              </w:rPr>
              <w:t xml:space="preserve">4. </w:t>
            </w:r>
            <w:r w:rsidR="0039190D" w:rsidRPr="004E3EDB">
              <w:rPr>
                <w:rFonts w:eastAsia="Times New Roman" w:cs="Times New Roman"/>
                <w:b/>
                <w:color w:val="auto"/>
                <w:sz w:val="22"/>
                <w:lang w:eastAsia="en-AU"/>
              </w:rPr>
              <w:t xml:space="preserve">The Provider/the Department </w:t>
            </w:r>
          </w:p>
          <w:p w:rsidR="0010162B" w:rsidRPr="00365A2C" w:rsidRDefault="0010162B" w:rsidP="00365A2C">
            <w:pPr>
              <w:rPr>
                <w:b/>
                <w:sz w:val="22"/>
              </w:rPr>
            </w:pPr>
            <w:r w:rsidRPr="00365A2C">
              <w:rPr>
                <w:b/>
                <w:sz w:val="22"/>
              </w:rPr>
              <w:t>Incident reports</w:t>
            </w:r>
          </w:p>
          <w:p w:rsidR="0039190D" w:rsidRPr="004E3EDB" w:rsidRDefault="0039190D" w:rsidP="0039190D">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4"/>
              </w:numPr>
              <w:spacing w:after="0"/>
              <w:rPr>
                <w:sz w:val="22"/>
              </w:rPr>
            </w:pPr>
            <w:r w:rsidRPr="00C87F79">
              <w:rPr>
                <w:sz w:val="22"/>
              </w:rPr>
              <w:t>Clause 75.1(a)</w:t>
            </w:r>
          </w:p>
          <w:p w:rsidR="004E3EDB" w:rsidRPr="00C87F79" w:rsidRDefault="00D01E24" w:rsidP="00C87F79">
            <w:pPr>
              <w:pStyle w:val="ListParagraph"/>
              <w:numPr>
                <w:ilvl w:val="0"/>
                <w:numId w:val="24"/>
              </w:numPr>
              <w:spacing w:after="0"/>
              <w:rPr>
                <w:sz w:val="22"/>
              </w:rPr>
            </w:pPr>
            <w:r>
              <w:rPr>
                <w:sz w:val="22"/>
              </w:rPr>
              <w:t>Clause 80.1</w:t>
            </w:r>
          </w:p>
        </w:tc>
        <w:tc>
          <w:tcPr>
            <w:tcW w:w="6783" w:type="dxa"/>
          </w:tcPr>
          <w:p w:rsidR="0010162B" w:rsidRDefault="0010162B" w:rsidP="00F332BE">
            <w:pPr>
              <w:spacing w:after="120"/>
              <w:rPr>
                <w:sz w:val="22"/>
              </w:rPr>
            </w:pPr>
            <w:r w:rsidRPr="00EB39BB">
              <w:rPr>
                <w:sz w:val="22"/>
              </w:rPr>
              <w:t>Incident reports are intended to record and inform DES Providers of the potential for further incidents, and to support compliance measures where relevant.</w:t>
            </w:r>
          </w:p>
          <w:p w:rsidR="0010162B" w:rsidRPr="00F332BE" w:rsidRDefault="0010162B" w:rsidP="00F332BE">
            <w:pPr>
              <w:spacing w:after="0"/>
              <w:rPr>
                <w:b/>
                <w:sz w:val="22"/>
              </w:rPr>
            </w:pPr>
            <w:r w:rsidRPr="00F332BE">
              <w:rPr>
                <w:b/>
                <w:sz w:val="22"/>
              </w:rPr>
              <w:t>Incident report level</w:t>
            </w:r>
          </w:p>
          <w:p w:rsidR="0010162B" w:rsidRPr="00EB39BB" w:rsidRDefault="0010162B" w:rsidP="0010162B">
            <w:pPr>
              <w:pStyle w:val="Default"/>
              <w:rPr>
                <w:rFonts w:cstheme="minorBidi"/>
                <w:color w:val="000000" w:themeColor="text1"/>
                <w:sz w:val="22"/>
                <w:szCs w:val="22"/>
              </w:rPr>
            </w:pPr>
            <w:r w:rsidRPr="00EB39BB">
              <w:rPr>
                <w:rFonts w:cstheme="minorBidi"/>
                <w:color w:val="000000" w:themeColor="text1"/>
                <w:sz w:val="22"/>
                <w:szCs w:val="22"/>
              </w:rPr>
              <w:t>There are three levels of incident report levels for DES Providers when recording an incident in the Department’s IT System:</w:t>
            </w:r>
          </w:p>
          <w:p w:rsidR="0010162B" w:rsidRPr="00EB39BB" w:rsidRDefault="0010162B" w:rsidP="0010162B">
            <w:pPr>
              <w:pStyle w:val="ListParagraph"/>
              <w:numPr>
                <w:ilvl w:val="0"/>
                <w:numId w:val="14"/>
              </w:numPr>
              <w:spacing w:after="0"/>
              <w:rPr>
                <w:sz w:val="22"/>
              </w:rPr>
            </w:pPr>
            <w:r w:rsidRPr="00EB39BB">
              <w:rPr>
                <w:b/>
                <w:sz w:val="22"/>
              </w:rPr>
              <w:t>ES Level 1</w:t>
            </w:r>
            <w:r w:rsidRPr="00EB39BB">
              <w:rPr>
                <w:sz w:val="22"/>
              </w:rPr>
              <w:t xml:space="preserve"> – No police involvement but recorded to inform a pattern of behaviour.</w:t>
            </w:r>
          </w:p>
          <w:p w:rsidR="0010162B" w:rsidRPr="00EB39BB" w:rsidRDefault="0010162B" w:rsidP="0010162B">
            <w:pPr>
              <w:pStyle w:val="ListParagraph"/>
              <w:numPr>
                <w:ilvl w:val="0"/>
                <w:numId w:val="14"/>
              </w:numPr>
              <w:spacing w:after="0"/>
              <w:rPr>
                <w:sz w:val="22"/>
              </w:rPr>
            </w:pPr>
            <w:r w:rsidRPr="00EB39BB">
              <w:rPr>
                <w:b/>
                <w:sz w:val="22"/>
              </w:rPr>
              <w:t>ES Level 2</w:t>
            </w:r>
            <w:r w:rsidRPr="00EB39BB">
              <w:rPr>
                <w:sz w:val="22"/>
              </w:rPr>
              <w:t xml:space="preserve"> – Police were contacted and/or attended but the Participant was not threatening or being aggressive or violent (could include theft, inappropriate behaviour).</w:t>
            </w:r>
          </w:p>
          <w:p w:rsidR="0010162B" w:rsidRPr="00EB39BB" w:rsidRDefault="0010162B" w:rsidP="00D92D5D">
            <w:pPr>
              <w:pStyle w:val="ListParagraph"/>
              <w:numPr>
                <w:ilvl w:val="0"/>
                <w:numId w:val="14"/>
              </w:numPr>
              <w:spacing w:after="120"/>
              <w:rPr>
                <w:sz w:val="22"/>
              </w:rPr>
            </w:pPr>
            <w:r w:rsidRPr="00EB39BB">
              <w:rPr>
                <w:b/>
                <w:sz w:val="22"/>
              </w:rPr>
              <w:lastRenderedPageBreak/>
              <w:t>ES Level 3</w:t>
            </w:r>
            <w:r w:rsidRPr="00EB39BB">
              <w:rPr>
                <w:sz w:val="22"/>
              </w:rPr>
              <w:t xml:space="preserve"> – Police attended and there is threatening, aggressive or violen</w:t>
            </w:r>
            <w:r>
              <w:rPr>
                <w:sz w:val="22"/>
              </w:rPr>
              <w:t>t behaviour by the Participant.</w:t>
            </w:r>
          </w:p>
          <w:p w:rsidR="0010162B" w:rsidRPr="00EB39BB" w:rsidRDefault="0010162B" w:rsidP="00D92D5D">
            <w:pPr>
              <w:pStyle w:val="Default"/>
              <w:spacing w:after="120"/>
              <w:rPr>
                <w:rFonts w:cstheme="minorBidi"/>
                <w:color w:val="000000" w:themeColor="text1"/>
                <w:sz w:val="22"/>
                <w:szCs w:val="22"/>
              </w:rPr>
            </w:pPr>
            <w:r w:rsidRPr="00EB39BB">
              <w:rPr>
                <w:rFonts w:cstheme="minorBidi"/>
                <w:color w:val="000000" w:themeColor="text1"/>
                <w:sz w:val="22"/>
                <w:szCs w:val="22"/>
              </w:rPr>
              <w:t xml:space="preserve">If a Participant has a Departmental- created Level 3 incident recorded on their record, they cannot be transferred to another DES Provider without the involvement of the Employment Systems Help Desk or a Departmental </w:t>
            </w:r>
            <w:r w:rsidR="00825FAF">
              <w:rPr>
                <w:rFonts w:cstheme="minorBidi"/>
                <w:color w:val="000000" w:themeColor="text1"/>
                <w:sz w:val="22"/>
                <w:szCs w:val="22"/>
              </w:rPr>
              <w:t>Relationship</w:t>
            </w:r>
            <w:r w:rsidRPr="00EB39BB">
              <w:rPr>
                <w:rFonts w:cstheme="minorBidi"/>
                <w:color w:val="000000" w:themeColor="text1"/>
                <w:sz w:val="22"/>
                <w:szCs w:val="22"/>
              </w:rPr>
              <w:t xml:space="preserve"> Manager/or the </w:t>
            </w:r>
            <w:r w:rsidR="00825FAF">
              <w:rPr>
                <w:rFonts w:cstheme="minorBidi"/>
                <w:color w:val="000000" w:themeColor="text1"/>
                <w:sz w:val="22"/>
                <w:szCs w:val="22"/>
              </w:rPr>
              <w:t>Relationship</w:t>
            </w:r>
            <w:r w:rsidRPr="00EB39BB">
              <w:rPr>
                <w:rFonts w:cstheme="minorBidi"/>
                <w:color w:val="000000" w:themeColor="text1"/>
                <w:sz w:val="22"/>
                <w:szCs w:val="22"/>
              </w:rPr>
              <w:t xml:space="preserve"> Manager’s delegate, who can authorise the transfer. </w:t>
            </w:r>
          </w:p>
          <w:p w:rsidR="0010162B" w:rsidRPr="00EB39BB" w:rsidRDefault="0010162B" w:rsidP="0010162B">
            <w:pPr>
              <w:pStyle w:val="Default"/>
              <w:rPr>
                <w:rFonts w:cstheme="minorBidi"/>
                <w:color w:val="000000" w:themeColor="text1"/>
                <w:sz w:val="22"/>
                <w:szCs w:val="22"/>
              </w:rPr>
            </w:pPr>
            <w:r w:rsidRPr="00EB39BB">
              <w:rPr>
                <w:rFonts w:cstheme="minorBidi"/>
                <w:color w:val="000000" w:themeColor="text1"/>
                <w:sz w:val="22"/>
                <w:szCs w:val="22"/>
              </w:rPr>
              <w:t xml:space="preserve">Note: DES Providers can also use </w:t>
            </w:r>
            <w:proofErr w:type="spellStart"/>
            <w:r w:rsidRPr="00EB39BB">
              <w:rPr>
                <w:rFonts w:cstheme="minorBidi"/>
                <w:color w:val="000000" w:themeColor="text1"/>
                <w:sz w:val="22"/>
                <w:szCs w:val="22"/>
              </w:rPr>
              <w:t>ESSWeb</w:t>
            </w:r>
            <w:proofErr w:type="spellEnd"/>
            <w:r w:rsidRPr="00EB39BB">
              <w:rPr>
                <w:rFonts w:cstheme="minorBidi"/>
                <w:color w:val="000000" w:themeColor="text1"/>
                <w:sz w:val="22"/>
                <w:szCs w:val="22"/>
              </w:rPr>
              <w:t xml:space="preserve"> to view incident reports lodged by DHS. Those incident reports are recorded at the following four levels:</w:t>
            </w:r>
          </w:p>
          <w:p w:rsidR="0010162B" w:rsidRPr="00EB39BB" w:rsidRDefault="0010162B" w:rsidP="0010162B">
            <w:pPr>
              <w:pStyle w:val="ListParagraph"/>
              <w:numPr>
                <w:ilvl w:val="0"/>
                <w:numId w:val="15"/>
              </w:numPr>
              <w:spacing w:after="0"/>
              <w:rPr>
                <w:sz w:val="22"/>
              </w:rPr>
            </w:pPr>
            <w:r w:rsidRPr="00EB39BB">
              <w:rPr>
                <w:b/>
                <w:sz w:val="22"/>
              </w:rPr>
              <w:t>Level 1</w:t>
            </w:r>
            <w:r w:rsidRPr="00EB39BB">
              <w:rPr>
                <w:sz w:val="22"/>
              </w:rPr>
              <w:t xml:space="preserve"> – Incidents where a DHS Customer Service Officer believes they have been abused - no warning letter is issued to the customer if only verbal abuse.</w:t>
            </w:r>
          </w:p>
          <w:p w:rsidR="0010162B" w:rsidRPr="00EB39BB" w:rsidRDefault="0010162B" w:rsidP="0010162B">
            <w:pPr>
              <w:pStyle w:val="ListParagraph"/>
              <w:numPr>
                <w:ilvl w:val="0"/>
                <w:numId w:val="15"/>
              </w:numPr>
              <w:spacing w:after="0"/>
              <w:rPr>
                <w:sz w:val="22"/>
              </w:rPr>
            </w:pPr>
            <w:r w:rsidRPr="00EB39BB">
              <w:rPr>
                <w:b/>
                <w:sz w:val="22"/>
              </w:rPr>
              <w:t>Level 2</w:t>
            </w:r>
            <w:r w:rsidRPr="00EB39BB">
              <w:rPr>
                <w:sz w:val="22"/>
              </w:rPr>
              <w:t xml:space="preserve"> – A warning letter will be issued indicating that further inappropriate behaviour may result in alternative servicing arrangements.</w:t>
            </w:r>
          </w:p>
          <w:p w:rsidR="0010162B" w:rsidRPr="00EB39BB" w:rsidRDefault="0010162B" w:rsidP="0010162B">
            <w:pPr>
              <w:pStyle w:val="ListParagraph"/>
              <w:numPr>
                <w:ilvl w:val="0"/>
                <w:numId w:val="15"/>
              </w:numPr>
              <w:spacing w:after="0"/>
              <w:rPr>
                <w:sz w:val="22"/>
              </w:rPr>
            </w:pPr>
            <w:r w:rsidRPr="00EB39BB">
              <w:rPr>
                <w:b/>
                <w:sz w:val="22"/>
              </w:rPr>
              <w:t>Level 3</w:t>
            </w:r>
            <w:r w:rsidRPr="00EB39BB">
              <w:rPr>
                <w:sz w:val="22"/>
              </w:rPr>
              <w:t xml:space="preserve"> – Repeated inappropriate/aggressive behaviour where alternative servicing arrangements may be required.</w:t>
            </w:r>
          </w:p>
          <w:p w:rsidR="0010162B" w:rsidRPr="00EB39BB" w:rsidRDefault="0010162B" w:rsidP="0010162B">
            <w:pPr>
              <w:pStyle w:val="ListParagraph"/>
              <w:numPr>
                <w:ilvl w:val="0"/>
                <w:numId w:val="15"/>
              </w:numPr>
              <w:spacing w:after="0"/>
              <w:rPr>
                <w:sz w:val="22"/>
              </w:rPr>
            </w:pPr>
            <w:r w:rsidRPr="00EB39BB">
              <w:rPr>
                <w:b/>
                <w:sz w:val="22"/>
              </w:rPr>
              <w:t>Level 4</w:t>
            </w:r>
            <w:r w:rsidRPr="00EB39BB">
              <w:rPr>
                <w:sz w:val="22"/>
              </w:rPr>
              <w:t xml:space="preserve"> – Serious incidents where restricted servicin</w:t>
            </w:r>
            <w:r>
              <w:rPr>
                <w:sz w:val="22"/>
              </w:rPr>
              <w:t>g arrangements may be required.</w:t>
            </w:r>
          </w:p>
          <w:p w:rsidR="004E3EDB" w:rsidRPr="00047081" w:rsidRDefault="0010162B" w:rsidP="00047081">
            <w:pPr>
              <w:pStyle w:val="Default"/>
              <w:rPr>
                <w:rFonts w:cstheme="minorBidi"/>
                <w:color w:val="000000" w:themeColor="text1"/>
                <w:sz w:val="22"/>
                <w:szCs w:val="22"/>
              </w:rPr>
            </w:pPr>
            <w:r w:rsidRPr="00EB39BB">
              <w:rPr>
                <w:rFonts w:cstheme="minorBidi"/>
                <w:color w:val="000000" w:themeColor="text1"/>
                <w:sz w:val="22"/>
                <w:szCs w:val="22"/>
              </w:rPr>
              <w:t xml:space="preserve">NEIS Providers do not have this functionality in the Department’s IT Systems. When a job seeker is referred by </w:t>
            </w:r>
            <w:r>
              <w:rPr>
                <w:rFonts w:cstheme="minorBidi"/>
                <w:color w:val="000000" w:themeColor="text1"/>
                <w:sz w:val="22"/>
                <w:szCs w:val="22"/>
              </w:rPr>
              <w:t xml:space="preserve">a </w:t>
            </w:r>
            <w:r w:rsidRPr="00EB39BB">
              <w:rPr>
                <w:rFonts w:cstheme="minorBidi"/>
                <w:color w:val="000000" w:themeColor="text1"/>
                <w:sz w:val="22"/>
                <w:szCs w:val="22"/>
              </w:rPr>
              <w:t>DES Provider to NEIS, the DES Provider should disclose current relevant incident reports re</w:t>
            </w:r>
            <w:r>
              <w:rPr>
                <w:rFonts w:cstheme="minorBidi"/>
                <w:color w:val="000000" w:themeColor="text1"/>
                <w:sz w:val="22"/>
                <w:szCs w:val="22"/>
              </w:rPr>
              <w:t>corded against the Participant.</w:t>
            </w:r>
          </w:p>
        </w:tc>
      </w:tr>
      <w:tr w:rsidR="004E3EDB" w:rsidRPr="004E3EDB" w:rsidTr="006578E7">
        <w:trPr>
          <w:jc w:val="center"/>
        </w:trPr>
        <w:tc>
          <w:tcPr>
            <w:tcW w:w="3598" w:type="dxa"/>
          </w:tcPr>
          <w:p w:rsidR="0039190D" w:rsidRPr="004E3EDB" w:rsidRDefault="00380A02" w:rsidP="00380A02">
            <w:pPr>
              <w:spacing w:after="240" w:line="240" w:lineRule="auto"/>
              <w:rPr>
                <w:rFonts w:eastAsia="Times New Roman" w:cs="Arial"/>
                <w:b/>
                <w:bCs/>
                <w:color w:val="auto"/>
                <w:sz w:val="22"/>
                <w:lang w:eastAsia="en-AU"/>
              </w:rPr>
            </w:pPr>
            <w:r>
              <w:rPr>
                <w:rFonts w:eastAsia="Times New Roman" w:cs="Arial"/>
                <w:b/>
                <w:bCs/>
                <w:color w:val="auto"/>
                <w:sz w:val="22"/>
                <w:lang w:eastAsia="en-AU"/>
              </w:rPr>
              <w:lastRenderedPageBreak/>
              <w:t xml:space="preserve">5. </w:t>
            </w:r>
            <w:r w:rsidR="0039190D" w:rsidRPr="004E3EDB">
              <w:rPr>
                <w:rFonts w:eastAsia="Times New Roman" w:cs="Times New Roman"/>
                <w:b/>
                <w:color w:val="auto"/>
                <w:sz w:val="22"/>
                <w:lang w:eastAsia="en-AU"/>
              </w:rPr>
              <w:t xml:space="preserve">The Provider </w:t>
            </w:r>
          </w:p>
          <w:p w:rsidR="00380A02" w:rsidRPr="002C54FF" w:rsidRDefault="00380A02" w:rsidP="002C54FF">
            <w:pPr>
              <w:spacing w:after="240"/>
              <w:rPr>
                <w:rFonts w:asciiTheme="minorHAnsi" w:hAnsiTheme="minorHAnsi" w:cs="Calibri"/>
                <w:b/>
                <w:color w:val="000000"/>
                <w:sz w:val="22"/>
              </w:rPr>
            </w:pPr>
            <w:r w:rsidRPr="002C54FF">
              <w:rPr>
                <w:b/>
                <w:sz w:val="22"/>
              </w:rPr>
              <w:t>Case Management for Challenging Behaviours</w:t>
            </w:r>
          </w:p>
          <w:p w:rsidR="0039190D" w:rsidRPr="004E3EDB" w:rsidRDefault="0039190D" w:rsidP="0039190D">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5"/>
              </w:numPr>
              <w:spacing w:after="0"/>
              <w:rPr>
                <w:sz w:val="22"/>
              </w:rPr>
            </w:pPr>
            <w:r w:rsidRPr="00C87F79">
              <w:rPr>
                <w:sz w:val="22"/>
              </w:rPr>
              <w:t>Clause 75.1(a)</w:t>
            </w:r>
          </w:p>
          <w:p w:rsidR="004E3EDB" w:rsidRDefault="00D01E24" w:rsidP="00C87F79">
            <w:pPr>
              <w:pStyle w:val="ListParagraph"/>
              <w:numPr>
                <w:ilvl w:val="0"/>
                <w:numId w:val="25"/>
              </w:numPr>
              <w:spacing w:after="0"/>
              <w:rPr>
                <w:sz w:val="22"/>
              </w:rPr>
            </w:pPr>
            <w:r>
              <w:rPr>
                <w:sz w:val="22"/>
              </w:rPr>
              <w:t>Clause 80.1</w:t>
            </w:r>
          </w:p>
          <w:p w:rsidR="00821F1A" w:rsidRPr="00C87F79" w:rsidRDefault="00821F1A" w:rsidP="00C87F79">
            <w:pPr>
              <w:pStyle w:val="ListParagraph"/>
              <w:numPr>
                <w:ilvl w:val="0"/>
                <w:numId w:val="25"/>
              </w:numPr>
              <w:spacing w:after="0"/>
              <w:rPr>
                <w:sz w:val="22"/>
              </w:rPr>
            </w:pPr>
            <w:r>
              <w:rPr>
                <w:sz w:val="22"/>
              </w:rPr>
              <w:t>Clause 106</w:t>
            </w:r>
          </w:p>
        </w:tc>
        <w:tc>
          <w:tcPr>
            <w:tcW w:w="6783" w:type="dxa"/>
          </w:tcPr>
          <w:p w:rsidR="00380A02" w:rsidRPr="00833076" w:rsidRDefault="00380A02" w:rsidP="00833076">
            <w:pPr>
              <w:spacing w:after="0"/>
              <w:rPr>
                <w:b/>
                <w:sz w:val="22"/>
              </w:rPr>
            </w:pPr>
            <w:r w:rsidRPr="00833076">
              <w:rPr>
                <w:b/>
                <w:sz w:val="22"/>
              </w:rPr>
              <w:t>Warnings</w:t>
            </w:r>
          </w:p>
          <w:p w:rsidR="00380A02" w:rsidRDefault="00380A02" w:rsidP="00833076">
            <w:pPr>
              <w:spacing w:after="120"/>
              <w:rPr>
                <w:sz w:val="22"/>
              </w:rPr>
            </w:pPr>
            <w:r w:rsidRPr="00EB39BB">
              <w:rPr>
                <w:sz w:val="22"/>
              </w:rPr>
              <w:t>Warnings should be given to Participants who show tendencies toward, or display challenging behaviour, toward other Participants or personnel in order that Participants are aware of the consequences of their behaviour. Warnings may be verbal or in writing. Any warnings given to a Participant should be recorded on the comments screen on the Participant’s record in the Department’s IT Systems</w:t>
            </w:r>
            <w:r>
              <w:rPr>
                <w:sz w:val="22"/>
              </w:rPr>
              <w:t>.</w:t>
            </w:r>
          </w:p>
          <w:p w:rsidR="00380A02" w:rsidRPr="00833076" w:rsidRDefault="00380A02" w:rsidP="00833076">
            <w:pPr>
              <w:spacing w:after="0"/>
              <w:rPr>
                <w:b/>
              </w:rPr>
            </w:pPr>
            <w:r w:rsidRPr="00833076">
              <w:rPr>
                <w:b/>
              </w:rPr>
              <w:t xml:space="preserve">Case Management Plan </w:t>
            </w:r>
          </w:p>
          <w:p w:rsidR="00380A02" w:rsidRDefault="00380A02" w:rsidP="00380A02">
            <w:pPr>
              <w:spacing w:after="0"/>
              <w:rPr>
                <w:sz w:val="22"/>
              </w:rPr>
            </w:pPr>
            <w:r w:rsidRPr="00EB39BB">
              <w:rPr>
                <w:sz w:val="22"/>
              </w:rPr>
              <w:t>If a serious incident has occurred, the DES Provider needs to assess how they will continue to service and assist the Participant.</w:t>
            </w:r>
          </w:p>
          <w:p w:rsidR="00380A02" w:rsidRPr="00EB39BB" w:rsidRDefault="00380A02" w:rsidP="00380A02">
            <w:pPr>
              <w:spacing w:after="0"/>
              <w:rPr>
                <w:sz w:val="22"/>
              </w:rPr>
            </w:pPr>
          </w:p>
          <w:p w:rsidR="00380A02" w:rsidRDefault="00380A02" w:rsidP="00380A02">
            <w:pPr>
              <w:spacing w:after="0"/>
              <w:rPr>
                <w:sz w:val="22"/>
              </w:rPr>
            </w:pPr>
            <w:r w:rsidRPr="00EB39BB">
              <w:rPr>
                <w:sz w:val="22"/>
              </w:rPr>
              <w:t>A Case Management Plan should be created for any Participant that e</w:t>
            </w:r>
            <w:r>
              <w:rPr>
                <w:sz w:val="22"/>
              </w:rPr>
              <w:t>xhibits challenging behaviours.</w:t>
            </w:r>
          </w:p>
          <w:p w:rsidR="00380A02" w:rsidRPr="00EB39BB" w:rsidRDefault="00380A02" w:rsidP="00380A02">
            <w:pPr>
              <w:spacing w:after="0"/>
              <w:rPr>
                <w:sz w:val="22"/>
              </w:rPr>
            </w:pPr>
          </w:p>
          <w:p w:rsidR="00380A02" w:rsidRPr="00EB39BB" w:rsidRDefault="00380A02" w:rsidP="00380A02">
            <w:pPr>
              <w:spacing w:after="0"/>
              <w:rPr>
                <w:sz w:val="22"/>
              </w:rPr>
            </w:pPr>
            <w:r w:rsidRPr="00EB39BB">
              <w:rPr>
                <w:sz w:val="22"/>
              </w:rPr>
              <w:t>A Case Management Plan applies only to those Participants who have a service restriction applied to them. If a service restriction is applied to any Participant, a Case Management Plan must be created for that person. Minimum contacts need to be maintained, Mutual Obligation and participation requirements must be met, and the terms of the Participant’s Job Plan must be adhered to.</w:t>
            </w:r>
          </w:p>
          <w:p w:rsidR="00380A02" w:rsidRDefault="00380A02" w:rsidP="00380A02">
            <w:pPr>
              <w:spacing w:after="0"/>
              <w:rPr>
                <w:sz w:val="22"/>
              </w:rPr>
            </w:pPr>
            <w:r w:rsidRPr="00EB39BB">
              <w:rPr>
                <w:sz w:val="22"/>
              </w:rPr>
              <w:t>Any non-vocational barriers identified as a result of the incident should  be addressed. If the Job Plan needs to be adjusted to include new activities, then the Participant will need to sign the Job Pl</w:t>
            </w:r>
            <w:r>
              <w:rPr>
                <w:sz w:val="22"/>
              </w:rPr>
              <w:t>an as per standard requirement.</w:t>
            </w:r>
          </w:p>
          <w:p w:rsidR="00380A02" w:rsidRPr="00EB39BB" w:rsidRDefault="00380A02" w:rsidP="00380A02">
            <w:pPr>
              <w:spacing w:after="0"/>
              <w:rPr>
                <w:sz w:val="22"/>
              </w:rPr>
            </w:pPr>
          </w:p>
          <w:p w:rsidR="00380A02" w:rsidRDefault="00380A02" w:rsidP="00380A02">
            <w:pPr>
              <w:spacing w:after="0"/>
              <w:rPr>
                <w:sz w:val="22"/>
              </w:rPr>
            </w:pPr>
            <w:r w:rsidRPr="00EB39BB">
              <w:rPr>
                <w:sz w:val="22"/>
              </w:rPr>
              <w:t>If the DES Provider takes these steps and the Participant does not return the signed Job Plan by the notified date, then a Participation Report can be submitted for refusing to enter into a Job Plan. It is important for the DES Provider to document any due diligence that is exercised (particularly the additional notification and reasonable timeframe given) when submitting a Participation Report to DHS</w:t>
            </w:r>
            <w:r>
              <w:rPr>
                <w:sz w:val="22"/>
              </w:rPr>
              <w:t>.</w:t>
            </w:r>
          </w:p>
          <w:p w:rsidR="00380A02" w:rsidRPr="00EB39BB" w:rsidRDefault="00380A02" w:rsidP="00380A02">
            <w:pPr>
              <w:spacing w:after="0"/>
              <w:rPr>
                <w:sz w:val="22"/>
              </w:rPr>
            </w:pPr>
          </w:p>
          <w:p w:rsidR="00380A02" w:rsidRPr="00EB39BB" w:rsidRDefault="00380A02" w:rsidP="00FA1B9E">
            <w:pPr>
              <w:spacing w:after="120"/>
              <w:rPr>
                <w:sz w:val="22"/>
              </w:rPr>
            </w:pPr>
            <w:r w:rsidRPr="00EB39BB">
              <w:rPr>
                <w:sz w:val="22"/>
              </w:rPr>
              <w:t xml:space="preserve">DES Providers should speak to their relevant </w:t>
            </w:r>
            <w:r w:rsidR="00825FAF">
              <w:rPr>
                <w:sz w:val="22"/>
              </w:rPr>
              <w:t>Relationship</w:t>
            </w:r>
            <w:r w:rsidRPr="00EB39BB">
              <w:rPr>
                <w:sz w:val="22"/>
              </w:rPr>
              <w:t xml:space="preserve"> Manager/or the </w:t>
            </w:r>
            <w:r w:rsidR="00825FAF">
              <w:rPr>
                <w:sz w:val="22"/>
              </w:rPr>
              <w:t>Relationship</w:t>
            </w:r>
            <w:r w:rsidR="00825FAF" w:rsidRPr="00EB39BB">
              <w:rPr>
                <w:sz w:val="22"/>
              </w:rPr>
              <w:t xml:space="preserve"> </w:t>
            </w:r>
            <w:r w:rsidRPr="00EB39BB">
              <w:rPr>
                <w:sz w:val="22"/>
              </w:rPr>
              <w:t>Manager’s delegate in the course of creating and main</w:t>
            </w:r>
            <w:r>
              <w:rPr>
                <w:sz w:val="22"/>
              </w:rPr>
              <w:t>taining a Case Management Plan.</w:t>
            </w:r>
          </w:p>
          <w:p w:rsidR="00380A02" w:rsidRPr="00FA1B9E" w:rsidRDefault="00380A02" w:rsidP="00FA1B9E">
            <w:pPr>
              <w:spacing w:after="0"/>
              <w:rPr>
                <w:b/>
                <w:sz w:val="22"/>
              </w:rPr>
            </w:pPr>
            <w:r w:rsidRPr="00FA1B9E">
              <w:rPr>
                <w:b/>
                <w:sz w:val="22"/>
              </w:rPr>
              <w:t>Temporary service restrictions</w:t>
            </w:r>
          </w:p>
          <w:p w:rsidR="00380A02" w:rsidRDefault="00380A02" w:rsidP="00380A02">
            <w:pPr>
              <w:spacing w:after="0"/>
              <w:rPr>
                <w:sz w:val="22"/>
              </w:rPr>
            </w:pPr>
            <w:r w:rsidRPr="00EB39BB">
              <w:rPr>
                <w:sz w:val="22"/>
              </w:rPr>
              <w:t xml:space="preserve">If warnings do not have the effect of improving the behaviour of a Participant who has shown tendencies toward others or exhibited challenging behaviour (whether that be a single significant incident or a series of incidents), then restricted Participant access to a site may be applied for up to six months. Prior to implementing a service restriction, the DES Provider must discuss the case with their relevant </w:t>
            </w:r>
            <w:r w:rsidR="00825FAF">
              <w:rPr>
                <w:sz w:val="22"/>
              </w:rPr>
              <w:t>Relationship</w:t>
            </w:r>
            <w:r w:rsidR="00825FAF" w:rsidRPr="00EB39BB">
              <w:rPr>
                <w:sz w:val="22"/>
              </w:rPr>
              <w:t xml:space="preserve"> </w:t>
            </w:r>
            <w:r w:rsidRPr="00EB39BB">
              <w:rPr>
                <w:sz w:val="22"/>
              </w:rPr>
              <w:t xml:space="preserve">Manager/or the </w:t>
            </w:r>
            <w:r w:rsidR="00825FAF">
              <w:rPr>
                <w:sz w:val="22"/>
              </w:rPr>
              <w:t>Relationship</w:t>
            </w:r>
            <w:r w:rsidRPr="00EB39BB">
              <w:rPr>
                <w:sz w:val="22"/>
              </w:rPr>
              <w:t xml:space="preserve"> Manager’s delegate</w:t>
            </w:r>
            <w:r>
              <w:rPr>
                <w:sz w:val="22"/>
              </w:rPr>
              <w:t>.</w:t>
            </w:r>
          </w:p>
          <w:p w:rsidR="00380A02" w:rsidRPr="00EB39BB" w:rsidRDefault="00380A02" w:rsidP="00380A02">
            <w:pPr>
              <w:spacing w:after="0"/>
              <w:rPr>
                <w:sz w:val="22"/>
              </w:rPr>
            </w:pPr>
          </w:p>
          <w:p w:rsidR="00380A02" w:rsidRDefault="00380A02" w:rsidP="00380A02">
            <w:pPr>
              <w:spacing w:after="0"/>
              <w:rPr>
                <w:sz w:val="22"/>
              </w:rPr>
            </w:pPr>
            <w:r w:rsidRPr="00EB39BB">
              <w:rPr>
                <w:sz w:val="22"/>
              </w:rPr>
              <w:t xml:space="preserve">Where a temporary service restriction is applied and the Participant is not permitted to attend a DES Provider’s premises, alternative arrangements may be considered. In exceptional circumstances, DES Providers may negotiate a Job Plan with a Participant via phone or video conference contact. A copy of the Job Plan should then be sent to the Participant via mail, with a stamped, self-addressed return envelope included and an additional notification that states the date that the Participant is required to sign and return the Job Plan to the DES Provider. The return date should also take into account reasonable notice – that is, taking into account the mail delivery time from the DES Provider to the Participant’s address and vice versa, and also allowing reasonable ‘think time’ for the </w:t>
            </w:r>
            <w:r>
              <w:rPr>
                <w:sz w:val="22"/>
              </w:rPr>
              <w:t>Participant (usually 48 hours).</w:t>
            </w:r>
          </w:p>
          <w:p w:rsidR="00380A02" w:rsidRPr="00EB39BB" w:rsidRDefault="00380A02" w:rsidP="00380A02">
            <w:pPr>
              <w:spacing w:after="0"/>
              <w:rPr>
                <w:sz w:val="22"/>
              </w:rPr>
            </w:pPr>
          </w:p>
          <w:p w:rsidR="00380A02" w:rsidRDefault="00380A02" w:rsidP="00380A02">
            <w:pPr>
              <w:spacing w:after="0"/>
              <w:rPr>
                <w:sz w:val="22"/>
              </w:rPr>
            </w:pPr>
            <w:r w:rsidRPr="00EB39BB">
              <w:rPr>
                <w:sz w:val="22"/>
              </w:rPr>
              <w:t xml:space="preserve">During a period of restricted service, a DES Provider may, for example, provide access between certain times only, or service the Participant by telephone, video conference, </w:t>
            </w:r>
            <w:r>
              <w:rPr>
                <w:sz w:val="22"/>
              </w:rPr>
              <w:t>email or post.</w:t>
            </w:r>
          </w:p>
          <w:p w:rsidR="00380A02" w:rsidRPr="00EB39BB" w:rsidRDefault="00380A02" w:rsidP="00380A02">
            <w:pPr>
              <w:spacing w:after="0"/>
              <w:rPr>
                <w:sz w:val="22"/>
              </w:rPr>
            </w:pPr>
          </w:p>
          <w:p w:rsidR="00380A02" w:rsidRPr="00EB39BB" w:rsidRDefault="00380A02" w:rsidP="00380A02">
            <w:pPr>
              <w:spacing w:after="0"/>
              <w:rPr>
                <w:sz w:val="22"/>
              </w:rPr>
            </w:pPr>
            <w:r w:rsidRPr="00EB39BB">
              <w:rPr>
                <w:sz w:val="22"/>
              </w:rPr>
              <w:t xml:space="preserve">Where the option of restricting access to a site is to be applied, DES Providers </w:t>
            </w:r>
            <w:r>
              <w:rPr>
                <w:sz w:val="22"/>
              </w:rPr>
              <w:t>must:</w:t>
            </w:r>
          </w:p>
          <w:p w:rsidR="00380A02" w:rsidRPr="00EB39BB" w:rsidRDefault="00380A02" w:rsidP="00380A02">
            <w:pPr>
              <w:pStyle w:val="ListParagraph"/>
              <w:numPr>
                <w:ilvl w:val="0"/>
                <w:numId w:val="13"/>
              </w:numPr>
              <w:spacing w:after="0"/>
              <w:rPr>
                <w:sz w:val="22"/>
              </w:rPr>
            </w:pPr>
            <w:r w:rsidRPr="00EB39BB">
              <w:rPr>
                <w:sz w:val="22"/>
              </w:rPr>
              <w:t>Record all restrictions on the Restricted Service Arrangement Screen on the Participant’s record in the Department’s IT Systems. Details should include the type of restriction, the primary contact and the start and end date of the service restriction;</w:t>
            </w:r>
          </w:p>
          <w:p w:rsidR="00380A02" w:rsidRPr="00EB39BB" w:rsidRDefault="00380A02" w:rsidP="00380A02">
            <w:pPr>
              <w:pStyle w:val="ListParagraph"/>
              <w:numPr>
                <w:ilvl w:val="0"/>
                <w:numId w:val="13"/>
              </w:numPr>
              <w:spacing w:after="0"/>
              <w:rPr>
                <w:sz w:val="22"/>
              </w:rPr>
            </w:pPr>
            <w:r w:rsidRPr="00EB39BB">
              <w:rPr>
                <w:sz w:val="22"/>
              </w:rPr>
              <w:t xml:space="preserve">Write to or email the Participant to inform them of the service restrictions that have been applied, the duration of the </w:t>
            </w:r>
            <w:r w:rsidRPr="00EB39BB">
              <w:rPr>
                <w:sz w:val="22"/>
              </w:rPr>
              <w:lastRenderedPageBreak/>
              <w:t>restrictions, the way in which they will receive assistance during the period of restriction, and their continuing obligations to fully satisfy their Mutual Obligations /Compulsory participation Requirements</w:t>
            </w:r>
            <w:r>
              <w:rPr>
                <w:sz w:val="22"/>
              </w:rPr>
              <w:t>;</w:t>
            </w:r>
          </w:p>
          <w:p w:rsidR="00380A02" w:rsidRPr="00EB39BB" w:rsidRDefault="00380A02" w:rsidP="00380A02">
            <w:pPr>
              <w:pStyle w:val="ListParagraph"/>
              <w:numPr>
                <w:ilvl w:val="0"/>
                <w:numId w:val="13"/>
              </w:numPr>
              <w:spacing w:after="0"/>
              <w:rPr>
                <w:sz w:val="22"/>
              </w:rPr>
            </w:pPr>
            <w:r w:rsidRPr="00EB39BB">
              <w:rPr>
                <w:sz w:val="22"/>
              </w:rPr>
              <w:t>Regularly review restricted service arrangements to ensure they are appropriate and invite the Participant to contribute to the review;</w:t>
            </w:r>
          </w:p>
          <w:p w:rsidR="00380A02" w:rsidRDefault="00380A02" w:rsidP="00380A02">
            <w:pPr>
              <w:pStyle w:val="ListParagraph"/>
              <w:numPr>
                <w:ilvl w:val="0"/>
                <w:numId w:val="13"/>
              </w:numPr>
              <w:spacing w:after="0"/>
              <w:rPr>
                <w:sz w:val="22"/>
              </w:rPr>
            </w:pPr>
            <w:r w:rsidRPr="00EB39BB">
              <w:rPr>
                <w:sz w:val="22"/>
              </w:rPr>
              <w:t>Keep documentary evidence of warnings and service restrictions as these may be needed to support the transfer of the Participant from the DES Provider’s caseload, as appropriate.</w:t>
            </w:r>
          </w:p>
          <w:p w:rsidR="00380A02" w:rsidRDefault="00380A02" w:rsidP="00380A02">
            <w:pPr>
              <w:spacing w:after="0"/>
              <w:rPr>
                <w:sz w:val="22"/>
              </w:rPr>
            </w:pPr>
            <w:r w:rsidRPr="00EB39BB">
              <w:rPr>
                <w:sz w:val="22"/>
              </w:rPr>
              <w:t xml:space="preserve">If a Participant who has had a restricted service arrangement is transferred to another employment services DES Provider, the receiving employment services DES Provider will be able to view incident reports and restricted service arrangements information created by the transferring employment services DES Provider. This information can be viewed by the new employment services DES Provider for 12 months from the date of the </w:t>
            </w:r>
            <w:r>
              <w:rPr>
                <w:sz w:val="22"/>
              </w:rPr>
              <w:t>restricted service arrangement.</w:t>
            </w:r>
          </w:p>
          <w:p w:rsidR="00380A02" w:rsidRPr="00EB39BB" w:rsidRDefault="00380A02" w:rsidP="00380A02">
            <w:pPr>
              <w:spacing w:after="0"/>
              <w:rPr>
                <w:sz w:val="22"/>
              </w:rPr>
            </w:pPr>
          </w:p>
          <w:p w:rsidR="00380A02" w:rsidRPr="00EB39BB" w:rsidRDefault="00380A02" w:rsidP="00FA1B9E">
            <w:pPr>
              <w:spacing w:after="120"/>
              <w:rPr>
                <w:sz w:val="22"/>
              </w:rPr>
            </w:pPr>
            <w:r w:rsidRPr="00EB39BB">
              <w:rPr>
                <w:sz w:val="22"/>
              </w:rPr>
              <w:t>Note: A restricted service arrangement is not transferred with the job seeker (it will end be</w:t>
            </w:r>
            <w:r>
              <w:rPr>
                <w:sz w:val="22"/>
              </w:rPr>
              <w:t>fore the transfer takes place).</w:t>
            </w:r>
          </w:p>
          <w:p w:rsidR="00380A02" w:rsidRPr="00406BF3" w:rsidRDefault="00380A02" w:rsidP="00FA1B9E">
            <w:pPr>
              <w:spacing w:after="0"/>
              <w:rPr>
                <w:b/>
                <w:sz w:val="22"/>
              </w:rPr>
            </w:pPr>
            <w:r w:rsidRPr="00406BF3">
              <w:rPr>
                <w:b/>
                <w:sz w:val="22"/>
              </w:rPr>
              <w:t>Post temporary service restriction</w:t>
            </w:r>
          </w:p>
          <w:p w:rsidR="004E3EDB" w:rsidRPr="00306D3D" w:rsidRDefault="00380A02" w:rsidP="00306D3D">
            <w:pPr>
              <w:spacing w:after="0"/>
              <w:rPr>
                <w:sz w:val="22"/>
              </w:rPr>
            </w:pPr>
            <w:r w:rsidRPr="00FB4F74">
              <w:rPr>
                <w:sz w:val="22"/>
              </w:rPr>
              <w:t>It is important to consider and record in the client’s Case Management Plan how the Participant will be serviced after a temporary service restriction has been lifted. Consideration should be given to what ongoing measures will be implemented to ensure Participant com</w:t>
            </w:r>
            <w:r>
              <w:rPr>
                <w:sz w:val="22"/>
              </w:rPr>
              <w:t>pliance and improved behaviour.</w:t>
            </w:r>
          </w:p>
        </w:tc>
      </w:tr>
      <w:tr w:rsidR="0039190D" w:rsidRPr="004E3EDB" w:rsidTr="006578E7">
        <w:trPr>
          <w:jc w:val="center"/>
        </w:trPr>
        <w:tc>
          <w:tcPr>
            <w:tcW w:w="3598" w:type="dxa"/>
          </w:tcPr>
          <w:p w:rsidR="00380A02" w:rsidRPr="004E3EDB" w:rsidRDefault="00306D3D" w:rsidP="00E35AB9">
            <w:pPr>
              <w:spacing w:after="240" w:line="240" w:lineRule="auto"/>
              <w:rPr>
                <w:rFonts w:eastAsia="Times New Roman" w:cs="Arial"/>
                <w:b/>
                <w:bCs/>
                <w:color w:val="auto"/>
                <w:sz w:val="22"/>
                <w:lang w:eastAsia="en-AU"/>
              </w:rPr>
            </w:pPr>
            <w:r>
              <w:rPr>
                <w:rFonts w:eastAsia="Times New Roman" w:cs="Arial"/>
                <w:b/>
                <w:bCs/>
                <w:color w:val="auto"/>
                <w:sz w:val="22"/>
                <w:lang w:eastAsia="en-AU"/>
              </w:rPr>
              <w:lastRenderedPageBreak/>
              <w:t>6.</w:t>
            </w:r>
            <w:r w:rsidR="00380A02" w:rsidRPr="004E3EDB">
              <w:rPr>
                <w:rFonts w:eastAsia="Times New Roman" w:cs="Times New Roman"/>
                <w:b/>
                <w:color w:val="auto"/>
                <w:sz w:val="22"/>
                <w:lang w:eastAsia="en-AU"/>
              </w:rPr>
              <w:t>The Provider</w:t>
            </w:r>
          </w:p>
          <w:p w:rsidR="00380A02" w:rsidRPr="002C54FF" w:rsidRDefault="00E35AB9" w:rsidP="002C54FF">
            <w:pPr>
              <w:spacing w:after="240"/>
              <w:rPr>
                <w:rFonts w:eastAsiaTheme="majorEastAsia" w:cstheme="majorBidi"/>
                <w:b/>
                <w:sz w:val="22"/>
              </w:rPr>
            </w:pPr>
            <w:r w:rsidRPr="002C54FF">
              <w:rPr>
                <w:b/>
                <w:sz w:val="22"/>
              </w:rPr>
              <w:t>Incident report screen in the Department’s IT Systems</w:t>
            </w:r>
          </w:p>
          <w:p w:rsidR="00380A02" w:rsidRPr="004E3EDB" w:rsidRDefault="00380A02" w:rsidP="00380A02">
            <w:pPr>
              <w:spacing w:after="0" w:line="240" w:lineRule="auto"/>
              <w:rPr>
                <w:rFonts w:eastAsia="Times New Roman" w:cs="Times New Roman"/>
                <w:i/>
                <w:color w:val="auto"/>
                <w:sz w:val="22"/>
                <w:lang w:eastAsia="en-AU"/>
              </w:rPr>
            </w:pPr>
            <w:r w:rsidRPr="004E3EDB">
              <w:rPr>
                <w:rFonts w:eastAsia="Times New Roman" w:cs="Times New Roman"/>
                <w:i/>
                <w:color w:val="auto"/>
                <w:sz w:val="22"/>
                <w:lang w:eastAsia="en-AU"/>
              </w:rPr>
              <w:t>Disability Employment Services Grant Agreement Clauses References:</w:t>
            </w:r>
          </w:p>
          <w:p w:rsidR="00C87F79" w:rsidRPr="00C87F79" w:rsidRDefault="00C87F79" w:rsidP="00C87F79">
            <w:pPr>
              <w:pStyle w:val="ListParagraph"/>
              <w:numPr>
                <w:ilvl w:val="0"/>
                <w:numId w:val="26"/>
              </w:numPr>
              <w:spacing w:after="0"/>
              <w:rPr>
                <w:sz w:val="22"/>
              </w:rPr>
            </w:pPr>
            <w:r w:rsidRPr="00C87F79">
              <w:rPr>
                <w:sz w:val="22"/>
              </w:rPr>
              <w:t>Clause 75.1(a)</w:t>
            </w:r>
          </w:p>
          <w:p w:rsidR="0039190D" w:rsidRPr="00C87F79" w:rsidRDefault="00D01E24" w:rsidP="00C87F79">
            <w:pPr>
              <w:pStyle w:val="ListParagraph"/>
              <w:numPr>
                <w:ilvl w:val="0"/>
                <w:numId w:val="26"/>
              </w:numPr>
              <w:spacing w:after="0"/>
              <w:rPr>
                <w:sz w:val="22"/>
              </w:rPr>
            </w:pPr>
            <w:r>
              <w:rPr>
                <w:sz w:val="22"/>
              </w:rPr>
              <w:t>Clause 80.1</w:t>
            </w:r>
          </w:p>
        </w:tc>
        <w:tc>
          <w:tcPr>
            <w:tcW w:w="6783" w:type="dxa"/>
          </w:tcPr>
          <w:p w:rsidR="00173666" w:rsidRDefault="00173666" w:rsidP="00173666">
            <w:pPr>
              <w:spacing w:after="0"/>
              <w:rPr>
                <w:sz w:val="22"/>
              </w:rPr>
            </w:pPr>
            <w:r w:rsidRPr="00FB4F74">
              <w:rPr>
                <w:sz w:val="22"/>
              </w:rPr>
              <w:t xml:space="preserve">Where a request for transfer is made for a job seeker with an ES Level 3 incident report, DES Providers should contact the Employment Systems Help Desk on 1300 305 520 to facilitate a transfer where agreement has been </w:t>
            </w:r>
            <w:r>
              <w:rPr>
                <w:sz w:val="22"/>
              </w:rPr>
              <w:t>reached by all parties, or the</w:t>
            </w:r>
            <w:r w:rsidRPr="00FB4F74">
              <w:rPr>
                <w:sz w:val="22"/>
              </w:rPr>
              <w:t xml:space="preserve"> Department of Social Services </w:t>
            </w:r>
            <w:r w:rsidR="001F77A1" w:rsidRPr="001F77A1">
              <w:rPr>
                <w:sz w:val="22"/>
                <w:highlight w:val="yellow"/>
              </w:rPr>
              <w:t>Relationship</w:t>
            </w:r>
            <w:r w:rsidRPr="00FB4F74">
              <w:rPr>
                <w:sz w:val="22"/>
              </w:rPr>
              <w:t xml:space="preserve"> Manager/or the </w:t>
            </w:r>
            <w:r w:rsidR="00825FAF" w:rsidRPr="001F77A1">
              <w:rPr>
                <w:sz w:val="22"/>
                <w:highlight w:val="yellow"/>
              </w:rPr>
              <w:t>Relationship</w:t>
            </w:r>
            <w:r w:rsidRPr="00FB4F74">
              <w:rPr>
                <w:sz w:val="22"/>
              </w:rPr>
              <w:t xml:space="preserve"> Manager’s delegate who can authorise the request for the transfer</w:t>
            </w:r>
            <w:r>
              <w:rPr>
                <w:sz w:val="22"/>
              </w:rPr>
              <w:t>.</w:t>
            </w:r>
          </w:p>
          <w:p w:rsidR="00173666" w:rsidRPr="00FB4F74" w:rsidRDefault="00173666" w:rsidP="00173666">
            <w:pPr>
              <w:spacing w:after="0"/>
              <w:rPr>
                <w:sz w:val="22"/>
              </w:rPr>
            </w:pPr>
          </w:p>
          <w:p w:rsidR="00173666" w:rsidRPr="00FB4F74" w:rsidRDefault="00173666" w:rsidP="00173666">
            <w:pPr>
              <w:spacing w:after="0"/>
              <w:rPr>
                <w:sz w:val="22"/>
              </w:rPr>
            </w:pPr>
            <w:r w:rsidRPr="00FB4F74">
              <w:rPr>
                <w:sz w:val="22"/>
              </w:rPr>
              <w:t>The Job Seeker Incident Alert in the Department’s IT Systems displays the number of active incident reports recorded against a job seeker in the previous 12 months, providing a visual indicator of potential risk. The incident alert is activated at the time the user selects the job seeker</w:t>
            </w:r>
            <w:r>
              <w:rPr>
                <w:sz w:val="22"/>
              </w:rPr>
              <w:t xml:space="preserve">’s record, and will </w:t>
            </w:r>
            <w:r w:rsidRPr="00FB4F74">
              <w:rPr>
                <w:sz w:val="22"/>
              </w:rPr>
              <w:t xml:space="preserve">display (if in place) the existence of a </w:t>
            </w:r>
            <w:r w:rsidR="00C30942">
              <w:rPr>
                <w:sz w:val="22"/>
              </w:rPr>
              <w:t>restricted service arrangement.</w:t>
            </w:r>
          </w:p>
          <w:p w:rsidR="00342560" w:rsidRDefault="00342560" w:rsidP="00C87F79">
            <w:pPr>
              <w:spacing w:after="0"/>
              <w:rPr>
                <w:sz w:val="22"/>
              </w:rPr>
            </w:pPr>
          </w:p>
          <w:p w:rsidR="00342560" w:rsidRPr="00C87F79" w:rsidRDefault="00173666" w:rsidP="00C87F79">
            <w:pPr>
              <w:spacing w:after="0"/>
              <w:rPr>
                <w:sz w:val="22"/>
              </w:rPr>
            </w:pPr>
            <w:r w:rsidRPr="00FB4F74">
              <w:rPr>
                <w:sz w:val="22"/>
              </w:rPr>
              <w:t>The number of active incident reports includes both those created by DES Providers and those created by DHS</w:t>
            </w:r>
            <w:r w:rsidR="009E3095">
              <w:rPr>
                <w:sz w:val="22"/>
              </w:rPr>
              <w:t>.</w:t>
            </w:r>
          </w:p>
        </w:tc>
      </w:tr>
      <w:bookmarkEnd w:id="20"/>
    </w:tbl>
    <w:p w:rsidR="00ED6029" w:rsidRPr="00FB4F74" w:rsidRDefault="00ED6029" w:rsidP="00342560">
      <w:pPr>
        <w:spacing w:after="0"/>
        <w:rPr>
          <w:sz w:val="22"/>
        </w:rPr>
      </w:pPr>
    </w:p>
    <w:sectPr w:rsidR="00ED6029" w:rsidRPr="00FB4F74" w:rsidSect="006A6297">
      <w:headerReference w:type="even" r:id="rId9"/>
      <w:headerReference w:type="default" r:id="rId10"/>
      <w:footerReference w:type="even" r:id="rId11"/>
      <w:footerReference w:type="default" r:id="rId12"/>
      <w:headerReference w:type="first" r:id="rId13"/>
      <w:footerReference w:type="first" r:id="rId14"/>
      <w:pgSz w:w="11906" w:h="17338"/>
      <w:pgMar w:top="1134" w:right="1134" w:bottom="1134" w:left="1134" w:header="567" w:footer="13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05" w:rsidRDefault="00980805" w:rsidP="0038507F">
      <w:pPr>
        <w:spacing w:after="0" w:line="240" w:lineRule="auto"/>
      </w:pPr>
      <w:r>
        <w:separator/>
      </w:r>
    </w:p>
  </w:endnote>
  <w:endnote w:type="continuationSeparator" w:id="0">
    <w:p w:rsidR="00980805" w:rsidRDefault="00980805" w:rsidP="0038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6A" w:rsidRDefault="00BD5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97" w:rsidRPr="006A6297" w:rsidRDefault="006A6297"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rsidR="006A6297" w:rsidRPr="006A6297" w:rsidRDefault="006A6297"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F04785">
      <w:rPr>
        <w:color w:val="808080" w:themeColor="background1" w:themeShade="80"/>
        <w:sz w:val="16"/>
        <w:szCs w:val="16"/>
      </w:rPr>
      <w:t>D18/700312</w:t>
    </w:r>
  </w:p>
  <w:p w:rsidR="006A6297" w:rsidRDefault="006A6297" w:rsidP="001D2CF8">
    <w:pPr>
      <w:pStyle w:val="Footer"/>
      <w:rPr>
        <w:color w:val="808080" w:themeColor="background1" w:themeShade="80"/>
        <w:sz w:val="16"/>
        <w:szCs w:val="16"/>
      </w:rPr>
    </w:pPr>
    <w:r w:rsidRPr="006A6297">
      <w:rPr>
        <w:color w:val="808080" w:themeColor="background1" w:themeShade="80"/>
        <w:sz w:val="16"/>
        <w:szCs w:val="16"/>
      </w:rPr>
      <w:t xml:space="preserve">Arc Record Number: </w:t>
    </w:r>
    <w:r w:rsidR="001D2CF8">
      <w:rPr>
        <w:color w:val="808080" w:themeColor="background1" w:themeShade="80"/>
        <w:sz w:val="16"/>
        <w:szCs w:val="16"/>
      </w:rPr>
      <w:t>D18/1020939</w:t>
    </w:r>
  </w:p>
  <w:p w:rsidR="006A6297" w:rsidRPr="006A6297" w:rsidRDefault="006A6297"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1D2CF8">
      <w:rPr>
        <w:color w:val="808080" w:themeColor="background1" w:themeShade="80"/>
        <w:sz w:val="16"/>
        <w:szCs w:val="16"/>
      </w:rPr>
      <w:t>3 December 2018</w:t>
    </w:r>
  </w:p>
  <w:sdt>
    <w:sdtPr>
      <w:id w:val="621189638"/>
      <w:docPartObj>
        <w:docPartGallery w:val="Page Numbers (Bottom of Page)"/>
        <w:docPartUnique/>
      </w:docPartObj>
    </w:sdtPr>
    <w:sdtEndPr>
      <w:rPr>
        <w:noProof/>
        <w:color w:val="808080" w:themeColor="background1" w:themeShade="80"/>
        <w:sz w:val="16"/>
        <w:szCs w:val="16"/>
      </w:rPr>
    </w:sdtEndPr>
    <w:sdtContent>
      <w:p w:rsidR="0038507F" w:rsidRPr="006A6297" w:rsidRDefault="006A6297"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D80012">
          <w:rPr>
            <w:noProof/>
            <w:color w:val="808080" w:themeColor="background1" w:themeShade="80"/>
            <w:sz w:val="16"/>
            <w:szCs w:val="16"/>
          </w:rPr>
          <w:t>2</w:t>
        </w:r>
        <w:r w:rsidRPr="006A6297">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97" w:rsidRPr="006A6297" w:rsidRDefault="006A6297" w:rsidP="006A6297">
    <w:pPr>
      <w:pStyle w:val="Footer"/>
      <w:rPr>
        <w:color w:val="808080" w:themeColor="background1" w:themeShade="80"/>
        <w:sz w:val="16"/>
        <w:szCs w:val="16"/>
      </w:rPr>
    </w:pPr>
    <w:r w:rsidRPr="006A6297">
      <w:rPr>
        <w:color w:val="808080" w:themeColor="background1" w:themeShade="80"/>
        <w:sz w:val="16"/>
        <w:szCs w:val="16"/>
      </w:rPr>
      <w:t>Servicing Participants with Challenging Behaviours Guidelines</w:t>
    </w:r>
  </w:p>
  <w:p w:rsidR="006A6297" w:rsidRPr="006A6297" w:rsidRDefault="006A6297" w:rsidP="006A6297">
    <w:pPr>
      <w:pStyle w:val="Footer"/>
      <w:rPr>
        <w:color w:val="808080" w:themeColor="background1" w:themeShade="80"/>
        <w:sz w:val="16"/>
        <w:szCs w:val="16"/>
      </w:rPr>
    </w:pPr>
    <w:r w:rsidRPr="006A6297">
      <w:rPr>
        <w:color w:val="808080" w:themeColor="background1" w:themeShade="80"/>
        <w:sz w:val="16"/>
        <w:szCs w:val="16"/>
      </w:rPr>
      <w:t xml:space="preserve">Trim ID: </w:t>
    </w:r>
    <w:r w:rsidR="00BD5B6A">
      <w:rPr>
        <w:color w:val="808080" w:themeColor="background1" w:themeShade="80"/>
        <w:sz w:val="16"/>
        <w:szCs w:val="16"/>
      </w:rPr>
      <w:t>D18/700312</w:t>
    </w:r>
  </w:p>
  <w:p w:rsidR="006A6297" w:rsidRDefault="006A6297" w:rsidP="006A6297">
    <w:pPr>
      <w:pStyle w:val="Footer"/>
      <w:rPr>
        <w:color w:val="808080" w:themeColor="background1" w:themeShade="80"/>
        <w:sz w:val="16"/>
        <w:szCs w:val="16"/>
      </w:rPr>
    </w:pPr>
    <w:r w:rsidRPr="006A6297">
      <w:rPr>
        <w:color w:val="808080" w:themeColor="background1" w:themeShade="80"/>
        <w:sz w:val="16"/>
        <w:szCs w:val="16"/>
      </w:rPr>
      <w:t>Arc Record Number: D18/</w:t>
    </w:r>
    <w:r w:rsidR="001D2CF8">
      <w:rPr>
        <w:color w:val="808080" w:themeColor="background1" w:themeShade="80"/>
        <w:sz w:val="16"/>
        <w:szCs w:val="16"/>
      </w:rPr>
      <w:t>1020939</w:t>
    </w:r>
    <w:r w:rsidRPr="006A6297">
      <w:rPr>
        <w:color w:val="808080" w:themeColor="background1" w:themeShade="80"/>
        <w:sz w:val="16"/>
        <w:szCs w:val="16"/>
      </w:rPr>
      <w:t xml:space="preserve"> </w:t>
    </w:r>
  </w:p>
  <w:p w:rsidR="006A6297" w:rsidRPr="006A6297" w:rsidRDefault="006A6297" w:rsidP="006A6297">
    <w:pPr>
      <w:pStyle w:val="Footer"/>
      <w:jc w:val="right"/>
      <w:rPr>
        <w:color w:val="808080" w:themeColor="background1" w:themeShade="80"/>
        <w:sz w:val="16"/>
        <w:szCs w:val="16"/>
      </w:rPr>
    </w:pPr>
    <w:r w:rsidRPr="006A6297">
      <w:rPr>
        <w:color w:val="808080" w:themeColor="background1" w:themeShade="80"/>
        <w:sz w:val="16"/>
        <w:szCs w:val="16"/>
      </w:rPr>
      <w:t xml:space="preserve">Effective Date: </w:t>
    </w:r>
    <w:r w:rsidR="001D2CF8">
      <w:rPr>
        <w:color w:val="808080" w:themeColor="background1" w:themeShade="80"/>
        <w:sz w:val="16"/>
        <w:szCs w:val="16"/>
      </w:rPr>
      <w:t>3 December</w:t>
    </w:r>
    <w:r w:rsidRPr="006A6297">
      <w:rPr>
        <w:color w:val="808080" w:themeColor="background1" w:themeShade="80"/>
        <w:sz w:val="16"/>
        <w:szCs w:val="16"/>
      </w:rPr>
      <w:t xml:space="preserve"> 2018</w:t>
    </w:r>
  </w:p>
  <w:sdt>
    <w:sdtPr>
      <w:id w:val="528768492"/>
      <w:docPartObj>
        <w:docPartGallery w:val="Page Numbers (Bottom of Page)"/>
        <w:docPartUnique/>
      </w:docPartObj>
    </w:sdtPr>
    <w:sdtEndPr>
      <w:rPr>
        <w:noProof/>
        <w:color w:val="808080" w:themeColor="background1" w:themeShade="80"/>
        <w:sz w:val="16"/>
        <w:szCs w:val="16"/>
      </w:rPr>
    </w:sdtEndPr>
    <w:sdtContent>
      <w:p w:rsidR="00623AC1" w:rsidRPr="006A6297" w:rsidRDefault="006A6297" w:rsidP="006A6297">
        <w:pPr>
          <w:pStyle w:val="Footer"/>
          <w:jc w:val="center"/>
          <w:rPr>
            <w:color w:val="808080" w:themeColor="background1" w:themeShade="80"/>
            <w:sz w:val="16"/>
            <w:szCs w:val="16"/>
          </w:rPr>
        </w:pPr>
        <w:r w:rsidRPr="006A6297">
          <w:rPr>
            <w:color w:val="808080" w:themeColor="background1" w:themeShade="80"/>
            <w:sz w:val="16"/>
            <w:szCs w:val="16"/>
          </w:rPr>
          <w:fldChar w:fldCharType="begin"/>
        </w:r>
        <w:r w:rsidRPr="006A6297">
          <w:rPr>
            <w:color w:val="808080" w:themeColor="background1" w:themeShade="80"/>
            <w:sz w:val="16"/>
            <w:szCs w:val="16"/>
          </w:rPr>
          <w:instrText xml:space="preserve"> PAGE   \* MERGEFORMAT </w:instrText>
        </w:r>
        <w:r w:rsidRPr="006A6297">
          <w:rPr>
            <w:color w:val="808080" w:themeColor="background1" w:themeShade="80"/>
            <w:sz w:val="16"/>
            <w:szCs w:val="16"/>
          </w:rPr>
          <w:fldChar w:fldCharType="separate"/>
        </w:r>
        <w:r w:rsidR="00D80012">
          <w:rPr>
            <w:noProof/>
            <w:color w:val="808080" w:themeColor="background1" w:themeShade="80"/>
            <w:sz w:val="16"/>
            <w:szCs w:val="16"/>
          </w:rPr>
          <w:t>1</w:t>
        </w:r>
        <w:r w:rsidRPr="006A6297">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05" w:rsidRDefault="00980805" w:rsidP="0038507F">
      <w:pPr>
        <w:spacing w:after="0" w:line="240" w:lineRule="auto"/>
      </w:pPr>
      <w:r>
        <w:separator/>
      </w:r>
    </w:p>
  </w:footnote>
  <w:footnote w:type="continuationSeparator" w:id="0">
    <w:p w:rsidR="00980805" w:rsidRDefault="00980805" w:rsidP="0038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6A" w:rsidRDefault="00BD5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6A" w:rsidRDefault="00BD5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6A" w:rsidRDefault="00BD5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378"/>
    <w:multiLevelType w:val="hybridMultilevel"/>
    <w:tmpl w:val="8368B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D7FB5"/>
    <w:multiLevelType w:val="hybridMultilevel"/>
    <w:tmpl w:val="1E725B40"/>
    <w:lvl w:ilvl="0" w:tplc="0C090001">
      <w:start w:val="1"/>
      <w:numFmt w:val="bullet"/>
      <w:lvlText w:val=""/>
      <w:lvlJc w:val="left"/>
      <w:pPr>
        <w:ind w:left="1286" w:hanging="360"/>
      </w:pPr>
      <w:rPr>
        <w:rFonts w:ascii="Symbol" w:hAnsi="Symbol" w:hint="default"/>
      </w:rPr>
    </w:lvl>
    <w:lvl w:ilvl="1" w:tplc="0C090019">
      <w:start w:val="1"/>
      <w:numFmt w:val="lowerLetter"/>
      <w:lvlText w:val="%2."/>
      <w:lvlJc w:val="left"/>
      <w:pPr>
        <w:ind w:left="2006" w:hanging="360"/>
      </w:pPr>
    </w:lvl>
    <w:lvl w:ilvl="2" w:tplc="0C09001B" w:tentative="1">
      <w:start w:val="1"/>
      <w:numFmt w:val="lowerRoman"/>
      <w:lvlText w:val="%3."/>
      <w:lvlJc w:val="right"/>
      <w:pPr>
        <w:ind w:left="2726" w:hanging="180"/>
      </w:pPr>
    </w:lvl>
    <w:lvl w:ilvl="3" w:tplc="0C09000F" w:tentative="1">
      <w:start w:val="1"/>
      <w:numFmt w:val="decimal"/>
      <w:lvlText w:val="%4."/>
      <w:lvlJc w:val="left"/>
      <w:pPr>
        <w:ind w:left="3446" w:hanging="360"/>
      </w:pPr>
    </w:lvl>
    <w:lvl w:ilvl="4" w:tplc="0C090019" w:tentative="1">
      <w:start w:val="1"/>
      <w:numFmt w:val="lowerLetter"/>
      <w:lvlText w:val="%5."/>
      <w:lvlJc w:val="left"/>
      <w:pPr>
        <w:ind w:left="4166" w:hanging="360"/>
      </w:pPr>
    </w:lvl>
    <w:lvl w:ilvl="5" w:tplc="0C09001B" w:tentative="1">
      <w:start w:val="1"/>
      <w:numFmt w:val="lowerRoman"/>
      <w:lvlText w:val="%6."/>
      <w:lvlJc w:val="right"/>
      <w:pPr>
        <w:ind w:left="4886" w:hanging="180"/>
      </w:pPr>
    </w:lvl>
    <w:lvl w:ilvl="6" w:tplc="0C09000F" w:tentative="1">
      <w:start w:val="1"/>
      <w:numFmt w:val="decimal"/>
      <w:lvlText w:val="%7."/>
      <w:lvlJc w:val="left"/>
      <w:pPr>
        <w:ind w:left="5606" w:hanging="360"/>
      </w:pPr>
    </w:lvl>
    <w:lvl w:ilvl="7" w:tplc="0C090019" w:tentative="1">
      <w:start w:val="1"/>
      <w:numFmt w:val="lowerLetter"/>
      <w:lvlText w:val="%8."/>
      <w:lvlJc w:val="left"/>
      <w:pPr>
        <w:ind w:left="6326" w:hanging="360"/>
      </w:pPr>
    </w:lvl>
    <w:lvl w:ilvl="8" w:tplc="0C09001B" w:tentative="1">
      <w:start w:val="1"/>
      <w:numFmt w:val="lowerRoman"/>
      <w:lvlText w:val="%9."/>
      <w:lvlJc w:val="right"/>
      <w:pPr>
        <w:ind w:left="7046" w:hanging="180"/>
      </w:pPr>
    </w:lvl>
  </w:abstractNum>
  <w:abstractNum w:abstractNumId="2" w15:restartNumberingAfterBreak="0">
    <w:nsid w:val="0506731C"/>
    <w:multiLevelType w:val="hybridMultilevel"/>
    <w:tmpl w:val="83108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F6B5A"/>
    <w:multiLevelType w:val="hybridMultilevel"/>
    <w:tmpl w:val="42D66F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23C54"/>
    <w:multiLevelType w:val="hybridMultilevel"/>
    <w:tmpl w:val="33A23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3393"/>
    <w:multiLevelType w:val="hybridMultilevel"/>
    <w:tmpl w:val="B66CE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E36C13"/>
    <w:multiLevelType w:val="hybridMultilevel"/>
    <w:tmpl w:val="82A43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5F0E10"/>
    <w:multiLevelType w:val="hybridMultilevel"/>
    <w:tmpl w:val="79EAA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1C66"/>
    <w:multiLevelType w:val="hybridMultilevel"/>
    <w:tmpl w:val="6ADE32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94151A"/>
    <w:multiLevelType w:val="hybridMultilevel"/>
    <w:tmpl w:val="68423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0C708F"/>
    <w:multiLevelType w:val="hybridMultilevel"/>
    <w:tmpl w:val="E87EB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A1617"/>
    <w:multiLevelType w:val="hybridMultilevel"/>
    <w:tmpl w:val="7E98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F267B8"/>
    <w:multiLevelType w:val="hybridMultilevel"/>
    <w:tmpl w:val="785CC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EA0017"/>
    <w:multiLevelType w:val="multilevel"/>
    <w:tmpl w:val="60482D60"/>
    <w:lvl w:ilvl="0">
      <w:start w:val="1"/>
      <w:numFmt w:val="decimal"/>
      <w:pStyle w:val="List"/>
      <w:lvlText w:val="%1."/>
      <w:lvlJc w:val="left"/>
      <w:pPr>
        <w:tabs>
          <w:tab w:val="num" w:pos="720"/>
        </w:tabs>
        <w:ind w:left="720" w:hanging="360"/>
      </w:pPr>
      <w:rPr>
        <w:rFonts w:ascii="Calibri" w:hAnsi="Calibri" w:hint="default"/>
        <w:sz w:val="22"/>
      </w:rPr>
    </w:lvl>
    <w:lvl w:ilvl="1">
      <w:start w:val="1"/>
      <w:numFmt w:val="lowerLetter"/>
      <w:pStyle w:val="List2"/>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31C05D6F"/>
    <w:multiLevelType w:val="hybridMultilevel"/>
    <w:tmpl w:val="5F6E7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55681"/>
    <w:multiLevelType w:val="hybridMultilevel"/>
    <w:tmpl w:val="DC0EB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A5B1A"/>
    <w:multiLevelType w:val="hybridMultilevel"/>
    <w:tmpl w:val="CFC8ADE4"/>
    <w:lvl w:ilvl="0" w:tplc="6AE8C87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353E30"/>
    <w:multiLevelType w:val="hybridMultilevel"/>
    <w:tmpl w:val="0D5E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26A4A"/>
    <w:multiLevelType w:val="hybridMultilevel"/>
    <w:tmpl w:val="DACA0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8E6F85"/>
    <w:multiLevelType w:val="hybridMultilevel"/>
    <w:tmpl w:val="07DE0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8E4A29"/>
    <w:multiLevelType w:val="multilevel"/>
    <w:tmpl w:val="1C02EB18"/>
    <w:numStyleLink w:val="BulletList"/>
  </w:abstractNum>
  <w:abstractNum w:abstractNumId="22" w15:restartNumberingAfterBreak="0">
    <w:nsid w:val="5AB64D5C"/>
    <w:multiLevelType w:val="hybridMultilevel"/>
    <w:tmpl w:val="47420AF4"/>
    <w:lvl w:ilvl="0" w:tplc="D16EF3F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6A7AFA"/>
    <w:multiLevelType w:val="hybridMultilevel"/>
    <w:tmpl w:val="42B81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F73106"/>
    <w:multiLevelType w:val="hybridMultilevel"/>
    <w:tmpl w:val="E530F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5D3203"/>
    <w:multiLevelType w:val="hybridMultilevel"/>
    <w:tmpl w:val="C1E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6"/>
  </w:num>
  <w:num w:numId="4">
    <w:abstractNumId w:val="18"/>
  </w:num>
  <w:num w:numId="5">
    <w:abstractNumId w:val="19"/>
  </w:num>
  <w:num w:numId="6">
    <w:abstractNumId w:val="23"/>
  </w:num>
  <w:num w:numId="7">
    <w:abstractNumId w:val="3"/>
  </w:num>
  <w:num w:numId="8">
    <w:abstractNumId w:val="1"/>
  </w:num>
  <w:num w:numId="9">
    <w:abstractNumId w:val="20"/>
  </w:num>
  <w:num w:numId="10">
    <w:abstractNumId w:val="10"/>
  </w:num>
  <w:num w:numId="11">
    <w:abstractNumId w:val="9"/>
  </w:num>
  <w:num w:numId="12">
    <w:abstractNumId w:val="2"/>
  </w:num>
  <w:num w:numId="13">
    <w:abstractNumId w:val="25"/>
  </w:num>
  <w:num w:numId="14">
    <w:abstractNumId w:val="6"/>
  </w:num>
  <w:num w:numId="15">
    <w:abstractNumId w:val="13"/>
  </w:num>
  <w:num w:numId="16">
    <w:abstractNumId w:val="15"/>
  </w:num>
  <w:num w:numId="17">
    <w:abstractNumId w:val="0"/>
  </w:num>
  <w:num w:numId="18">
    <w:abstractNumId w:val="4"/>
  </w:num>
  <w:num w:numId="19">
    <w:abstractNumId w:val="21"/>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11"/>
  </w:num>
  <w:num w:numId="25">
    <w:abstractNumId w:val="24"/>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7F"/>
    <w:rsid w:val="00001CD8"/>
    <w:rsid w:val="0000635C"/>
    <w:rsid w:val="000144EC"/>
    <w:rsid w:val="00014CE2"/>
    <w:rsid w:val="000405EA"/>
    <w:rsid w:val="00047081"/>
    <w:rsid w:val="00061D4A"/>
    <w:rsid w:val="00095B8E"/>
    <w:rsid w:val="000A32A7"/>
    <w:rsid w:val="000C3D83"/>
    <w:rsid w:val="000C6419"/>
    <w:rsid w:val="000D36AD"/>
    <w:rsid w:val="000D5C63"/>
    <w:rsid w:val="000E009A"/>
    <w:rsid w:val="000E6128"/>
    <w:rsid w:val="000F1B58"/>
    <w:rsid w:val="0010162B"/>
    <w:rsid w:val="00102058"/>
    <w:rsid w:val="00123A69"/>
    <w:rsid w:val="00144099"/>
    <w:rsid w:val="00146194"/>
    <w:rsid w:val="00161EC7"/>
    <w:rsid w:val="00170FCA"/>
    <w:rsid w:val="00173666"/>
    <w:rsid w:val="001A5D6A"/>
    <w:rsid w:val="001C0E03"/>
    <w:rsid w:val="001C1C33"/>
    <w:rsid w:val="001C30E7"/>
    <w:rsid w:val="001D2CF8"/>
    <w:rsid w:val="001E630D"/>
    <w:rsid w:val="001F56C7"/>
    <w:rsid w:val="001F77A1"/>
    <w:rsid w:val="00211C5A"/>
    <w:rsid w:val="00217B82"/>
    <w:rsid w:val="00232CA6"/>
    <w:rsid w:val="002416A1"/>
    <w:rsid w:val="002542DB"/>
    <w:rsid w:val="00265BB8"/>
    <w:rsid w:val="002709CE"/>
    <w:rsid w:val="00272F02"/>
    <w:rsid w:val="00277658"/>
    <w:rsid w:val="00277904"/>
    <w:rsid w:val="00285A33"/>
    <w:rsid w:val="002C54FF"/>
    <w:rsid w:val="002D259C"/>
    <w:rsid w:val="002D403C"/>
    <w:rsid w:val="002E5324"/>
    <w:rsid w:val="002F296F"/>
    <w:rsid w:val="002F2FCE"/>
    <w:rsid w:val="0030005B"/>
    <w:rsid w:val="00306D3D"/>
    <w:rsid w:val="00315542"/>
    <w:rsid w:val="003219B9"/>
    <w:rsid w:val="00321D46"/>
    <w:rsid w:val="003301BA"/>
    <w:rsid w:val="0033470B"/>
    <w:rsid w:val="00336B4E"/>
    <w:rsid w:val="00342560"/>
    <w:rsid w:val="0035595D"/>
    <w:rsid w:val="0036151C"/>
    <w:rsid w:val="00362033"/>
    <w:rsid w:val="00365A2C"/>
    <w:rsid w:val="00367FE0"/>
    <w:rsid w:val="00375F9E"/>
    <w:rsid w:val="00376CFA"/>
    <w:rsid w:val="00380A02"/>
    <w:rsid w:val="0038507F"/>
    <w:rsid w:val="0039190D"/>
    <w:rsid w:val="003A6B43"/>
    <w:rsid w:val="003B15D5"/>
    <w:rsid w:val="003B2BB8"/>
    <w:rsid w:val="003B3FB6"/>
    <w:rsid w:val="003D34FF"/>
    <w:rsid w:val="003D67D6"/>
    <w:rsid w:val="00406BF3"/>
    <w:rsid w:val="00413389"/>
    <w:rsid w:val="004275BF"/>
    <w:rsid w:val="00430FB3"/>
    <w:rsid w:val="004466AA"/>
    <w:rsid w:val="00460E1D"/>
    <w:rsid w:val="00461E0F"/>
    <w:rsid w:val="00463442"/>
    <w:rsid w:val="004725CF"/>
    <w:rsid w:val="0047338C"/>
    <w:rsid w:val="00476F89"/>
    <w:rsid w:val="00490519"/>
    <w:rsid w:val="00493FAF"/>
    <w:rsid w:val="00496836"/>
    <w:rsid w:val="0049754B"/>
    <w:rsid w:val="004B54CA"/>
    <w:rsid w:val="004C2A3D"/>
    <w:rsid w:val="004D2848"/>
    <w:rsid w:val="004D5253"/>
    <w:rsid w:val="004D66B3"/>
    <w:rsid w:val="004E3EDB"/>
    <w:rsid w:val="004E5CBF"/>
    <w:rsid w:val="004E767F"/>
    <w:rsid w:val="004F258A"/>
    <w:rsid w:val="00513A6A"/>
    <w:rsid w:val="005160AF"/>
    <w:rsid w:val="0051662A"/>
    <w:rsid w:val="00517DBC"/>
    <w:rsid w:val="00525123"/>
    <w:rsid w:val="005A35B3"/>
    <w:rsid w:val="005C27DC"/>
    <w:rsid w:val="005C3AA9"/>
    <w:rsid w:val="005D72EF"/>
    <w:rsid w:val="005D73AB"/>
    <w:rsid w:val="005E1F0A"/>
    <w:rsid w:val="00602E07"/>
    <w:rsid w:val="0061115A"/>
    <w:rsid w:val="00623AC1"/>
    <w:rsid w:val="006242BA"/>
    <w:rsid w:val="00637C80"/>
    <w:rsid w:val="0064182D"/>
    <w:rsid w:val="006606F6"/>
    <w:rsid w:val="00662C3B"/>
    <w:rsid w:val="00670192"/>
    <w:rsid w:val="00673F5A"/>
    <w:rsid w:val="006A4CE7"/>
    <w:rsid w:val="006A6297"/>
    <w:rsid w:val="006E4308"/>
    <w:rsid w:val="006E6849"/>
    <w:rsid w:val="00704E76"/>
    <w:rsid w:val="00716444"/>
    <w:rsid w:val="00725148"/>
    <w:rsid w:val="007302D9"/>
    <w:rsid w:val="007336E1"/>
    <w:rsid w:val="007431FA"/>
    <w:rsid w:val="00747021"/>
    <w:rsid w:val="00785261"/>
    <w:rsid w:val="00797814"/>
    <w:rsid w:val="007B0256"/>
    <w:rsid w:val="007B60E7"/>
    <w:rsid w:val="007D308F"/>
    <w:rsid w:val="007E25E4"/>
    <w:rsid w:val="00805C8A"/>
    <w:rsid w:val="00821F1A"/>
    <w:rsid w:val="00822206"/>
    <w:rsid w:val="00822959"/>
    <w:rsid w:val="00825FAF"/>
    <w:rsid w:val="00826914"/>
    <w:rsid w:val="00831744"/>
    <w:rsid w:val="00833076"/>
    <w:rsid w:val="00834ED8"/>
    <w:rsid w:val="00837501"/>
    <w:rsid w:val="0084019F"/>
    <w:rsid w:val="00841D00"/>
    <w:rsid w:val="00844EE5"/>
    <w:rsid w:val="008640AA"/>
    <w:rsid w:val="008662B5"/>
    <w:rsid w:val="00870639"/>
    <w:rsid w:val="008801CA"/>
    <w:rsid w:val="00894AF5"/>
    <w:rsid w:val="008B3658"/>
    <w:rsid w:val="008D18A2"/>
    <w:rsid w:val="008E4A38"/>
    <w:rsid w:val="00913F30"/>
    <w:rsid w:val="00920E9A"/>
    <w:rsid w:val="009225F0"/>
    <w:rsid w:val="009264F9"/>
    <w:rsid w:val="00953AC5"/>
    <w:rsid w:val="009554E2"/>
    <w:rsid w:val="00955B6E"/>
    <w:rsid w:val="00980805"/>
    <w:rsid w:val="00987562"/>
    <w:rsid w:val="009942C6"/>
    <w:rsid w:val="009A16F9"/>
    <w:rsid w:val="009A4387"/>
    <w:rsid w:val="009B3BCE"/>
    <w:rsid w:val="009C0E19"/>
    <w:rsid w:val="009C7064"/>
    <w:rsid w:val="009D024F"/>
    <w:rsid w:val="009D06C4"/>
    <w:rsid w:val="009E3095"/>
    <w:rsid w:val="00A24D58"/>
    <w:rsid w:val="00A31C47"/>
    <w:rsid w:val="00A71862"/>
    <w:rsid w:val="00A77595"/>
    <w:rsid w:val="00A8485C"/>
    <w:rsid w:val="00A86CDB"/>
    <w:rsid w:val="00AD752E"/>
    <w:rsid w:val="00AE3773"/>
    <w:rsid w:val="00AF23EE"/>
    <w:rsid w:val="00AF6285"/>
    <w:rsid w:val="00B01723"/>
    <w:rsid w:val="00B068E4"/>
    <w:rsid w:val="00B127ED"/>
    <w:rsid w:val="00B14E06"/>
    <w:rsid w:val="00B371C9"/>
    <w:rsid w:val="00B42A09"/>
    <w:rsid w:val="00B90CB1"/>
    <w:rsid w:val="00BA2DB9"/>
    <w:rsid w:val="00BB30E9"/>
    <w:rsid w:val="00BB5C3B"/>
    <w:rsid w:val="00BC02C7"/>
    <w:rsid w:val="00BD5B6A"/>
    <w:rsid w:val="00BD69AE"/>
    <w:rsid w:val="00BE6B0B"/>
    <w:rsid w:val="00BE7148"/>
    <w:rsid w:val="00BF4FE3"/>
    <w:rsid w:val="00BF6533"/>
    <w:rsid w:val="00C30942"/>
    <w:rsid w:val="00C3106A"/>
    <w:rsid w:val="00C354C5"/>
    <w:rsid w:val="00C450E7"/>
    <w:rsid w:val="00C51C25"/>
    <w:rsid w:val="00C524CB"/>
    <w:rsid w:val="00C70387"/>
    <w:rsid w:val="00C71046"/>
    <w:rsid w:val="00C74139"/>
    <w:rsid w:val="00C81890"/>
    <w:rsid w:val="00C83439"/>
    <w:rsid w:val="00C85F20"/>
    <w:rsid w:val="00C87F79"/>
    <w:rsid w:val="00C94E93"/>
    <w:rsid w:val="00C97F6C"/>
    <w:rsid w:val="00CA0211"/>
    <w:rsid w:val="00CA44CD"/>
    <w:rsid w:val="00CA739B"/>
    <w:rsid w:val="00CB03EC"/>
    <w:rsid w:val="00CB711F"/>
    <w:rsid w:val="00CD78C8"/>
    <w:rsid w:val="00CD7FCD"/>
    <w:rsid w:val="00CE438E"/>
    <w:rsid w:val="00CE658A"/>
    <w:rsid w:val="00CF0C00"/>
    <w:rsid w:val="00D01E24"/>
    <w:rsid w:val="00D07303"/>
    <w:rsid w:val="00D40079"/>
    <w:rsid w:val="00D4069F"/>
    <w:rsid w:val="00D53E10"/>
    <w:rsid w:val="00D5592E"/>
    <w:rsid w:val="00D74D51"/>
    <w:rsid w:val="00D768D5"/>
    <w:rsid w:val="00D80012"/>
    <w:rsid w:val="00D8312A"/>
    <w:rsid w:val="00D92D5D"/>
    <w:rsid w:val="00DA079E"/>
    <w:rsid w:val="00DA5730"/>
    <w:rsid w:val="00DD0711"/>
    <w:rsid w:val="00DD4CD7"/>
    <w:rsid w:val="00DE61EA"/>
    <w:rsid w:val="00E06873"/>
    <w:rsid w:val="00E35AB9"/>
    <w:rsid w:val="00E42D24"/>
    <w:rsid w:val="00E65C02"/>
    <w:rsid w:val="00E6789D"/>
    <w:rsid w:val="00E72AB4"/>
    <w:rsid w:val="00E93F27"/>
    <w:rsid w:val="00E95126"/>
    <w:rsid w:val="00EB39BB"/>
    <w:rsid w:val="00EB5484"/>
    <w:rsid w:val="00ED6029"/>
    <w:rsid w:val="00EE1B80"/>
    <w:rsid w:val="00EF603C"/>
    <w:rsid w:val="00F014EF"/>
    <w:rsid w:val="00F04785"/>
    <w:rsid w:val="00F15B70"/>
    <w:rsid w:val="00F231C0"/>
    <w:rsid w:val="00F332BE"/>
    <w:rsid w:val="00F63C8B"/>
    <w:rsid w:val="00F71417"/>
    <w:rsid w:val="00F85903"/>
    <w:rsid w:val="00F95015"/>
    <w:rsid w:val="00FA1B71"/>
    <w:rsid w:val="00FA1B9E"/>
    <w:rsid w:val="00FB4F74"/>
    <w:rsid w:val="00FC33B3"/>
    <w:rsid w:val="00FD60FB"/>
    <w:rsid w:val="00FE567F"/>
    <w:rsid w:val="00FE614F"/>
    <w:rsid w:val="00FF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5342EC-5BF4-4E2D-9086-C5F5E3EE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FCD"/>
    <w:rPr>
      <w:rFonts w:ascii="Calibri" w:hAnsi="Calibri"/>
      <w:color w:val="000000" w:themeColor="text1"/>
      <w:sz w:val="24"/>
    </w:rPr>
  </w:style>
  <w:style w:type="paragraph" w:styleId="Heading1">
    <w:name w:val="heading 1"/>
    <w:basedOn w:val="Normal"/>
    <w:next w:val="Normal"/>
    <w:link w:val="Heading1Char"/>
    <w:uiPriority w:val="9"/>
    <w:qFormat/>
    <w:rsid w:val="00375F9E"/>
    <w:pPr>
      <w:spacing w:before="480" w:after="0"/>
      <w:contextualSpacing/>
      <w:jc w:val="center"/>
      <w:outlineLvl w:val="0"/>
    </w:pPr>
    <w:rPr>
      <w:rFonts w:eastAsiaTheme="majorEastAsia" w:cstheme="majorBidi"/>
      <w:b/>
      <w:bCs/>
      <w:sz w:val="52"/>
      <w:szCs w:val="28"/>
    </w:rPr>
  </w:style>
  <w:style w:type="paragraph" w:styleId="Heading2">
    <w:name w:val="heading 2"/>
    <w:basedOn w:val="Normal"/>
    <w:next w:val="Normal"/>
    <w:link w:val="Heading2Char"/>
    <w:uiPriority w:val="9"/>
    <w:unhideWhenUsed/>
    <w:qFormat/>
    <w:rsid w:val="00B127ED"/>
    <w:pPr>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C354C5"/>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F9E"/>
    <w:rPr>
      <w:rFonts w:ascii="Calibri" w:eastAsiaTheme="majorEastAsia" w:hAnsi="Calibri" w:cstheme="majorBidi"/>
      <w:b/>
      <w:bCs/>
      <w:color w:val="000000" w:themeColor="text1"/>
      <w:sz w:val="52"/>
      <w:szCs w:val="28"/>
    </w:rPr>
  </w:style>
  <w:style w:type="character" w:customStyle="1" w:styleId="Heading2Char">
    <w:name w:val="Heading 2 Char"/>
    <w:basedOn w:val="DefaultParagraphFont"/>
    <w:link w:val="Heading2"/>
    <w:uiPriority w:val="9"/>
    <w:rsid w:val="00B127ED"/>
    <w:rPr>
      <w:rFonts w:ascii="Calibri" w:eastAsiaTheme="majorEastAsia" w:hAnsi="Calibri" w:cstheme="majorBidi"/>
      <w:b/>
      <w:bCs/>
      <w:color w:val="000000" w:themeColor="text1"/>
      <w:sz w:val="3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354C5"/>
    <w:rPr>
      <w:rFonts w:ascii="Calibri" w:eastAsiaTheme="majorEastAsia" w:hAnsi="Calibri" w:cstheme="majorBidi"/>
      <w:b/>
      <w:bCs/>
      <w:color w:val="000000" w:themeColor="text1"/>
      <w:sz w:val="24"/>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1C0E03"/>
    <w:pPr>
      <w:pBdr>
        <w:bottom w:val="single" w:sz="4" w:space="1" w:color="auto"/>
      </w:pBdr>
      <w:spacing w:line="240" w:lineRule="auto"/>
      <w:contextualSpacing/>
    </w:pPr>
    <w:rPr>
      <w:rFonts w:eastAsiaTheme="majorEastAsia" w:cstheme="majorBidi"/>
      <w:b/>
      <w:color w:val="4070AA"/>
      <w:spacing w:val="5"/>
      <w:sz w:val="52"/>
      <w:szCs w:val="52"/>
    </w:rPr>
  </w:style>
  <w:style w:type="character" w:customStyle="1" w:styleId="TitleChar">
    <w:name w:val="Title Char"/>
    <w:basedOn w:val="DefaultParagraphFont"/>
    <w:link w:val="Title"/>
    <w:uiPriority w:val="10"/>
    <w:rsid w:val="001C0E03"/>
    <w:rPr>
      <w:rFonts w:ascii="Calibri" w:eastAsiaTheme="majorEastAsia" w:hAnsi="Calibri" w:cstheme="majorBidi"/>
      <w:b/>
      <w:color w:val="4070AA"/>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38507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8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07F"/>
    <w:rPr>
      <w:rFonts w:ascii="Tahoma" w:hAnsi="Tahoma" w:cs="Tahoma"/>
      <w:sz w:val="16"/>
      <w:szCs w:val="16"/>
    </w:rPr>
  </w:style>
  <w:style w:type="paragraph" w:styleId="Header">
    <w:name w:val="header"/>
    <w:basedOn w:val="Normal"/>
    <w:link w:val="HeaderChar"/>
    <w:uiPriority w:val="99"/>
    <w:unhideWhenUsed/>
    <w:rsid w:val="0038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07F"/>
    <w:rPr>
      <w:rFonts w:ascii="Arial" w:hAnsi="Arial"/>
    </w:rPr>
  </w:style>
  <w:style w:type="paragraph" w:styleId="Footer">
    <w:name w:val="footer"/>
    <w:basedOn w:val="Normal"/>
    <w:link w:val="FooterChar"/>
    <w:uiPriority w:val="99"/>
    <w:unhideWhenUsed/>
    <w:rsid w:val="0038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07F"/>
    <w:rPr>
      <w:rFonts w:ascii="Arial" w:hAnsi="Arial"/>
    </w:rPr>
  </w:style>
  <w:style w:type="table" w:styleId="TableGrid">
    <w:name w:val="Table Grid"/>
    <w:basedOn w:val="TableNormal"/>
    <w:uiPriority w:val="59"/>
    <w:rsid w:val="00ED6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7E25E4"/>
    <w:rPr>
      <w:rFonts w:ascii="Arial" w:hAnsi="Arial"/>
    </w:rPr>
  </w:style>
  <w:style w:type="character" w:customStyle="1" w:styleId="GDV2">
    <w:name w:val="GDV 2"/>
    <w:basedOn w:val="DefaultParagraphFont"/>
    <w:uiPriority w:val="1"/>
    <w:qFormat/>
    <w:rsid w:val="007E25E4"/>
    <w:rPr>
      <w:rFonts w:ascii="Calibri" w:hAnsi="Calibri" w:cs="Calibri"/>
      <w:color w:val="7030A0"/>
      <w:sz w:val="22"/>
      <w:szCs w:val="22"/>
    </w:rPr>
  </w:style>
  <w:style w:type="paragraph" w:customStyle="1" w:styleId="TableText9pt">
    <w:name w:val="Table Text (9 pt)"/>
    <w:basedOn w:val="Normal"/>
    <w:rsid w:val="00D4069F"/>
    <w:pPr>
      <w:spacing w:before="60" w:after="60" w:line="221" w:lineRule="atLeast"/>
    </w:pPr>
    <w:rPr>
      <w:rFonts w:eastAsia="Times New Roman" w:cs="Times New Roman"/>
      <w:sz w:val="18"/>
      <w:szCs w:val="20"/>
      <w:lang w:val="en-US"/>
    </w:rPr>
  </w:style>
  <w:style w:type="paragraph" w:styleId="TOC1">
    <w:name w:val="toc 1"/>
    <w:basedOn w:val="Normal"/>
    <w:next w:val="Normal"/>
    <w:autoRedefine/>
    <w:uiPriority w:val="39"/>
    <w:unhideWhenUsed/>
    <w:rsid w:val="00CB711F"/>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B711F"/>
    <w:pPr>
      <w:spacing w:before="120" w:after="0"/>
      <w:ind w:left="240"/>
    </w:pPr>
    <w:rPr>
      <w:rFonts w:asciiTheme="minorHAnsi" w:hAnsiTheme="minorHAnsi" w:cstheme="minorHAnsi"/>
      <w:i/>
      <w:iCs/>
      <w:sz w:val="20"/>
      <w:szCs w:val="20"/>
    </w:rPr>
  </w:style>
  <w:style w:type="character" w:styleId="Hyperlink">
    <w:name w:val="Hyperlink"/>
    <w:basedOn w:val="DefaultParagraphFont"/>
    <w:uiPriority w:val="99"/>
    <w:unhideWhenUsed/>
    <w:rsid w:val="00CB711F"/>
    <w:rPr>
      <w:color w:val="0000FF" w:themeColor="hyperlink"/>
      <w:u w:val="single"/>
    </w:rPr>
  </w:style>
  <w:style w:type="paragraph" w:styleId="TOC3">
    <w:name w:val="toc 3"/>
    <w:basedOn w:val="Normal"/>
    <w:next w:val="Normal"/>
    <w:autoRedefine/>
    <w:uiPriority w:val="39"/>
    <w:unhideWhenUsed/>
    <w:rsid w:val="00F95015"/>
    <w:pPr>
      <w:spacing w:after="0"/>
      <w:ind w:left="48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913F30"/>
    <w:rPr>
      <w:sz w:val="16"/>
      <w:szCs w:val="16"/>
    </w:rPr>
  </w:style>
  <w:style w:type="paragraph" w:styleId="CommentText">
    <w:name w:val="annotation text"/>
    <w:basedOn w:val="Normal"/>
    <w:link w:val="CommentTextChar"/>
    <w:uiPriority w:val="99"/>
    <w:semiHidden/>
    <w:unhideWhenUsed/>
    <w:rsid w:val="00913F30"/>
    <w:pPr>
      <w:spacing w:line="240" w:lineRule="auto"/>
    </w:pPr>
    <w:rPr>
      <w:sz w:val="20"/>
      <w:szCs w:val="20"/>
    </w:rPr>
  </w:style>
  <w:style w:type="character" w:customStyle="1" w:styleId="CommentTextChar">
    <w:name w:val="Comment Text Char"/>
    <w:basedOn w:val="DefaultParagraphFont"/>
    <w:link w:val="CommentText"/>
    <w:uiPriority w:val="99"/>
    <w:semiHidden/>
    <w:rsid w:val="00913F30"/>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3F30"/>
    <w:rPr>
      <w:b/>
      <w:bCs/>
    </w:rPr>
  </w:style>
  <w:style w:type="character" w:customStyle="1" w:styleId="CommentSubjectChar">
    <w:name w:val="Comment Subject Char"/>
    <w:basedOn w:val="CommentTextChar"/>
    <w:link w:val="CommentSubject"/>
    <w:uiPriority w:val="99"/>
    <w:semiHidden/>
    <w:rsid w:val="00913F30"/>
    <w:rPr>
      <w:rFonts w:ascii="Calibri" w:hAnsi="Calibri"/>
      <w:b/>
      <w:bCs/>
      <w:color w:val="000000" w:themeColor="text1"/>
      <w:sz w:val="20"/>
      <w:szCs w:val="20"/>
    </w:rPr>
  </w:style>
  <w:style w:type="paragraph" w:styleId="TOC4">
    <w:name w:val="toc 4"/>
    <w:basedOn w:val="Normal"/>
    <w:next w:val="Normal"/>
    <w:autoRedefine/>
    <w:uiPriority w:val="39"/>
    <w:unhideWhenUsed/>
    <w:rsid w:val="00F63C8B"/>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F63C8B"/>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63C8B"/>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63C8B"/>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63C8B"/>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63C8B"/>
    <w:pPr>
      <w:spacing w:after="0"/>
      <w:ind w:left="1920"/>
    </w:pPr>
    <w:rPr>
      <w:rFonts w:asciiTheme="minorHAnsi" w:hAnsiTheme="minorHAnsi" w:cstheme="minorHAnsi"/>
      <w:sz w:val="20"/>
      <w:szCs w:val="20"/>
    </w:rPr>
  </w:style>
  <w:style w:type="paragraph" w:customStyle="1" w:styleId="Disclaimer">
    <w:name w:val="Disclaimer"/>
    <w:basedOn w:val="Normal"/>
    <w:link w:val="DisclaimerChar"/>
    <w:rsid w:val="003A6B43"/>
    <w:pPr>
      <w:spacing w:before="5280" w:after="0" w:line="240" w:lineRule="auto"/>
    </w:pPr>
    <w:rPr>
      <w:rFonts w:eastAsia="Times New Roman" w:cs="Times New Roman"/>
      <w:color w:val="auto"/>
      <w:sz w:val="20"/>
      <w:szCs w:val="20"/>
      <w:lang w:eastAsia="en-AU"/>
    </w:rPr>
  </w:style>
  <w:style w:type="character" w:customStyle="1" w:styleId="DisclaimerChar">
    <w:name w:val="Disclaimer Char"/>
    <w:basedOn w:val="DefaultParagraphFont"/>
    <w:link w:val="Disclaimer"/>
    <w:rsid w:val="003A6B43"/>
    <w:rPr>
      <w:rFonts w:ascii="Calibri" w:eastAsia="Times New Roman" w:hAnsi="Calibri" w:cs="Times New Roman"/>
      <w:sz w:val="20"/>
      <w:szCs w:val="20"/>
      <w:lang w:eastAsia="en-AU"/>
    </w:rPr>
  </w:style>
  <w:style w:type="numbering" w:customStyle="1" w:styleId="BulletList">
    <w:name w:val="Bullet List"/>
    <w:basedOn w:val="NoList"/>
    <w:rsid w:val="004E3EDB"/>
    <w:pPr>
      <w:numPr>
        <w:numId w:val="18"/>
      </w:numPr>
    </w:pPr>
  </w:style>
  <w:style w:type="paragraph" w:styleId="List">
    <w:name w:val="List"/>
    <w:basedOn w:val="Normal"/>
    <w:rsid w:val="004E3EDB"/>
    <w:pPr>
      <w:numPr>
        <w:numId w:val="20"/>
      </w:numPr>
      <w:spacing w:after="0" w:line="240" w:lineRule="auto"/>
      <w:contextualSpacing/>
    </w:pPr>
    <w:rPr>
      <w:rFonts w:eastAsia="Times New Roman" w:cs="Times New Roman"/>
      <w:color w:val="auto"/>
      <w:sz w:val="22"/>
      <w:szCs w:val="24"/>
      <w:lang w:eastAsia="en-AU"/>
    </w:rPr>
  </w:style>
  <w:style w:type="paragraph" w:styleId="List2">
    <w:name w:val="List 2"/>
    <w:basedOn w:val="Normal"/>
    <w:rsid w:val="004E3EDB"/>
    <w:pPr>
      <w:numPr>
        <w:ilvl w:val="1"/>
        <w:numId w:val="20"/>
      </w:numPr>
      <w:spacing w:after="0" w:line="240" w:lineRule="auto"/>
      <w:contextualSpacing/>
    </w:pPr>
    <w:rPr>
      <w:rFonts w:eastAsia="Times New Roman" w:cs="Times New Roman"/>
      <w:color w:val="auto"/>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8104-C5E5-4BCA-968A-AE19E2C3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B8018348</Template>
  <TotalTime>0</TotalTime>
  <Pages>8</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WODE, Jamie</dc:creator>
  <cp:lastModifiedBy>OSBORNE,Erin</cp:lastModifiedBy>
  <cp:revision>2</cp:revision>
  <cp:lastPrinted>2017-08-01T01:34:00Z</cp:lastPrinted>
  <dcterms:created xsi:type="dcterms:W3CDTF">2018-11-27T00:41:00Z</dcterms:created>
  <dcterms:modified xsi:type="dcterms:W3CDTF">2018-11-27T00:41:00Z</dcterms:modified>
</cp:coreProperties>
</file>