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2C3B" w14:textId="77777777" w:rsidR="00286EAD" w:rsidRPr="003A6469" w:rsidRDefault="006221E0" w:rsidP="00714F78">
      <w:pPr>
        <w:pStyle w:val="Title"/>
        <w:framePr w:wrap="notBeside"/>
        <w:rPr>
          <w:sz w:val="60"/>
          <w:szCs w:val="60"/>
        </w:rPr>
      </w:pPr>
      <w:r w:rsidRPr="003A6469">
        <w:rPr>
          <w:sz w:val="60"/>
          <w:szCs w:val="60"/>
        </w:rPr>
        <w:t xml:space="preserve">Cashless Debit Card </w:t>
      </w:r>
    </w:p>
    <w:p w14:paraId="0A18A82E" w14:textId="77777777" w:rsidR="003C180A" w:rsidRDefault="00874470" w:rsidP="003C180A">
      <w:pPr>
        <w:pStyle w:val="CoverSubtitle"/>
        <w:framePr w:wrap="notBeside"/>
      </w:pPr>
      <w:r>
        <w:t xml:space="preserve">Aim and </w:t>
      </w:r>
      <w:r w:rsidR="006D380A">
        <w:t>Impact</w:t>
      </w:r>
    </w:p>
    <w:p w14:paraId="6EF8B0E5" w14:textId="07D38358" w:rsidR="00BB5A80" w:rsidRPr="00857320" w:rsidRDefault="00BB5A80" w:rsidP="007077C2">
      <w:pPr>
        <w:pStyle w:val="SubHeading"/>
        <w:spacing w:before="240" w:after="120"/>
      </w:pPr>
      <w:bookmarkStart w:id="0" w:name="_Toc499722461"/>
      <w:r w:rsidRPr="00857320">
        <w:t xml:space="preserve">What is the </w:t>
      </w:r>
      <w:r w:rsidR="002004AD">
        <w:t xml:space="preserve">aim of </w:t>
      </w:r>
      <w:r w:rsidR="00E013B9">
        <w:t>C</w:t>
      </w:r>
      <w:r w:rsidR="002004AD">
        <w:t xml:space="preserve">ashless </w:t>
      </w:r>
      <w:r w:rsidR="00E013B9">
        <w:t>D</w:t>
      </w:r>
      <w:r w:rsidR="002004AD">
        <w:t xml:space="preserve">ebit </w:t>
      </w:r>
      <w:r w:rsidR="00E013B9">
        <w:t>C</w:t>
      </w:r>
      <w:r w:rsidRPr="00857320">
        <w:t>ard?</w:t>
      </w:r>
      <w:bookmarkEnd w:id="0"/>
    </w:p>
    <w:p w14:paraId="55A72645" w14:textId="77777777" w:rsidR="00BB5A80" w:rsidRPr="0063400C" w:rsidRDefault="00B40E8A" w:rsidP="007077C2">
      <w:pPr>
        <w:spacing w:after="0"/>
        <w:rPr>
          <w:sz w:val="20"/>
          <w:szCs w:val="20"/>
          <w:lang w:val="en" w:eastAsia="en-AU"/>
        </w:rPr>
      </w:pPr>
      <w:r w:rsidRPr="0063400C">
        <w:rPr>
          <w:sz w:val="20"/>
          <w:szCs w:val="20"/>
          <w:lang w:val="en" w:eastAsia="en-AU"/>
        </w:rPr>
        <w:t>The Australian</w:t>
      </w:r>
      <w:r w:rsidR="00BB5A80" w:rsidRPr="0063400C">
        <w:rPr>
          <w:sz w:val="20"/>
          <w:szCs w:val="20"/>
          <w:lang w:val="en" w:eastAsia="en-AU"/>
        </w:rPr>
        <w:t xml:space="preserve"> Government is considering the best possible ways to support people, families and communities in places where high levels of welfare dependence co-exist with high levels of social harm.</w:t>
      </w:r>
    </w:p>
    <w:p w14:paraId="08740042" w14:textId="5E0DFB5A" w:rsidR="00BB5A80" w:rsidRPr="0063400C" w:rsidRDefault="000C39A9" w:rsidP="007077C2">
      <w:pPr>
        <w:spacing w:before="240" w:after="120"/>
        <w:rPr>
          <w:sz w:val="20"/>
          <w:szCs w:val="20"/>
          <w:lang w:val="en" w:eastAsia="en-AU"/>
        </w:rPr>
      </w:pPr>
      <w:r w:rsidRPr="0063400C">
        <w:rPr>
          <w:sz w:val="20"/>
          <w:szCs w:val="20"/>
          <w:lang w:val="en" w:eastAsia="en-AU"/>
        </w:rPr>
        <w:t xml:space="preserve">The </w:t>
      </w:r>
      <w:r w:rsidR="00FB0FFA">
        <w:rPr>
          <w:sz w:val="20"/>
          <w:szCs w:val="20"/>
          <w:lang w:val="en" w:eastAsia="en-AU"/>
        </w:rPr>
        <w:t>C</w:t>
      </w:r>
      <w:r w:rsidRPr="0063400C">
        <w:rPr>
          <w:sz w:val="20"/>
          <w:szCs w:val="20"/>
          <w:lang w:val="en" w:eastAsia="en-AU"/>
        </w:rPr>
        <w:t xml:space="preserve">ashless </w:t>
      </w:r>
      <w:r w:rsidR="00FB0FFA">
        <w:rPr>
          <w:sz w:val="20"/>
          <w:szCs w:val="20"/>
          <w:lang w:val="en" w:eastAsia="en-AU"/>
        </w:rPr>
        <w:t>D</w:t>
      </w:r>
      <w:r w:rsidRPr="0063400C">
        <w:rPr>
          <w:sz w:val="20"/>
          <w:szCs w:val="20"/>
          <w:lang w:val="en" w:eastAsia="en-AU"/>
        </w:rPr>
        <w:t xml:space="preserve">ebit </w:t>
      </w:r>
      <w:r w:rsidR="00FB0FFA">
        <w:rPr>
          <w:sz w:val="20"/>
          <w:szCs w:val="20"/>
          <w:lang w:val="en" w:eastAsia="en-AU"/>
        </w:rPr>
        <w:t>C</w:t>
      </w:r>
      <w:r w:rsidRPr="0063400C">
        <w:rPr>
          <w:sz w:val="20"/>
          <w:szCs w:val="20"/>
          <w:lang w:val="en" w:eastAsia="en-AU"/>
        </w:rPr>
        <w:t>ard</w:t>
      </w:r>
      <w:r w:rsidR="00BB5A80" w:rsidRPr="0063400C">
        <w:rPr>
          <w:sz w:val="20"/>
          <w:szCs w:val="20"/>
          <w:lang w:val="en" w:eastAsia="en-AU"/>
        </w:rPr>
        <w:t xml:space="preserve"> is testing whether r</w:t>
      </w:r>
      <w:bookmarkStart w:id="1" w:name="_GoBack"/>
      <w:bookmarkEnd w:id="1"/>
      <w:r w:rsidR="00BB5A80" w:rsidRPr="0063400C">
        <w:rPr>
          <w:sz w:val="20"/>
          <w:szCs w:val="20"/>
          <w:lang w:val="en" w:eastAsia="en-AU"/>
        </w:rPr>
        <w:t xml:space="preserve">educing the amount of cash available in a community will reduce the overall harm caused by welfare </w:t>
      </w:r>
      <w:r w:rsidR="00FE274C" w:rsidRPr="0063400C">
        <w:rPr>
          <w:sz w:val="20"/>
          <w:szCs w:val="20"/>
          <w:lang w:val="en" w:eastAsia="en-AU"/>
        </w:rPr>
        <w:t>fuel</w:t>
      </w:r>
      <w:r w:rsidR="00E93052">
        <w:rPr>
          <w:sz w:val="20"/>
          <w:szCs w:val="20"/>
          <w:lang w:val="en" w:eastAsia="en-AU"/>
        </w:rPr>
        <w:t>l</w:t>
      </w:r>
      <w:r w:rsidR="00FE274C" w:rsidRPr="0063400C">
        <w:rPr>
          <w:sz w:val="20"/>
          <w:szCs w:val="20"/>
          <w:lang w:val="en" w:eastAsia="en-AU"/>
        </w:rPr>
        <w:t>ed</w:t>
      </w:r>
      <w:r w:rsidR="00BB5A80" w:rsidRPr="0063400C">
        <w:rPr>
          <w:sz w:val="20"/>
          <w:szCs w:val="20"/>
          <w:lang w:val="en" w:eastAsia="en-AU"/>
        </w:rPr>
        <w:t xml:space="preserve"> alcohol, gambling and drug misuse.</w:t>
      </w:r>
    </w:p>
    <w:p w14:paraId="653A99A0" w14:textId="18C50B88" w:rsidR="00126119" w:rsidRDefault="00F327A3" w:rsidP="007077C2">
      <w:pPr>
        <w:pStyle w:val="SubHeading"/>
        <w:spacing w:before="240" w:after="120"/>
      </w:pPr>
      <w:bookmarkStart w:id="2" w:name="_How_does_the_2"/>
      <w:bookmarkStart w:id="3" w:name="_Toc499722465"/>
      <w:bookmarkEnd w:id="2"/>
      <w:r>
        <w:t>T</w:t>
      </w:r>
      <w:r w:rsidR="002004AD">
        <w:t xml:space="preserve">he </w:t>
      </w:r>
      <w:r w:rsidR="00FB0FFA">
        <w:t>C</w:t>
      </w:r>
      <w:r w:rsidR="002004AD">
        <w:t xml:space="preserve">ashless </w:t>
      </w:r>
      <w:r w:rsidR="00FB0FFA">
        <w:t>D</w:t>
      </w:r>
      <w:r w:rsidR="002004AD">
        <w:t xml:space="preserve">ebit </w:t>
      </w:r>
      <w:r w:rsidR="00FB0FFA">
        <w:t>C</w:t>
      </w:r>
      <w:r w:rsidR="002004AD">
        <w:t xml:space="preserve">ard </w:t>
      </w:r>
      <w:r>
        <w:t xml:space="preserve">has </w:t>
      </w:r>
      <w:r w:rsidR="002004AD">
        <w:t>a positive impact</w:t>
      </w:r>
      <w:r w:rsidR="007114A3">
        <w:t xml:space="preserve"> on families and communities</w:t>
      </w:r>
      <w:r w:rsidR="00563853">
        <w:t>.</w:t>
      </w:r>
    </w:p>
    <w:p w14:paraId="14246B11" w14:textId="77777777" w:rsidR="009625BA" w:rsidRDefault="00126119" w:rsidP="00A33BAB">
      <w:pPr>
        <w:rPr>
          <w:sz w:val="20"/>
          <w:szCs w:val="20"/>
        </w:rPr>
      </w:pPr>
      <w:r w:rsidRPr="0063400C">
        <w:rPr>
          <w:sz w:val="20"/>
          <w:szCs w:val="20"/>
        </w:rPr>
        <w:t xml:space="preserve">The Government commissioned ORIMA Research to undertake a full, independent evaluation of the Cashless Debit Card </w:t>
      </w:r>
      <w:r w:rsidR="00F327A3">
        <w:rPr>
          <w:sz w:val="20"/>
          <w:szCs w:val="20"/>
        </w:rPr>
        <w:t>t</w:t>
      </w:r>
      <w:r w:rsidR="0036053F" w:rsidRPr="0063400C">
        <w:rPr>
          <w:sz w:val="20"/>
          <w:szCs w:val="20"/>
        </w:rPr>
        <w:t xml:space="preserve">rial </w:t>
      </w:r>
      <w:r w:rsidRPr="0063400C">
        <w:rPr>
          <w:sz w:val="20"/>
          <w:szCs w:val="20"/>
        </w:rPr>
        <w:t xml:space="preserve">in </w:t>
      </w:r>
      <w:r w:rsidR="002004AD" w:rsidRPr="0063400C">
        <w:rPr>
          <w:sz w:val="20"/>
          <w:szCs w:val="20"/>
        </w:rPr>
        <w:t xml:space="preserve">the </w:t>
      </w:r>
      <w:r w:rsidRPr="0063400C">
        <w:rPr>
          <w:sz w:val="20"/>
          <w:szCs w:val="20"/>
        </w:rPr>
        <w:t>Ceduna</w:t>
      </w:r>
      <w:r w:rsidR="002004AD" w:rsidRPr="0063400C">
        <w:rPr>
          <w:sz w:val="20"/>
          <w:szCs w:val="20"/>
        </w:rPr>
        <w:t xml:space="preserve"> region</w:t>
      </w:r>
      <w:r w:rsidRPr="0063400C">
        <w:rPr>
          <w:sz w:val="20"/>
          <w:szCs w:val="20"/>
        </w:rPr>
        <w:t>,</w:t>
      </w:r>
      <w:r w:rsidR="002004AD" w:rsidRPr="0063400C">
        <w:rPr>
          <w:sz w:val="20"/>
          <w:szCs w:val="20"/>
        </w:rPr>
        <w:t xml:space="preserve"> South Australia</w:t>
      </w:r>
      <w:r w:rsidRPr="0063400C">
        <w:rPr>
          <w:sz w:val="20"/>
          <w:szCs w:val="20"/>
        </w:rPr>
        <w:t xml:space="preserve"> and in</w:t>
      </w:r>
      <w:r w:rsidR="00350046" w:rsidRPr="0063400C">
        <w:rPr>
          <w:sz w:val="20"/>
          <w:szCs w:val="20"/>
        </w:rPr>
        <w:t xml:space="preserve"> the</w:t>
      </w:r>
      <w:r w:rsidRPr="0063400C">
        <w:rPr>
          <w:sz w:val="20"/>
          <w:szCs w:val="20"/>
        </w:rPr>
        <w:t xml:space="preserve"> East K</w:t>
      </w:r>
      <w:r w:rsidR="002004AD" w:rsidRPr="0063400C">
        <w:rPr>
          <w:sz w:val="20"/>
          <w:szCs w:val="20"/>
        </w:rPr>
        <w:t>imberley region, Western Australia</w:t>
      </w:r>
      <w:r w:rsidRPr="0063400C">
        <w:rPr>
          <w:sz w:val="20"/>
          <w:szCs w:val="20"/>
        </w:rPr>
        <w:t>.</w:t>
      </w:r>
      <w:r w:rsidR="000332EE" w:rsidRPr="0063400C">
        <w:rPr>
          <w:sz w:val="20"/>
          <w:szCs w:val="20"/>
        </w:rPr>
        <w:t xml:space="preserve"> </w:t>
      </w:r>
      <w:r w:rsidRPr="0063400C">
        <w:rPr>
          <w:sz w:val="20"/>
          <w:szCs w:val="20"/>
        </w:rPr>
        <w:t>The final eval</w:t>
      </w:r>
      <w:r w:rsidR="00350046" w:rsidRPr="0063400C">
        <w:rPr>
          <w:sz w:val="20"/>
          <w:szCs w:val="20"/>
        </w:rPr>
        <w:t>uation report was released on 1 </w:t>
      </w:r>
      <w:r w:rsidRPr="0063400C">
        <w:rPr>
          <w:sz w:val="20"/>
          <w:szCs w:val="20"/>
        </w:rPr>
        <w:t>September 2017.</w:t>
      </w:r>
      <w:bookmarkEnd w:id="3"/>
    </w:p>
    <w:p w14:paraId="542C19C8" w14:textId="13F81F74" w:rsidR="00FC674F" w:rsidRDefault="004538BD" w:rsidP="007077C2">
      <w:pPr>
        <w:spacing w:after="0"/>
        <w:rPr>
          <w:noProof/>
          <w:color w:val="000000" w:themeColor="text1"/>
          <w:sz w:val="20"/>
          <w:szCs w:val="20"/>
          <w:lang w:eastAsia="en-AU"/>
        </w:rPr>
      </w:pPr>
      <w:r w:rsidRPr="00BD2864">
        <w:rPr>
          <w:color w:val="000000" w:themeColor="text1"/>
          <w:sz w:val="20"/>
          <w:szCs w:val="20"/>
        </w:rPr>
        <w:t xml:space="preserve">The independent evaluation found that the </w:t>
      </w:r>
      <w:r w:rsidR="00FB0FFA">
        <w:rPr>
          <w:color w:val="000000" w:themeColor="text1"/>
          <w:sz w:val="20"/>
          <w:szCs w:val="20"/>
        </w:rPr>
        <w:t>C</w:t>
      </w:r>
      <w:r w:rsidRPr="00BD2864">
        <w:rPr>
          <w:color w:val="000000" w:themeColor="text1"/>
          <w:sz w:val="20"/>
          <w:szCs w:val="20"/>
        </w:rPr>
        <w:t xml:space="preserve">ashless </w:t>
      </w:r>
      <w:r w:rsidR="00FB0FFA">
        <w:rPr>
          <w:color w:val="000000" w:themeColor="text1"/>
          <w:sz w:val="20"/>
          <w:szCs w:val="20"/>
        </w:rPr>
        <w:t>D</w:t>
      </w:r>
      <w:r w:rsidRPr="00BD2864">
        <w:rPr>
          <w:color w:val="000000" w:themeColor="text1"/>
          <w:sz w:val="20"/>
          <w:szCs w:val="20"/>
        </w:rPr>
        <w:t xml:space="preserve">ebit </w:t>
      </w:r>
      <w:r w:rsidR="00FB0FFA">
        <w:rPr>
          <w:color w:val="000000" w:themeColor="text1"/>
          <w:sz w:val="20"/>
          <w:szCs w:val="20"/>
        </w:rPr>
        <w:t>C</w:t>
      </w:r>
      <w:r w:rsidRPr="00BD2864">
        <w:rPr>
          <w:color w:val="000000" w:themeColor="text1"/>
          <w:sz w:val="20"/>
          <w:szCs w:val="20"/>
        </w:rPr>
        <w:t xml:space="preserve">ard has had a </w:t>
      </w:r>
      <w:r w:rsidRPr="00BD2864">
        <w:rPr>
          <w:b/>
          <w:color w:val="000000" w:themeColor="text1"/>
          <w:sz w:val="20"/>
          <w:szCs w:val="20"/>
        </w:rPr>
        <w:t>“considerable positive impact”</w:t>
      </w:r>
      <w:r w:rsidRPr="00BD2864">
        <w:rPr>
          <w:color w:val="000000" w:themeColor="text1"/>
          <w:sz w:val="20"/>
          <w:szCs w:val="20"/>
        </w:rPr>
        <w:t xml:space="preserve"> in the first two communities in which it operated.</w:t>
      </w:r>
      <w:r w:rsidR="00BD2864" w:rsidRPr="00BD2864">
        <w:rPr>
          <w:color w:val="000000" w:themeColor="text1"/>
          <w:sz w:val="20"/>
          <w:szCs w:val="20"/>
        </w:rPr>
        <w:t xml:space="preserve"> </w:t>
      </w:r>
      <w:r w:rsidRPr="00BD2864">
        <w:rPr>
          <w:color w:val="000000" w:themeColor="text1"/>
          <w:sz w:val="20"/>
          <w:szCs w:val="20"/>
        </w:rPr>
        <w:t>It concluded that the Cashless Debit Card trial “has been effective in reducing alcohol consumption and gambling in both sites and [is] also suggestive of a reduction in the use of illegal drugs”.</w:t>
      </w:r>
      <w:r w:rsidR="006D380A">
        <w:rPr>
          <w:color w:val="000000" w:themeColor="text1"/>
          <w:sz w:val="20"/>
          <w:szCs w:val="20"/>
        </w:rPr>
        <w:t xml:space="preserve"> </w:t>
      </w:r>
      <w:r w:rsidRPr="00BD2864">
        <w:rPr>
          <w:color w:val="000000" w:themeColor="text1"/>
          <w:sz w:val="20"/>
          <w:szCs w:val="20"/>
        </w:rPr>
        <w:t>There is also evidence that there has been “a consequential reduction in violence and harm related to alcohol consumption, illegal drug use and gambling”.</w:t>
      </w:r>
      <w:r w:rsidR="00FC674F" w:rsidRPr="00FC674F">
        <w:rPr>
          <w:noProof/>
          <w:color w:val="000000" w:themeColor="text1"/>
          <w:sz w:val="20"/>
          <w:szCs w:val="20"/>
          <w:lang w:eastAsia="en-AU"/>
        </w:rPr>
        <w:t xml:space="preserve"> </w:t>
      </w:r>
    </w:p>
    <w:p w14:paraId="3AE5E6BF" w14:textId="77777777" w:rsidR="00FC674F" w:rsidRDefault="00FC674F" w:rsidP="007077C2">
      <w:pPr>
        <w:spacing w:after="0"/>
        <w:rPr>
          <w:noProof/>
          <w:color w:val="000000" w:themeColor="text1"/>
          <w:sz w:val="20"/>
          <w:szCs w:val="20"/>
          <w:lang w:eastAsia="en-AU"/>
        </w:rPr>
      </w:pPr>
    </w:p>
    <w:p w14:paraId="20D2061B" w14:textId="77777777" w:rsidR="008332B4" w:rsidRPr="00BD2864" w:rsidRDefault="008332B4" w:rsidP="008332B4">
      <w:pPr>
        <w:pBdr>
          <w:top w:val="single" w:sz="6" w:space="6" w:color="5F277E" w:themeColor="accent1"/>
          <w:bottom w:val="single" w:sz="6" w:space="6" w:color="5F277E" w:themeColor="accent1"/>
        </w:pBdr>
        <w:spacing w:after="240"/>
        <w:jc w:val="center"/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</w:pPr>
      <w:r w:rsidRPr="00BD2864"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  <w:t xml:space="preserve">Key findings from the </w:t>
      </w:r>
      <w:r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  <w:t xml:space="preserve">EVALUATION </w:t>
      </w:r>
    </w:p>
    <w:p w14:paraId="3440EFAF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Alcohol </w:t>
      </w:r>
      <w:r w:rsidRPr="00A33BAB">
        <w:rPr>
          <w:sz w:val="20"/>
          <w:szCs w:val="20"/>
        </w:rPr>
        <w:t xml:space="preserve">– of participants who reported that they do drink alcohol, </w:t>
      </w:r>
      <w:r w:rsidRPr="00F327A3">
        <w:rPr>
          <w:b/>
          <w:sz w:val="20"/>
          <w:szCs w:val="20"/>
        </w:rPr>
        <w:t>41 per cent</w:t>
      </w:r>
      <w:r w:rsidRPr="00A33BAB">
        <w:rPr>
          <w:sz w:val="20"/>
          <w:szCs w:val="20"/>
        </w:rPr>
        <w:t xml:space="preserve"> of participants reported drinking alcohol less frequently, while </w:t>
      </w:r>
      <w:r w:rsidRPr="00F327A3">
        <w:rPr>
          <w:b/>
          <w:sz w:val="20"/>
          <w:szCs w:val="20"/>
        </w:rPr>
        <w:t>37 per cent</w:t>
      </w:r>
      <w:r w:rsidRPr="00A33BAB">
        <w:rPr>
          <w:sz w:val="20"/>
          <w:szCs w:val="20"/>
        </w:rPr>
        <w:t xml:space="preserve"> of participants reported binge drinking less frequently </w:t>
      </w:r>
    </w:p>
    <w:p w14:paraId="3A37D70E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Gambling </w:t>
      </w:r>
      <w:r w:rsidRPr="00A33BAB">
        <w:rPr>
          <w:sz w:val="20"/>
          <w:szCs w:val="20"/>
        </w:rPr>
        <w:t xml:space="preserve">– of participants who reported they do gamble, </w:t>
      </w:r>
      <w:r w:rsidRPr="00F327A3">
        <w:rPr>
          <w:b/>
          <w:sz w:val="20"/>
          <w:szCs w:val="20"/>
        </w:rPr>
        <w:t>48 per cent</w:t>
      </w:r>
      <w:r w:rsidRPr="00A33BAB">
        <w:rPr>
          <w:sz w:val="20"/>
          <w:szCs w:val="20"/>
        </w:rPr>
        <w:t xml:space="preserve"> of participants reported gambling less </w:t>
      </w:r>
    </w:p>
    <w:p w14:paraId="0B41FCB2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Drug use </w:t>
      </w:r>
      <w:r w:rsidRPr="00A33BAB">
        <w:rPr>
          <w:sz w:val="20"/>
          <w:szCs w:val="20"/>
        </w:rPr>
        <w:t xml:space="preserve">– of participants who reported using illegal drugs before the program commenced </w:t>
      </w:r>
      <w:r w:rsidRPr="007077C2">
        <w:rPr>
          <w:b/>
          <w:sz w:val="20"/>
          <w:szCs w:val="20"/>
        </w:rPr>
        <w:t>48 per cent</w:t>
      </w:r>
      <w:r w:rsidRPr="00A33BAB">
        <w:rPr>
          <w:sz w:val="20"/>
          <w:szCs w:val="20"/>
        </w:rPr>
        <w:t xml:space="preserve"> reported using illegal drugs less often.</w:t>
      </w:r>
    </w:p>
    <w:p w14:paraId="7D87EC83" w14:textId="77777777" w:rsidR="008332B4" w:rsidRPr="00BD2864" w:rsidRDefault="008332B4" w:rsidP="008332B4">
      <w:pPr>
        <w:spacing w:before="240" w:after="120"/>
        <w:ind w:left="567" w:hanging="425"/>
        <w:rPr>
          <w:color w:val="000000" w:themeColor="text1"/>
          <w:sz w:val="20"/>
          <w:szCs w:val="20"/>
        </w:rPr>
      </w:pPr>
      <w:r w:rsidRPr="00BD2864">
        <w:rPr>
          <w:color w:val="000000" w:themeColor="text1"/>
          <w:sz w:val="20"/>
          <w:szCs w:val="20"/>
        </w:rPr>
        <w:t>The evaluation also found “widespread spill-over benefits” from the card:</w:t>
      </w:r>
    </w:p>
    <w:p w14:paraId="6289521A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 xml:space="preserve">Of the participants surveyed, </w:t>
      </w:r>
      <w:r w:rsidRPr="00F327A3">
        <w:rPr>
          <w:b/>
          <w:sz w:val="20"/>
          <w:szCs w:val="20"/>
        </w:rPr>
        <w:t>40 per cent</w:t>
      </w:r>
      <w:r w:rsidRPr="00A33BAB">
        <w:rPr>
          <w:sz w:val="20"/>
          <w:szCs w:val="20"/>
        </w:rPr>
        <w:t xml:space="preserve"> said they were better able to look after their children</w:t>
      </w:r>
    </w:p>
    <w:p w14:paraId="491F9AAB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F327A3">
        <w:rPr>
          <w:b/>
          <w:sz w:val="20"/>
          <w:szCs w:val="20"/>
        </w:rPr>
        <w:t>45 per cent</w:t>
      </w:r>
      <w:r w:rsidRPr="00A33BAB">
        <w:rPr>
          <w:sz w:val="20"/>
          <w:szCs w:val="20"/>
        </w:rPr>
        <w:t xml:space="preserve"> of participants have been better able to save money</w:t>
      </w:r>
    </w:p>
    <w:p w14:paraId="5C7D6930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>Merchant reports of increased purchases of baby items, food, clothing, shoes, toys and other goods for children</w:t>
      </w:r>
    </w:p>
    <w:p w14:paraId="523932D3" w14:textId="77777777"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 xml:space="preserve">Considerable observable evidence being cited by many community leaders and stakeholders of a reduction in crime, violence and harmful behaviours over the duration of the program. </w:t>
      </w:r>
    </w:p>
    <w:p w14:paraId="775FA111" w14:textId="77777777" w:rsidR="008332B4" w:rsidRDefault="008332B4" w:rsidP="008332B4">
      <w:pPr>
        <w:spacing w:after="0"/>
        <w:jc w:val="center"/>
        <w:rPr>
          <w:b/>
        </w:rPr>
      </w:pPr>
    </w:p>
    <w:p w14:paraId="2AB2EFE7" w14:textId="77777777" w:rsidR="004538BD" w:rsidRPr="008332B4" w:rsidRDefault="008332B4" w:rsidP="008332B4">
      <w:pPr>
        <w:spacing w:before="120" w:after="120"/>
        <w:jc w:val="center"/>
        <w:rPr>
          <w:color w:val="5F277E" w:themeColor="text2"/>
        </w:rPr>
      </w:pPr>
      <w:r w:rsidRPr="009778B1">
        <w:rPr>
          <w:b/>
          <w:sz w:val="20"/>
          <w:szCs w:val="20"/>
        </w:rPr>
        <w:t>The report is available on the Department of Social Services website</w:t>
      </w:r>
      <w:r>
        <w:rPr>
          <w:b/>
          <w:sz w:val="20"/>
          <w:szCs w:val="20"/>
        </w:rPr>
        <w:t>.</w:t>
      </w:r>
      <w:r>
        <w:rPr>
          <w:color w:val="5F277E" w:themeColor="text2"/>
        </w:rPr>
        <w:t xml:space="preserve"> </w:t>
      </w:r>
    </w:p>
    <w:p w14:paraId="2DAA4BF5" w14:textId="77777777" w:rsidR="00FC674F" w:rsidRDefault="00FC674F" w:rsidP="007077C2">
      <w:pPr>
        <w:spacing w:after="0"/>
        <w:rPr>
          <w:color w:val="000000" w:themeColor="text1"/>
          <w:sz w:val="20"/>
          <w:szCs w:val="20"/>
        </w:rPr>
      </w:pPr>
    </w:p>
    <w:p w14:paraId="7930C413" w14:textId="77777777" w:rsidR="00FC674F" w:rsidRDefault="00FC674F" w:rsidP="00DE1566">
      <w:pPr>
        <w:spacing w:after="0"/>
        <w:jc w:val="center"/>
        <w:rPr>
          <w:color w:val="000000" w:themeColor="text1"/>
          <w:sz w:val="20"/>
          <w:szCs w:val="20"/>
        </w:rPr>
      </w:pPr>
    </w:p>
    <w:p w14:paraId="5EDF1771" w14:textId="77777777" w:rsidR="00FC674F" w:rsidRDefault="00FC674F" w:rsidP="00DE1566">
      <w:pPr>
        <w:spacing w:after="0"/>
        <w:rPr>
          <w:color w:val="000000" w:themeColor="text1"/>
          <w:sz w:val="20"/>
          <w:szCs w:val="20"/>
        </w:rPr>
      </w:pPr>
      <w:r w:rsidRPr="00850FB0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inline distT="0" distB="0" distL="0" distR="0" wp14:anchorId="26309CD3" wp14:editId="584AC1AC">
                <wp:extent cx="6156158" cy="721895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158" cy="721895"/>
                        </a:xfrm>
                        <a:prstGeom prst="rect">
                          <a:avLst/>
                        </a:prstGeom>
                        <a:solidFill>
                          <a:srgbClr val="5020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447DE" w14:textId="77777777" w:rsidR="00FC674F" w:rsidRPr="00366988" w:rsidRDefault="00FC674F" w:rsidP="00DE156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095D375" w14:textId="77777777" w:rsidR="00FC674F" w:rsidRPr="00366988" w:rsidRDefault="00FC674F" w:rsidP="00DE156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69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THE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09C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7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" fillcolor="#50206a" stroked="f" strokeweight=".5pt">
                <v:textbox>
                  <w:txbxContent>
                    <w:p w14:paraId="219447DE" w14:textId="77777777" w:rsidR="00FC674F" w:rsidRPr="00366988" w:rsidRDefault="00FC674F" w:rsidP="00DE156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095D375" w14:textId="77777777" w:rsidR="00FC674F" w:rsidRPr="00366988" w:rsidRDefault="00FC674F" w:rsidP="00DE156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69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GET THE FACTS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E181B" w14:textId="5A89C568" w:rsidR="00DE1566" w:rsidRDefault="00DE1566" w:rsidP="00DE1566">
      <w:pPr>
        <w:spacing w:after="0"/>
        <w:jc w:val="center"/>
        <w:rPr>
          <w:color w:val="000000" w:themeColor="text1"/>
          <w:sz w:val="20"/>
          <w:szCs w:val="20"/>
        </w:rPr>
      </w:pPr>
    </w:p>
    <w:p w14:paraId="494F8D2A" w14:textId="77777777" w:rsidR="00FC674F" w:rsidRDefault="00DE1566" w:rsidP="007077C2">
      <w:pPr>
        <w:spacing w:after="0"/>
        <w:rPr>
          <w:color w:val="000000" w:themeColor="text1"/>
          <w:sz w:val="20"/>
          <w:szCs w:val="20"/>
        </w:rPr>
      </w:pP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176B7" wp14:editId="1A06E9D3">
                <wp:simplePos x="0" y="0"/>
                <wp:positionH relativeFrom="column">
                  <wp:posOffset>3347085</wp:posOffset>
                </wp:positionH>
                <wp:positionV relativeFrom="paragraph">
                  <wp:posOffset>240096</wp:posOffset>
                </wp:positionV>
                <wp:extent cx="2743835" cy="62230"/>
                <wp:effectExtent l="57150" t="19050" r="7556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22133C" w14:textId="77777777" w:rsidR="00DE1566" w:rsidRPr="006F725A" w:rsidRDefault="00DE1566" w:rsidP="00DE1566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176B7" id="Rectangle 4" o:spid="_x0000_s1027" style="position:absolute;margin-left:263.55pt;margin-top:18.9pt;width:216.05pt;height: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5A22133C" w14:textId="77777777" w:rsidR="00DE1566" w:rsidRPr="006F725A" w:rsidRDefault="00DE1566" w:rsidP="00DE1566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4D511" wp14:editId="121C8B98">
                <wp:simplePos x="0" y="0"/>
                <wp:positionH relativeFrom="column">
                  <wp:posOffset>107950</wp:posOffset>
                </wp:positionH>
                <wp:positionV relativeFrom="paragraph">
                  <wp:posOffset>239060</wp:posOffset>
                </wp:positionV>
                <wp:extent cx="2814955" cy="57785"/>
                <wp:effectExtent l="57150" t="19050" r="8064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192B79" w14:textId="77777777" w:rsidR="00DE1566" w:rsidRPr="006F725A" w:rsidRDefault="00DE1566" w:rsidP="00DE1566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4D511" id="Rectangle 2" o:spid="_x0000_s1028" style="position:absolute;margin-left:8.5pt;margin-top:18.8pt;width:221.65pt;height: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6E192B79" w14:textId="77777777" w:rsidR="00DE1566" w:rsidRPr="006F725A" w:rsidRDefault="00DE1566" w:rsidP="00DE1566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C39C" wp14:editId="38407587">
                <wp:simplePos x="0" y="0"/>
                <wp:positionH relativeFrom="column">
                  <wp:posOffset>3344545</wp:posOffset>
                </wp:positionH>
                <wp:positionV relativeFrom="paragraph">
                  <wp:posOffset>4084421</wp:posOffset>
                </wp:positionV>
                <wp:extent cx="2743835" cy="62230"/>
                <wp:effectExtent l="57150" t="19050" r="75565" b="901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72623" w14:textId="77777777" w:rsidR="009778B1" w:rsidRPr="006F725A" w:rsidRDefault="009778B1" w:rsidP="009778B1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CC39C" id="Rectangle 23" o:spid="_x0000_s1029" style="position:absolute;margin-left:263.35pt;margin-top:321.6pt;width:216.05pt;height: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67572623" w14:textId="77777777" w:rsidR="009778B1" w:rsidRPr="006F725A" w:rsidRDefault="009778B1" w:rsidP="009778B1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7DE21" wp14:editId="397A06FF">
                <wp:simplePos x="0" y="0"/>
                <wp:positionH relativeFrom="column">
                  <wp:posOffset>110590</wp:posOffset>
                </wp:positionH>
                <wp:positionV relativeFrom="paragraph">
                  <wp:posOffset>4081880</wp:posOffset>
                </wp:positionV>
                <wp:extent cx="2814955" cy="57785"/>
                <wp:effectExtent l="57150" t="19050" r="80645" b="946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6032BB" w14:textId="77777777" w:rsidR="009778B1" w:rsidRPr="006F725A" w:rsidRDefault="009778B1" w:rsidP="009778B1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DE21" id="Rectangle 14" o:spid="_x0000_s1030" style="position:absolute;margin-left:8.7pt;margin-top:321.4pt;width:221.65pt;height: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086032BB" w14:textId="77777777" w:rsidR="009778B1" w:rsidRPr="006F725A" w:rsidRDefault="009778B1" w:rsidP="009778B1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74F">
        <w:rPr>
          <w:noProof/>
          <w:lang w:eastAsia="en-AU"/>
        </w:rPr>
        <mc:AlternateContent>
          <mc:Choice Requires="wps">
            <w:drawing>
              <wp:inline distT="0" distB="0" distL="0" distR="0" wp14:anchorId="56BB552F" wp14:editId="6BC04DE7">
                <wp:extent cx="2990850" cy="4448175"/>
                <wp:effectExtent l="0" t="0" r="19050" b="28575"/>
                <wp:docPr id="12" name="AutoShape 14" descr="The cashless debit card is just like a normal bank card – use the card to:&#10;pay rent or mortgage&#10;pay bills&#10;pay for medical appointments&#10;pay electricity bills&#10;pay car registration&#10;buy groceries&#10;check balance and transaction history for free&#10;&#10;Did you know?&#10;Medicare rebates can still go into your usual bank accoun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DACC007" w14:textId="096F0630" w:rsidR="00FC674F" w:rsidRPr="00366988" w:rsidRDefault="00FC674F" w:rsidP="00FC674F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ashless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ebit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ard is just like a </w:t>
                            </w:r>
                            <w:r w:rsidR="00BF59C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</w:t>
                            </w:r>
                            <w:r w:rsidR="00A24094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regular</w:t>
                            </w:r>
                            <w:r w:rsidR="00BF59C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bank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card – use the card to:</w:t>
                            </w:r>
                          </w:p>
                          <w:p w14:paraId="174FC242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rent or mortgage</w:t>
                            </w:r>
                          </w:p>
                          <w:p w14:paraId="69DC1F3D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bills</w:t>
                            </w:r>
                          </w:p>
                          <w:p w14:paraId="3CA74904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for medical appointments</w:t>
                            </w:r>
                          </w:p>
                          <w:p w14:paraId="78A900D5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electricity bills</w:t>
                            </w:r>
                          </w:p>
                          <w:p w14:paraId="0691D82E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car registration</w:t>
                            </w:r>
                          </w:p>
                          <w:p w14:paraId="241F064C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buy groceries</w:t>
                            </w:r>
                          </w:p>
                          <w:p w14:paraId="5541642E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check balance and transaction history for free</w:t>
                            </w:r>
                          </w:p>
                          <w:p w14:paraId="48AD18FE" w14:textId="77777777" w:rsidR="00FC674F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14:paraId="33A4B1C6" w14:textId="77777777" w:rsidR="00FC674F" w:rsidRPr="00366988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14:paraId="5044C92D" w14:textId="034D2187" w:rsidR="00FC674F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Medicare rebates can still go into your </w:t>
                            </w:r>
                            <w:r w:rsidR="00A24094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regular</w:t>
                            </w:r>
                            <w:r w:rsidR="00A24094"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</w:t>
                            </w: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bank account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B552F" id="AutoShape 14" o:spid="_x0000_s1031" alt="The cashless debit card is just like a normal bank card – use the card to:&#10;pay rent or mortgage&#10;pay bills&#10;pay for medical appointments&#10;pay electricity bills&#10;pay car registration&#10;buy groceries&#10;check balance and transaction history for free&#10;&#10;Did you know?&#10;Medicare rebates can still go into your usual bank account&#10;" style="width:235.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" fillcolor="window" strokecolor="#c79e00" strokeweight="1.25pt">
                <v:textbox inset="14.4pt,36pt,14.4pt,5.76pt">
                  <w:txbxContent>
                    <w:p w14:paraId="6DACC007" w14:textId="096F0630" w:rsidR="00FC674F" w:rsidRPr="00366988" w:rsidRDefault="00FC674F" w:rsidP="00FC674F">
                      <w:pP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ashless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D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ebit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ard is just like a </w:t>
                      </w:r>
                      <w:r w:rsidR="00BF59C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</w:t>
                      </w:r>
                      <w:r w:rsidR="00A24094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regular</w:t>
                      </w:r>
                      <w:r w:rsidR="00BF59C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bank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card – use the card to:</w:t>
                      </w:r>
                    </w:p>
                    <w:p w14:paraId="174FC242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rent or mortgage</w:t>
                      </w:r>
                    </w:p>
                    <w:p w14:paraId="69DC1F3D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bills</w:t>
                      </w:r>
                    </w:p>
                    <w:p w14:paraId="3CA74904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for medical appointments</w:t>
                      </w:r>
                    </w:p>
                    <w:p w14:paraId="78A900D5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electricity bills</w:t>
                      </w:r>
                    </w:p>
                    <w:p w14:paraId="0691D82E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car registration</w:t>
                      </w:r>
                    </w:p>
                    <w:p w14:paraId="241F064C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buy groceries</w:t>
                      </w:r>
                    </w:p>
                    <w:p w14:paraId="5541642E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check balance and transaction history for free</w:t>
                      </w:r>
                    </w:p>
                    <w:p w14:paraId="48AD18FE" w14:textId="77777777" w:rsidR="00FC674F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14:paraId="33A4B1C6" w14:textId="77777777" w:rsidR="00FC674F" w:rsidRPr="00366988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14:paraId="5044C92D" w14:textId="034D2187" w:rsidR="00FC674F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Medicare rebates can still go into your </w:t>
                      </w:r>
                      <w:r w:rsidR="00A24094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regular</w:t>
                      </w:r>
                      <w:r w:rsidR="00A24094"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</w:t>
                      </w: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bank account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C674F" w:rsidRPr="00FC674F">
        <w:rPr>
          <w:color w:val="000000" w:themeColor="text1"/>
          <w:sz w:val="144"/>
          <w:szCs w:val="144"/>
        </w:rPr>
        <w:t xml:space="preserve"> </w:t>
      </w:r>
      <w:r w:rsidR="00FC674F">
        <w:rPr>
          <w:noProof/>
          <w:lang w:eastAsia="en-AU"/>
        </w:rPr>
        <mc:AlternateContent>
          <mc:Choice Requires="wps">
            <w:drawing>
              <wp:inline distT="0" distB="0" distL="0" distR="0" wp14:anchorId="62DB7AE4" wp14:editId="221CFC48">
                <wp:extent cx="2895600" cy="4457700"/>
                <wp:effectExtent l="0" t="0" r="19050" b="19050"/>
                <wp:docPr id="21" name="AutoShape 14" descr="The cashless debit card cannot be used to buy alcohol, gambling products, gift cards or to withdraw cash.&#10;&#10;People on the cashless debit card receive:&#10;20 per cent of their welfare payment into their usual bank account&#10;80 per cent of their welfare payment onto their cashless debit card&#10;100 per cent of lump sum payments from Centrelink (e.g. Family Tax Benefit) are placed onto the cashless debit card&#10;&#10;Did you know?&#10;Centrepay and Rent Deduction Scheme stay the s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7A662791" w14:textId="2F7498B7" w:rsidR="00FC674F" w:rsidRPr="00366988" w:rsidRDefault="00FC674F" w:rsidP="00FC674F">
                            <w:pPr>
                              <w:spacing w:after="0" w:line="240" w:lineRule="auto"/>
                              <w:ind w:right="-151"/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ashless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ebit </w:t>
                            </w:r>
                            <w:r w:rsidR="00FB0FFA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ard cannot be used to buy alcohol, gambling products, </w:t>
                            </w:r>
                            <w:r w:rsidR="006059E6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some 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gift cards or to withdraw cash.</w:t>
                            </w:r>
                          </w:p>
                          <w:p w14:paraId="3C08D52B" w14:textId="77777777" w:rsidR="00FC674F" w:rsidRDefault="00FC674F" w:rsidP="00FC674F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14:paraId="39E6B740" w14:textId="220F05C4" w:rsidR="00FC674F" w:rsidRPr="00366988" w:rsidRDefault="00FC674F" w:rsidP="00FC674F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People on the </w:t>
                            </w:r>
                            <w:r w:rsidR="00FB0FFA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ashless </w:t>
                            </w:r>
                            <w:r w:rsidR="00FB0FFA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ebit </w:t>
                            </w:r>
                            <w:r w:rsidR="00FB0FFA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ard receive:</w:t>
                            </w:r>
                          </w:p>
                          <w:p w14:paraId="6310E9EA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20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into their usual bank account</w:t>
                            </w:r>
                          </w:p>
                          <w:p w14:paraId="1AEAA3C8" w14:textId="04BAF758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80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per cent of their welfare payment onto their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ashless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ebit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ard</w:t>
                            </w:r>
                          </w:p>
                          <w:p w14:paraId="3699E71B" w14:textId="42912D8C" w:rsidR="00FC674F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100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per cent of lump sum payments from Centrelink (e.g. Family Tax Benefit) are placed onto the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ashless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ebit </w:t>
                            </w:r>
                            <w:r w:rsidR="008C0136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ard</w:t>
                            </w:r>
                          </w:p>
                          <w:p w14:paraId="4943BA2B" w14:textId="77777777" w:rsidR="00FC674F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14:paraId="4649E8C6" w14:textId="77777777" w:rsidR="00FC674F" w:rsidRPr="000367A9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14:paraId="1C73D603" w14:textId="77777777"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Centrepay and Rent Deduction Scheme stay the same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B7AE4" id="_x0000_s1032" alt="The cashless debit card cannot be used to buy alcohol, gambling products, gift cards or to withdraw cash.&#10;&#10;People on the cashless debit card receive:&#10;20 per cent of their welfare payment into their usual bank account&#10;80 per cent of their welfare payment onto their cashless debit card&#10;100 per cent of lump sum payments from Centrelink (e.g. Family Tax Benefit) are placed onto the cashless debit card&#10;&#10;Did you know?&#10;Centrepay and Rent Deduction Scheme stay the same" style="width:228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" fillcolor="window" strokecolor="#c79e00" strokeweight="1.25pt">
                <v:textbox inset="14.4pt,36pt,14.4pt,5.76pt">
                  <w:txbxContent>
                    <w:p w14:paraId="7A662791" w14:textId="2F7498B7" w:rsidR="00FC674F" w:rsidRPr="00366988" w:rsidRDefault="00FC674F" w:rsidP="00FC674F">
                      <w:pPr>
                        <w:spacing w:after="0" w:line="240" w:lineRule="auto"/>
                        <w:ind w:right="-151"/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ashless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D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ebit </w:t>
                      </w:r>
                      <w:r w:rsidR="00FB0FFA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ard cannot be used to buy alcohol, gambling products, </w:t>
                      </w:r>
                      <w:r w:rsidR="006059E6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some 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gift cards or to withdraw cash.</w:t>
                      </w:r>
                    </w:p>
                    <w:p w14:paraId="3C08D52B" w14:textId="77777777" w:rsidR="00FC674F" w:rsidRDefault="00FC674F" w:rsidP="00FC674F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14:paraId="39E6B740" w14:textId="220F05C4" w:rsidR="00FC674F" w:rsidRPr="00366988" w:rsidRDefault="00FC674F" w:rsidP="00FC674F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People on the </w:t>
                      </w:r>
                      <w:r w:rsidR="00FB0FFA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ashless </w:t>
                      </w:r>
                      <w:r w:rsidR="00FB0FFA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ebit </w:t>
                      </w:r>
                      <w:r w:rsidR="00FB0FFA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ard receive:</w:t>
                      </w:r>
                    </w:p>
                    <w:p w14:paraId="6310E9EA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20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into their usual bank account</w:t>
                      </w:r>
                    </w:p>
                    <w:p w14:paraId="1AEAA3C8" w14:textId="04BAF758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80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per cent of their welfare payment onto their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ashless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ebit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ard</w:t>
                      </w:r>
                    </w:p>
                    <w:p w14:paraId="3699E71B" w14:textId="42912D8C" w:rsidR="00FC674F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100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per cent of lump sum payments from Centrelink (e.g. Family Tax Benefit) are placed onto the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ashless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ebit </w:t>
                      </w:r>
                      <w:r w:rsidR="008C0136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ard</w:t>
                      </w:r>
                    </w:p>
                    <w:p w14:paraId="4943BA2B" w14:textId="77777777" w:rsidR="00FC674F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14:paraId="4649E8C6" w14:textId="77777777" w:rsidR="00FC674F" w:rsidRPr="000367A9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14:paraId="1C73D603" w14:textId="77777777"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Centrepay and Rent Deduction Scheme stay the same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E60204" w14:textId="77777777" w:rsidR="009778B1" w:rsidRPr="00BD2864" w:rsidRDefault="00FC674F" w:rsidP="00DE1566">
      <w:pPr>
        <w:spacing w:after="0"/>
        <w:jc w:val="center"/>
        <w:rPr>
          <w:color w:val="000000" w:themeColor="text1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4F17FE17" wp14:editId="667B9CD6">
            <wp:extent cx="4627880" cy="2722245"/>
            <wp:effectExtent l="0" t="0" r="1270" b="1905"/>
            <wp:docPr id="10" name="Picture 10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8B1" w:rsidRPr="00BD2864" w:rsidSect="00EB3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919" w:bottom="1361" w:left="771" w:header="851" w:footer="397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AC6D" w14:textId="77777777" w:rsidR="00D614B1" w:rsidRPr="000D4EDE" w:rsidRDefault="00D614B1" w:rsidP="000D4EDE">
      <w:r>
        <w:separator/>
      </w:r>
    </w:p>
  </w:endnote>
  <w:endnote w:type="continuationSeparator" w:id="0">
    <w:p w14:paraId="1F25A119" w14:textId="77777777" w:rsidR="00D614B1" w:rsidRPr="000D4EDE" w:rsidRDefault="00D614B1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C784" w14:textId="77777777" w:rsidR="000E2FEF" w:rsidRDefault="000E2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27F9" w14:textId="77777777" w:rsidR="001171B9" w:rsidRDefault="001171B9" w:rsidP="001171B9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6A6B798" wp14:editId="34DE0D13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8" name="Picture 18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14:paraId="42A66EC6" w14:textId="77777777" w:rsidR="001171B9" w:rsidRDefault="001171B9" w:rsidP="001171B9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14:paraId="05F46A50" w14:textId="67D722D2" w:rsidR="00AC2E5A" w:rsidRPr="001171B9" w:rsidRDefault="001171B9" w:rsidP="001171B9">
    <w:pPr>
      <w:pStyle w:val="Footer2"/>
    </w:pPr>
    <w:bookmarkStart w:id="4" w:name="_Hlk497747767"/>
    <w:bookmarkStart w:id="5" w:name="_Hlk497747768"/>
    <w:bookmarkStart w:id="6" w:name="_Hlk497747769"/>
    <w:bookmarkStart w:id="7" w:name="_Hlk497747770"/>
    <w:bookmarkStart w:id="8" w:name="_Hlk497747771"/>
    <w:bookmarkStart w:id="9" w:name="_Hlk497747772"/>
    <w:r>
      <w:t xml:space="preserve"> </w:t>
    </w:r>
    <w:r w:rsidRPr="00B7532E">
      <w:t>The information contained in this fact sheet is intended as a guide only. The information</w:t>
    </w:r>
    <w:r>
      <w:t xml:space="preserve"> is accurate as at </w:t>
    </w:r>
    <w:r w:rsidR="000E2FEF">
      <w:t>October</w:t>
    </w:r>
    <w:r w:rsidR="009778B1">
      <w:t xml:space="preserve"> 2018</w:t>
    </w:r>
    <w:r w:rsidRPr="00B7532E">
      <w:t>.</w:t>
    </w:r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988E" w14:textId="77777777" w:rsidR="00EB0A5B" w:rsidRDefault="00EB0A5B" w:rsidP="00EB0A5B">
    <w:pPr>
      <w:pStyle w:val="Footer"/>
    </w:pPr>
  </w:p>
  <w:p w14:paraId="2B6A512F" w14:textId="77777777"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4A7F" w14:textId="77777777" w:rsidR="00D614B1" w:rsidRPr="000D4EDE" w:rsidRDefault="00D614B1" w:rsidP="000D4EDE">
      <w:r>
        <w:separator/>
      </w:r>
    </w:p>
  </w:footnote>
  <w:footnote w:type="continuationSeparator" w:id="0">
    <w:p w14:paraId="676BBC7B" w14:textId="77777777" w:rsidR="00D614B1" w:rsidRPr="000D4EDE" w:rsidRDefault="00D614B1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9EC1" w14:textId="77777777" w:rsidR="000E2FEF" w:rsidRDefault="000E2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9FD5" w14:textId="77777777" w:rsidR="00D70D03" w:rsidRDefault="00295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0932698C" wp14:editId="6E07E8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1" name="Picture 1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CB06" w14:textId="77777777" w:rsidR="000E2FEF" w:rsidRDefault="000E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6C2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8136A5B"/>
    <w:multiLevelType w:val="hybridMultilevel"/>
    <w:tmpl w:val="F3DE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17CD"/>
    <w:multiLevelType w:val="multilevel"/>
    <w:tmpl w:val="796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6C10DF"/>
    <w:multiLevelType w:val="hybridMultilevel"/>
    <w:tmpl w:val="CA54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3D42"/>
    <w:multiLevelType w:val="hybridMultilevel"/>
    <w:tmpl w:val="A70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5D2D"/>
    <w:multiLevelType w:val="hybridMultilevel"/>
    <w:tmpl w:val="846CA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8C7CF604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004054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7" w15:restartNumberingAfterBreak="0">
    <w:nsid w:val="5DDE4EE4"/>
    <w:multiLevelType w:val="multilevel"/>
    <w:tmpl w:val="769254BC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31"/>
  </w:num>
  <w:num w:numId="17">
    <w:abstractNumId w:val="6"/>
  </w:num>
  <w:num w:numId="18">
    <w:abstractNumId w:val="5"/>
  </w:num>
  <w:num w:numId="19">
    <w:abstractNumId w:val="1"/>
  </w:num>
  <w:num w:numId="20">
    <w:abstractNumId w:val="23"/>
  </w:num>
  <w:num w:numId="21">
    <w:abstractNumId w:val="4"/>
  </w:num>
  <w:num w:numId="22">
    <w:abstractNumId w:val="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20"/>
  </w:num>
  <w:num w:numId="36">
    <w:abstractNumId w:val="12"/>
  </w:num>
  <w:num w:numId="37">
    <w:abstractNumId w:val="17"/>
  </w:num>
  <w:num w:numId="38">
    <w:abstractNumId w:val="11"/>
  </w:num>
  <w:num w:numId="39">
    <w:abstractNumId w:val="19"/>
  </w:num>
  <w:num w:numId="40">
    <w:abstractNumId w:val="11"/>
  </w:num>
  <w:num w:numId="41">
    <w:abstractNumId w:val="20"/>
  </w:num>
  <w:num w:numId="42">
    <w:abstractNumId w:val="22"/>
  </w:num>
  <w:num w:numId="43">
    <w:abstractNumId w:val="24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9"/>
    <w:rsid w:val="00005D98"/>
    <w:rsid w:val="00011C96"/>
    <w:rsid w:val="000141B9"/>
    <w:rsid w:val="0002039F"/>
    <w:rsid w:val="0002722F"/>
    <w:rsid w:val="000332EE"/>
    <w:rsid w:val="00034A19"/>
    <w:rsid w:val="00036F9E"/>
    <w:rsid w:val="000413B3"/>
    <w:rsid w:val="00047A42"/>
    <w:rsid w:val="00057B71"/>
    <w:rsid w:val="0007202C"/>
    <w:rsid w:val="00072B30"/>
    <w:rsid w:val="0007319C"/>
    <w:rsid w:val="000732AA"/>
    <w:rsid w:val="000742E1"/>
    <w:rsid w:val="000767DD"/>
    <w:rsid w:val="00084F8B"/>
    <w:rsid w:val="00085F23"/>
    <w:rsid w:val="00086D07"/>
    <w:rsid w:val="00086F71"/>
    <w:rsid w:val="00093915"/>
    <w:rsid w:val="000949AD"/>
    <w:rsid w:val="00095109"/>
    <w:rsid w:val="00096B0F"/>
    <w:rsid w:val="000A4535"/>
    <w:rsid w:val="000A490E"/>
    <w:rsid w:val="000B04C5"/>
    <w:rsid w:val="000B4863"/>
    <w:rsid w:val="000B63CA"/>
    <w:rsid w:val="000B752A"/>
    <w:rsid w:val="000C14D9"/>
    <w:rsid w:val="000C15C7"/>
    <w:rsid w:val="000C39A9"/>
    <w:rsid w:val="000D4EDE"/>
    <w:rsid w:val="000E2460"/>
    <w:rsid w:val="000E2FEF"/>
    <w:rsid w:val="000E43AC"/>
    <w:rsid w:val="000F46B5"/>
    <w:rsid w:val="001171B9"/>
    <w:rsid w:val="00123576"/>
    <w:rsid w:val="001238F1"/>
    <w:rsid w:val="00124B21"/>
    <w:rsid w:val="00126119"/>
    <w:rsid w:val="0012788A"/>
    <w:rsid w:val="001327B8"/>
    <w:rsid w:val="0013471B"/>
    <w:rsid w:val="001352D4"/>
    <w:rsid w:val="00157C98"/>
    <w:rsid w:val="001653B6"/>
    <w:rsid w:val="00174B0F"/>
    <w:rsid w:val="0018235E"/>
    <w:rsid w:val="001A5FA9"/>
    <w:rsid w:val="001A664F"/>
    <w:rsid w:val="001B2DB7"/>
    <w:rsid w:val="001B6F74"/>
    <w:rsid w:val="001C0FDB"/>
    <w:rsid w:val="001C1E92"/>
    <w:rsid w:val="001D0C02"/>
    <w:rsid w:val="001E0F51"/>
    <w:rsid w:val="001E55BF"/>
    <w:rsid w:val="001F6E1A"/>
    <w:rsid w:val="001F780A"/>
    <w:rsid w:val="001F7917"/>
    <w:rsid w:val="002004AD"/>
    <w:rsid w:val="00200613"/>
    <w:rsid w:val="00207260"/>
    <w:rsid w:val="00220550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701EB"/>
    <w:rsid w:val="00286EAD"/>
    <w:rsid w:val="0029389B"/>
    <w:rsid w:val="00295D48"/>
    <w:rsid w:val="002A0824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F0C2C"/>
    <w:rsid w:val="002F569F"/>
    <w:rsid w:val="00300655"/>
    <w:rsid w:val="00303D18"/>
    <w:rsid w:val="00307ADD"/>
    <w:rsid w:val="00312A66"/>
    <w:rsid w:val="003130CA"/>
    <w:rsid w:val="00317DA7"/>
    <w:rsid w:val="00321406"/>
    <w:rsid w:val="003321B2"/>
    <w:rsid w:val="00350046"/>
    <w:rsid w:val="0036053F"/>
    <w:rsid w:val="00366988"/>
    <w:rsid w:val="0036774E"/>
    <w:rsid w:val="00371F54"/>
    <w:rsid w:val="0037770C"/>
    <w:rsid w:val="00377C8B"/>
    <w:rsid w:val="00383A95"/>
    <w:rsid w:val="00385CA0"/>
    <w:rsid w:val="003870E0"/>
    <w:rsid w:val="003A2733"/>
    <w:rsid w:val="003A3021"/>
    <w:rsid w:val="003A627E"/>
    <w:rsid w:val="003A6469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143AD"/>
    <w:rsid w:val="004317EF"/>
    <w:rsid w:val="00435339"/>
    <w:rsid w:val="0044447D"/>
    <w:rsid w:val="004538BD"/>
    <w:rsid w:val="00463FA8"/>
    <w:rsid w:val="00466EC7"/>
    <w:rsid w:val="00472CBC"/>
    <w:rsid w:val="00480525"/>
    <w:rsid w:val="004921E5"/>
    <w:rsid w:val="00493DAA"/>
    <w:rsid w:val="00494335"/>
    <w:rsid w:val="00495A4C"/>
    <w:rsid w:val="004967A1"/>
    <w:rsid w:val="004A0F41"/>
    <w:rsid w:val="004A2E3F"/>
    <w:rsid w:val="004B584E"/>
    <w:rsid w:val="004C006A"/>
    <w:rsid w:val="004C1106"/>
    <w:rsid w:val="004C11A6"/>
    <w:rsid w:val="004C6D4B"/>
    <w:rsid w:val="004E2269"/>
    <w:rsid w:val="004F3339"/>
    <w:rsid w:val="004F72A2"/>
    <w:rsid w:val="005026D4"/>
    <w:rsid w:val="00503A51"/>
    <w:rsid w:val="00512309"/>
    <w:rsid w:val="00513498"/>
    <w:rsid w:val="00542522"/>
    <w:rsid w:val="0054526E"/>
    <w:rsid w:val="005476B5"/>
    <w:rsid w:val="005602DA"/>
    <w:rsid w:val="00563853"/>
    <w:rsid w:val="00573327"/>
    <w:rsid w:val="005A3F63"/>
    <w:rsid w:val="005A59D0"/>
    <w:rsid w:val="005A6FFD"/>
    <w:rsid w:val="005B073E"/>
    <w:rsid w:val="005B227F"/>
    <w:rsid w:val="005B7801"/>
    <w:rsid w:val="005C5891"/>
    <w:rsid w:val="005D5FAE"/>
    <w:rsid w:val="005F29B7"/>
    <w:rsid w:val="006059E6"/>
    <w:rsid w:val="00606EB5"/>
    <w:rsid w:val="00617FDA"/>
    <w:rsid w:val="0062116F"/>
    <w:rsid w:val="006221E0"/>
    <w:rsid w:val="00626087"/>
    <w:rsid w:val="0063400C"/>
    <w:rsid w:val="00634E4C"/>
    <w:rsid w:val="00635943"/>
    <w:rsid w:val="00636B8B"/>
    <w:rsid w:val="006427FE"/>
    <w:rsid w:val="00643465"/>
    <w:rsid w:val="006506C1"/>
    <w:rsid w:val="006559E5"/>
    <w:rsid w:val="00656DDB"/>
    <w:rsid w:val="0065747A"/>
    <w:rsid w:val="0066674D"/>
    <w:rsid w:val="00666A78"/>
    <w:rsid w:val="00676C12"/>
    <w:rsid w:val="006834D1"/>
    <w:rsid w:val="0069375D"/>
    <w:rsid w:val="0069407C"/>
    <w:rsid w:val="0069574E"/>
    <w:rsid w:val="006A1921"/>
    <w:rsid w:val="006A2303"/>
    <w:rsid w:val="006B2370"/>
    <w:rsid w:val="006C5751"/>
    <w:rsid w:val="006D380A"/>
    <w:rsid w:val="006F145A"/>
    <w:rsid w:val="006F27CB"/>
    <w:rsid w:val="006F359B"/>
    <w:rsid w:val="006F5865"/>
    <w:rsid w:val="00701EC6"/>
    <w:rsid w:val="00706179"/>
    <w:rsid w:val="007077C2"/>
    <w:rsid w:val="007114A3"/>
    <w:rsid w:val="00714F78"/>
    <w:rsid w:val="007170F7"/>
    <w:rsid w:val="007253B8"/>
    <w:rsid w:val="00736E7D"/>
    <w:rsid w:val="00737812"/>
    <w:rsid w:val="00745A9A"/>
    <w:rsid w:val="00746AE7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1ECC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31DA"/>
    <w:rsid w:val="007D72C5"/>
    <w:rsid w:val="007E525D"/>
    <w:rsid w:val="007E72E3"/>
    <w:rsid w:val="007F0323"/>
    <w:rsid w:val="007F379E"/>
    <w:rsid w:val="007F471C"/>
    <w:rsid w:val="00800C90"/>
    <w:rsid w:val="008125F8"/>
    <w:rsid w:val="008332B4"/>
    <w:rsid w:val="00844B1D"/>
    <w:rsid w:val="00844F5C"/>
    <w:rsid w:val="00845843"/>
    <w:rsid w:val="00846D34"/>
    <w:rsid w:val="008512A2"/>
    <w:rsid w:val="00857320"/>
    <w:rsid w:val="008637EC"/>
    <w:rsid w:val="00870BC6"/>
    <w:rsid w:val="00874470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0136"/>
    <w:rsid w:val="008C6A43"/>
    <w:rsid w:val="008C7519"/>
    <w:rsid w:val="008D080C"/>
    <w:rsid w:val="008D6437"/>
    <w:rsid w:val="008D6EDF"/>
    <w:rsid w:val="008E3EF5"/>
    <w:rsid w:val="008F33B5"/>
    <w:rsid w:val="0090455C"/>
    <w:rsid w:val="00906799"/>
    <w:rsid w:val="009135E6"/>
    <w:rsid w:val="00922193"/>
    <w:rsid w:val="00924152"/>
    <w:rsid w:val="0093194D"/>
    <w:rsid w:val="009322E5"/>
    <w:rsid w:val="00934C3F"/>
    <w:rsid w:val="009417AE"/>
    <w:rsid w:val="00945B3F"/>
    <w:rsid w:val="00950DCB"/>
    <w:rsid w:val="00952D4C"/>
    <w:rsid w:val="00960246"/>
    <w:rsid w:val="00960D27"/>
    <w:rsid w:val="009625BA"/>
    <w:rsid w:val="00967A06"/>
    <w:rsid w:val="009720E1"/>
    <w:rsid w:val="00974F0E"/>
    <w:rsid w:val="00975CD7"/>
    <w:rsid w:val="009778B1"/>
    <w:rsid w:val="0098413B"/>
    <w:rsid w:val="009842A8"/>
    <w:rsid w:val="00985E70"/>
    <w:rsid w:val="0099226C"/>
    <w:rsid w:val="0099763E"/>
    <w:rsid w:val="009979F4"/>
    <w:rsid w:val="009A45B2"/>
    <w:rsid w:val="009A5585"/>
    <w:rsid w:val="009A59D5"/>
    <w:rsid w:val="009A64B0"/>
    <w:rsid w:val="009D14FA"/>
    <w:rsid w:val="009D2DDD"/>
    <w:rsid w:val="009E19F2"/>
    <w:rsid w:val="009F21AF"/>
    <w:rsid w:val="00A018F0"/>
    <w:rsid w:val="00A053EE"/>
    <w:rsid w:val="00A10DA6"/>
    <w:rsid w:val="00A151E9"/>
    <w:rsid w:val="00A15DBB"/>
    <w:rsid w:val="00A24094"/>
    <w:rsid w:val="00A259F2"/>
    <w:rsid w:val="00A33802"/>
    <w:rsid w:val="00A33BAB"/>
    <w:rsid w:val="00A37162"/>
    <w:rsid w:val="00A37E51"/>
    <w:rsid w:val="00A51943"/>
    <w:rsid w:val="00A53690"/>
    <w:rsid w:val="00A62D31"/>
    <w:rsid w:val="00A63380"/>
    <w:rsid w:val="00A865C7"/>
    <w:rsid w:val="00A96649"/>
    <w:rsid w:val="00A97E3B"/>
    <w:rsid w:val="00AA20A1"/>
    <w:rsid w:val="00AA41F2"/>
    <w:rsid w:val="00AA6826"/>
    <w:rsid w:val="00AB039E"/>
    <w:rsid w:val="00AB4206"/>
    <w:rsid w:val="00AC2E5A"/>
    <w:rsid w:val="00AC7E54"/>
    <w:rsid w:val="00AE10DA"/>
    <w:rsid w:val="00AE6A4E"/>
    <w:rsid w:val="00AE7B98"/>
    <w:rsid w:val="00AF129F"/>
    <w:rsid w:val="00B12DC9"/>
    <w:rsid w:val="00B13F84"/>
    <w:rsid w:val="00B14604"/>
    <w:rsid w:val="00B15ABA"/>
    <w:rsid w:val="00B34339"/>
    <w:rsid w:val="00B36530"/>
    <w:rsid w:val="00B40E8A"/>
    <w:rsid w:val="00B42B2F"/>
    <w:rsid w:val="00B44900"/>
    <w:rsid w:val="00B46E55"/>
    <w:rsid w:val="00B472E1"/>
    <w:rsid w:val="00B516BC"/>
    <w:rsid w:val="00B52821"/>
    <w:rsid w:val="00B61D9C"/>
    <w:rsid w:val="00B70B5F"/>
    <w:rsid w:val="00B71170"/>
    <w:rsid w:val="00B7532E"/>
    <w:rsid w:val="00B80BCE"/>
    <w:rsid w:val="00B81524"/>
    <w:rsid w:val="00B81740"/>
    <w:rsid w:val="00B85D7B"/>
    <w:rsid w:val="00B900EA"/>
    <w:rsid w:val="00B91069"/>
    <w:rsid w:val="00B92842"/>
    <w:rsid w:val="00BA19CA"/>
    <w:rsid w:val="00BA2713"/>
    <w:rsid w:val="00BA2941"/>
    <w:rsid w:val="00BA4C61"/>
    <w:rsid w:val="00BA627A"/>
    <w:rsid w:val="00BB22FA"/>
    <w:rsid w:val="00BB3AC1"/>
    <w:rsid w:val="00BB5A80"/>
    <w:rsid w:val="00BC68DF"/>
    <w:rsid w:val="00BD12A1"/>
    <w:rsid w:val="00BD2864"/>
    <w:rsid w:val="00BD7B83"/>
    <w:rsid w:val="00BF17C6"/>
    <w:rsid w:val="00BF3E52"/>
    <w:rsid w:val="00BF59CA"/>
    <w:rsid w:val="00C00FDA"/>
    <w:rsid w:val="00C02EB9"/>
    <w:rsid w:val="00C04E4B"/>
    <w:rsid w:val="00C11B56"/>
    <w:rsid w:val="00C16045"/>
    <w:rsid w:val="00C21E27"/>
    <w:rsid w:val="00C3283C"/>
    <w:rsid w:val="00C62BF5"/>
    <w:rsid w:val="00C636DA"/>
    <w:rsid w:val="00C658A2"/>
    <w:rsid w:val="00C67E22"/>
    <w:rsid w:val="00C72271"/>
    <w:rsid w:val="00C7559A"/>
    <w:rsid w:val="00C81356"/>
    <w:rsid w:val="00C85299"/>
    <w:rsid w:val="00C87DA0"/>
    <w:rsid w:val="00C93FF4"/>
    <w:rsid w:val="00CA1044"/>
    <w:rsid w:val="00CA5773"/>
    <w:rsid w:val="00CA6FF9"/>
    <w:rsid w:val="00CB4238"/>
    <w:rsid w:val="00CB5938"/>
    <w:rsid w:val="00CC1A64"/>
    <w:rsid w:val="00CC2CD6"/>
    <w:rsid w:val="00CC3239"/>
    <w:rsid w:val="00CC333D"/>
    <w:rsid w:val="00CC34EB"/>
    <w:rsid w:val="00CC3BD9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4B1"/>
    <w:rsid w:val="00D61AAE"/>
    <w:rsid w:val="00D64CB8"/>
    <w:rsid w:val="00D70D03"/>
    <w:rsid w:val="00D72FD8"/>
    <w:rsid w:val="00D731A5"/>
    <w:rsid w:val="00D85D10"/>
    <w:rsid w:val="00D9697A"/>
    <w:rsid w:val="00DA4C48"/>
    <w:rsid w:val="00DA727D"/>
    <w:rsid w:val="00DB53A7"/>
    <w:rsid w:val="00DD170F"/>
    <w:rsid w:val="00DE0A8A"/>
    <w:rsid w:val="00DE1566"/>
    <w:rsid w:val="00DF3DC9"/>
    <w:rsid w:val="00DF6E54"/>
    <w:rsid w:val="00E013B9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3052"/>
    <w:rsid w:val="00E96DEA"/>
    <w:rsid w:val="00EA1585"/>
    <w:rsid w:val="00EA48AE"/>
    <w:rsid w:val="00EA7C1B"/>
    <w:rsid w:val="00EB09E2"/>
    <w:rsid w:val="00EB0A5B"/>
    <w:rsid w:val="00EB356D"/>
    <w:rsid w:val="00EB5EA8"/>
    <w:rsid w:val="00EB74A5"/>
    <w:rsid w:val="00ED20EB"/>
    <w:rsid w:val="00EE0126"/>
    <w:rsid w:val="00EF2251"/>
    <w:rsid w:val="00EF2A15"/>
    <w:rsid w:val="00EF5B0B"/>
    <w:rsid w:val="00EF5BFD"/>
    <w:rsid w:val="00EF62FD"/>
    <w:rsid w:val="00EF69EE"/>
    <w:rsid w:val="00F01C6F"/>
    <w:rsid w:val="00F02F59"/>
    <w:rsid w:val="00F06EE2"/>
    <w:rsid w:val="00F074DC"/>
    <w:rsid w:val="00F24F8F"/>
    <w:rsid w:val="00F307E0"/>
    <w:rsid w:val="00F327A3"/>
    <w:rsid w:val="00F34D63"/>
    <w:rsid w:val="00F57F7A"/>
    <w:rsid w:val="00F62D33"/>
    <w:rsid w:val="00F6570B"/>
    <w:rsid w:val="00F67615"/>
    <w:rsid w:val="00F76C98"/>
    <w:rsid w:val="00F76FC3"/>
    <w:rsid w:val="00F804CD"/>
    <w:rsid w:val="00F80750"/>
    <w:rsid w:val="00F85F59"/>
    <w:rsid w:val="00F86717"/>
    <w:rsid w:val="00F86DD4"/>
    <w:rsid w:val="00F9095A"/>
    <w:rsid w:val="00FA3CEC"/>
    <w:rsid w:val="00FB0FFA"/>
    <w:rsid w:val="00FB4CF2"/>
    <w:rsid w:val="00FC4845"/>
    <w:rsid w:val="00FC674F"/>
    <w:rsid w:val="00FC6B03"/>
    <w:rsid w:val="00FD06D5"/>
    <w:rsid w:val="00FE274C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ADAD1D"/>
  <w15:docId w15:val="{FF8983C7-94BF-444B-89BB-E3CEEDC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numPr>
        <w:numId w:val="25"/>
      </w:num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List Paragraph1,List Paragraph11,NFP GP Bulleted List,FooterText,numbered,Paragraphe de liste1,Bulletr List Paragraph,列出段落,列出段落1,List Paragraph2,List Paragraph21,Listeafsnit1,Parágrafo da Lista1,Párrafo de lista1,リスト段落1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List Paragraph1 Char,List Paragraph11 Char,NFP GP Bulleted List Char,FooterText Char,numbered Char,Paragraphe de liste1 Char,Bulletr List Paragraph Char,列出段落 Char,列出段落1 Char,List Paragraph2 Char,リスト段落1 Char"/>
    <w:basedOn w:val="DefaultParagraphFont"/>
    <w:link w:val="ListParagraph"/>
    <w:uiPriority w:val="17"/>
    <w:qFormat/>
    <w:locked/>
    <w:rsid w:val="00BB5A80"/>
  </w:style>
  <w:style w:type="character" w:customStyle="1" w:styleId="NoSpacingChar">
    <w:name w:val="No Spacing Char"/>
    <w:basedOn w:val="DefaultParagraphFont"/>
    <w:link w:val="NoSpacing"/>
    <w:uiPriority w:val="1"/>
    <w:rsid w:val="00A33BAB"/>
  </w:style>
  <w:style w:type="paragraph" w:styleId="Revision">
    <w:name w:val="Revision"/>
    <w:hidden/>
    <w:uiPriority w:val="99"/>
    <w:semiHidden/>
    <w:rsid w:val="00F32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027\AppData\Local\Microsoft\Windows\INetCache\Content.Outlook\APW4J758\J3043_cashless%20card%20program%20fact%20sheet%20V2_V1.2_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B952-1398-4746-900D-8BD5042964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8692F59-97EA-4021-A935-5C0B657F89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7BE904-F30C-4F3D-A8C0-6EBAFEE7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143E4-F59E-4920-8017-0C05A4DD2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4C0BC-FA1A-454C-9582-4ABB8492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V2_V1.2_Single Column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aim and impact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aim and impact</dc:title>
  <dc:subject>Cashless debit card aim and impact</dc:subject>
  <dc:creator>Department of Social Services</dc:creator>
  <cp:keywords>cashless debit card, aim, impact, department of social services, australian government</cp:keywords>
  <cp:lastModifiedBy>WHITER, Shaun</cp:lastModifiedBy>
  <cp:revision>3</cp:revision>
  <cp:lastPrinted>2018-01-25T02:33:00Z</cp:lastPrinted>
  <dcterms:created xsi:type="dcterms:W3CDTF">2018-11-18T22:25:00Z</dcterms:created>
  <dcterms:modified xsi:type="dcterms:W3CDTF">2018-11-20T00:22:00Z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ContentTypeId">
    <vt:lpwstr>0x010100266966F133664895A6EE3632470D45F5008B152A559EFED24497D19D6218D82F4A</vt:lpwstr>
  </property>
</Properties>
</file>