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FC" w:rsidRPr="00337716" w:rsidRDefault="00A669FC" w:rsidP="00435AE2">
      <w:pPr>
        <w:jc w:val="center"/>
        <w:rPr>
          <w:rFonts w:asciiTheme="minorHAnsi" w:hAnsiTheme="minorHAnsi"/>
        </w:rPr>
      </w:pPr>
      <w:r w:rsidRPr="00337716">
        <w:rPr>
          <w:rFonts w:asciiTheme="minorHAnsi" w:hAnsiTheme="minorHAnsi"/>
          <w:noProof/>
          <w:color w:val="000000"/>
        </w:rPr>
        <w:drawing>
          <wp:inline distT="0" distB="0" distL="0" distR="0" wp14:anchorId="4E8488B2" wp14:editId="4D7CF2EC">
            <wp:extent cx="3924300" cy="2724150"/>
            <wp:effectExtent l="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435AE2" w:rsidRPr="00C10761" w:rsidRDefault="00435AE2" w:rsidP="00337716">
      <w:pPr>
        <w:pStyle w:val="Title"/>
        <w:spacing w:before="1701"/>
        <w:rPr>
          <w:rFonts w:asciiTheme="minorHAnsi" w:hAnsiTheme="minorHAnsi"/>
          <w:b w:val="0"/>
        </w:rPr>
      </w:pPr>
      <w:r w:rsidRPr="00C10761">
        <w:rPr>
          <w:rFonts w:asciiTheme="minorHAnsi" w:hAnsiTheme="minorHAnsi"/>
        </w:rPr>
        <w:t>Programme Review, Programme Summary and Exits Guidelines</w:t>
      </w:r>
    </w:p>
    <w:p w:rsidR="00435AE2" w:rsidRPr="00337716" w:rsidRDefault="00435AE2" w:rsidP="00A669FC">
      <w:pPr>
        <w:spacing w:before="2268" w:after="1134"/>
        <w:jc w:val="center"/>
        <w:rPr>
          <w:rFonts w:asciiTheme="minorHAnsi" w:hAnsiTheme="minorHAnsi"/>
          <w:b/>
          <w:color w:val="1869B2"/>
        </w:rPr>
      </w:pPr>
      <w:r w:rsidRPr="00337716">
        <w:rPr>
          <w:rFonts w:asciiTheme="minorHAnsi" w:hAnsiTheme="minorHAnsi"/>
          <w:b/>
          <w:color w:val="1869B2"/>
        </w:rPr>
        <w:t>V 1.</w:t>
      </w:r>
      <w:r w:rsidR="00B1250F" w:rsidRPr="00337716">
        <w:rPr>
          <w:rFonts w:asciiTheme="minorHAnsi" w:hAnsiTheme="minorHAnsi"/>
          <w:b/>
          <w:color w:val="1869B2"/>
        </w:rPr>
        <w:t>2</w:t>
      </w:r>
    </w:p>
    <w:p w:rsidR="00435AE2" w:rsidRPr="00337716" w:rsidRDefault="00435AE2" w:rsidP="00435AE2">
      <w:pPr>
        <w:pBdr>
          <w:top w:val="single" w:sz="4" w:space="1" w:color="auto"/>
          <w:left w:val="single" w:sz="4" w:space="4" w:color="auto"/>
          <w:bottom w:val="single" w:sz="4" w:space="1" w:color="auto"/>
          <w:right w:val="single" w:sz="4" w:space="4" w:color="auto"/>
        </w:pBdr>
        <w:rPr>
          <w:rFonts w:asciiTheme="minorHAnsi" w:hAnsiTheme="minorHAnsi"/>
          <w:b/>
        </w:rPr>
      </w:pPr>
      <w:r w:rsidRPr="00337716">
        <w:rPr>
          <w:rFonts w:asciiTheme="minorHAnsi" w:hAnsiTheme="minorHAnsi"/>
          <w:b/>
        </w:rPr>
        <w:t>Disclaimer</w:t>
      </w:r>
    </w:p>
    <w:p w:rsidR="00435AE2" w:rsidRPr="00337716" w:rsidRDefault="00435AE2" w:rsidP="00435AE2">
      <w:pPr>
        <w:pBdr>
          <w:top w:val="single" w:sz="4" w:space="1" w:color="auto"/>
          <w:left w:val="single" w:sz="4" w:space="4" w:color="auto"/>
          <w:bottom w:val="single" w:sz="4" w:space="1" w:color="auto"/>
          <w:right w:val="single" w:sz="4" w:space="4" w:color="auto"/>
        </w:pBdr>
        <w:rPr>
          <w:rFonts w:asciiTheme="minorHAnsi" w:hAnsiTheme="minorHAnsi"/>
        </w:rPr>
      </w:pPr>
      <w:r w:rsidRPr="00337716">
        <w:rPr>
          <w:rFonts w:asciiTheme="minorHAnsi" w:hAnsiTheme="minorHAnsi" w:cs="Arial"/>
          <w:bCs/>
        </w:rPr>
        <w:t>This document is not a stand-alone document and does not contain the entirety of Disability Employment Services Programme Providers' obligations. It should be read in conjunction with the Disability Employment Services Deed and any relevant Guidelines or reference material issued by the Department under or in connection with Disability Employment Services Deed.</w:t>
      </w:r>
    </w:p>
    <w:p w:rsidR="00435AE2" w:rsidRPr="00A04637" w:rsidRDefault="00435AE2" w:rsidP="00A04637">
      <w:pPr>
        <w:rPr>
          <w:b/>
          <w:color w:val="4070AA"/>
        </w:rPr>
      </w:pPr>
      <w:r w:rsidRPr="00337716">
        <w:rPr>
          <w:color w:val="009891"/>
        </w:rPr>
        <w:br w:type="page"/>
      </w:r>
      <w:bookmarkStart w:id="0" w:name="_Toc433880515"/>
      <w:r w:rsidRPr="00A04637">
        <w:rPr>
          <w:b/>
          <w:color w:val="4070AA"/>
        </w:rPr>
        <w:lastRenderedPageBreak/>
        <w:t>Table of Contents</w:t>
      </w:r>
      <w:bookmarkEnd w:id="0"/>
    </w:p>
    <w:p w:rsidR="00435AE2" w:rsidRPr="00337716" w:rsidRDefault="00435AE2" w:rsidP="00435AE2">
      <w:pPr>
        <w:rPr>
          <w:rFonts w:asciiTheme="minorHAnsi" w:hAnsiTheme="minorHAnsi"/>
        </w:rPr>
      </w:pPr>
    </w:p>
    <w:p w:rsidR="00854169" w:rsidRDefault="00DF09C4">
      <w:pPr>
        <w:pStyle w:val="TOC1"/>
        <w:tabs>
          <w:tab w:val="right" w:pos="9016"/>
        </w:tabs>
        <w:rPr>
          <w:rFonts w:asciiTheme="minorHAnsi" w:eastAsiaTheme="minorEastAsia" w:hAnsiTheme="minorHAnsi" w:cstheme="minorBidi"/>
          <w:b w:val="0"/>
          <w:bCs w:val="0"/>
          <w:noProof/>
          <w:sz w:val="22"/>
          <w:szCs w:val="22"/>
        </w:rPr>
      </w:pPr>
      <w:r w:rsidRPr="00337716">
        <w:rPr>
          <w:rFonts w:asciiTheme="minorHAnsi" w:hAnsiTheme="minorHAnsi"/>
          <w:b w:val="0"/>
          <w:bCs w:val="0"/>
          <w:i/>
          <w:iCs/>
          <w:sz w:val="24"/>
          <w:szCs w:val="24"/>
        </w:rPr>
        <w:fldChar w:fldCharType="begin"/>
      </w:r>
      <w:r w:rsidRPr="00337716">
        <w:rPr>
          <w:rFonts w:asciiTheme="minorHAnsi" w:hAnsiTheme="minorHAnsi"/>
          <w:sz w:val="24"/>
          <w:szCs w:val="24"/>
        </w:rPr>
        <w:instrText xml:space="preserve"> TOC \o "1-3" \u </w:instrText>
      </w:r>
      <w:r w:rsidRPr="00337716">
        <w:rPr>
          <w:rFonts w:asciiTheme="minorHAnsi" w:hAnsiTheme="minorHAnsi"/>
          <w:b w:val="0"/>
          <w:bCs w:val="0"/>
          <w:i/>
          <w:iCs/>
          <w:sz w:val="24"/>
          <w:szCs w:val="24"/>
        </w:rPr>
        <w:fldChar w:fldCharType="separate"/>
      </w:r>
      <w:r w:rsidR="00854169" w:rsidRPr="004F1E5B">
        <w:rPr>
          <w:rFonts w:asciiTheme="minorHAnsi" w:hAnsiTheme="minorHAnsi"/>
          <w:noProof/>
        </w:rPr>
        <w:t>Table of Contents</w:t>
      </w:r>
      <w:r w:rsidR="00854169">
        <w:rPr>
          <w:noProof/>
        </w:rPr>
        <w:tab/>
      </w:r>
      <w:r w:rsidR="00854169">
        <w:rPr>
          <w:noProof/>
        </w:rPr>
        <w:fldChar w:fldCharType="begin"/>
      </w:r>
      <w:r w:rsidR="00854169">
        <w:rPr>
          <w:noProof/>
        </w:rPr>
        <w:instrText xml:space="preserve"> PAGEREF _Toc433880515 \h </w:instrText>
      </w:r>
      <w:r w:rsidR="00854169">
        <w:rPr>
          <w:noProof/>
        </w:rPr>
      </w:r>
      <w:r w:rsidR="00854169">
        <w:rPr>
          <w:noProof/>
        </w:rPr>
        <w:fldChar w:fldCharType="separate"/>
      </w:r>
      <w:r w:rsidR="004237A6">
        <w:rPr>
          <w:noProof/>
        </w:rPr>
        <w:t>2</w:t>
      </w:r>
      <w:r w:rsidR="00854169">
        <w:rPr>
          <w:noProof/>
        </w:rPr>
        <w:fldChar w:fldCharType="end"/>
      </w:r>
    </w:p>
    <w:p w:rsidR="00854169" w:rsidRPr="00A04637" w:rsidRDefault="00854169">
      <w:pPr>
        <w:pStyle w:val="TOC1"/>
        <w:tabs>
          <w:tab w:val="right" w:pos="9016"/>
        </w:tabs>
        <w:rPr>
          <w:rFonts w:asciiTheme="minorHAnsi" w:eastAsiaTheme="minorEastAsia" w:hAnsiTheme="minorHAnsi" w:cstheme="minorBidi"/>
          <w:b w:val="0"/>
          <w:bCs w:val="0"/>
          <w:noProof/>
          <w:sz w:val="22"/>
          <w:szCs w:val="22"/>
        </w:rPr>
      </w:pPr>
      <w:r w:rsidRPr="00A04637">
        <w:rPr>
          <w:rFonts w:asciiTheme="minorHAnsi" w:hAnsiTheme="minorHAnsi"/>
          <w:noProof/>
        </w:rPr>
        <w:t>Programme Review, Programme Summary and Exits Guidelines</w:t>
      </w:r>
      <w:r w:rsidRPr="00A04637">
        <w:rPr>
          <w:noProof/>
        </w:rPr>
        <w:tab/>
      </w:r>
      <w:r w:rsidRPr="00A04637">
        <w:rPr>
          <w:noProof/>
        </w:rPr>
        <w:fldChar w:fldCharType="begin"/>
      </w:r>
      <w:r w:rsidRPr="00A04637">
        <w:rPr>
          <w:noProof/>
        </w:rPr>
        <w:instrText xml:space="preserve"> PAGEREF _Toc433880516 \h </w:instrText>
      </w:r>
      <w:r w:rsidRPr="00A04637">
        <w:rPr>
          <w:noProof/>
        </w:rPr>
      </w:r>
      <w:r w:rsidRPr="00A04637">
        <w:rPr>
          <w:noProof/>
        </w:rPr>
        <w:fldChar w:fldCharType="separate"/>
      </w:r>
      <w:r w:rsidR="004237A6">
        <w:rPr>
          <w:noProof/>
        </w:rPr>
        <w:t>3</w:t>
      </w:r>
      <w:r w:rsidRPr="00A04637">
        <w:rPr>
          <w:noProof/>
        </w:rPr>
        <w:fldChar w:fldCharType="end"/>
      </w:r>
    </w:p>
    <w:p w:rsidR="00854169" w:rsidRPr="00A04637" w:rsidRDefault="00854169">
      <w:pPr>
        <w:pStyle w:val="TOC2"/>
        <w:tabs>
          <w:tab w:val="right" w:pos="9016"/>
        </w:tabs>
        <w:rPr>
          <w:rFonts w:asciiTheme="minorHAnsi" w:eastAsiaTheme="minorEastAsia" w:hAnsiTheme="minorHAnsi" w:cstheme="minorBidi"/>
          <w:i w:val="0"/>
          <w:iCs w:val="0"/>
          <w:noProof/>
          <w:sz w:val="22"/>
          <w:szCs w:val="22"/>
        </w:rPr>
      </w:pPr>
      <w:r w:rsidRPr="00A04637">
        <w:rPr>
          <w:rFonts w:asciiTheme="minorHAnsi" w:hAnsiTheme="minorHAnsi"/>
          <w:i w:val="0"/>
          <w:noProof/>
        </w:rPr>
        <w:t>Document Change History</w:t>
      </w:r>
      <w:r w:rsidRPr="00A04637">
        <w:rPr>
          <w:i w:val="0"/>
          <w:noProof/>
        </w:rPr>
        <w:tab/>
      </w:r>
      <w:r w:rsidRPr="00A04637">
        <w:rPr>
          <w:i w:val="0"/>
          <w:noProof/>
        </w:rPr>
        <w:fldChar w:fldCharType="begin"/>
      </w:r>
      <w:r w:rsidRPr="00A04637">
        <w:rPr>
          <w:i w:val="0"/>
          <w:noProof/>
        </w:rPr>
        <w:instrText xml:space="preserve"> PAGEREF _Toc433880517 \h </w:instrText>
      </w:r>
      <w:r w:rsidRPr="00A04637">
        <w:rPr>
          <w:i w:val="0"/>
          <w:noProof/>
        </w:rPr>
      </w:r>
      <w:r w:rsidRPr="00A04637">
        <w:rPr>
          <w:i w:val="0"/>
          <w:noProof/>
        </w:rPr>
        <w:fldChar w:fldCharType="separate"/>
      </w:r>
      <w:r w:rsidR="004237A6">
        <w:rPr>
          <w:i w:val="0"/>
          <w:noProof/>
        </w:rPr>
        <w:t>3</w:t>
      </w:r>
      <w:r w:rsidRPr="00A04637">
        <w:rPr>
          <w:i w:val="0"/>
          <w:noProof/>
        </w:rPr>
        <w:fldChar w:fldCharType="end"/>
      </w:r>
    </w:p>
    <w:p w:rsidR="00854169" w:rsidRPr="00A04637" w:rsidRDefault="00854169">
      <w:pPr>
        <w:pStyle w:val="TOC2"/>
        <w:tabs>
          <w:tab w:val="right" w:pos="9016"/>
        </w:tabs>
        <w:rPr>
          <w:rFonts w:asciiTheme="minorHAnsi" w:eastAsiaTheme="minorEastAsia" w:hAnsiTheme="minorHAnsi" w:cstheme="minorBidi"/>
          <w:i w:val="0"/>
          <w:iCs w:val="0"/>
          <w:noProof/>
          <w:sz w:val="22"/>
          <w:szCs w:val="22"/>
        </w:rPr>
      </w:pPr>
      <w:r w:rsidRPr="00A04637">
        <w:rPr>
          <w:rFonts w:asciiTheme="minorHAnsi" w:hAnsiTheme="minorHAnsi"/>
          <w:i w:val="0"/>
          <w:noProof/>
        </w:rPr>
        <w:t>Background</w:t>
      </w:r>
      <w:r w:rsidRPr="00A04637">
        <w:rPr>
          <w:i w:val="0"/>
          <w:noProof/>
        </w:rPr>
        <w:tab/>
      </w:r>
      <w:r w:rsidRPr="00A04637">
        <w:rPr>
          <w:i w:val="0"/>
          <w:noProof/>
        </w:rPr>
        <w:fldChar w:fldCharType="begin"/>
      </w:r>
      <w:r w:rsidRPr="00A04637">
        <w:rPr>
          <w:i w:val="0"/>
          <w:noProof/>
        </w:rPr>
        <w:instrText xml:space="preserve"> PAGEREF _Toc433880518 \h </w:instrText>
      </w:r>
      <w:r w:rsidRPr="00A04637">
        <w:rPr>
          <w:i w:val="0"/>
          <w:noProof/>
        </w:rPr>
      </w:r>
      <w:r w:rsidRPr="00A04637">
        <w:rPr>
          <w:i w:val="0"/>
          <w:noProof/>
        </w:rPr>
        <w:fldChar w:fldCharType="separate"/>
      </w:r>
      <w:r w:rsidR="004237A6">
        <w:rPr>
          <w:i w:val="0"/>
          <w:noProof/>
        </w:rPr>
        <w:t>3</w:t>
      </w:r>
      <w:r w:rsidRPr="00A04637">
        <w:rPr>
          <w:i w:val="0"/>
          <w:noProof/>
        </w:rPr>
        <w:fldChar w:fldCharType="end"/>
      </w:r>
    </w:p>
    <w:p w:rsidR="00854169" w:rsidRPr="00A04637" w:rsidRDefault="00854169">
      <w:pPr>
        <w:pStyle w:val="TOC2"/>
        <w:tabs>
          <w:tab w:val="right" w:pos="9016"/>
        </w:tabs>
        <w:rPr>
          <w:rFonts w:asciiTheme="minorHAnsi" w:eastAsiaTheme="minorEastAsia" w:hAnsiTheme="minorHAnsi" w:cstheme="minorBidi"/>
          <w:i w:val="0"/>
          <w:iCs w:val="0"/>
          <w:noProof/>
          <w:sz w:val="22"/>
          <w:szCs w:val="22"/>
        </w:rPr>
      </w:pPr>
      <w:r w:rsidRPr="00A04637">
        <w:rPr>
          <w:i w:val="0"/>
          <w:noProof/>
        </w:rPr>
        <w:t>Disability Employment Services Deed Clauses:</w:t>
      </w:r>
      <w:r w:rsidRPr="00A04637">
        <w:rPr>
          <w:i w:val="0"/>
          <w:noProof/>
        </w:rPr>
        <w:tab/>
      </w:r>
      <w:r w:rsidRPr="00A04637">
        <w:rPr>
          <w:i w:val="0"/>
          <w:noProof/>
        </w:rPr>
        <w:fldChar w:fldCharType="begin"/>
      </w:r>
      <w:r w:rsidRPr="00A04637">
        <w:rPr>
          <w:i w:val="0"/>
          <w:noProof/>
        </w:rPr>
        <w:instrText xml:space="preserve"> PAGEREF _Toc433880519 \h </w:instrText>
      </w:r>
      <w:r w:rsidRPr="00A04637">
        <w:rPr>
          <w:i w:val="0"/>
          <w:noProof/>
        </w:rPr>
      </w:r>
      <w:r w:rsidRPr="00A04637">
        <w:rPr>
          <w:i w:val="0"/>
          <w:noProof/>
        </w:rPr>
        <w:fldChar w:fldCharType="separate"/>
      </w:r>
      <w:r w:rsidR="004237A6">
        <w:rPr>
          <w:i w:val="0"/>
          <w:noProof/>
        </w:rPr>
        <w:t>4</w:t>
      </w:r>
      <w:r w:rsidRPr="00A04637">
        <w:rPr>
          <w:i w:val="0"/>
          <w:noProof/>
        </w:rPr>
        <w:fldChar w:fldCharType="end"/>
      </w:r>
    </w:p>
    <w:p w:rsidR="00854169" w:rsidRPr="00A04637" w:rsidRDefault="00854169">
      <w:pPr>
        <w:pStyle w:val="TOC2"/>
        <w:tabs>
          <w:tab w:val="right" w:pos="9016"/>
        </w:tabs>
        <w:rPr>
          <w:rFonts w:asciiTheme="minorHAnsi" w:eastAsiaTheme="minorEastAsia" w:hAnsiTheme="minorHAnsi" w:cstheme="minorBidi"/>
          <w:i w:val="0"/>
          <w:iCs w:val="0"/>
          <w:noProof/>
          <w:sz w:val="22"/>
          <w:szCs w:val="22"/>
        </w:rPr>
      </w:pPr>
      <w:r w:rsidRPr="00A04637">
        <w:rPr>
          <w:i w:val="0"/>
          <w:noProof/>
        </w:rPr>
        <w:t>Additional clauses:</w:t>
      </w:r>
      <w:r w:rsidRPr="00A04637">
        <w:rPr>
          <w:i w:val="0"/>
          <w:noProof/>
        </w:rPr>
        <w:tab/>
      </w:r>
      <w:r w:rsidRPr="00A04637">
        <w:rPr>
          <w:i w:val="0"/>
          <w:noProof/>
        </w:rPr>
        <w:fldChar w:fldCharType="begin"/>
      </w:r>
      <w:r w:rsidRPr="00A04637">
        <w:rPr>
          <w:i w:val="0"/>
          <w:noProof/>
        </w:rPr>
        <w:instrText xml:space="preserve"> PAGEREF _Toc433880520 \h </w:instrText>
      </w:r>
      <w:r w:rsidRPr="00A04637">
        <w:rPr>
          <w:i w:val="0"/>
          <w:noProof/>
        </w:rPr>
      </w:r>
      <w:r w:rsidRPr="00A04637">
        <w:rPr>
          <w:i w:val="0"/>
          <w:noProof/>
        </w:rPr>
        <w:fldChar w:fldCharType="separate"/>
      </w:r>
      <w:r w:rsidR="004237A6">
        <w:rPr>
          <w:i w:val="0"/>
          <w:noProof/>
        </w:rPr>
        <w:t>4</w:t>
      </w:r>
      <w:r w:rsidRPr="00A04637">
        <w:rPr>
          <w:i w:val="0"/>
          <w:noProof/>
        </w:rPr>
        <w:fldChar w:fldCharType="end"/>
      </w:r>
    </w:p>
    <w:p w:rsidR="00854169" w:rsidRPr="00A04637" w:rsidRDefault="00854169">
      <w:pPr>
        <w:pStyle w:val="TOC2"/>
        <w:tabs>
          <w:tab w:val="right" w:pos="9016"/>
        </w:tabs>
        <w:rPr>
          <w:rFonts w:asciiTheme="minorHAnsi" w:eastAsiaTheme="minorEastAsia" w:hAnsiTheme="minorHAnsi" w:cstheme="minorBidi"/>
          <w:i w:val="0"/>
          <w:iCs w:val="0"/>
          <w:noProof/>
          <w:sz w:val="22"/>
          <w:szCs w:val="22"/>
        </w:rPr>
      </w:pPr>
      <w:r w:rsidRPr="00A04637">
        <w:rPr>
          <w:i w:val="0"/>
          <w:noProof/>
        </w:rPr>
        <w:t>Reference documents relevant to these Guidelines:</w:t>
      </w:r>
      <w:r w:rsidRPr="00A04637">
        <w:rPr>
          <w:i w:val="0"/>
          <w:noProof/>
        </w:rPr>
        <w:tab/>
      </w:r>
      <w:r w:rsidRPr="00A04637">
        <w:rPr>
          <w:i w:val="0"/>
          <w:noProof/>
        </w:rPr>
        <w:fldChar w:fldCharType="begin"/>
      </w:r>
      <w:r w:rsidRPr="00A04637">
        <w:rPr>
          <w:i w:val="0"/>
          <w:noProof/>
        </w:rPr>
        <w:instrText xml:space="preserve"> PAGEREF _Toc433880521 \h </w:instrText>
      </w:r>
      <w:r w:rsidRPr="00A04637">
        <w:rPr>
          <w:i w:val="0"/>
          <w:noProof/>
        </w:rPr>
      </w:r>
      <w:r w:rsidRPr="00A04637">
        <w:rPr>
          <w:i w:val="0"/>
          <w:noProof/>
        </w:rPr>
        <w:fldChar w:fldCharType="separate"/>
      </w:r>
      <w:r w:rsidR="004237A6">
        <w:rPr>
          <w:i w:val="0"/>
          <w:noProof/>
        </w:rPr>
        <w:t>4</w:t>
      </w:r>
      <w:r w:rsidRPr="00A04637">
        <w:rPr>
          <w:i w:val="0"/>
          <w:noProof/>
        </w:rPr>
        <w:fldChar w:fldCharType="end"/>
      </w:r>
    </w:p>
    <w:p w:rsidR="00854169" w:rsidRPr="00A04637" w:rsidRDefault="00854169">
      <w:pPr>
        <w:pStyle w:val="TOC2"/>
        <w:tabs>
          <w:tab w:val="right" w:pos="9016"/>
        </w:tabs>
        <w:rPr>
          <w:rFonts w:asciiTheme="minorHAnsi" w:eastAsiaTheme="minorEastAsia" w:hAnsiTheme="minorHAnsi" w:cstheme="minorBidi"/>
          <w:i w:val="0"/>
          <w:iCs w:val="0"/>
          <w:noProof/>
          <w:sz w:val="22"/>
          <w:szCs w:val="22"/>
        </w:rPr>
      </w:pPr>
      <w:r w:rsidRPr="00A04637">
        <w:rPr>
          <w:i w:val="0"/>
          <w:noProof/>
        </w:rPr>
        <w:t>Explanatory Notes:</w:t>
      </w:r>
      <w:r w:rsidRPr="00A04637">
        <w:rPr>
          <w:i w:val="0"/>
          <w:noProof/>
        </w:rPr>
        <w:tab/>
      </w:r>
      <w:r w:rsidRPr="00A04637">
        <w:rPr>
          <w:i w:val="0"/>
          <w:noProof/>
        </w:rPr>
        <w:fldChar w:fldCharType="begin"/>
      </w:r>
      <w:r w:rsidRPr="00A04637">
        <w:rPr>
          <w:i w:val="0"/>
          <w:noProof/>
        </w:rPr>
        <w:instrText xml:space="preserve"> PAGEREF _Toc433880522 \h </w:instrText>
      </w:r>
      <w:r w:rsidRPr="00A04637">
        <w:rPr>
          <w:i w:val="0"/>
          <w:noProof/>
        </w:rPr>
      </w:r>
      <w:r w:rsidRPr="00A04637">
        <w:rPr>
          <w:i w:val="0"/>
          <w:noProof/>
        </w:rPr>
        <w:fldChar w:fldCharType="separate"/>
      </w:r>
      <w:r w:rsidR="004237A6">
        <w:rPr>
          <w:i w:val="0"/>
          <w:noProof/>
        </w:rPr>
        <w:t>4</w:t>
      </w:r>
      <w:r w:rsidRPr="00A04637">
        <w:rPr>
          <w:i w:val="0"/>
          <w:noProof/>
        </w:rPr>
        <w:fldChar w:fldCharType="end"/>
      </w:r>
    </w:p>
    <w:p w:rsidR="00854169" w:rsidRPr="00A04637" w:rsidRDefault="00854169">
      <w:pPr>
        <w:pStyle w:val="TOC2"/>
        <w:tabs>
          <w:tab w:val="right" w:pos="9016"/>
        </w:tabs>
        <w:rPr>
          <w:rFonts w:asciiTheme="minorHAnsi" w:eastAsiaTheme="minorEastAsia" w:hAnsiTheme="minorHAnsi" w:cstheme="minorBidi"/>
          <w:i w:val="0"/>
          <w:iCs w:val="0"/>
          <w:noProof/>
          <w:sz w:val="22"/>
          <w:szCs w:val="22"/>
        </w:rPr>
      </w:pPr>
      <w:r w:rsidRPr="00A04637">
        <w:rPr>
          <w:i w:val="0"/>
          <w:noProof/>
        </w:rPr>
        <w:t>Flow Chart – DES provider identifies and triggers Programme Review:</w:t>
      </w:r>
      <w:r w:rsidRPr="00A04637">
        <w:rPr>
          <w:i w:val="0"/>
          <w:noProof/>
        </w:rPr>
        <w:tab/>
      </w:r>
      <w:r w:rsidRPr="00A04637">
        <w:rPr>
          <w:i w:val="0"/>
          <w:noProof/>
        </w:rPr>
        <w:fldChar w:fldCharType="begin"/>
      </w:r>
      <w:r w:rsidRPr="00A04637">
        <w:rPr>
          <w:i w:val="0"/>
          <w:noProof/>
        </w:rPr>
        <w:instrText xml:space="preserve"> PAGEREF _Toc433880523 \h </w:instrText>
      </w:r>
      <w:r w:rsidRPr="00A04637">
        <w:rPr>
          <w:i w:val="0"/>
          <w:noProof/>
        </w:rPr>
      </w:r>
      <w:r w:rsidRPr="00A04637">
        <w:rPr>
          <w:i w:val="0"/>
          <w:noProof/>
        </w:rPr>
        <w:fldChar w:fldCharType="separate"/>
      </w:r>
      <w:r w:rsidR="004237A6">
        <w:rPr>
          <w:i w:val="0"/>
          <w:noProof/>
        </w:rPr>
        <w:t>5</w:t>
      </w:r>
      <w:r w:rsidRPr="00A04637">
        <w:rPr>
          <w:i w:val="0"/>
          <w:noProof/>
        </w:rPr>
        <w:fldChar w:fldCharType="end"/>
      </w:r>
    </w:p>
    <w:p w:rsidR="00854169" w:rsidRPr="00A04637" w:rsidRDefault="00854169">
      <w:pPr>
        <w:pStyle w:val="TOC2"/>
        <w:tabs>
          <w:tab w:val="right" w:pos="9016"/>
        </w:tabs>
        <w:rPr>
          <w:rFonts w:asciiTheme="minorHAnsi" w:eastAsiaTheme="minorEastAsia" w:hAnsiTheme="minorHAnsi" w:cstheme="minorBidi"/>
          <w:i w:val="0"/>
          <w:iCs w:val="0"/>
          <w:noProof/>
          <w:sz w:val="22"/>
          <w:szCs w:val="22"/>
        </w:rPr>
      </w:pPr>
      <w:r w:rsidRPr="00A04637">
        <w:rPr>
          <w:i w:val="0"/>
          <w:noProof/>
        </w:rPr>
        <w:t>Triggering and conducting Programme Reviews:</w:t>
      </w:r>
      <w:r w:rsidRPr="00A04637">
        <w:rPr>
          <w:i w:val="0"/>
          <w:noProof/>
        </w:rPr>
        <w:tab/>
      </w:r>
      <w:r w:rsidRPr="00A04637">
        <w:rPr>
          <w:i w:val="0"/>
          <w:noProof/>
        </w:rPr>
        <w:fldChar w:fldCharType="begin"/>
      </w:r>
      <w:r w:rsidRPr="00A04637">
        <w:rPr>
          <w:i w:val="0"/>
          <w:noProof/>
        </w:rPr>
        <w:instrText xml:space="preserve"> PAGEREF _Toc433880524 \h </w:instrText>
      </w:r>
      <w:r w:rsidRPr="00A04637">
        <w:rPr>
          <w:i w:val="0"/>
          <w:noProof/>
        </w:rPr>
      </w:r>
      <w:r w:rsidRPr="00A04637">
        <w:rPr>
          <w:i w:val="0"/>
          <w:noProof/>
        </w:rPr>
        <w:fldChar w:fldCharType="separate"/>
      </w:r>
      <w:r w:rsidR="004237A6">
        <w:rPr>
          <w:i w:val="0"/>
          <w:noProof/>
        </w:rPr>
        <w:t>6</w:t>
      </w:r>
      <w:r w:rsidRPr="00A04637">
        <w:rPr>
          <w:i w:val="0"/>
          <w:noProof/>
        </w:rPr>
        <w:fldChar w:fldCharType="end"/>
      </w:r>
    </w:p>
    <w:p w:rsidR="00854169" w:rsidRPr="00A04637" w:rsidRDefault="00A04637">
      <w:pPr>
        <w:pStyle w:val="TOC2"/>
        <w:tabs>
          <w:tab w:val="right" w:pos="9016"/>
        </w:tabs>
        <w:rPr>
          <w:rFonts w:asciiTheme="minorHAnsi" w:eastAsiaTheme="minorEastAsia" w:hAnsiTheme="minorHAnsi" w:cstheme="minorBidi"/>
          <w:i w:val="0"/>
          <w:iCs w:val="0"/>
          <w:noProof/>
          <w:sz w:val="22"/>
          <w:szCs w:val="22"/>
        </w:rPr>
      </w:pPr>
      <w:r>
        <w:rPr>
          <w:rFonts w:asciiTheme="minorHAnsi" w:hAnsiTheme="minorHAnsi" w:cs="Arial"/>
          <w:bCs/>
          <w:i w:val="0"/>
          <w:noProof/>
        </w:rPr>
        <w:t>Completing a Programme Summary</w:t>
      </w:r>
      <w:r w:rsidR="00854169" w:rsidRPr="00A04637">
        <w:rPr>
          <w:i w:val="0"/>
          <w:noProof/>
        </w:rPr>
        <w:tab/>
      </w:r>
      <w:r w:rsidR="00854169" w:rsidRPr="00A04637">
        <w:rPr>
          <w:i w:val="0"/>
          <w:noProof/>
        </w:rPr>
        <w:fldChar w:fldCharType="begin"/>
      </w:r>
      <w:r w:rsidR="00854169" w:rsidRPr="00A04637">
        <w:rPr>
          <w:i w:val="0"/>
          <w:noProof/>
        </w:rPr>
        <w:instrText xml:space="preserve"> PAGEREF _Toc433880525 \h </w:instrText>
      </w:r>
      <w:r w:rsidR="00854169" w:rsidRPr="00A04637">
        <w:rPr>
          <w:i w:val="0"/>
          <w:noProof/>
        </w:rPr>
      </w:r>
      <w:r w:rsidR="00854169" w:rsidRPr="00A04637">
        <w:rPr>
          <w:i w:val="0"/>
          <w:noProof/>
        </w:rPr>
        <w:fldChar w:fldCharType="separate"/>
      </w:r>
      <w:r w:rsidR="004237A6">
        <w:rPr>
          <w:i w:val="0"/>
          <w:noProof/>
        </w:rPr>
        <w:t>12</w:t>
      </w:r>
      <w:r w:rsidR="00854169" w:rsidRPr="00A04637">
        <w:rPr>
          <w:i w:val="0"/>
          <w:noProof/>
        </w:rPr>
        <w:fldChar w:fldCharType="end"/>
      </w:r>
    </w:p>
    <w:p w:rsidR="00854169" w:rsidRPr="00A04637" w:rsidRDefault="00854169">
      <w:pPr>
        <w:pStyle w:val="TOC2"/>
        <w:tabs>
          <w:tab w:val="right" w:pos="9016"/>
        </w:tabs>
        <w:rPr>
          <w:rFonts w:asciiTheme="minorHAnsi" w:eastAsiaTheme="minorEastAsia" w:hAnsiTheme="minorHAnsi" w:cstheme="minorBidi"/>
          <w:i w:val="0"/>
          <w:iCs w:val="0"/>
          <w:noProof/>
          <w:sz w:val="22"/>
          <w:szCs w:val="22"/>
        </w:rPr>
      </w:pPr>
      <w:r w:rsidRPr="00A04637">
        <w:rPr>
          <w:rFonts w:asciiTheme="minorHAnsi" w:hAnsiTheme="minorHAnsi" w:cs="Arial"/>
          <w:bCs/>
          <w:i w:val="0"/>
          <w:noProof/>
        </w:rPr>
        <w:t>Flow Chart - Exiting Participants from Disability Employmen</w:t>
      </w:r>
      <w:r w:rsidR="00A04637">
        <w:rPr>
          <w:rFonts w:asciiTheme="minorHAnsi" w:hAnsiTheme="minorHAnsi" w:cs="Arial"/>
          <w:bCs/>
          <w:i w:val="0"/>
          <w:noProof/>
        </w:rPr>
        <w:t>t Services (Provider Exit)</w:t>
      </w:r>
      <w:r w:rsidRPr="00A04637">
        <w:rPr>
          <w:i w:val="0"/>
          <w:noProof/>
        </w:rPr>
        <w:tab/>
      </w:r>
      <w:r w:rsidRPr="00A04637">
        <w:rPr>
          <w:i w:val="0"/>
          <w:noProof/>
        </w:rPr>
        <w:fldChar w:fldCharType="begin"/>
      </w:r>
      <w:r w:rsidRPr="00A04637">
        <w:rPr>
          <w:i w:val="0"/>
          <w:noProof/>
        </w:rPr>
        <w:instrText xml:space="preserve"> PAGEREF _Toc433880526 \h </w:instrText>
      </w:r>
      <w:r w:rsidRPr="00A04637">
        <w:rPr>
          <w:i w:val="0"/>
          <w:noProof/>
        </w:rPr>
      </w:r>
      <w:r w:rsidRPr="00A04637">
        <w:rPr>
          <w:i w:val="0"/>
          <w:noProof/>
        </w:rPr>
        <w:fldChar w:fldCharType="separate"/>
      </w:r>
      <w:r w:rsidR="004237A6">
        <w:rPr>
          <w:i w:val="0"/>
          <w:noProof/>
        </w:rPr>
        <w:t>15</w:t>
      </w:r>
      <w:r w:rsidRPr="00A04637">
        <w:rPr>
          <w:i w:val="0"/>
          <w:noProof/>
        </w:rPr>
        <w:fldChar w:fldCharType="end"/>
      </w:r>
    </w:p>
    <w:p w:rsidR="00854169" w:rsidRPr="00A04637" w:rsidRDefault="00854169">
      <w:pPr>
        <w:pStyle w:val="TOC2"/>
        <w:tabs>
          <w:tab w:val="right" w:pos="9016"/>
        </w:tabs>
        <w:rPr>
          <w:rFonts w:asciiTheme="minorHAnsi" w:eastAsiaTheme="minorEastAsia" w:hAnsiTheme="minorHAnsi" w:cstheme="minorBidi"/>
          <w:i w:val="0"/>
          <w:iCs w:val="0"/>
          <w:noProof/>
          <w:sz w:val="22"/>
          <w:szCs w:val="22"/>
        </w:rPr>
      </w:pPr>
      <w:r w:rsidRPr="00A04637">
        <w:rPr>
          <w:i w:val="0"/>
          <w:noProof/>
        </w:rPr>
        <w:t>Provider Exit—for Volunteer and Participants with Mutual Obligations:</w:t>
      </w:r>
      <w:r w:rsidRPr="00A04637">
        <w:rPr>
          <w:i w:val="0"/>
          <w:noProof/>
        </w:rPr>
        <w:tab/>
      </w:r>
      <w:r w:rsidRPr="00A04637">
        <w:rPr>
          <w:i w:val="0"/>
          <w:noProof/>
        </w:rPr>
        <w:fldChar w:fldCharType="begin"/>
      </w:r>
      <w:r w:rsidRPr="00A04637">
        <w:rPr>
          <w:i w:val="0"/>
          <w:noProof/>
        </w:rPr>
        <w:instrText xml:space="preserve"> PAGEREF _Toc433880527 \h </w:instrText>
      </w:r>
      <w:r w:rsidRPr="00A04637">
        <w:rPr>
          <w:i w:val="0"/>
          <w:noProof/>
        </w:rPr>
      </w:r>
      <w:r w:rsidRPr="00A04637">
        <w:rPr>
          <w:i w:val="0"/>
          <w:noProof/>
        </w:rPr>
        <w:fldChar w:fldCharType="separate"/>
      </w:r>
      <w:r w:rsidR="004237A6">
        <w:rPr>
          <w:i w:val="0"/>
          <w:noProof/>
        </w:rPr>
        <w:t>16</w:t>
      </w:r>
      <w:r w:rsidRPr="00A04637">
        <w:rPr>
          <w:i w:val="0"/>
          <w:noProof/>
        </w:rPr>
        <w:fldChar w:fldCharType="end"/>
      </w:r>
    </w:p>
    <w:p w:rsidR="00435AE2" w:rsidRPr="00337716" w:rsidRDefault="00DF09C4" w:rsidP="00337716">
      <w:pPr>
        <w:pStyle w:val="Heading1"/>
        <w:rPr>
          <w:rFonts w:asciiTheme="minorHAnsi" w:hAnsiTheme="minorHAnsi"/>
          <w:sz w:val="24"/>
          <w:szCs w:val="24"/>
        </w:rPr>
      </w:pPr>
      <w:r w:rsidRPr="00337716">
        <w:rPr>
          <w:rFonts w:asciiTheme="minorHAnsi" w:hAnsiTheme="minorHAnsi" w:cs="Calibri"/>
          <w:sz w:val="24"/>
          <w:szCs w:val="24"/>
        </w:rPr>
        <w:fldChar w:fldCharType="end"/>
      </w:r>
      <w:r w:rsidR="00435AE2" w:rsidRPr="00337716">
        <w:rPr>
          <w:rFonts w:asciiTheme="minorHAnsi" w:hAnsiTheme="minorHAnsi"/>
          <w:sz w:val="24"/>
          <w:szCs w:val="24"/>
        </w:rPr>
        <w:br w:type="page"/>
      </w:r>
      <w:bookmarkStart w:id="1" w:name="_Toc433880516"/>
      <w:r w:rsidR="00435AE2" w:rsidRPr="00337716">
        <w:rPr>
          <w:rFonts w:asciiTheme="minorHAnsi" w:hAnsiTheme="minorHAnsi"/>
          <w:sz w:val="24"/>
          <w:szCs w:val="24"/>
        </w:rPr>
        <w:lastRenderedPageBreak/>
        <w:t>Programme Review, Programme Summary and Exits Guidelines</w:t>
      </w:r>
      <w:bookmarkEnd w:id="1"/>
    </w:p>
    <w:p w:rsidR="00435AE2" w:rsidRPr="00337716" w:rsidRDefault="00435AE2" w:rsidP="00435AE2">
      <w:pPr>
        <w:rPr>
          <w:rFonts w:asciiTheme="minorHAnsi" w:hAnsiTheme="minorHAnsi"/>
          <w:b/>
          <w:color w:val="482F92"/>
        </w:rPr>
      </w:pPr>
    </w:p>
    <w:p w:rsidR="00435AE2" w:rsidRPr="00337716" w:rsidRDefault="00435AE2" w:rsidP="00337716">
      <w:pPr>
        <w:pStyle w:val="Heading2"/>
        <w:rPr>
          <w:rFonts w:asciiTheme="minorHAnsi" w:hAnsiTheme="minorHAnsi" w:cs="Tahoma"/>
        </w:rPr>
      </w:pPr>
      <w:bookmarkStart w:id="2" w:name="_Toc433880517"/>
      <w:r w:rsidRPr="00337716">
        <w:rPr>
          <w:rFonts w:asciiTheme="minorHAnsi" w:hAnsiTheme="minorHAnsi"/>
        </w:rPr>
        <w:t>Document Change History</w:t>
      </w:r>
      <w:bookmarkEnd w:id="2"/>
    </w:p>
    <w:p w:rsidR="00435AE2" w:rsidRPr="00337716" w:rsidRDefault="00435AE2" w:rsidP="00435AE2">
      <w:pPr>
        <w:tabs>
          <w:tab w:val="left" w:pos="1440"/>
        </w:tabs>
        <w:autoSpaceDE w:val="0"/>
        <w:autoSpaceDN w:val="0"/>
        <w:adjustRightInd w:val="0"/>
        <w:ind w:left="1440" w:hanging="1440"/>
        <w:rPr>
          <w:rFonts w:asciiTheme="minorHAnsi" w:hAnsiTheme="minorHAnsi"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725"/>
        <w:gridCol w:w="1701"/>
        <w:gridCol w:w="1701"/>
        <w:gridCol w:w="3444"/>
      </w:tblGrid>
      <w:tr w:rsidR="00337716" w:rsidRPr="00337716" w:rsidTr="00337716">
        <w:tc>
          <w:tcPr>
            <w:tcW w:w="1077" w:type="dxa"/>
            <w:shd w:val="clear" w:color="auto" w:fill="auto"/>
          </w:tcPr>
          <w:p w:rsidR="00435AE2" w:rsidRPr="00337716" w:rsidRDefault="00435AE2" w:rsidP="00435AE2">
            <w:pPr>
              <w:jc w:val="center"/>
              <w:rPr>
                <w:rFonts w:asciiTheme="minorHAnsi" w:hAnsiTheme="minorHAnsi" w:cs="Arial"/>
                <w:b/>
              </w:rPr>
            </w:pPr>
            <w:r w:rsidRPr="00337716">
              <w:rPr>
                <w:rFonts w:asciiTheme="minorHAnsi" w:hAnsiTheme="minorHAnsi" w:cs="Arial"/>
                <w:b/>
              </w:rPr>
              <w:t>Version</w:t>
            </w:r>
          </w:p>
        </w:tc>
        <w:tc>
          <w:tcPr>
            <w:tcW w:w="1725" w:type="dxa"/>
            <w:shd w:val="clear" w:color="auto" w:fill="auto"/>
          </w:tcPr>
          <w:p w:rsidR="00435AE2" w:rsidRPr="00337716" w:rsidRDefault="00435AE2" w:rsidP="00435AE2">
            <w:pPr>
              <w:jc w:val="center"/>
              <w:rPr>
                <w:rFonts w:asciiTheme="minorHAnsi" w:hAnsiTheme="minorHAnsi" w:cs="Arial"/>
                <w:b/>
              </w:rPr>
            </w:pPr>
            <w:r w:rsidRPr="00337716">
              <w:rPr>
                <w:rFonts w:asciiTheme="minorHAnsi" w:hAnsiTheme="minorHAnsi" w:cs="Arial"/>
                <w:b/>
              </w:rPr>
              <w:t>Start Date</w:t>
            </w:r>
          </w:p>
        </w:tc>
        <w:tc>
          <w:tcPr>
            <w:tcW w:w="1701" w:type="dxa"/>
            <w:shd w:val="clear" w:color="auto" w:fill="auto"/>
          </w:tcPr>
          <w:p w:rsidR="00435AE2" w:rsidRPr="00337716" w:rsidRDefault="00435AE2" w:rsidP="00435AE2">
            <w:pPr>
              <w:jc w:val="center"/>
              <w:rPr>
                <w:rFonts w:asciiTheme="minorHAnsi" w:hAnsiTheme="minorHAnsi" w:cs="Arial"/>
                <w:b/>
              </w:rPr>
            </w:pPr>
            <w:r w:rsidRPr="00337716">
              <w:rPr>
                <w:rFonts w:asciiTheme="minorHAnsi" w:hAnsiTheme="minorHAnsi" w:cs="Arial"/>
                <w:b/>
              </w:rPr>
              <w:t>Effective Date</w:t>
            </w:r>
          </w:p>
        </w:tc>
        <w:tc>
          <w:tcPr>
            <w:tcW w:w="1701" w:type="dxa"/>
            <w:shd w:val="clear" w:color="auto" w:fill="auto"/>
          </w:tcPr>
          <w:p w:rsidR="00435AE2" w:rsidRPr="00337716" w:rsidRDefault="00435AE2" w:rsidP="00435AE2">
            <w:pPr>
              <w:jc w:val="center"/>
              <w:rPr>
                <w:rFonts w:asciiTheme="minorHAnsi" w:hAnsiTheme="minorHAnsi" w:cs="Arial"/>
                <w:b/>
              </w:rPr>
            </w:pPr>
            <w:r w:rsidRPr="00337716">
              <w:rPr>
                <w:rFonts w:asciiTheme="minorHAnsi" w:hAnsiTheme="minorHAnsi" w:cs="Arial"/>
                <w:b/>
              </w:rPr>
              <w:t>End Date</w:t>
            </w:r>
          </w:p>
        </w:tc>
        <w:tc>
          <w:tcPr>
            <w:tcW w:w="3444" w:type="dxa"/>
            <w:shd w:val="clear" w:color="auto" w:fill="auto"/>
          </w:tcPr>
          <w:p w:rsidR="00435AE2" w:rsidRPr="00337716" w:rsidRDefault="00435AE2" w:rsidP="00435AE2">
            <w:pPr>
              <w:jc w:val="center"/>
              <w:rPr>
                <w:rFonts w:asciiTheme="minorHAnsi" w:hAnsiTheme="minorHAnsi" w:cs="Arial"/>
                <w:b/>
              </w:rPr>
            </w:pPr>
            <w:r w:rsidRPr="00337716">
              <w:rPr>
                <w:rFonts w:asciiTheme="minorHAnsi" w:hAnsiTheme="minorHAnsi" w:cs="Arial"/>
                <w:b/>
              </w:rPr>
              <w:t>Change &amp; Location</w:t>
            </w:r>
          </w:p>
        </w:tc>
      </w:tr>
      <w:tr w:rsidR="00B1250F" w:rsidRPr="00337716" w:rsidTr="000B1434">
        <w:tc>
          <w:tcPr>
            <w:tcW w:w="1077" w:type="dxa"/>
          </w:tcPr>
          <w:p w:rsidR="00B1250F" w:rsidRPr="00337716" w:rsidRDefault="00B1250F" w:rsidP="00435AE2">
            <w:pPr>
              <w:spacing w:before="60" w:after="60" w:line="221" w:lineRule="atLeast"/>
              <w:jc w:val="center"/>
              <w:rPr>
                <w:rFonts w:asciiTheme="minorHAnsi" w:hAnsiTheme="minorHAnsi" w:cs="Arial"/>
                <w:lang w:val="en-US" w:eastAsia="en-US"/>
              </w:rPr>
            </w:pPr>
            <w:r w:rsidRPr="00337716">
              <w:rPr>
                <w:rFonts w:asciiTheme="minorHAnsi" w:hAnsiTheme="minorHAnsi" w:cs="Arial"/>
                <w:lang w:val="en-US" w:eastAsia="en-US"/>
              </w:rPr>
              <w:t>1.2</w:t>
            </w:r>
          </w:p>
        </w:tc>
        <w:tc>
          <w:tcPr>
            <w:tcW w:w="1725" w:type="dxa"/>
          </w:tcPr>
          <w:p w:rsidR="00B1250F" w:rsidRPr="00337716" w:rsidRDefault="00B1250F" w:rsidP="00B1250F">
            <w:pPr>
              <w:jc w:val="center"/>
              <w:rPr>
                <w:rFonts w:asciiTheme="minorHAnsi" w:hAnsiTheme="minorHAnsi"/>
              </w:rPr>
            </w:pPr>
            <w:r w:rsidRPr="00337716">
              <w:rPr>
                <w:rFonts w:asciiTheme="minorHAnsi" w:hAnsiTheme="minorHAnsi"/>
              </w:rPr>
              <w:t>5 December 2015</w:t>
            </w:r>
          </w:p>
        </w:tc>
        <w:tc>
          <w:tcPr>
            <w:tcW w:w="1701" w:type="dxa"/>
          </w:tcPr>
          <w:p w:rsidR="00B1250F" w:rsidRPr="00337716" w:rsidRDefault="00B1250F" w:rsidP="00B1250F">
            <w:pPr>
              <w:jc w:val="center"/>
              <w:rPr>
                <w:rFonts w:asciiTheme="minorHAnsi" w:hAnsiTheme="minorHAnsi"/>
              </w:rPr>
            </w:pPr>
            <w:r w:rsidRPr="00337716">
              <w:rPr>
                <w:rFonts w:asciiTheme="minorHAnsi" w:hAnsiTheme="minorHAnsi"/>
              </w:rPr>
              <w:t>5 December 2015</w:t>
            </w:r>
          </w:p>
        </w:tc>
        <w:tc>
          <w:tcPr>
            <w:tcW w:w="1701" w:type="dxa"/>
          </w:tcPr>
          <w:p w:rsidR="00B1250F" w:rsidRPr="00337716" w:rsidRDefault="00B1250F" w:rsidP="00B1250F">
            <w:pPr>
              <w:jc w:val="center"/>
              <w:rPr>
                <w:rFonts w:asciiTheme="minorHAnsi" w:hAnsiTheme="minorHAnsi" w:cs="Arial"/>
              </w:rPr>
            </w:pPr>
          </w:p>
        </w:tc>
        <w:tc>
          <w:tcPr>
            <w:tcW w:w="3444" w:type="dxa"/>
          </w:tcPr>
          <w:p w:rsidR="00B1250F" w:rsidRPr="00337716" w:rsidRDefault="00B1250F" w:rsidP="00E93401">
            <w:pPr>
              <w:spacing w:before="240"/>
              <w:rPr>
                <w:rStyle w:val="Strong"/>
                <w:rFonts w:asciiTheme="minorHAnsi" w:hAnsiTheme="minorHAnsi"/>
              </w:rPr>
            </w:pPr>
            <w:r w:rsidRPr="00337716">
              <w:rPr>
                <w:rStyle w:val="Strong"/>
                <w:rFonts w:asciiTheme="minorHAnsi" w:hAnsiTheme="minorHAnsi"/>
              </w:rPr>
              <w:t xml:space="preserve">Narrative: </w:t>
            </w:r>
            <w:r w:rsidRPr="00337716">
              <w:rPr>
                <w:rFonts w:asciiTheme="minorHAnsi" w:hAnsiTheme="minorHAnsi"/>
              </w:rPr>
              <w:t>remov</w:t>
            </w:r>
            <w:r w:rsidR="00E93401" w:rsidRPr="00337716">
              <w:rPr>
                <w:rFonts w:asciiTheme="minorHAnsi" w:hAnsiTheme="minorHAnsi"/>
              </w:rPr>
              <w:t>al</w:t>
            </w:r>
            <w:r w:rsidR="000B1434" w:rsidRPr="00337716">
              <w:rPr>
                <w:rFonts w:asciiTheme="minorHAnsi" w:hAnsiTheme="minorHAnsi"/>
              </w:rPr>
              <w:t xml:space="preserve"> o</w:t>
            </w:r>
            <w:r w:rsidRPr="00337716">
              <w:rPr>
                <w:rFonts w:asciiTheme="minorHAnsi" w:hAnsiTheme="minorHAnsi" w:cs="Calibri"/>
                <w:lang w:val="en-US" w:eastAsia="zh-CN"/>
              </w:rPr>
              <w:t>f Eligible School Leaver cannot Participate in</w:t>
            </w:r>
            <w:r w:rsidRPr="00337716">
              <w:rPr>
                <w:rFonts w:asciiTheme="minorHAnsi" w:hAnsiTheme="minorHAnsi" w:cs="Calibri"/>
              </w:rPr>
              <w:t xml:space="preserve"> E</w:t>
            </w:r>
            <w:r w:rsidR="000B1434" w:rsidRPr="00337716">
              <w:rPr>
                <w:rFonts w:asciiTheme="minorHAnsi" w:hAnsiTheme="minorHAnsi" w:cs="Calibri"/>
              </w:rPr>
              <w:t>xtended Employment Assistance</w:t>
            </w:r>
            <w:proofErr w:type="gramStart"/>
            <w:r w:rsidR="000B1434" w:rsidRPr="00337716">
              <w:rPr>
                <w:rFonts w:asciiTheme="minorHAnsi" w:hAnsiTheme="minorHAnsi" w:cs="Calibri"/>
              </w:rPr>
              <w:t>.</w:t>
            </w:r>
            <w:r w:rsidRPr="00337716">
              <w:rPr>
                <w:rFonts w:asciiTheme="minorHAnsi" w:hAnsiTheme="minorHAnsi"/>
              </w:rPr>
              <w:t>(</w:t>
            </w:r>
            <w:proofErr w:type="gramEnd"/>
            <w:r w:rsidRPr="00337716">
              <w:rPr>
                <w:rFonts w:asciiTheme="minorHAnsi" w:hAnsiTheme="minorHAnsi"/>
              </w:rPr>
              <w:t>p 7).</w:t>
            </w:r>
          </w:p>
        </w:tc>
      </w:tr>
      <w:tr w:rsidR="00B1250F" w:rsidRPr="00337716" w:rsidTr="000B1434">
        <w:tc>
          <w:tcPr>
            <w:tcW w:w="1077" w:type="dxa"/>
          </w:tcPr>
          <w:p w:rsidR="00B1250F" w:rsidRPr="00337716" w:rsidRDefault="00B1250F" w:rsidP="00435AE2">
            <w:pPr>
              <w:spacing w:before="60" w:after="60" w:line="221" w:lineRule="atLeast"/>
              <w:jc w:val="center"/>
              <w:rPr>
                <w:rFonts w:asciiTheme="minorHAnsi" w:hAnsiTheme="minorHAnsi" w:cs="Arial"/>
                <w:lang w:val="en-US" w:eastAsia="en-US"/>
              </w:rPr>
            </w:pPr>
            <w:r w:rsidRPr="00337716">
              <w:rPr>
                <w:rFonts w:asciiTheme="minorHAnsi" w:hAnsiTheme="minorHAnsi" w:cs="Arial"/>
                <w:lang w:val="en-US" w:eastAsia="en-US"/>
              </w:rPr>
              <w:t>1.1</w:t>
            </w:r>
          </w:p>
        </w:tc>
        <w:tc>
          <w:tcPr>
            <w:tcW w:w="1725" w:type="dxa"/>
          </w:tcPr>
          <w:p w:rsidR="00B1250F" w:rsidRPr="00337716" w:rsidRDefault="00B1250F" w:rsidP="00E85BB6">
            <w:pPr>
              <w:spacing w:before="60" w:after="60" w:line="221" w:lineRule="atLeast"/>
              <w:jc w:val="center"/>
              <w:rPr>
                <w:rFonts w:asciiTheme="minorHAnsi" w:hAnsiTheme="minorHAnsi" w:cs="Arial"/>
                <w:lang w:val="en-US" w:eastAsia="en-US"/>
              </w:rPr>
            </w:pPr>
            <w:r w:rsidRPr="00337716">
              <w:rPr>
                <w:rFonts w:asciiTheme="minorHAnsi" w:hAnsiTheme="minorHAnsi" w:cs="Arial"/>
                <w:lang w:val="en-US" w:eastAsia="en-US"/>
              </w:rPr>
              <w:t>29 June 2015</w:t>
            </w:r>
          </w:p>
        </w:tc>
        <w:tc>
          <w:tcPr>
            <w:tcW w:w="1701" w:type="dxa"/>
          </w:tcPr>
          <w:p w:rsidR="00B1250F" w:rsidRPr="00337716" w:rsidRDefault="00B1250F" w:rsidP="00435AE2">
            <w:pPr>
              <w:spacing w:before="60" w:after="60" w:line="221" w:lineRule="atLeast"/>
              <w:jc w:val="center"/>
              <w:rPr>
                <w:rFonts w:asciiTheme="minorHAnsi" w:hAnsiTheme="minorHAnsi" w:cs="Arial"/>
                <w:lang w:val="en-US" w:eastAsia="en-US"/>
              </w:rPr>
            </w:pPr>
            <w:r w:rsidRPr="00337716">
              <w:rPr>
                <w:rFonts w:asciiTheme="minorHAnsi" w:hAnsiTheme="minorHAnsi" w:cs="Arial"/>
                <w:lang w:val="en-US" w:eastAsia="en-US"/>
              </w:rPr>
              <w:t>29 June 2015</w:t>
            </w:r>
          </w:p>
        </w:tc>
        <w:tc>
          <w:tcPr>
            <w:tcW w:w="1701" w:type="dxa"/>
          </w:tcPr>
          <w:p w:rsidR="00B1250F" w:rsidRPr="00337716" w:rsidRDefault="00B1250F" w:rsidP="00435AE2">
            <w:pPr>
              <w:spacing w:before="60" w:after="60" w:line="221" w:lineRule="atLeast"/>
              <w:jc w:val="center"/>
              <w:rPr>
                <w:rFonts w:asciiTheme="minorHAnsi" w:hAnsiTheme="minorHAnsi" w:cs="Arial"/>
                <w:lang w:val="en-US" w:eastAsia="en-US"/>
              </w:rPr>
            </w:pPr>
            <w:r w:rsidRPr="00337716">
              <w:rPr>
                <w:rFonts w:asciiTheme="minorHAnsi" w:hAnsiTheme="minorHAnsi" w:cs="Arial"/>
                <w:lang w:val="en-US" w:eastAsia="en-US"/>
              </w:rPr>
              <w:t>4 December 2015</w:t>
            </w:r>
          </w:p>
        </w:tc>
        <w:tc>
          <w:tcPr>
            <w:tcW w:w="3444" w:type="dxa"/>
          </w:tcPr>
          <w:p w:rsidR="00B1250F" w:rsidRPr="00337716" w:rsidRDefault="00B1250F" w:rsidP="00011CDC">
            <w:pPr>
              <w:numPr>
                <w:ilvl w:val="0"/>
                <w:numId w:val="30"/>
              </w:numPr>
              <w:spacing w:before="60" w:after="60" w:line="221" w:lineRule="atLeast"/>
              <w:rPr>
                <w:rFonts w:asciiTheme="minorHAnsi" w:hAnsiTheme="minorHAnsi" w:cs="Arial"/>
                <w:lang w:val="en-US" w:eastAsia="en-US"/>
              </w:rPr>
            </w:pPr>
            <w:r w:rsidRPr="00337716">
              <w:rPr>
                <w:rFonts w:asciiTheme="minorHAnsi" w:hAnsiTheme="minorHAnsi"/>
              </w:rPr>
              <w:t>Following IT enhancements, sections relating to the suspension of Participants if a Programme Review is not completed within allotted time</w:t>
            </w:r>
            <w:r w:rsidRPr="00337716">
              <w:rPr>
                <w:rFonts w:asciiTheme="minorHAnsi" w:hAnsiTheme="minorHAnsi" w:cs="Arial"/>
                <w:lang w:val="en-US" w:eastAsia="en-US"/>
              </w:rPr>
              <w:t xml:space="preserve"> </w:t>
            </w:r>
          </w:p>
          <w:p w:rsidR="00B1250F" w:rsidRPr="00337716" w:rsidRDefault="00B1250F" w:rsidP="00011CDC">
            <w:pPr>
              <w:numPr>
                <w:ilvl w:val="0"/>
                <w:numId w:val="30"/>
              </w:numPr>
              <w:spacing w:before="60" w:after="60" w:line="221" w:lineRule="atLeast"/>
              <w:rPr>
                <w:rFonts w:asciiTheme="minorHAnsi" w:hAnsiTheme="minorHAnsi" w:cs="Arial"/>
                <w:lang w:val="en-US" w:eastAsia="en-US"/>
              </w:rPr>
            </w:pPr>
            <w:r w:rsidRPr="00337716">
              <w:rPr>
                <w:rFonts w:asciiTheme="minorHAnsi" w:hAnsiTheme="minorHAnsi" w:cs="Arial"/>
                <w:lang w:val="en-US" w:eastAsia="en-US"/>
              </w:rPr>
              <w:t>Following IT enhancements, sections relating to the Exit of DSP recipients under the age of 35 have been removed.</w:t>
            </w:r>
          </w:p>
          <w:p w:rsidR="00B1250F" w:rsidRPr="00337716" w:rsidRDefault="00B1250F" w:rsidP="00783706">
            <w:pPr>
              <w:numPr>
                <w:ilvl w:val="0"/>
                <w:numId w:val="30"/>
              </w:numPr>
              <w:spacing w:before="60" w:after="60" w:line="221" w:lineRule="atLeast"/>
              <w:rPr>
                <w:rFonts w:asciiTheme="minorHAnsi" w:hAnsiTheme="minorHAnsi" w:cs="Arial"/>
                <w:lang w:val="en-US" w:eastAsia="en-US"/>
              </w:rPr>
            </w:pPr>
            <w:r w:rsidRPr="00337716">
              <w:rPr>
                <w:rFonts w:asciiTheme="minorHAnsi" w:hAnsiTheme="minorHAnsi" w:cs="Arial"/>
                <w:lang w:val="en-US" w:eastAsia="en-US"/>
              </w:rPr>
              <w:t>Inclusion of requirement to also advise ESS participants of Exit (Step 13, p 22)</w:t>
            </w:r>
          </w:p>
        </w:tc>
      </w:tr>
      <w:tr w:rsidR="00B1250F" w:rsidRPr="00337716" w:rsidTr="000B1434">
        <w:tc>
          <w:tcPr>
            <w:tcW w:w="1077" w:type="dxa"/>
          </w:tcPr>
          <w:p w:rsidR="00B1250F" w:rsidRPr="00337716" w:rsidRDefault="00B1250F" w:rsidP="00435AE2">
            <w:pPr>
              <w:spacing w:before="60" w:after="60" w:line="221" w:lineRule="atLeast"/>
              <w:jc w:val="center"/>
              <w:rPr>
                <w:rFonts w:asciiTheme="minorHAnsi" w:hAnsiTheme="minorHAnsi" w:cs="Arial"/>
                <w:lang w:val="en-US" w:eastAsia="en-US"/>
              </w:rPr>
            </w:pPr>
            <w:r w:rsidRPr="00337716">
              <w:rPr>
                <w:rFonts w:asciiTheme="minorHAnsi" w:hAnsiTheme="minorHAnsi" w:cs="Arial"/>
                <w:lang w:val="en-US" w:eastAsia="en-US"/>
              </w:rPr>
              <w:t>1.0</w:t>
            </w:r>
          </w:p>
        </w:tc>
        <w:tc>
          <w:tcPr>
            <w:tcW w:w="1725" w:type="dxa"/>
          </w:tcPr>
          <w:p w:rsidR="00B1250F" w:rsidRPr="00337716" w:rsidRDefault="00B1250F" w:rsidP="00435AE2">
            <w:pPr>
              <w:spacing w:before="60" w:after="60" w:line="221" w:lineRule="atLeast"/>
              <w:jc w:val="center"/>
              <w:rPr>
                <w:rFonts w:asciiTheme="minorHAnsi" w:hAnsiTheme="minorHAnsi" w:cs="Arial"/>
                <w:lang w:val="en-US" w:eastAsia="en-US"/>
              </w:rPr>
            </w:pPr>
            <w:r w:rsidRPr="00337716">
              <w:rPr>
                <w:rFonts w:asciiTheme="minorHAnsi" w:hAnsiTheme="minorHAnsi" w:cs="Arial"/>
                <w:lang w:val="en-US" w:eastAsia="en-US"/>
              </w:rPr>
              <w:t>25 August 2014</w:t>
            </w:r>
          </w:p>
        </w:tc>
        <w:tc>
          <w:tcPr>
            <w:tcW w:w="1701" w:type="dxa"/>
          </w:tcPr>
          <w:p w:rsidR="00B1250F" w:rsidRPr="00337716" w:rsidRDefault="00B1250F" w:rsidP="00435AE2">
            <w:pPr>
              <w:spacing w:before="60" w:after="60" w:line="221" w:lineRule="atLeast"/>
              <w:jc w:val="center"/>
              <w:rPr>
                <w:rFonts w:asciiTheme="minorHAnsi" w:hAnsiTheme="minorHAnsi" w:cs="Arial"/>
                <w:lang w:val="en-US" w:eastAsia="en-US"/>
              </w:rPr>
            </w:pPr>
            <w:r w:rsidRPr="00337716">
              <w:rPr>
                <w:rFonts w:asciiTheme="minorHAnsi" w:hAnsiTheme="minorHAnsi" w:cs="Arial"/>
                <w:lang w:val="en-US" w:eastAsia="en-US"/>
              </w:rPr>
              <w:t>25 August 2014</w:t>
            </w:r>
          </w:p>
        </w:tc>
        <w:tc>
          <w:tcPr>
            <w:tcW w:w="1701" w:type="dxa"/>
          </w:tcPr>
          <w:p w:rsidR="00B1250F" w:rsidRPr="00337716" w:rsidRDefault="00B1250F" w:rsidP="00435AE2">
            <w:pPr>
              <w:spacing w:before="60" w:after="60" w:line="221" w:lineRule="atLeast"/>
              <w:jc w:val="center"/>
              <w:rPr>
                <w:rFonts w:asciiTheme="minorHAnsi" w:hAnsiTheme="minorHAnsi" w:cs="Arial"/>
                <w:lang w:val="en-US" w:eastAsia="en-US"/>
              </w:rPr>
            </w:pPr>
            <w:r w:rsidRPr="00337716">
              <w:rPr>
                <w:rFonts w:asciiTheme="minorHAnsi" w:hAnsiTheme="minorHAnsi" w:cs="Arial"/>
                <w:lang w:val="en-US" w:eastAsia="en-US"/>
              </w:rPr>
              <w:t>28 June 2015</w:t>
            </w:r>
          </w:p>
        </w:tc>
        <w:tc>
          <w:tcPr>
            <w:tcW w:w="3444" w:type="dxa"/>
          </w:tcPr>
          <w:p w:rsidR="00B1250F" w:rsidRPr="00337716" w:rsidRDefault="00B1250F" w:rsidP="00435AE2">
            <w:pPr>
              <w:spacing w:before="60" w:after="60" w:line="221" w:lineRule="atLeast"/>
              <w:rPr>
                <w:rFonts w:asciiTheme="minorHAnsi" w:hAnsiTheme="minorHAnsi" w:cs="Arial"/>
                <w:lang w:val="en-US" w:eastAsia="en-US"/>
              </w:rPr>
            </w:pPr>
            <w:r w:rsidRPr="00337716">
              <w:rPr>
                <w:rFonts w:asciiTheme="minorHAnsi" w:hAnsiTheme="minorHAnsi" w:cs="Arial"/>
                <w:lang w:val="en-US" w:eastAsia="en-US"/>
              </w:rPr>
              <w:t>Original version.  Amalgamation of the Programme summary, Programme Review and Exits guidelines, associated Job aids and Q&amp;As.</w:t>
            </w:r>
          </w:p>
        </w:tc>
      </w:tr>
    </w:tbl>
    <w:p w:rsidR="00435AE2" w:rsidRPr="00337716" w:rsidRDefault="00435AE2" w:rsidP="00435AE2">
      <w:pPr>
        <w:tabs>
          <w:tab w:val="left" w:pos="1440"/>
        </w:tabs>
        <w:autoSpaceDE w:val="0"/>
        <w:autoSpaceDN w:val="0"/>
        <w:adjustRightInd w:val="0"/>
        <w:ind w:left="1440" w:hanging="1440"/>
        <w:rPr>
          <w:rFonts w:asciiTheme="minorHAnsi" w:hAnsiTheme="minorHAnsi" w:cs="Tahoma"/>
        </w:rPr>
      </w:pPr>
    </w:p>
    <w:p w:rsidR="00435AE2" w:rsidRPr="00337716" w:rsidRDefault="00435AE2" w:rsidP="00337716">
      <w:pPr>
        <w:pStyle w:val="Heading2"/>
        <w:rPr>
          <w:rFonts w:asciiTheme="minorHAnsi" w:hAnsiTheme="minorHAnsi"/>
        </w:rPr>
      </w:pPr>
      <w:bookmarkStart w:id="3" w:name="_Toc248885913"/>
      <w:bookmarkStart w:id="4" w:name="_Toc433880518"/>
      <w:r w:rsidRPr="00337716">
        <w:rPr>
          <w:rFonts w:asciiTheme="minorHAnsi" w:hAnsiTheme="minorHAnsi"/>
        </w:rPr>
        <w:t>Background</w:t>
      </w:r>
      <w:bookmarkEnd w:id="3"/>
      <w:bookmarkEnd w:id="4"/>
    </w:p>
    <w:p w:rsidR="00435AE2" w:rsidRPr="00337716" w:rsidRDefault="00435AE2" w:rsidP="00435AE2">
      <w:pPr>
        <w:rPr>
          <w:rFonts w:asciiTheme="minorHAnsi" w:hAnsiTheme="minorHAnsi"/>
          <w:iCs/>
        </w:rPr>
      </w:pPr>
    </w:p>
    <w:p w:rsidR="00435AE2" w:rsidRPr="00337716" w:rsidRDefault="00435AE2" w:rsidP="00435AE2">
      <w:pPr>
        <w:rPr>
          <w:rFonts w:asciiTheme="minorHAnsi" w:hAnsiTheme="minorHAnsi"/>
        </w:rPr>
      </w:pPr>
      <w:r w:rsidRPr="00337716">
        <w:rPr>
          <w:rFonts w:asciiTheme="minorHAnsi" w:hAnsiTheme="minorHAnsi"/>
          <w:iCs/>
        </w:rPr>
        <w:t xml:space="preserve">The Programme Review is conducted for each Participant (excluding Job in Jeopardy Participants) once they have received approximately 78 weeks of Employment Assistance. The Programme Review is conducted by an Employment Services Assessor, unless the Participant is participating in Employment or significant Education or Training, in which case it may be conducted by the </w:t>
      </w:r>
      <w:r w:rsidR="00FD33FB" w:rsidRPr="00337716">
        <w:rPr>
          <w:rFonts w:asciiTheme="minorHAnsi" w:hAnsiTheme="minorHAnsi"/>
          <w:iCs/>
        </w:rPr>
        <w:t>Disability Employment Services (</w:t>
      </w:r>
      <w:r w:rsidRPr="00337716">
        <w:rPr>
          <w:rFonts w:asciiTheme="minorHAnsi" w:hAnsiTheme="minorHAnsi"/>
          <w:iCs/>
        </w:rPr>
        <w:t>DES</w:t>
      </w:r>
      <w:r w:rsidR="00FD33FB" w:rsidRPr="00337716">
        <w:rPr>
          <w:rFonts w:asciiTheme="minorHAnsi" w:hAnsiTheme="minorHAnsi"/>
          <w:iCs/>
        </w:rPr>
        <w:t>)</w:t>
      </w:r>
      <w:r w:rsidRPr="00337716">
        <w:rPr>
          <w:rFonts w:asciiTheme="minorHAnsi" w:hAnsiTheme="minorHAnsi"/>
          <w:iCs/>
        </w:rPr>
        <w:t xml:space="preserve"> provider.</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The Programme Summary must be completed by </w:t>
      </w:r>
      <w:r w:rsidR="00FD33FB" w:rsidRPr="00337716">
        <w:rPr>
          <w:rFonts w:asciiTheme="minorHAnsi" w:hAnsiTheme="minorHAnsi"/>
        </w:rPr>
        <w:t>DES</w:t>
      </w:r>
      <w:r w:rsidRPr="00337716">
        <w:rPr>
          <w:rFonts w:asciiTheme="minorHAnsi" w:hAnsiTheme="minorHAnsi"/>
        </w:rPr>
        <w:t xml:space="preserve"> providers (referred to as ‘DES providers’) prior to a Programme Review conducted by a </w:t>
      </w:r>
      <w:r w:rsidR="00FD33FB" w:rsidRPr="00337716">
        <w:rPr>
          <w:rFonts w:asciiTheme="minorHAnsi" w:hAnsiTheme="minorHAnsi"/>
        </w:rPr>
        <w:t>Department of Human Services Assessor (Assessor)</w:t>
      </w:r>
      <w:r w:rsidRPr="00337716">
        <w:rPr>
          <w:rFonts w:asciiTheme="minorHAnsi" w:hAnsiTheme="minorHAnsi"/>
        </w:rPr>
        <w:t xml:space="preserve"> or when a Participant Exits DES. The Programme Summary provides </w:t>
      </w:r>
      <w:r w:rsidR="00FD33FB" w:rsidRPr="00337716">
        <w:rPr>
          <w:rFonts w:asciiTheme="minorHAnsi" w:hAnsiTheme="minorHAnsi"/>
        </w:rPr>
        <w:t>Assessors</w:t>
      </w:r>
      <w:r w:rsidRPr="00337716">
        <w:rPr>
          <w:rFonts w:asciiTheme="minorHAnsi" w:hAnsiTheme="minorHAnsi"/>
        </w:rPr>
        <w:t xml:space="preserve"> and </w:t>
      </w:r>
      <w:r w:rsidR="00FD33FB" w:rsidRPr="00337716">
        <w:rPr>
          <w:rFonts w:asciiTheme="minorHAnsi" w:hAnsiTheme="minorHAnsi"/>
        </w:rPr>
        <w:t>the Department of Human Services</w:t>
      </w:r>
      <w:r w:rsidRPr="00337716">
        <w:rPr>
          <w:rFonts w:asciiTheme="minorHAnsi" w:hAnsiTheme="minorHAnsi"/>
        </w:rPr>
        <w:t xml:space="preserve"> with information on the Participant’s progress in DES, achievements, and barriers to achieving and/or maintaining sustainable employment. The Programme Summary may also be used by the Department for monitoring purposes.</w:t>
      </w:r>
    </w:p>
    <w:p w:rsidR="00435AE2" w:rsidRPr="00337716" w:rsidRDefault="00435AE2" w:rsidP="00435AE2">
      <w:pPr>
        <w:autoSpaceDE w:val="0"/>
        <w:autoSpaceDN w:val="0"/>
        <w:adjustRightInd w:val="0"/>
        <w:rPr>
          <w:rFonts w:asciiTheme="minorHAnsi" w:hAnsiTheme="minorHAnsi" w:cs="Arial"/>
        </w:rPr>
      </w:pPr>
    </w:p>
    <w:p w:rsidR="00435AE2" w:rsidRPr="00337716" w:rsidRDefault="00435AE2" w:rsidP="00435AE2">
      <w:pPr>
        <w:rPr>
          <w:rFonts w:asciiTheme="minorHAnsi" w:hAnsiTheme="minorHAnsi"/>
          <w:iCs/>
        </w:rPr>
      </w:pPr>
      <w:r w:rsidRPr="00337716">
        <w:rPr>
          <w:rFonts w:asciiTheme="minorHAnsi" w:hAnsiTheme="minorHAnsi"/>
          <w:iCs/>
        </w:rPr>
        <w:lastRenderedPageBreak/>
        <w:t xml:space="preserve">Provider Exits are performed by a DES provider for Participants who do not have participation requirements, who are fulfilling, or on an Exemption from, their participation requirements, or who otherwise must be </w:t>
      </w:r>
      <w:proofErr w:type="gramStart"/>
      <w:r w:rsidRPr="00337716">
        <w:rPr>
          <w:rFonts w:asciiTheme="minorHAnsi" w:hAnsiTheme="minorHAnsi"/>
          <w:iCs/>
        </w:rPr>
        <w:t>Exited</w:t>
      </w:r>
      <w:proofErr w:type="gramEnd"/>
      <w:r w:rsidRPr="00337716">
        <w:rPr>
          <w:rFonts w:asciiTheme="minorHAnsi" w:hAnsiTheme="minorHAnsi"/>
          <w:iCs/>
        </w:rPr>
        <w:t xml:space="preserve"> from DES. These Guidelines will outline those Participants who may be eligible for a Provider Exit, and the Department’s IT Systems will also confirm eligibility for all Provider Exits. See the relevant clauses in the Disability Employment Services Deed. </w:t>
      </w:r>
    </w:p>
    <w:p w:rsidR="00DA5C98" w:rsidRPr="00337716" w:rsidRDefault="00DA5C98" w:rsidP="00435AE2">
      <w:pPr>
        <w:autoSpaceDE w:val="0"/>
        <w:autoSpaceDN w:val="0"/>
        <w:adjustRightInd w:val="0"/>
        <w:rPr>
          <w:rFonts w:asciiTheme="minorHAnsi" w:hAnsiTheme="minorHAnsi" w:cs="Arial"/>
        </w:rPr>
      </w:pP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cs="Arial"/>
        </w:rPr>
        <w:t>Effective Exits occur via the Department’s IT Systems. (For a full list of reasons a Participant could be Effectively Exited see the Disability Employment Services Deed.)</w:t>
      </w:r>
      <w:r w:rsidR="00FD33FB" w:rsidRPr="00337716">
        <w:rPr>
          <w:rFonts w:asciiTheme="minorHAnsi" w:hAnsiTheme="minorHAnsi" w:cs="Arial"/>
        </w:rPr>
        <w:t xml:space="preserve"> </w:t>
      </w:r>
      <w:r w:rsidRPr="00337716">
        <w:rPr>
          <w:rFonts w:asciiTheme="minorHAnsi" w:hAnsiTheme="minorHAnsi" w:cs="Arial"/>
        </w:rPr>
        <w:t>DES providers are not required to do anything to trigger an Effective Exit, however must complete the following actions once notified of an Effective Exit on the noticeboard:</w:t>
      </w:r>
    </w:p>
    <w:p w:rsidR="00435AE2" w:rsidRPr="00337716" w:rsidRDefault="00435AE2" w:rsidP="00435AE2">
      <w:pPr>
        <w:numPr>
          <w:ilvl w:val="0"/>
          <w:numId w:val="16"/>
        </w:numPr>
        <w:rPr>
          <w:rFonts w:asciiTheme="minorHAnsi" w:hAnsiTheme="minorHAnsi"/>
        </w:rPr>
      </w:pPr>
      <w:r w:rsidRPr="00337716">
        <w:rPr>
          <w:rFonts w:asciiTheme="minorHAnsi" w:hAnsiTheme="minorHAnsi"/>
        </w:rPr>
        <w:t xml:space="preserve">complete a Programme Summary in relation to the Exited Participant within the required timeframe; and </w:t>
      </w:r>
    </w:p>
    <w:p w:rsidR="00435AE2" w:rsidRPr="00337716" w:rsidRDefault="00435AE2" w:rsidP="00435AE2">
      <w:pPr>
        <w:numPr>
          <w:ilvl w:val="0"/>
          <w:numId w:val="16"/>
        </w:numPr>
        <w:rPr>
          <w:rFonts w:asciiTheme="minorHAnsi" w:hAnsiTheme="minorHAnsi"/>
        </w:rPr>
      </w:pPr>
      <w:r w:rsidRPr="00337716">
        <w:rPr>
          <w:rFonts w:asciiTheme="minorHAnsi" w:hAnsiTheme="minorHAnsi"/>
        </w:rPr>
        <w:t>If the Participant was in Disability Management Service: provide them with an Exit Notification (see final Step in Exit process for more information)</w:t>
      </w:r>
    </w:p>
    <w:p w:rsidR="00DA5C98" w:rsidRPr="00337716" w:rsidRDefault="00DA5C98" w:rsidP="00DA5C98">
      <w:pPr>
        <w:autoSpaceDE w:val="0"/>
        <w:autoSpaceDN w:val="0"/>
        <w:adjustRightInd w:val="0"/>
        <w:rPr>
          <w:rFonts w:asciiTheme="minorHAnsi" w:hAnsiTheme="minorHAnsi" w:cs="Arial"/>
          <w:b/>
          <w:bCs/>
          <w:color w:val="1869B2"/>
        </w:rPr>
      </w:pPr>
      <w:bookmarkStart w:id="5" w:name="BK13308353"/>
      <w:bookmarkStart w:id="6" w:name="_Toc251236597"/>
      <w:bookmarkEnd w:id="5"/>
    </w:p>
    <w:p w:rsidR="00435AE2" w:rsidRPr="00337716" w:rsidRDefault="00435AE2" w:rsidP="00337716">
      <w:pPr>
        <w:pStyle w:val="Heading2"/>
      </w:pPr>
      <w:bookmarkStart w:id="7" w:name="_Toc433880519"/>
      <w:r w:rsidRPr="00337716">
        <w:t>Disability Employment Services Deed Clauses:</w:t>
      </w:r>
      <w:bookmarkEnd w:id="6"/>
      <w:bookmarkEnd w:id="7"/>
    </w:p>
    <w:p w:rsidR="00435AE2" w:rsidRPr="00337716" w:rsidRDefault="00435AE2" w:rsidP="00435AE2">
      <w:pPr>
        <w:rPr>
          <w:rFonts w:asciiTheme="minorHAnsi" w:hAnsiTheme="minorHAnsi" w:cs="Arial"/>
        </w:rPr>
      </w:pPr>
      <w:r w:rsidRPr="00337716">
        <w:rPr>
          <w:rFonts w:asciiTheme="minorHAnsi" w:hAnsiTheme="minorHAnsi" w:cs="Arial"/>
        </w:rPr>
        <w:t>Clause 99 – Programme Review</w:t>
      </w: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cs="Arial"/>
        </w:rPr>
        <w:t>Clauses 116 – Effect of Exits</w:t>
      </w: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rPr>
        <w:t>Clause 117 – Exits</w:t>
      </w: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rPr>
        <w:t>Clause 118 – Other Suspensions and Exits</w:t>
      </w: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rPr>
        <w:t>Clause 106 – Provider Exit from Ongoing Support</w:t>
      </w:r>
    </w:p>
    <w:p w:rsidR="00435AE2" w:rsidRPr="00337716" w:rsidRDefault="00435AE2" w:rsidP="00435AE2">
      <w:pPr>
        <w:tabs>
          <w:tab w:val="decimal" w:pos="624"/>
        </w:tabs>
        <w:rPr>
          <w:rFonts w:asciiTheme="minorHAnsi" w:hAnsiTheme="minorHAnsi"/>
        </w:rPr>
      </w:pPr>
    </w:p>
    <w:p w:rsidR="00435AE2" w:rsidRPr="00337716" w:rsidRDefault="00435AE2" w:rsidP="00337716">
      <w:pPr>
        <w:pStyle w:val="Heading2"/>
      </w:pPr>
      <w:bookmarkStart w:id="8" w:name="_Toc251236598"/>
      <w:bookmarkStart w:id="9" w:name="_Toc433880520"/>
      <w:r w:rsidRPr="00337716">
        <w:t>Additional clauses:</w:t>
      </w:r>
      <w:bookmarkEnd w:id="8"/>
      <w:bookmarkEnd w:id="9"/>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cs="Arial"/>
        </w:rPr>
        <w:t>Clauses 114 – Effect of Suspensions</w:t>
      </w: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cs="Arial"/>
        </w:rPr>
        <w:t>Clause 115 – Suspensions</w:t>
      </w:r>
    </w:p>
    <w:p w:rsidR="00435AE2" w:rsidRPr="00337716" w:rsidRDefault="00435AE2" w:rsidP="00435AE2">
      <w:pPr>
        <w:autoSpaceDE w:val="0"/>
        <w:autoSpaceDN w:val="0"/>
        <w:adjustRightInd w:val="0"/>
        <w:jc w:val="both"/>
        <w:rPr>
          <w:rFonts w:asciiTheme="minorHAnsi" w:hAnsiTheme="minorHAnsi" w:cs="Arial"/>
        </w:rPr>
      </w:pPr>
      <w:r w:rsidRPr="00337716">
        <w:rPr>
          <w:rFonts w:asciiTheme="minorHAnsi" w:hAnsiTheme="minorHAnsi" w:cs="Arial"/>
        </w:rPr>
        <w:t>Clause 89 – Contact services</w:t>
      </w: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cs="Arial"/>
        </w:rPr>
        <w:t>Clause 82 – Disputed Assessments</w:t>
      </w: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cs="Arial"/>
        </w:rPr>
        <w:t>Clause 94 – Supported Wage System</w:t>
      </w:r>
    </w:p>
    <w:p w:rsidR="00435AE2" w:rsidRPr="00337716" w:rsidRDefault="00435AE2" w:rsidP="00435AE2">
      <w:pPr>
        <w:autoSpaceDE w:val="0"/>
        <w:autoSpaceDN w:val="0"/>
        <w:adjustRightInd w:val="0"/>
        <w:rPr>
          <w:rFonts w:asciiTheme="minorHAnsi" w:hAnsiTheme="minorHAnsi" w:cs="Arial"/>
        </w:rPr>
      </w:pPr>
    </w:p>
    <w:p w:rsidR="00435AE2" w:rsidRPr="00337716" w:rsidRDefault="00435AE2" w:rsidP="00337716">
      <w:pPr>
        <w:pStyle w:val="Heading2"/>
      </w:pPr>
      <w:bookmarkStart w:id="10" w:name="_Toc248885916"/>
      <w:bookmarkStart w:id="11" w:name="_Toc433880521"/>
      <w:r w:rsidRPr="00337716">
        <w:t>Reference documents relevant to these Guidelines:</w:t>
      </w:r>
      <w:bookmarkEnd w:id="10"/>
      <w:bookmarkEnd w:id="11"/>
    </w:p>
    <w:p w:rsidR="00435AE2" w:rsidRPr="00337716" w:rsidRDefault="00435AE2" w:rsidP="00435AE2">
      <w:pPr>
        <w:rPr>
          <w:rFonts w:asciiTheme="minorHAnsi" w:hAnsiTheme="minorHAnsi" w:cs="Arial"/>
        </w:rPr>
      </w:pPr>
      <w:r w:rsidRPr="00337716">
        <w:rPr>
          <w:rFonts w:asciiTheme="minorHAnsi" w:hAnsiTheme="minorHAnsi" w:cs="Arial"/>
        </w:rPr>
        <w:t>Contacts Guidelines</w:t>
      </w:r>
    </w:p>
    <w:p w:rsidR="00435AE2" w:rsidRPr="00337716" w:rsidRDefault="00435AE2" w:rsidP="00435AE2">
      <w:pPr>
        <w:rPr>
          <w:rFonts w:asciiTheme="minorHAnsi" w:hAnsiTheme="minorHAnsi" w:cs="Arial"/>
        </w:rPr>
      </w:pPr>
      <w:r w:rsidRPr="00337716">
        <w:rPr>
          <w:rFonts w:asciiTheme="minorHAnsi" w:hAnsiTheme="minorHAnsi" w:cs="Arial"/>
        </w:rPr>
        <w:t>Referral and Commencement Guidelines</w:t>
      </w:r>
    </w:p>
    <w:p w:rsidR="00435AE2" w:rsidRPr="00337716" w:rsidRDefault="00435AE2" w:rsidP="00435AE2">
      <w:pPr>
        <w:rPr>
          <w:rFonts w:asciiTheme="minorHAnsi" w:hAnsiTheme="minorHAnsi" w:cs="Arial"/>
        </w:rPr>
      </w:pPr>
      <w:r w:rsidRPr="00337716">
        <w:rPr>
          <w:rFonts w:asciiTheme="minorHAnsi" w:hAnsiTheme="minorHAnsi" w:cs="Arial"/>
        </w:rPr>
        <w:t>Disability Employment Services Participant Compliance Guidelines</w:t>
      </w:r>
    </w:p>
    <w:p w:rsidR="00435AE2" w:rsidRPr="00337716" w:rsidRDefault="00435AE2" w:rsidP="00435AE2">
      <w:pPr>
        <w:rPr>
          <w:rFonts w:asciiTheme="minorHAnsi" w:hAnsiTheme="minorHAnsi" w:cs="Arial"/>
        </w:rPr>
      </w:pPr>
      <w:r w:rsidRPr="00337716">
        <w:rPr>
          <w:rFonts w:asciiTheme="minorHAnsi" w:hAnsiTheme="minorHAnsi" w:cs="Arial"/>
        </w:rPr>
        <w:t>Records Management Instructions Guidelines</w:t>
      </w:r>
    </w:p>
    <w:p w:rsidR="00435AE2" w:rsidRPr="00337716" w:rsidRDefault="00435AE2" w:rsidP="00435AE2">
      <w:pPr>
        <w:rPr>
          <w:rFonts w:asciiTheme="minorHAnsi" w:hAnsiTheme="minorHAnsi" w:cs="Arial"/>
        </w:rPr>
      </w:pPr>
      <w:r w:rsidRPr="00337716">
        <w:rPr>
          <w:rFonts w:asciiTheme="minorHAnsi" w:hAnsiTheme="minorHAnsi" w:cs="Arial"/>
        </w:rPr>
        <w:t>Documentary Evidence for Claims for Payment Guidelines</w:t>
      </w: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cs="Arial"/>
        </w:rPr>
        <w:t>Outcome Guidelines</w:t>
      </w: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cs="Arial"/>
        </w:rPr>
        <w:t>Period of Service Guidelines</w:t>
      </w:r>
    </w:p>
    <w:p w:rsidR="00435AE2" w:rsidRPr="00337716" w:rsidRDefault="00435AE2" w:rsidP="00435AE2">
      <w:pPr>
        <w:autoSpaceDE w:val="0"/>
        <w:autoSpaceDN w:val="0"/>
        <w:adjustRightInd w:val="0"/>
        <w:rPr>
          <w:rFonts w:asciiTheme="minorHAnsi" w:hAnsiTheme="minorHAnsi" w:cs="Arial"/>
        </w:rPr>
      </w:pPr>
      <w:r w:rsidRPr="00337716">
        <w:rPr>
          <w:rFonts w:asciiTheme="minorHAnsi" w:hAnsiTheme="minorHAnsi" w:cs="Arial"/>
        </w:rPr>
        <w:t xml:space="preserve">Service Fee Guidelines </w:t>
      </w:r>
    </w:p>
    <w:p w:rsidR="00A669FC" w:rsidRPr="00337716" w:rsidRDefault="00A669FC" w:rsidP="00DF4F74">
      <w:pPr>
        <w:pStyle w:val="NoSpacing"/>
      </w:pPr>
      <w:bookmarkStart w:id="12" w:name="_Toc251236600"/>
    </w:p>
    <w:p w:rsidR="00435AE2" w:rsidRPr="00337716" w:rsidRDefault="00435AE2" w:rsidP="00337716">
      <w:pPr>
        <w:pStyle w:val="Heading2"/>
      </w:pPr>
      <w:bookmarkStart w:id="13" w:name="_Toc433880522"/>
      <w:r w:rsidRPr="00337716">
        <w:t>Explanatory Notes:</w:t>
      </w:r>
      <w:bookmarkEnd w:id="12"/>
      <w:bookmarkEnd w:id="13"/>
      <w:r w:rsidRPr="00337716">
        <w:t xml:space="preserve"> </w:t>
      </w:r>
    </w:p>
    <w:p w:rsidR="00435AE2" w:rsidRPr="00337716" w:rsidRDefault="00435AE2" w:rsidP="00435AE2">
      <w:pPr>
        <w:numPr>
          <w:ilvl w:val="0"/>
          <w:numId w:val="13"/>
        </w:numPr>
        <w:autoSpaceDE w:val="0"/>
        <w:autoSpaceDN w:val="0"/>
        <w:adjustRightInd w:val="0"/>
        <w:rPr>
          <w:rFonts w:asciiTheme="minorHAnsi" w:hAnsiTheme="minorHAnsi" w:cs="Calibri"/>
        </w:rPr>
      </w:pPr>
      <w:r w:rsidRPr="00337716">
        <w:rPr>
          <w:rFonts w:asciiTheme="minorHAnsi" w:hAnsiTheme="minorHAnsi" w:cs="Calibri"/>
        </w:rPr>
        <w:t>All capitalised terms have the same meaning as in the Disability Employment Services Deed</w:t>
      </w:r>
      <w:r w:rsidRPr="00337716">
        <w:rPr>
          <w:rFonts w:asciiTheme="minorHAnsi" w:hAnsiTheme="minorHAnsi" w:cs="Arial"/>
        </w:rPr>
        <w:t>.</w:t>
      </w:r>
    </w:p>
    <w:p w:rsidR="00435AE2" w:rsidRPr="00337716" w:rsidRDefault="00435AE2" w:rsidP="00435AE2">
      <w:pPr>
        <w:numPr>
          <w:ilvl w:val="0"/>
          <w:numId w:val="13"/>
        </w:numPr>
        <w:rPr>
          <w:rFonts w:asciiTheme="minorHAnsi" w:hAnsiTheme="minorHAnsi" w:cs="Calibri"/>
        </w:rPr>
      </w:pPr>
      <w:r w:rsidRPr="00337716">
        <w:rPr>
          <w:rFonts w:asciiTheme="minorHAnsi" w:hAnsiTheme="minorHAnsi" w:cs="Calibri"/>
        </w:rPr>
        <w:t>In this document, ‘must’ means that compliance is mandatory and ‘should’ means that compliance represents best practice.</w:t>
      </w:r>
    </w:p>
    <w:p w:rsidR="00435AE2" w:rsidRPr="0091284F" w:rsidRDefault="00435AE2" w:rsidP="00435AE2">
      <w:pPr>
        <w:numPr>
          <w:ilvl w:val="0"/>
          <w:numId w:val="13"/>
        </w:numPr>
        <w:rPr>
          <w:rFonts w:asciiTheme="minorHAnsi" w:hAnsiTheme="minorHAnsi" w:cs="Calibri"/>
        </w:rPr>
      </w:pPr>
      <w:r w:rsidRPr="00337716">
        <w:rPr>
          <w:rFonts w:asciiTheme="minorHAnsi" w:hAnsiTheme="minorHAnsi" w:cs="Calibri"/>
        </w:rPr>
        <w:t>Shaded areas in the flow charts denote activities that are undertaken by the Participant, the Department or Centrelink.</w:t>
      </w:r>
      <w:bookmarkStart w:id="14" w:name="BK78696842"/>
      <w:bookmarkStart w:id="15" w:name="BK09800358"/>
      <w:bookmarkStart w:id="16" w:name="BK14631290"/>
      <w:bookmarkStart w:id="17" w:name="_Toc248887716"/>
      <w:bookmarkStart w:id="18" w:name="_Toc295826189"/>
      <w:bookmarkStart w:id="19" w:name="_Toc248885918"/>
      <w:bookmarkEnd w:id="14"/>
      <w:bookmarkEnd w:id="15"/>
      <w:bookmarkEnd w:id="16"/>
    </w:p>
    <w:p w:rsidR="00435AE2" w:rsidRPr="00337716" w:rsidRDefault="00435AE2" w:rsidP="00337716">
      <w:pPr>
        <w:pStyle w:val="Heading2"/>
      </w:pPr>
      <w:bookmarkStart w:id="20" w:name="_Toc228951479"/>
      <w:bookmarkStart w:id="21" w:name="_Toc248887712"/>
      <w:bookmarkStart w:id="22" w:name="_Toc295826185"/>
      <w:bookmarkStart w:id="23" w:name="_Toc433880523"/>
      <w:r w:rsidRPr="00337716">
        <w:lastRenderedPageBreak/>
        <w:t xml:space="preserve">Flow Chart – DES provider identifies and triggers </w:t>
      </w:r>
      <w:bookmarkEnd w:id="20"/>
      <w:r w:rsidRPr="00337716">
        <w:t>Programme Review:</w:t>
      </w:r>
      <w:bookmarkEnd w:id="21"/>
      <w:bookmarkEnd w:id="22"/>
      <w:bookmarkEnd w:id="23"/>
    </w:p>
    <w:p w:rsidR="00435AE2" w:rsidRPr="00337716" w:rsidRDefault="00BE4EA9" w:rsidP="00435AE2">
      <w:pPr>
        <w:spacing w:before="60"/>
        <w:rPr>
          <w:rFonts w:asciiTheme="minorHAnsi" w:hAnsiTheme="minorHAnsi"/>
        </w:rPr>
      </w:pPr>
      <w:r w:rsidRPr="00337716">
        <w:rPr>
          <w:rFonts w:asciiTheme="minorHAnsi" w:hAnsiTheme="minorHAnsi"/>
          <w:noProof/>
        </w:rPr>
        <w:drawing>
          <wp:inline distT="0" distB="0" distL="0" distR="0" wp14:anchorId="3B3A3E0A" wp14:editId="446ADFD9">
            <wp:extent cx="5731510" cy="3991990"/>
            <wp:effectExtent l="0" t="0" r="2540" b="8890"/>
            <wp:docPr id="4" name="Picture 4" descr="This flow chart outlines the process for a DES provider to identify and trigger program reviews. The steps are:&#10;1. DES provider identifies a participant who is nearing 78 weeks of employment assistance.&#10;2. DES provider records who should conduct programme review and triggers the programme review in the IT systems. The JCA provider then moves to Step 3.&#10;3. DES provider arranges a programme review conducted by a2 Employment Services Assessor&#10;4. DES provider completes Programme Summary.&#10;5. Employment Services Assessor completes Programme review and determines outcome . &#10;Then moves onto step &#10;If there are no services recommended, move to step 6c. &#10;If participant referred to another service then move to step 6b.&#10;If recommendation is for participant to remain in DES, move to step 6a&#10;6a. DES provider actions outcome of Programme Review at next regular contact.  Includes delivering EEA or transferring participant.&#10;6b. employment services assessor refers participants to other appropriate service (eg: jobactive or ADE).&#10;6c. DES provider exits participant. &#10;7. DES provider conducts programme review.  If result is extended employment assistance, DES provider delivers extended employment assistance.  If result is not extended employment assistance, go to step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0011\AppData\Local\Microsoft\Windows\Temporary Internet Files\Content.Outlook\BMWKYKF7\Flowchart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991990"/>
                    </a:xfrm>
                    <a:prstGeom prst="rect">
                      <a:avLst/>
                    </a:prstGeom>
                    <a:noFill/>
                    <a:ln>
                      <a:noFill/>
                    </a:ln>
                  </pic:spPr>
                </pic:pic>
              </a:graphicData>
            </a:graphic>
          </wp:inline>
        </w:drawing>
      </w:r>
    </w:p>
    <w:p w:rsidR="00435AE2" w:rsidRPr="00337716" w:rsidRDefault="00435AE2" w:rsidP="00A669FC">
      <w:pPr>
        <w:rPr>
          <w:rFonts w:asciiTheme="minorHAnsi" w:hAnsiTheme="minorHAnsi" w:cs="Arial"/>
          <w:b/>
          <w:bCs/>
          <w:color w:val="1869B2"/>
        </w:rPr>
      </w:pPr>
      <w:r w:rsidRPr="00337716">
        <w:rPr>
          <w:rFonts w:asciiTheme="minorHAnsi" w:hAnsiTheme="minorHAnsi"/>
          <w:b/>
        </w:rPr>
        <w:t>Note: This should not be read as a stand-alone document, please refer to the Disability Employment Services Deed.</w:t>
      </w:r>
      <w:r w:rsidR="00A669FC" w:rsidRPr="00337716">
        <w:rPr>
          <w:rFonts w:asciiTheme="minorHAnsi" w:hAnsiTheme="minorHAnsi" w:cs="Arial"/>
          <w:b/>
          <w:bCs/>
          <w:color w:val="1869B2"/>
        </w:rPr>
        <w:t xml:space="preserve"> </w:t>
      </w:r>
    </w:p>
    <w:p w:rsidR="00435AE2" w:rsidRPr="00337716" w:rsidRDefault="00435AE2" w:rsidP="00337716">
      <w:pPr>
        <w:pStyle w:val="Heading2"/>
      </w:pPr>
      <w:r w:rsidRPr="00337716">
        <w:br w:type="page"/>
      </w:r>
      <w:bookmarkStart w:id="24" w:name="_Toc433880524"/>
      <w:r w:rsidRPr="00337716">
        <w:lastRenderedPageBreak/>
        <w:t>Triggering and conducting Programme Reviews:</w:t>
      </w:r>
      <w:bookmarkEnd w:id="17"/>
      <w:bookmarkEnd w:id="18"/>
      <w:bookmarkEnd w:id="24"/>
    </w:p>
    <w:p w:rsidR="00435AE2" w:rsidRPr="00337716" w:rsidRDefault="00435AE2" w:rsidP="00435AE2">
      <w:pPr>
        <w:rPr>
          <w:rFonts w:asciiTheme="minorHAnsi" w:hAnsiTheme="minorHAnsi"/>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A669FC" w:rsidRPr="00337716" w:rsidTr="00A669FC">
        <w:trPr>
          <w:jc w:val="center"/>
        </w:trPr>
        <w:tc>
          <w:tcPr>
            <w:tcW w:w="3000" w:type="dxa"/>
            <w:shd w:val="clear" w:color="auto" w:fill="auto"/>
          </w:tcPr>
          <w:p w:rsidR="00435AE2" w:rsidRPr="00337716" w:rsidRDefault="00435AE2" w:rsidP="00435AE2">
            <w:pPr>
              <w:rPr>
                <w:rFonts w:asciiTheme="minorHAnsi" w:hAnsiTheme="minorHAnsi"/>
                <w:b/>
              </w:rPr>
            </w:pPr>
            <w:r w:rsidRPr="00337716">
              <w:rPr>
                <w:rFonts w:asciiTheme="minorHAnsi" w:hAnsiTheme="minorHAnsi"/>
                <w:b/>
              </w:rPr>
              <w:t>Who is Responsible:</w:t>
            </w:r>
          </w:p>
        </w:tc>
        <w:tc>
          <w:tcPr>
            <w:tcW w:w="6269" w:type="dxa"/>
            <w:shd w:val="clear" w:color="auto" w:fill="auto"/>
          </w:tcPr>
          <w:p w:rsidR="00435AE2" w:rsidRPr="00337716" w:rsidRDefault="00435AE2" w:rsidP="00435AE2">
            <w:pPr>
              <w:rPr>
                <w:rFonts w:asciiTheme="minorHAnsi" w:hAnsiTheme="minorHAnsi"/>
                <w:b/>
              </w:rPr>
            </w:pPr>
            <w:r w:rsidRPr="00337716">
              <w:rPr>
                <w:rFonts w:asciiTheme="minorHAnsi" w:hAnsiTheme="minorHAnsi"/>
                <w:b/>
              </w:rPr>
              <w:t>What is Required:</w:t>
            </w:r>
          </w:p>
        </w:tc>
      </w:tr>
      <w:tr w:rsidR="00435AE2" w:rsidRPr="00337716" w:rsidTr="00A5402F">
        <w:trPr>
          <w:jc w:val="center"/>
        </w:trPr>
        <w:tc>
          <w:tcPr>
            <w:tcW w:w="3000" w:type="dxa"/>
          </w:tcPr>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t>1. The DES provider</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DES provider identifies Participant who is nearing 78 weeks of Employment Assistance</w:t>
            </w:r>
          </w:p>
          <w:p w:rsidR="00435AE2" w:rsidRPr="00337716" w:rsidRDefault="00435AE2" w:rsidP="00435AE2">
            <w:pPr>
              <w:rPr>
                <w:rFonts w:asciiTheme="minorHAnsi" w:hAnsiTheme="minorHAnsi" w:cs="Calibri"/>
                <w:i/>
                <w:lang w:val="en-US" w:eastAsia="zh-CN"/>
              </w:rPr>
            </w:pPr>
            <w:r w:rsidRPr="00337716">
              <w:rPr>
                <w:rFonts w:asciiTheme="minorHAnsi" w:hAnsiTheme="minorHAnsi" w:cs="Calibri"/>
                <w:i/>
                <w:lang w:val="en-US" w:eastAsia="zh-CN"/>
              </w:rPr>
              <w:t>Disability Employment Services Deed Clause Reference:</w:t>
            </w:r>
          </w:p>
          <w:p w:rsidR="00435AE2" w:rsidRPr="00337716" w:rsidRDefault="00435AE2" w:rsidP="00435AE2">
            <w:pPr>
              <w:spacing w:before="240"/>
              <w:ind w:left="504" w:hanging="504"/>
              <w:rPr>
                <w:rFonts w:asciiTheme="minorHAnsi" w:hAnsiTheme="minorHAnsi" w:cs="Calibri"/>
                <w:i/>
                <w:lang w:val="en-US" w:eastAsia="zh-CN"/>
              </w:rPr>
            </w:pPr>
            <w:r w:rsidRPr="00337716">
              <w:rPr>
                <w:rFonts w:asciiTheme="minorHAnsi" w:hAnsiTheme="minorHAnsi" w:cs="Calibri"/>
                <w:lang w:val="en-US" w:eastAsia="zh-CN"/>
              </w:rPr>
              <w:t>Clause 99</w:t>
            </w:r>
          </w:p>
          <w:p w:rsidR="00435AE2" w:rsidRPr="00337716" w:rsidRDefault="00435AE2" w:rsidP="00435AE2">
            <w:pPr>
              <w:spacing w:before="240"/>
              <w:ind w:left="504" w:hanging="504"/>
              <w:rPr>
                <w:rFonts w:asciiTheme="minorHAnsi" w:hAnsiTheme="minorHAnsi" w:cs="Calibri"/>
                <w:i/>
                <w:lang w:val="en-US" w:eastAsia="zh-CN"/>
              </w:rPr>
            </w:pPr>
            <w:r w:rsidRPr="00337716">
              <w:rPr>
                <w:rFonts w:asciiTheme="minorHAnsi" w:hAnsiTheme="minorHAnsi" w:cs="Calibri"/>
                <w:lang w:val="en-US" w:eastAsia="zh-CN"/>
              </w:rPr>
              <w:t>Clause 118.1</w:t>
            </w:r>
          </w:p>
        </w:tc>
        <w:tc>
          <w:tcPr>
            <w:tcW w:w="6269" w:type="dxa"/>
          </w:tcPr>
          <w:p w:rsidR="001F5A6D"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Once a Participant (excluding Job in Jeopardy Participants) has received approximately 78 weeks of Employment Assistance they must have a Programme Review. In most circumstances this will be completed by an Employment Services Assessor.</w:t>
            </w:r>
          </w:p>
          <w:p w:rsidR="003B2479" w:rsidRPr="00337716" w:rsidRDefault="003B2479" w:rsidP="00435AE2">
            <w:pPr>
              <w:rPr>
                <w:rFonts w:asciiTheme="minorHAnsi" w:hAnsiTheme="minorHAnsi" w:cs="Calibri"/>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DES providers cannot initiate a Programme Review in the Department’s IT Systems prior to the Participant receiving 74 weeks of Employment Assistance. At 74 weeks of Employment Assistance, a noticeboard message in the Department’s IT Systems will identify that a Participant will require a Programme Review within the next four weeks. </w:t>
            </w:r>
          </w:p>
          <w:p w:rsidR="001F5A6D" w:rsidRPr="00337716" w:rsidRDefault="001F5A6D" w:rsidP="00435AE2">
            <w:pPr>
              <w:rPr>
                <w:rFonts w:asciiTheme="minorHAnsi" w:hAnsiTheme="minorHAnsi" w:cs="Calibri"/>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The DES provider must review the Participant’s circumstances and determine the most appropriate time to conduct the Programme Review in the next four weeks, noting that it should be completed by 78 weeks of Employment Assistance. </w:t>
            </w:r>
          </w:p>
          <w:p w:rsidR="001F5A6D" w:rsidRPr="00337716" w:rsidRDefault="001F5A6D" w:rsidP="00435AE2">
            <w:pPr>
              <w:rPr>
                <w:rFonts w:asciiTheme="minorHAnsi" w:hAnsiTheme="minorHAnsi" w:cs="Calibri"/>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Service Fees beyond 78 weeks </w:t>
            </w:r>
            <w:r w:rsidR="001F5A6D" w:rsidRPr="00337716">
              <w:rPr>
                <w:rFonts w:asciiTheme="minorHAnsi" w:hAnsiTheme="minorHAnsi" w:cs="Calibri"/>
                <w:lang w:val="en-US" w:eastAsia="zh-CN"/>
              </w:rPr>
              <w:t>must not be claimed until the Programme Review</w:t>
            </w:r>
            <w:r w:rsidRPr="00337716">
              <w:rPr>
                <w:rFonts w:asciiTheme="minorHAnsi" w:hAnsiTheme="minorHAnsi" w:cs="Calibri"/>
                <w:lang w:val="en-US" w:eastAsia="zh-CN"/>
              </w:rPr>
              <w:t xml:space="preserve"> has been completed, and if the result is Extended Employment Assistance. If the Programme Review is delayed beyond 78 weeks of Employment Assistance, the Participant </w:t>
            </w:r>
            <w:r w:rsidR="00FD33FB" w:rsidRPr="00337716">
              <w:rPr>
                <w:rFonts w:asciiTheme="minorHAnsi" w:hAnsiTheme="minorHAnsi" w:cs="Calibri"/>
                <w:lang w:val="en-US" w:eastAsia="zh-CN"/>
              </w:rPr>
              <w:t xml:space="preserve">will be automatically suspended in DES </w:t>
            </w:r>
            <w:r w:rsidRPr="00337716">
              <w:rPr>
                <w:rFonts w:asciiTheme="minorHAnsi" w:hAnsiTheme="minorHAnsi" w:cs="Calibri"/>
                <w:lang w:val="en-US" w:eastAsia="zh-CN"/>
              </w:rPr>
              <w:t xml:space="preserve">until </w:t>
            </w:r>
            <w:r w:rsidR="00FD33FB" w:rsidRPr="00337716">
              <w:rPr>
                <w:rFonts w:asciiTheme="minorHAnsi" w:hAnsiTheme="minorHAnsi" w:cs="Calibri"/>
                <w:lang w:val="en-US" w:eastAsia="zh-CN"/>
              </w:rPr>
              <w:t>the Programme Review is finalised</w:t>
            </w:r>
            <w:r w:rsidRPr="00337716">
              <w:rPr>
                <w:rFonts w:asciiTheme="minorHAnsi" w:hAnsiTheme="minorHAnsi" w:cs="Calibri"/>
                <w:lang w:val="en-US" w:eastAsia="zh-CN"/>
              </w:rPr>
              <w:t>.</w:t>
            </w:r>
          </w:p>
          <w:p w:rsidR="00435AE2" w:rsidRPr="00337716" w:rsidRDefault="00435AE2" w:rsidP="00435AE2">
            <w:pPr>
              <w:rPr>
                <w:rFonts w:asciiTheme="minorHAnsi" w:hAnsiTheme="minorHAnsi" w:cs="Calibri"/>
                <w:lang w:val="en-US" w:eastAsia="zh-CN"/>
              </w:rPr>
            </w:pPr>
          </w:p>
          <w:p w:rsidR="00435AE2" w:rsidRPr="00337716" w:rsidRDefault="00435AE2" w:rsidP="00435AE2">
            <w:pPr>
              <w:rPr>
                <w:rFonts w:asciiTheme="minorHAnsi" w:hAnsiTheme="minorHAnsi"/>
                <w:lang w:val="en-US" w:eastAsia="zh-CN"/>
              </w:rPr>
            </w:pPr>
            <w:r w:rsidRPr="00337716">
              <w:rPr>
                <w:rFonts w:asciiTheme="minorHAnsi" w:hAnsiTheme="minorHAnsi"/>
                <w:lang w:val="en-US" w:eastAsia="zh-CN"/>
              </w:rPr>
              <w:t xml:space="preserve">If the DES provider wishes to trigger the Programme Review at this time, </w:t>
            </w:r>
          </w:p>
          <w:p w:rsidR="00435AE2" w:rsidRPr="00337716" w:rsidRDefault="00435AE2" w:rsidP="00435AE2">
            <w:pPr>
              <w:numPr>
                <w:ilvl w:val="0"/>
                <w:numId w:val="20"/>
              </w:numPr>
              <w:autoSpaceDE w:val="0"/>
              <w:autoSpaceDN w:val="0"/>
              <w:adjustRightInd w:val="0"/>
              <w:rPr>
                <w:rFonts w:asciiTheme="minorHAnsi" w:hAnsiTheme="minorHAnsi" w:cs="Calibri"/>
              </w:rPr>
            </w:pPr>
            <w:r w:rsidRPr="00337716">
              <w:rPr>
                <w:rFonts w:asciiTheme="minorHAnsi" w:hAnsiTheme="minorHAnsi" w:cs="Calibri"/>
                <w:b/>
              </w:rPr>
              <w:t>Proceed to Step 2.</w:t>
            </w:r>
          </w:p>
          <w:p w:rsidR="00435AE2" w:rsidRPr="00337716" w:rsidRDefault="00435AE2" w:rsidP="00435AE2">
            <w:pPr>
              <w:rPr>
                <w:rFonts w:asciiTheme="minorHAnsi" w:hAnsiTheme="minorHAnsi" w:cs="Calibri"/>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If it is not appropriate to trigger or complete a Programme Review for the Participant at this time e.g. Participant is currently suspended, the DES provider should review the Participant’s circumstances again at their next Contact and </w:t>
            </w:r>
          </w:p>
          <w:p w:rsidR="00435AE2" w:rsidRPr="00337716" w:rsidRDefault="00435AE2" w:rsidP="00435AE2">
            <w:pPr>
              <w:numPr>
                <w:ilvl w:val="0"/>
                <w:numId w:val="20"/>
              </w:numPr>
              <w:spacing w:before="240"/>
              <w:rPr>
                <w:rFonts w:asciiTheme="minorHAnsi" w:hAnsiTheme="minorHAnsi"/>
                <w:lang w:val="en-US" w:eastAsia="zh-CN"/>
              </w:rPr>
            </w:pPr>
            <w:r w:rsidRPr="00337716">
              <w:rPr>
                <w:rFonts w:asciiTheme="minorHAnsi" w:hAnsiTheme="minorHAnsi" w:cs="Calibri"/>
                <w:b/>
                <w:lang w:val="en-US" w:eastAsia="zh-CN"/>
              </w:rPr>
              <w:t>Exit the Programme Review process here</w:t>
            </w:r>
            <w:r w:rsidRPr="00337716">
              <w:rPr>
                <w:rFonts w:asciiTheme="minorHAnsi" w:hAnsiTheme="minorHAnsi"/>
                <w:lang w:val="en-US" w:eastAsia="zh-CN"/>
              </w:rPr>
              <w:t>.</w:t>
            </w:r>
          </w:p>
          <w:p w:rsidR="00435AE2" w:rsidRPr="00337716" w:rsidRDefault="00435AE2" w:rsidP="00435AE2">
            <w:pPr>
              <w:rPr>
                <w:rFonts w:asciiTheme="minorHAnsi" w:hAnsiTheme="minorHAnsi" w:cs="Calibri"/>
                <w:b/>
                <w:lang w:val="en-US" w:eastAsia="zh-CN"/>
              </w:rPr>
            </w:pP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b/>
                <w:color w:val="000000"/>
                <w:lang w:val="en-US" w:eastAsia="zh-CN"/>
              </w:rPr>
              <w:t xml:space="preserve">NOTE:  </w:t>
            </w:r>
            <w:r w:rsidRPr="00337716">
              <w:rPr>
                <w:rFonts w:asciiTheme="minorHAnsi" w:hAnsiTheme="minorHAnsi" w:cs="Calibri"/>
                <w:color w:val="000000"/>
              </w:rPr>
              <w:t xml:space="preserve">a Programme Review cannot be triggered if the Participant is awaiting the completion of a previously requested Programme Review; </w:t>
            </w:r>
            <w:proofErr w:type="gramStart"/>
            <w:r w:rsidRPr="00337716">
              <w:rPr>
                <w:rFonts w:asciiTheme="minorHAnsi" w:hAnsiTheme="minorHAnsi" w:cs="Calibri"/>
                <w:color w:val="000000"/>
              </w:rPr>
              <w:t>or</w:t>
            </w:r>
            <w:proofErr w:type="gramEnd"/>
            <w:r w:rsidRPr="00337716">
              <w:rPr>
                <w:rFonts w:asciiTheme="minorHAnsi" w:hAnsiTheme="minorHAnsi" w:cs="Calibri"/>
                <w:color w:val="000000"/>
              </w:rPr>
              <w:t xml:space="preserve"> has an ESAt already pending. </w:t>
            </w:r>
          </w:p>
          <w:p w:rsidR="00435AE2" w:rsidRPr="00337716" w:rsidRDefault="00435AE2" w:rsidP="00435AE2">
            <w:pPr>
              <w:autoSpaceDE w:val="0"/>
              <w:autoSpaceDN w:val="0"/>
              <w:adjustRightInd w:val="0"/>
              <w:rPr>
                <w:rFonts w:asciiTheme="minorHAnsi" w:hAnsiTheme="minorHAnsi" w:cs="Calibri"/>
                <w:color w:val="000000"/>
              </w:rPr>
            </w:pP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If the Participant is not eligible for a Programme Review, a message will be displayed in the Departments IT Systems advising that a Programme Review for this Participant is not </w:t>
            </w:r>
            <w:r w:rsidRPr="00337716">
              <w:rPr>
                <w:rFonts w:asciiTheme="minorHAnsi" w:hAnsiTheme="minorHAnsi" w:cs="Calibri"/>
                <w:color w:val="000000"/>
              </w:rPr>
              <w:lastRenderedPageBreak/>
              <w:t xml:space="preserve">able to be conducted at this time. </w:t>
            </w:r>
          </w:p>
          <w:p w:rsidR="00435AE2" w:rsidRPr="00337716" w:rsidRDefault="00435AE2" w:rsidP="00435AE2">
            <w:pPr>
              <w:autoSpaceDE w:val="0"/>
              <w:autoSpaceDN w:val="0"/>
              <w:adjustRightInd w:val="0"/>
              <w:rPr>
                <w:rFonts w:asciiTheme="minorHAnsi" w:hAnsiTheme="minorHAnsi" w:cs="Calibri"/>
              </w:rPr>
            </w:pPr>
          </w:p>
        </w:tc>
      </w:tr>
      <w:tr w:rsidR="00435AE2" w:rsidRPr="00337716" w:rsidTr="00A5402F">
        <w:trPr>
          <w:jc w:val="center"/>
        </w:trPr>
        <w:tc>
          <w:tcPr>
            <w:tcW w:w="3000"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lastRenderedPageBreak/>
              <w:t>2 The DES provider</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DES provider records who should do the Programme Review, and triggers the review in the Department’s IT Systems</w:t>
            </w:r>
          </w:p>
          <w:p w:rsidR="00435AE2" w:rsidRPr="00337716" w:rsidRDefault="00435AE2" w:rsidP="00435AE2">
            <w:pPr>
              <w:rPr>
                <w:rFonts w:asciiTheme="minorHAnsi" w:hAnsiTheme="minorHAnsi" w:cs="Calibri"/>
                <w:i/>
                <w:lang w:val="en-US" w:eastAsia="zh-CN"/>
              </w:rPr>
            </w:pPr>
            <w:r w:rsidRPr="00337716">
              <w:rPr>
                <w:rFonts w:asciiTheme="minorHAnsi" w:hAnsiTheme="minorHAnsi" w:cs="Calibri"/>
                <w:i/>
                <w:lang w:val="en-US" w:eastAsia="zh-CN"/>
              </w:rPr>
              <w:t>Disability Employment Services Deed Clause Reference:</w:t>
            </w:r>
          </w:p>
          <w:p w:rsidR="00435AE2" w:rsidRPr="00337716" w:rsidRDefault="00435AE2" w:rsidP="00435AE2">
            <w:pPr>
              <w:spacing w:before="240"/>
              <w:ind w:left="504" w:hanging="504"/>
              <w:rPr>
                <w:rFonts w:asciiTheme="minorHAnsi" w:hAnsiTheme="minorHAnsi" w:cs="Calibri"/>
                <w:i/>
                <w:lang w:val="en-US" w:eastAsia="zh-CN"/>
              </w:rPr>
            </w:pPr>
            <w:r w:rsidRPr="00337716">
              <w:rPr>
                <w:rFonts w:asciiTheme="minorHAnsi" w:hAnsiTheme="minorHAnsi" w:cs="Calibri"/>
                <w:lang w:val="en-US" w:eastAsia="zh-CN"/>
              </w:rPr>
              <w:t>Clause 99.1</w:t>
            </w:r>
          </w:p>
          <w:p w:rsidR="00435AE2" w:rsidRPr="00337716" w:rsidRDefault="00435AE2" w:rsidP="00435AE2">
            <w:pPr>
              <w:spacing w:before="240"/>
              <w:ind w:left="504" w:hanging="504"/>
              <w:rPr>
                <w:rFonts w:asciiTheme="minorHAnsi" w:hAnsiTheme="minorHAnsi" w:cs="Calibri"/>
                <w:b/>
                <w:lang w:val="en-US" w:eastAsia="zh-CN"/>
              </w:rPr>
            </w:pPr>
            <w:r w:rsidRPr="00337716">
              <w:rPr>
                <w:rFonts w:asciiTheme="minorHAnsi" w:hAnsiTheme="minorHAnsi" w:cs="Calibri"/>
                <w:lang w:val="en-US" w:eastAsia="zh-CN"/>
              </w:rPr>
              <w:t>Clause 99.2</w:t>
            </w:r>
          </w:p>
        </w:tc>
        <w:tc>
          <w:tcPr>
            <w:tcW w:w="6269"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The DES provider must record in the Participant’s record on the Department’s IT Systems that the Programme Review is required. This then ‘triggers’ the Programme Review on the Department’s IT Systems. </w:t>
            </w:r>
          </w:p>
          <w:p w:rsidR="00435AE2" w:rsidRPr="00337716" w:rsidRDefault="00435AE2" w:rsidP="00435AE2">
            <w:pPr>
              <w:spacing w:before="240"/>
              <w:rPr>
                <w:rFonts w:asciiTheme="minorHAnsi" w:hAnsiTheme="minorHAnsi" w:cs="Calibri"/>
                <w:lang w:val="en-US" w:eastAsia="zh-CN"/>
              </w:rPr>
            </w:pPr>
            <w:r w:rsidRPr="00337716">
              <w:rPr>
                <w:rFonts w:asciiTheme="minorHAnsi" w:hAnsiTheme="minorHAnsi" w:cs="Calibri"/>
                <w:lang w:val="en-US" w:eastAsia="zh-CN"/>
              </w:rPr>
              <w:t xml:space="preserve">If at 78 weeks of Employment Assistance the Participant is </w:t>
            </w:r>
            <w:r w:rsidRPr="00337716">
              <w:rPr>
                <w:rFonts w:asciiTheme="minorHAnsi" w:hAnsiTheme="minorHAnsi" w:cs="Calibri"/>
                <w:b/>
                <w:lang w:val="en-US" w:eastAsia="zh-CN"/>
              </w:rPr>
              <w:t>not</w:t>
            </w:r>
            <w:r w:rsidRPr="00337716">
              <w:rPr>
                <w:rFonts w:asciiTheme="minorHAnsi" w:hAnsiTheme="minorHAnsi" w:cs="Calibri"/>
                <w:lang w:val="en-US" w:eastAsia="zh-CN"/>
              </w:rPr>
              <w:t xml:space="preserve"> participating in Employment or significant Education or Training, </w:t>
            </w:r>
            <w:r w:rsidRPr="00337716">
              <w:rPr>
                <w:rFonts w:asciiTheme="minorHAnsi" w:hAnsiTheme="minorHAnsi" w:cs="Calibri"/>
              </w:rPr>
              <w:t>or the DES provider does not believe that Extended Employment Assistance is appropriate or is likely to result in an Employment Outcome,</w:t>
            </w:r>
            <w:r w:rsidRPr="00337716">
              <w:rPr>
                <w:rFonts w:asciiTheme="minorHAnsi" w:hAnsiTheme="minorHAnsi" w:cs="Calibri"/>
                <w:lang w:val="en-US" w:eastAsia="zh-CN"/>
              </w:rPr>
              <w:t xml:space="preserve"> the DES provider must refer the Participant to an Employment Services Assessor for their Programme Review, </w:t>
            </w:r>
          </w:p>
          <w:p w:rsidR="00435AE2" w:rsidRPr="00337716" w:rsidRDefault="00435AE2" w:rsidP="00435AE2">
            <w:pPr>
              <w:numPr>
                <w:ilvl w:val="0"/>
                <w:numId w:val="20"/>
              </w:numPr>
              <w:autoSpaceDE w:val="0"/>
              <w:autoSpaceDN w:val="0"/>
              <w:adjustRightInd w:val="0"/>
              <w:rPr>
                <w:rFonts w:asciiTheme="minorHAnsi" w:hAnsiTheme="minorHAnsi" w:cs="Calibri"/>
                <w:color w:val="000000"/>
              </w:rPr>
            </w:pPr>
            <w:r w:rsidRPr="00337716">
              <w:rPr>
                <w:rFonts w:asciiTheme="minorHAnsi" w:hAnsiTheme="minorHAnsi" w:cs="Calibri"/>
                <w:b/>
                <w:bCs/>
                <w:color w:val="000000"/>
              </w:rPr>
              <w:t xml:space="preserve">Proceed to Step 3. </w:t>
            </w:r>
          </w:p>
          <w:p w:rsidR="00FD2137" w:rsidRPr="00337716" w:rsidRDefault="00FD2137" w:rsidP="00FD2137">
            <w:pPr>
              <w:spacing w:before="240"/>
              <w:rPr>
                <w:rFonts w:asciiTheme="minorHAnsi" w:hAnsiTheme="minorHAnsi" w:cs="Calibri"/>
                <w:lang w:val="en-US" w:eastAsia="zh-CN"/>
              </w:rPr>
            </w:pPr>
            <w:r w:rsidRPr="00337716">
              <w:rPr>
                <w:rFonts w:asciiTheme="minorHAnsi" w:hAnsiTheme="minorHAnsi" w:cs="Calibri"/>
                <w:lang w:val="en-US" w:eastAsia="zh-CN"/>
              </w:rPr>
              <w:t>If at 78 weeks of Employment Assistance the DES Provider and Participant agree that</w:t>
            </w:r>
            <w:r w:rsidRPr="00337716">
              <w:rPr>
                <w:rFonts w:asciiTheme="minorHAnsi" w:hAnsiTheme="minorHAnsi" w:cs="Calibri"/>
              </w:rPr>
              <w:t xml:space="preserve"> Extended Employment Assistance is not appropriate or not likely to result in an Employment Outcome,</w:t>
            </w:r>
            <w:r w:rsidRPr="00337716">
              <w:rPr>
                <w:rFonts w:asciiTheme="minorHAnsi" w:hAnsiTheme="minorHAnsi" w:cs="Calibri"/>
                <w:lang w:val="en-US" w:eastAsia="zh-CN"/>
              </w:rPr>
              <w:t xml:space="preserve"> the DES provider must exit the Participant.  </w:t>
            </w:r>
          </w:p>
          <w:p w:rsidR="00FD2137" w:rsidRPr="00337716" w:rsidRDefault="00FD2137" w:rsidP="00FD2137">
            <w:pPr>
              <w:numPr>
                <w:ilvl w:val="0"/>
                <w:numId w:val="20"/>
              </w:numPr>
              <w:autoSpaceDE w:val="0"/>
              <w:autoSpaceDN w:val="0"/>
              <w:adjustRightInd w:val="0"/>
              <w:rPr>
                <w:rFonts w:asciiTheme="minorHAnsi" w:hAnsiTheme="minorHAnsi" w:cs="Calibri"/>
              </w:rPr>
            </w:pPr>
            <w:r w:rsidRPr="00337716">
              <w:rPr>
                <w:rFonts w:asciiTheme="minorHAnsi" w:hAnsiTheme="minorHAnsi" w:cs="Calibri"/>
                <w:b/>
                <w:bCs/>
              </w:rPr>
              <w:t xml:space="preserve">Proceed to </w:t>
            </w:r>
            <w:r w:rsidRPr="00337716">
              <w:rPr>
                <w:rFonts w:asciiTheme="minorHAnsi" w:hAnsiTheme="minorHAnsi" w:cs="Calibri"/>
                <w:b/>
                <w:bCs/>
                <w:color w:val="000000"/>
              </w:rPr>
              <w:t>Step</w:t>
            </w:r>
            <w:r w:rsidRPr="00337716">
              <w:rPr>
                <w:rFonts w:asciiTheme="minorHAnsi" w:hAnsiTheme="minorHAnsi" w:cs="Calibri"/>
                <w:b/>
                <w:bCs/>
              </w:rPr>
              <w:t xml:space="preserve"> 6c.</w:t>
            </w:r>
          </w:p>
          <w:p w:rsidR="00435AE2" w:rsidRPr="00337716" w:rsidRDefault="00435AE2" w:rsidP="00435AE2">
            <w:pPr>
              <w:spacing w:before="240"/>
              <w:rPr>
                <w:rFonts w:asciiTheme="minorHAnsi" w:hAnsiTheme="minorHAnsi" w:cs="Calibri"/>
                <w:lang w:val="en-US" w:eastAsia="zh-CN"/>
              </w:rPr>
            </w:pPr>
            <w:r w:rsidRPr="00337716">
              <w:rPr>
                <w:rFonts w:asciiTheme="minorHAnsi" w:hAnsiTheme="minorHAnsi" w:cs="Calibri"/>
                <w:lang w:val="en-US" w:eastAsia="zh-CN"/>
              </w:rPr>
              <w:t>If at 78 weeks of Employment Assistance the Participant is participating in:</w:t>
            </w:r>
          </w:p>
          <w:p w:rsidR="00435AE2" w:rsidRPr="00337716" w:rsidRDefault="00435AE2" w:rsidP="00435AE2">
            <w:pPr>
              <w:numPr>
                <w:ilvl w:val="0"/>
                <w:numId w:val="28"/>
              </w:numPr>
              <w:tabs>
                <w:tab w:val="left" w:pos="1008"/>
              </w:tabs>
              <w:spacing w:before="240"/>
              <w:ind w:left="714" w:hanging="357"/>
              <w:rPr>
                <w:rFonts w:asciiTheme="minorHAnsi" w:hAnsiTheme="minorHAnsi" w:cs="Calibri"/>
                <w:lang w:val="en-US" w:eastAsia="zh-CN"/>
              </w:rPr>
            </w:pPr>
            <w:r w:rsidRPr="00337716">
              <w:rPr>
                <w:rFonts w:asciiTheme="minorHAnsi" w:hAnsiTheme="minorHAnsi" w:cs="Calibri"/>
                <w:lang w:val="en-US" w:eastAsia="zh-CN"/>
              </w:rPr>
              <w:t>Employment, or</w:t>
            </w:r>
          </w:p>
          <w:p w:rsidR="00435AE2" w:rsidRPr="00337716" w:rsidRDefault="00435AE2" w:rsidP="00435AE2">
            <w:pPr>
              <w:numPr>
                <w:ilvl w:val="0"/>
                <w:numId w:val="28"/>
              </w:numPr>
              <w:tabs>
                <w:tab w:val="left" w:pos="1008"/>
              </w:tabs>
              <w:spacing w:before="240"/>
              <w:ind w:left="714" w:hanging="357"/>
              <w:rPr>
                <w:rFonts w:asciiTheme="minorHAnsi" w:hAnsiTheme="minorHAnsi" w:cs="Calibri"/>
                <w:lang w:val="en-US" w:eastAsia="zh-CN"/>
              </w:rPr>
            </w:pPr>
            <w:r w:rsidRPr="00337716">
              <w:rPr>
                <w:rFonts w:asciiTheme="minorHAnsi" w:hAnsiTheme="minorHAnsi" w:cs="Calibri"/>
                <w:lang w:val="en-US" w:eastAsia="zh-CN"/>
              </w:rPr>
              <w:t xml:space="preserve">Significant Education or Training, </w:t>
            </w:r>
          </w:p>
          <w:p w:rsidR="00435AE2" w:rsidRPr="00337716" w:rsidRDefault="00435AE2" w:rsidP="00435AE2">
            <w:pPr>
              <w:rPr>
                <w:rFonts w:asciiTheme="minorHAnsi" w:hAnsiTheme="minorHAnsi" w:cs="Calibri"/>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The DES provider may conduct the Programme Review. The Participant’s participation in Employment, Education or Training will be verified by the Department’s IT Systems, </w:t>
            </w:r>
          </w:p>
          <w:p w:rsidR="00435AE2" w:rsidRPr="00337716" w:rsidRDefault="00435AE2" w:rsidP="00435AE2">
            <w:pPr>
              <w:rPr>
                <w:rFonts w:asciiTheme="minorHAnsi" w:hAnsiTheme="minorHAnsi" w:cs="Calibri"/>
                <w:lang w:val="en-US" w:eastAsia="zh-CN"/>
              </w:rPr>
            </w:pPr>
          </w:p>
          <w:p w:rsidR="00435AE2" w:rsidRPr="00337716" w:rsidRDefault="00435AE2" w:rsidP="00435AE2">
            <w:pPr>
              <w:numPr>
                <w:ilvl w:val="0"/>
                <w:numId w:val="20"/>
              </w:numPr>
              <w:rPr>
                <w:rFonts w:asciiTheme="minorHAnsi" w:hAnsiTheme="minorHAnsi" w:cs="Calibri"/>
                <w:lang w:val="en-US" w:eastAsia="zh-CN"/>
              </w:rPr>
            </w:pPr>
            <w:r w:rsidRPr="00337716">
              <w:rPr>
                <w:rFonts w:asciiTheme="minorHAnsi" w:hAnsiTheme="minorHAnsi" w:cs="Calibri"/>
                <w:b/>
                <w:lang w:val="en-US" w:eastAsia="zh-CN"/>
              </w:rPr>
              <w:t>Proceed to Step 7</w:t>
            </w:r>
            <w:r w:rsidRPr="00337716">
              <w:rPr>
                <w:rFonts w:asciiTheme="minorHAnsi" w:hAnsiTheme="minorHAnsi" w:cs="Calibri"/>
                <w:lang w:val="en-US" w:eastAsia="zh-CN"/>
              </w:rPr>
              <w:t xml:space="preserve">. </w:t>
            </w:r>
          </w:p>
          <w:p w:rsidR="00435AE2" w:rsidRPr="00337716" w:rsidRDefault="00435AE2" w:rsidP="00435AE2">
            <w:pPr>
              <w:rPr>
                <w:rFonts w:asciiTheme="minorHAnsi" w:hAnsiTheme="minorHAnsi" w:cs="Calibri"/>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b/>
                <w:lang w:val="en-US" w:eastAsia="zh-CN"/>
              </w:rPr>
              <w:t>Note</w:t>
            </w:r>
            <w:r w:rsidRPr="00337716">
              <w:rPr>
                <w:rFonts w:asciiTheme="minorHAnsi" w:hAnsiTheme="minorHAnsi" w:cs="Calibri"/>
                <w:lang w:val="en-US" w:eastAsia="zh-CN"/>
              </w:rPr>
              <w:t xml:space="preserve">:  Significant’ Education or Training means that which: </w:t>
            </w:r>
          </w:p>
          <w:p w:rsidR="00435AE2" w:rsidRPr="00337716" w:rsidRDefault="00435AE2" w:rsidP="00FD33FB">
            <w:pPr>
              <w:pStyle w:val="ListParagraph"/>
              <w:numPr>
                <w:ilvl w:val="0"/>
                <w:numId w:val="31"/>
              </w:numPr>
              <w:spacing w:before="240"/>
              <w:rPr>
                <w:rFonts w:asciiTheme="minorHAnsi" w:hAnsiTheme="minorHAnsi" w:cs="Calibri"/>
                <w:lang w:val="en-US" w:eastAsia="zh-CN"/>
              </w:rPr>
            </w:pPr>
            <w:r w:rsidRPr="00337716">
              <w:rPr>
                <w:rFonts w:asciiTheme="minorHAnsi" w:hAnsiTheme="minorHAnsi" w:cs="Calibri"/>
                <w:lang w:val="en-US" w:eastAsia="zh-CN"/>
              </w:rPr>
              <w:t xml:space="preserve">Has been identified and agreed to in the Participant’s </w:t>
            </w:r>
            <w:r w:rsidR="009B55FB" w:rsidRPr="00337716">
              <w:rPr>
                <w:rFonts w:asciiTheme="minorHAnsi" w:hAnsiTheme="minorHAnsi" w:cs="Calibri"/>
                <w:lang w:val="en-US" w:eastAsia="zh-CN"/>
              </w:rPr>
              <w:t>Job</w:t>
            </w:r>
            <w:r w:rsidRPr="00337716">
              <w:rPr>
                <w:rFonts w:asciiTheme="minorHAnsi" w:hAnsiTheme="minorHAnsi" w:cs="Calibri"/>
                <w:lang w:val="en-US" w:eastAsia="zh-CN"/>
              </w:rPr>
              <w:t xml:space="preserve"> Plan; </w:t>
            </w:r>
          </w:p>
          <w:p w:rsidR="00435AE2" w:rsidRPr="00337716" w:rsidRDefault="00435AE2" w:rsidP="00FD33FB">
            <w:pPr>
              <w:pStyle w:val="ListParagraph"/>
              <w:numPr>
                <w:ilvl w:val="0"/>
                <w:numId w:val="31"/>
              </w:numPr>
              <w:spacing w:before="240"/>
              <w:rPr>
                <w:rFonts w:asciiTheme="minorHAnsi" w:hAnsiTheme="minorHAnsi" w:cs="Calibri"/>
                <w:lang w:val="en-US" w:eastAsia="zh-CN"/>
              </w:rPr>
            </w:pPr>
            <w:r w:rsidRPr="00337716">
              <w:rPr>
                <w:rFonts w:asciiTheme="minorHAnsi" w:hAnsiTheme="minorHAnsi" w:cs="Calibri"/>
                <w:lang w:val="en-US" w:eastAsia="zh-CN"/>
              </w:rPr>
              <w:t xml:space="preserve">Will provide the Participant with a qualification or statement of attainment upon completion; </w:t>
            </w:r>
          </w:p>
          <w:p w:rsidR="00435AE2" w:rsidRPr="00337716" w:rsidRDefault="00435AE2" w:rsidP="00FD33FB">
            <w:pPr>
              <w:pStyle w:val="ListParagraph"/>
              <w:numPr>
                <w:ilvl w:val="0"/>
                <w:numId w:val="31"/>
              </w:numPr>
              <w:spacing w:before="240"/>
              <w:rPr>
                <w:rFonts w:asciiTheme="minorHAnsi" w:hAnsiTheme="minorHAnsi" w:cs="Calibri"/>
                <w:lang w:val="en-US" w:eastAsia="zh-CN"/>
              </w:rPr>
            </w:pPr>
            <w:r w:rsidRPr="00337716">
              <w:rPr>
                <w:rFonts w:asciiTheme="minorHAnsi" w:hAnsiTheme="minorHAnsi" w:cs="Calibri"/>
                <w:lang w:val="en-US" w:eastAsia="zh-CN"/>
              </w:rPr>
              <w:t xml:space="preserve">Will enhance the Participant’s employability; and </w:t>
            </w:r>
          </w:p>
          <w:p w:rsidR="00435AE2" w:rsidRPr="00337716" w:rsidRDefault="00435AE2" w:rsidP="00FD33FB">
            <w:pPr>
              <w:pStyle w:val="ListParagraph"/>
              <w:numPr>
                <w:ilvl w:val="0"/>
                <w:numId w:val="31"/>
              </w:numPr>
              <w:spacing w:before="240"/>
              <w:rPr>
                <w:rFonts w:asciiTheme="minorHAnsi" w:hAnsiTheme="minorHAnsi" w:cs="Calibri"/>
                <w:lang w:val="en-US" w:eastAsia="zh-CN"/>
              </w:rPr>
            </w:pPr>
            <w:r w:rsidRPr="00337716">
              <w:rPr>
                <w:rFonts w:asciiTheme="minorHAnsi" w:hAnsiTheme="minorHAnsi" w:cs="Calibri"/>
                <w:lang w:val="en-US" w:eastAsia="zh-CN"/>
              </w:rPr>
              <w:t xml:space="preserve">Represents a reasonable investment of the Participant’s time, noting their assessed work capacity, and any other activities in which they may be </w:t>
            </w:r>
            <w:r w:rsidRPr="00337716">
              <w:rPr>
                <w:rFonts w:asciiTheme="minorHAnsi" w:hAnsiTheme="minorHAnsi" w:cs="Calibri"/>
                <w:lang w:val="en-US" w:eastAsia="zh-CN"/>
              </w:rPr>
              <w:lastRenderedPageBreak/>
              <w:t>participating</w:t>
            </w:r>
          </w:p>
          <w:p w:rsidR="00435AE2" w:rsidRPr="00337716" w:rsidRDefault="00435AE2" w:rsidP="00435AE2">
            <w:pPr>
              <w:jc w:val="center"/>
              <w:rPr>
                <w:rFonts w:asciiTheme="minorHAnsi" w:hAnsiTheme="minorHAnsi" w:cs="Calibri"/>
                <w:lang w:val="en-US" w:eastAsia="zh-CN"/>
              </w:rPr>
            </w:pPr>
          </w:p>
        </w:tc>
      </w:tr>
      <w:tr w:rsidR="00435AE2" w:rsidRPr="00337716" w:rsidTr="00A5402F">
        <w:trPr>
          <w:jc w:val="center"/>
        </w:trPr>
        <w:tc>
          <w:tcPr>
            <w:tcW w:w="3000"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lastRenderedPageBreak/>
              <w:t>3. The DES provider</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DES provider arranges Programme review ESAt </w:t>
            </w:r>
          </w:p>
          <w:p w:rsidR="00435AE2" w:rsidRPr="00337716" w:rsidRDefault="00435AE2" w:rsidP="00435AE2">
            <w:pPr>
              <w:rPr>
                <w:rFonts w:asciiTheme="minorHAnsi" w:hAnsiTheme="minorHAnsi" w:cs="Calibri"/>
                <w:i/>
                <w:lang w:val="en-US" w:eastAsia="zh-CN"/>
              </w:rPr>
            </w:pPr>
            <w:r w:rsidRPr="00337716">
              <w:rPr>
                <w:rFonts w:asciiTheme="minorHAnsi" w:hAnsiTheme="minorHAnsi" w:cs="Calibri"/>
                <w:i/>
                <w:lang w:val="en-US" w:eastAsia="zh-CN"/>
              </w:rPr>
              <w:t>Disability Employment Services Deed Clause Reference:</w:t>
            </w:r>
          </w:p>
          <w:p w:rsidR="00435AE2" w:rsidRPr="00337716" w:rsidRDefault="00435AE2" w:rsidP="00435AE2">
            <w:pPr>
              <w:jc w:val="center"/>
              <w:rPr>
                <w:rFonts w:asciiTheme="minorHAnsi" w:hAnsiTheme="minorHAnsi" w:cs="Calibri"/>
                <w:lang w:val="en-US" w:eastAsia="zh-CN"/>
              </w:rPr>
            </w:pPr>
            <w:r w:rsidRPr="00337716">
              <w:rPr>
                <w:rFonts w:asciiTheme="minorHAnsi" w:hAnsiTheme="minorHAnsi" w:cs="Calibri"/>
                <w:lang w:val="en-US" w:eastAsia="zh-CN"/>
              </w:rPr>
              <w:t>Clause 99</w:t>
            </w:r>
          </w:p>
        </w:tc>
        <w:tc>
          <w:tcPr>
            <w:tcW w:w="6269"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The Employment Services Assessor will conduct the Programme Review for all Participants other than in those limited circumstances where the DES provider undertakes the Programme Review. </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The DES provider will book the Participant into an Employment Services Assessment (ESAt) appointment through the Electronic Diary, and advise the Participant of the Appointment. The DES provider must also advise the Participant of the ESAt appeal process, in the event that the Participant wishes to dispute the result of their Programme Review.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The DES provider must indicate the referral reason for the ESAt in the Department</w:t>
            </w:r>
            <w:r w:rsidR="00FD33FB" w:rsidRPr="00337716">
              <w:rPr>
                <w:rFonts w:asciiTheme="minorHAnsi" w:hAnsiTheme="minorHAnsi" w:cs="Calibri"/>
                <w:color w:val="000000"/>
              </w:rPr>
              <w:t>’</w:t>
            </w:r>
            <w:r w:rsidRPr="00337716">
              <w:rPr>
                <w:rFonts w:asciiTheme="minorHAnsi" w:hAnsiTheme="minorHAnsi" w:cs="Calibri"/>
                <w:color w:val="000000"/>
              </w:rPr>
              <w:t xml:space="preserve">s IT Systems. The DES provider must select either: </w:t>
            </w:r>
          </w:p>
          <w:p w:rsidR="00435AE2" w:rsidRPr="00337716" w:rsidRDefault="00A669FC"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 </w:t>
            </w:r>
            <w:r w:rsidR="00435AE2" w:rsidRPr="00337716">
              <w:rPr>
                <w:rFonts w:asciiTheme="minorHAnsi" w:hAnsiTheme="minorHAnsi" w:cs="Calibri"/>
                <w:color w:val="000000"/>
              </w:rPr>
              <w:t xml:space="preserve">Programme Review or </w:t>
            </w:r>
          </w:p>
          <w:p w:rsidR="00435AE2" w:rsidRPr="00337716" w:rsidRDefault="00A669FC"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 </w:t>
            </w:r>
            <w:r w:rsidR="00435AE2" w:rsidRPr="00337716">
              <w:rPr>
                <w:rFonts w:asciiTheme="minorHAnsi" w:hAnsiTheme="minorHAnsi" w:cs="Calibri"/>
                <w:color w:val="000000"/>
              </w:rPr>
              <w:t xml:space="preserve">DSP Volunteer Programme Review. </w:t>
            </w:r>
          </w:p>
          <w:p w:rsidR="00435AE2" w:rsidRPr="00337716" w:rsidRDefault="00435AE2" w:rsidP="00435AE2">
            <w:pPr>
              <w:rPr>
                <w:rFonts w:asciiTheme="minorHAnsi" w:hAnsiTheme="minorHAnsi" w:cs="Calibri"/>
                <w:lang w:val="en-US" w:eastAsia="zh-CN"/>
              </w:rPr>
            </w:pPr>
          </w:p>
          <w:p w:rsidR="00435AE2" w:rsidRPr="00337716" w:rsidRDefault="002A7ACC" w:rsidP="00435AE2">
            <w:pPr>
              <w:rPr>
                <w:rFonts w:asciiTheme="minorHAnsi" w:hAnsiTheme="minorHAnsi" w:cs="Calibri"/>
                <w:lang w:val="en-US" w:eastAsia="zh-CN"/>
              </w:rPr>
            </w:pPr>
            <w:r w:rsidRPr="00337716">
              <w:rPr>
                <w:rFonts w:asciiTheme="minorHAnsi" w:hAnsiTheme="minorHAnsi" w:cs="Calibri"/>
                <w:lang w:val="en-US" w:eastAsia="zh-CN"/>
              </w:rPr>
              <w:t xml:space="preserve">The DSS IT system will automatically suspend the Participant at 78 weeks of Employment Assistance and the suspension will be lifted once the Programme Review is finalised.  </w:t>
            </w:r>
            <w:r w:rsidR="00435AE2" w:rsidRPr="00337716">
              <w:rPr>
                <w:rFonts w:asciiTheme="minorHAnsi" w:hAnsiTheme="minorHAnsi" w:cs="Calibri"/>
                <w:lang w:val="en-US" w:eastAsia="zh-CN"/>
              </w:rPr>
              <w:t xml:space="preserve">If for any reason 78 weeks of Employment Assistance elapse and the </w:t>
            </w:r>
            <w:r w:rsidRPr="00337716">
              <w:rPr>
                <w:rFonts w:asciiTheme="minorHAnsi" w:hAnsiTheme="minorHAnsi" w:cs="Calibri"/>
                <w:lang w:val="en-US" w:eastAsia="zh-CN"/>
              </w:rPr>
              <w:t xml:space="preserve">automatic suspension </w:t>
            </w:r>
            <w:r w:rsidR="00435AE2" w:rsidRPr="00337716">
              <w:rPr>
                <w:rFonts w:asciiTheme="minorHAnsi" w:hAnsiTheme="minorHAnsi" w:cs="Calibri"/>
                <w:lang w:val="en-US" w:eastAsia="zh-CN"/>
              </w:rPr>
              <w:t xml:space="preserve">has not occurred, the DES provider must manually Suspend the Participant until the Programme Review is completed. </w:t>
            </w:r>
          </w:p>
          <w:p w:rsidR="002A7ACC" w:rsidRPr="00337716" w:rsidRDefault="002A7ACC" w:rsidP="00435AE2">
            <w:pPr>
              <w:rPr>
                <w:rFonts w:asciiTheme="minorHAnsi" w:hAnsiTheme="minorHAnsi" w:cs="Calibri"/>
                <w:lang w:val="en-US" w:eastAsia="zh-CN"/>
              </w:rPr>
            </w:pPr>
          </w:p>
          <w:p w:rsidR="00435AE2" w:rsidRPr="00337716" w:rsidRDefault="00435AE2" w:rsidP="00435AE2">
            <w:pPr>
              <w:rPr>
                <w:rFonts w:asciiTheme="minorHAnsi" w:hAnsiTheme="minorHAnsi" w:cs="Calibri"/>
                <w:b/>
                <w:lang w:val="en-US" w:eastAsia="zh-CN"/>
              </w:rPr>
            </w:pPr>
            <w:r w:rsidRPr="00337716">
              <w:rPr>
                <w:rFonts w:asciiTheme="minorHAnsi" w:hAnsiTheme="minorHAnsi" w:cs="Calibri"/>
                <w:lang w:val="en-US" w:eastAsia="zh-CN"/>
              </w:rPr>
              <w:t xml:space="preserve">If a Participant who is on income support does not attend an appointment to complete the Programme Review, and does not have a reasonable excuse, their income support payments may be suspended – see the </w:t>
            </w:r>
            <w:r w:rsidRPr="00337716">
              <w:rPr>
                <w:rFonts w:asciiTheme="minorHAnsi" w:hAnsiTheme="minorHAnsi" w:cs="Calibri"/>
                <w:i/>
                <w:lang w:val="en-US" w:eastAsia="zh-CN"/>
              </w:rPr>
              <w:t>Job Seeker Compliance</w:t>
            </w:r>
            <w:r w:rsidR="00FD33FB" w:rsidRPr="00337716">
              <w:rPr>
                <w:rFonts w:asciiTheme="minorHAnsi" w:hAnsiTheme="minorHAnsi" w:cs="Calibri"/>
                <w:i/>
                <w:lang w:val="en-US" w:eastAsia="zh-CN"/>
              </w:rPr>
              <w:t xml:space="preserve"> Framework </w:t>
            </w:r>
            <w:r w:rsidRPr="00337716">
              <w:rPr>
                <w:rFonts w:asciiTheme="minorHAnsi" w:hAnsiTheme="minorHAnsi" w:cs="Calibri"/>
                <w:i/>
                <w:lang w:val="en-US" w:eastAsia="zh-CN"/>
              </w:rPr>
              <w:t>Guidelines</w:t>
            </w:r>
            <w:r w:rsidRPr="00337716">
              <w:rPr>
                <w:rFonts w:asciiTheme="minorHAnsi" w:hAnsiTheme="minorHAnsi" w:cs="Calibri"/>
                <w:lang w:val="en-US" w:eastAsia="zh-CN"/>
              </w:rPr>
              <w:t xml:space="preserve"> for more information.</w:t>
            </w:r>
          </w:p>
          <w:p w:rsidR="00435AE2" w:rsidRPr="00337716" w:rsidRDefault="00435AE2" w:rsidP="00435AE2">
            <w:pPr>
              <w:rPr>
                <w:rFonts w:asciiTheme="minorHAnsi" w:hAnsiTheme="minorHAnsi" w:cs="Calibri"/>
                <w:b/>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b/>
                <w:lang w:val="en-US" w:eastAsia="zh-CN"/>
              </w:rPr>
              <w:t>Medical Evidence</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DES providers should encourage job seekers to take any new medical evidence to their assessment to ensure the best possible assessment can be conducted.</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Generally for a DES Programme Review, DHS Assessment Services will have access to medical information used for previous assessments (via the MIFE and previous assessments) and in most cases will complete their assessment using the evidence already available.</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Where new medical evidence is available when conducting a DES Programme Review, DHS Assessment Services will consider the medical evidence when conducting Programme Review to ensure the best possible assessment of the job seeker’s circumstances at that time.</w:t>
            </w:r>
          </w:p>
        </w:tc>
      </w:tr>
      <w:tr w:rsidR="00435AE2" w:rsidRPr="00337716" w:rsidTr="00A5402F">
        <w:trPr>
          <w:jc w:val="center"/>
        </w:trPr>
        <w:tc>
          <w:tcPr>
            <w:tcW w:w="3000"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lastRenderedPageBreak/>
              <w:t>4. The DES provider</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DES provider completes Programme Summary</w:t>
            </w:r>
          </w:p>
          <w:p w:rsidR="00435AE2" w:rsidRPr="00337716" w:rsidRDefault="00435AE2" w:rsidP="00435AE2">
            <w:pPr>
              <w:rPr>
                <w:rFonts w:asciiTheme="minorHAnsi" w:hAnsiTheme="minorHAnsi" w:cs="Calibri"/>
                <w:i/>
                <w:lang w:val="en-US" w:eastAsia="zh-CN"/>
              </w:rPr>
            </w:pPr>
            <w:r w:rsidRPr="00337716">
              <w:rPr>
                <w:rFonts w:asciiTheme="minorHAnsi" w:hAnsiTheme="minorHAnsi" w:cs="Calibri"/>
                <w:i/>
                <w:lang w:val="en-US" w:eastAsia="zh-CN"/>
              </w:rPr>
              <w:t>Disability Employment Services Deed Clause Reference:</w:t>
            </w:r>
          </w:p>
          <w:p w:rsidR="00435AE2" w:rsidRPr="00337716" w:rsidRDefault="00435AE2" w:rsidP="00435AE2">
            <w:pPr>
              <w:spacing w:before="240"/>
              <w:ind w:left="504" w:hanging="504"/>
              <w:rPr>
                <w:rFonts w:asciiTheme="minorHAnsi" w:hAnsiTheme="minorHAnsi" w:cs="Calibri"/>
                <w:i/>
                <w:lang w:val="en-US" w:eastAsia="zh-CN"/>
              </w:rPr>
            </w:pPr>
            <w:proofErr w:type="spellStart"/>
            <w:r w:rsidRPr="00337716">
              <w:rPr>
                <w:rFonts w:asciiTheme="minorHAnsi" w:hAnsiTheme="minorHAnsi" w:cs="Calibri"/>
                <w:lang w:val="en-US" w:eastAsia="zh-CN"/>
              </w:rPr>
              <w:t>Subclause</w:t>
            </w:r>
            <w:proofErr w:type="spellEnd"/>
            <w:r w:rsidRPr="00337716">
              <w:rPr>
                <w:rFonts w:asciiTheme="minorHAnsi" w:hAnsiTheme="minorHAnsi" w:cs="Calibri"/>
                <w:lang w:val="en-US" w:eastAsia="zh-CN"/>
              </w:rPr>
              <w:t xml:space="preserve"> 99.1(b)</w:t>
            </w:r>
          </w:p>
          <w:p w:rsidR="00435AE2" w:rsidRPr="00337716" w:rsidRDefault="00435AE2" w:rsidP="00435AE2">
            <w:pPr>
              <w:spacing w:before="240"/>
              <w:ind w:left="504" w:hanging="504"/>
              <w:rPr>
                <w:rFonts w:asciiTheme="minorHAnsi" w:hAnsiTheme="minorHAnsi" w:cs="Calibri"/>
                <w:i/>
                <w:lang w:val="en-US" w:eastAsia="zh-CN"/>
              </w:rPr>
            </w:pPr>
            <w:r w:rsidRPr="00337716">
              <w:rPr>
                <w:rFonts w:asciiTheme="minorHAnsi" w:hAnsiTheme="minorHAnsi" w:cs="Calibri"/>
                <w:lang w:val="en-US" w:eastAsia="zh-CN"/>
              </w:rPr>
              <w:t>Clause 118</w:t>
            </w:r>
          </w:p>
          <w:p w:rsidR="00435AE2" w:rsidRPr="00337716" w:rsidRDefault="00435AE2" w:rsidP="00435AE2">
            <w:pPr>
              <w:spacing w:before="240"/>
              <w:ind w:left="504" w:hanging="504"/>
              <w:rPr>
                <w:rFonts w:asciiTheme="minorHAnsi" w:hAnsiTheme="minorHAnsi" w:cs="Calibri"/>
                <w:i/>
                <w:lang w:val="en-US" w:eastAsia="zh-CN"/>
              </w:rPr>
            </w:pPr>
            <w:r w:rsidRPr="00337716">
              <w:rPr>
                <w:rFonts w:asciiTheme="minorHAnsi" w:hAnsiTheme="minorHAnsi" w:cs="Calibri"/>
                <w:lang w:val="en-US" w:eastAsia="zh-CN"/>
              </w:rPr>
              <w:t>Clause 97</w:t>
            </w:r>
          </w:p>
          <w:p w:rsidR="00435AE2" w:rsidRPr="00337716" w:rsidRDefault="00435AE2" w:rsidP="00435AE2">
            <w:pPr>
              <w:rPr>
                <w:rFonts w:asciiTheme="minorHAnsi" w:hAnsiTheme="minorHAnsi" w:cs="Calibri"/>
                <w:lang w:val="en-US" w:eastAsia="zh-CN"/>
              </w:rPr>
            </w:pPr>
          </w:p>
        </w:tc>
        <w:tc>
          <w:tcPr>
            <w:tcW w:w="6269"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If the Programme Review is to be conducted by an Employment Services Assessor, the DES provider must complete and finalise a Programme Summary for the Participant in the Department’s IT Systems at least two Business Days prior to the date of the Programme Review. </w:t>
            </w:r>
          </w:p>
          <w:p w:rsidR="00435AE2" w:rsidRPr="00337716" w:rsidRDefault="00435AE2" w:rsidP="00435AE2">
            <w:pPr>
              <w:rPr>
                <w:rFonts w:asciiTheme="minorHAnsi" w:hAnsiTheme="minorHAnsi" w:cs="Calibri"/>
                <w:lang w:val="en-US" w:eastAsia="zh-CN"/>
              </w:rPr>
            </w:pPr>
          </w:p>
        </w:tc>
      </w:tr>
      <w:tr w:rsidR="00435AE2" w:rsidRPr="00337716" w:rsidTr="00A5402F">
        <w:trPr>
          <w:jc w:val="center"/>
        </w:trPr>
        <w:tc>
          <w:tcPr>
            <w:tcW w:w="3000"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t>5. The JCA/DES provider</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Employment Services Assessor determines result of Programme Review and books future Appointment with DES provider if one is not already arranged</w:t>
            </w:r>
          </w:p>
          <w:p w:rsidR="00435AE2" w:rsidRPr="00337716" w:rsidRDefault="00435AE2" w:rsidP="00435AE2">
            <w:pPr>
              <w:rPr>
                <w:rFonts w:asciiTheme="minorHAnsi" w:hAnsiTheme="minorHAnsi" w:cs="Calibri"/>
                <w:i/>
                <w:lang w:val="en-US" w:eastAsia="zh-CN"/>
              </w:rPr>
            </w:pPr>
            <w:r w:rsidRPr="00337716">
              <w:rPr>
                <w:rFonts w:asciiTheme="minorHAnsi" w:hAnsiTheme="minorHAnsi" w:cs="Calibri"/>
                <w:i/>
                <w:lang w:val="en-US" w:eastAsia="zh-CN"/>
              </w:rPr>
              <w:t>Disability Employment Services Deed Clause Reference:</w:t>
            </w:r>
          </w:p>
          <w:p w:rsidR="00435AE2" w:rsidRPr="00337716" w:rsidRDefault="00435AE2" w:rsidP="00435AE2">
            <w:pPr>
              <w:spacing w:before="240"/>
              <w:ind w:left="504" w:hanging="504"/>
              <w:rPr>
                <w:rFonts w:asciiTheme="minorHAnsi" w:hAnsiTheme="minorHAnsi" w:cs="Calibri"/>
                <w:i/>
                <w:lang w:val="en-US" w:eastAsia="zh-CN"/>
              </w:rPr>
            </w:pPr>
            <w:r w:rsidRPr="00337716">
              <w:rPr>
                <w:rFonts w:asciiTheme="minorHAnsi" w:hAnsiTheme="minorHAnsi" w:cs="Calibri"/>
                <w:lang w:val="en-US" w:eastAsia="zh-CN"/>
              </w:rPr>
              <w:t>Clause 99.3</w:t>
            </w:r>
          </w:p>
        </w:tc>
        <w:tc>
          <w:tcPr>
            <w:tcW w:w="6269"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Once the Employment Services Assessor has assessed the Participant’s circumstances, they will submit the Employment Services Assessment report in the Department’s IT Systems with their recommendation. After the report is submitted the Programme Review result will be displayed. </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The possible results of the Programme Review following an Employment Services Assessment are:</w:t>
            </w:r>
          </w:p>
          <w:p w:rsidR="00435AE2" w:rsidRPr="00337716" w:rsidRDefault="00435AE2" w:rsidP="00FD33FB">
            <w:pPr>
              <w:pStyle w:val="ListParagraph"/>
              <w:numPr>
                <w:ilvl w:val="0"/>
                <w:numId w:val="32"/>
              </w:numPr>
              <w:spacing w:before="240"/>
              <w:rPr>
                <w:rFonts w:asciiTheme="minorHAnsi" w:hAnsiTheme="minorHAnsi" w:cs="Calibri"/>
                <w:lang w:val="en-US" w:eastAsia="zh-CN"/>
              </w:rPr>
            </w:pPr>
            <w:r w:rsidRPr="00337716">
              <w:rPr>
                <w:rFonts w:asciiTheme="minorHAnsi" w:hAnsiTheme="minorHAnsi" w:cs="Calibri"/>
                <w:lang w:val="en-US" w:eastAsia="zh-CN"/>
              </w:rPr>
              <w:t xml:space="preserve">Extended Employment Assistance, </w:t>
            </w:r>
          </w:p>
          <w:p w:rsidR="00435AE2" w:rsidRPr="00337716" w:rsidRDefault="00435AE2" w:rsidP="00FD33FB">
            <w:pPr>
              <w:pStyle w:val="ListParagraph"/>
              <w:numPr>
                <w:ilvl w:val="0"/>
                <w:numId w:val="32"/>
              </w:numPr>
              <w:spacing w:before="240"/>
              <w:rPr>
                <w:rFonts w:asciiTheme="minorHAnsi" w:hAnsiTheme="minorHAnsi" w:cs="Calibri"/>
                <w:lang w:val="en-US" w:eastAsia="zh-CN"/>
              </w:rPr>
            </w:pPr>
            <w:r w:rsidRPr="00337716">
              <w:rPr>
                <w:rFonts w:asciiTheme="minorHAnsi" w:hAnsiTheme="minorHAnsi" w:cs="Calibri"/>
                <w:lang w:val="en-US" w:eastAsia="zh-CN"/>
              </w:rPr>
              <w:t>Recommended referral to another Programme provider or another employment service, or</w:t>
            </w:r>
          </w:p>
          <w:p w:rsidR="00435AE2" w:rsidRPr="00337716" w:rsidRDefault="00435AE2" w:rsidP="00FD33FB">
            <w:pPr>
              <w:pStyle w:val="ListParagraph"/>
              <w:numPr>
                <w:ilvl w:val="0"/>
                <w:numId w:val="32"/>
              </w:numPr>
              <w:spacing w:before="240"/>
              <w:rPr>
                <w:rFonts w:asciiTheme="minorHAnsi" w:hAnsiTheme="minorHAnsi" w:cs="Calibri"/>
                <w:lang w:val="en-US" w:eastAsia="zh-CN"/>
              </w:rPr>
            </w:pPr>
            <w:r w:rsidRPr="00337716">
              <w:rPr>
                <w:rFonts w:asciiTheme="minorHAnsi" w:hAnsiTheme="minorHAnsi" w:cs="Calibri"/>
                <w:lang w:val="en-US" w:eastAsia="zh-CN"/>
              </w:rPr>
              <w:t>No service recommended.</w:t>
            </w:r>
          </w:p>
          <w:p w:rsidR="00FD33FB" w:rsidRPr="00337716" w:rsidRDefault="00FD33FB" w:rsidP="002A7ACC">
            <w:pPr>
              <w:spacing w:before="240"/>
              <w:ind w:left="360"/>
              <w:rPr>
                <w:rFonts w:asciiTheme="minorHAnsi" w:hAnsiTheme="minorHAnsi" w:cs="Calibri"/>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The Employment Services Assessor may make a recommended referral for another service, which can include </w:t>
            </w:r>
            <w:r w:rsidR="003C4507" w:rsidRPr="00337716">
              <w:rPr>
                <w:rFonts w:asciiTheme="minorHAnsi" w:hAnsiTheme="minorHAnsi" w:cs="Calibri"/>
                <w:i/>
                <w:lang w:val="en-US" w:eastAsia="zh-CN"/>
              </w:rPr>
              <w:t>jobactive</w:t>
            </w:r>
            <w:r w:rsidRPr="00337716">
              <w:rPr>
                <w:rFonts w:asciiTheme="minorHAnsi" w:hAnsiTheme="minorHAnsi" w:cs="Calibri"/>
                <w:lang w:val="en-US" w:eastAsia="zh-CN"/>
              </w:rPr>
              <w:t xml:space="preserve"> or Australian Disability Enterprises.</w:t>
            </w:r>
          </w:p>
          <w:p w:rsidR="00FD33FB" w:rsidRPr="00337716" w:rsidRDefault="00FD33FB" w:rsidP="00435AE2">
            <w:pPr>
              <w:rPr>
                <w:rFonts w:asciiTheme="minorHAnsi" w:hAnsiTheme="minorHAnsi" w:cs="Calibri"/>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When the result of the Programme Review is displayed in the Department’s IT Systems, the Employment Services Assessor may also receive a message stating that they are required to book an Appointment for the Participant with their DES provider. This message will only be displayed if the Participant does not have a regular Contact already arranged with their DES provider.</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In these circumstances, the Employment Services Assessor should book this Appointment through the DES provider’s Electronic Diary and advise the Participant of their Appointment time and details.</w:t>
            </w:r>
          </w:p>
          <w:p w:rsidR="00435AE2" w:rsidRPr="00337716" w:rsidRDefault="00435AE2" w:rsidP="00435AE2">
            <w:pPr>
              <w:rPr>
                <w:rFonts w:asciiTheme="minorHAnsi" w:hAnsiTheme="minorHAnsi" w:cs="Calibri"/>
                <w:b/>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b/>
                <w:lang w:val="en-US" w:eastAsia="zh-CN"/>
              </w:rPr>
              <w:t>Note</w:t>
            </w:r>
            <w:r w:rsidRPr="00337716">
              <w:rPr>
                <w:rFonts w:asciiTheme="minorHAnsi" w:hAnsiTheme="minorHAnsi" w:cs="Calibri"/>
                <w:lang w:val="en-US" w:eastAsia="zh-CN"/>
              </w:rPr>
              <w:t xml:space="preserve">: unless the Employment Services Assessor has already booked an Appointment in the DES provider’s diary, the DES provider will need to book an Appointment and action the </w:t>
            </w:r>
            <w:r w:rsidRPr="00337716">
              <w:rPr>
                <w:rFonts w:asciiTheme="minorHAnsi" w:hAnsiTheme="minorHAnsi" w:cs="Calibri"/>
                <w:lang w:val="en-US" w:eastAsia="zh-CN"/>
              </w:rPr>
              <w:lastRenderedPageBreak/>
              <w:t xml:space="preserve">result for the Participant, once they receive the noticeboard message stating the result of the Programme Review. </w:t>
            </w:r>
          </w:p>
          <w:p w:rsidR="00435AE2" w:rsidRPr="00337716" w:rsidRDefault="00435AE2" w:rsidP="00435AE2">
            <w:pPr>
              <w:spacing w:before="240"/>
              <w:rPr>
                <w:rFonts w:asciiTheme="minorHAnsi" w:hAnsiTheme="minorHAnsi" w:cs="Calibri"/>
                <w:lang w:val="en-US" w:eastAsia="zh-CN"/>
              </w:rPr>
            </w:pPr>
            <w:r w:rsidRPr="00337716">
              <w:rPr>
                <w:rFonts w:asciiTheme="minorHAnsi" w:hAnsiTheme="minorHAnsi" w:cs="Calibri"/>
                <w:lang w:val="en-US" w:eastAsia="zh-CN"/>
              </w:rPr>
              <w:t xml:space="preserve">If the Participant is assessed as remaining in DES, </w:t>
            </w:r>
          </w:p>
          <w:p w:rsidR="00435AE2" w:rsidRPr="00337716" w:rsidRDefault="00435AE2" w:rsidP="00435AE2">
            <w:pPr>
              <w:numPr>
                <w:ilvl w:val="0"/>
                <w:numId w:val="20"/>
              </w:numPr>
              <w:spacing w:before="240"/>
              <w:rPr>
                <w:rFonts w:asciiTheme="minorHAnsi" w:hAnsiTheme="minorHAnsi" w:cs="Calibri"/>
                <w:lang w:val="en-US" w:eastAsia="zh-CN"/>
              </w:rPr>
            </w:pPr>
            <w:r w:rsidRPr="00337716">
              <w:rPr>
                <w:rFonts w:asciiTheme="minorHAnsi" w:hAnsiTheme="minorHAnsi" w:cs="Calibri"/>
                <w:b/>
                <w:lang w:val="en-US" w:eastAsia="zh-CN"/>
              </w:rPr>
              <w:t>Proceed to Step 6a</w:t>
            </w:r>
            <w:r w:rsidRPr="00337716">
              <w:rPr>
                <w:rFonts w:asciiTheme="minorHAnsi" w:hAnsiTheme="minorHAnsi" w:cs="Calibri"/>
                <w:lang w:val="en-US" w:eastAsia="zh-CN"/>
              </w:rPr>
              <w:t>.</w:t>
            </w:r>
          </w:p>
          <w:p w:rsidR="00435AE2" w:rsidRPr="00337716" w:rsidRDefault="00435AE2" w:rsidP="00435AE2">
            <w:pPr>
              <w:spacing w:before="240"/>
              <w:rPr>
                <w:rFonts w:asciiTheme="minorHAnsi" w:hAnsiTheme="minorHAnsi" w:cs="Calibri"/>
                <w:lang w:val="en-US" w:eastAsia="zh-CN"/>
              </w:rPr>
            </w:pPr>
            <w:r w:rsidRPr="00337716">
              <w:rPr>
                <w:rFonts w:asciiTheme="minorHAnsi" w:hAnsiTheme="minorHAnsi" w:cs="Calibri"/>
                <w:lang w:val="en-US" w:eastAsia="zh-CN"/>
              </w:rPr>
              <w:t>If the Participant is to be referred to another employment service,</w:t>
            </w:r>
          </w:p>
          <w:p w:rsidR="00435AE2" w:rsidRPr="00337716" w:rsidRDefault="00435AE2" w:rsidP="00435AE2">
            <w:pPr>
              <w:numPr>
                <w:ilvl w:val="0"/>
                <w:numId w:val="20"/>
              </w:numPr>
              <w:spacing w:before="240"/>
              <w:rPr>
                <w:rFonts w:asciiTheme="minorHAnsi" w:hAnsiTheme="minorHAnsi" w:cs="Calibri"/>
                <w:lang w:val="en-US" w:eastAsia="zh-CN"/>
              </w:rPr>
            </w:pPr>
            <w:r w:rsidRPr="00337716">
              <w:rPr>
                <w:rFonts w:asciiTheme="minorHAnsi" w:hAnsiTheme="minorHAnsi" w:cs="Calibri"/>
                <w:b/>
                <w:lang w:val="en-US" w:eastAsia="zh-CN"/>
              </w:rPr>
              <w:t>Proceed to Step 6b</w:t>
            </w:r>
            <w:r w:rsidRPr="00337716">
              <w:rPr>
                <w:rFonts w:asciiTheme="minorHAnsi" w:hAnsiTheme="minorHAnsi" w:cs="Calibri"/>
                <w:lang w:val="en-US" w:eastAsia="zh-CN"/>
              </w:rPr>
              <w:t>.</w:t>
            </w:r>
          </w:p>
          <w:p w:rsidR="00435AE2" w:rsidRPr="00337716" w:rsidRDefault="00435AE2" w:rsidP="00435AE2">
            <w:pPr>
              <w:spacing w:before="240"/>
              <w:rPr>
                <w:rFonts w:asciiTheme="minorHAnsi" w:hAnsiTheme="minorHAnsi" w:cs="Calibri"/>
                <w:lang w:val="en-US" w:eastAsia="zh-CN"/>
              </w:rPr>
            </w:pPr>
            <w:r w:rsidRPr="00337716">
              <w:rPr>
                <w:rFonts w:asciiTheme="minorHAnsi" w:hAnsiTheme="minorHAnsi" w:cs="Calibri"/>
                <w:lang w:val="en-US" w:eastAsia="zh-CN"/>
              </w:rPr>
              <w:t xml:space="preserve">If the Participant is not assessed as having the capacity to benefit from any employment services, </w:t>
            </w:r>
          </w:p>
          <w:p w:rsidR="00435AE2" w:rsidRPr="00337716" w:rsidRDefault="00435AE2" w:rsidP="00435AE2">
            <w:pPr>
              <w:numPr>
                <w:ilvl w:val="0"/>
                <w:numId w:val="20"/>
              </w:numPr>
              <w:spacing w:before="240"/>
              <w:rPr>
                <w:rFonts w:asciiTheme="minorHAnsi" w:hAnsiTheme="minorHAnsi" w:cs="Calibri"/>
                <w:lang w:val="en-US" w:eastAsia="zh-CN"/>
              </w:rPr>
            </w:pPr>
            <w:r w:rsidRPr="00337716">
              <w:rPr>
                <w:rFonts w:asciiTheme="minorHAnsi" w:hAnsiTheme="minorHAnsi" w:cs="Calibri"/>
                <w:b/>
                <w:lang w:val="en-US" w:eastAsia="zh-CN"/>
              </w:rPr>
              <w:t>Proceed to Step 6c.</w:t>
            </w:r>
          </w:p>
        </w:tc>
      </w:tr>
      <w:tr w:rsidR="00435AE2" w:rsidRPr="00337716" w:rsidTr="00A5402F">
        <w:trPr>
          <w:jc w:val="center"/>
        </w:trPr>
        <w:tc>
          <w:tcPr>
            <w:tcW w:w="3000"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lastRenderedPageBreak/>
              <w:t>6a. The DES provider</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DES provider actions Programme Review result at next regular Contact</w:t>
            </w:r>
          </w:p>
          <w:p w:rsidR="00435AE2" w:rsidRPr="00337716" w:rsidRDefault="00435AE2" w:rsidP="00435AE2">
            <w:pPr>
              <w:rPr>
                <w:rFonts w:asciiTheme="minorHAnsi" w:hAnsiTheme="minorHAnsi" w:cs="Calibri"/>
                <w:i/>
                <w:lang w:val="en-US" w:eastAsia="zh-CN"/>
              </w:rPr>
            </w:pPr>
            <w:r w:rsidRPr="00337716">
              <w:rPr>
                <w:rFonts w:asciiTheme="minorHAnsi" w:hAnsiTheme="minorHAnsi" w:cs="Calibri"/>
                <w:i/>
                <w:lang w:val="en-US" w:eastAsia="zh-CN"/>
              </w:rPr>
              <w:t>Disability Employment Services Deed Clause Reference:</w:t>
            </w:r>
          </w:p>
          <w:p w:rsidR="00435AE2" w:rsidRPr="00337716" w:rsidRDefault="00435AE2" w:rsidP="00435AE2">
            <w:pPr>
              <w:spacing w:before="240"/>
              <w:ind w:left="504" w:hanging="504"/>
              <w:rPr>
                <w:rFonts w:asciiTheme="minorHAnsi" w:hAnsiTheme="minorHAnsi" w:cs="Calibri"/>
                <w:i/>
                <w:lang w:val="en-US" w:eastAsia="zh-CN"/>
              </w:rPr>
            </w:pPr>
            <w:r w:rsidRPr="00337716">
              <w:rPr>
                <w:rFonts w:asciiTheme="minorHAnsi" w:hAnsiTheme="minorHAnsi" w:cs="Calibri"/>
                <w:lang w:val="en-US" w:eastAsia="zh-CN"/>
              </w:rPr>
              <w:t>Clause 99.3</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i/>
                <w:lang w:val="en-US" w:eastAsia="zh-CN"/>
              </w:rPr>
              <w:t>Other references:</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Transfer Guidelines</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Contacts Guidelines</w:t>
            </w:r>
          </w:p>
          <w:p w:rsidR="00435AE2" w:rsidRPr="00337716" w:rsidRDefault="00435AE2" w:rsidP="00435AE2">
            <w:pPr>
              <w:spacing w:before="240"/>
              <w:ind w:left="504"/>
              <w:rPr>
                <w:rFonts w:asciiTheme="minorHAnsi" w:hAnsiTheme="minorHAnsi" w:cs="Calibri"/>
                <w:i/>
                <w:lang w:val="en-US" w:eastAsia="zh-CN"/>
              </w:rPr>
            </w:pPr>
          </w:p>
        </w:tc>
        <w:tc>
          <w:tcPr>
            <w:tcW w:w="6269"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Once the Programme Review has been conducted the DES provider will receive a noticeboard message to notify them of the result. </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The DES provider must action the result at the Participant’s next regular Contact. This may include:</w:t>
            </w:r>
          </w:p>
          <w:p w:rsidR="00435AE2" w:rsidRPr="00337716" w:rsidRDefault="00435AE2" w:rsidP="00FD33FB">
            <w:pPr>
              <w:pStyle w:val="ListParagraph"/>
              <w:numPr>
                <w:ilvl w:val="0"/>
                <w:numId w:val="33"/>
              </w:numPr>
              <w:spacing w:before="240"/>
              <w:rPr>
                <w:rFonts w:asciiTheme="minorHAnsi" w:hAnsiTheme="minorHAnsi" w:cs="Calibri"/>
                <w:lang w:val="en-US" w:eastAsia="zh-CN"/>
              </w:rPr>
            </w:pPr>
            <w:r w:rsidRPr="00337716">
              <w:rPr>
                <w:rFonts w:asciiTheme="minorHAnsi" w:hAnsiTheme="minorHAnsi" w:cs="Calibri"/>
                <w:lang w:val="en-US" w:eastAsia="zh-CN"/>
              </w:rPr>
              <w:t>providing Extended Employment Assistance, or</w:t>
            </w:r>
          </w:p>
          <w:p w:rsidR="00435AE2" w:rsidRPr="00337716" w:rsidRDefault="00435AE2" w:rsidP="00FD33FB">
            <w:pPr>
              <w:pStyle w:val="ListParagraph"/>
              <w:numPr>
                <w:ilvl w:val="0"/>
                <w:numId w:val="33"/>
              </w:numPr>
              <w:spacing w:before="240"/>
              <w:rPr>
                <w:rFonts w:asciiTheme="minorHAnsi" w:hAnsiTheme="minorHAnsi" w:cs="Calibri"/>
                <w:lang w:val="en-US" w:eastAsia="zh-CN"/>
              </w:rPr>
            </w:pPr>
            <w:proofErr w:type="gramStart"/>
            <w:r w:rsidRPr="00337716">
              <w:rPr>
                <w:rFonts w:asciiTheme="minorHAnsi" w:hAnsiTheme="minorHAnsi" w:cs="Calibri"/>
                <w:lang w:val="en-US" w:eastAsia="zh-CN"/>
              </w:rPr>
              <w:t>facilitating</w:t>
            </w:r>
            <w:proofErr w:type="gramEnd"/>
            <w:r w:rsidRPr="00337716">
              <w:rPr>
                <w:rFonts w:asciiTheme="minorHAnsi" w:hAnsiTheme="minorHAnsi" w:cs="Calibri"/>
                <w:lang w:val="en-US" w:eastAsia="zh-CN"/>
              </w:rPr>
              <w:t xml:space="preserve"> a transfer to another Programme provider.</w:t>
            </w:r>
          </w:p>
          <w:p w:rsidR="00FD33FB" w:rsidRPr="00337716" w:rsidRDefault="00FD33FB" w:rsidP="00435AE2">
            <w:pPr>
              <w:rPr>
                <w:rFonts w:asciiTheme="minorHAnsi" w:hAnsiTheme="minorHAnsi" w:cs="Calibri"/>
                <w:lang w:val="en-US" w:eastAsia="zh-CN"/>
              </w:rPr>
            </w:pP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 xml:space="preserve">Please see the </w:t>
            </w:r>
            <w:r w:rsidRPr="00337716">
              <w:rPr>
                <w:rFonts w:asciiTheme="minorHAnsi" w:hAnsiTheme="minorHAnsi" w:cs="Calibri"/>
                <w:i/>
                <w:lang w:val="en-US" w:eastAsia="zh-CN"/>
              </w:rPr>
              <w:t>Transfer Guidelines</w:t>
            </w:r>
            <w:r w:rsidRPr="00337716">
              <w:rPr>
                <w:rFonts w:asciiTheme="minorHAnsi" w:hAnsiTheme="minorHAnsi" w:cs="Calibri"/>
                <w:lang w:val="en-US" w:eastAsia="zh-CN"/>
              </w:rPr>
              <w:t xml:space="preserve"> for more information.</w:t>
            </w:r>
          </w:p>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t>DES providers should ensure that when they receive notification of a Programme Review result, they review the Participant’s ESAt report, to ensure they are delivering appropriate services to the Participant following their Programme Review.</w:t>
            </w:r>
          </w:p>
          <w:p w:rsidR="00435AE2" w:rsidRPr="00337716" w:rsidRDefault="00435AE2" w:rsidP="00435AE2">
            <w:pPr>
              <w:numPr>
                <w:ilvl w:val="0"/>
                <w:numId w:val="20"/>
              </w:numPr>
              <w:rPr>
                <w:rFonts w:asciiTheme="minorHAnsi" w:hAnsiTheme="minorHAnsi" w:cs="Calibri"/>
                <w:b/>
                <w:lang w:val="en-US" w:eastAsia="zh-CN"/>
              </w:rPr>
            </w:pPr>
            <w:r w:rsidRPr="00337716">
              <w:rPr>
                <w:rFonts w:asciiTheme="minorHAnsi" w:hAnsiTheme="minorHAnsi" w:cs="Calibri"/>
                <w:b/>
                <w:lang w:val="en-US" w:eastAsia="zh-CN"/>
              </w:rPr>
              <w:t>End of Process.</w:t>
            </w:r>
          </w:p>
          <w:p w:rsidR="00435AE2" w:rsidRPr="00337716" w:rsidRDefault="00435AE2" w:rsidP="00435AE2">
            <w:pPr>
              <w:spacing w:before="240"/>
              <w:ind w:left="360" w:hanging="360"/>
              <w:rPr>
                <w:rFonts w:asciiTheme="minorHAnsi" w:hAnsiTheme="minorHAnsi" w:cs="Calibri"/>
                <w:lang w:val="en-US" w:eastAsia="zh-CN"/>
              </w:rPr>
            </w:pPr>
          </w:p>
        </w:tc>
      </w:tr>
      <w:tr w:rsidR="00435AE2" w:rsidRPr="00337716" w:rsidTr="00A5402F">
        <w:trPr>
          <w:jc w:val="center"/>
        </w:trPr>
        <w:tc>
          <w:tcPr>
            <w:tcW w:w="3000"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b/>
                <w:bCs/>
                <w:color w:val="000000"/>
              </w:rPr>
              <w:t xml:space="preserve">6b. The Employment Services Assessor/DES provider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Employment Services Assessor refers Participant to JSA or ADE.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i/>
                <w:iCs/>
                <w:color w:val="000000"/>
              </w:rPr>
              <w:t xml:space="preserve">Disability Employment Services Deed Clause Reference: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 Subclause 99.3(b) </w:t>
            </w:r>
          </w:p>
          <w:p w:rsidR="00435AE2" w:rsidRPr="00337716" w:rsidRDefault="00435AE2" w:rsidP="00435AE2">
            <w:pPr>
              <w:autoSpaceDE w:val="0"/>
              <w:autoSpaceDN w:val="0"/>
              <w:adjustRightInd w:val="0"/>
              <w:rPr>
                <w:rFonts w:asciiTheme="minorHAnsi" w:hAnsiTheme="minorHAnsi" w:cs="Calibri"/>
                <w:color w:val="000000"/>
              </w:rPr>
            </w:pPr>
          </w:p>
          <w:p w:rsidR="00435AE2" w:rsidRPr="00337716" w:rsidRDefault="00435AE2" w:rsidP="00435AE2">
            <w:pPr>
              <w:autoSpaceDE w:val="0"/>
              <w:autoSpaceDN w:val="0"/>
              <w:adjustRightInd w:val="0"/>
              <w:rPr>
                <w:rFonts w:asciiTheme="minorHAnsi" w:hAnsiTheme="minorHAnsi" w:cs="Calibri"/>
                <w:color w:val="000000"/>
              </w:rPr>
            </w:pPr>
          </w:p>
        </w:tc>
        <w:tc>
          <w:tcPr>
            <w:tcW w:w="6269"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Employment Services Assessor may determine that a Participant requires assistance from other services including: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 </w:t>
            </w:r>
            <w:r w:rsidR="003C4507" w:rsidRPr="00337716">
              <w:rPr>
                <w:rFonts w:asciiTheme="minorHAnsi" w:hAnsiTheme="minorHAnsi" w:cs="Calibri"/>
                <w:i/>
                <w:color w:val="000000"/>
              </w:rPr>
              <w:t>jobactive,</w:t>
            </w:r>
            <w:r w:rsidR="003C4507" w:rsidRPr="00337716">
              <w:rPr>
                <w:rFonts w:asciiTheme="minorHAnsi" w:hAnsiTheme="minorHAnsi" w:cs="Calibri"/>
                <w:color w:val="000000"/>
              </w:rPr>
              <w:t xml:space="preserve"> </w:t>
            </w:r>
            <w:r w:rsidRPr="00337716">
              <w:rPr>
                <w:rFonts w:asciiTheme="minorHAnsi" w:hAnsiTheme="minorHAnsi" w:cs="Calibri"/>
                <w:color w:val="000000"/>
              </w:rPr>
              <w:t xml:space="preserve"> or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 Australian Disability Enterprises (ADE) </w:t>
            </w:r>
          </w:p>
          <w:p w:rsidR="00435AE2" w:rsidRPr="00337716" w:rsidRDefault="00435AE2" w:rsidP="00435AE2">
            <w:pPr>
              <w:autoSpaceDE w:val="0"/>
              <w:autoSpaceDN w:val="0"/>
              <w:adjustRightInd w:val="0"/>
              <w:rPr>
                <w:rFonts w:asciiTheme="minorHAnsi" w:hAnsiTheme="minorHAnsi" w:cs="Calibri"/>
                <w:color w:val="000000"/>
              </w:rPr>
            </w:pP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If the Employment Services Assessor records a recommended referral of the Participant to </w:t>
            </w:r>
            <w:r w:rsidR="00FD33FB" w:rsidRPr="00337716">
              <w:rPr>
                <w:rFonts w:asciiTheme="minorHAnsi" w:hAnsiTheme="minorHAnsi" w:cs="Calibri"/>
                <w:i/>
                <w:color w:val="000000"/>
              </w:rPr>
              <w:t>jobactive</w:t>
            </w:r>
            <w:r w:rsidRPr="00337716">
              <w:rPr>
                <w:rFonts w:asciiTheme="minorHAnsi" w:hAnsiTheme="minorHAnsi" w:cs="Calibri"/>
                <w:color w:val="000000"/>
              </w:rPr>
              <w:t xml:space="preserve"> or ADE, the Employment Services Assessor will usually facilitate the referral for the Participant.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DES providers will receive a noticeboard message notifying them when the ESAt report has been submitted and will need to review the report, including recommended referrals. Participants will be automatically Exited from DES when they commence in </w:t>
            </w:r>
            <w:r w:rsidR="00FD33FB" w:rsidRPr="00337716">
              <w:rPr>
                <w:rFonts w:asciiTheme="minorHAnsi" w:hAnsiTheme="minorHAnsi" w:cs="Calibri"/>
                <w:i/>
                <w:color w:val="000000"/>
              </w:rPr>
              <w:t>jobactive</w:t>
            </w:r>
            <w:r w:rsidRPr="00337716">
              <w:rPr>
                <w:rFonts w:asciiTheme="minorHAnsi" w:hAnsiTheme="minorHAnsi" w:cs="Calibri"/>
                <w:color w:val="000000"/>
              </w:rPr>
              <w:t xml:space="preserve"> or ADE. DES providers will receive a </w:t>
            </w:r>
            <w:r w:rsidRPr="00337716">
              <w:rPr>
                <w:rFonts w:asciiTheme="minorHAnsi" w:hAnsiTheme="minorHAnsi" w:cs="Calibri"/>
                <w:color w:val="000000"/>
              </w:rPr>
              <w:lastRenderedPageBreak/>
              <w:t xml:space="preserve">noticeboard message when Participants are Exited, and must update the Programme Summary in relation to the Participant’s Exit. </w:t>
            </w:r>
          </w:p>
          <w:p w:rsidR="00435AE2" w:rsidRPr="00337716" w:rsidRDefault="00435AE2" w:rsidP="00435AE2">
            <w:pPr>
              <w:numPr>
                <w:ilvl w:val="0"/>
                <w:numId w:val="20"/>
              </w:numPr>
              <w:autoSpaceDE w:val="0"/>
              <w:autoSpaceDN w:val="0"/>
              <w:adjustRightInd w:val="0"/>
              <w:rPr>
                <w:rFonts w:asciiTheme="minorHAnsi" w:hAnsiTheme="minorHAnsi" w:cs="Calibri"/>
                <w:color w:val="000000"/>
              </w:rPr>
            </w:pPr>
            <w:r w:rsidRPr="00337716">
              <w:rPr>
                <w:rFonts w:asciiTheme="minorHAnsi" w:hAnsiTheme="minorHAnsi" w:cs="Calibri"/>
                <w:b/>
                <w:bCs/>
                <w:color w:val="000000"/>
              </w:rPr>
              <w:t xml:space="preserve">End of Process. </w:t>
            </w:r>
          </w:p>
          <w:p w:rsidR="00435AE2" w:rsidRPr="00337716" w:rsidRDefault="00435AE2" w:rsidP="00435AE2">
            <w:pPr>
              <w:autoSpaceDE w:val="0"/>
              <w:autoSpaceDN w:val="0"/>
              <w:adjustRightInd w:val="0"/>
              <w:rPr>
                <w:rFonts w:asciiTheme="minorHAnsi" w:hAnsiTheme="minorHAnsi" w:cs="Calibri"/>
                <w:color w:val="000000"/>
              </w:rPr>
            </w:pPr>
          </w:p>
        </w:tc>
      </w:tr>
      <w:tr w:rsidR="00435AE2" w:rsidRPr="00337716" w:rsidTr="00A5402F">
        <w:trPr>
          <w:jc w:val="center"/>
        </w:trPr>
        <w:tc>
          <w:tcPr>
            <w:tcW w:w="3000"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b/>
                <w:bCs/>
                <w:color w:val="000000"/>
              </w:rPr>
              <w:lastRenderedPageBreak/>
              <w:t xml:space="preserve">6c. The DES provider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DES provider Exits Participant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i/>
                <w:iCs/>
                <w:color w:val="000000"/>
              </w:rPr>
              <w:t xml:space="preserve">Disability Employment Services Deed Clause Reference: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 Subclause 99.3(c) </w:t>
            </w:r>
          </w:p>
          <w:p w:rsidR="00435AE2" w:rsidRPr="00337716" w:rsidRDefault="00435AE2" w:rsidP="00435AE2">
            <w:pPr>
              <w:autoSpaceDE w:val="0"/>
              <w:autoSpaceDN w:val="0"/>
              <w:adjustRightInd w:val="0"/>
              <w:rPr>
                <w:rFonts w:asciiTheme="minorHAnsi" w:hAnsiTheme="minorHAnsi" w:cs="Calibri"/>
                <w:color w:val="000000"/>
              </w:rPr>
            </w:pPr>
          </w:p>
          <w:p w:rsidR="00435AE2" w:rsidRPr="00337716" w:rsidRDefault="00435AE2" w:rsidP="00435AE2">
            <w:pPr>
              <w:autoSpaceDE w:val="0"/>
              <w:autoSpaceDN w:val="0"/>
              <w:adjustRightInd w:val="0"/>
              <w:rPr>
                <w:rFonts w:asciiTheme="minorHAnsi" w:hAnsiTheme="minorHAnsi" w:cs="Calibri"/>
                <w:color w:val="000000"/>
              </w:rPr>
            </w:pPr>
          </w:p>
        </w:tc>
        <w:tc>
          <w:tcPr>
            <w:tcW w:w="6269"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The Employment Services Assessor determines that a Participant would not benefit from participation in any program</w:t>
            </w:r>
            <w:r w:rsidR="00FD33FB" w:rsidRPr="00337716">
              <w:rPr>
                <w:rFonts w:asciiTheme="minorHAnsi" w:hAnsiTheme="minorHAnsi" w:cs="Calibri"/>
                <w:color w:val="000000"/>
              </w:rPr>
              <w:t>me</w:t>
            </w:r>
            <w:r w:rsidRPr="00337716">
              <w:rPr>
                <w:rFonts w:asciiTheme="minorHAnsi" w:hAnsiTheme="minorHAnsi" w:cs="Calibri"/>
                <w:color w:val="000000"/>
              </w:rPr>
              <w:t xml:space="preserve"> within the next two years. In this instance the DES provider must manually Exit the Participant and complete a Programme Summary.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Please see the </w:t>
            </w:r>
            <w:r w:rsidRPr="00337716">
              <w:rPr>
                <w:rFonts w:asciiTheme="minorHAnsi" w:hAnsiTheme="minorHAnsi" w:cs="Calibri"/>
                <w:i/>
                <w:iCs/>
                <w:color w:val="000000"/>
              </w:rPr>
              <w:t xml:space="preserve">Exits Guidelines </w:t>
            </w:r>
            <w:r w:rsidRPr="00337716">
              <w:rPr>
                <w:rFonts w:asciiTheme="minorHAnsi" w:hAnsiTheme="minorHAnsi" w:cs="Calibri"/>
                <w:color w:val="000000"/>
              </w:rPr>
              <w:t xml:space="preserve">for more information. </w:t>
            </w:r>
          </w:p>
          <w:p w:rsidR="00435AE2" w:rsidRPr="00337716" w:rsidRDefault="00435AE2" w:rsidP="00435AE2">
            <w:pPr>
              <w:numPr>
                <w:ilvl w:val="0"/>
                <w:numId w:val="25"/>
              </w:numPr>
              <w:autoSpaceDE w:val="0"/>
              <w:autoSpaceDN w:val="0"/>
              <w:adjustRightInd w:val="0"/>
              <w:rPr>
                <w:rFonts w:asciiTheme="minorHAnsi" w:hAnsiTheme="minorHAnsi" w:cs="Calibri"/>
                <w:color w:val="000000"/>
              </w:rPr>
            </w:pPr>
            <w:r w:rsidRPr="00337716">
              <w:rPr>
                <w:rFonts w:asciiTheme="minorHAnsi" w:hAnsiTheme="minorHAnsi" w:cs="Calibri"/>
                <w:b/>
                <w:bCs/>
                <w:color w:val="000000"/>
              </w:rPr>
              <w:t xml:space="preserve">End of Process. </w:t>
            </w:r>
          </w:p>
          <w:p w:rsidR="00435AE2" w:rsidRPr="00337716" w:rsidRDefault="00435AE2" w:rsidP="00435AE2">
            <w:pPr>
              <w:autoSpaceDE w:val="0"/>
              <w:autoSpaceDN w:val="0"/>
              <w:adjustRightInd w:val="0"/>
              <w:rPr>
                <w:rFonts w:asciiTheme="minorHAnsi" w:hAnsiTheme="minorHAnsi" w:cs="Calibri"/>
                <w:color w:val="000000"/>
              </w:rPr>
            </w:pPr>
          </w:p>
        </w:tc>
      </w:tr>
      <w:tr w:rsidR="00435AE2" w:rsidRPr="00337716" w:rsidTr="00A5402F">
        <w:trPr>
          <w:jc w:val="center"/>
        </w:trPr>
        <w:tc>
          <w:tcPr>
            <w:tcW w:w="3000"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t xml:space="preserve">7. The DES provider </w:t>
            </w:r>
          </w:p>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t xml:space="preserve">DES provider conducts Programme Review </w:t>
            </w:r>
          </w:p>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t xml:space="preserve">Disability Employment Services Deed Clause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i/>
                <w:iCs/>
                <w:color w:val="000000"/>
              </w:rPr>
              <w:t xml:space="preserve">Reference: </w:t>
            </w: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 Clause 99 </w:t>
            </w:r>
          </w:p>
          <w:p w:rsidR="00435AE2" w:rsidRPr="00337716" w:rsidRDefault="00435AE2" w:rsidP="00435AE2">
            <w:pPr>
              <w:autoSpaceDE w:val="0"/>
              <w:autoSpaceDN w:val="0"/>
              <w:adjustRightInd w:val="0"/>
              <w:rPr>
                <w:rFonts w:asciiTheme="minorHAnsi" w:hAnsiTheme="minorHAnsi" w:cs="Calibri"/>
                <w:color w:val="000000"/>
              </w:rPr>
            </w:pP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i/>
                <w:iCs/>
                <w:color w:val="000000"/>
              </w:rPr>
              <w:t xml:space="preserve">Other references: </w:t>
            </w:r>
          </w:p>
          <w:p w:rsidR="00435AE2" w:rsidRPr="00337716" w:rsidRDefault="00435AE2" w:rsidP="00435AE2">
            <w:pPr>
              <w:rPr>
                <w:rFonts w:asciiTheme="minorHAnsi" w:hAnsiTheme="minorHAnsi" w:cs="Calibri"/>
                <w:b/>
                <w:lang w:val="en-US" w:eastAsia="zh-CN"/>
              </w:rPr>
            </w:pPr>
            <w:r w:rsidRPr="00337716">
              <w:rPr>
                <w:rFonts w:asciiTheme="minorHAnsi" w:hAnsiTheme="minorHAnsi" w:cs="Calibri"/>
              </w:rPr>
              <w:t xml:space="preserve">Contacts Guidelines </w:t>
            </w:r>
          </w:p>
        </w:tc>
        <w:tc>
          <w:tcPr>
            <w:tcW w:w="6269"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The DES provider will conduct the Programme Review if the Participant is participating in Employment or significant Education or Training. </w:t>
            </w:r>
          </w:p>
          <w:p w:rsidR="00435AE2" w:rsidRPr="00337716" w:rsidRDefault="00435AE2" w:rsidP="00435AE2">
            <w:pPr>
              <w:autoSpaceDE w:val="0"/>
              <w:autoSpaceDN w:val="0"/>
              <w:adjustRightInd w:val="0"/>
              <w:rPr>
                <w:rFonts w:asciiTheme="minorHAnsi" w:hAnsiTheme="minorHAnsi" w:cs="Calibri"/>
                <w:color w:val="000000"/>
              </w:rPr>
            </w:pP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b/>
                <w:color w:val="000000"/>
              </w:rPr>
              <w:t>Note:</w:t>
            </w:r>
            <w:r w:rsidRPr="00337716">
              <w:rPr>
                <w:rFonts w:asciiTheme="minorHAnsi" w:hAnsiTheme="minorHAnsi" w:cs="Calibri"/>
                <w:color w:val="000000"/>
              </w:rPr>
              <w:t xml:space="preserve"> “Significant” Education or Training means that which: </w:t>
            </w:r>
          </w:p>
          <w:p w:rsidR="00435AE2" w:rsidRPr="00337716" w:rsidRDefault="00435AE2" w:rsidP="00435AE2">
            <w:pPr>
              <w:numPr>
                <w:ilvl w:val="0"/>
                <w:numId w:val="29"/>
              </w:num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Has been identified and agreed to in the Participant’s </w:t>
            </w:r>
            <w:r w:rsidR="00FD33FB" w:rsidRPr="00337716">
              <w:rPr>
                <w:rFonts w:asciiTheme="minorHAnsi" w:hAnsiTheme="minorHAnsi" w:cs="Calibri"/>
                <w:color w:val="000000"/>
              </w:rPr>
              <w:t>Job Plan</w:t>
            </w:r>
            <w:r w:rsidRPr="00337716">
              <w:rPr>
                <w:rFonts w:asciiTheme="minorHAnsi" w:hAnsiTheme="minorHAnsi" w:cs="Calibri"/>
                <w:color w:val="000000"/>
              </w:rPr>
              <w:t xml:space="preserve">; </w:t>
            </w:r>
          </w:p>
          <w:p w:rsidR="00435AE2" w:rsidRPr="00337716" w:rsidRDefault="00435AE2" w:rsidP="00435AE2">
            <w:pPr>
              <w:numPr>
                <w:ilvl w:val="0"/>
                <w:numId w:val="29"/>
              </w:num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Will provide the Participant with a qualification or statement of attainment upon completion; </w:t>
            </w:r>
          </w:p>
          <w:p w:rsidR="00435AE2" w:rsidRPr="00337716" w:rsidRDefault="00435AE2" w:rsidP="00435AE2">
            <w:pPr>
              <w:numPr>
                <w:ilvl w:val="0"/>
                <w:numId w:val="29"/>
              </w:num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Will enhance the Participant’s employability; and </w:t>
            </w:r>
          </w:p>
          <w:p w:rsidR="00435AE2" w:rsidRPr="00337716" w:rsidRDefault="00435AE2" w:rsidP="00435AE2">
            <w:pPr>
              <w:numPr>
                <w:ilvl w:val="0"/>
                <w:numId w:val="29"/>
              </w:num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Represents a reasonable investment of the Participant’s time, noting their assessed work capacity, and any other activities in which they have participated. </w:t>
            </w:r>
          </w:p>
          <w:p w:rsidR="00435AE2" w:rsidRPr="00337716" w:rsidRDefault="00435AE2" w:rsidP="00435AE2">
            <w:pPr>
              <w:rPr>
                <w:rFonts w:asciiTheme="minorHAnsi" w:hAnsiTheme="minorHAnsi" w:cs="Calibri"/>
                <w:lang w:val="en-US" w:eastAsia="zh-CN"/>
              </w:rPr>
            </w:pPr>
          </w:p>
          <w:p w:rsidR="00435AE2" w:rsidRPr="00337716" w:rsidRDefault="00435AE2" w:rsidP="00435AE2">
            <w:pPr>
              <w:rPr>
                <w:rFonts w:asciiTheme="minorHAnsi" w:hAnsiTheme="minorHAnsi" w:cs="Arial"/>
              </w:rPr>
            </w:pPr>
            <w:r w:rsidRPr="00337716">
              <w:rPr>
                <w:rFonts w:asciiTheme="minorHAnsi" w:hAnsiTheme="minorHAnsi" w:cs="Calibri"/>
                <w:lang w:val="en-US" w:eastAsia="zh-CN"/>
              </w:rPr>
              <w:t xml:space="preserve">The DES provider may conduct the Programme Review for the Participant at a regular Contact. </w:t>
            </w:r>
            <w:r w:rsidRPr="00337716">
              <w:rPr>
                <w:rFonts w:asciiTheme="minorHAnsi" w:hAnsiTheme="minorHAnsi" w:cs="Arial"/>
              </w:rPr>
              <w:t xml:space="preserve">To complete the Programme Review, DES providers must record that the Participant was undertaking Employment, or significant Education or Training at 78 weeks of Employment Assistance, and the reasons why the DES provider considers that Extended Employment Assistance is likely to result in the Participant achieving an Employment Outcome. The DES provider must record the result of the Programme Review in the Department’s IT Systems. </w:t>
            </w:r>
          </w:p>
          <w:p w:rsidR="00435AE2" w:rsidRPr="00337716" w:rsidRDefault="00435AE2" w:rsidP="00435AE2">
            <w:pPr>
              <w:autoSpaceDE w:val="0"/>
              <w:autoSpaceDN w:val="0"/>
              <w:adjustRightInd w:val="0"/>
              <w:rPr>
                <w:rFonts w:asciiTheme="minorHAnsi" w:hAnsiTheme="minorHAnsi" w:cs="Calibri"/>
                <w:color w:val="000000"/>
              </w:rPr>
            </w:pP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Where the Programme Review result of Extended Employment Assistance has been recorded</w:t>
            </w:r>
          </w:p>
          <w:p w:rsidR="00435AE2" w:rsidRPr="00337716" w:rsidRDefault="00435AE2" w:rsidP="00435AE2">
            <w:pPr>
              <w:numPr>
                <w:ilvl w:val="0"/>
                <w:numId w:val="20"/>
              </w:numPr>
              <w:autoSpaceDE w:val="0"/>
              <w:autoSpaceDN w:val="0"/>
              <w:adjustRightInd w:val="0"/>
              <w:rPr>
                <w:rFonts w:asciiTheme="minorHAnsi" w:hAnsiTheme="minorHAnsi" w:cs="Calibri"/>
                <w:color w:val="000000"/>
              </w:rPr>
            </w:pPr>
            <w:r w:rsidRPr="00337716">
              <w:rPr>
                <w:rFonts w:asciiTheme="minorHAnsi" w:hAnsiTheme="minorHAnsi" w:cs="Calibri"/>
                <w:b/>
                <w:bCs/>
                <w:color w:val="000000"/>
              </w:rPr>
              <w:t xml:space="preserve">Proceed to Step 8. </w:t>
            </w:r>
          </w:p>
          <w:p w:rsidR="00435AE2" w:rsidRPr="00337716" w:rsidRDefault="00435AE2" w:rsidP="00435AE2">
            <w:pPr>
              <w:autoSpaceDE w:val="0"/>
              <w:autoSpaceDN w:val="0"/>
              <w:adjustRightInd w:val="0"/>
              <w:rPr>
                <w:rFonts w:asciiTheme="minorHAnsi" w:hAnsiTheme="minorHAnsi" w:cs="Calibri"/>
                <w:color w:val="000000"/>
              </w:rPr>
            </w:pPr>
          </w:p>
          <w:p w:rsidR="00435AE2" w:rsidRPr="00337716" w:rsidRDefault="00435AE2" w:rsidP="00435AE2">
            <w:pPr>
              <w:rPr>
                <w:rFonts w:asciiTheme="minorHAnsi" w:hAnsiTheme="minorHAnsi" w:cs="Calibri"/>
                <w:lang w:val="en-US" w:eastAsia="zh-CN"/>
              </w:rPr>
            </w:pPr>
          </w:p>
        </w:tc>
      </w:tr>
      <w:tr w:rsidR="00435AE2" w:rsidRPr="00337716" w:rsidTr="00A5402F">
        <w:trPr>
          <w:jc w:val="center"/>
        </w:trPr>
        <w:tc>
          <w:tcPr>
            <w:tcW w:w="3000"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t xml:space="preserve">8. The DES provider </w:t>
            </w:r>
          </w:p>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t xml:space="preserve">DES provider delivers EEA to Participant </w:t>
            </w:r>
          </w:p>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lastRenderedPageBreak/>
              <w:t xml:space="preserve">Disability Employment Services Deed Clause Reference: </w:t>
            </w:r>
          </w:p>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t xml:space="preserve">• Clause 89 </w:t>
            </w:r>
          </w:p>
          <w:p w:rsidR="00435AE2" w:rsidRPr="00337716" w:rsidRDefault="00435AE2" w:rsidP="00435AE2">
            <w:pPr>
              <w:rPr>
                <w:rFonts w:asciiTheme="minorHAnsi" w:hAnsiTheme="minorHAnsi" w:cs="Calibri"/>
                <w:b/>
                <w:lang w:val="en-US" w:eastAsia="zh-CN"/>
              </w:rPr>
            </w:pPr>
            <w:r w:rsidRPr="00337716">
              <w:rPr>
                <w:rFonts w:asciiTheme="minorHAnsi" w:hAnsiTheme="minorHAnsi" w:cs="Calibri"/>
                <w:b/>
                <w:lang w:val="en-US" w:eastAsia="zh-CN"/>
              </w:rPr>
              <w:t xml:space="preserve">• Clause 99 </w:t>
            </w:r>
          </w:p>
          <w:p w:rsidR="00435AE2" w:rsidRPr="00337716" w:rsidRDefault="00435AE2" w:rsidP="00435AE2">
            <w:pPr>
              <w:rPr>
                <w:rFonts w:asciiTheme="minorHAnsi" w:hAnsiTheme="minorHAnsi" w:cs="Calibri"/>
                <w:b/>
                <w:lang w:val="en-US" w:eastAsia="zh-CN"/>
              </w:rPr>
            </w:pPr>
          </w:p>
        </w:tc>
        <w:tc>
          <w:tcPr>
            <w:tcW w:w="6269" w:type="dxa"/>
            <w:tcBorders>
              <w:top w:val="single" w:sz="4" w:space="0" w:color="auto"/>
              <w:left w:val="single" w:sz="4" w:space="0" w:color="auto"/>
              <w:bottom w:val="single" w:sz="4" w:space="0" w:color="auto"/>
              <w:right w:val="single" w:sz="4" w:space="0" w:color="auto"/>
            </w:tcBorders>
          </w:tcPr>
          <w:p w:rsidR="00435AE2" w:rsidRPr="00337716" w:rsidRDefault="00435AE2" w:rsidP="00435AE2">
            <w:pPr>
              <w:rPr>
                <w:rFonts w:asciiTheme="minorHAnsi" w:hAnsiTheme="minorHAnsi" w:cs="Calibri"/>
                <w:lang w:val="en-US" w:eastAsia="zh-CN"/>
              </w:rPr>
            </w:pPr>
            <w:r w:rsidRPr="00337716">
              <w:rPr>
                <w:rFonts w:asciiTheme="minorHAnsi" w:hAnsiTheme="minorHAnsi" w:cs="Calibri"/>
                <w:lang w:val="en-US" w:eastAsia="zh-CN"/>
              </w:rPr>
              <w:lastRenderedPageBreak/>
              <w:t xml:space="preserve">The DES provider must deliver Extended Employment Assistance to the </w:t>
            </w:r>
            <w:proofErr w:type="gramStart"/>
            <w:r w:rsidRPr="00337716">
              <w:rPr>
                <w:rFonts w:asciiTheme="minorHAnsi" w:hAnsiTheme="minorHAnsi" w:cs="Calibri"/>
                <w:lang w:val="en-US" w:eastAsia="zh-CN"/>
              </w:rPr>
              <w:t>Participant,</w:t>
            </w:r>
            <w:proofErr w:type="gramEnd"/>
            <w:r w:rsidRPr="00337716">
              <w:rPr>
                <w:rFonts w:asciiTheme="minorHAnsi" w:hAnsiTheme="minorHAnsi" w:cs="Calibri"/>
                <w:lang w:val="en-US" w:eastAsia="zh-CN"/>
              </w:rPr>
              <w:t xml:space="preserve"> and review and update the Participant’s </w:t>
            </w:r>
            <w:r w:rsidR="009B55FB" w:rsidRPr="00337716">
              <w:rPr>
                <w:rFonts w:asciiTheme="minorHAnsi" w:hAnsiTheme="minorHAnsi" w:cs="Calibri"/>
                <w:lang w:val="en-US" w:eastAsia="zh-CN"/>
              </w:rPr>
              <w:t xml:space="preserve">Job </w:t>
            </w:r>
            <w:r w:rsidRPr="00337716">
              <w:rPr>
                <w:rFonts w:asciiTheme="minorHAnsi" w:hAnsiTheme="minorHAnsi" w:cs="Calibri"/>
                <w:lang w:val="en-US" w:eastAsia="zh-CN"/>
              </w:rPr>
              <w:t xml:space="preserve">Plan if necessary. </w:t>
            </w:r>
          </w:p>
          <w:p w:rsidR="00435AE2" w:rsidRPr="00337716" w:rsidRDefault="00435AE2" w:rsidP="00435AE2">
            <w:pPr>
              <w:numPr>
                <w:ilvl w:val="0"/>
                <w:numId w:val="20"/>
              </w:numPr>
              <w:rPr>
                <w:rFonts w:asciiTheme="minorHAnsi" w:hAnsiTheme="minorHAnsi" w:cs="Calibri"/>
                <w:b/>
                <w:lang w:val="en-US" w:eastAsia="zh-CN"/>
              </w:rPr>
            </w:pPr>
            <w:r w:rsidRPr="00337716">
              <w:rPr>
                <w:rFonts w:asciiTheme="minorHAnsi" w:hAnsiTheme="minorHAnsi" w:cs="Calibri"/>
                <w:b/>
                <w:lang w:val="en-US" w:eastAsia="zh-CN"/>
              </w:rPr>
              <w:lastRenderedPageBreak/>
              <w:t xml:space="preserve">End of Process </w:t>
            </w:r>
          </w:p>
          <w:p w:rsidR="00435AE2" w:rsidRPr="00337716" w:rsidRDefault="00435AE2" w:rsidP="00435AE2">
            <w:pPr>
              <w:rPr>
                <w:rFonts w:asciiTheme="minorHAnsi" w:hAnsiTheme="minorHAnsi" w:cs="Calibri"/>
                <w:lang w:val="en-US" w:eastAsia="zh-CN"/>
              </w:rPr>
            </w:pPr>
          </w:p>
        </w:tc>
      </w:tr>
    </w:tbl>
    <w:p w:rsidR="00337716" w:rsidRDefault="00337716" w:rsidP="00DF4F74">
      <w:pPr>
        <w:pStyle w:val="NoSpacing"/>
      </w:pPr>
    </w:p>
    <w:p w:rsidR="00435AE2" w:rsidRDefault="00435AE2" w:rsidP="00435AE2">
      <w:pPr>
        <w:keepNext/>
        <w:outlineLvl w:val="1"/>
        <w:rPr>
          <w:rFonts w:asciiTheme="minorHAnsi" w:hAnsiTheme="minorHAnsi" w:cs="Arial"/>
          <w:b/>
          <w:bCs/>
          <w:color w:val="1869B2"/>
        </w:rPr>
      </w:pPr>
      <w:bookmarkStart w:id="25" w:name="_Toc433880525"/>
      <w:r w:rsidRPr="00337716">
        <w:rPr>
          <w:rFonts w:asciiTheme="minorHAnsi" w:hAnsiTheme="minorHAnsi" w:cs="Arial"/>
          <w:b/>
          <w:bCs/>
          <w:color w:val="1869B2"/>
        </w:rPr>
        <w:t>Completing a Programme Summary:</w:t>
      </w:r>
      <w:bookmarkEnd w:id="19"/>
      <w:bookmarkEnd w:id="25"/>
    </w:p>
    <w:p w:rsidR="00337716" w:rsidRPr="00337716" w:rsidRDefault="00337716" w:rsidP="00DF4F74">
      <w:pPr>
        <w:pStyle w:val="NoSpacing"/>
      </w:pPr>
      <w:bookmarkStart w:id="26" w:name="_GoBack"/>
      <w:bookmarkEnd w:id="26"/>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6096"/>
      </w:tblGrid>
      <w:tr w:rsidR="00337716" w:rsidRPr="00337716" w:rsidTr="00337716">
        <w:trPr>
          <w:jc w:val="center"/>
        </w:trPr>
        <w:tc>
          <w:tcPr>
            <w:tcW w:w="3524" w:type="dxa"/>
            <w:shd w:val="clear" w:color="auto" w:fill="auto"/>
          </w:tcPr>
          <w:p w:rsidR="00435AE2" w:rsidRPr="00337716" w:rsidRDefault="00435AE2" w:rsidP="00435AE2">
            <w:pPr>
              <w:rPr>
                <w:rFonts w:asciiTheme="minorHAnsi" w:hAnsiTheme="minorHAnsi" w:cs="Calibri"/>
                <w:b/>
              </w:rPr>
            </w:pPr>
            <w:r w:rsidRPr="00337716">
              <w:rPr>
                <w:rFonts w:asciiTheme="minorHAnsi" w:hAnsiTheme="minorHAnsi" w:cs="Calibri"/>
                <w:b/>
              </w:rPr>
              <w:t>Who is Responsible:</w:t>
            </w:r>
          </w:p>
        </w:tc>
        <w:tc>
          <w:tcPr>
            <w:tcW w:w="6096" w:type="dxa"/>
            <w:shd w:val="clear" w:color="auto" w:fill="auto"/>
          </w:tcPr>
          <w:p w:rsidR="00435AE2" w:rsidRPr="00337716" w:rsidRDefault="00435AE2" w:rsidP="00435AE2">
            <w:pPr>
              <w:rPr>
                <w:rFonts w:asciiTheme="minorHAnsi" w:hAnsiTheme="minorHAnsi" w:cs="Calibri"/>
                <w:b/>
              </w:rPr>
            </w:pPr>
            <w:r w:rsidRPr="00337716">
              <w:rPr>
                <w:rFonts w:asciiTheme="minorHAnsi" w:hAnsiTheme="minorHAnsi" w:cs="Calibri"/>
                <w:b/>
              </w:rPr>
              <w:t>What is Required:</w:t>
            </w:r>
          </w:p>
        </w:tc>
      </w:tr>
      <w:tr w:rsidR="00435AE2" w:rsidRPr="00337716" w:rsidTr="00A5402F">
        <w:trPr>
          <w:jc w:val="center"/>
        </w:trPr>
        <w:tc>
          <w:tcPr>
            <w:tcW w:w="3524" w:type="dxa"/>
          </w:tcPr>
          <w:p w:rsidR="00435AE2" w:rsidRPr="00337716" w:rsidRDefault="00435AE2" w:rsidP="00435AE2">
            <w:pPr>
              <w:rPr>
                <w:rFonts w:asciiTheme="minorHAnsi" w:hAnsiTheme="minorHAnsi" w:cs="Calibri"/>
                <w:b/>
              </w:rPr>
            </w:pPr>
            <w:r w:rsidRPr="00337716">
              <w:rPr>
                <w:rFonts w:asciiTheme="minorHAnsi" w:hAnsiTheme="minorHAnsi" w:cs="Calibri"/>
                <w:b/>
              </w:rPr>
              <w:t>1a. The DES provider</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 xml:space="preserve">DES provider has scheduled a Programme Review for a Participant </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i/>
              </w:rPr>
            </w:pPr>
            <w:r w:rsidRPr="00337716">
              <w:rPr>
                <w:rFonts w:asciiTheme="minorHAnsi" w:hAnsiTheme="minorHAnsi" w:cs="Calibri"/>
                <w:i/>
              </w:rPr>
              <w:t>Disability Employment Services Deed Clause Reference:</w:t>
            </w:r>
          </w:p>
          <w:p w:rsidR="00435AE2" w:rsidRPr="00337716" w:rsidRDefault="00435AE2" w:rsidP="00435AE2">
            <w:pPr>
              <w:numPr>
                <w:ilvl w:val="0"/>
                <w:numId w:val="19"/>
              </w:numPr>
              <w:ind w:hanging="51"/>
              <w:rPr>
                <w:rFonts w:asciiTheme="minorHAnsi" w:hAnsiTheme="minorHAnsi" w:cs="Calibri"/>
                <w:i/>
              </w:rPr>
            </w:pPr>
            <w:r w:rsidRPr="00337716">
              <w:rPr>
                <w:rFonts w:asciiTheme="minorHAnsi" w:hAnsiTheme="minorHAnsi" w:cs="Calibri"/>
              </w:rPr>
              <w:t>Subclause 99.1(b)</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p>
        </w:tc>
        <w:tc>
          <w:tcPr>
            <w:tcW w:w="6096" w:type="dxa"/>
          </w:tcPr>
          <w:p w:rsidR="00435AE2" w:rsidRPr="00337716" w:rsidRDefault="00435AE2" w:rsidP="00435AE2">
            <w:pPr>
              <w:rPr>
                <w:rFonts w:asciiTheme="minorHAnsi" w:hAnsiTheme="minorHAnsi" w:cs="Calibri"/>
              </w:rPr>
            </w:pPr>
            <w:r w:rsidRPr="00337716">
              <w:rPr>
                <w:rFonts w:asciiTheme="minorHAnsi" w:hAnsiTheme="minorHAnsi" w:cs="Calibri"/>
              </w:rPr>
              <w:t>Where a Participant, excluding a Job in Jeopardy Participant, has received approximately 78 weeks in Employment Assistance and a DES provider has scheduled a Programme Review to be conducted by a</w:t>
            </w:r>
            <w:r w:rsidR="008448F6" w:rsidRPr="00337716">
              <w:rPr>
                <w:rFonts w:asciiTheme="minorHAnsi" w:hAnsiTheme="minorHAnsi" w:cs="Calibri"/>
              </w:rPr>
              <w:t>n Assessor</w:t>
            </w:r>
            <w:r w:rsidRPr="00337716">
              <w:rPr>
                <w:rFonts w:asciiTheme="minorHAnsi" w:hAnsiTheme="minorHAnsi" w:cs="Calibri"/>
              </w:rPr>
              <w:t xml:space="preserve">, the DES provider must complete a Programme Summary. </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 xml:space="preserve">The Programme Summary is intended to inform the </w:t>
            </w:r>
            <w:r w:rsidR="008448F6" w:rsidRPr="00337716">
              <w:rPr>
                <w:rFonts w:asciiTheme="minorHAnsi" w:hAnsiTheme="minorHAnsi" w:cs="Calibri"/>
              </w:rPr>
              <w:t>Assessor</w:t>
            </w:r>
            <w:r w:rsidRPr="00337716">
              <w:rPr>
                <w:rFonts w:asciiTheme="minorHAnsi" w:hAnsiTheme="minorHAnsi" w:cs="Calibri"/>
              </w:rPr>
              <w:t xml:space="preserve"> of the Participant’s progress in DES and assist them in conducting the Programme Review. </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rPr>
              <w:t>The DES provider may comment on the Participant’s suitability for Extended Employment Assistance. Where Extended Employment Assistance is recommended, the DES provider must supply supporting comments.</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 xml:space="preserve">The DES provider must prepare and finalise the Programme Summary in the Department’s IT Systems at least two Business Days before the date of the scheduled Programme Review. This will allow the </w:t>
            </w:r>
            <w:r w:rsidR="008448F6" w:rsidRPr="00337716">
              <w:rPr>
                <w:rFonts w:asciiTheme="minorHAnsi" w:hAnsiTheme="minorHAnsi" w:cs="Calibri"/>
              </w:rPr>
              <w:t>Assessor</w:t>
            </w:r>
            <w:r w:rsidRPr="00337716">
              <w:rPr>
                <w:rFonts w:asciiTheme="minorHAnsi" w:hAnsiTheme="minorHAnsi" w:cs="Calibri"/>
              </w:rPr>
              <w:t xml:space="preserve"> time to access and review the Programme Summary. </w:t>
            </w:r>
          </w:p>
          <w:p w:rsidR="00435AE2" w:rsidRPr="00337716" w:rsidRDefault="00435AE2" w:rsidP="00435AE2">
            <w:pPr>
              <w:rPr>
                <w:rFonts w:asciiTheme="minorHAnsi" w:hAnsiTheme="minorHAnsi" w:cs="Calibri"/>
              </w:rPr>
            </w:pPr>
          </w:p>
          <w:p w:rsidR="00435AE2" w:rsidRPr="00337716" w:rsidRDefault="00435AE2" w:rsidP="00435AE2">
            <w:pPr>
              <w:numPr>
                <w:ilvl w:val="0"/>
                <w:numId w:val="20"/>
              </w:numPr>
              <w:autoSpaceDE w:val="0"/>
              <w:autoSpaceDN w:val="0"/>
              <w:adjustRightInd w:val="0"/>
              <w:rPr>
                <w:rFonts w:asciiTheme="minorHAnsi" w:hAnsiTheme="minorHAnsi" w:cs="Calibri"/>
              </w:rPr>
            </w:pPr>
            <w:r w:rsidRPr="00337716">
              <w:rPr>
                <w:rFonts w:asciiTheme="minorHAnsi" w:hAnsiTheme="minorHAnsi" w:cs="Calibri"/>
                <w:b/>
              </w:rPr>
              <w:t>Proceed to Step 2.</w:t>
            </w:r>
          </w:p>
          <w:p w:rsidR="00435AE2" w:rsidRPr="00337716" w:rsidRDefault="00435AE2" w:rsidP="00435AE2">
            <w:pPr>
              <w:autoSpaceDE w:val="0"/>
              <w:autoSpaceDN w:val="0"/>
              <w:adjustRightInd w:val="0"/>
              <w:rPr>
                <w:rFonts w:asciiTheme="minorHAnsi" w:hAnsiTheme="minorHAnsi" w:cs="Calibri"/>
              </w:rPr>
            </w:pPr>
          </w:p>
        </w:tc>
      </w:tr>
      <w:tr w:rsidR="00435AE2" w:rsidRPr="00337716" w:rsidTr="00A5402F">
        <w:trPr>
          <w:jc w:val="center"/>
        </w:trPr>
        <w:tc>
          <w:tcPr>
            <w:tcW w:w="3524" w:type="dxa"/>
          </w:tcPr>
          <w:p w:rsidR="00435AE2" w:rsidRPr="00337716" w:rsidRDefault="00435AE2" w:rsidP="00435AE2">
            <w:pPr>
              <w:rPr>
                <w:rFonts w:asciiTheme="minorHAnsi" w:hAnsiTheme="minorHAnsi" w:cs="Calibri"/>
                <w:b/>
              </w:rPr>
            </w:pPr>
            <w:r w:rsidRPr="00337716">
              <w:rPr>
                <w:rFonts w:asciiTheme="minorHAnsi" w:hAnsiTheme="minorHAnsi" w:cs="Calibri"/>
                <w:b/>
              </w:rPr>
              <w:t>1b. The DES provider</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DES provider knows that Participant is about to exit or has exited</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i/>
              </w:rPr>
            </w:pPr>
            <w:r w:rsidRPr="00337716">
              <w:rPr>
                <w:rFonts w:asciiTheme="minorHAnsi" w:hAnsiTheme="minorHAnsi" w:cs="Calibri"/>
                <w:i/>
              </w:rPr>
              <w:t>Disability Employment Services Deed Clause Reference:</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Clause 117.15</w:t>
            </w:r>
          </w:p>
          <w:p w:rsidR="00435AE2" w:rsidRPr="00337716" w:rsidRDefault="00435AE2" w:rsidP="00435AE2">
            <w:pPr>
              <w:rPr>
                <w:rFonts w:asciiTheme="minorHAnsi" w:hAnsiTheme="minorHAnsi" w:cs="Calibri"/>
              </w:rPr>
            </w:pPr>
          </w:p>
        </w:tc>
        <w:tc>
          <w:tcPr>
            <w:tcW w:w="6096" w:type="dxa"/>
          </w:tcPr>
          <w:p w:rsidR="00435AE2" w:rsidRPr="00337716" w:rsidRDefault="00435AE2" w:rsidP="00435AE2">
            <w:pPr>
              <w:rPr>
                <w:rFonts w:asciiTheme="minorHAnsi" w:hAnsiTheme="minorHAnsi" w:cs="Calibri"/>
              </w:rPr>
            </w:pPr>
            <w:r w:rsidRPr="00337716">
              <w:rPr>
                <w:rFonts w:asciiTheme="minorHAnsi" w:hAnsiTheme="minorHAnsi" w:cs="Calibri"/>
              </w:rPr>
              <w:t>Where a DES provider is aware that a Participant is about to Exit (e.g. the Participant may be about to complete 24 months in Employment Assistance without achieving an Outcome), or is notified of a Participant’s Exit by a noticeboard message, the DES provider must complete a Programme Summary.</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 xml:space="preserve">The Programme Summary is available through the Programme Summary screen. Programme Summaries can be updated and saved in ‘Draft’ status until required to be finalised. </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 xml:space="preserve">The Programme Summary is intended to inform Centrelink and </w:t>
            </w:r>
            <w:r w:rsidR="008448F6" w:rsidRPr="00337716">
              <w:rPr>
                <w:rFonts w:asciiTheme="minorHAnsi" w:hAnsiTheme="minorHAnsi" w:cs="Calibri"/>
              </w:rPr>
              <w:t>Assessors</w:t>
            </w:r>
            <w:r w:rsidRPr="00337716">
              <w:rPr>
                <w:rFonts w:asciiTheme="minorHAnsi" w:hAnsiTheme="minorHAnsi" w:cs="Calibri"/>
              </w:rPr>
              <w:t xml:space="preserve"> of the Participant’s progress in DES, and </w:t>
            </w:r>
            <w:r w:rsidRPr="00337716">
              <w:rPr>
                <w:rFonts w:asciiTheme="minorHAnsi" w:hAnsiTheme="minorHAnsi" w:cs="Calibri"/>
              </w:rPr>
              <w:lastRenderedPageBreak/>
              <w:t xml:space="preserve">assist in making decisions about the appropriate next steps for the Participant. </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DES providers must prepare and finalise the Programme Summary in the Department’s IT Systems within the following timeframes:</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Within 20 Business Days after:</w:t>
            </w:r>
          </w:p>
          <w:p w:rsidR="00435AE2" w:rsidRPr="00337716" w:rsidRDefault="008448F6" w:rsidP="00435AE2">
            <w:pPr>
              <w:numPr>
                <w:ilvl w:val="2"/>
                <w:numId w:val="21"/>
              </w:numPr>
              <w:rPr>
                <w:rFonts w:asciiTheme="minorHAnsi" w:hAnsiTheme="minorHAnsi" w:cs="Calibri"/>
              </w:rPr>
            </w:pPr>
            <w:r w:rsidRPr="00337716">
              <w:rPr>
                <w:rFonts w:asciiTheme="minorHAnsi" w:hAnsiTheme="minorHAnsi" w:cs="Calibri"/>
              </w:rPr>
              <w:t>The Department of Human Services</w:t>
            </w:r>
            <w:r w:rsidR="00435AE2" w:rsidRPr="00337716">
              <w:rPr>
                <w:rFonts w:asciiTheme="minorHAnsi" w:hAnsiTheme="minorHAnsi" w:cs="Calibri"/>
              </w:rPr>
              <w:t xml:space="preserve"> Exits the Participant; or</w:t>
            </w:r>
          </w:p>
          <w:p w:rsidR="00435AE2" w:rsidRPr="00337716" w:rsidRDefault="00435AE2" w:rsidP="00435AE2">
            <w:pPr>
              <w:numPr>
                <w:ilvl w:val="2"/>
                <w:numId w:val="21"/>
              </w:numPr>
              <w:rPr>
                <w:rFonts w:asciiTheme="minorHAnsi" w:hAnsiTheme="minorHAnsi" w:cs="Calibri"/>
              </w:rPr>
            </w:pPr>
            <w:r w:rsidRPr="00337716">
              <w:rPr>
                <w:rFonts w:asciiTheme="minorHAnsi" w:hAnsiTheme="minorHAnsi" w:cs="Calibri"/>
              </w:rPr>
              <w:t xml:space="preserve">The Participant transfers to another DES provider or to Australian Disability Enterprises; or </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 xml:space="preserve">Within 5 Business Days after any other Exit. </w:t>
            </w:r>
          </w:p>
          <w:p w:rsidR="00435AE2" w:rsidRPr="00337716" w:rsidRDefault="00435AE2" w:rsidP="00435AE2">
            <w:pPr>
              <w:autoSpaceDE w:val="0"/>
              <w:autoSpaceDN w:val="0"/>
              <w:adjustRightInd w:val="0"/>
              <w:rPr>
                <w:rFonts w:asciiTheme="minorHAnsi" w:hAnsiTheme="minorHAnsi" w:cs="Calibri"/>
              </w:rPr>
            </w:pPr>
          </w:p>
          <w:p w:rsidR="00435AE2" w:rsidRPr="00337716" w:rsidRDefault="00435AE2" w:rsidP="004135B0">
            <w:pPr>
              <w:numPr>
                <w:ilvl w:val="0"/>
                <w:numId w:val="20"/>
              </w:numPr>
              <w:autoSpaceDE w:val="0"/>
              <w:autoSpaceDN w:val="0"/>
              <w:adjustRightInd w:val="0"/>
              <w:rPr>
                <w:rFonts w:asciiTheme="minorHAnsi" w:hAnsiTheme="minorHAnsi" w:cs="Calibri"/>
              </w:rPr>
            </w:pPr>
            <w:r w:rsidRPr="00337716">
              <w:rPr>
                <w:rFonts w:asciiTheme="minorHAnsi" w:hAnsiTheme="minorHAnsi" w:cs="Calibri"/>
                <w:b/>
              </w:rPr>
              <w:t>Proceed to Step 2.</w:t>
            </w:r>
          </w:p>
        </w:tc>
      </w:tr>
      <w:tr w:rsidR="00435AE2" w:rsidRPr="00337716" w:rsidTr="00A5402F">
        <w:trPr>
          <w:jc w:val="center"/>
        </w:trPr>
        <w:tc>
          <w:tcPr>
            <w:tcW w:w="3524" w:type="dxa"/>
          </w:tcPr>
          <w:p w:rsidR="00435AE2" w:rsidRPr="00337716" w:rsidRDefault="00435AE2" w:rsidP="00435AE2">
            <w:pPr>
              <w:rPr>
                <w:rFonts w:asciiTheme="minorHAnsi" w:hAnsiTheme="minorHAnsi" w:cs="Calibri"/>
                <w:b/>
              </w:rPr>
            </w:pPr>
            <w:r w:rsidRPr="00337716">
              <w:rPr>
                <w:rFonts w:asciiTheme="minorHAnsi" w:hAnsiTheme="minorHAnsi" w:cs="Calibri"/>
                <w:b/>
              </w:rPr>
              <w:lastRenderedPageBreak/>
              <w:t>2. The DES provider</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 xml:space="preserve">Check if there is an existing Programme Summary </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i/>
              </w:rPr>
            </w:pPr>
            <w:r w:rsidRPr="00337716">
              <w:rPr>
                <w:rFonts w:asciiTheme="minorHAnsi" w:hAnsiTheme="minorHAnsi" w:cs="Calibri"/>
                <w:i/>
              </w:rPr>
              <w:t>Disability Employment Services Deed Clause Reference:</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Clause 117.15</w:t>
            </w:r>
          </w:p>
          <w:p w:rsidR="00435AE2" w:rsidRPr="00337716" w:rsidRDefault="00435AE2" w:rsidP="00435AE2">
            <w:pPr>
              <w:rPr>
                <w:rFonts w:asciiTheme="minorHAnsi" w:hAnsiTheme="minorHAnsi" w:cs="Calibri"/>
              </w:rPr>
            </w:pPr>
          </w:p>
        </w:tc>
        <w:tc>
          <w:tcPr>
            <w:tcW w:w="6096" w:type="dxa"/>
          </w:tcPr>
          <w:p w:rsidR="00435AE2" w:rsidRPr="00337716" w:rsidRDefault="00435AE2" w:rsidP="00435AE2">
            <w:pPr>
              <w:rPr>
                <w:rFonts w:asciiTheme="minorHAnsi" w:hAnsiTheme="minorHAnsi" w:cs="Calibri"/>
              </w:rPr>
            </w:pPr>
            <w:r w:rsidRPr="00337716">
              <w:rPr>
                <w:rFonts w:asciiTheme="minorHAnsi" w:hAnsiTheme="minorHAnsi" w:cs="Calibri"/>
              </w:rPr>
              <w:t>The DES provider should check if there is an existing finalised Programme Summary for this Participant (e.g. a Programme Summary completed for a previous Programme Review).</w:t>
            </w:r>
          </w:p>
          <w:p w:rsidR="00435AE2" w:rsidRPr="00337716" w:rsidRDefault="00435AE2" w:rsidP="00435AE2">
            <w:pPr>
              <w:rPr>
                <w:rFonts w:asciiTheme="minorHAnsi" w:hAnsiTheme="minorHAnsi" w:cs="Calibri"/>
              </w:rPr>
            </w:pPr>
          </w:p>
          <w:p w:rsidR="00435AE2" w:rsidRPr="00337716" w:rsidRDefault="00435AE2" w:rsidP="00435AE2">
            <w:pPr>
              <w:numPr>
                <w:ilvl w:val="0"/>
                <w:numId w:val="20"/>
              </w:numPr>
              <w:autoSpaceDE w:val="0"/>
              <w:autoSpaceDN w:val="0"/>
              <w:adjustRightInd w:val="0"/>
              <w:rPr>
                <w:rFonts w:asciiTheme="minorHAnsi" w:hAnsiTheme="minorHAnsi" w:cs="Calibri"/>
              </w:rPr>
            </w:pPr>
            <w:r w:rsidRPr="00337716">
              <w:rPr>
                <w:rFonts w:asciiTheme="minorHAnsi" w:hAnsiTheme="minorHAnsi" w:cs="Calibri"/>
              </w:rPr>
              <w:t>If a finalised Programme Summary exists,</w:t>
            </w:r>
            <w:r w:rsidRPr="00337716">
              <w:rPr>
                <w:rFonts w:asciiTheme="minorHAnsi" w:hAnsiTheme="minorHAnsi" w:cs="Calibri"/>
                <w:b/>
              </w:rPr>
              <w:t xml:space="preserve"> </w:t>
            </w:r>
            <w:proofErr w:type="gramStart"/>
            <w:r w:rsidRPr="00337716">
              <w:rPr>
                <w:rFonts w:asciiTheme="minorHAnsi" w:hAnsiTheme="minorHAnsi" w:cs="Calibri"/>
                <w:b/>
              </w:rPr>
              <w:t>Proceed</w:t>
            </w:r>
            <w:proofErr w:type="gramEnd"/>
            <w:r w:rsidRPr="00337716">
              <w:rPr>
                <w:rFonts w:asciiTheme="minorHAnsi" w:hAnsiTheme="minorHAnsi" w:cs="Calibri"/>
                <w:b/>
              </w:rPr>
              <w:t xml:space="preserve"> to Step 3.</w:t>
            </w:r>
          </w:p>
          <w:p w:rsidR="00435AE2" w:rsidRPr="00337716" w:rsidRDefault="00435AE2" w:rsidP="00435AE2">
            <w:pPr>
              <w:autoSpaceDE w:val="0"/>
              <w:autoSpaceDN w:val="0"/>
              <w:adjustRightInd w:val="0"/>
              <w:ind w:left="360"/>
              <w:rPr>
                <w:rFonts w:asciiTheme="minorHAnsi" w:hAnsiTheme="minorHAnsi" w:cs="Calibri"/>
              </w:rPr>
            </w:pPr>
          </w:p>
          <w:p w:rsidR="00435AE2" w:rsidRPr="00337716" w:rsidRDefault="00435AE2" w:rsidP="00435AE2">
            <w:pPr>
              <w:numPr>
                <w:ilvl w:val="0"/>
                <w:numId w:val="20"/>
              </w:numPr>
              <w:autoSpaceDE w:val="0"/>
              <w:autoSpaceDN w:val="0"/>
              <w:adjustRightInd w:val="0"/>
              <w:rPr>
                <w:rFonts w:asciiTheme="minorHAnsi" w:hAnsiTheme="minorHAnsi" w:cs="Calibri"/>
              </w:rPr>
            </w:pPr>
            <w:r w:rsidRPr="00337716">
              <w:rPr>
                <w:rFonts w:asciiTheme="minorHAnsi" w:hAnsiTheme="minorHAnsi" w:cs="Calibri"/>
              </w:rPr>
              <w:t>If no Programme Summary exists,</w:t>
            </w:r>
            <w:r w:rsidRPr="00337716">
              <w:rPr>
                <w:rFonts w:asciiTheme="minorHAnsi" w:hAnsiTheme="minorHAnsi" w:cs="Calibri"/>
                <w:b/>
              </w:rPr>
              <w:t xml:space="preserve"> </w:t>
            </w:r>
            <w:proofErr w:type="gramStart"/>
            <w:r w:rsidRPr="00337716">
              <w:rPr>
                <w:rFonts w:asciiTheme="minorHAnsi" w:hAnsiTheme="minorHAnsi" w:cs="Calibri"/>
                <w:b/>
              </w:rPr>
              <w:t>Proceed</w:t>
            </w:r>
            <w:proofErr w:type="gramEnd"/>
            <w:r w:rsidRPr="00337716">
              <w:rPr>
                <w:rFonts w:asciiTheme="minorHAnsi" w:hAnsiTheme="minorHAnsi" w:cs="Calibri"/>
                <w:b/>
              </w:rPr>
              <w:t xml:space="preserve"> to Step 1.</w:t>
            </w:r>
          </w:p>
        </w:tc>
      </w:tr>
      <w:tr w:rsidR="00435AE2" w:rsidRPr="00337716" w:rsidTr="00A5402F">
        <w:trPr>
          <w:jc w:val="center"/>
        </w:trPr>
        <w:tc>
          <w:tcPr>
            <w:tcW w:w="3524" w:type="dxa"/>
          </w:tcPr>
          <w:p w:rsidR="00435AE2" w:rsidRPr="00337716" w:rsidRDefault="00435AE2" w:rsidP="00435AE2">
            <w:pPr>
              <w:rPr>
                <w:rFonts w:asciiTheme="minorHAnsi" w:hAnsiTheme="minorHAnsi" w:cs="Calibri"/>
                <w:b/>
              </w:rPr>
            </w:pPr>
            <w:r w:rsidRPr="00337716">
              <w:rPr>
                <w:rFonts w:asciiTheme="minorHAnsi" w:hAnsiTheme="minorHAnsi" w:cs="Calibri"/>
                <w:b/>
              </w:rPr>
              <w:t>3. The DES provider</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Change Programme Summary status and update information fields</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i/>
              </w:rPr>
            </w:pPr>
            <w:r w:rsidRPr="00337716">
              <w:rPr>
                <w:rFonts w:asciiTheme="minorHAnsi" w:hAnsiTheme="minorHAnsi" w:cs="Calibri"/>
                <w:i/>
              </w:rPr>
              <w:t>Disability Employment Services Deed Clause Reference:</w:t>
            </w:r>
          </w:p>
          <w:p w:rsidR="00435AE2" w:rsidRPr="00337716" w:rsidRDefault="00435AE2" w:rsidP="00435AE2">
            <w:pPr>
              <w:numPr>
                <w:ilvl w:val="0"/>
                <w:numId w:val="19"/>
              </w:numPr>
              <w:ind w:hanging="51"/>
              <w:rPr>
                <w:rFonts w:asciiTheme="minorHAnsi" w:hAnsiTheme="minorHAnsi" w:cs="Calibri"/>
                <w:i/>
              </w:rPr>
            </w:pPr>
            <w:r w:rsidRPr="00337716">
              <w:rPr>
                <w:rFonts w:asciiTheme="minorHAnsi" w:hAnsiTheme="minorHAnsi" w:cs="Calibri"/>
              </w:rPr>
              <w:t>Clause 117.15</w:t>
            </w:r>
          </w:p>
          <w:p w:rsidR="00435AE2" w:rsidRPr="00337716" w:rsidRDefault="00435AE2" w:rsidP="00435AE2">
            <w:pPr>
              <w:numPr>
                <w:ilvl w:val="0"/>
                <w:numId w:val="19"/>
              </w:numPr>
              <w:ind w:hanging="51"/>
              <w:rPr>
                <w:rFonts w:asciiTheme="minorHAnsi" w:hAnsiTheme="minorHAnsi" w:cs="Calibri"/>
                <w:i/>
              </w:rPr>
            </w:pPr>
            <w:r w:rsidRPr="00337716">
              <w:rPr>
                <w:rFonts w:asciiTheme="minorHAnsi" w:hAnsiTheme="minorHAnsi" w:cs="Calibri"/>
              </w:rPr>
              <w:t>Subclause 99.1(b)</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i/>
              </w:rPr>
              <w:t>Other references:</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Documentary Evidence for Claims for Payment Guidelines</w:t>
            </w:r>
          </w:p>
          <w:p w:rsidR="00435AE2" w:rsidRPr="00337716" w:rsidRDefault="00435AE2" w:rsidP="00435AE2">
            <w:pPr>
              <w:rPr>
                <w:rFonts w:asciiTheme="minorHAnsi" w:hAnsiTheme="minorHAnsi" w:cs="Calibri"/>
                <w:b/>
              </w:rPr>
            </w:pPr>
          </w:p>
        </w:tc>
        <w:tc>
          <w:tcPr>
            <w:tcW w:w="6096" w:type="dxa"/>
          </w:tcPr>
          <w:p w:rsidR="00435AE2" w:rsidRPr="00337716" w:rsidRDefault="00435AE2" w:rsidP="00435AE2">
            <w:pPr>
              <w:rPr>
                <w:rFonts w:asciiTheme="minorHAnsi" w:hAnsiTheme="minorHAnsi" w:cs="Calibri"/>
              </w:rPr>
            </w:pPr>
            <w:r w:rsidRPr="00337716">
              <w:rPr>
                <w:rFonts w:asciiTheme="minorHAnsi" w:hAnsiTheme="minorHAnsi" w:cs="Calibri"/>
              </w:rPr>
              <w:t xml:space="preserve">The DES provider must change the ‘Finalised’ status of the existing Programme Summary back to ‘Draft’. This will allow further information to be added (although previous text can not be updated). </w:t>
            </w:r>
          </w:p>
          <w:p w:rsidR="00435AE2" w:rsidRPr="00337716" w:rsidRDefault="00435AE2" w:rsidP="00435AE2">
            <w:pPr>
              <w:rPr>
                <w:rFonts w:asciiTheme="minorHAnsi" w:hAnsiTheme="minorHAnsi" w:cs="Calibri"/>
              </w:rPr>
            </w:pPr>
            <w:r w:rsidRPr="00337716">
              <w:rPr>
                <w:rFonts w:asciiTheme="minorHAnsi" w:hAnsiTheme="minorHAnsi" w:cs="Calibri"/>
              </w:rPr>
              <w:t>The DES provider should enter information about the Participant’s progress in DES, including:</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 xml:space="preserve">Information about how the Participant is progressing against their </w:t>
            </w:r>
            <w:r w:rsidR="009B55FB" w:rsidRPr="00337716">
              <w:rPr>
                <w:rFonts w:asciiTheme="minorHAnsi" w:hAnsiTheme="minorHAnsi" w:cs="Calibri"/>
              </w:rPr>
              <w:t xml:space="preserve">Job </w:t>
            </w:r>
            <w:r w:rsidRPr="00337716">
              <w:rPr>
                <w:rFonts w:asciiTheme="minorHAnsi" w:hAnsiTheme="minorHAnsi" w:cs="Calibri"/>
              </w:rPr>
              <w:t xml:space="preserve">Plan; </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Notes about the assistance provided/purchased and activities undertaken by the Participant;</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 xml:space="preserve">Any barriers to current/future employment and support required; </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If the Programme Summary is being prepared for a Programme Review: there is an option to provide information about whether, in the DES provider’s view, the Participant would benefit from an additional 6 months in DES; and</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Any additional relevant information.</w:t>
            </w:r>
          </w:p>
          <w:p w:rsidR="00435AE2" w:rsidRPr="00337716" w:rsidRDefault="00435AE2" w:rsidP="00435AE2">
            <w:pPr>
              <w:rPr>
                <w:rFonts w:asciiTheme="minorHAnsi" w:hAnsiTheme="minorHAnsi" w:cs="Calibri"/>
              </w:rPr>
            </w:pP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DES providers should ensure that information recorded in the Programme Summary is a factual account of the Participant’s behaviour and does not include any judgements or personal opinions. Information recorded </w:t>
            </w:r>
            <w:r w:rsidRPr="00337716">
              <w:rPr>
                <w:rFonts w:asciiTheme="minorHAnsi" w:hAnsiTheme="minorHAnsi" w:cs="Calibri"/>
                <w:color w:val="000000"/>
              </w:rPr>
              <w:lastRenderedPageBreak/>
              <w:t xml:space="preserve">should include: </w:t>
            </w:r>
          </w:p>
          <w:p w:rsidR="00435AE2" w:rsidRPr="00337716" w:rsidRDefault="00435AE2" w:rsidP="00435AE2">
            <w:pPr>
              <w:autoSpaceDE w:val="0"/>
              <w:autoSpaceDN w:val="0"/>
              <w:adjustRightInd w:val="0"/>
              <w:rPr>
                <w:rFonts w:asciiTheme="minorHAnsi" w:hAnsiTheme="minorHAnsi" w:cs="Calibri"/>
                <w:color w:val="000000"/>
              </w:rPr>
            </w:pP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The DES provider’s observation of the Participant’s progress and barriers, the regularity with which these barriers are observed, and the time period over which they have been observed </w:t>
            </w:r>
          </w:p>
          <w:p w:rsidR="00435AE2" w:rsidRPr="00337716" w:rsidRDefault="00435AE2" w:rsidP="00435AE2">
            <w:pPr>
              <w:autoSpaceDE w:val="0"/>
              <w:autoSpaceDN w:val="0"/>
              <w:adjustRightInd w:val="0"/>
              <w:rPr>
                <w:rFonts w:asciiTheme="minorHAnsi" w:hAnsiTheme="minorHAnsi" w:cs="Calibri"/>
                <w:color w:val="000000"/>
              </w:rPr>
            </w:pPr>
          </w:p>
          <w:p w:rsidR="00435AE2" w:rsidRPr="00337716" w:rsidRDefault="00435AE2" w:rsidP="00435AE2">
            <w:pPr>
              <w:autoSpaceDE w:val="0"/>
              <w:autoSpaceDN w:val="0"/>
              <w:adjustRightInd w:val="0"/>
              <w:rPr>
                <w:rFonts w:asciiTheme="minorHAnsi" w:hAnsiTheme="minorHAnsi" w:cs="Calibri"/>
                <w:color w:val="000000"/>
              </w:rPr>
            </w:pPr>
            <w:r w:rsidRPr="00337716">
              <w:rPr>
                <w:rFonts w:asciiTheme="minorHAnsi" w:hAnsiTheme="minorHAnsi" w:cs="Calibri"/>
                <w:color w:val="000000"/>
              </w:rPr>
              <w:t xml:space="preserve">The servicing strategies or interventions delivered by the DES provider and the results of these interventions. </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rPr>
              <w:t>The DES provider may choose to update a Programme Summary several times before submitting it as “Finalised”. Each time a DES provider updates information, they should record the date on which information was added. This will assist a JCA provider and/or Centrelink to understand the Participant’s history in services. Each information field has a limit of 3000 characters. If this character limit is exceeded, an error message will be displayed when the DES provider “Submits” the Programme Summary.</w:t>
            </w:r>
          </w:p>
          <w:p w:rsidR="00A669FC" w:rsidRPr="00337716" w:rsidRDefault="00A669FC" w:rsidP="00435AE2">
            <w:pPr>
              <w:rPr>
                <w:rFonts w:asciiTheme="minorHAnsi" w:hAnsiTheme="minorHAnsi" w:cs="Calibri"/>
              </w:rPr>
            </w:pPr>
          </w:p>
          <w:p w:rsidR="00A669FC" w:rsidRPr="00337716" w:rsidRDefault="00435AE2" w:rsidP="00435AE2">
            <w:pPr>
              <w:rPr>
                <w:rFonts w:asciiTheme="minorHAnsi" w:hAnsiTheme="minorHAnsi" w:cs="Calibri"/>
              </w:rPr>
            </w:pPr>
            <w:r w:rsidRPr="00337716">
              <w:rPr>
                <w:rFonts w:asciiTheme="minorHAnsi" w:hAnsiTheme="minorHAnsi" w:cs="Calibri"/>
              </w:rPr>
              <w:t>The DES provider must record the date on which new information is entered in the free text fields.</w:t>
            </w:r>
          </w:p>
          <w:p w:rsidR="00A669FC" w:rsidRPr="00337716" w:rsidRDefault="00A669FC" w:rsidP="00435AE2">
            <w:pPr>
              <w:rPr>
                <w:rFonts w:asciiTheme="minorHAnsi" w:hAnsiTheme="minorHAnsi" w:cs="Calibri"/>
              </w:rPr>
            </w:pPr>
          </w:p>
          <w:p w:rsidR="00435AE2" w:rsidRPr="00337716" w:rsidRDefault="00A669FC" w:rsidP="00435AE2">
            <w:pPr>
              <w:rPr>
                <w:rFonts w:asciiTheme="minorHAnsi" w:hAnsiTheme="minorHAnsi" w:cs="Calibri"/>
              </w:rPr>
            </w:pPr>
            <w:r w:rsidRPr="00337716">
              <w:rPr>
                <w:rFonts w:asciiTheme="minorHAnsi" w:hAnsiTheme="minorHAnsi" w:cs="Calibri"/>
              </w:rPr>
              <w:t xml:space="preserve"> </w:t>
            </w:r>
            <w:r w:rsidR="00435AE2" w:rsidRPr="00337716">
              <w:rPr>
                <w:rFonts w:asciiTheme="minorHAnsi" w:hAnsiTheme="minorHAnsi" w:cs="Calibri"/>
              </w:rPr>
              <w:t xml:space="preserve">If the Programme Summary is being prepared in relation to an Exit, the Department’s IT Systems will auto populate the Exit </w:t>
            </w:r>
            <w:proofErr w:type="gramStart"/>
            <w:r w:rsidR="00435AE2" w:rsidRPr="00337716">
              <w:rPr>
                <w:rFonts w:asciiTheme="minorHAnsi" w:hAnsiTheme="minorHAnsi" w:cs="Calibri"/>
              </w:rPr>
              <w:t>reason.</w:t>
            </w:r>
            <w:proofErr w:type="gramEnd"/>
            <w:r w:rsidR="00435AE2" w:rsidRPr="00337716">
              <w:rPr>
                <w:rFonts w:asciiTheme="minorHAnsi" w:hAnsiTheme="minorHAnsi" w:cs="Calibri"/>
              </w:rPr>
              <w:t xml:space="preserve"> </w:t>
            </w:r>
          </w:p>
          <w:p w:rsidR="00435AE2" w:rsidRPr="00337716" w:rsidRDefault="00435AE2" w:rsidP="00435AE2">
            <w:pPr>
              <w:rPr>
                <w:rFonts w:asciiTheme="minorHAnsi" w:hAnsiTheme="minorHAnsi" w:cs="Calibri"/>
              </w:rPr>
            </w:pPr>
          </w:p>
        </w:tc>
      </w:tr>
      <w:tr w:rsidR="00435AE2" w:rsidRPr="00337716" w:rsidTr="00A5402F">
        <w:trPr>
          <w:jc w:val="center"/>
        </w:trPr>
        <w:tc>
          <w:tcPr>
            <w:tcW w:w="3524" w:type="dxa"/>
          </w:tcPr>
          <w:p w:rsidR="00435AE2" w:rsidRPr="00337716" w:rsidRDefault="00435AE2" w:rsidP="00435AE2">
            <w:pPr>
              <w:rPr>
                <w:rFonts w:asciiTheme="minorHAnsi" w:hAnsiTheme="minorHAnsi" w:cs="Calibri"/>
                <w:b/>
              </w:rPr>
            </w:pPr>
            <w:r w:rsidRPr="00337716">
              <w:rPr>
                <w:rFonts w:asciiTheme="minorHAnsi" w:hAnsiTheme="minorHAnsi" w:cs="Calibri"/>
                <w:b/>
              </w:rPr>
              <w:lastRenderedPageBreak/>
              <w:t>4. The DES provider</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Submit the Programme Summary</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i/>
              </w:rPr>
            </w:pPr>
            <w:r w:rsidRPr="00337716">
              <w:rPr>
                <w:rFonts w:asciiTheme="minorHAnsi" w:hAnsiTheme="minorHAnsi" w:cs="Calibri"/>
                <w:i/>
              </w:rPr>
              <w:t>Disability Employment Services Deed Clause References:</w:t>
            </w:r>
          </w:p>
          <w:p w:rsidR="00435AE2" w:rsidRPr="00337716" w:rsidRDefault="00435AE2" w:rsidP="00435AE2">
            <w:pPr>
              <w:numPr>
                <w:ilvl w:val="0"/>
                <w:numId w:val="19"/>
              </w:numPr>
              <w:ind w:left="734" w:hanging="360"/>
              <w:rPr>
                <w:rFonts w:asciiTheme="minorHAnsi" w:hAnsiTheme="minorHAnsi" w:cs="Calibri"/>
              </w:rPr>
            </w:pPr>
            <w:r w:rsidRPr="00337716">
              <w:rPr>
                <w:rFonts w:asciiTheme="minorHAnsi" w:hAnsiTheme="minorHAnsi" w:cs="Calibri"/>
              </w:rPr>
              <w:t>Clause 117.15</w:t>
            </w:r>
          </w:p>
          <w:p w:rsidR="00435AE2" w:rsidRPr="00337716" w:rsidRDefault="00435AE2" w:rsidP="00435AE2">
            <w:pPr>
              <w:numPr>
                <w:ilvl w:val="0"/>
                <w:numId w:val="19"/>
              </w:numPr>
              <w:ind w:hanging="51"/>
              <w:rPr>
                <w:rFonts w:asciiTheme="minorHAnsi" w:hAnsiTheme="minorHAnsi" w:cs="Calibri"/>
                <w:i/>
              </w:rPr>
            </w:pPr>
            <w:r w:rsidRPr="00337716">
              <w:rPr>
                <w:rFonts w:asciiTheme="minorHAnsi" w:hAnsiTheme="minorHAnsi" w:cs="Calibri"/>
              </w:rPr>
              <w:t>Subclause 99.1(b)</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p>
        </w:tc>
        <w:tc>
          <w:tcPr>
            <w:tcW w:w="6096" w:type="dxa"/>
          </w:tcPr>
          <w:p w:rsidR="00435AE2" w:rsidRPr="00337716" w:rsidRDefault="00435AE2" w:rsidP="00435AE2">
            <w:pPr>
              <w:rPr>
                <w:rFonts w:asciiTheme="minorHAnsi" w:hAnsiTheme="minorHAnsi" w:cs="Calibri"/>
              </w:rPr>
            </w:pPr>
            <w:r w:rsidRPr="00337716">
              <w:rPr>
                <w:rFonts w:asciiTheme="minorHAnsi" w:hAnsiTheme="minorHAnsi" w:cs="Calibri"/>
              </w:rPr>
              <w:t xml:space="preserve">The Programme Summary must be finalised in the Department’s IT Systems before it can be viewed by </w:t>
            </w:r>
            <w:r w:rsidR="008448F6" w:rsidRPr="00337716">
              <w:rPr>
                <w:rFonts w:asciiTheme="minorHAnsi" w:hAnsiTheme="minorHAnsi" w:cs="Calibri"/>
              </w:rPr>
              <w:t>the Department of Human Services</w:t>
            </w:r>
            <w:r w:rsidRPr="00337716">
              <w:rPr>
                <w:rFonts w:asciiTheme="minorHAnsi" w:hAnsiTheme="minorHAnsi" w:cs="Calibri"/>
              </w:rPr>
              <w:t xml:space="preserve">. </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 xml:space="preserve">The DES provider should check that all information is complete and accurate, and then finalise the Programme Summary. </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Note: The Programme Summary cannot be finalised until information has been entered in all the free text fields, with the exception of ‘Additional Information’ and ‘Recommendation for Job Seeker’ (these are optional fields).</w:t>
            </w:r>
          </w:p>
          <w:p w:rsidR="00435AE2" w:rsidRPr="00337716" w:rsidRDefault="00435AE2" w:rsidP="00435AE2">
            <w:pPr>
              <w:rPr>
                <w:rFonts w:asciiTheme="minorHAnsi" w:hAnsiTheme="minorHAnsi" w:cs="Calibri"/>
              </w:rPr>
            </w:pPr>
          </w:p>
        </w:tc>
      </w:tr>
      <w:tr w:rsidR="00435AE2" w:rsidRPr="00337716" w:rsidTr="00A5402F">
        <w:trPr>
          <w:jc w:val="center"/>
        </w:trPr>
        <w:tc>
          <w:tcPr>
            <w:tcW w:w="3524" w:type="dxa"/>
          </w:tcPr>
          <w:p w:rsidR="00435AE2" w:rsidRPr="00337716" w:rsidRDefault="00337716" w:rsidP="00435AE2">
            <w:pPr>
              <w:rPr>
                <w:rFonts w:asciiTheme="minorHAnsi" w:hAnsiTheme="minorHAnsi" w:cs="Calibri"/>
                <w:b/>
              </w:rPr>
            </w:pPr>
            <w:r>
              <w:rPr>
                <w:rFonts w:asciiTheme="minorHAnsi" w:hAnsiTheme="minorHAnsi" w:cs="Calibri"/>
                <w:b/>
              </w:rPr>
              <w:t>5. T</w:t>
            </w:r>
            <w:r w:rsidR="00435AE2" w:rsidRPr="00337716">
              <w:rPr>
                <w:rFonts w:asciiTheme="minorHAnsi" w:hAnsiTheme="minorHAnsi" w:cs="Calibri"/>
                <w:b/>
              </w:rPr>
              <w:t>he Department</w:t>
            </w:r>
          </w:p>
          <w:p w:rsidR="00435AE2" w:rsidRPr="00337716" w:rsidRDefault="00435AE2" w:rsidP="00435AE2">
            <w:pPr>
              <w:rPr>
                <w:rFonts w:asciiTheme="minorHAnsi" w:hAnsiTheme="minorHAnsi" w:cs="Calibri"/>
              </w:rPr>
            </w:pPr>
          </w:p>
          <w:p w:rsidR="00435AE2" w:rsidRPr="00337716" w:rsidRDefault="00435AE2" w:rsidP="00435AE2">
            <w:pPr>
              <w:rPr>
                <w:rFonts w:asciiTheme="minorHAnsi" w:hAnsiTheme="minorHAnsi" w:cs="Calibri"/>
              </w:rPr>
            </w:pPr>
            <w:r w:rsidRPr="00337716">
              <w:rPr>
                <w:rFonts w:asciiTheme="minorHAnsi" w:hAnsiTheme="minorHAnsi" w:cs="Calibri"/>
              </w:rPr>
              <w:t>Finalise Programme Summary</w:t>
            </w:r>
          </w:p>
          <w:p w:rsidR="00435AE2" w:rsidRPr="00337716" w:rsidRDefault="00435AE2" w:rsidP="00435AE2">
            <w:pPr>
              <w:rPr>
                <w:rFonts w:asciiTheme="minorHAnsi" w:hAnsiTheme="minorHAnsi" w:cs="Calibri"/>
              </w:rPr>
            </w:pPr>
          </w:p>
        </w:tc>
        <w:tc>
          <w:tcPr>
            <w:tcW w:w="6096" w:type="dxa"/>
          </w:tcPr>
          <w:p w:rsidR="00435AE2" w:rsidRPr="00337716" w:rsidRDefault="00C835D5" w:rsidP="00435AE2">
            <w:pPr>
              <w:rPr>
                <w:rFonts w:asciiTheme="minorHAnsi" w:hAnsiTheme="minorHAnsi" w:cs="Calibri"/>
                <w:color w:val="000000"/>
              </w:rPr>
            </w:pPr>
            <w:r w:rsidRPr="00337716">
              <w:rPr>
                <w:rFonts w:asciiTheme="minorHAnsi" w:hAnsiTheme="minorHAnsi" w:cs="Calibri"/>
                <w:color w:val="000000"/>
              </w:rPr>
              <w:t>T</w:t>
            </w:r>
            <w:r w:rsidR="00435AE2" w:rsidRPr="00337716">
              <w:rPr>
                <w:rFonts w:asciiTheme="minorHAnsi" w:hAnsiTheme="minorHAnsi" w:cs="Calibri"/>
                <w:color w:val="000000"/>
              </w:rPr>
              <w:t>he Department’s IT Systems validate the Programme Summary and confirm its status as Finalised. Information in the Programme Summary can no longer be edited.</w:t>
            </w:r>
          </w:p>
          <w:p w:rsidR="00435AE2" w:rsidRPr="00337716" w:rsidRDefault="00435AE2" w:rsidP="00435AE2">
            <w:pPr>
              <w:rPr>
                <w:rFonts w:asciiTheme="minorHAnsi" w:hAnsiTheme="minorHAnsi" w:cs="Calibri"/>
              </w:rPr>
            </w:pPr>
          </w:p>
          <w:p w:rsidR="00435AE2" w:rsidRPr="00337716" w:rsidRDefault="00435AE2" w:rsidP="00435AE2">
            <w:pPr>
              <w:numPr>
                <w:ilvl w:val="0"/>
                <w:numId w:val="20"/>
              </w:numPr>
              <w:autoSpaceDE w:val="0"/>
              <w:autoSpaceDN w:val="0"/>
              <w:adjustRightInd w:val="0"/>
              <w:rPr>
                <w:rFonts w:asciiTheme="minorHAnsi" w:hAnsiTheme="minorHAnsi" w:cs="Calibri"/>
                <w:b/>
              </w:rPr>
            </w:pPr>
            <w:r w:rsidRPr="00337716">
              <w:rPr>
                <w:rFonts w:asciiTheme="minorHAnsi" w:hAnsiTheme="minorHAnsi" w:cs="Calibri"/>
                <w:b/>
              </w:rPr>
              <w:t>End of process.</w:t>
            </w:r>
          </w:p>
          <w:p w:rsidR="00435AE2" w:rsidRPr="00337716" w:rsidRDefault="00435AE2" w:rsidP="00435AE2">
            <w:pPr>
              <w:autoSpaceDE w:val="0"/>
              <w:autoSpaceDN w:val="0"/>
              <w:adjustRightInd w:val="0"/>
              <w:ind w:left="360"/>
              <w:rPr>
                <w:rFonts w:asciiTheme="minorHAnsi" w:hAnsiTheme="minorHAnsi" w:cs="Calibri"/>
                <w:b/>
              </w:rPr>
            </w:pPr>
          </w:p>
        </w:tc>
      </w:tr>
    </w:tbl>
    <w:p w:rsidR="00435AE2" w:rsidRPr="00337716" w:rsidRDefault="00435AE2" w:rsidP="00435AE2">
      <w:pPr>
        <w:rPr>
          <w:rFonts w:asciiTheme="minorHAnsi" w:hAnsiTheme="minorHAnsi" w:cs="Calibri"/>
        </w:rPr>
        <w:sectPr w:rsidR="00435AE2" w:rsidRPr="00337716" w:rsidSect="007D589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100" w:gutter="0"/>
          <w:cols w:space="708"/>
          <w:titlePg/>
          <w:docGrid w:linePitch="360"/>
        </w:sectPr>
      </w:pPr>
    </w:p>
    <w:p w:rsidR="00435AE2" w:rsidRPr="00337716" w:rsidRDefault="00435AE2" w:rsidP="00435AE2">
      <w:pPr>
        <w:keepNext/>
        <w:outlineLvl w:val="1"/>
        <w:rPr>
          <w:rFonts w:asciiTheme="minorHAnsi" w:hAnsiTheme="minorHAnsi" w:cs="Arial"/>
          <w:b/>
          <w:bCs/>
          <w:color w:val="1869B2"/>
        </w:rPr>
      </w:pPr>
      <w:bookmarkStart w:id="27" w:name="_Toc251236601"/>
      <w:bookmarkStart w:id="28" w:name="_Toc433880526"/>
      <w:r w:rsidRPr="00337716">
        <w:rPr>
          <w:rFonts w:asciiTheme="minorHAnsi" w:hAnsiTheme="minorHAnsi" w:cs="Arial"/>
          <w:b/>
          <w:bCs/>
          <w:color w:val="1869B2"/>
        </w:rPr>
        <w:lastRenderedPageBreak/>
        <w:t>Flow Chart - Exiting Participants from Disability Employment Services (Provider Exit):</w:t>
      </w:r>
      <w:bookmarkEnd w:id="27"/>
      <w:bookmarkEnd w:id="28"/>
    </w:p>
    <w:p w:rsidR="00435AE2" w:rsidRPr="00337716" w:rsidRDefault="00435AE2" w:rsidP="00435AE2">
      <w:pPr>
        <w:rPr>
          <w:rFonts w:asciiTheme="minorHAnsi" w:hAnsiTheme="minorHAnsi"/>
        </w:rPr>
      </w:pPr>
    </w:p>
    <w:p w:rsidR="00435AE2" w:rsidRPr="00337716" w:rsidRDefault="001C38EE" w:rsidP="00435AE2">
      <w:pPr>
        <w:rPr>
          <w:rFonts w:asciiTheme="minorHAnsi" w:hAnsiTheme="minorHAnsi"/>
          <w:noProof/>
        </w:rPr>
      </w:pPr>
      <w:r w:rsidRPr="00337716">
        <w:rPr>
          <w:rFonts w:asciiTheme="minorHAnsi" w:hAnsiTheme="minorHAnsi"/>
          <w:noProof/>
        </w:rPr>
        <w:drawing>
          <wp:inline distT="0" distB="0" distL="0" distR="0" wp14:anchorId="56DC2815" wp14:editId="56FA8FC9">
            <wp:extent cx="8858250" cy="4657725"/>
            <wp:effectExtent l="0" t="0" r="0" b="0"/>
            <wp:docPr id="3" name="Picture 374" descr="Exit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Exits flowch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0" cy="4657725"/>
                    </a:xfrm>
                    <a:prstGeom prst="rect">
                      <a:avLst/>
                    </a:prstGeom>
                    <a:noFill/>
                    <a:ln>
                      <a:noFill/>
                    </a:ln>
                  </pic:spPr>
                </pic:pic>
              </a:graphicData>
            </a:graphic>
          </wp:inline>
        </w:drawing>
      </w:r>
    </w:p>
    <w:p w:rsidR="001E12DA" w:rsidRPr="00337716" w:rsidRDefault="001E12DA" w:rsidP="00435AE2">
      <w:pPr>
        <w:rPr>
          <w:rFonts w:asciiTheme="minorHAnsi" w:hAnsiTheme="minorHAnsi"/>
          <w:noProof/>
        </w:rPr>
      </w:pPr>
    </w:p>
    <w:p w:rsidR="001E12DA" w:rsidRPr="00337716" w:rsidRDefault="001E12DA" w:rsidP="00435AE2">
      <w:pPr>
        <w:rPr>
          <w:rFonts w:asciiTheme="minorHAnsi" w:hAnsiTheme="minorHAnsi" w:cs="Arial"/>
          <w:b/>
        </w:rPr>
      </w:pPr>
    </w:p>
    <w:p w:rsidR="00435AE2" w:rsidRPr="00337716" w:rsidRDefault="00435AE2" w:rsidP="00435AE2">
      <w:pPr>
        <w:rPr>
          <w:rFonts w:asciiTheme="minorHAnsi" w:hAnsiTheme="minorHAnsi" w:cs="Calibri"/>
        </w:rPr>
      </w:pPr>
      <w:r w:rsidRPr="00337716">
        <w:rPr>
          <w:rFonts w:asciiTheme="minorHAnsi" w:hAnsiTheme="minorHAnsi" w:cs="Arial"/>
          <w:b/>
        </w:rPr>
        <w:t>Note: This should not be read as a stand-alone document, please refer to the Disability Employment Services Deed.</w:t>
      </w:r>
    </w:p>
    <w:p w:rsidR="00435AE2" w:rsidRPr="00337716" w:rsidRDefault="00435AE2" w:rsidP="00435AE2">
      <w:pPr>
        <w:keepNext/>
        <w:outlineLvl w:val="1"/>
        <w:rPr>
          <w:rFonts w:asciiTheme="minorHAnsi" w:hAnsiTheme="minorHAnsi" w:cs="Arial"/>
          <w:b/>
          <w:bCs/>
          <w:color w:val="1869B2"/>
        </w:rPr>
        <w:sectPr w:rsidR="00435AE2" w:rsidRPr="00337716" w:rsidSect="00A5402F">
          <w:pgSz w:w="16838" w:h="11906" w:orient="landscape" w:code="9"/>
          <w:pgMar w:top="840" w:right="1440" w:bottom="1440" w:left="1440" w:header="300" w:footer="300" w:gutter="0"/>
          <w:cols w:space="708"/>
          <w:docGrid w:linePitch="360"/>
        </w:sectPr>
      </w:pPr>
    </w:p>
    <w:p w:rsidR="00435AE2" w:rsidRPr="00337716" w:rsidRDefault="00435AE2" w:rsidP="00337716">
      <w:pPr>
        <w:pStyle w:val="Heading2"/>
      </w:pPr>
      <w:bookmarkStart w:id="29" w:name="_Toc251236602"/>
      <w:bookmarkStart w:id="30" w:name="_Toc433880527"/>
      <w:r w:rsidRPr="00337716">
        <w:lastRenderedPageBreak/>
        <w:t>Provider Exit—for Volunteer and Participants</w:t>
      </w:r>
      <w:r w:rsidR="00C85E37" w:rsidRPr="00337716">
        <w:t xml:space="preserve"> with Mutual Obligations</w:t>
      </w:r>
      <w:r w:rsidRPr="00337716">
        <w:t>:</w:t>
      </w:r>
      <w:bookmarkEnd w:id="29"/>
      <w:bookmarkEnd w:id="30"/>
    </w:p>
    <w:p w:rsidR="00435AE2" w:rsidRPr="00337716" w:rsidRDefault="00435AE2" w:rsidP="00435AE2">
      <w:pPr>
        <w:jc w:val="center"/>
        <w:rPr>
          <w:rFonts w:asciiTheme="minorHAnsi" w:hAnsiTheme="minorHAnsi"/>
          <w:b/>
          <w:color w:va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A669FC" w:rsidRPr="00337716" w:rsidTr="00A669FC">
        <w:trPr>
          <w:jc w:val="center"/>
        </w:trPr>
        <w:tc>
          <w:tcPr>
            <w:tcW w:w="2283" w:type="pct"/>
            <w:shd w:val="clear" w:color="auto" w:fill="auto"/>
          </w:tcPr>
          <w:p w:rsidR="00435AE2" w:rsidRPr="00337716" w:rsidRDefault="00435AE2" w:rsidP="00435AE2">
            <w:pPr>
              <w:rPr>
                <w:rFonts w:asciiTheme="minorHAnsi" w:hAnsiTheme="minorHAnsi"/>
                <w:b/>
              </w:rPr>
            </w:pPr>
            <w:r w:rsidRPr="00337716">
              <w:rPr>
                <w:rFonts w:asciiTheme="minorHAnsi" w:hAnsiTheme="minorHAnsi"/>
                <w:b/>
              </w:rPr>
              <w:t>Who is Responsible:</w:t>
            </w:r>
          </w:p>
        </w:tc>
        <w:tc>
          <w:tcPr>
            <w:tcW w:w="2717" w:type="pct"/>
            <w:shd w:val="clear" w:color="auto" w:fill="auto"/>
            <w:vAlign w:val="center"/>
          </w:tcPr>
          <w:p w:rsidR="00435AE2" w:rsidRPr="00337716" w:rsidRDefault="00435AE2" w:rsidP="00435AE2">
            <w:pPr>
              <w:rPr>
                <w:rFonts w:asciiTheme="minorHAnsi" w:hAnsiTheme="minorHAnsi"/>
                <w:b/>
              </w:rPr>
            </w:pPr>
            <w:r w:rsidRPr="00337716">
              <w:rPr>
                <w:rFonts w:asciiTheme="minorHAnsi" w:hAnsiTheme="minorHAnsi"/>
                <w:b/>
              </w:rPr>
              <w:t>What is Required:</w:t>
            </w:r>
          </w:p>
        </w:tc>
      </w:tr>
      <w:tr w:rsidR="00435AE2" w:rsidRPr="00337716" w:rsidTr="00A5402F">
        <w:trPr>
          <w:jc w:val="center"/>
        </w:trPr>
        <w:tc>
          <w:tcPr>
            <w:tcW w:w="2283" w:type="pct"/>
          </w:tcPr>
          <w:p w:rsidR="00435AE2" w:rsidRPr="00337716" w:rsidRDefault="00435AE2" w:rsidP="00435AE2">
            <w:pPr>
              <w:rPr>
                <w:rFonts w:asciiTheme="minorHAnsi" w:hAnsiTheme="minorHAnsi"/>
                <w:b/>
              </w:rPr>
            </w:pPr>
            <w:r w:rsidRPr="00337716">
              <w:rPr>
                <w:rFonts w:asciiTheme="minorHAnsi" w:hAnsiTheme="minorHAnsi"/>
                <w:b/>
              </w:rPr>
              <w:t>1a. Participant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Volunteer Participant routinely fails to attend Appointments or activities with their DES provider</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i/>
              </w:rPr>
            </w:pPr>
            <w:r w:rsidRPr="00337716">
              <w:rPr>
                <w:rFonts w:asciiTheme="minorHAnsi" w:hAnsiTheme="minorHAnsi"/>
                <w:i/>
              </w:rPr>
              <w:t>Disability Employment Services Deed Clause Reference:</w:t>
            </w:r>
          </w:p>
          <w:p w:rsidR="00435AE2" w:rsidRPr="00337716" w:rsidRDefault="00435AE2" w:rsidP="00435AE2">
            <w:pPr>
              <w:numPr>
                <w:ilvl w:val="0"/>
                <w:numId w:val="1"/>
              </w:numPr>
              <w:rPr>
                <w:rFonts w:asciiTheme="minorHAnsi" w:hAnsiTheme="minorHAnsi"/>
              </w:rPr>
            </w:pPr>
            <w:r w:rsidRPr="00337716">
              <w:rPr>
                <w:rFonts w:asciiTheme="minorHAnsi" w:hAnsiTheme="minorHAnsi"/>
              </w:rPr>
              <w:t>Clause 115.14</w:t>
            </w:r>
          </w:p>
          <w:p w:rsidR="00435AE2" w:rsidRPr="00337716" w:rsidRDefault="00435AE2" w:rsidP="00435AE2">
            <w:pPr>
              <w:ind w:left="360"/>
              <w:rPr>
                <w:rFonts w:asciiTheme="minorHAnsi" w:hAnsiTheme="minorHAnsi"/>
                <w:i/>
              </w:rPr>
            </w:pPr>
          </w:p>
        </w:tc>
        <w:tc>
          <w:tcPr>
            <w:tcW w:w="2717" w:type="pct"/>
          </w:tcPr>
          <w:p w:rsidR="00435AE2" w:rsidRPr="00337716" w:rsidRDefault="00435AE2" w:rsidP="00435AE2">
            <w:pPr>
              <w:rPr>
                <w:rFonts w:asciiTheme="minorHAnsi" w:hAnsiTheme="minorHAnsi"/>
              </w:rPr>
            </w:pPr>
            <w:r w:rsidRPr="00337716">
              <w:rPr>
                <w:rFonts w:asciiTheme="minorHAnsi" w:hAnsiTheme="minorHAnsi"/>
              </w:rPr>
              <w:t>Volunteer Participants may cease participating, or may routinely fail to attend Appointments or activities with their DES provider.</w:t>
            </w:r>
          </w:p>
          <w:p w:rsidR="00435AE2" w:rsidRPr="00337716" w:rsidRDefault="00435AE2" w:rsidP="00435AE2">
            <w:pPr>
              <w:rPr>
                <w:rFonts w:asciiTheme="minorHAnsi" w:hAnsiTheme="minorHAnsi"/>
              </w:rPr>
            </w:pPr>
          </w:p>
          <w:p w:rsidR="00435AE2" w:rsidRPr="00337716" w:rsidRDefault="00435AE2" w:rsidP="00435AE2">
            <w:pPr>
              <w:numPr>
                <w:ilvl w:val="1"/>
                <w:numId w:val="1"/>
              </w:numPr>
              <w:tabs>
                <w:tab w:val="num" w:pos="732"/>
              </w:tabs>
              <w:ind w:left="972" w:hanging="600"/>
              <w:rPr>
                <w:rFonts w:asciiTheme="minorHAnsi" w:hAnsiTheme="minorHAnsi"/>
                <w:b/>
              </w:rPr>
            </w:pPr>
            <w:r w:rsidRPr="00337716">
              <w:rPr>
                <w:rFonts w:asciiTheme="minorHAnsi" w:hAnsiTheme="minorHAnsi"/>
                <w:b/>
              </w:rPr>
              <w:t>Proceed to Step 3</w:t>
            </w:r>
          </w:p>
          <w:p w:rsidR="00435AE2" w:rsidRPr="00337716" w:rsidRDefault="00435AE2" w:rsidP="00435AE2">
            <w:pPr>
              <w:rPr>
                <w:rFonts w:asciiTheme="minorHAnsi" w:hAnsiTheme="minorHAnsi"/>
              </w:rPr>
            </w:pPr>
          </w:p>
        </w:tc>
      </w:tr>
      <w:tr w:rsidR="00435AE2" w:rsidRPr="00337716" w:rsidTr="00A5402F">
        <w:trPr>
          <w:jc w:val="center"/>
        </w:trPr>
        <w:tc>
          <w:tcPr>
            <w:tcW w:w="2283" w:type="pct"/>
          </w:tcPr>
          <w:p w:rsidR="00435AE2" w:rsidRPr="00337716" w:rsidRDefault="00435AE2" w:rsidP="00435AE2">
            <w:pPr>
              <w:rPr>
                <w:rFonts w:asciiTheme="minorHAnsi" w:hAnsiTheme="minorHAnsi"/>
                <w:b/>
              </w:rPr>
            </w:pPr>
            <w:r w:rsidRPr="00337716">
              <w:rPr>
                <w:rFonts w:asciiTheme="minorHAnsi" w:hAnsiTheme="minorHAnsi"/>
                <w:b/>
              </w:rPr>
              <w:t>1b. Participant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Volunteer advises they no longer wish to participate</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i/>
              </w:rPr>
            </w:pPr>
            <w:r w:rsidRPr="00337716">
              <w:rPr>
                <w:rFonts w:asciiTheme="minorHAnsi" w:hAnsiTheme="minorHAnsi"/>
                <w:i/>
              </w:rPr>
              <w:t>Disability Employment Services Deed Clause Reference:</w:t>
            </w:r>
          </w:p>
          <w:p w:rsidR="00435AE2" w:rsidRPr="00337716" w:rsidRDefault="00435AE2" w:rsidP="00435AE2">
            <w:pPr>
              <w:numPr>
                <w:ilvl w:val="0"/>
                <w:numId w:val="1"/>
              </w:numPr>
              <w:rPr>
                <w:rFonts w:asciiTheme="minorHAnsi" w:hAnsiTheme="minorHAnsi"/>
              </w:rPr>
            </w:pPr>
            <w:r w:rsidRPr="00337716">
              <w:rPr>
                <w:rFonts w:asciiTheme="minorHAnsi" w:hAnsiTheme="minorHAnsi"/>
              </w:rPr>
              <w:t>Clause  117.9</w:t>
            </w:r>
          </w:p>
          <w:p w:rsidR="00435AE2" w:rsidRPr="00337716" w:rsidRDefault="00435AE2" w:rsidP="00435AE2">
            <w:pPr>
              <w:rPr>
                <w:rFonts w:asciiTheme="minorHAnsi" w:hAnsiTheme="minorHAnsi"/>
                <w:b/>
              </w:rPr>
            </w:pPr>
          </w:p>
        </w:tc>
        <w:tc>
          <w:tcPr>
            <w:tcW w:w="2717" w:type="pct"/>
          </w:tcPr>
          <w:p w:rsidR="00435AE2" w:rsidRPr="00337716" w:rsidRDefault="00435AE2" w:rsidP="00435AE2">
            <w:pPr>
              <w:rPr>
                <w:rFonts w:asciiTheme="minorHAnsi" w:hAnsiTheme="minorHAnsi"/>
              </w:rPr>
            </w:pPr>
            <w:r w:rsidRPr="00337716">
              <w:rPr>
                <w:rFonts w:asciiTheme="minorHAnsi" w:hAnsiTheme="minorHAnsi"/>
              </w:rPr>
              <w:t>A Volunteer Participant may choose to no longer participate in Disability Employment Services, and advise their DES provider of their decision.</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p>
          <w:p w:rsidR="00435AE2" w:rsidRPr="00337716" w:rsidRDefault="00435AE2" w:rsidP="00435AE2">
            <w:pPr>
              <w:numPr>
                <w:ilvl w:val="1"/>
                <w:numId w:val="1"/>
              </w:numPr>
              <w:tabs>
                <w:tab w:val="num" w:pos="732"/>
              </w:tabs>
              <w:ind w:left="732"/>
              <w:rPr>
                <w:rFonts w:asciiTheme="minorHAnsi" w:hAnsiTheme="minorHAnsi"/>
                <w:b/>
              </w:rPr>
            </w:pPr>
            <w:r w:rsidRPr="00337716">
              <w:rPr>
                <w:rFonts w:asciiTheme="minorHAnsi" w:hAnsiTheme="minorHAnsi"/>
                <w:b/>
              </w:rPr>
              <w:t>Proceed to Step 9</w:t>
            </w:r>
          </w:p>
          <w:p w:rsidR="00435AE2" w:rsidRPr="00337716" w:rsidRDefault="00435AE2" w:rsidP="00435AE2">
            <w:pPr>
              <w:rPr>
                <w:rFonts w:asciiTheme="minorHAnsi" w:hAnsiTheme="minorHAnsi"/>
                <w:b/>
              </w:rPr>
            </w:pPr>
          </w:p>
          <w:p w:rsidR="00435AE2" w:rsidRPr="00337716" w:rsidRDefault="00435AE2" w:rsidP="00435AE2">
            <w:pPr>
              <w:rPr>
                <w:rFonts w:asciiTheme="minorHAnsi" w:hAnsiTheme="minorHAnsi"/>
              </w:rPr>
            </w:pPr>
          </w:p>
        </w:tc>
      </w:tr>
      <w:tr w:rsidR="00435AE2" w:rsidRPr="00337716" w:rsidTr="00A5402F">
        <w:trPr>
          <w:jc w:val="center"/>
        </w:trPr>
        <w:tc>
          <w:tcPr>
            <w:tcW w:w="2283" w:type="pct"/>
          </w:tcPr>
          <w:p w:rsidR="00435AE2" w:rsidRPr="00337716" w:rsidRDefault="00435AE2" w:rsidP="00435AE2">
            <w:pPr>
              <w:rPr>
                <w:rFonts w:asciiTheme="minorHAnsi" w:hAnsiTheme="minorHAnsi"/>
              </w:rPr>
            </w:pPr>
            <w:r w:rsidRPr="00337716">
              <w:rPr>
                <w:rFonts w:asciiTheme="minorHAnsi" w:hAnsiTheme="minorHAnsi"/>
                <w:b/>
              </w:rPr>
              <w:t>1c. Participant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Other circumstance </w:t>
            </w:r>
            <w:proofErr w:type="gramStart"/>
            <w:r w:rsidRPr="00337716">
              <w:rPr>
                <w:rFonts w:asciiTheme="minorHAnsi" w:hAnsiTheme="minorHAnsi"/>
              </w:rPr>
              <w:t>occurs</w:t>
            </w:r>
            <w:proofErr w:type="gramEnd"/>
            <w:r w:rsidRPr="00337716">
              <w:rPr>
                <w:rFonts w:asciiTheme="minorHAnsi" w:hAnsiTheme="minorHAnsi"/>
              </w:rPr>
              <w:t xml:space="preserve"> which requires a manual Provider Exit for both Volunteer and Participants</w:t>
            </w:r>
            <w:r w:rsidR="00C85E37" w:rsidRPr="00337716">
              <w:rPr>
                <w:rFonts w:asciiTheme="minorHAnsi" w:hAnsiTheme="minorHAnsi"/>
              </w:rPr>
              <w:t xml:space="preserve"> with Mutual Obligation Requirements</w:t>
            </w:r>
            <w:r w:rsidRPr="00337716">
              <w:rPr>
                <w:rFonts w:asciiTheme="minorHAnsi" w:hAnsiTheme="minorHAnsi"/>
              </w:rPr>
              <w:t>.</w:t>
            </w:r>
          </w:p>
          <w:p w:rsidR="00435AE2" w:rsidRPr="00337716" w:rsidRDefault="00435AE2" w:rsidP="00435AE2">
            <w:pPr>
              <w:ind w:right="-120"/>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cs="Calibri"/>
                <w:i/>
              </w:rPr>
              <w:t>Disability Employment Services Deed Clause Reference:</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82.3</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99.3</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100</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103</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106</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110.1</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117.10</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117.14</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118.11</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118.12</w:t>
            </w:r>
          </w:p>
          <w:p w:rsidR="00435AE2" w:rsidRPr="00337716" w:rsidRDefault="00435AE2" w:rsidP="00435AE2">
            <w:pPr>
              <w:numPr>
                <w:ilvl w:val="0"/>
                <w:numId w:val="17"/>
              </w:numPr>
              <w:rPr>
                <w:rFonts w:asciiTheme="minorHAnsi" w:hAnsiTheme="minorHAnsi"/>
              </w:rPr>
            </w:pPr>
            <w:r w:rsidRPr="00337716">
              <w:rPr>
                <w:rFonts w:asciiTheme="minorHAnsi" w:hAnsiTheme="minorHAnsi"/>
              </w:rPr>
              <w:t>Clause 118.13</w:t>
            </w:r>
          </w:p>
          <w:p w:rsidR="00435AE2" w:rsidRPr="00337716" w:rsidRDefault="00435AE2" w:rsidP="00435AE2">
            <w:pPr>
              <w:numPr>
                <w:ilvl w:val="0"/>
                <w:numId w:val="17"/>
              </w:numPr>
              <w:rPr>
                <w:rFonts w:asciiTheme="minorHAnsi" w:hAnsiTheme="minorHAnsi"/>
              </w:rPr>
            </w:pPr>
            <w:r w:rsidRPr="00337716">
              <w:rPr>
                <w:rFonts w:asciiTheme="minorHAnsi" w:hAnsiTheme="minorHAnsi"/>
              </w:rPr>
              <w:t xml:space="preserve">Annexure A – Definitions </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i/>
              </w:rPr>
              <w:t>Other References</w:t>
            </w:r>
          </w:p>
          <w:p w:rsidR="00435AE2" w:rsidRPr="00337716" w:rsidRDefault="00435AE2" w:rsidP="00435AE2">
            <w:pPr>
              <w:numPr>
                <w:ilvl w:val="0"/>
                <w:numId w:val="17"/>
              </w:numPr>
              <w:rPr>
                <w:rFonts w:asciiTheme="minorHAnsi" w:hAnsiTheme="minorHAnsi"/>
              </w:rPr>
            </w:pPr>
            <w:r w:rsidRPr="00337716">
              <w:rPr>
                <w:rFonts w:asciiTheme="minorHAnsi" w:hAnsiTheme="minorHAnsi"/>
              </w:rPr>
              <w:t>Ongoing Support Guidelines</w:t>
            </w:r>
          </w:p>
          <w:p w:rsidR="00435AE2" w:rsidRPr="00337716" w:rsidRDefault="00435AE2" w:rsidP="00435AE2">
            <w:pPr>
              <w:numPr>
                <w:ilvl w:val="0"/>
                <w:numId w:val="17"/>
              </w:numPr>
              <w:rPr>
                <w:rFonts w:asciiTheme="minorHAnsi" w:hAnsiTheme="minorHAnsi"/>
              </w:rPr>
            </w:pPr>
            <w:r w:rsidRPr="00337716">
              <w:rPr>
                <w:rFonts w:asciiTheme="minorHAnsi" w:hAnsiTheme="minorHAnsi"/>
              </w:rPr>
              <w:lastRenderedPageBreak/>
              <w:t>Change in Employment Guidelines</w:t>
            </w:r>
          </w:p>
          <w:p w:rsidR="00435AE2" w:rsidRPr="00337716" w:rsidRDefault="00435AE2" w:rsidP="00435AE2">
            <w:pPr>
              <w:numPr>
                <w:ilvl w:val="0"/>
                <w:numId w:val="17"/>
              </w:numPr>
              <w:rPr>
                <w:rFonts w:asciiTheme="minorHAnsi" w:hAnsiTheme="minorHAnsi"/>
              </w:rPr>
            </w:pPr>
            <w:r w:rsidRPr="00337716">
              <w:rPr>
                <w:rFonts w:asciiTheme="minorHAnsi" w:hAnsiTheme="minorHAnsi"/>
              </w:rPr>
              <w:t xml:space="preserve">Job in Jeopardy Guidelines </w:t>
            </w:r>
          </w:p>
          <w:p w:rsidR="00435AE2" w:rsidRPr="00337716" w:rsidRDefault="00435AE2" w:rsidP="00435AE2">
            <w:pPr>
              <w:ind w:left="360"/>
              <w:rPr>
                <w:rFonts w:asciiTheme="minorHAnsi" w:hAnsiTheme="minorHAnsi"/>
              </w:rPr>
            </w:pPr>
          </w:p>
        </w:tc>
        <w:tc>
          <w:tcPr>
            <w:tcW w:w="2717" w:type="pct"/>
          </w:tcPr>
          <w:p w:rsidR="00435AE2" w:rsidRPr="00337716" w:rsidRDefault="00435AE2" w:rsidP="00435AE2">
            <w:pPr>
              <w:widowControl w:val="0"/>
              <w:tabs>
                <w:tab w:val="left" w:pos="1247"/>
              </w:tabs>
              <w:rPr>
                <w:rFonts w:asciiTheme="minorHAnsi" w:hAnsiTheme="minorHAnsi"/>
              </w:rPr>
            </w:pPr>
            <w:r w:rsidRPr="00337716">
              <w:rPr>
                <w:rFonts w:asciiTheme="minorHAnsi" w:hAnsiTheme="minorHAnsi"/>
              </w:rPr>
              <w:lastRenderedPageBreak/>
              <w:t xml:space="preserve">There are a number of other circumstances under which a DES provider </w:t>
            </w:r>
            <w:r w:rsidRPr="00337716">
              <w:rPr>
                <w:rFonts w:asciiTheme="minorHAnsi" w:hAnsiTheme="minorHAnsi"/>
                <w:b/>
              </w:rPr>
              <w:t>must</w:t>
            </w:r>
            <w:r w:rsidRPr="00337716">
              <w:rPr>
                <w:rFonts w:asciiTheme="minorHAnsi" w:hAnsiTheme="minorHAnsi"/>
              </w:rPr>
              <w:t xml:space="preserve"> Exit a Participant. These include where:</w:t>
            </w:r>
          </w:p>
          <w:p w:rsidR="00435AE2" w:rsidRPr="00337716" w:rsidRDefault="00435AE2" w:rsidP="00435AE2">
            <w:pPr>
              <w:widowControl w:val="0"/>
              <w:tabs>
                <w:tab w:val="left" w:pos="1247"/>
              </w:tabs>
              <w:rPr>
                <w:rFonts w:asciiTheme="minorHAnsi" w:hAnsiTheme="minorHAnsi"/>
              </w:rPr>
            </w:pPr>
          </w:p>
          <w:p w:rsidR="00435AE2" w:rsidRPr="00337716" w:rsidRDefault="00435AE2" w:rsidP="00435AE2">
            <w:pPr>
              <w:widowControl w:val="0"/>
              <w:tabs>
                <w:tab w:val="left" w:pos="1247"/>
              </w:tabs>
              <w:rPr>
                <w:rFonts w:asciiTheme="minorHAnsi" w:hAnsiTheme="minorHAnsi"/>
                <w:b/>
              </w:rPr>
            </w:pPr>
            <w:r w:rsidRPr="00337716">
              <w:rPr>
                <w:rFonts w:asciiTheme="minorHAnsi" w:hAnsiTheme="minorHAnsi"/>
                <w:b/>
              </w:rPr>
              <w:t>Following a 26 Week Outcome</w:t>
            </w:r>
          </w:p>
          <w:p w:rsidR="00435AE2" w:rsidRPr="00337716" w:rsidRDefault="00435AE2" w:rsidP="00435AE2">
            <w:pPr>
              <w:widowControl w:val="0"/>
              <w:numPr>
                <w:ilvl w:val="0"/>
                <w:numId w:val="5"/>
              </w:numPr>
              <w:rPr>
                <w:rFonts w:asciiTheme="minorHAnsi" w:hAnsiTheme="minorHAnsi"/>
              </w:rPr>
            </w:pPr>
            <w:r w:rsidRPr="00337716">
              <w:rPr>
                <w:rFonts w:asciiTheme="minorHAnsi" w:hAnsiTheme="minorHAnsi"/>
              </w:rPr>
              <w:t>A Participant has achieved a 26 Week Employment Outcome or 26 Week Job in Jeopardy Outcome and does not require Ongoing Support;</w:t>
            </w:r>
          </w:p>
          <w:p w:rsidR="00435AE2" w:rsidRPr="00337716" w:rsidRDefault="00435AE2" w:rsidP="00435AE2">
            <w:pPr>
              <w:widowControl w:val="0"/>
              <w:numPr>
                <w:ilvl w:val="0"/>
                <w:numId w:val="5"/>
              </w:numPr>
              <w:rPr>
                <w:rFonts w:asciiTheme="minorHAnsi" w:hAnsiTheme="minorHAnsi"/>
              </w:rPr>
            </w:pPr>
            <w:r w:rsidRPr="00337716">
              <w:rPr>
                <w:rFonts w:asciiTheme="minorHAnsi" w:hAnsiTheme="minorHAnsi"/>
              </w:rPr>
              <w:t xml:space="preserve">A Participant who is in Ongoing Support is no longer in employment (with the exception of a Change in Employment – see </w:t>
            </w:r>
            <w:r w:rsidRPr="00337716">
              <w:rPr>
                <w:rFonts w:asciiTheme="minorHAnsi" w:hAnsiTheme="minorHAnsi"/>
                <w:i/>
              </w:rPr>
              <w:t>Change in Employment Guidelines</w:t>
            </w:r>
            <w:r w:rsidRPr="00337716">
              <w:rPr>
                <w:rFonts w:asciiTheme="minorHAnsi" w:hAnsiTheme="minorHAnsi"/>
              </w:rPr>
              <w:t xml:space="preserve">); </w:t>
            </w:r>
          </w:p>
          <w:p w:rsidR="00435AE2" w:rsidRPr="00337716" w:rsidRDefault="00435AE2" w:rsidP="00435AE2">
            <w:pPr>
              <w:widowControl w:val="0"/>
              <w:numPr>
                <w:ilvl w:val="0"/>
                <w:numId w:val="5"/>
              </w:numPr>
              <w:rPr>
                <w:rFonts w:asciiTheme="minorHAnsi" w:hAnsiTheme="minorHAnsi"/>
              </w:rPr>
            </w:pPr>
            <w:r w:rsidRPr="00337716">
              <w:rPr>
                <w:rFonts w:asciiTheme="minorHAnsi" w:hAnsiTheme="minorHAnsi"/>
              </w:rPr>
              <w:t>A Participant is in Ongoing Support and the DES provider considers that Ongoing Support is no longer required; or</w:t>
            </w:r>
          </w:p>
          <w:p w:rsidR="00435AE2" w:rsidRPr="00337716" w:rsidRDefault="00435AE2" w:rsidP="00435AE2">
            <w:pPr>
              <w:widowControl w:val="0"/>
              <w:numPr>
                <w:ilvl w:val="0"/>
                <w:numId w:val="5"/>
              </w:numPr>
              <w:rPr>
                <w:rFonts w:asciiTheme="minorHAnsi" w:hAnsiTheme="minorHAnsi"/>
              </w:rPr>
            </w:pPr>
            <w:r w:rsidRPr="00337716">
              <w:rPr>
                <w:rFonts w:asciiTheme="minorHAnsi" w:hAnsiTheme="minorHAnsi"/>
              </w:rPr>
              <w:t xml:space="preserve">A Participant in Moderate or High Ongoing Support is </w:t>
            </w:r>
            <w:proofErr w:type="gramStart"/>
            <w:r w:rsidRPr="00337716">
              <w:rPr>
                <w:rFonts w:asciiTheme="minorHAnsi" w:hAnsiTheme="minorHAnsi"/>
              </w:rPr>
              <w:t>Suspended</w:t>
            </w:r>
            <w:proofErr w:type="gramEnd"/>
            <w:r w:rsidRPr="00337716">
              <w:rPr>
                <w:rFonts w:asciiTheme="minorHAnsi" w:hAnsiTheme="minorHAnsi"/>
              </w:rPr>
              <w:t xml:space="preserve"> for more than 12 months. </w:t>
            </w:r>
          </w:p>
          <w:p w:rsidR="00435AE2" w:rsidRPr="00337716" w:rsidRDefault="00435AE2" w:rsidP="00435AE2">
            <w:pPr>
              <w:widowControl w:val="0"/>
              <w:rPr>
                <w:rFonts w:asciiTheme="minorHAnsi" w:hAnsiTheme="minorHAnsi"/>
              </w:rPr>
            </w:pPr>
          </w:p>
          <w:p w:rsidR="00435AE2" w:rsidRPr="00337716" w:rsidRDefault="00435AE2" w:rsidP="00435AE2">
            <w:pPr>
              <w:widowControl w:val="0"/>
              <w:rPr>
                <w:rFonts w:asciiTheme="minorHAnsi" w:hAnsiTheme="minorHAnsi"/>
                <w:b/>
              </w:rPr>
            </w:pPr>
            <w:r w:rsidRPr="00337716">
              <w:rPr>
                <w:rFonts w:asciiTheme="minorHAnsi" w:hAnsiTheme="minorHAnsi"/>
                <w:b/>
              </w:rPr>
              <w:t xml:space="preserve">Following an Assessment </w:t>
            </w:r>
          </w:p>
          <w:p w:rsidR="00435AE2" w:rsidRPr="00337716" w:rsidRDefault="00435AE2" w:rsidP="00435AE2">
            <w:pPr>
              <w:widowControl w:val="0"/>
              <w:numPr>
                <w:ilvl w:val="0"/>
                <w:numId w:val="5"/>
              </w:numPr>
              <w:rPr>
                <w:rFonts w:asciiTheme="minorHAnsi" w:hAnsiTheme="minorHAnsi"/>
              </w:rPr>
            </w:pPr>
            <w:r w:rsidRPr="00337716">
              <w:rPr>
                <w:rFonts w:asciiTheme="minorHAnsi" w:hAnsiTheme="minorHAnsi"/>
              </w:rPr>
              <w:t xml:space="preserve">A Participant has a JCA, and is assessed as having a future work capacity of 0-7 hours per week.  </w:t>
            </w:r>
            <w:r w:rsidRPr="00337716">
              <w:rPr>
                <w:rFonts w:asciiTheme="minorHAnsi" w:hAnsiTheme="minorHAnsi"/>
                <w:b/>
              </w:rPr>
              <w:t>Note:</w:t>
            </w:r>
            <w:r w:rsidRPr="00337716">
              <w:rPr>
                <w:rFonts w:asciiTheme="minorHAnsi" w:hAnsiTheme="minorHAnsi"/>
              </w:rPr>
              <w:t xml:space="preserve">  the following </w:t>
            </w:r>
            <w:r w:rsidRPr="00337716">
              <w:rPr>
                <w:rFonts w:asciiTheme="minorHAnsi" w:hAnsiTheme="minorHAnsi"/>
              </w:rPr>
              <w:lastRenderedPageBreak/>
              <w:t>Participants with a future work capacity of 0-7 are excluded from this requirement to be Exited:</w:t>
            </w:r>
          </w:p>
          <w:p w:rsidR="00435AE2" w:rsidRPr="00337716" w:rsidRDefault="00435AE2" w:rsidP="00435AE2">
            <w:pPr>
              <w:widowControl w:val="0"/>
              <w:numPr>
                <w:ilvl w:val="0"/>
                <w:numId w:val="18"/>
              </w:numPr>
              <w:ind w:left="1080"/>
              <w:rPr>
                <w:rFonts w:asciiTheme="minorHAnsi" w:hAnsiTheme="minorHAnsi"/>
              </w:rPr>
            </w:pPr>
            <w:r w:rsidRPr="00337716">
              <w:rPr>
                <w:rFonts w:asciiTheme="minorHAnsi" w:hAnsiTheme="minorHAnsi"/>
              </w:rPr>
              <w:t>participants in the Ongoing Support phase;</w:t>
            </w:r>
          </w:p>
          <w:p w:rsidR="00435AE2" w:rsidRPr="00337716" w:rsidRDefault="00435AE2" w:rsidP="00435AE2">
            <w:pPr>
              <w:widowControl w:val="0"/>
              <w:numPr>
                <w:ilvl w:val="0"/>
                <w:numId w:val="18"/>
              </w:numPr>
              <w:ind w:left="1080"/>
              <w:rPr>
                <w:rFonts w:asciiTheme="minorHAnsi" w:hAnsiTheme="minorHAnsi"/>
              </w:rPr>
            </w:pPr>
            <w:r w:rsidRPr="00337716">
              <w:rPr>
                <w:rFonts w:asciiTheme="minorHAnsi" w:hAnsiTheme="minorHAnsi"/>
              </w:rPr>
              <w:t>participants in the Post Placement Support phase; and</w:t>
            </w:r>
          </w:p>
          <w:p w:rsidR="00435AE2" w:rsidRPr="00337716" w:rsidRDefault="00435AE2" w:rsidP="00435AE2">
            <w:pPr>
              <w:widowControl w:val="0"/>
              <w:numPr>
                <w:ilvl w:val="0"/>
                <w:numId w:val="18"/>
              </w:numPr>
              <w:ind w:left="1080"/>
              <w:rPr>
                <w:rFonts w:asciiTheme="minorHAnsi" w:hAnsiTheme="minorHAnsi"/>
              </w:rPr>
            </w:pPr>
            <w:proofErr w:type="gramStart"/>
            <w:r w:rsidRPr="00337716">
              <w:rPr>
                <w:rFonts w:asciiTheme="minorHAnsi" w:hAnsiTheme="minorHAnsi"/>
              </w:rPr>
              <w:t>participants</w:t>
            </w:r>
            <w:proofErr w:type="gramEnd"/>
            <w:r w:rsidRPr="00337716">
              <w:rPr>
                <w:rFonts w:asciiTheme="minorHAnsi" w:hAnsiTheme="minorHAnsi"/>
              </w:rPr>
              <w:t xml:space="preserve"> in the Employment Assistance phase who are referred to a Vacancy or confirmed in a Job Placement.</w:t>
            </w:r>
          </w:p>
          <w:p w:rsidR="00435AE2" w:rsidRPr="00337716" w:rsidRDefault="00435AE2" w:rsidP="00435AE2">
            <w:pPr>
              <w:widowControl w:val="0"/>
              <w:numPr>
                <w:ilvl w:val="0"/>
                <w:numId w:val="18"/>
              </w:numPr>
              <w:ind w:left="1080"/>
              <w:rPr>
                <w:rFonts w:asciiTheme="minorHAnsi" w:hAnsiTheme="minorHAnsi"/>
              </w:rPr>
            </w:pPr>
            <w:r w:rsidRPr="00337716">
              <w:rPr>
                <w:rFonts w:asciiTheme="minorHAnsi" w:hAnsiTheme="minorHAnsi"/>
              </w:rPr>
              <w:t>Job in Jeopardy Participants</w:t>
            </w:r>
          </w:p>
          <w:p w:rsidR="00435AE2" w:rsidRPr="00337716" w:rsidRDefault="00435AE2" w:rsidP="00435AE2">
            <w:pPr>
              <w:widowControl w:val="0"/>
              <w:numPr>
                <w:ilvl w:val="0"/>
                <w:numId w:val="5"/>
              </w:numPr>
              <w:rPr>
                <w:rFonts w:asciiTheme="minorHAnsi" w:hAnsiTheme="minorHAnsi"/>
              </w:rPr>
            </w:pPr>
            <w:r w:rsidRPr="00337716">
              <w:rPr>
                <w:rFonts w:asciiTheme="minorHAnsi" w:hAnsiTheme="minorHAnsi"/>
              </w:rPr>
              <w:t>A Participant has an Ongoing Support Assessment, and they are assessed as no longer requiring Ongoing Support.</w:t>
            </w:r>
          </w:p>
          <w:p w:rsidR="00435AE2" w:rsidRPr="00337716" w:rsidRDefault="00435AE2" w:rsidP="00435AE2">
            <w:pPr>
              <w:widowControl w:val="0"/>
              <w:rPr>
                <w:rFonts w:asciiTheme="minorHAnsi" w:hAnsiTheme="minorHAnsi"/>
              </w:rPr>
            </w:pPr>
          </w:p>
          <w:p w:rsidR="00435AE2" w:rsidRPr="00337716" w:rsidRDefault="00435AE2" w:rsidP="00435AE2">
            <w:pPr>
              <w:widowControl w:val="0"/>
              <w:rPr>
                <w:rFonts w:asciiTheme="minorHAnsi" w:hAnsiTheme="minorHAnsi"/>
                <w:b/>
              </w:rPr>
            </w:pPr>
            <w:r w:rsidRPr="00337716">
              <w:rPr>
                <w:rFonts w:asciiTheme="minorHAnsi" w:hAnsiTheme="minorHAnsi"/>
                <w:b/>
              </w:rPr>
              <w:t>Job in Jeopardy Participants</w:t>
            </w:r>
          </w:p>
          <w:p w:rsidR="00435AE2" w:rsidRPr="00337716" w:rsidRDefault="00435AE2" w:rsidP="00435AE2">
            <w:pPr>
              <w:widowControl w:val="0"/>
              <w:rPr>
                <w:rFonts w:asciiTheme="minorHAnsi" w:hAnsiTheme="minorHAnsi"/>
              </w:rPr>
            </w:pPr>
          </w:p>
          <w:p w:rsidR="00435AE2" w:rsidRPr="00337716" w:rsidRDefault="00435AE2" w:rsidP="00435AE2">
            <w:pPr>
              <w:widowControl w:val="0"/>
              <w:rPr>
                <w:rFonts w:asciiTheme="minorHAnsi" w:hAnsiTheme="minorHAnsi"/>
              </w:rPr>
            </w:pPr>
            <w:r w:rsidRPr="00337716">
              <w:rPr>
                <w:rFonts w:asciiTheme="minorHAnsi" w:hAnsiTheme="minorHAnsi"/>
              </w:rPr>
              <w:t>Where a Job in Jeopardy Participant ceases the Employment that was in jeopardy, the DES provider must Exit the Participant.</w:t>
            </w:r>
          </w:p>
          <w:p w:rsidR="00435AE2" w:rsidRPr="00337716" w:rsidRDefault="00435AE2" w:rsidP="00435AE2">
            <w:pPr>
              <w:widowControl w:val="0"/>
              <w:rPr>
                <w:rFonts w:asciiTheme="minorHAnsi" w:hAnsiTheme="minorHAnsi"/>
              </w:rPr>
            </w:pPr>
          </w:p>
          <w:p w:rsidR="00435AE2" w:rsidRPr="00337716" w:rsidRDefault="00435AE2" w:rsidP="00435AE2">
            <w:pPr>
              <w:widowControl w:val="0"/>
              <w:rPr>
                <w:rFonts w:asciiTheme="minorHAnsi" w:hAnsiTheme="minorHAnsi"/>
              </w:rPr>
            </w:pPr>
            <w:r w:rsidRPr="00337716">
              <w:rPr>
                <w:rFonts w:asciiTheme="minorHAnsi" w:hAnsiTheme="minorHAnsi"/>
              </w:rPr>
              <w:t xml:space="preserve">Where a Job in Jeopardy Participant has been in DES for 52 weeks but has not achieved a Job in Jeopardy Outcome, the DES provider </w:t>
            </w:r>
            <w:r w:rsidRPr="00337716">
              <w:rPr>
                <w:rFonts w:asciiTheme="minorHAnsi" w:hAnsiTheme="minorHAnsi"/>
                <w:b/>
              </w:rPr>
              <w:t>may</w:t>
            </w:r>
            <w:r w:rsidRPr="00337716">
              <w:rPr>
                <w:rFonts w:asciiTheme="minorHAnsi" w:hAnsiTheme="minorHAnsi"/>
              </w:rPr>
              <w:t xml:space="preserve"> perform a Provider Exit if they consider that it is appropriate to the Participant’s circumstances. </w:t>
            </w:r>
          </w:p>
          <w:p w:rsidR="00435AE2" w:rsidRPr="00337716" w:rsidRDefault="00435AE2" w:rsidP="00435AE2">
            <w:pPr>
              <w:widowControl w:val="0"/>
              <w:rPr>
                <w:rFonts w:asciiTheme="minorHAnsi" w:hAnsiTheme="minorHAnsi"/>
              </w:rPr>
            </w:pPr>
          </w:p>
          <w:p w:rsidR="00435AE2" w:rsidRPr="00337716" w:rsidRDefault="00435AE2" w:rsidP="00435AE2">
            <w:pPr>
              <w:widowControl w:val="0"/>
              <w:rPr>
                <w:rFonts w:asciiTheme="minorHAnsi" w:hAnsiTheme="minorHAnsi"/>
              </w:rPr>
            </w:pPr>
            <w:r w:rsidRPr="00337716">
              <w:rPr>
                <w:rFonts w:asciiTheme="minorHAnsi" w:hAnsiTheme="minorHAnsi"/>
              </w:rPr>
              <w:t xml:space="preserve">The DES provider may choose to keep the Job in Jeopardy Participant in DES if they wish to continue to work towards a potential Job in Jeopardy Outcome, however no further Job in Jeopardy Service Fees are payable (see </w:t>
            </w:r>
            <w:r w:rsidRPr="00337716">
              <w:rPr>
                <w:rFonts w:asciiTheme="minorHAnsi" w:hAnsiTheme="minorHAnsi"/>
                <w:i/>
              </w:rPr>
              <w:t>Job in Jeopardy Guidelines</w:t>
            </w:r>
            <w:r w:rsidRPr="00337716">
              <w:rPr>
                <w:rFonts w:asciiTheme="minorHAnsi" w:hAnsiTheme="minorHAnsi"/>
              </w:rPr>
              <w:t xml:space="preserve"> and </w:t>
            </w:r>
            <w:r w:rsidRPr="00337716">
              <w:rPr>
                <w:rFonts w:asciiTheme="minorHAnsi" w:hAnsiTheme="minorHAnsi"/>
                <w:i/>
              </w:rPr>
              <w:t>Service Fee Guidelines</w:t>
            </w:r>
            <w:r w:rsidRPr="00337716">
              <w:rPr>
                <w:rFonts w:asciiTheme="minorHAnsi" w:hAnsiTheme="minorHAnsi"/>
              </w:rPr>
              <w: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Following a JCA or Ongoing Support Assessment, the DES provider will receive a noticeboard message informing them that the JCA or Ongoing Support Assessment report has been submitted. The DES provider will also receive a noticeboard message if the Participant has had a change in their Employment Benchmark. The DES Provider should check the report and action a Provider Exit if any of the aforementioned exit reasons apply.</w:t>
            </w:r>
          </w:p>
          <w:p w:rsidR="00435AE2" w:rsidRPr="00337716" w:rsidRDefault="00435AE2" w:rsidP="00435AE2">
            <w:pPr>
              <w:numPr>
                <w:ilvl w:val="1"/>
                <w:numId w:val="1"/>
              </w:numPr>
              <w:tabs>
                <w:tab w:val="num" w:pos="732"/>
              </w:tabs>
              <w:ind w:left="732"/>
              <w:rPr>
                <w:rFonts w:asciiTheme="minorHAnsi" w:hAnsiTheme="minorHAnsi"/>
                <w:b/>
              </w:rPr>
            </w:pPr>
            <w:r w:rsidRPr="00337716">
              <w:rPr>
                <w:rFonts w:asciiTheme="minorHAnsi" w:hAnsiTheme="minorHAnsi"/>
                <w:b/>
              </w:rPr>
              <w:t>Proceed to Step 2</w:t>
            </w:r>
          </w:p>
          <w:p w:rsidR="00435AE2" w:rsidRPr="00337716" w:rsidRDefault="00435AE2" w:rsidP="00435AE2">
            <w:pPr>
              <w:rPr>
                <w:rFonts w:asciiTheme="minorHAnsi" w:hAnsiTheme="minorHAnsi"/>
              </w:rPr>
            </w:pPr>
          </w:p>
        </w:tc>
      </w:tr>
    </w:tbl>
    <w:p w:rsidR="00435AE2" w:rsidRPr="00337716" w:rsidRDefault="00435AE2" w:rsidP="00435AE2">
      <w:pPr>
        <w:rPr>
          <w:rFonts w:asciiTheme="minorHAnsi" w:hAnsi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5447"/>
      </w:tblGrid>
      <w:tr w:rsidR="00435AE2" w:rsidRPr="00337716" w:rsidTr="00A5402F">
        <w:trPr>
          <w:jc w:val="center"/>
        </w:trPr>
        <w:tc>
          <w:tcPr>
            <w:tcW w:w="2053" w:type="pct"/>
          </w:tcPr>
          <w:p w:rsidR="00435AE2" w:rsidRPr="00337716" w:rsidRDefault="00435AE2" w:rsidP="00435AE2">
            <w:pPr>
              <w:rPr>
                <w:rFonts w:asciiTheme="minorHAnsi" w:hAnsiTheme="minorHAnsi"/>
                <w:b/>
              </w:rPr>
            </w:pPr>
            <w:r w:rsidRPr="00337716">
              <w:rPr>
                <w:rFonts w:asciiTheme="minorHAnsi" w:hAnsiTheme="minorHAnsi"/>
                <w:b/>
              </w:rPr>
              <w:t>2. DES provider</w:t>
            </w:r>
          </w:p>
          <w:p w:rsidR="00435AE2" w:rsidRPr="00337716" w:rsidRDefault="00435AE2" w:rsidP="00435AE2">
            <w:pPr>
              <w:rPr>
                <w:rFonts w:asciiTheme="minorHAnsi" w:hAnsiTheme="minorHAnsi"/>
                <w:b/>
              </w:rPr>
            </w:pPr>
          </w:p>
          <w:p w:rsidR="00435AE2" w:rsidRPr="00337716" w:rsidRDefault="00435AE2" w:rsidP="00435AE2">
            <w:pPr>
              <w:rPr>
                <w:rFonts w:asciiTheme="minorHAnsi" w:hAnsiTheme="minorHAnsi"/>
                <w:lang w:eastAsia="en-US"/>
              </w:rPr>
            </w:pPr>
            <w:r w:rsidRPr="00337716">
              <w:rPr>
                <w:rFonts w:asciiTheme="minorHAnsi" w:hAnsiTheme="minorHAnsi"/>
                <w:lang w:eastAsia="en-US"/>
              </w:rPr>
              <w:t>Review eligibility for Exit and discuss reasons with Participant</w:t>
            </w:r>
          </w:p>
          <w:p w:rsidR="00435AE2" w:rsidRPr="00337716" w:rsidRDefault="00435AE2" w:rsidP="00435AE2">
            <w:pPr>
              <w:rPr>
                <w:rFonts w:asciiTheme="minorHAnsi" w:hAnsiTheme="minorHAnsi" w:cs="Calibri"/>
                <w:i/>
              </w:rPr>
            </w:pPr>
          </w:p>
          <w:p w:rsidR="00435AE2" w:rsidRPr="00337716" w:rsidRDefault="00435AE2" w:rsidP="00435AE2">
            <w:pPr>
              <w:rPr>
                <w:rFonts w:asciiTheme="minorHAnsi" w:hAnsiTheme="minorHAnsi"/>
              </w:rPr>
            </w:pPr>
            <w:r w:rsidRPr="00337716">
              <w:rPr>
                <w:rFonts w:asciiTheme="minorHAnsi" w:hAnsiTheme="minorHAnsi" w:cs="Calibri"/>
                <w:i/>
              </w:rPr>
              <w:t>Disability Employment Services Deed Clause Reference:</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82.3</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99.3</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100</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103</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106</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110.1</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117.10</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117.14</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118.11</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118.12</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118.13</w:t>
            </w:r>
          </w:p>
          <w:p w:rsidR="00435AE2" w:rsidRPr="00337716" w:rsidRDefault="00435AE2" w:rsidP="00435AE2">
            <w:pPr>
              <w:numPr>
                <w:ilvl w:val="0"/>
                <w:numId w:val="10"/>
              </w:numPr>
              <w:rPr>
                <w:rFonts w:asciiTheme="minorHAnsi" w:hAnsiTheme="minorHAnsi"/>
              </w:rPr>
            </w:pPr>
            <w:r w:rsidRPr="00337716">
              <w:rPr>
                <w:rFonts w:asciiTheme="minorHAnsi" w:hAnsiTheme="minorHAnsi"/>
              </w:rPr>
              <w:t>Annexure A - Definitions</w:t>
            </w:r>
          </w:p>
          <w:p w:rsidR="00435AE2" w:rsidRPr="00337716" w:rsidRDefault="00435AE2" w:rsidP="00435AE2">
            <w:pPr>
              <w:rPr>
                <w:rFonts w:asciiTheme="minorHAnsi" w:hAnsiTheme="minorHAnsi"/>
                <w:b/>
              </w:rPr>
            </w:pPr>
          </w:p>
        </w:tc>
        <w:tc>
          <w:tcPr>
            <w:tcW w:w="2947" w:type="pct"/>
          </w:tcPr>
          <w:p w:rsidR="00435AE2" w:rsidRPr="00337716" w:rsidRDefault="00435AE2" w:rsidP="00435AE2">
            <w:pPr>
              <w:rPr>
                <w:rFonts w:asciiTheme="minorHAnsi" w:hAnsiTheme="minorHAnsi"/>
              </w:rPr>
            </w:pPr>
            <w:r w:rsidRPr="00337716">
              <w:rPr>
                <w:rFonts w:asciiTheme="minorHAnsi" w:hAnsiTheme="minorHAnsi"/>
              </w:rPr>
              <w:t>The DES provider should review the Participant’s circumstances and decide if they are eligible for Exit.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p>
          <w:p w:rsidR="00435AE2" w:rsidRPr="00337716" w:rsidRDefault="00435AE2" w:rsidP="00435AE2">
            <w:pPr>
              <w:numPr>
                <w:ilvl w:val="0"/>
                <w:numId w:val="8"/>
              </w:numPr>
              <w:rPr>
                <w:rFonts w:asciiTheme="minorHAnsi" w:hAnsiTheme="minorHAnsi"/>
              </w:rPr>
            </w:pPr>
            <w:r w:rsidRPr="00337716">
              <w:rPr>
                <w:rFonts w:asciiTheme="minorHAnsi" w:hAnsiTheme="minorHAnsi"/>
              </w:rPr>
              <w:t xml:space="preserve">If Participant meets one of the circumstances in Step 1, the DES provider should discuss the reason for the Exit with the Participant, if possible, and </w:t>
            </w:r>
          </w:p>
          <w:p w:rsidR="00435AE2" w:rsidRPr="00337716" w:rsidRDefault="00435AE2" w:rsidP="00435AE2">
            <w:pPr>
              <w:ind w:left="720"/>
              <w:rPr>
                <w:rFonts w:asciiTheme="minorHAnsi" w:hAnsiTheme="minorHAnsi"/>
              </w:rPr>
            </w:pPr>
          </w:p>
          <w:p w:rsidR="00435AE2" w:rsidRPr="00337716" w:rsidRDefault="00435AE2" w:rsidP="00435AE2">
            <w:pPr>
              <w:numPr>
                <w:ilvl w:val="0"/>
                <w:numId w:val="8"/>
              </w:numPr>
              <w:rPr>
                <w:rFonts w:asciiTheme="minorHAnsi" w:hAnsiTheme="minorHAnsi"/>
              </w:rPr>
            </w:pPr>
            <w:r w:rsidRPr="00337716">
              <w:rPr>
                <w:rFonts w:asciiTheme="minorHAnsi" w:hAnsiTheme="minorHAnsi"/>
                <w:b/>
              </w:rPr>
              <w:t>Proceed to Step 9</w:t>
            </w:r>
          </w:p>
          <w:p w:rsidR="00435AE2" w:rsidRPr="00337716" w:rsidRDefault="00435AE2" w:rsidP="00435AE2">
            <w:pPr>
              <w:ind w:left="720"/>
              <w:rPr>
                <w:rFonts w:asciiTheme="minorHAnsi" w:hAnsiTheme="minorHAnsi"/>
              </w:rPr>
            </w:pP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If Participant does not meet any Exit criteria,</w:t>
            </w:r>
          </w:p>
          <w:p w:rsidR="00435AE2" w:rsidRPr="00337716" w:rsidRDefault="00435AE2" w:rsidP="00435AE2">
            <w:pPr>
              <w:rPr>
                <w:rFonts w:asciiTheme="minorHAnsi" w:hAnsiTheme="minorHAnsi"/>
                <w:b/>
              </w:rPr>
            </w:pPr>
          </w:p>
          <w:p w:rsidR="00435AE2" w:rsidRPr="00337716" w:rsidRDefault="00435AE2" w:rsidP="00435AE2">
            <w:pPr>
              <w:numPr>
                <w:ilvl w:val="0"/>
                <w:numId w:val="26"/>
              </w:numPr>
              <w:rPr>
                <w:rFonts w:asciiTheme="minorHAnsi" w:hAnsiTheme="minorHAnsi"/>
              </w:rPr>
            </w:pPr>
            <w:r w:rsidRPr="00337716">
              <w:rPr>
                <w:rFonts w:asciiTheme="minorHAnsi" w:hAnsiTheme="minorHAnsi"/>
                <w:b/>
              </w:rPr>
              <w:t xml:space="preserve">End of process – Participant not </w:t>
            </w:r>
            <w:proofErr w:type="gramStart"/>
            <w:r w:rsidRPr="00337716">
              <w:rPr>
                <w:rFonts w:asciiTheme="minorHAnsi" w:hAnsiTheme="minorHAnsi"/>
                <w:b/>
              </w:rPr>
              <w:t>Exited</w:t>
            </w:r>
            <w:proofErr w:type="gramEnd"/>
            <w:r w:rsidRPr="00337716">
              <w:rPr>
                <w:rFonts w:asciiTheme="minorHAnsi" w:hAnsiTheme="minorHAnsi"/>
                <w:b/>
              </w:rPr>
              <w: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p>
        </w:tc>
      </w:tr>
      <w:tr w:rsidR="00435AE2" w:rsidRPr="00337716" w:rsidTr="00A5402F">
        <w:trPr>
          <w:jc w:val="center"/>
        </w:trPr>
        <w:tc>
          <w:tcPr>
            <w:tcW w:w="2053" w:type="pct"/>
          </w:tcPr>
          <w:p w:rsidR="00435AE2" w:rsidRPr="00337716" w:rsidRDefault="00435AE2" w:rsidP="00435AE2">
            <w:pPr>
              <w:rPr>
                <w:rFonts w:asciiTheme="minorHAnsi" w:hAnsiTheme="minorHAnsi"/>
                <w:b/>
              </w:rPr>
            </w:pPr>
            <w:r w:rsidRPr="00337716">
              <w:rPr>
                <w:rFonts w:asciiTheme="minorHAnsi" w:hAnsiTheme="minorHAnsi"/>
                <w:b/>
              </w:rPr>
              <w:t>3. DES provider</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DES provider attempts contact with Volunteer Participant at least once on each of two consecutive Business Days</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i/>
              </w:rPr>
            </w:pPr>
            <w:r w:rsidRPr="00337716">
              <w:rPr>
                <w:rFonts w:asciiTheme="minorHAnsi" w:hAnsiTheme="minorHAnsi"/>
                <w:i/>
              </w:rPr>
              <w:t>Disability Employment Services Deed Clause Reference:</w:t>
            </w:r>
          </w:p>
          <w:p w:rsidR="00435AE2" w:rsidRPr="00337716" w:rsidRDefault="00435AE2" w:rsidP="00435AE2">
            <w:pPr>
              <w:numPr>
                <w:ilvl w:val="0"/>
                <w:numId w:val="1"/>
              </w:numPr>
              <w:rPr>
                <w:rFonts w:asciiTheme="minorHAnsi" w:hAnsiTheme="minorHAnsi"/>
              </w:rPr>
            </w:pPr>
            <w:r w:rsidRPr="00337716">
              <w:rPr>
                <w:rFonts w:asciiTheme="minorHAnsi" w:hAnsiTheme="minorHAnsi"/>
              </w:rPr>
              <w:t>Clause 115.14</w:t>
            </w:r>
          </w:p>
          <w:p w:rsidR="00435AE2" w:rsidRPr="00337716" w:rsidRDefault="00435AE2" w:rsidP="00435AE2">
            <w:pPr>
              <w:rPr>
                <w:rFonts w:asciiTheme="minorHAnsi" w:hAnsiTheme="minorHAnsi"/>
              </w:rPr>
            </w:pPr>
          </w:p>
        </w:tc>
        <w:tc>
          <w:tcPr>
            <w:tcW w:w="2947" w:type="pct"/>
          </w:tcPr>
          <w:p w:rsidR="00435AE2" w:rsidRPr="00337716" w:rsidRDefault="00435AE2" w:rsidP="00435AE2">
            <w:pPr>
              <w:rPr>
                <w:rFonts w:asciiTheme="minorHAnsi" w:hAnsiTheme="minorHAnsi"/>
              </w:rPr>
            </w:pPr>
            <w:r w:rsidRPr="00337716">
              <w:rPr>
                <w:rFonts w:asciiTheme="minorHAnsi" w:hAnsiTheme="minorHAnsi"/>
              </w:rPr>
              <w:t xml:space="preserve">Participants </w:t>
            </w:r>
            <w:r w:rsidR="00CD393D" w:rsidRPr="00337716">
              <w:rPr>
                <w:rFonts w:asciiTheme="minorHAnsi" w:hAnsiTheme="minorHAnsi"/>
              </w:rPr>
              <w:t xml:space="preserve">with Mutual Obligation Requirements </w:t>
            </w:r>
            <w:r w:rsidRPr="00337716">
              <w:rPr>
                <w:rFonts w:asciiTheme="minorHAnsi" w:hAnsiTheme="minorHAnsi"/>
              </w:rPr>
              <w:t>who are Suspended become Volunteers once the DES provider records in the Department’s IT Systems that they wish to volunteer.</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The DES provider must, immediately after they become aware of the non-attendance, attempt to contact the Volunteer Participant at least once on each of two consecutive Business Days.</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The DES provider should make a record of these attempts in the Department’s IT Systems, including the date and time of the attempted contact, and details if the contact was successful.</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p>
          <w:p w:rsidR="00435AE2" w:rsidRPr="00337716" w:rsidRDefault="00435AE2" w:rsidP="00435AE2">
            <w:pPr>
              <w:numPr>
                <w:ilvl w:val="1"/>
                <w:numId w:val="1"/>
              </w:numPr>
              <w:tabs>
                <w:tab w:val="num" w:pos="732"/>
              </w:tabs>
              <w:ind w:left="732"/>
              <w:rPr>
                <w:rFonts w:asciiTheme="minorHAnsi" w:hAnsiTheme="minorHAnsi"/>
              </w:rPr>
            </w:pPr>
            <w:r w:rsidRPr="00337716">
              <w:rPr>
                <w:rFonts w:asciiTheme="minorHAnsi" w:hAnsiTheme="minorHAnsi"/>
              </w:rPr>
              <w:t xml:space="preserve">If contact with the Participant is successful, </w:t>
            </w:r>
            <w:r w:rsidRPr="00337716">
              <w:rPr>
                <w:rFonts w:asciiTheme="minorHAnsi" w:hAnsiTheme="minorHAnsi"/>
                <w:b/>
              </w:rPr>
              <w:t>Proceed to Step 4</w:t>
            </w:r>
          </w:p>
          <w:p w:rsidR="00435AE2" w:rsidRPr="00337716" w:rsidRDefault="00435AE2" w:rsidP="00435AE2">
            <w:pPr>
              <w:tabs>
                <w:tab w:val="num" w:pos="732"/>
              </w:tabs>
              <w:ind w:left="372"/>
              <w:rPr>
                <w:rFonts w:asciiTheme="minorHAnsi" w:hAnsiTheme="minorHAnsi"/>
              </w:rPr>
            </w:pPr>
          </w:p>
          <w:p w:rsidR="00435AE2" w:rsidRPr="00337716" w:rsidRDefault="00435AE2" w:rsidP="00435AE2">
            <w:pPr>
              <w:numPr>
                <w:ilvl w:val="1"/>
                <w:numId w:val="1"/>
              </w:numPr>
              <w:tabs>
                <w:tab w:val="num" w:pos="732"/>
              </w:tabs>
              <w:ind w:left="732"/>
              <w:rPr>
                <w:rFonts w:asciiTheme="minorHAnsi" w:hAnsiTheme="minorHAnsi"/>
              </w:rPr>
            </w:pPr>
            <w:r w:rsidRPr="00337716">
              <w:rPr>
                <w:rFonts w:asciiTheme="minorHAnsi" w:hAnsiTheme="minorHAnsi"/>
              </w:rPr>
              <w:t xml:space="preserve">If contacting the Participant is unsuccessful, </w:t>
            </w:r>
            <w:r w:rsidRPr="00337716">
              <w:rPr>
                <w:rFonts w:asciiTheme="minorHAnsi" w:hAnsiTheme="minorHAnsi"/>
                <w:b/>
              </w:rPr>
              <w:t>Proceed to Step 5</w:t>
            </w:r>
          </w:p>
          <w:p w:rsidR="00435AE2" w:rsidRPr="00337716" w:rsidRDefault="00435AE2" w:rsidP="00435AE2">
            <w:pPr>
              <w:rPr>
                <w:rFonts w:asciiTheme="minorHAnsi" w:hAnsiTheme="minorHAnsi"/>
                <w:b/>
              </w:rPr>
            </w:pPr>
          </w:p>
          <w:p w:rsidR="00435AE2" w:rsidRPr="00337716" w:rsidRDefault="00435AE2" w:rsidP="00435AE2">
            <w:pPr>
              <w:rPr>
                <w:rFonts w:asciiTheme="minorHAnsi" w:hAnsiTheme="minorHAnsi"/>
              </w:rPr>
            </w:pPr>
          </w:p>
        </w:tc>
      </w:tr>
      <w:tr w:rsidR="00435AE2" w:rsidRPr="00337716" w:rsidTr="00A5402F">
        <w:trPr>
          <w:jc w:val="center"/>
        </w:trPr>
        <w:tc>
          <w:tcPr>
            <w:tcW w:w="2053" w:type="pct"/>
          </w:tcPr>
          <w:p w:rsidR="00435AE2" w:rsidRPr="00337716" w:rsidRDefault="00435AE2" w:rsidP="00435AE2">
            <w:pPr>
              <w:rPr>
                <w:rFonts w:asciiTheme="minorHAnsi" w:hAnsiTheme="minorHAnsi"/>
                <w:b/>
              </w:rPr>
            </w:pPr>
            <w:r w:rsidRPr="00337716">
              <w:rPr>
                <w:rFonts w:asciiTheme="minorHAnsi" w:hAnsiTheme="minorHAnsi"/>
                <w:b/>
              </w:rPr>
              <w:t>4. DES provider</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lastRenderedPageBreak/>
              <w:t>DES provider discusses participation in Disability Employment Services with the Volunteer Participant</w:t>
            </w:r>
          </w:p>
          <w:p w:rsidR="00435AE2" w:rsidRPr="00337716" w:rsidRDefault="00435AE2" w:rsidP="00435AE2">
            <w:pPr>
              <w:rPr>
                <w:rFonts w:asciiTheme="minorHAnsi" w:hAnsiTheme="minorHAnsi"/>
                <w:b/>
              </w:rPr>
            </w:pPr>
          </w:p>
          <w:p w:rsidR="00435AE2" w:rsidRPr="00337716" w:rsidRDefault="00435AE2" w:rsidP="00435AE2">
            <w:pPr>
              <w:rPr>
                <w:rFonts w:asciiTheme="minorHAnsi" w:hAnsiTheme="minorHAnsi"/>
                <w:i/>
              </w:rPr>
            </w:pPr>
            <w:r w:rsidRPr="00337716">
              <w:rPr>
                <w:rFonts w:asciiTheme="minorHAnsi" w:hAnsiTheme="minorHAnsi"/>
                <w:i/>
              </w:rPr>
              <w:t>Disability Employment Services Deed Clause Reference:</w:t>
            </w:r>
          </w:p>
          <w:p w:rsidR="00435AE2" w:rsidRPr="00337716" w:rsidRDefault="00435AE2" w:rsidP="00435AE2">
            <w:pPr>
              <w:numPr>
                <w:ilvl w:val="0"/>
                <w:numId w:val="1"/>
              </w:numPr>
              <w:rPr>
                <w:rFonts w:asciiTheme="minorHAnsi" w:hAnsiTheme="minorHAnsi"/>
              </w:rPr>
            </w:pPr>
            <w:r w:rsidRPr="00337716">
              <w:rPr>
                <w:rFonts w:asciiTheme="minorHAnsi" w:hAnsiTheme="minorHAnsi"/>
              </w:rPr>
              <w:t>Clause 115.13</w:t>
            </w:r>
          </w:p>
          <w:p w:rsidR="00435AE2" w:rsidRPr="00337716" w:rsidRDefault="00435AE2" w:rsidP="00435AE2">
            <w:pPr>
              <w:numPr>
                <w:ilvl w:val="0"/>
                <w:numId w:val="1"/>
              </w:numPr>
              <w:rPr>
                <w:rFonts w:asciiTheme="minorHAnsi" w:hAnsiTheme="minorHAnsi"/>
              </w:rPr>
            </w:pPr>
            <w:r w:rsidRPr="00337716">
              <w:rPr>
                <w:rFonts w:asciiTheme="minorHAnsi" w:hAnsiTheme="minorHAnsi"/>
              </w:rPr>
              <w:t xml:space="preserve">Clause 115.14 </w:t>
            </w:r>
          </w:p>
          <w:p w:rsidR="00435AE2" w:rsidRPr="00337716" w:rsidRDefault="00435AE2" w:rsidP="00435AE2">
            <w:pPr>
              <w:numPr>
                <w:ilvl w:val="0"/>
                <w:numId w:val="1"/>
              </w:numPr>
              <w:rPr>
                <w:rFonts w:asciiTheme="minorHAnsi" w:hAnsiTheme="minorHAnsi"/>
              </w:rPr>
            </w:pPr>
            <w:r w:rsidRPr="00337716">
              <w:rPr>
                <w:rFonts w:asciiTheme="minorHAnsi" w:hAnsiTheme="minorHAnsi"/>
              </w:rPr>
              <w:t>Clause 117.9</w:t>
            </w:r>
          </w:p>
          <w:p w:rsidR="00435AE2" w:rsidRPr="00337716" w:rsidRDefault="00435AE2" w:rsidP="00435AE2">
            <w:pPr>
              <w:ind w:left="360"/>
              <w:rPr>
                <w:rFonts w:asciiTheme="minorHAnsi" w:hAnsiTheme="minorHAnsi"/>
              </w:rPr>
            </w:pPr>
          </w:p>
        </w:tc>
        <w:tc>
          <w:tcPr>
            <w:tcW w:w="2947" w:type="pct"/>
          </w:tcPr>
          <w:p w:rsidR="00A669FC" w:rsidRPr="00337716" w:rsidRDefault="00435AE2" w:rsidP="00A669FC">
            <w:pPr>
              <w:rPr>
                <w:rFonts w:asciiTheme="minorHAnsi" w:hAnsiTheme="minorHAnsi"/>
              </w:rPr>
            </w:pPr>
            <w:r w:rsidRPr="00337716">
              <w:rPr>
                <w:rFonts w:asciiTheme="minorHAnsi" w:hAnsiTheme="minorHAnsi"/>
              </w:rPr>
              <w:lastRenderedPageBreak/>
              <w:t xml:space="preserve">If the DES provider is successful in contacting the Volunteer Participant, they should discuss their </w:t>
            </w:r>
            <w:r w:rsidRPr="00337716">
              <w:rPr>
                <w:rFonts w:asciiTheme="minorHAnsi" w:hAnsiTheme="minorHAnsi"/>
              </w:rPr>
              <w:lastRenderedPageBreak/>
              <w:t>participation in Disability Employment Services.</w:t>
            </w:r>
          </w:p>
          <w:p w:rsidR="00A669FC" w:rsidRPr="00337716" w:rsidRDefault="00A669FC" w:rsidP="00A669FC">
            <w:pPr>
              <w:rPr>
                <w:rFonts w:asciiTheme="minorHAnsi" w:hAnsiTheme="minorHAnsi"/>
              </w:rPr>
            </w:pPr>
          </w:p>
          <w:p w:rsidR="00435AE2" w:rsidRPr="00337716" w:rsidRDefault="00435AE2" w:rsidP="00A669FC">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If the Volunteer Participant wishes to continue to volunteer in Disability Employment Services, </w:t>
            </w:r>
          </w:p>
          <w:p w:rsidR="00435AE2" w:rsidRPr="00337716" w:rsidRDefault="00435AE2" w:rsidP="00435AE2">
            <w:pPr>
              <w:numPr>
                <w:ilvl w:val="0"/>
                <w:numId w:val="3"/>
              </w:numPr>
              <w:rPr>
                <w:rFonts w:asciiTheme="minorHAnsi" w:hAnsiTheme="minorHAnsi"/>
              </w:rPr>
            </w:pPr>
            <w:r w:rsidRPr="00337716">
              <w:rPr>
                <w:rFonts w:asciiTheme="minorHAnsi" w:hAnsiTheme="minorHAnsi"/>
                <w:b/>
              </w:rPr>
              <w:t>Proceed to Step 6</w:t>
            </w:r>
            <w:r w:rsidRPr="00337716">
              <w:rPr>
                <w:rFonts w:asciiTheme="minorHAnsi" w:hAnsiTheme="minorHAnsi"/>
              </w:rPr>
              <w:t>.</w:t>
            </w:r>
          </w:p>
          <w:p w:rsidR="00435AE2" w:rsidRPr="00337716" w:rsidRDefault="00435AE2" w:rsidP="00435AE2">
            <w:pPr>
              <w:ind w:left="360"/>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If the Volunteer Participant does not wish to continue to participate in Disability Employment Services for a set period of time or is experiencing a situation that impacts their ability to participate in voluntary activities, </w:t>
            </w:r>
          </w:p>
          <w:p w:rsidR="00435AE2" w:rsidRPr="00337716" w:rsidRDefault="00435AE2" w:rsidP="00435AE2">
            <w:pPr>
              <w:numPr>
                <w:ilvl w:val="0"/>
                <w:numId w:val="27"/>
              </w:numPr>
              <w:rPr>
                <w:rFonts w:asciiTheme="minorHAnsi" w:hAnsiTheme="minorHAnsi"/>
              </w:rPr>
            </w:pPr>
            <w:r w:rsidRPr="00337716">
              <w:rPr>
                <w:rFonts w:asciiTheme="minorHAnsi" w:hAnsiTheme="minorHAnsi"/>
                <w:b/>
              </w:rPr>
              <w:t>Proceed to Step 7.</w:t>
            </w:r>
          </w:p>
          <w:p w:rsidR="00435AE2" w:rsidRPr="00337716" w:rsidRDefault="00435AE2" w:rsidP="00435AE2">
            <w:pPr>
              <w:ind w:left="360"/>
              <w:rPr>
                <w:rFonts w:asciiTheme="minorHAnsi" w:hAnsiTheme="minorHAnsi"/>
              </w:rPr>
            </w:pPr>
            <w:r w:rsidRPr="00337716">
              <w:rPr>
                <w:rFonts w:asciiTheme="minorHAnsi" w:hAnsiTheme="minorHAnsi"/>
              </w:rPr>
              <w:t xml:space="preserve"> </w:t>
            </w:r>
          </w:p>
          <w:p w:rsidR="00435AE2" w:rsidRPr="00337716" w:rsidRDefault="00435AE2" w:rsidP="00435AE2">
            <w:pPr>
              <w:rPr>
                <w:rFonts w:asciiTheme="minorHAnsi" w:hAnsiTheme="minorHAnsi"/>
              </w:rPr>
            </w:pPr>
            <w:r w:rsidRPr="00337716">
              <w:rPr>
                <w:rFonts w:asciiTheme="minorHAnsi" w:hAnsiTheme="minorHAnsi"/>
              </w:rPr>
              <w:t xml:space="preserve">If the Volunteer Participant advises the DES provider that they do not wish to continue to participate, the DES provider must perform a Provider Exit, </w:t>
            </w:r>
          </w:p>
          <w:p w:rsidR="00435AE2" w:rsidRPr="00337716" w:rsidRDefault="00435AE2" w:rsidP="00435AE2">
            <w:pPr>
              <w:numPr>
                <w:ilvl w:val="0"/>
                <w:numId w:val="27"/>
              </w:numPr>
              <w:rPr>
                <w:rFonts w:asciiTheme="minorHAnsi" w:hAnsiTheme="minorHAnsi"/>
              </w:rPr>
            </w:pPr>
            <w:r w:rsidRPr="00337716">
              <w:rPr>
                <w:rFonts w:asciiTheme="minorHAnsi" w:hAnsiTheme="minorHAnsi"/>
                <w:b/>
              </w:rPr>
              <w:t>Proceed to Step 9</w:t>
            </w:r>
            <w:r w:rsidRPr="00337716">
              <w:rPr>
                <w:rFonts w:asciiTheme="minorHAnsi" w:hAnsiTheme="minorHAnsi"/>
              </w:rPr>
              <w:t>.</w:t>
            </w:r>
          </w:p>
          <w:p w:rsidR="00435AE2" w:rsidRPr="00337716" w:rsidRDefault="00435AE2" w:rsidP="00435AE2">
            <w:pPr>
              <w:ind w:left="360"/>
              <w:rPr>
                <w:rFonts w:asciiTheme="minorHAnsi" w:hAnsiTheme="minorHAnsi"/>
              </w:rPr>
            </w:pPr>
          </w:p>
        </w:tc>
      </w:tr>
      <w:tr w:rsidR="00435AE2" w:rsidRPr="00337716" w:rsidTr="00A5402F">
        <w:trPr>
          <w:jc w:val="center"/>
        </w:trPr>
        <w:tc>
          <w:tcPr>
            <w:tcW w:w="2053" w:type="pct"/>
          </w:tcPr>
          <w:p w:rsidR="00435AE2" w:rsidRPr="00337716" w:rsidRDefault="00435AE2" w:rsidP="00435AE2">
            <w:pPr>
              <w:rPr>
                <w:rFonts w:asciiTheme="minorHAnsi" w:hAnsiTheme="minorHAnsi"/>
                <w:b/>
              </w:rPr>
            </w:pPr>
            <w:r w:rsidRPr="00337716">
              <w:rPr>
                <w:rFonts w:asciiTheme="minorHAnsi" w:hAnsiTheme="minorHAnsi"/>
                <w:b/>
              </w:rPr>
              <w:lastRenderedPageBreak/>
              <w:t>5. DES provider</w:t>
            </w:r>
          </w:p>
          <w:p w:rsidR="00435AE2" w:rsidRPr="00337716" w:rsidRDefault="00435AE2" w:rsidP="00435AE2">
            <w:pPr>
              <w:rPr>
                <w:rFonts w:asciiTheme="minorHAnsi" w:hAnsiTheme="minorHAnsi"/>
                <w:b/>
              </w:rPr>
            </w:pPr>
          </w:p>
          <w:p w:rsidR="00435AE2" w:rsidRPr="00337716" w:rsidRDefault="00435AE2" w:rsidP="00435AE2">
            <w:pPr>
              <w:rPr>
                <w:rFonts w:asciiTheme="minorHAnsi" w:hAnsiTheme="minorHAnsi"/>
                <w:lang w:eastAsia="en-US"/>
              </w:rPr>
            </w:pPr>
            <w:r w:rsidRPr="00337716">
              <w:rPr>
                <w:rFonts w:asciiTheme="minorHAnsi" w:hAnsiTheme="minorHAnsi"/>
                <w:lang w:eastAsia="en-US"/>
              </w:rPr>
              <w:t>DES provider ends the volunteer period (re-instating Disability Employment Services after Suspension) on the Department’s IT Systems</w:t>
            </w:r>
          </w:p>
          <w:p w:rsidR="00435AE2" w:rsidRPr="00337716" w:rsidRDefault="00435AE2" w:rsidP="00435AE2">
            <w:pPr>
              <w:rPr>
                <w:rFonts w:asciiTheme="minorHAnsi" w:hAnsiTheme="minorHAnsi" w:cs="Calibri"/>
                <w:i/>
              </w:rPr>
            </w:pPr>
          </w:p>
          <w:p w:rsidR="00435AE2" w:rsidRPr="00337716" w:rsidRDefault="00435AE2" w:rsidP="00435AE2">
            <w:pPr>
              <w:rPr>
                <w:rFonts w:asciiTheme="minorHAnsi" w:hAnsiTheme="minorHAnsi"/>
              </w:rPr>
            </w:pPr>
            <w:r w:rsidRPr="00337716">
              <w:rPr>
                <w:rFonts w:asciiTheme="minorHAnsi" w:hAnsiTheme="minorHAnsi" w:cs="Calibri"/>
                <w:i/>
              </w:rPr>
              <w:t>Disability Employment Services Deed Clause Reference:</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97</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98</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115.11</w:t>
            </w:r>
          </w:p>
          <w:p w:rsidR="00435AE2" w:rsidRPr="00337716" w:rsidRDefault="00435AE2" w:rsidP="00435AE2">
            <w:pPr>
              <w:numPr>
                <w:ilvl w:val="0"/>
                <w:numId w:val="10"/>
              </w:numPr>
              <w:rPr>
                <w:rFonts w:asciiTheme="minorHAnsi" w:hAnsiTheme="minorHAnsi"/>
              </w:rPr>
            </w:pPr>
            <w:r w:rsidRPr="00337716">
              <w:rPr>
                <w:rFonts w:asciiTheme="minorHAnsi" w:hAnsiTheme="minorHAnsi"/>
              </w:rPr>
              <w:t xml:space="preserve">Clause 117.8 </w:t>
            </w:r>
          </w:p>
          <w:p w:rsidR="00435AE2" w:rsidRPr="00337716" w:rsidRDefault="00435AE2" w:rsidP="00435AE2">
            <w:pPr>
              <w:rPr>
                <w:rFonts w:asciiTheme="minorHAnsi" w:hAnsiTheme="minorHAnsi"/>
                <w:i/>
              </w:rPr>
            </w:pPr>
          </w:p>
        </w:tc>
        <w:tc>
          <w:tcPr>
            <w:tcW w:w="2947" w:type="pct"/>
          </w:tcPr>
          <w:p w:rsidR="00435AE2" w:rsidRPr="00337716" w:rsidRDefault="00435AE2" w:rsidP="00435AE2">
            <w:pPr>
              <w:rPr>
                <w:rFonts w:asciiTheme="minorHAnsi" w:hAnsiTheme="minorHAnsi"/>
              </w:rPr>
            </w:pPr>
            <w:r w:rsidRPr="00337716">
              <w:rPr>
                <w:rFonts w:asciiTheme="minorHAnsi" w:hAnsiTheme="minorHAnsi"/>
              </w:rPr>
              <w:t>Once the Volunteer Participant has advised the DES provider that they no longer wish to volunteer for Disability Employment Services, the DES provider must end the Participant’s volunteer period on the Department’s IT Systems. This will reinstate the Participant’s Suspension.</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If the Participant wishes to Exit, or the DES provider was unable to contact them </w:t>
            </w:r>
          </w:p>
          <w:p w:rsidR="00435AE2" w:rsidRPr="00337716" w:rsidRDefault="00435AE2" w:rsidP="00435AE2">
            <w:pPr>
              <w:numPr>
                <w:ilvl w:val="0"/>
                <w:numId w:val="27"/>
              </w:numPr>
              <w:rPr>
                <w:rFonts w:asciiTheme="minorHAnsi" w:hAnsiTheme="minorHAnsi"/>
                <w:b/>
              </w:rPr>
            </w:pPr>
            <w:r w:rsidRPr="00337716">
              <w:rPr>
                <w:rFonts w:asciiTheme="minorHAnsi" w:hAnsiTheme="minorHAnsi"/>
                <w:b/>
              </w:rPr>
              <w:t>Proceed to Step 6</w:t>
            </w:r>
          </w:p>
          <w:p w:rsidR="00435AE2" w:rsidRPr="00337716" w:rsidRDefault="00435AE2" w:rsidP="00435AE2">
            <w:pPr>
              <w:rPr>
                <w:rFonts w:asciiTheme="minorHAnsi" w:hAnsiTheme="minorHAnsi"/>
                <w:b/>
              </w:rPr>
            </w:pPr>
          </w:p>
          <w:p w:rsidR="00435AE2" w:rsidRPr="00337716" w:rsidRDefault="00435AE2" w:rsidP="00435AE2">
            <w:pPr>
              <w:rPr>
                <w:rFonts w:asciiTheme="minorHAnsi" w:hAnsiTheme="minorHAnsi"/>
              </w:rPr>
            </w:pPr>
            <w:r w:rsidRPr="00337716">
              <w:rPr>
                <w:rFonts w:asciiTheme="minorHAnsi" w:hAnsiTheme="minorHAnsi"/>
                <w:b/>
              </w:rPr>
              <w:t>Note:</w:t>
            </w:r>
            <w:r w:rsidRPr="00337716">
              <w:rPr>
                <w:rFonts w:asciiTheme="minorHAnsi" w:hAnsiTheme="minorHAnsi"/>
              </w:rPr>
              <w:t xml:space="preserve"> If the DES provider is unable to contact the Participant, they should also consider whether it is appropriate to Exit them or take further action in accordance with their participation obligations.</w:t>
            </w:r>
          </w:p>
          <w:p w:rsidR="00435AE2" w:rsidRPr="00337716" w:rsidRDefault="00435AE2" w:rsidP="00435AE2">
            <w:pPr>
              <w:ind w:left="360"/>
              <w:rPr>
                <w:rFonts w:asciiTheme="minorHAnsi" w:hAnsiTheme="minorHAnsi"/>
                <w:b/>
              </w:rPr>
            </w:pPr>
          </w:p>
          <w:p w:rsidR="00435AE2" w:rsidRPr="00337716" w:rsidRDefault="00435AE2" w:rsidP="00435AE2">
            <w:pPr>
              <w:rPr>
                <w:rFonts w:asciiTheme="minorHAnsi" w:hAnsiTheme="minorHAnsi"/>
              </w:rPr>
            </w:pPr>
            <w:r w:rsidRPr="00337716">
              <w:rPr>
                <w:rFonts w:asciiTheme="minorHAnsi" w:hAnsiTheme="minorHAnsi"/>
              </w:rPr>
              <w:t xml:space="preserve">If the Participant wishes to stay connected in the future, </w:t>
            </w:r>
          </w:p>
          <w:p w:rsidR="00435AE2" w:rsidRPr="00337716" w:rsidRDefault="00435AE2" w:rsidP="00435AE2">
            <w:pPr>
              <w:numPr>
                <w:ilvl w:val="0"/>
                <w:numId w:val="4"/>
              </w:numPr>
              <w:rPr>
                <w:rFonts w:asciiTheme="minorHAnsi" w:hAnsiTheme="minorHAnsi"/>
              </w:rPr>
            </w:pPr>
            <w:r w:rsidRPr="00337716">
              <w:rPr>
                <w:rFonts w:asciiTheme="minorHAnsi" w:hAnsiTheme="minorHAnsi"/>
                <w:b/>
              </w:rPr>
              <w:t>Proceed to Step 7</w:t>
            </w:r>
          </w:p>
          <w:p w:rsidR="00435AE2" w:rsidRPr="00337716" w:rsidRDefault="00435AE2" w:rsidP="00435AE2">
            <w:pPr>
              <w:ind w:left="360"/>
              <w:rPr>
                <w:rFonts w:asciiTheme="minorHAnsi" w:hAnsiTheme="minorHAnsi"/>
              </w:rPr>
            </w:pPr>
          </w:p>
        </w:tc>
      </w:tr>
      <w:tr w:rsidR="00435AE2" w:rsidRPr="00337716" w:rsidTr="00A5402F">
        <w:trPr>
          <w:jc w:val="center"/>
        </w:trPr>
        <w:tc>
          <w:tcPr>
            <w:tcW w:w="2053" w:type="pct"/>
          </w:tcPr>
          <w:p w:rsidR="00435AE2" w:rsidRPr="00337716" w:rsidRDefault="00435AE2" w:rsidP="00435AE2">
            <w:pPr>
              <w:rPr>
                <w:rFonts w:asciiTheme="minorHAnsi" w:hAnsiTheme="minorHAnsi"/>
                <w:b/>
              </w:rPr>
            </w:pPr>
            <w:r w:rsidRPr="00337716">
              <w:rPr>
                <w:rFonts w:asciiTheme="minorHAnsi" w:hAnsiTheme="minorHAnsi"/>
                <w:b/>
              </w:rPr>
              <w:t>6. DES provider</w:t>
            </w:r>
          </w:p>
          <w:p w:rsidR="00435AE2" w:rsidRPr="00337716" w:rsidRDefault="00435AE2" w:rsidP="00435AE2">
            <w:pPr>
              <w:rPr>
                <w:rFonts w:asciiTheme="minorHAnsi" w:hAnsiTheme="minorHAnsi"/>
                <w:b/>
              </w:rPr>
            </w:pPr>
          </w:p>
          <w:p w:rsidR="00435AE2" w:rsidRPr="00337716" w:rsidRDefault="00435AE2" w:rsidP="00435AE2">
            <w:pPr>
              <w:rPr>
                <w:rFonts w:asciiTheme="minorHAnsi" w:hAnsiTheme="minorHAnsi"/>
                <w:lang w:eastAsia="en-US"/>
              </w:rPr>
            </w:pPr>
            <w:r w:rsidRPr="00337716">
              <w:rPr>
                <w:rFonts w:asciiTheme="minorHAnsi" w:hAnsiTheme="minorHAnsi"/>
                <w:lang w:eastAsia="en-US"/>
              </w:rPr>
              <w:t>DES provider may review eligibility for Exit and discuss reasons with Participant</w:t>
            </w:r>
          </w:p>
          <w:p w:rsidR="00435AE2" w:rsidRPr="00337716" w:rsidRDefault="00435AE2" w:rsidP="00435AE2">
            <w:pPr>
              <w:rPr>
                <w:rFonts w:asciiTheme="minorHAnsi" w:hAnsiTheme="minorHAnsi" w:cs="Calibri"/>
                <w:i/>
              </w:rPr>
            </w:pPr>
          </w:p>
          <w:p w:rsidR="00435AE2" w:rsidRPr="00337716" w:rsidRDefault="00435AE2" w:rsidP="00435AE2">
            <w:pPr>
              <w:rPr>
                <w:rFonts w:asciiTheme="minorHAnsi" w:hAnsiTheme="minorHAnsi"/>
              </w:rPr>
            </w:pPr>
            <w:r w:rsidRPr="00337716">
              <w:rPr>
                <w:rFonts w:asciiTheme="minorHAnsi" w:hAnsiTheme="minorHAnsi" w:cs="Calibri"/>
                <w:i/>
              </w:rPr>
              <w:t>Disability Employment Services Deed Clause Reference:</w:t>
            </w:r>
          </w:p>
          <w:p w:rsidR="00435AE2" w:rsidRPr="00337716" w:rsidRDefault="00435AE2" w:rsidP="00435AE2">
            <w:pPr>
              <w:numPr>
                <w:ilvl w:val="0"/>
                <w:numId w:val="10"/>
              </w:numPr>
              <w:rPr>
                <w:rFonts w:asciiTheme="minorHAnsi" w:hAnsiTheme="minorHAnsi"/>
              </w:rPr>
            </w:pPr>
            <w:r w:rsidRPr="00337716">
              <w:rPr>
                <w:rFonts w:asciiTheme="minorHAnsi" w:hAnsiTheme="minorHAnsi"/>
              </w:rPr>
              <w:lastRenderedPageBreak/>
              <w:t>Clause 117.8</w:t>
            </w:r>
          </w:p>
          <w:p w:rsidR="00435AE2" w:rsidRPr="00337716" w:rsidRDefault="00435AE2" w:rsidP="00435AE2">
            <w:pPr>
              <w:numPr>
                <w:ilvl w:val="0"/>
                <w:numId w:val="10"/>
              </w:numPr>
              <w:rPr>
                <w:rFonts w:asciiTheme="minorHAnsi" w:hAnsiTheme="minorHAnsi"/>
              </w:rPr>
            </w:pPr>
            <w:r w:rsidRPr="00337716">
              <w:rPr>
                <w:rFonts w:asciiTheme="minorHAnsi" w:hAnsiTheme="minorHAnsi"/>
              </w:rPr>
              <w:t>Clause 115.3</w:t>
            </w:r>
          </w:p>
          <w:p w:rsidR="00435AE2" w:rsidRPr="00337716" w:rsidRDefault="00435AE2" w:rsidP="00435AE2">
            <w:pPr>
              <w:ind w:left="360"/>
              <w:rPr>
                <w:rFonts w:asciiTheme="minorHAnsi" w:hAnsiTheme="minorHAnsi"/>
              </w:rPr>
            </w:pPr>
          </w:p>
        </w:tc>
        <w:tc>
          <w:tcPr>
            <w:tcW w:w="2947" w:type="pct"/>
          </w:tcPr>
          <w:p w:rsidR="00435AE2" w:rsidRPr="00337716" w:rsidRDefault="00435AE2" w:rsidP="00435AE2">
            <w:pPr>
              <w:rPr>
                <w:rFonts w:asciiTheme="minorHAnsi" w:hAnsiTheme="minorHAnsi"/>
              </w:rPr>
            </w:pPr>
            <w:r w:rsidRPr="00337716">
              <w:rPr>
                <w:rFonts w:asciiTheme="minorHAnsi" w:hAnsiTheme="minorHAnsi"/>
              </w:rPr>
              <w:lastRenderedPageBreak/>
              <w:t xml:space="preserve">The DES provider should review if the Suspended </w:t>
            </w:r>
            <w:r w:rsidR="006A454A" w:rsidRPr="00337716">
              <w:rPr>
                <w:rFonts w:asciiTheme="minorHAnsi" w:hAnsiTheme="minorHAnsi"/>
              </w:rPr>
              <w:t xml:space="preserve">Participant with Mutual Obligation Requirements </w:t>
            </w:r>
            <w:r w:rsidRPr="00337716">
              <w:rPr>
                <w:rFonts w:asciiTheme="minorHAnsi" w:hAnsiTheme="minorHAnsi"/>
              </w:rPr>
              <w:t>is eligible for Exit.</w:t>
            </w:r>
          </w:p>
          <w:p w:rsidR="00435AE2" w:rsidRPr="00337716" w:rsidRDefault="00435AE2" w:rsidP="00435AE2">
            <w:pPr>
              <w:rPr>
                <w:rFonts w:asciiTheme="minorHAnsi" w:hAnsiTheme="minorHAnsi"/>
              </w:rPr>
            </w:pPr>
          </w:p>
          <w:p w:rsidR="00435AE2" w:rsidRPr="00337716" w:rsidRDefault="006A454A" w:rsidP="00435AE2">
            <w:pPr>
              <w:rPr>
                <w:rFonts w:asciiTheme="minorHAnsi" w:hAnsiTheme="minorHAnsi"/>
              </w:rPr>
            </w:pPr>
            <w:r w:rsidRPr="00337716">
              <w:rPr>
                <w:rFonts w:asciiTheme="minorHAnsi" w:hAnsiTheme="minorHAnsi"/>
              </w:rPr>
              <w:t xml:space="preserve">Participant with Mutual Obligation Requirements </w:t>
            </w:r>
            <w:r w:rsidR="00435AE2" w:rsidRPr="00337716">
              <w:rPr>
                <w:rFonts w:asciiTheme="minorHAnsi" w:hAnsiTheme="minorHAnsi"/>
              </w:rPr>
              <w:t>who may be eligible for Provider Exit include:</w:t>
            </w:r>
          </w:p>
          <w:p w:rsidR="00435AE2" w:rsidRPr="00337716" w:rsidRDefault="00435AE2" w:rsidP="00435AE2">
            <w:pPr>
              <w:numPr>
                <w:ilvl w:val="0"/>
                <w:numId w:val="6"/>
              </w:numPr>
              <w:rPr>
                <w:rFonts w:asciiTheme="minorHAnsi" w:hAnsiTheme="minorHAnsi"/>
              </w:rPr>
            </w:pPr>
            <w:r w:rsidRPr="00337716">
              <w:rPr>
                <w:rFonts w:asciiTheme="minorHAnsi" w:hAnsiTheme="minorHAnsi"/>
              </w:rPr>
              <w:t xml:space="preserve">Participants with a Partial Capacity to Work (PCW) of 15 or more hours per week who are </w:t>
            </w:r>
            <w:r w:rsidRPr="00337716">
              <w:rPr>
                <w:rFonts w:asciiTheme="minorHAnsi" w:hAnsiTheme="minorHAnsi"/>
              </w:rPr>
              <w:lastRenderedPageBreak/>
              <w:t xml:space="preserve">meeting their </w:t>
            </w:r>
            <w:r w:rsidR="006A454A" w:rsidRPr="00337716">
              <w:rPr>
                <w:rFonts w:asciiTheme="minorHAnsi" w:hAnsiTheme="minorHAnsi"/>
              </w:rPr>
              <w:t>Mutual Obligation</w:t>
            </w:r>
            <w:r w:rsidRPr="00337716">
              <w:rPr>
                <w:rFonts w:asciiTheme="minorHAnsi" w:hAnsiTheme="minorHAnsi"/>
              </w:rPr>
              <w:t xml:space="preserve"> Requirements through 30 or more hours per fortnight of paid work or study, and participation in the approved activity is likely to be ongoing, or last more than 13-weeks</w:t>
            </w:r>
          </w:p>
          <w:p w:rsidR="00435AE2" w:rsidRPr="00337716" w:rsidRDefault="00435AE2" w:rsidP="00435AE2">
            <w:pPr>
              <w:rPr>
                <w:rFonts w:asciiTheme="minorHAnsi" w:hAnsiTheme="minorHAnsi"/>
              </w:rPr>
            </w:pPr>
          </w:p>
          <w:p w:rsidR="00435AE2" w:rsidRPr="00337716" w:rsidRDefault="006A454A" w:rsidP="00435AE2">
            <w:pPr>
              <w:numPr>
                <w:ilvl w:val="0"/>
                <w:numId w:val="6"/>
              </w:numPr>
              <w:rPr>
                <w:rFonts w:asciiTheme="minorHAnsi" w:hAnsiTheme="minorHAnsi"/>
              </w:rPr>
            </w:pPr>
            <w:r w:rsidRPr="00337716">
              <w:rPr>
                <w:rFonts w:asciiTheme="minorHAnsi" w:hAnsiTheme="minorHAnsi"/>
              </w:rPr>
              <w:t xml:space="preserve">Participant with Mutual Obligation Requirements </w:t>
            </w:r>
            <w:r w:rsidR="00435AE2" w:rsidRPr="00337716">
              <w:rPr>
                <w:rFonts w:asciiTheme="minorHAnsi" w:hAnsiTheme="minorHAnsi"/>
              </w:rPr>
              <w:t xml:space="preserve">with a Partial Capacity to Work (PCW) of less than 15 hours per week who are meeting </w:t>
            </w:r>
            <w:r w:rsidRPr="00337716">
              <w:rPr>
                <w:rFonts w:asciiTheme="minorHAnsi" w:hAnsiTheme="minorHAnsi"/>
              </w:rPr>
              <w:t>Mutual Obligation</w:t>
            </w:r>
            <w:r w:rsidR="00435AE2" w:rsidRPr="00337716">
              <w:rPr>
                <w:rFonts w:asciiTheme="minorHAnsi" w:hAnsiTheme="minorHAnsi"/>
              </w:rPr>
              <w:t xml:space="preserve"> Requirements through quarterly contacts with Centrelink</w:t>
            </w:r>
          </w:p>
          <w:p w:rsidR="00435AE2" w:rsidRPr="00337716" w:rsidRDefault="00435AE2" w:rsidP="00435AE2">
            <w:pPr>
              <w:numPr>
                <w:ilvl w:val="0"/>
                <w:numId w:val="6"/>
              </w:numPr>
              <w:rPr>
                <w:rFonts w:asciiTheme="minorHAnsi" w:hAnsiTheme="minorHAnsi"/>
              </w:rPr>
            </w:pPr>
            <w:r w:rsidRPr="00337716">
              <w:rPr>
                <w:rFonts w:asciiTheme="minorHAnsi" w:hAnsiTheme="minorHAnsi"/>
              </w:rPr>
              <w:t>Principal Carer Parent (PCP) Participants meeting their Requirements through 30 or more hours per fortnight of paid work or full-time study, and participation in the approved activity is likely to be ongoing, or last more than 13-weeks</w:t>
            </w:r>
          </w:p>
          <w:p w:rsidR="00435AE2" w:rsidRPr="00337716" w:rsidRDefault="00435AE2" w:rsidP="00435AE2">
            <w:pPr>
              <w:numPr>
                <w:ilvl w:val="0"/>
                <w:numId w:val="6"/>
              </w:numPr>
              <w:rPr>
                <w:rFonts w:asciiTheme="minorHAnsi" w:hAnsiTheme="minorHAnsi"/>
              </w:rPr>
            </w:pPr>
            <w:r w:rsidRPr="00337716">
              <w:rPr>
                <w:rFonts w:asciiTheme="minorHAnsi" w:hAnsiTheme="minorHAnsi"/>
              </w:rPr>
              <w:t>Principal Carer Parents (PCP) with long term Exemptions (end date longer than 16-weeks), for reasons such as:</w:t>
            </w:r>
          </w:p>
          <w:p w:rsidR="00435AE2" w:rsidRPr="00337716" w:rsidRDefault="00435AE2" w:rsidP="00435AE2">
            <w:pPr>
              <w:ind w:left="1440"/>
              <w:rPr>
                <w:rFonts w:asciiTheme="minorHAnsi" w:hAnsiTheme="minorHAnsi"/>
              </w:rPr>
            </w:pPr>
            <w:r w:rsidRPr="00337716">
              <w:rPr>
                <w:rFonts w:asciiTheme="minorHAnsi" w:hAnsiTheme="minorHAnsi"/>
              </w:rPr>
              <w:t>- Large Family</w:t>
            </w:r>
          </w:p>
          <w:p w:rsidR="00435AE2" w:rsidRPr="00337716" w:rsidRDefault="00435AE2" w:rsidP="00435AE2">
            <w:pPr>
              <w:ind w:left="1440"/>
              <w:rPr>
                <w:rFonts w:asciiTheme="minorHAnsi" w:hAnsiTheme="minorHAnsi"/>
              </w:rPr>
            </w:pPr>
            <w:r w:rsidRPr="00337716">
              <w:rPr>
                <w:rFonts w:asciiTheme="minorHAnsi" w:hAnsiTheme="minorHAnsi"/>
              </w:rPr>
              <w:t>- Foster Care provider</w:t>
            </w:r>
          </w:p>
          <w:p w:rsidR="00435AE2" w:rsidRPr="00337716" w:rsidRDefault="00435AE2" w:rsidP="00435AE2">
            <w:pPr>
              <w:ind w:left="1440"/>
              <w:rPr>
                <w:rFonts w:asciiTheme="minorHAnsi" w:hAnsiTheme="minorHAnsi"/>
              </w:rPr>
            </w:pPr>
            <w:r w:rsidRPr="00337716">
              <w:rPr>
                <w:rFonts w:asciiTheme="minorHAnsi" w:hAnsiTheme="minorHAnsi"/>
              </w:rPr>
              <w:t>- Home Schooling, or</w:t>
            </w:r>
          </w:p>
          <w:p w:rsidR="00435AE2" w:rsidRPr="00337716" w:rsidRDefault="00435AE2" w:rsidP="00435AE2">
            <w:pPr>
              <w:ind w:left="1440"/>
              <w:rPr>
                <w:rFonts w:asciiTheme="minorHAnsi" w:hAnsiTheme="minorHAnsi"/>
              </w:rPr>
            </w:pPr>
            <w:r w:rsidRPr="00337716">
              <w:rPr>
                <w:rFonts w:asciiTheme="minorHAnsi" w:hAnsiTheme="minorHAnsi"/>
              </w:rPr>
              <w:t>- Facilitating Distance Education.</w:t>
            </w:r>
          </w:p>
          <w:p w:rsidR="00435AE2" w:rsidRPr="00337716" w:rsidRDefault="00435AE2" w:rsidP="00435AE2">
            <w:pPr>
              <w:rPr>
                <w:rFonts w:asciiTheme="minorHAnsi" w:hAnsiTheme="minorHAnsi"/>
                <w:b/>
              </w:rPr>
            </w:pPr>
          </w:p>
          <w:p w:rsidR="00435AE2" w:rsidRPr="00337716" w:rsidRDefault="006A454A" w:rsidP="00435AE2">
            <w:pPr>
              <w:rPr>
                <w:rFonts w:asciiTheme="minorHAnsi" w:hAnsiTheme="minorHAnsi"/>
              </w:rPr>
            </w:pPr>
            <w:r w:rsidRPr="00337716">
              <w:rPr>
                <w:rFonts w:asciiTheme="minorHAnsi" w:hAnsiTheme="minorHAnsi"/>
              </w:rPr>
              <w:t>Note: Mature age (55+) Fully Eligible Participants who are satisfying their Mutual Obligation Requirements are not eligible for a Provider Exit and are still required to accept appropriate full-time employment and remain connected to their Employment Provider under Social Security Law.</w:t>
            </w:r>
          </w:p>
          <w:p w:rsidR="006A454A" w:rsidRPr="00337716" w:rsidRDefault="006A454A"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If the DES provider determines that the </w:t>
            </w:r>
            <w:r w:rsidR="006A454A" w:rsidRPr="00337716">
              <w:rPr>
                <w:rFonts w:asciiTheme="minorHAnsi" w:hAnsiTheme="minorHAnsi"/>
              </w:rPr>
              <w:t xml:space="preserve">Participant with Mutual Obligation Requirements </w:t>
            </w:r>
            <w:r w:rsidRPr="00337716">
              <w:rPr>
                <w:rFonts w:asciiTheme="minorHAnsi" w:hAnsiTheme="minorHAnsi"/>
              </w:rPr>
              <w:t xml:space="preserve">is eligible for Exit, they should discuss the reason for the Exit with the </w:t>
            </w:r>
            <w:r w:rsidR="006A454A" w:rsidRPr="00337716">
              <w:rPr>
                <w:rFonts w:asciiTheme="minorHAnsi" w:hAnsiTheme="minorHAnsi"/>
              </w:rPr>
              <w:t xml:space="preserve">Participant with Mutual Obligation Requirements </w:t>
            </w:r>
            <w:r w:rsidRPr="00337716">
              <w:rPr>
                <w:rFonts w:asciiTheme="minorHAnsi" w:hAnsiTheme="minorHAnsi"/>
              </w:rPr>
              <w:t xml:space="preserve">and confirm that they wish to Exit. </w:t>
            </w:r>
          </w:p>
          <w:p w:rsidR="00435AE2" w:rsidRPr="00337716" w:rsidRDefault="00435AE2" w:rsidP="00435AE2">
            <w:pPr>
              <w:rPr>
                <w:rFonts w:asciiTheme="minorHAnsi" w:hAnsiTheme="minorHAnsi"/>
              </w:rPr>
            </w:pPr>
          </w:p>
          <w:p w:rsidR="00435AE2" w:rsidRPr="00337716" w:rsidRDefault="00435AE2" w:rsidP="00435AE2">
            <w:pPr>
              <w:numPr>
                <w:ilvl w:val="0"/>
                <w:numId w:val="7"/>
              </w:numPr>
              <w:rPr>
                <w:rFonts w:asciiTheme="minorHAnsi" w:hAnsiTheme="minorHAnsi"/>
              </w:rPr>
            </w:pPr>
            <w:r w:rsidRPr="00337716">
              <w:rPr>
                <w:rFonts w:asciiTheme="minorHAnsi" w:hAnsiTheme="minorHAnsi"/>
              </w:rPr>
              <w:t xml:space="preserve">If the Participant is eligible to be Exited, </w:t>
            </w:r>
            <w:r w:rsidRPr="00337716">
              <w:rPr>
                <w:rFonts w:asciiTheme="minorHAnsi" w:hAnsiTheme="minorHAnsi"/>
                <w:b/>
              </w:rPr>
              <w:t>proceed to Step 9</w:t>
            </w:r>
          </w:p>
          <w:p w:rsidR="00435AE2" w:rsidRPr="00337716" w:rsidRDefault="00435AE2" w:rsidP="00435AE2">
            <w:pPr>
              <w:ind w:left="360"/>
              <w:rPr>
                <w:rFonts w:asciiTheme="minorHAnsi" w:hAnsiTheme="minorHAnsi"/>
              </w:rPr>
            </w:pPr>
          </w:p>
          <w:p w:rsidR="00435AE2" w:rsidRPr="00337716" w:rsidRDefault="00435AE2" w:rsidP="00435AE2">
            <w:pPr>
              <w:numPr>
                <w:ilvl w:val="0"/>
                <w:numId w:val="7"/>
              </w:numPr>
              <w:rPr>
                <w:rFonts w:asciiTheme="minorHAnsi" w:hAnsiTheme="minorHAnsi"/>
              </w:rPr>
            </w:pPr>
            <w:r w:rsidRPr="00337716">
              <w:rPr>
                <w:rFonts w:asciiTheme="minorHAnsi" w:hAnsiTheme="minorHAnsi"/>
              </w:rPr>
              <w:t xml:space="preserve">If the Participant is not eligible for Exit, </w:t>
            </w:r>
            <w:r w:rsidRPr="00337716">
              <w:rPr>
                <w:rFonts w:asciiTheme="minorHAnsi" w:hAnsiTheme="minorHAnsi"/>
                <w:b/>
              </w:rPr>
              <w:t>proceed to Step 12</w:t>
            </w:r>
          </w:p>
          <w:p w:rsidR="00435AE2" w:rsidRPr="00337716" w:rsidRDefault="00435AE2" w:rsidP="00435AE2">
            <w:pPr>
              <w:ind w:left="360"/>
              <w:rPr>
                <w:rFonts w:asciiTheme="minorHAnsi" w:hAnsiTheme="minorHAnsi"/>
              </w:rPr>
            </w:pPr>
          </w:p>
        </w:tc>
      </w:tr>
      <w:tr w:rsidR="00435AE2" w:rsidRPr="00337716" w:rsidTr="00A5402F">
        <w:trPr>
          <w:jc w:val="center"/>
        </w:trPr>
        <w:tc>
          <w:tcPr>
            <w:tcW w:w="2053" w:type="pct"/>
          </w:tcPr>
          <w:p w:rsidR="00435AE2" w:rsidRPr="00337716" w:rsidRDefault="00435AE2" w:rsidP="00435AE2">
            <w:pPr>
              <w:rPr>
                <w:rFonts w:asciiTheme="minorHAnsi" w:hAnsiTheme="minorHAnsi"/>
                <w:b/>
              </w:rPr>
            </w:pPr>
            <w:r w:rsidRPr="00337716">
              <w:rPr>
                <w:rFonts w:asciiTheme="minorHAnsi" w:hAnsiTheme="minorHAnsi"/>
                <w:b/>
              </w:rPr>
              <w:lastRenderedPageBreak/>
              <w:t>7. Participant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Volunteer  Participant does not wish </w:t>
            </w:r>
            <w:r w:rsidRPr="00337716">
              <w:rPr>
                <w:rFonts w:asciiTheme="minorHAnsi" w:hAnsiTheme="minorHAnsi"/>
              </w:rPr>
              <w:lastRenderedPageBreak/>
              <w:t>to participate for a specified period of time, but does not wish to Exit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i/>
              </w:rPr>
            </w:pPr>
            <w:r w:rsidRPr="00337716">
              <w:rPr>
                <w:rFonts w:asciiTheme="minorHAnsi" w:hAnsiTheme="minorHAnsi"/>
                <w:i/>
              </w:rPr>
              <w:t>Disability Employment Services Deed Clause References:</w:t>
            </w:r>
          </w:p>
          <w:p w:rsidR="00435AE2" w:rsidRPr="00337716" w:rsidRDefault="00435AE2" w:rsidP="00435AE2">
            <w:pPr>
              <w:numPr>
                <w:ilvl w:val="0"/>
                <w:numId w:val="1"/>
              </w:numPr>
              <w:rPr>
                <w:rFonts w:asciiTheme="minorHAnsi" w:hAnsiTheme="minorHAnsi"/>
              </w:rPr>
            </w:pPr>
            <w:r w:rsidRPr="00337716">
              <w:rPr>
                <w:rFonts w:asciiTheme="minorHAnsi" w:hAnsiTheme="minorHAnsi"/>
              </w:rPr>
              <w:t>Clause 115.13</w:t>
            </w:r>
          </w:p>
          <w:p w:rsidR="00435AE2" w:rsidRPr="00337716" w:rsidRDefault="00435AE2" w:rsidP="00435AE2">
            <w:pPr>
              <w:numPr>
                <w:ilvl w:val="0"/>
                <w:numId w:val="1"/>
              </w:numPr>
              <w:rPr>
                <w:rFonts w:asciiTheme="minorHAnsi" w:hAnsiTheme="minorHAnsi"/>
              </w:rPr>
            </w:pPr>
            <w:r w:rsidRPr="00337716">
              <w:rPr>
                <w:rFonts w:asciiTheme="minorHAnsi" w:hAnsiTheme="minorHAnsi"/>
              </w:rPr>
              <w:t>Clause 102</w:t>
            </w:r>
          </w:p>
          <w:p w:rsidR="00435AE2" w:rsidRPr="00337716" w:rsidRDefault="00435AE2" w:rsidP="00435AE2">
            <w:pPr>
              <w:numPr>
                <w:ilvl w:val="0"/>
                <w:numId w:val="1"/>
              </w:numPr>
              <w:rPr>
                <w:rFonts w:asciiTheme="minorHAnsi" w:hAnsiTheme="minorHAnsi"/>
              </w:rPr>
            </w:pPr>
            <w:r w:rsidRPr="00337716">
              <w:rPr>
                <w:rFonts w:asciiTheme="minorHAnsi" w:hAnsiTheme="minorHAnsi"/>
              </w:rPr>
              <w:t>Clause 110</w:t>
            </w:r>
          </w:p>
          <w:p w:rsidR="00435AE2" w:rsidRPr="00337716" w:rsidRDefault="00435AE2" w:rsidP="00435AE2">
            <w:pPr>
              <w:rPr>
                <w:rFonts w:asciiTheme="minorHAnsi" w:hAnsiTheme="minorHAnsi"/>
              </w:rPr>
            </w:pPr>
          </w:p>
        </w:tc>
        <w:tc>
          <w:tcPr>
            <w:tcW w:w="2947" w:type="pct"/>
          </w:tcPr>
          <w:p w:rsidR="00A669FC" w:rsidRPr="00337716" w:rsidRDefault="00435AE2" w:rsidP="00A669FC">
            <w:pPr>
              <w:spacing w:after="480"/>
              <w:rPr>
                <w:rFonts w:asciiTheme="minorHAnsi" w:hAnsiTheme="minorHAnsi"/>
              </w:rPr>
            </w:pPr>
            <w:r w:rsidRPr="00337716">
              <w:rPr>
                <w:rFonts w:asciiTheme="minorHAnsi" w:hAnsiTheme="minorHAnsi"/>
              </w:rPr>
              <w:lastRenderedPageBreak/>
              <w:t xml:space="preserve">After discussion with the Volunteer Participant it may be evident that they do not wish to Exit but they are experiencing a situation that impacts their ability to </w:t>
            </w:r>
            <w:r w:rsidRPr="00337716">
              <w:rPr>
                <w:rFonts w:asciiTheme="minorHAnsi" w:hAnsiTheme="minorHAnsi"/>
              </w:rPr>
              <w:lastRenderedPageBreak/>
              <w:t xml:space="preserve">participate in Disability Employment Services for a specified period of time. </w:t>
            </w:r>
          </w:p>
          <w:p w:rsidR="00435AE2" w:rsidRPr="00337716" w:rsidRDefault="00435AE2" w:rsidP="00435AE2">
            <w:pPr>
              <w:rPr>
                <w:rFonts w:asciiTheme="minorHAnsi" w:hAnsiTheme="minorHAnsi"/>
              </w:rPr>
            </w:pPr>
            <w:r w:rsidRPr="00337716">
              <w:rPr>
                <w:rFonts w:asciiTheme="minorHAnsi" w:hAnsiTheme="minorHAnsi"/>
                <w:b/>
              </w:rPr>
              <w:t>Note:</w:t>
            </w:r>
            <w:r w:rsidRPr="00337716">
              <w:rPr>
                <w:rFonts w:asciiTheme="minorHAnsi" w:hAnsiTheme="minorHAnsi"/>
              </w:rPr>
              <w:t xml:space="preserve"> The DES provider should consider whether the situation means that a Change of Circumstances Reassessment is appropriate for the Participant at this stage. </w:t>
            </w:r>
          </w:p>
          <w:p w:rsidR="00435AE2" w:rsidRPr="00337716" w:rsidRDefault="00435AE2" w:rsidP="00435AE2">
            <w:pPr>
              <w:ind w:left="360"/>
              <w:rPr>
                <w:rFonts w:asciiTheme="minorHAnsi" w:hAnsiTheme="minorHAnsi"/>
                <w:b/>
              </w:rPr>
            </w:pPr>
          </w:p>
        </w:tc>
      </w:tr>
      <w:tr w:rsidR="00435AE2" w:rsidRPr="00337716" w:rsidTr="00A5402F">
        <w:trPr>
          <w:jc w:val="center"/>
        </w:trPr>
        <w:tc>
          <w:tcPr>
            <w:tcW w:w="2053" w:type="pct"/>
          </w:tcPr>
          <w:p w:rsidR="00435AE2" w:rsidRPr="00337716" w:rsidRDefault="00435AE2" w:rsidP="00435AE2">
            <w:pPr>
              <w:rPr>
                <w:rFonts w:asciiTheme="minorHAnsi" w:hAnsiTheme="minorHAnsi"/>
                <w:b/>
              </w:rPr>
            </w:pPr>
            <w:r w:rsidRPr="00337716">
              <w:rPr>
                <w:rFonts w:asciiTheme="minorHAnsi" w:hAnsiTheme="minorHAnsi"/>
                <w:b/>
              </w:rPr>
              <w:lastRenderedPageBreak/>
              <w:t>8. The DES provider</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DES provider continues to provide services</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DES provider records Suspension for Volunteer Participant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i/>
              </w:rPr>
            </w:pPr>
            <w:r w:rsidRPr="00337716">
              <w:rPr>
                <w:rFonts w:asciiTheme="minorHAnsi" w:hAnsiTheme="minorHAnsi"/>
                <w:i/>
              </w:rPr>
              <w:t>Disability Employment Services Deed Clause Reference:</w:t>
            </w:r>
          </w:p>
          <w:p w:rsidR="00435AE2" w:rsidRPr="00337716" w:rsidRDefault="00435AE2" w:rsidP="00435AE2">
            <w:pPr>
              <w:numPr>
                <w:ilvl w:val="0"/>
                <w:numId w:val="2"/>
              </w:numPr>
              <w:rPr>
                <w:rFonts w:asciiTheme="minorHAnsi" w:hAnsiTheme="minorHAnsi"/>
              </w:rPr>
            </w:pPr>
            <w:r w:rsidRPr="00337716">
              <w:rPr>
                <w:rFonts w:asciiTheme="minorHAnsi" w:hAnsiTheme="minorHAnsi"/>
              </w:rPr>
              <w:t>Clause 115.13</w:t>
            </w:r>
          </w:p>
          <w:p w:rsidR="00435AE2" w:rsidRPr="00337716" w:rsidRDefault="00435AE2" w:rsidP="00435AE2">
            <w:pPr>
              <w:numPr>
                <w:ilvl w:val="0"/>
                <w:numId w:val="2"/>
              </w:numPr>
              <w:rPr>
                <w:rFonts w:asciiTheme="minorHAnsi" w:hAnsiTheme="minorHAnsi"/>
              </w:rPr>
            </w:pPr>
            <w:r w:rsidRPr="00337716">
              <w:rPr>
                <w:rFonts w:asciiTheme="minorHAnsi" w:hAnsiTheme="minorHAnsi"/>
              </w:rPr>
              <w:t>Clause 115.15</w:t>
            </w:r>
          </w:p>
        </w:tc>
        <w:tc>
          <w:tcPr>
            <w:tcW w:w="2947" w:type="pct"/>
          </w:tcPr>
          <w:p w:rsidR="00435AE2" w:rsidRPr="00337716" w:rsidRDefault="00435AE2" w:rsidP="00435AE2">
            <w:pPr>
              <w:rPr>
                <w:rFonts w:asciiTheme="minorHAnsi" w:hAnsiTheme="minorHAnsi"/>
              </w:rPr>
            </w:pPr>
            <w:r w:rsidRPr="00337716">
              <w:rPr>
                <w:rFonts w:asciiTheme="minorHAnsi" w:hAnsiTheme="minorHAnsi"/>
              </w:rPr>
              <w:t xml:space="preserve">DES providers must resume delivery of Services and must continue to deliver regular Contacts to the Participant at the end of the Suspension or may revisit Step 5 </w:t>
            </w:r>
            <w:proofErr w:type="gramStart"/>
            <w:r w:rsidRPr="00337716">
              <w:rPr>
                <w:rFonts w:asciiTheme="minorHAnsi" w:hAnsiTheme="minorHAnsi"/>
              </w:rPr>
              <w:t>above,</w:t>
            </w:r>
            <w:proofErr w:type="gramEnd"/>
            <w:r w:rsidRPr="00337716">
              <w:rPr>
                <w:rFonts w:asciiTheme="minorHAnsi" w:hAnsiTheme="minorHAnsi"/>
              </w:rPr>
              <w:t xml:space="preserve"> if the Participant indicates that they no longer wish to participate.</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The DES provider must manually Suspend the Volunteer  Participant in the Department’s IT Systems, for a period of up to 13 weeks, or for multiple periods of 13 weeks at a time, and record the reason for the Suspension during this period. </w:t>
            </w:r>
          </w:p>
          <w:p w:rsidR="00A669FC" w:rsidRPr="00337716" w:rsidRDefault="00A669FC" w:rsidP="00A669FC">
            <w:pPr>
              <w:ind w:left="792"/>
              <w:rPr>
                <w:rFonts w:asciiTheme="minorHAnsi" w:hAnsiTheme="minorHAnsi"/>
              </w:rPr>
            </w:pPr>
          </w:p>
          <w:p w:rsidR="00435AE2" w:rsidRPr="00337716" w:rsidRDefault="00435AE2" w:rsidP="00435AE2">
            <w:pPr>
              <w:numPr>
                <w:ilvl w:val="0"/>
                <w:numId w:val="12"/>
              </w:numPr>
              <w:rPr>
                <w:rFonts w:asciiTheme="minorHAnsi" w:hAnsiTheme="minorHAnsi"/>
              </w:rPr>
            </w:pPr>
            <w:r w:rsidRPr="00337716">
              <w:rPr>
                <w:rFonts w:asciiTheme="minorHAnsi" w:hAnsiTheme="minorHAnsi"/>
                <w:b/>
              </w:rPr>
              <w:t>End of Process—Participant not Exited</w:t>
            </w:r>
          </w:p>
          <w:p w:rsidR="00435AE2" w:rsidRPr="00337716" w:rsidRDefault="00435AE2" w:rsidP="00435AE2">
            <w:pPr>
              <w:rPr>
                <w:rFonts w:asciiTheme="minorHAnsi" w:hAnsiTheme="minorHAnsi"/>
              </w:rPr>
            </w:pPr>
          </w:p>
        </w:tc>
      </w:tr>
      <w:tr w:rsidR="00435AE2" w:rsidRPr="00337716" w:rsidTr="00A5402F">
        <w:trPr>
          <w:jc w:val="center"/>
        </w:trPr>
        <w:tc>
          <w:tcPr>
            <w:tcW w:w="2053" w:type="pct"/>
          </w:tcPr>
          <w:p w:rsidR="00435AE2" w:rsidRPr="00337716" w:rsidRDefault="00435AE2" w:rsidP="00435AE2">
            <w:pPr>
              <w:rPr>
                <w:rFonts w:asciiTheme="minorHAnsi" w:hAnsiTheme="minorHAnsi"/>
                <w:b/>
              </w:rPr>
            </w:pPr>
            <w:r w:rsidRPr="00337716">
              <w:rPr>
                <w:rFonts w:asciiTheme="minorHAnsi" w:hAnsiTheme="minorHAnsi"/>
                <w:b/>
              </w:rPr>
              <w:t>9. The DES provider</w:t>
            </w:r>
          </w:p>
          <w:p w:rsidR="00435AE2" w:rsidRPr="00337716" w:rsidRDefault="00435AE2" w:rsidP="00435AE2">
            <w:pPr>
              <w:rPr>
                <w:rFonts w:asciiTheme="minorHAnsi" w:hAnsiTheme="minorHAnsi"/>
                <w:b/>
              </w:rPr>
            </w:pPr>
          </w:p>
          <w:p w:rsidR="00435AE2" w:rsidRPr="00337716" w:rsidRDefault="00435AE2" w:rsidP="00435AE2">
            <w:pPr>
              <w:ind w:right="-120"/>
              <w:rPr>
                <w:rFonts w:asciiTheme="minorHAnsi" w:hAnsiTheme="minorHAnsi"/>
              </w:rPr>
            </w:pPr>
            <w:r w:rsidRPr="00337716">
              <w:rPr>
                <w:rFonts w:asciiTheme="minorHAnsi" w:hAnsiTheme="minorHAnsi"/>
              </w:rPr>
              <w:t xml:space="preserve">DES provider records request to Exit and reasons on the Department’s IT Systems </w:t>
            </w:r>
          </w:p>
          <w:p w:rsidR="00435AE2" w:rsidRPr="00337716" w:rsidRDefault="00435AE2" w:rsidP="00435AE2">
            <w:pPr>
              <w:rPr>
                <w:rFonts w:asciiTheme="minorHAnsi" w:hAnsiTheme="minorHAnsi" w:cs="Calibri"/>
                <w:i/>
              </w:rPr>
            </w:pPr>
          </w:p>
          <w:p w:rsidR="00435AE2" w:rsidRPr="00337716" w:rsidRDefault="00435AE2" w:rsidP="00435AE2">
            <w:pPr>
              <w:rPr>
                <w:rFonts w:asciiTheme="minorHAnsi" w:hAnsiTheme="minorHAnsi"/>
              </w:rPr>
            </w:pPr>
            <w:r w:rsidRPr="00337716">
              <w:rPr>
                <w:rFonts w:asciiTheme="minorHAnsi" w:hAnsiTheme="minorHAnsi" w:cs="Calibri"/>
                <w:i/>
              </w:rPr>
              <w:t>Disability Employment Services Deed Clause Reference:</w:t>
            </w:r>
          </w:p>
          <w:p w:rsidR="00435AE2" w:rsidRPr="00337716" w:rsidRDefault="00435AE2" w:rsidP="00435AE2">
            <w:pPr>
              <w:numPr>
                <w:ilvl w:val="0"/>
                <w:numId w:val="2"/>
              </w:numPr>
              <w:rPr>
                <w:rFonts w:asciiTheme="minorHAnsi" w:hAnsiTheme="minorHAnsi"/>
              </w:rPr>
            </w:pPr>
            <w:r w:rsidRPr="00337716">
              <w:rPr>
                <w:rFonts w:asciiTheme="minorHAnsi" w:hAnsiTheme="minorHAnsi"/>
              </w:rPr>
              <w:t>Clause 115.14 and 117.9</w:t>
            </w:r>
          </w:p>
        </w:tc>
        <w:tc>
          <w:tcPr>
            <w:tcW w:w="2947" w:type="pct"/>
          </w:tcPr>
          <w:p w:rsidR="00435AE2" w:rsidRPr="00337716" w:rsidRDefault="00435AE2" w:rsidP="00435AE2">
            <w:pPr>
              <w:rPr>
                <w:rFonts w:asciiTheme="minorHAnsi" w:hAnsiTheme="minorHAnsi"/>
              </w:rPr>
            </w:pPr>
            <w:r w:rsidRPr="00337716">
              <w:rPr>
                <w:rFonts w:asciiTheme="minorHAnsi" w:hAnsiTheme="minorHAnsi"/>
              </w:rPr>
              <w:t xml:space="preserve">If a Participant advises their DES provider that they do not wish to participate, or the DES provider otherwise considers that an Exit is appropriate, the DES provider must immediately record a request to Exit and the reason for the Exit in the Department’s IT Systems. </w:t>
            </w:r>
          </w:p>
          <w:p w:rsidR="00435AE2" w:rsidRPr="00337716" w:rsidRDefault="00435AE2" w:rsidP="00435AE2">
            <w:pPr>
              <w:rPr>
                <w:rFonts w:asciiTheme="minorHAnsi" w:hAnsiTheme="minorHAnsi"/>
              </w:rPr>
            </w:pPr>
          </w:p>
          <w:p w:rsidR="00435AE2" w:rsidRPr="00337716" w:rsidRDefault="00435AE2" w:rsidP="00EF6083">
            <w:pPr>
              <w:rPr>
                <w:rFonts w:asciiTheme="minorHAnsi" w:hAnsiTheme="minorHAnsi"/>
                <w:b/>
              </w:rPr>
            </w:pPr>
          </w:p>
        </w:tc>
      </w:tr>
      <w:tr w:rsidR="00435AE2" w:rsidRPr="00337716" w:rsidTr="00A5402F">
        <w:trPr>
          <w:jc w:val="center"/>
        </w:trPr>
        <w:tc>
          <w:tcPr>
            <w:tcW w:w="2053" w:type="pct"/>
          </w:tcPr>
          <w:p w:rsidR="00435AE2" w:rsidRPr="00337716" w:rsidRDefault="00EF6083" w:rsidP="00435AE2">
            <w:pPr>
              <w:widowControl w:val="0"/>
              <w:tabs>
                <w:tab w:val="left" w:pos="360"/>
              </w:tabs>
              <w:rPr>
                <w:rFonts w:asciiTheme="minorHAnsi" w:hAnsiTheme="minorHAnsi"/>
                <w:b/>
              </w:rPr>
            </w:pPr>
            <w:r w:rsidRPr="00337716">
              <w:rPr>
                <w:rFonts w:asciiTheme="minorHAnsi" w:hAnsiTheme="minorHAnsi"/>
                <w:b/>
              </w:rPr>
              <w:t>10. T</w:t>
            </w:r>
            <w:r w:rsidR="00435AE2" w:rsidRPr="00337716">
              <w:rPr>
                <w:rFonts w:asciiTheme="minorHAnsi" w:hAnsiTheme="minorHAnsi"/>
                <w:b/>
              </w:rPr>
              <w:t>he Department</w:t>
            </w:r>
          </w:p>
          <w:p w:rsidR="00435AE2" w:rsidRPr="00337716" w:rsidRDefault="00435AE2" w:rsidP="00435AE2">
            <w:pPr>
              <w:widowControl w:val="0"/>
              <w:tabs>
                <w:tab w:val="left" w:pos="360"/>
              </w:tabs>
              <w:rPr>
                <w:rFonts w:asciiTheme="minorHAnsi" w:hAnsiTheme="minorHAnsi"/>
                <w:b/>
              </w:rPr>
            </w:pPr>
          </w:p>
          <w:p w:rsidR="00435AE2" w:rsidRPr="00337716" w:rsidRDefault="00435AE2" w:rsidP="00435AE2">
            <w:pPr>
              <w:ind w:right="-120"/>
              <w:rPr>
                <w:rFonts w:asciiTheme="minorHAnsi" w:hAnsiTheme="minorHAnsi"/>
              </w:rPr>
            </w:pPr>
            <w:r w:rsidRPr="00337716">
              <w:rPr>
                <w:rFonts w:asciiTheme="minorHAnsi" w:hAnsiTheme="minorHAnsi"/>
              </w:rPr>
              <w:t>the Department’s IT Systems confirm the Participant’s eligibility for Provider Exit</w:t>
            </w:r>
          </w:p>
          <w:p w:rsidR="00435AE2" w:rsidRPr="00337716" w:rsidRDefault="00435AE2" w:rsidP="00435AE2">
            <w:pPr>
              <w:ind w:right="-120"/>
              <w:rPr>
                <w:rFonts w:asciiTheme="minorHAnsi" w:hAnsiTheme="minorHAnsi"/>
                <w:b/>
              </w:rPr>
            </w:pPr>
          </w:p>
          <w:p w:rsidR="00435AE2" w:rsidRPr="00337716" w:rsidRDefault="00435AE2" w:rsidP="00435AE2">
            <w:pPr>
              <w:widowControl w:val="0"/>
              <w:tabs>
                <w:tab w:val="left" w:pos="360"/>
              </w:tabs>
              <w:rPr>
                <w:rFonts w:asciiTheme="minorHAnsi" w:hAnsiTheme="minorHAnsi"/>
                <w:i/>
              </w:rPr>
            </w:pPr>
            <w:r w:rsidRPr="00337716">
              <w:rPr>
                <w:rFonts w:asciiTheme="minorHAnsi" w:hAnsiTheme="minorHAnsi"/>
              </w:rPr>
              <w:t xml:space="preserve"> </w:t>
            </w:r>
            <w:r w:rsidRPr="00337716">
              <w:rPr>
                <w:rFonts w:asciiTheme="minorHAnsi" w:hAnsiTheme="minorHAnsi"/>
                <w:i/>
              </w:rPr>
              <w:t>This is an automated process</w:t>
            </w:r>
          </w:p>
          <w:p w:rsidR="00435AE2" w:rsidRPr="00337716" w:rsidRDefault="00435AE2" w:rsidP="00435AE2">
            <w:pPr>
              <w:ind w:right="-120"/>
              <w:rPr>
                <w:rFonts w:asciiTheme="minorHAnsi" w:hAnsiTheme="minorHAnsi"/>
              </w:rPr>
            </w:pPr>
          </w:p>
        </w:tc>
        <w:tc>
          <w:tcPr>
            <w:tcW w:w="2947" w:type="pct"/>
          </w:tcPr>
          <w:p w:rsidR="00435AE2" w:rsidRPr="00337716" w:rsidRDefault="00435AE2" w:rsidP="00435AE2">
            <w:pPr>
              <w:rPr>
                <w:rFonts w:asciiTheme="minorHAnsi" w:hAnsiTheme="minorHAnsi"/>
              </w:rPr>
            </w:pPr>
            <w:r w:rsidRPr="00337716">
              <w:rPr>
                <w:rFonts w:asciiTheme="minorHAnsi" w:hAnsiTheme="minorHAnsi"/>
              </w:rPr>
              <w:t xml:space="preserve">The Department’s IT Systems will perform a check to ensure that the Participant is eligible for a Provider Exit. </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The system will check to ensure that the </w:t>
            </w:r>
            <w:r w:rsidR="006A454A" w:rsidRPr="00337716">
              <w:rPr>
                <w:rFonts w:asciiTheme="minorHAnsi" w:hAnsiTheme="minorHAnsi"/>
              </w:rPr>
              <w:t xml:space="preserve">Participant with Mutual Obligation Requirements </w:t>
            </w:r>
            <w:r w:rsidRPr="00337716">
              <w:rPr>
                <w:rFonts w:asciiTheme="minorHAnsi" w:hAnsiTheme="minorHAnsi"/>
              </w:rPr>
              <w:t>is eligible for Exit.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The system will check:</w:t>
            </w:r>
          </w:p>
          <w:p w:rsidR="00435AE2" w:rsidRPr="00337716" w:rsidRDefault="00435AE2" w:rsidP="00435AE2">
            <w:pPr>
              <w:numPr>
                <w:ilvl w:val="0"/>
                <w:numId w:val="9"/>
              </w:numPr>
              <w:rPr>
                <w:rFonts w:asciiTheme="minorHAnsi" w:hAnsiTheme="minorHAnsi"/>
              </w:rPr>
            </w:pPr>
            <w:r w:rsidRPr="00337716">
              <w:rPr>
                <w:rFonts w:asciiTheme="minorHAnsi" w:hAnsiTheme="minorHAnsi"/>
              </w:rPr>
              <w:t xml:space="preserve">that the </w:t>
            </w:r>
            <w:r w:rsidR="006A454A" w:rsidRPr="00337716">
              <w:rPr>
                <w:rFonts w:asciiTheme="minorHAnsi" w:hAnsiTheme="minorHAnsi"/>
              </w:rPr>
              <w:t xml:space="preserve">Participant with Mutual Obligation Requirements </w:t>
            </w:r>
            <w:r w:rsidRPr="00337716">
              <w:rPr>
                <w:rFonts w:asciiTheme="minorHAnsi" w:hAnsiTheme="minorHAnsi"/>
              </w:rPr>
              <w:t xml:space="preserve">is a volunteer in </w:t>
            </w:r>
            <w:r w:rsidR="008448F6" w:rsidRPr="00337716">
              <w:rPr>
                <w:rFonts w:asciiTheme="minorHAnsi" w:hAnsiTheme="minorHAnsi"/>
              </w:rPr>
              <w:t>DES</w:t>
            </w:r>
            <w:r w:rsidRPr="00337716">
              <w:rPr>
                <w:rFonts w:asciiTheme="minorHAnsi" w:hAnsiTheme="minorHAnsi"/>
              </w:rPr>
              <w:t>, and</w:t>
            </w:r>
          </w:p>
          <w:p w:rsidR="00435AE2" w:rsidRPr="00337716" w:rsidRDefault="00435AE2" w:rsidP="00435AE2">
            <w:pPr>
              <w:numPr>
                <w:ilvl w:val="0"/>
                <w:numId w:val="9"/>
              </w:numPr>
              <w:rPr>
                <w:rFonts w:asciiTheme="minorHAnsi" w:hAnsiTheme="minorHAnsi"/>
              </w:rPr>
            </w:pPr>
            <w:proofErr w:type="gramStart"/>
            <w:r w:rsidRPr="00337716">
              <w:rPr>
                <w:rFonts w:asciiTheme="minorHAnsi" w:hAnsiTheme="minorHAnsi"/>
              </w:rPr>
              <w:t>if</w:t>
            </w:r>
            <w:proofErr w:type="gramEnd"/>
            <w:r w:rsidRPr="00337716">
              <w:rPr>
                <w:rFonts w:asciiTheme="minorHAnsi" w:hAnsiTheme="minorHAnsi"/>
              </w:rPr>
              <w:t xml:space="preserve"> they are a Volunteer Participant, that they are still meeting their </w:t>
            </w:r>
            <w:r w:rsidR="00EF6083" w:rsidRPr="00337716">
              <w:rPr>
                <w:rFonts w:asciiTheme="minorHAnsi" w:hAnsiTheme="minorHAnsi"/>
              </w:rPr>
              <w:t xml:space="preserve">Mutual Obligation </w:t>
            </w:r>
            <w:r w:rsidRPr="00337716">
              <w:rPr>
                <w:rFonts w:asciiTheme="minorHAnsi" w:hAnsiTheme="minorHAnsi"/>
              </w:rPr>
              <w:t xml:space="preserve">Requirements, or are on a long-term Exemption, and are no longer required to </w:t>
            </w:r>
            <w:r w:rsidRPr="00337716">
              <w:rPr>
                <w:rFonts w:asciiTheme="minorHAnsi" w:hAnsiTheme="minorHAnsi"/>
              </w:rPr>
              <w:lastRenderedPageBreak/>
              <w:t>maintain connection with a DES provider.</w:t>
            </w:r>
          </w:p>
          <w:p w:rsidR="00435AE2" w:rsidRPr="00337716" w:rsidRDefault="00435AE2" w:rsidP="00435AE2">
            <w:pPr>
              <w:ind w:left="360"/>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If the Department’s IT Systems determine that the Participant is not eligible for Exit, the Participant will remain in </w:t>
            </w:r>
            <w:r w:rsidR="008448F6" w:rsidRPr="00337716">
              <w:rPr>
                <w:rFonts w:asciiTheme="minorHAnsi" w:hAnsiTheme="minorHAnsi"/>
              </w:rPr>
              <w:t>DES</w:t>
            </w:r>
            <w:r w:rsidRPr="00337716">
              <w:rPr>
                <w:rFonts w:asciiTheme="minorHAnsi" w:hAnsiTheme="minorHAnsi"/>
              </w:rPr>
              <w:t xml:space="preserve"> with a Suspension</w:t>
            </w:r>
          </w:p>
          <w:p w:rsidR="00435AE2" w:rsidRPr="00337716" w:rsidRDefault="00435AE2" w:rsidP="00435AE2">
            <w:pPr>
              <w:numPr>
                <w:ilvl w:val="0"/>
                <w:numId w:val="12"/>
              </w:numPr>
              <w:rPr>
                <w:rFonts w:asciiTheme="minorHAnsi" w:hAnsiTheme="minorHAnsi"/>
              </w:rPr>
            </w:pPr>
            <w:r w:rsidRPr="00337716">
              <w:rPr>
                <w:rFonts w:asciiTheme="minorHAnsi" w:hAnsiTheme="minorHAnsi"/>
                <w:b/>
              </w:rPr>
              <w:t>proceed to Step 12</w:t>
            </w:r>
          </w:p>
          <w:p w:rsidR="00435AE2" w:rsidRPr="00337716" w:rsidRDefault="00435AE2" w:rsidP="00435AE2">
            <w:pPr>
              <w:ind w:left="360"/>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If the request to Exit is successful, </w:t>
            </w:r>
          </w:p>
          <w:p w:rsidR="00435AE2" w:rsidRPr="00337716" w:rsidRDefault="00435AE2" w:rsidP="00435AE2">
            <w:pPr>
              <w:ind w:left="720"/>
              <w:rPr>
                <w:rFonts w:asciiTheme="minorHAnsi" w:hAnsiTheme="minorHAnsi"/>
                <w:b/>
              </w:rPr>
            </w:pPr>
          </w:p>
          <w:p w:rsidR="00435AE2" w:rsidRPr="00337716" w:rsidRDefault="00435AE2" w:rsidP="00435AE2">
            <w:pPr>
              <w:numPr>
                <w:ilvl w:val="0"/>
                <w:numId w:val="8"/>
              </w:numPr>
              <w:rPr>
                <w:rFonts w:asciiTheme="minorHAnsi" w:hAnsiTheme="minorHAnsi"/>
              </w:rPr>
            </w:pPr>
            <w:r w:rsidRPr="00337716">
              <w:rPr>
                <w:rFonts w:asciiTheme="minorHAnsi" w:hAnsiTheme="minorHAnsi"/>
                <w:b/>
              </w:rPr>
              <w:t>proceed to Step 11</w:t>
            </w:r>
          </w:p>
          <w:p w:rsidR="00435AE2" w:rsidRPr="00337716" w:rsidRDefault="00435AE2" w:rsidP="00435AE2">
            <w:pPr>
              <w:rPr>
                <w:rFonts w:asciiTheme="minorHAnsi" w:hAnsiTheme="minorHAnsi"/>
              </w:rPr>
            </w:pPr>
          </w:p>
          <w:p w:rsidR="00435AE2" w:rsidRPr="00337716" w:rsidRDefault="00435AE2" w:rsidP="00435AE2">
            <w:pPr>
              <w:ind w:left="360"/>
              <w:rPr>
                <w:rFonts w:asciiTheme="minorHAnsi" w:hAnsiTheme="minorHAnsi"/>
                <w:b/>
              </w:rPr>
            </w:pPr>
          </w:p>
        </w:tc>
      </w:tr>
      <w:tr w:rsidR="00435AE2" w:rsidRPr="00337716" w:rsidTr="00A5402F">
        <w:trPr>
          <w:jc w:val="center"/>
        </w:trPr>
        <w:tc>
          <w:tcPr>
            <w:tcW w:w="2053" w:type="pct"/>
          </w:tcPr>
          <w:p w:rsidR="00435AE2" w:rsidRPr="00337716" w:rsidRDefault="00435AE2" w:rsidP="00435AE2">
            <w:pPr>
              <w:tabs>
                <w:tab w:val="left" w:pos="360"/>
              </w:tabs>
              <w:rPr>
                <w:rFonts w:asciiTheme="minorHAnsi" w:hAnsiTheme="minorHAnsi"/>
                <w:b/>
              </w:rPr>
            </w:pPr>
            <w:r w:rsidRPr="00337716">
              <w:rPr>
                <w:rFonts w:asciiTheme="minorHAnsi" w:hAnsiTheme="minorHAnsi"/>
                <w:b/>
              </w:rPr>
              <w:lastRenderedPageBreak/>
              <w:t>11. the Department</w:t>
            </w:r>
          </w:p>
          <w:p w:rsidR="00435AE2" w:rsidRPr="00337716" w:rsidRDefault="00435AE2" w:rsidP="00435AE2">
            <w:pPr>
              <w:tabs>
                <w:tab w:val="left" w:pos="360"/>
              </w:tabs>
              <w:rPr>
                <w:rFonts w:asciiTheme="minorHAnsi" w:hAnsiTheme="minorHAnsi"/>
                <w:b/>
              </w:rPr>
            </w:pPr>
          </w:p>
          <w:p w:rsidR="00435AE2" w:rsidRPr="00337716" w:rsidRDefault="00435AE2" w:rsidP="00435AE2">
            <w:pPr>
              <w:ind w:right="-120"/>
              <w:rPr>
                <w:rFonts w:asciiTheme="minorHAnsi" w:hAnsiTheme="minorHAnsi"/>
              </w:rPr>
            </w:pPr>
            <w:r w:rsidRPr="00337716">
              <w:rPr>
                <w:rFonts w:asciiTheme="minorHAnsi" w:hAnsiTheme="minorHAnsi"/>
              </w:rPr>
              <w:t>the Department’s IT Systems Exit the Participant (and notifies Centrelink if relevant)</w:t>
            </w:r>
          </w:p>
          <w:p w:rsidR="00435AE2" w:rsidRPr="00337716" w:rsidRDefault="00435AE2" w:rsidP="00435AE2">
            <w:pPr>
              <w:tabs>
                <w:tab w:val="left" w:pos="360"/>
              </w:tabs>
              <w:rPr>
                <w:rFonts w:asciiTheme="minorHAnsi" w:hAnsiTheme="minorHAnsi"/>
                <w:b/>
              </w:rPr>
            </w:pPr>
          </w:p>
          <w:p w:rsidR="00435AE2" w:rsidRPr="00337716" w:rsidRDefault="00435AE2" w:rsidP="00435AE2">
            <w:pPr>
              <w:tabs>
                <w:tab w:val="left" w:pos="360"/>
              </w:tabs>
              <w:rPr>
                <w:rFonts w:asciiTheme="minorHAnsi" w:hAnsiTheme="minorHAnsi"/>
                <w:i/>
              </w:rPr>
            </w:pPr>
            <w:r w:rsidRPr="00337716">
              <w:rPr>
                <w:rFonts w:asciiTheme="minorHAnsi" w:hAnsiTheme="minorHAnsi"/>
                <w:i/>
              </w:rPr>
              <w:t>This is an automated process</w:t>
            </w:r>
          </w:p>
          <w:p w:rsidR="00435AE2" w:rsidRPr="00337716" w:rsidRDefault="00435AE2" w:rsidP="00435AE2">
            <w:pPr>
              <w:rPr>
                <w:rFonts w:asciiTheme="minorHAnsi" w:hAnsiTheme="minorHAnsi"/>
              </w:rPr>
            </w:pPr>
          </w:p>
        </w:tc>
        <w:tc>
          <w:tcPr>
            <w:tcW w:w="2947" w:type="pct"/>
          </w:tcPr>
          <w:p w:rsidR="00435AE2" w:rsidRPr="00337716" w:rsidRDefault="00435AE2" w:rsidP="00435AE2">
            <w:pPr>
              <w:rPr>
                <w:rFonts w:asciiTheme="minorHAnsi" w:hAnsiTheme="minorHAnsi"/>
              </w:rPr>
            </w:pPr>
            <w:r w:rsidRPr="00337716">
              <w:rPr>
                <w:rFonts w:asciiTheme="minorHAnsi" w:hAnsiTheme="minorHAnsi"/>
              </w:rPr>
              <w:t xml:space="preserve">Once the Department’s IT Systems have confirmed that the Participant is eligible for Exit, and that the DES provider has submitted all of the required information, the Participant will be Exited. </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i/>
              </w:rPr>
            </w:pPr>
            <w:r w:rsidRPr="00337716">
              <w:rPr>
                <w:rFonts w:asciiTheme="minorHAnsi" w:hAnsiTheme="minorHAnsi"/>
                <w:i/>
              </w:rPr>
              <w:t xml:space="preserve">Once the Participant is Exited, the Department’s IT Systems will notify </w:t>
            </w:r>
            <w:r w:rsidR="008448F6" w:rsidRPr="00337716">
              <w:rPr>
                <w:rFonts w:asciiTheme="minorHAnsi" w:hAnsiTheme="minorHAnsi"/>
                <w:i/>
              </w:rPr>
              <w:t>the Department of Human Services</w:t>
            </w:r>
            <w:r w:rsidRPr="00337716">
              <w:rPr>
                <w:rFonts w:asciiTheme="minorHAnsi" w:hAnsiTheme="minorHAnsi"/>
                <w:i/>
              </w:rPr>
              <w:t xml:space="preserve"> if relevant that the Participant is no longer participating in </w:t>
            </w:r>
            <w:r w:rsidR="008448F6" w:rsidRPr="00337716">
              <w:rPr>
                <w:rFonts w:asciiTheme="minorHAnsi" w:hAnsiTheme="minorHAnsi"/>
                <w:i/>
              </w:rPr>
              <w:t>DES</w:t>
            </w:r>
            <w:r w:rsidRPr="00337716">
              <w:rPr>
                <w:rFonts w:asciiTheme="minorHAnsi" w:hAnsiTheme="minorHAnsi"/>
                <w:i/>
              </w:rPr>
              <w:t>.</w:t>
            </w:r>
          </w:p>
          <w:p w:rsidR="00435AE2" w:rsidRPr="00337716" w:rsidRDefault="00435AE2" w:rsidP="00435AE2">
            <w:pPr>
              <w:rPr>
                <w:rFonts w:asciiTheme="minorHAnsi" w:hAnsiTheme="minorHAnsi"/>
                <w:b/>
              </w:rPr>
            </w:pPr>
          </w:p>
        </w:tc>
      </w:tr>
      <w:tr w:rsidR="00435AE2" w:rsidRPr="00337716" w:rsidTr="00A5402F">
        <w:trPr>
          <w:jc w:val="center"/>
        </w:trPr>
        <w:tc>
          <w:tcPr>
            <w:tcW w:w="2053" w:type="pct"/>
          </w:tcPr>
          <w:p w:rsidR="00435AE2" w:rsidRPr="00337716" w:rsidRDefault="00435AE2" w:rsidP="00435AE2">
            <w:pPr>
              <w:rPr>
                <w:rFonts w:asciiTheme="minorHAnsi" w:hAnsiTheme="minorHAnsi"/>
                <w:b/>
              </w:rPr>
            </w:pPr>
            <w:r w:rsidRPr="00337716">
              <w:rPr>
                <w:rFonts w:asciiTheme="minorHAnsi" w:hAnsiTheme="minorHAnsi"/>
                <w:b/>
              </w:rPr>
              <w:t>12. The DES provider</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DES provider completes Programme Summary</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cs="Calibri"/>
                <w:i/>
              </w:rPr>
              <w:t>Disability Employment Services Deed Clause Reference:</w:t>
            </w:r>
          </w:p>
          <w:p w:rsidR="00435AE2" w:rsidRPr="00337716" w:rsidRDefault="00435AE2" w:rsidP="00435AE2">
            <w:pPr>
              <w:numPr>
                <w:ilvl w:val="0"/>
                <w:numId w:val="2"/>
              </w:numPr>
              <w:rPr>
                <w:rFonts w:asciiTheme="minorHAnsi" w:hAnsiTheme="minorHAnsi"/>
              </w:rPr>
            </w:pPr>
            <w:r w:rsidRPr="00337716">
              <w:rPr>
                <w:rFonts w:asciiTheme="minorHAnsi" w:hAnsiTheme="minorHAnsi"/>
              </w:rPr>
              <w:t>Clause 117.15</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p>
        </w:tc>
        <w:tc>
          <w:tcPr>
            <w:tcW w:w="2947" w:type="pct"/>
          </w:tcPr>
          <w:p w:rsidR="00435AE2" w:rsidRPr="00337716" w:rsidRDefault="00435AE2" w:rsidP="00435AE2">
            <w:pPr>
              <w:rPr>
                <w:rFonts w:asciiTheme="minorHAnsi" w:hAnsiTheme="minorHAnsi"/>
              </w:rPr>
            </w:pPr>
            <w:r w:rsidRPr="00337716">
              <w:rPr>
                <w:rFonts w:asciiTheme="minorHAnsi" w:hAnsiTheme="minorHAnsi"/>
              </w:rPr>
              <w:t xml:space="preserve">The DES provider must complete a Programme Summary on the Department’s IT Systems in relation to the Exited Participant within 5 Business Days after the Exit (see </w:t>
            </w:r>
            <w:r w:rsidRPr="00337716">
              <w:rPr>
                <w:rFonts w:asciiTheme="minorHAnsi" w:hAnsiTheme="minorHAnsi"/>
                <w:i/>
              </w:rPr>
              <w:t xml:space="preserve">Programme Summary section of these </w:t>
            </w:r>
            <w:r w:rsidR="008448F6" w:rsidRPr="00337716">
              <w:rPr>
                <w:rFonts w:asciiTheme="minorHAnsi" w:hAnsiTheme="minorHAnsi"/>
                <w:i/>
              </w:rPr>
              <w:t>guidelines</w:t>
            </w:r>
            <w:r w:rsidRPr="00337716">
              <w:rPr>
                <w:rFonts w:asciiTheme="minorHAnsi" w:hAnsiTheme="minorHAnsi"/>
              </w:rPr>
              <w:t>).</w:t>
            </w:r>
          </w:p>
          <w:p w:rsidR="00435AE2" w:rsidRPr="00337716" w:rsidRDefault="00435AE2" w:rsidP="00435AE2">
            <w:pPr>
              <w:rPr>
                <w:rFonts w:asciiTheme="minorHAnsi" w:hAnsiTheme="minorHAnsi"/>
              </w:rPr>
            </w:pPr>
          </w:p>
          <w:p w:rsidR="00435AE2" w:rsidRPr="00337716" w:rsidRDefault="00435AE2" w:rsidP="00435AE2">
            <w:pPr>
              <w:numPr>
                <w:ilvl w:val="0"/>
                <w:numId w:val="3"/>
              </w:numPr>
              <w:rPr>
                <w:rFonts w:asciiTheme="minorHAnsi" w:hAnsiTheme="minorHAnsi"/>
              </w:rPr>
            </w:pPr>
            <w:r w:rsidRPr="00337716">
              <w:rPr>
                <w:rFonts w:asciiTheme="minorHAnsi" w:hAnsiTheme="minorHAnsi"/>
              </w:rPr>
              <w:t xml:space="preserve">If the Exited Participant was in Disability Management Service, </w:t>
            </w:r>
            <w:r w:rsidRPr="00337716">
              <w:rPr>
                <w:rFonts w:asciiTheme="minorHAnsi" w:hAnsiTheme="minorHAnsi"/>
                <w:b/>
              </w:rPr>
              <w:t>Proceed to Step 13</w:t>
            </w:r>
          </w:p>
          <w:p w:rsidR="00435AE2" w:rsidRPr="00337716" w:rsidRDefault="00435AE2" w:rsidP="00435AE2">
            <w:pPr>
              <w:ind w:left="360"/>
              <w:rPr>
                <w:rFonts w:asciiTheme="minorHAnsi" w:hAnsiTheme="minorHAnsi"/>
              </w:rPr>
            </w:pPr>
          </w:p>
          <w:p w:rsidR="00435AE2" w:rsidRPr="00337716" w:rsidRDefault="00435AE2" w:rsidP="00435AE2">
            <w:pPr>
              <w:numPr>
                <w:ilvl w:val="0"/>
                <w:numId w:val="3"/>
              </w:numPr>
              <w:rPr>
                <w:rFonts w:asciiTheme="minorHAnsi" w:hAnsiTheme="minorHAnsi"/>
              </w:rPr>
            </w:pPr>
            <w:r w:rsidRPr="00337716">
              <w:rPr>
                <w:rFonts w:asciiTheme="minorHAnsi" w:hAnsiTheme="minorHAnsi"/>
              </w:rPr>
              <w:t xml:space="preserve">If the Exited Participant was in Employment Support Service, </w:t>
            </w:r>
            <w:r w:rsidRPr="00337716">
              <w:rPr>
                <w:rFonts w:asciiTheme="minorHAnsi" w:hAnsiTheme="minorHAnsi"/>
                <w:b/>
              </w:rPr>
              <w:t>End of Process.</w:t>
            </w:r>
          </w:p>
          <w:p w:rsidR="00435AE2" w:rsidRPr="00337716" w:rsidRDefault="00435AE2" w:rsidP="00435AE2">
            <w:pPr>
              <w:rPr>
                <w:rFonts w:asciiTheme="minorHAnsi" w:hAnsiTheme="minorHAnsi"/>
              </w:rPr>
            </w:pPr>
          </w:p>
        </w:tc>
      </w:tr>
      <w:tr w:rsidR="00435AE2" w:rsidRPr="00337716" w:rsidTr="00A5402F">
        <w:trPr>
          <w:jc w:val="center"/>
        </w:trPr>
        <w:tc>
          <w:tcPr>
            <w:tcW w:w="2053" w:type="pct"/>
          </w:tcPr>
          <w:p w:rsidR="00435AE2" w:rsidRPr="00337716" w:rsidRDefault="00435AE2" w:rsidP="00435AE2">
            <w:pPr>
              <w:rPr>
                <w:rFonts w:asciiTheme="minorHAnsi" w:hAnsiTheme="minorHAnsi"/>
              </w:rPr>
            </w:pPr>
            <w:r w:rsidRPr="00337716">
              <w:rPr>
                <w:rFonts w:asciiTheme="minorHAnsi" w:hAnsiTheme="minorHAnsi"/>
                <w:b/>
              </w:rPr>
              <w:t xml:space="preserve">13. The DES provider </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DES Provider provides Disability Management Service Participant with an Exit notification</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cs="Calibri"/>
                <w:i/>
              </w:rPr>
              <w:t>Disability Employment Services Deed Clause Reference:</w:t>
            </w:r>
          </w:p>
          <w:p w:rsidR="00435AE2" w:rsidRPr="00337716" w:rsidRDefault="00435AE2" w:rsidP="00435AE2">
            <w:pPr>
              <w:numPr>
                <w:ilvl w:val="0"/>
                <w:numId w:val="2"/>
              </w:numPr>
              <w:rPr>
                <w:rFonts w:asciiTheme="minorHAnsi" w:hAnsiTheme="minorHAnsi"/>
              </w:rPr>
            </w:pPr>
            <w:r w:rsidRPr="00337716">
              <w:rPr>
                <w:rFonts w:asciiTheme="minorHAnsi" w:hAnsiTheme="minorHAnsi"/>
              </w:rPr>
              <w:t>Clause 117.16</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i/>
              </w:rPr>
            </w:pPr>
            <w:r w:rsidRPr="00337716">
              <w:rPr>
                <w:rFonts w:asciiTheme="minorHAnsi" w:hAnsiTheme="minorHAnsi"/>
                <w:i/>
              </w:rPr>
              <w:t>Other references:</w:t>
            </w:r>
          </w:p>
          <w:p w:rsidR="00435AE2" w:rsidRPr="00337716" w:rsidRDefault="00435AE2" w:rsidP="00435AE2">
            <w:pPr>
              <w:numPr>
                <w:ilvl w:val="0"/>
                <w:numId w:val="2"/>
              </w:numPr>
              <w:rPr>
                <w:rFonts w:asciiTheme="minorHAnsi" w:hAnsiTheme="minorHAnsi"/>
              </w:rPr>
            </w:pPr>
            <w:r w:rsidRPr="00337716">
              <w:rPr>
                <w:rFonts w:asciiTheme="minorHAnsi" w:hAnsiTheme="minorHAnsi"/>
              </w:rPr>
              <w:t>DES Exit Notification Form</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p>
        </w:tc>
        <w:tc>
          <w:tcPr>
            <w:tcW w:w="2947" w:type="pct"/>
          </w:tcPr>
          <w:p w:rsidR="00435AE2" w:rsidRPr="00337716" w:rsidRDefault="00435AE2" w:rsidP="00435AE2">
            <w:pPr>
              <w:rPr>
                <w:rFonts w:asciiTheme="minorHAnsi" w:hAnsiTheme="minorHAnsi"/>
              </w:rPr>
            </w:pPr>
            <w:r w:rsidRPr="00337716">
              <w:rPr>
                <w:rFonts w:asciiTheme="minorHAnsi" w:hAnsiTheme="minorHAnsi"/>
              </w:rPr>
              <w:lastRenderedPageBreak/>
              <w:t xml:space="preserve">When a </w:t>
            </w:r>
            <w:r w:rsidR="008448F6" w:rsidRPr="00337716">
              <w:rPr>
                <w:rFonts w:asciiTheme="minorHAnsi" w:hAnsiTheme="minorHAnsi"/>
              </w:rPr>
              <w:t>DMS</w:t>
            </w:r>
            <w:r w:rsidRPr="00337716">
              <w:rPr>
                <w:rFonts w:asciiTheme="minorHAnsi" w:hAnsiTheme="minorHAnsi"/>
              </w:rPr>
              <w:t xml:space="preserve"> Participant is Exited, the DES provider must provide them with an Exit notification within 14 calendar days of the Exit. DES providers should use the DES Exit Notification Form found on the Department’s IT Systems. Where possible, this should be provided to the Participant at their final Contact with the DES provider.</w:t>
            </w:r>
          </w:p>
          <w:p w:rsidR="00FE1CAA" w:rsidRPr="00337716" w:rsidRDefault="00FE1CAA" w:rsidP="00435AE2">
            <w:pPr>
              <w:rPr>
                <w:rFonts w:asciiTheme="minorHAnsi" w:hAnsiTheme="minorHAnsi"/>
              </w:rPr>
            </w:pPr>
          </w:p>
          <w:p w:rsidR="00FE1CAA" w:rsidRPr="00337716" w:rsidRDefault="00FE1CAA" w:rsidP="00435AE2">
            <w:pPr>
              <w:rPr>
                <w:rFonts w:asciiTheme="minorHAnsi" w:hAnsiTheme="minorHAnsi"/>
              </w:rPr>
            </w:pPr>
            <w:r w:rsidRPr="00337716">
              <w:rPr>
                <w:rFonts w:asciiTheme="minorHAnsi" w:hAnsiTheme="minorHAnsi"/>
              </w:rPr>
              <w:t>When an Employment Support Services Participant is Exited, the DES provider should advise them of the Exit within 14 calendar days of the Exit.</w:t>
            </w:r>
          </w:p>
          <w:p w:rsidR="00435AE2" w:rsidRPr="00337716" w:rsidRDefault="00435AE2" w:rsidP="00435AE2">
            <w:pPr>
              <w:rPr>
                <w:rFonts w:asciiTheme="minorHAnsi" w:hAnsiTheme="minorHAnsi"/>
              </w:rPr>
            </w:pPr>
          </w:p>
          <w:p w:rsidR="00435AE2" w:rsidRPr="00337716" w:rsidRDefault="00435AE2" w:rsidP="00435AE2">
            <w:pPr>
              <w:rPr>
                <w:rFonts w:asciiTheme="minorHAnsi" w:hAnsiTheme="minorHAnsi"/>
              </w:rPr>
            </w:pPr>
            <w:r w:rsidRPr="00337716">
              <w:rPr>
                <w:rFonts w:asciiTheme="minorHAnsi" w:hAnsiTheme="minorHAnsi"/>
              </w:rPr>
              <w:t xml:space="preserve">Exit Notifications </w:t>
            </w:r>
            <w:r w:rsidRPr="00337716">
              <w:rPr>
                <w:rFonts w:asciiTheme="minorHAnsi" w:hAnsiTheme="minorHAnsi"/>
                <w:b/>
              </w:rPr>
              <w:t>should not</w:t>
            </w:r>
            <w:r w:rsidRPr="00337716">
              <w:rPr>
                <w:rFonts w:asciiTheme="minorHAnsi" w:hAnsiTheme="minorHAnsi"/>
              </w:rPr>
              <w:t xml:space="preserve"> be provided where the </w:t>
            </w:r>
            <w:r w:rsidRPr="00337716">
              <w:rPr>
                <w:rFonts w:asciiTheme="minorHAnsi" w:hAnsiTheme="minorHAnsi"/>
              </w:rPr>
              <w:lastRenderedPageBreak/>
              <w:t>Participant has Exited because they:</w:t>
            </w:r>
          </w:p>
          <w:p w:rsidR="00435AE2" w:rsidRPr="00337716" w:rsidRDefault="00435AE2" w:rsidP="00435AE2">
            <w:pPr>
              <w:numPr>
                <w:ilvl w:val="0"/>
                <w:numId w:val="14"/>
              </w:numPr>
              <w:rPr>
                <w:rFonts w:asciiTheme="minorHAnsi" w:hAnsiTheme="minorHAnsi"/>
              </w:rPr>
            </w:pPr>
            <w:r w:rsidRPr="00337716">
              <w:rPr>
                <w:rFonts w:asciiTheme="minorHAnsi" w:hAnsiTheme="minorHAnsi"/>
              </w:rPr>
              <w:t>Are deceased;</w:t>
            </w:r>
          </w:p>
          <w:p w:rsidR="00435AE2" w:rsidRPr="00337716" w:rsidRDefault="00435AE2" w:rsidP="00435AE2">
            <w:pPr>
              <w:numPr>
                <w:ilvl w:val="0"/>
                <w:numId w:val="14"/>
              </w:numPr>
              <w:rPr>
                <w:rFonts w:asciiTheme="minorHAnsi" w:hAnsiTheme="minorHAnsi"/>
              </w:rPr>
            </w:pPr>
            <w:r w:rsidRPr="00337716">
              <w:rPr>
                <w:rFonts w:asciiTheme="minorHAnsi" w:hAnsiTheme="minorHAnsi"/>
              </w:rPr>
              <w:t>Requested to be Exited;</w:t>
            </w:r>
          </w:p>
          <w:p w:rsidR="00435AE2" w:rsidRPr="00337716" w:rsidRDefault="00435AE2" w:rsidP="00435AE2">
            <w:pPr>
              <w:numPr>
                <w:ilvl w:val="0"/>
                <w:numId w:val="14"/>
              </w:numPr>
              <w:rPr>
                <w:rFonts w:asciiTheme="minorHAnsi" w:hAnsiTheme="minorHAnsi"/>
              </w:rPr>
            </w:pPr>
            <w:r w:rsidRPr="00337716">
              <w:rPr>
                <w:rFonts w:asciiTheme="minorHAnsi" w:hAnsiTheme="minorHAnsi"/>
              </w:rPr>
              <w:t>Have exited the DES provider’s caseload but not DES (transfers); or</w:t>
            </w:r>
          </w:p>
          <w:p w:rsidR="00435AE2" w:rsidRPr="00337716" w:rsidRDefault="00435AE2" w:rsidP="00435AE2">
            <w:pPr>
              <w:numPr>
                <w:ilvl w:val="0"/>
                <w:numId w:val="14"/>
              </w:numPr>
              <w:rPr>
                <w:rFonts w:asciiTheme="minorHAnsi" w:hAnsiTheme="minorHAnsi"/>
              </w:rPr>
            </w:pPr>
            <w:r w:rsidRPr="00337716">
              <w:rPr>
                <w:rFonts w:asciiTheme="minorHAnsi" w:hAnsiTheme="minorHAnsi"/>
              </w:rPr>
              <w:t xml:space="preserve">Were never commenced in DES. </w:t>
            </w:r>
          </w:p>
          <w:p w:rsidR="00435AE2" w:rsidRPr="00337716" w:rsidRDefault="00435AE2" w:rsidP="00435AE2">
            <w:pPr>
              <w:rPr>
                <w:rFonts w:asciiTheme="minorHAnsi" w:hAnsiTheme="minorHAnsi"/>
              </w:rPr>
            </w:pPr>
          </w:p>
          <w:p w:rsidR="00435AE2" w:rsidRPr="00337716" w:rsidRDefault="00435AE2" w:rsidP="00435AE2">
            <w:pPr>
              <w:numPr>
                <w:ilvl w:val="0"/>
                <w:numId w:val="12"/>
              </w:numPr>
              <w:rPr>
                <w:rFonts w:asciiTheme="minorHAnsi" w:hAnsiTheme="minorHAnsi"/>
              </w:rPr>
            </w:pPr>
            <w:r w:rsidRPr="00337716">
              <w:rPr>
                <w:rFonts w:asciiTheme="minorHAnsi" w:hAnsiTheme="minorHAnsi"/>
                <w:b/>
              </w:rPr>
              <w:t>End of Process—Participant is Exited</w:t>
            </w:r>
          </w:p>
        </w:tc>
      </w:tr>
    </w:tbl>
    <w:p w:rsidR="0049203F" w:rsidRPr="00337716" w:rsidRDefault="0049203F" w:rsidP="00435AE2">
      <w:pPr>
        <w:rPr>
          <w:rFonts w:asciiTheme="minorHAnsi" w:hAnsiTheme="minorHAnsi"/>
        </w:rPr>
      </w:pPr>
      <w:bookmarkStart w:id="31" w:name="_Toc251236605"/>
      <w:bookmarkEnd w:id="31"/>
    </w:p>
    <w:sectPr w:rsidR="0049203F" w:rsidRPr="00337716" w:rsidSect="00485A65">
      <w:footerReference w:type="default" r:id="rId22"/>
      <w:footerReference w:type="first" r:id="rId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69" w:rsidRDefault="00854169">
      <w:r>
        <w:separator/>
      </w:r>
    </w:p>
  </w:endnote>
  <w:endnote w:type="continuationSeparator" w:id="0">
    <w:p w:rsidR="00854169" w:rsidRDefault="0085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69" w:rsidRDefault="00854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69" w:rsidRDefault="00854169" w:rsidP="007D5893">
    <w:pPr>
      <w:rPr>
        <w:color w:val="808080"/>
        <w:sz w:val="20"/>
        <w:szCs w:val="20"/>
      </w:rPr>
    </w:pPr>
    <w:r>
      <w:rPr>
        <w:color w:val="808080"/>
        <w:sz w:val="20"/>
        <w:szCs w:val="20"/>
      </w:rPr>
      <w:t xml:space="preserve">Programme Review, Programme Summary and </w:t>
    </w:r>
    <w:r w:rsidRPr="00680F7C">
      <w:rPr>
        <w:color w:val="808080"/>
        <w:sz w:val="20"/>
        <w:szCs w:val="20"/>
      </w:rPr>
      <w:t>Exits Guidelines</w:t>
    </w:r>
    <w:r>
      <w:rPr>
        <w:color w:val="808080"/>
        <w:sz w:val="20"/>
        <w:szCs w:val="20"/>
      </w:rPr>
      <w:t xml:space="preserve"> V1.2</w:t>
    </w:r>
    <w:r w:rsidRPr="007D5893">
      <w:rPr>
        <w:color w:val="808080"/>
        <w:sz w:val="20"/>
        <w:szCs w:val="20"/>
      </w:rPr>
      <w:t xml:space="preserve"> </w:t>
    </w:r>
    <w:r>
      <w:rPr>
        <w:color w:val="808080"/>
        <w:sz w:val="20"/>
        <w:szCs w:val="20"/>
      </w:rPr>
      <w:tab/>
    </w:r>
    <w:r>
      <w:rPr>
        <w:color w:val="808080"/>
        <w:sz w:val="20"/>
        <w:szCs w:val="20"/>
      </w:rPr>
      <w:tab/>
    </w:r>
    <w:r w:rsidRPr="00680F7C">
      <w:rPr>
        <w:color w:val="808080"/>
        <w:sz w:val="20"/>
        <w:szCs w:val="20"/>
      </w:rPr>
      <w:t xml:space="preserve">Effective Date: </w:t>
    </w:r>
    <w:r>
      <w:rPr>
        <w:color w:val="808080"/>
        <w:sz w:val="20"/>
        <w:szCs w:val="20"/>
      </w:rPr>
      <w:t>5 Dec 2015</w:t>
    </w:r>
  </w:p>
  <w:p w:rsidR="00854169" w:rsidRDefault="00854169" w:rsidP="007D5893">
    <w:pPr>
      <w:rPr>
        <w:color w:val="808080"/>
        <w:sz w:val="20"/>
        <w:szCs w:val="20"/>
      </w:rPr>
    </w:pPr>
    <w:r>
      <w:rPr>
        <w:color w:val="808080"/>
        <w:sz w:val="20"/>
        <w:szCs w:val="20"/>
      </w:rPr>
      <w:t xml:space="preserve">TRIM: </w:t>
    </w:r>
    <w:r w:rsidRPr="00DA7A05">
      <w:rPr>
        <w:color w:val="808080"/>
        <w:sz w:val="20"/>
        <w:szCs w:val="20"/>
      </w:rPr>
      <w:t>D15/596077</w:t>
    </w:r>
  </w:p>
  <w:p w:rsidR="00854169" w:rsidRPr="00485A65" w:rsidRDefault="00854169" w:rsidP="0091284F">
    <w:pPr>
      <w:jc w:val="center"/>
      <w:rPr>
        <w:color w:val="808080"/>
      </w:rPr>
    </w:pPr>
    <w:r w:rsidRPr="00485A65">
      <w:rPr>
        <w:rStyle w:val="PageNumber"/>
        <w:color w:val="808080"/>
      </w:rPr>
      <w:fldChar w:fldCharType="begin"/>
    </w:r>
    <w:r w:rsidRPr="00485A65">
      <w:rPr>
        <w:rStyle w:val="PageNumber"/>
        <w:color w:val="808080"/>
      </w:rPr>
      <w:instrText xml:space="preserve"> PAGE </w:instrText>
    </w:r>
    <w:r w:rsidRPr="00485A65">
      <w:rPr>
        <w:rStyle w:val="PageNumber"/>
        <w:color w:val="808080"/>
      </w:rPr>
      <w:fldChar w:fldCharType="separate"/>
    </w:r>
    <w:r w:rsidR="004237A6">
      <w:rPr>
        <w:rStyle w:val="PageNumber"/>
        <w:noProof/>
        <w:color w:val="808080"/>
      </w:rPr>
      <w:t>12</w:t>
    </w:r>
    <w:r w:rsidRPr="00485A65">
      <w:rPr>
        <w:rStyle w:val="PageNumber"/>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69" w:rsidRPr="008F661F" w:rsidRDefault="00854169" w:rsidP="00A5402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21"/>
      <w:gridCol w:w="4621"/>
    </w:tblGrid>
    <w:tr w:rsidR="00854169" w:rsidRPr="004111E7" w:rsidTr="00872D47">
      <w:tc>
        <w:tcPr>
          <w:tcW w:w="5000" w:type="pct"/>
          <w:gridSpan w:val="2"/>
          <w:shd w:val="clear" w:color="auto" w:fill="auto"/>
        </w:tcPr>
        <w:p w:rsidR="00854169" w:rsidRPr="004111E7" w:rsidRDefault="00854169" w:rsidP="00872D47">
          <w:pPr>
            <w:tabs>
              <w:tab w:val="left" w:pos="2269"/>
            </w:tabs>
            <w:rPr>
              <w:color w:val="808080"/>
              <w:sz w:val="20"/>
              <w:szCs w:val="20"/>
            </w:rPr>
          </w:pPr>
          <w:r>
            <w:rPr>
              <w:color w:val="808080"/>
              <w:sz w:val="20"/>
              <w:szCs w:val="20"/>
            </w:rPr>
            <w:t xml:space="preserve">Programme Review, Programme Summary and </w:t>
          </w:r>
          <w:r w:rsidRPr="00680F7C">
            <w:rPr>
              <w:color w:val="808080"/>
              <w:sz w:val="20"/>
              <w:szCs w:val="20"/>
            </w:rPr>
            <w:t>Exits Guidelines</w:t>
          </w:r>
        </w:p>
      </w:tc>
    </w:tr>
    <w:tr w:rsidR="00854169" w:rsidRPr="004111E7" w:rsidTr="00872D47">
      <w:tc>
        <w:tcPr>
          <w:tcW w:w="2500" w:type="pct"/>
          <w:shd w:val="clear" w:color="auto" w:fill="auto"/>
        </w:tcPr>
        <w:p w:rsidR="00854169" w:rsidRPr="004111E7" w:rsidRDefault="00854169" w:rsidP="00872D47">
          <w:pPr>
            <w:rPr>
              <w:color w:val="808080"/>
              <w:sz w:val="20"/>
              <w:szCs w:val="20"/>
            </w:rPr>
          </w:pPr>
          <w:r>
            <w:rPr>
              <w:color w:val="808080"/>
              <w:sz w:val="20"/>
              <w:szCs w:val="20"/>
            </w:rPr>
            <w:t xml:space="preserve">TRIM: </w:t>
          </w:r>
          <w:r w:rsidRPr="00DA7A05">
            <w:rPr>
              <w:color w:val="808080"/>
              <w:sz w:val="20"/>
              <w:szCs w:val="20"/>
            </w:rPr>
            <w:t>D15/596077</w:t>
          </w:r>
        </w:p>
      </w:tc>
      <w:tc>
        <w:tcPr>
          <w:tcW w:w="2500" w:type="pct"/>
          <w:shd w:val="clear" w:color="auto" w:fill="auto"/>
        </w:tcPr>
        <w:p w:rsidR="00854169" w:rsidRPr="004111E7" w:rsidRDefault="00854169" w:rsidP="00DA7A05">
          <w:pPr>
            <w:jc w:val="right"/>
            <w:rPr>
              <w:color w:val="808080"/>
              <w:sz w:val="20"/>
              <w:szCs w:val="20"/>
            </w:rPr>
          </w:pPr>
          <w:r>
            <w:rPr>
              <w:color w:val="808080"/>
              <w:sz w:val="20"/>
              <w:szCs w:val="20"/>
            </w:rPr>
            <w:t>Effective Date: 5 Dec 2015</w:t>
          </w:r>
        </w:p>
      </w:tc>
    </w:tr>
  </w:tbl>
  <w:p w:rsidR="00854169" w:rsidRPr="00D10502" w:rsidRDefault="00854169" w:rsidP="00872D47">
    <w:pPr>
      <w:jc w:val="center"/>
      <w:rPr>
        <w:color w:val="808080"/>
      </w:rPr>
    </w:pPr>
    <w:r w:rsidRPr="00D10502">
      <w:rPr>
        <w:color w:val="808080"/>
      </w:rPr>
      <w:fldChar w:fldCharType="begin"/>
    </w:r>
    <w:r w:rsidRPr="00D10502">
      <w:rPr>
        <w:color w:val="808080"/>
      </w:rPr>
      <w:instrText xml:space="preserve"> PAGE </w:instrText>
    </w:r>
    <w:r w:rsidRPr="00D10502">
      <w:rPr>
        <w:color w:val="808080"/>
      </w:rPr>
      <w:fldChar w:fldCharType="separate"/>
    </w:r>
    <w:r w:rsidR="004237A6">
      <w:rPr>
        <w:noProof/>
        <w:color w:val="808080"/>
      </w:rPr>
      <w:t>23</w:t>
    </w:r>
    <w:r w:rsidRPr="00D10502">
      <w:rPr>
        <w:color w:val="80808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21"/>
      <w:gridCol w:w="4621"/>
    </w:tblGrid>
    <w:tr w:rsidR="00854169" w:rsidRPr="00680F7C" w:rsidTr="00680F7C">
      <w:tc>
        <w:tcPr>
          <w:tcW w:w="5000" w:type="pct"/>
          <w:gridSpan w:val="2"/>
          <w:shd w:val="clear" w:color="auto" w:fill="auto"/>
        </w:tcPr>
        <w:p w:rsidR="00854169" w:rsidRPr="00680F7C" w:rsidRDefault="00854169" w:rsidP="00680F7C">
          <w:pPr>
            <w:tabs>
              <w:tab w:val="left" w:pos="2269"/>
            </w:tabs>
            <w:rPr>
              <w:color w:val="808080"/>
              <w:sz w:val="20"/>
              <w:szCs w:val="20"/>
            </w:rPr>
          </w:pPr>
          <w:r w:rsidRPr="00680F7C">
            <w:rPr>
              <w:color w:val="808080"/>
              <w:sz w:val="20"/>
              <w:szCs w:val="20"/>
            </w:rPr>
            <w:t>Exits Guidelines</w:t>
          </w:r>
        </w:p>
      </w:tc>
    </w:tr>
    <w:tr w:rsidR="00854169" w:rsidRPr="00680F7C" w:rsidTr="00680F7C">
      <w:tc>
        <w:tcPr>
          <w:tcW w:w="2500" w:type="pct"/>
          <w:shd w:val="clear" w:color="auto" w:fill="auto"/>
        </w:tcPr>
        <w:p w:rsidR="00854169" w:rsidRPr="00680F7C" w:rsidRDefault="00854169" w:rsidP="00872D47">
          <w:pPr>
            <w:rPr>
              <w:color w:val="808080"/>
              <w:sz w:val="20"/>
              <w:szCs w:val="20"/>
            </w:rPr>
          </w:pPr>
          <w:r w:rsidRPr="00680F7C">
            <w:rPr>
              <w:color w:val="808080"/>
              <w:sz w:val="20"/>
              <w:szCs w:val="20"/>
            </w:rPr>
            <w:t>DM1-684149</w:t>
          </w:r>
        </w:p>
      </w:tc>
      <w:tc>
        <w:tcPr>
          <w:tcW w:w="2500" w:type="pct"/>
          <w:shd w:val="clear" w:color="auto" w:fill="auto"/>
        </w:tcPr>
        <w:p w:rsidR="00854169" w:rsidRPr="00680F7C" w:rsidRDefault="00854169" w:rsidP="00680F7C">
          <w:pPr>
            <w:jc w:val="right"/>
            <w:rPr>
              <w:color w:val="808080"/>
              <w:sz w:val="20"/>
              <w:szCs w:val="20"/>
            </w:rPr>
          </w:pPr>
          <w:r w:rsidRPr="00680F7C">
            <w:rPr>
              <w:color w:val="808080"/>
              <w:sz w:val="20"/>
              <w:szCs w:val="20"/>
            </w:rPr>
            <w:t>Effective Date: 01 March 2010</w:t>
          </w:r>
        </w:p>
      </w:tc>
    </w:tr>
  </w:tbl>
  <w:p w:rsidR="00854169" w:rsidRPr="008F661F" w:rsidRDefault="00854169" w:rsidP="00872D47">
    <w:pP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69" w:rsidRDefault="00854169">
      <w:r>
        <w:separator/>
      </w:r>
    </w:p>
  </w:footnote>
  <w:footnote w:type="continuationSeparator" w:id="0">
    <w:p w:rsidR="00854169" w:rsidRDefault="0085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69" w:rsidRDefault="00854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69" w:rsidRDefault="00854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69" w:rsidRDefault="00854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14C528"/>
    <w:lvl w:ilvl="0">
      <w:start w:val="1"/>
      <w:numFmt w:val="bullet"/>
      <w:pStyle w:val="ListBullet2"/>
      <w:lvlText w:val="-"/>
      <w:lvlJc w:val="left"/>
      <w:pPr>
        <w:ind w:left="864" w:hanging="360"/>
      </w:pPr>
      <w:rPr>
        <w:rFonts w:ascii="Verdana" w:hAnsi="Verdana" w:hint="default"/>
        <w:position w:val="-2"/>
      </w:rPr>
    </w:lvl>
  </w:abstractNum>
  <w:abstractNum w:abstractNumId="1">
    <w:nsid w:val="01055732"/>
    <w:multiLevelType w:val="hybridMultilevel"/>
    <w:tmpl w:val="E22C7194"/>
    <w:lvl w:ilvl="0" w:tplc="69123320">
      <w:start w:val="1"/>
      <w:numFmt w:val="bullet"/>
      <w:pStyle w:val="ListBullet"/>
      <w:lvlText w:val="●"/>
      <w:lvlJc w:val="left"/>
      <w:pPr>
        <w:ind w:left="36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A0122"/>
    <w:multiLevelType w:val="hybridMultilevel"/>
    <w:tmpl w:val="600C1C92"/>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E7F68E66">
      <w:start w:val="2"/>
      <w:numFmt w:val="bullet"/>
      <w:lvlText w:val="-"/>
      <w:lvlJc w:val="left"/>
      <w:pPr>
        <w:tabs>
          <w:tab w:val="num" w:pos="1418"/>
        </w:tabs>
        <w:ind w:left="1588" w:hanging="17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21928F6"/>
    <w:multiLevelType w:val="multilevel"/>
    <w:tmpl w:val="A258A770"/>
    <w:lvl w:ilvl="0">
      <w:start w:val="1"/>
      <w:numFmt w:val="decimal"/>
      <w:pStyle w:val="ListNumber"/>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4">
    <w:nsid w:val="08124C10"/>
    <w:multiLevelType w:val="hybridMultilevel"/>
    <w:tmpl w:val="924E6124"/>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8348EF"/>
    <w:multiLevelType w:val="hybridMultilevel"/>
    <w:tmpl w:val="DF4272B4"/>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06E7F1C"/>
    <w:multiLevelType w:val="hybridMultilevel"/>
    <w:tmpl w:val="C128AF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0862030"/>
    <w:multiLevelType w:val="hybridMultilevel"/>
    <w:tmpl w:val="2112F4AA"/>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AB11E3F"/>
    <w:multiLevelType w:val="hybridMultilevel"/>
    <w:tmpl w:val="01A692AA"/>
    <w:lvl w:ilvl="0" w:tplc="0C09000B">
      <w:start w:val="1"/>
      <w:numFmt w:val="bullet"/>
      <w:lvlText w:val=""/>
      <w:lvlJc w:val="left"/>
      <w:pPr>
        <w:tabs>
          <w:tab w:val="num" w:pos="792"/>
        </w:tabs>
        <w:ind w:left="792" w:hanging="360"/>
      </w:pPr>
      <w:rPr>
        <w:rFonts w:ascii="Wingdings" w:hAnsi="Wingdings" w:hint="default"/>
      </w:rPr>
    </w:lvl>
    <w:lvl w:ilvl="1" w:tplc="CA2A5788">
      <w:start w:val="1"/>
      <w:numFmt w:val="bullet"/>
      <w:lvlText w:val=""/>
      <w:lvlJc w:val="left"/>
      <w:pPr>
        <w:tabs>
          <w:tab w:val="num" w:pos="1436"/>
        </w:tabs>
        <w:ind w:left="1436" w:hanging="284"/>
      </w:pPr>
      <w:rPr>
        <w:rFonts w:ascii="Symbol" w:hAnsi="Symbol" w:hint="default"/>
        <w:color w:val="auto"/>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9">
    <w:nsid w:val="1CE075AC"/>
    <w:multiLevelType w:val="hybridMultilevel"/>
    <w:tmpl w:val="1DD6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F460E6"/>
    <w:multiLevelType w:val="hybridMultilevel"/>
    <w:tmpl w:val="D1A42C58"/>
    <w:lvl w:ilvl="0" w:tplc="0C09000B">
      <w:start w:val="1"/>
      <w:numFmt w:val="bullet"/>
      <w:lvlText w:val=""/>
      <w:lvlJc w:val="left"/>
      <w:pPr>
        <w:tabs>
          <w:tab w:val="num" w:pos="720"/>
        </w:tabs>
        <w:ind w:left="720" w:hanging="360"/>
      </w:pPr>
      <w:rPr>
        <w:rFonts w:ascii="Wingdings" w:hAnsi="Wingdings" w:hint="default"/>
      </w:rPr>
    </w:lvl>
    <w:lvl w:ilvl="1" w:tplc="6972D742">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70A7093"/>
    <w:multiLevelType w:val="hybridMultilevel"/>
    <w:tmpl w:val="267A6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BF7F51"/>
    <w:multiLevelType w:val="hybridMultilevel"/>
    <w:tmpl w:val="48FA21F0"/>
    <w:lvl w:ilvl="0" w:tplc="6F28E178">
      <w:start w:val="1"/>
      <w:numFmt w:val="bullet"/>
      <w:lvlText w:val=""/>
      <w:lvlJc w:val="left"/>
      <w:pPr>
        <w:tabs>
          <w:tab w:val="num" w:pos="720"/>
        </w:tabs>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
    <w:nsid w:val="29606F53"/>
    <w:multiLevelType w:val="hybridMultilevel"/>
    <w:tmpl w:val="1C5E8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086E24"/>
    <w:multiLevelType w:val="hybridMultilevel"/>
    <w:tmpl w:val="FC5601F6"/>
    <w:lvl w:ilvl="0" w:tplc="0C09000B">
      <w:start w:val="1"/>
      <w:numFmt w:val="bullet"/>
      <w:lvlText w:val=""/>
      <w:lvlJc w:val="left"/>
      <w:pPr>
        <w:tabs>
          <w:tab w:val="num" w:pos="720"/>
        </w:tabs>
        <w:ind w:left="720" w:hanging="360"/>
      </w:pPr>
      <w:rPr>
        <w:rFonts w:ascii="Wingdings" w:hAnsi="Wingdings"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8A128EF"/>
    <w:multiLevelType w:val="hybridMultilevel"/>
    <w:tmpl w:val="46708F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6463DC"/>
    <w:multiLevelType w:val="hybridMultilevel"/>
    <w:tmpl w:val="5DCCE7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79080A"/>
    <w:multiLevelType w:val="hybridMultilevel"/>
    <w:tmpl w:val="43046570"/>
    <w:lvl w:ilvl="0" w:tplc="7FEAC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510662"/>
    <w:multiLevelType w:val="hybridMultilevel"/>
    <w:tmpl w:val="2C202A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8076F4B"/>
    <w:multiLevelType w:val="hybridMultilevel"/>
    <w:tmpl w:val="AE8CAE7A"/>
    <w:lvl w:ilvl="0" w:tplc="6F28E178">
      <w:start w:val="1"/>
      <w:numFmt w:val="bullet"/>
      <w:lvlText w:val=""/>
      <w:lvlJc w:val="left"/>
      <w:pPr>
        <w:tabs>
          <w:tab w:val="num" w:pos="720"/>
        </w:tabs>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0">
    <w:nsid w:val="48A9362F"/>
    <w:multiLevelType w:val="hybridMultilevel"/>
    <w:tmpl w:val="13866C96"/>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54670B"/>
    <w:multiLevelType w:val="hybridMultilevel"/>
    <w:tmpl w:val="DB76FE7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D795CBD"/>
    <w:multiLevelType w:val="hybridMultilevel"/>
    <w:tmpl w:val="F754DB5C"/>
    <w:lvl w:ilvl="0" w:tplc="1D021CC8">
      <w:start w:val="9"/>
      <w:numFmt w:val="bullet"/>
      <w:lvlText w:val="-"/>
      <w:lvlJc w:val="left"/>
      <w:pPr>
        <w:tabs>
          <w:tab w:val="num" w:pos="720"/>
        </w:tabs>
        <w:ind w:left="720" w:hanging="360"/>
      </w:pPr>
      <w:rPr>
        <w:rFonts w:ascii="Calibri" w:eastAsia="Times New Roman" w:hAnsi="Calibri" w:cs="Aria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31D48D3"/>
    <w:multiLevelType w:val="hybridMultilevel"/>
    <w:tmpl w:val="05A2925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4243D68"/>
    <w:multiLevelType w:val="hybridMultilevel"/>
    <w:tmpl w:val="DFFC531A"/>
    <w:lvl w:ilvl="0" w:tplc="7FEAC5CE">
      <w:start w:val="1"/>
      <w:numFmt w:val="bullet"/>
      <w:lvlText w:val=""/>
      <w:lvlJc w:val="left"/>
      <w:pPr>
        <w:tabs>
          <w:tab w:val="num" w:pos="720"/>
        </w:tabs>
        <w:ind w:left="720" w:hanging="360"/>
      </w:pPr>
      <w:rPr>
        <w:rFonts w:ascii="Symbol" w:hAnsi="Symbol" w:hint="default"/>
        <w:color w:val="auto"/>
      </w:rPr>
    </w:lvl>
    <w:lvl w:ilvl="1" w:tplc="0C09000B">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6764380"/>
    <w:multiLevelType w:val="hybridMultilevel"/>
    <w:tmpl w:val="98D25266"/>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CB9674A"/>
    <w:multiLevelType w:val="hybridMultilevel"/>
    <w:tmpl w:val="A4DE88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EC7B3D"/>
    <w:multiLevelType w:val="hybridMultilevel"/>
    <w:tmpl w:val="AD066AE8"/>
    <w:lvl w:ilvl="0" w:tplc="7FEAC5CE">
      <w:start w:val="1"/>
      <w:numFmt w:val="bullet"/>
      <w:lvlText w:val=""/>
      <w:lvlJc w:val="left"/>
      <w:pPr>
        <w:tabs>
          <w:tab w:val="num" w:pos="720"/>
        </w:tabs>
        <w:ind w:left="720" w:hanging="360"/>
      </w:pPr>
      <w:rPr>
        <w:rFonts w:ascii="Symbol" w:hAnsi="Symbol" w:hint="default"/>
        <w:color w:val="auto"/>
      </w:rPr>
    </w:lvl>
    <w:lvl w:ilvl="1" w:tplc="0C09000F">
      <w:start w:val="1"/>
      <w:numFmt w:val="decimal"/>
      <w:lvlText w:val="%2."/>
      <w:lvlJc w:val="left"/>
      <w:pPr>
        <w:tabs>
          <w:tab w:val="num" w:pos="1440"/>
        </w:tabs>
        <w:ind w:left="1440" w:hanging="360"/>
      </w:pPr>
      <w:rPr>
        <w:rFont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C763B9E"/>
    <w:multiLevelType w:val="hybridMultilevel"/>
    <w:tmpl w:val="9D6A7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F820AD2"/>
    <w:multiLevelType w:val="hybridMultilevel"/>
    <w:tmpl w:val="A1DCF7BC"/>
    <w:lvl w:ilvl="0" w:tplc="D834D01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F93185A"/>
    <w:multiLevelType w:val="hybridMultilevel"/>
    <w:tmpl w:val="AF247882"/>
    <w:lvl w:ilvl="0" w:tplc="CA2A5788">
      <w:start w:val="1"/>
      <w:numFmt w:val="bullet"/>
      <w:lvlText w:val=""/>
      <w:lvlJc w:val="left"/>
      <w:pPr>
        <w:tabs>
          <w:tab w:val="num" w:pos="568"/>
        </w:tabs>
        <w:ind w:left="568" w:hanging="284"/>
      </w:pPr>
      <w:rPr>
        <w:rFonts w:ascii="Symbol" w:hAnsi="Symbol" w:hint="default"/>
        <w:color w:val="auto"/>
      </w:rPr>
    </w:lvl>
    <w:lvl w:ilvl="1" w:tplc="0C090003" w:tentative="1">
      <w:start w:val="1"/>
      <w:numFmt w:val="bullet"/>
      <w:lvlText w:val="o"/>
      <w:lvlJc w:val="left"/>
      <w:pPr>
        <w:tabs>
          <w:tab w:val="num" w:pos="1157"/>
        </w:tabs>
        <w:ind w:left="1157" w:hanging="360"/>
      </w:pPr>
      <w:rPr>
        <w:rFonts w:ascii="Courier New" w:hAnsi="Courier New" w:cs="Courier New" w:hint="default"/>
      </w:rPr>
    </w:lvl>
    <w:lvl w:ilvl="2" w:tplc="0C090005" w:tentative="1">
      <w:start w:val="1"/>
      <w:numFmt w:val="bullet"/>
      <w:lvlText w:val=""/>
      <w:lvlJc w:val="left"/>
      <w:pPr>
        <w:tabs>
          <w:tab w:val="num" w:pos="1877"/>
        </w:tabs>
        <w:ind w:left="1877" w:hanging="360"/>
      </w:pPr>
      <w:rPr>
        <w:rFonts w:ascii="Wingdings" w:hAnsi="Wingdings" w:hint="default"/>
      </w:rPr>
    </w:lvl>
    <w:lvl w:ilvl="3" w:tplc="0C090001" w:tentative="1">
      <w:start w:val="1"/>
      <w:numFmt w:val="bullet"/>
      <w:lvlText w:val=""/>
      <w:lvlJc w:val="left"/>
      <w:pPr>
        <w:tabs>
          <w:tab w:val="num" w:pos="2597"/>
        </w:tabs>
        <w:ind w:left="2597" w:hanging="360"/>
      </w:pPr>
      <w:rPr>
        <w:rFonts w:ascii="Symbol" w:hAnsi="Symbol" w:hint="default"/>
      </w:rPr>
    </w:lvl>
    <w:lvl w:ilvl="4" w:tplc="0C090003" w:tentative="1">
      <w:start w:val="1"/>
      <w:numFmt w:val="bullet"/>
      <w:lvlText w:val="o"/>
      <w:lvlJc w:val="left"/>
      <w:pPr>
        <w:tabs>
          <w:tab w:val="num" w:pos="3317"/>
        </w:tabs>
        <w:ind w:left="3317" w:hanging="360"/>
      </w:pPr>
      <w:rPr>
        <w:rFonts w:ascii="Courier New" w:hAnsi="Courier New" w:cs="Courier New" w:hint="default"/>
      </w:rPr>
    </w:lvl>
    <w:lvl w:ilvl="5" w:tplc="0C090005" w:tentative="1">
      <w:start w:val="1"/>
      <w:numFmt w:val="bullet"/>
      <w:lvlText w:val=""/>
      <w:lvlJc w:val="left"/>
      <w:pPr>
        <w:tabs>
          <w:tab w:val="num" w:pos="4037"/>
        </w:tabs>
        <w:ind w:left="4037" w:hanging="360"/>
      </w:pPr>
      <w:rPr>
        <w:rFonts w:ascii="Wingdings" w:hAnsi="Wingdings" w:hint="default"/>
      </w:rPr>
    </w:lvl>
    <w:lvl w:ilvl="6" w:tplc="0C090001" w:tentative="1">
      <w:start w:val="1"/>
      <w:numFmt w:val="bullet"/>
      <w:lvlText w:val=""/>
      <w:lvlJc w:val="left"/>
      <w:pPr>
        <w:tabs>
          <w:tab w:val="num" w:pos="4757"/>
        </w:tabs>
        <w:ind w:left="4757" w:hanging="360"/>
      </w:pPr>
      <w:rPr>
        <w:rFonts w:ascii="Symbol" w:hAnsi="Symbol" w:hint="default"/>
      </w:rPr>
    </w:lvl>
    <w:lvl w:ilvl="7" w:tplc="0C090003" w:tentative="1">
      <w:start w:val="1"/>
      <w:numFmt w:val="bullet"/>
      <w:lvlText w:val="o"/>
      <w:lvlJc w:val="left"/>
      <w:pPr>
        <w:tabs>
          <w:tab w:val="num" w:pos="5477"/>
        </w:tabs>
        <w:ind w:left="5477" w:hanging="360"/>
      </w:pPr>
      <w:rPr>
        <w:rFonts w:ascii="Courier New" w:hAnsi="Courier New" w:cs="Courier New" w:hint="default"/>
      </w:rPr>
    </w:lvl>
    <w:lvl w:ilvl="8" w:tplc="0C090005" w:tentative="1">
      <w:start w:val="1"/>
      <w:numFmt w:val="bullet"/>
      <w:lvlText w:val=""/>
      <w:lvlJc w:val="left"/>
      <w:pPr>
        <w:tabs>
          <w:tab w:val="num" w:pos="6197"/>
        </w:tabs>
        <w:ind w:left="6197" w:hanging="360"/>
      </w:pPr>
      <w:rPr>
        <w:rFonts w:ascii="Wingdings" w:hAnsi="Wingdings" w:hint="default"/>
      </w:rPr>
    </w:lvl>
  </w:abstractNum>
  <w:abstractNum w:abstractNumId="31">
    <w:nsid w:val="70D56C6B"/>
    <w:multiLevelType w:val="hybridMultilevel"/>
    <w:tmpl w:val="3BE063DE"/>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nsid w:val="78E4284F"/>
    <w:multiLevelType w:val="hybridMultilevel"/>
    <w:tmpl w:val="377C107C"/>
    <w:lvl w:ilvl="0" w:tplc="7FEAC5C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23"/>
  </w:num>
  <w:num w:numId="4">
    <w:abstractNumId w:val="10"/>
  </w:num>
  <w:num w:numId="5">
    <w:abstractNumId w:val="7"/>
  </w:num>
  <w:num w:numId="6">
    <w:abstractNumId w:val="25"/>
  </w:num>
  <w:num w:numId="7">
    <w:abstractNumId w:val="21"/>
  </w:num>
  <w:num w:numId="8">
    <w:abstractNumId w:val="6"/>
  </w:num>
  <w:num w:numId="9">
    <w:abstractNumId w:val="4"/>
  </w:num>
  <w:num w:numId="10">
    <w:abstractNumId w:val="20"/>
  </w:num>
  <w:num w:numId="11">
    <w:abstractNumId w:val="18"/>
  </w:num>
  <w:num w:numId="12">
    <w:abstractNumId w:val="8"/>
  </w:num>
  <w:num w:numId="13">
    <w:abstractNumId w:val="31"/>
  </w:num>
  <w:num w:numId="14">
    <w:abstractNumId w:val="29"/>
  </w:num>
  <w:num w:numId="15">
    <w:abstractNumId w:val="30"/>
  </w:num>
  <w:num w:numId="16">
    <w:abstractNumId w:val="12"/>
  </w:num>
  <w:num w:numId="17">
    <w:abstractNumId w:val="19"/>
  </w:num>
  <w:num w:numId="18">
    <w:abstractNumId w:val="22"/>
  </w:num>
  <w:num w:numId="19">
    <w:abstractNumId w:val="5"/>
  </w:num>
  <w:num w:numId="20">
    <w:abstractNumId w:val="14"/>
  </w:num>
  <w:num w:numId="21">
    <w:abstractNumId w:val="2"/>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num>
  <w:num w:numId="26">
    <w:abstractNumId w:val="16"/>
  </w:num>
  <w:num w:numId="27">
    <w:abstractNumId w:val="26"/>
  </w:num>
  <w:num w:numId="28">
    <w:abstractNumId w:val="17"/>
  </w:num>
  <w:num w:numId="29">
    <w:abstractNumId w:val="32"/>
  </w:num>
  <w:num w:numId="30">
    <w:abstractNumId w:val="28"/>
  </w:num>
  <w:num w:numId="31">
    <w:abstractNumId w:val="9"/>
  </w:num>
  <w:num w:numId="32">
    <w:abstractNumId w:val="11"/>
  </w:num>
  <w:num w:numId="3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o:colormru v:ext="edit" colors="#cff,#9fc,#1869b2,#39b5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47"/>
    <w:rsid w:val="00002A2C"/>
    <w:rsid w:val="00002C6E"/>
    <w:rsid w:val="00002DB3"/>
    <w:rsid w:val="000053DE"/>
    <w:rsid w:val="0000545D"/>
    <w:rsid w:val="0001045C"/>
    <w:rsid w:val="00011CDC"/>
    <w:rsid w:val="00016B8D"/>
    <w:rsid w:val="00017907"/>
    <w:rsid w:val="00022D4A"/>
    <w:rsid w:val="00024E82"/>
    <w:rsid w:val="00030F7B"/>
    <w:rsid w:val="000343C9"/>
    <w:rsid w:val="0003447E"/>
    <w:rsid w:val="000421D4"/>
    <w:rsid w:val="00044148"/>
    <w:rsid w:val="00046990"/>
    <w:rsid w:val="00051A15"/>
    <w:rsid w:val="000530DC"/>
    <w:rsid w:val="00053875"/>
    <w:rsid w:val="00053A9F"/>
    <w:rsid w:val="000555B3"/>
    <w:rsid w:val="000558BC"/>
    <w:rsid w:val="00061FDD"/>
    <w:rsid w:val="0006416C"/>
    <w:rsid w:val="0006449D"/>
    <w:rsid w:val="000656CE"/>
    <w:rsid w:val="000665E5"/>
    <w:rsid w:val="00067D8F"/>
    <w:rsid w:val="00070003"/>
    <w:rsid w:val="000747BA"/>
    <w:rsid w:val="00075159"/>
    <w:rsid w:val="000820B1"/>
    <w:rsid w:val="00086A89"/>
    <w:rsid w:val="000870B3"/>
    <w:rsid w:val="00091869"/>
    <w:rsid w:val="00092019"/>
    <w:rsid w:val="000937DA"/>
    <w:rsid w:val="000961EA"/>
    <w:rsid w:val="00097A3A"/>
    <w:rsid w:val="000A0F5A"/>
    <w:rsid w:val="000A0F60"/>
    <w:rsid w:val="000A519F"/>
    <w:rsid w:val="000A6995"/>
    <w:rsid w:val="000B0DAD"/>
    <w:rsid w:val="000B1434"/>
    <w:rsid w:val="000B24CB"/>
    <w:rsid w:val="000B3E4E"/>
    <w:rsid w:val="000B5F3B"/>
    <w:rsid w:val="000B6F5C"/>
    <w:rsid w:val="000C1DB2"/>
    <w:rsid w:val="000C43BF"/>
    <w:rsid w:val="000C4FFA"/>
    <w:rsid w:val="000C7CE0"/>
    <w:rsid w:val="000D0DDF"/>
    <w:rsid w:val="000D371C"/>
    <w:rsid w:val="000D3D85"/>
    <w:rsid w:val="000D56F1"/>
    <w:rsid w:val="000D6F5B"/>
    <w:rsid w:val="000D7C6F"/>
    <w:rsid w:val="000E0418"/>
    <w:rsid w:val="000E24FD"/>
    <w:rsid w:val="000E364C"/>
    <w:rsid w:val="000E436B"/>
    <w:rsid w:val="000E57DB"/>
    <w:rsid w:val="000F1458"/>
    <w:rsid w:val="000F5B10"/>
    <w:rsid w:val="000F5E3A"/>
    <w:rsid w:val="00103948"/>
    <w:rsid w:val="001101E3"/>
    <w:rsid w:val="001103EC"/>
    <w:rsid w:val="00110C28"/>
    <w:rsid w:val="00113449"/>
    <w:rsid w:val="00113E6B"/>
    <w:rsid w:val="00122E1C"/>
    <w:rsid w:val="001268EA"/>
    <w:rsid w:val="00127383"/>
    <w:rsid w:val="001300E2"/>
    <w:rsid w:val="00132739"/>
    <w:rsid w:val="001409AC"/>
    <w:rsid w:val="001444F0"/>
    <w:rsid w:val="001457B5"/>
    <w:rsid w:val="00147B8E"/>
    <w:rsid w:val="001500AA"/>
    <w:rsid w:val="00151E15"/>
    <w:rsid w:val="00151F1F"/>
    <w:rsid w:val="001552FB"/>
    <w:rsid w:val="00155F62"/>
    <w:rsid w:val="00156E5C"/>
    <w:rsid w:val="001578F2"/>
    <w:rsid w:val="00157E77"/>
    <w:rsid w:val="00160B11"/>
    <w:rsid w:val="001633B6"/>
    <w:rsid w:val="00170678"/>
    <w:rsid w:val="001745E2"/>
    <w:rsid w:val="00174E70"/>
    <w:rsid w:val="001776B7"/>
    <w:rsid w:val="001806C3"/>
    <w:rsid w:val="00180AC2"/>
    <w:rsid w:val="001817B8"/>
    <w:rsid w:val="00186D06"/>
    <w:rsid w:val="00187B60"/>
    <w:rsid w:val="001914AF"/>
    <w:rsid w:val="00191CC9"/>
    <w:rsid w:val="00192939"/>
    <w:rsid w:val="0019503D"/>
    <w:rsid w:val="00197FAB"/>
    <w:rsid w:val="001A2315"/>
    <w:rsid w:val="001A295E"/>
    <w:rsid w:val="001A3FAA"/>
    <w:rsid w:val="001A4FF9"/>
    <w:rsid w:val="001A549D"/>
    <w:rsid w:val="001A5541"/>
    <w:rsid w:val="001A5AD0"/>
    <w:rsid w:val="001A63E8"/>
    <w:rsid w:val="001A689D"/>
    <w:rsid w:val="001B14FB"/>
    <w:rsid w:val="001B2358"/>
    <w:rsid w:val="001B38A9"/>
    <w:rsid w:val="001B39F8"/>
    <w:rsid w:val="001B3DAD"/>
    <w:rsid w:val="001B4E08"/>
    <w:rsid w:val="001B51ED"/>
    <w:rsid w:val="001B6875"/>
    <w:rsid w:val="001B7E47"/>
    <w:rsid w:val="001C2A5E"/>
    <w:rsid w:val="001C34C6"/>
    <w:rsid w:val="001C38EE"/>
    <w:rsid w:val="001C4B61"/>
    <w:rsid w:val="001C70B6"/>
    <w:rsid w:val="001D11F5"/>
    <w:rsid w:val="001E01CF"/>
    <w:rsid w:val="001E12DA"/>
    <w:rsid w:val="001E1D23"/>
    <w:rsid w:val="001E2C7B"/>
    <w:rsid w:val="001E2D2F"/>
    <w:rsid w:val="001E49BE"/>
    <w:rsid w:val="001E4B27"/>
    <w:rsid w:val="001E574D"/>
    <w:rsid w:val="001F015F"/>
    <w:rsid w:val="001F179D"/>
    <w:rsid w:val="001F5A6D"/>
    <w:rsid w:val="001F6DE5"/>
    <w:rsid w:val="00200FCC"/>
    <w:rsid w:val="00202944"/>
    <w:rsid w:val="00202A8C"/>
    <w:rsid w:val="00212809"/>
    <w:rsid w:val="00212989"/>
    <w:rsid w:val="00215E9F"/>
    <w:rsid w:val="00217129"/>
    <w:rsid w:val="002213A3"/>
    <w:rsid w:val="00222177"/>
    <w:rsid w:val="00222E6D"/>
    <w:rsid w:val="00222EED"/>
    <w:rsid w:val="002232FD"/>
    <w:rsid w:val="002262AE"/>
    <w:rsid w:val="00227CFE"/>
    <w:rsid w:val="002306FF"/>
    <w:rsid w:val="00231486"/>
    <w:rsid w:val="002348BF"/>
    <w:rsid w:val="002350CB"/>
    <w:rsid w:val="00241569"/>
    <w:rsid w:val="00243B02"/>
    <w:rsid w:val="002454B7"/>
    <w:rsid w:val="002457CC"/>
    <w:rsid w:val="00255A9A"/>
    <w:rsid w:val="00257101"/>
    <w:rsid w:val="002613F7"/>
    <w:rsid w:val="00262A40"/>
    <w:rsid w:val="00262E1A"/>
    <w:rsid w:val="002631D4"/>
    <w:rsid w:val="002706C9"/>
    <w:rsid w:val="00274BF5"/>
    <w:rsid w:val="002773A2"/>
    <w:rsid w:val="0028103E"/>
    <w:rsid w:val="00283858"/>
    <w:rsid w:val="00284851"/>
    <w:rsid w:val="00285270"/>
    <w:rsid w:val="00293C28"/>
    <w:rsid w:val="00293C83"/>
    <w:rsid w:val="00294395"/>
    <w:rsid w:val="002943D5"/>
    <w:rsid w:val="002A05A4"/>
    <w:rsid w:val="002A2E5C"/>
    <w:rsid w:val="002A5C80"/>
    <w:rsid w:val="002A7ACC"/>
    <w:rsid w:val="002B0B6C"/>
    <w:rsid w:val="002B0EB8"/>
    <w:rsid w:val="002B4ACD"/>
    <w:rsid w:val="002B6E69"/>
    <w:rsid w:val="002B7276"/>
    <w:rsid w:val="002C1073"/>
    <w:rsid w:val="002C7C32"/>
    <w:rsid w:val="002E3A6E"/>
    <w:rsid w:val="002E5190"/>
    <w:rsid w:val="002E5B83"/>
    <w:rsid w:val="002E6C9D"/>
    <w:rsid w:val="002E72D7"/>
    <w:rsid w:val="002F2C82"/>
    <w:rsid w:val="002F3E29"/>
    <w:rsid w:val="002F4E2B"/>
    <w:rsid w:val="00301EBC"/>
    <w:rsid w:val="00302565"/>
    <w:rsid w:val="003033F6"/>
    <w:rsid w:val="00303A0E"/>
    <w:rsid w:val="00303BA2"/>
    <w:rsid w:val="00304997"/>
    <w:rsid w:val="00305BA4"/>
    <w:rsid w:val="00311514"/>
    <w:rsid w:val="00312B04"/>
    <w:rsid w:val="00315C5F"/>
    <w:rsid w:val="00324A1F"/>
    <w:rsid w:val="00324C2F"/>
    <w:rsid w:val="00327722"/>
    <w:rsid w:val="0033140F"/>
    <w:rsid w:val="00337716"/>
    <w:rsid w:val="003431E8"/>
    <w:rsid w:val="00345D2F"/>
    <w:rsid w:val="0034605D"/>
    <w:rsid w:val="0034683D"/>
    <w:rsid w:val="00350A8B"/>
    <w:rsid w:val="00350FC8"/>
    <w:rsid w:val="0035201C"/>
    <w:rsid w:val="0035276F"/>
    <w:rsid w:val="00354262"/>
    <w:rsid w:val="00360829"/>
    <w:rsid w:val="00361CF9"/>
    <w:rsid w:val="003632CA"/>
    <w:rsid w:val="00365EBF"/>
    <w:rsid w:val="003718F0"/>
    <w:rsid w:val="00371C37"/>
    <w:rsid w:val="00380C16"/>
    <w:rsid w:val="003904DC"/>
    <w:rsid w:val="00391E64"/>
    <w:rsid w:val="0039261E"/>
    <w:rsid w:val="00394050"/>
    <w:rsid w:val="00394EA8"/>
    <w:rsid w:val="00396663"/>
    <w:rsid w:val="00396CD3"/>
    <w:rsid w:val="003978D9"/>
    <w:rsid w:val="003A040A"/>
    <w:rsid w:val="003A25CC"/>
    <w:rsid w:val="003A2D6F"/>
    <w:rsid w:val="003A7219"/>
    <w:rsid w:val="003B0754"/>
    <w:rsid w:val="003B09D9"/>
    <w:rsid w:val="003B0B9A"/>
    <w:rsid w:val="003B2479"/>
    <w:rsid w:val="003B25E5"/>
    <w:rsid w:val="003B52E6"/>
    <w:rsid w:val="003B5762"/>
    <w:rsid w:val="003B5AEA"/>
    <w:rsid w:val="003B63A0"/>
    <w:rsid w:val="003B6501"/>
    <w:rsid w:val="003B7566"/>
    <w:rsid w:val="003B7A07"/>
    <w:rsid w:val="003C1C94"/>
    <w:rsid w:val="003C3946"/>
    <w:rsid w:val="003C4507"/>
    <w:rsid w:val="003C6597"/>
    <w:rsid w:val="003D2BCA"/>
    <w:rsid w:val="003D5AF4"/>
    <w:rsid w:val="003D61CA"/>
    <w:rsid w:val="003D73AC"/>
    <w:rsid w:val="003E00F8"/>
    <w:rsid w:val="003E2ADF"/>
    <w:rsid w:val="003E3DEC"/>
    <w:rsid w:val="003E4997"/>
    <w:rsid w:val="003E75D1"/>
    <w:rsid w:val="003F5316"/>
    <w:rsid w:val="003F534A"/>
    <w:rsid w:val="003F7191"/>
    <w:rsid w:val="0040221F"/>
    <w:rsid w:val="0040245F"/>
    <w:rsid w:val="004047C3"/>
    <w:rsid w:val="00406F36"/>
    <w:rsid w:val="004101BE"/>
    <w:rsid w:val="0041175F"/>
    <w:rsid w:val="0041223B"/>
    <w:rsid w:val="004135B0"/>
    <w:rsid w:val="00416835"/>
    <w:rsid w:val="0042100D"/>
    <w:rsid w:val="00421C10"/>
    <w:rsid w:val="00422F8F"/>
    <w:rsid w:val="004237A6"/>
    <w:rsid w:val="0042447B"/>
    <w:rsid w:val="004264FD"/>
    <w:rsid w:val="00433406"/>
    <w:rsid w:val="00434E37"/>
    <w:rsid w:val="00435AE2"/>
    <w:rsid w:val="0043748C"/>
    <w:rsid w:val="004376FC"/>
    <w:rsid w:val="00437EC7"/>
    <w:rsid w:val="00444C18"/>
    <w:rsid w:val="004476CE"/>
    <w:rsid w:val="004522D2"/>
    <w:rsid w:val="00455238"/>
    <w:rsid w:val="0045533A"/>
    <w:rsid w:val="00455535"/>
    <w:rsid w:val="004566DE"/>
    <w:rsid w:val="00456CB1"/>
    <w:rsid w:val="004604C9"/>
    <w:rsid w:val="00462205"/>
    <w:rsid w:val="004659FB"/>
    <w:rsid w:val="00470766"/>
    <w:rsid w:val="004719B4"/>
    <w:rsid w:val="00473BBD"/>
    <w:rsid w:val="00476663"/>
    <w:rsid w:val="00476C6D"/>
    <w:rsid w:val="00477605"/>
    <w:rsid w:val="00485768"/>
    <w:rsid w:val="00485A65"/>
    <w:rsid w:val="004869C8"/>
    <w:rsid w:val="00486C63"/>
    <w:rsid w:val="00487FF9"/>
    <w:rsid w:val="0049166A"/>
    <w:rsid w:val="0049203F"/>
    <w:rsid w:val="0049352E"/>
    <w:rsid w:val="004935D8"/>
    <w:rsid w:val="0049573F"/>
    <w:rsid w:val="004A3003"/>
    <w:rsid w:val="004A53DA"/>
    <w:rsid w:val="004B4DD8"/>
    <w:rsid w:val="004B7718"/>
    <w:rsid w:val="004B77B4"/>
    <w:rsid w:val="004C01A3"/>
    <w:rsid w:val="004C258E"/>
    <w:rsid w:val="004C2DCE"/>
    <w:rsid w:val="004C6671"/>
    <w:rsid w:val="004C6B8A"/>
    <w:rsid w:val="004C7B7A"/>
    <w:rsid w:val="004D30E9"/>
    <w:rsid w:val="004D56A7"/>
    <w:rsid w:val="004D6B20"/>
    <w:rsid w:val="004D7F9B"/>
    <w:rsid w:val="004E3D45"/>
    <w:rsid w:val="004E405C"/>
    <w:rsid w:val="004E484D"/>
    <w:rsid w:val="004E7BBE"/>
    <w:rsid w:val="004F1DE4"/>
    <w:rsid w:val="004F4308"/>
    <w:rsid w:val="004F5A93"/>
    <w:rsid w:val="004F6842"/>
    <w:rsid w:val="004F6D41"/>
    <w:rsid w:val="00500099"/>
    <w:rsid w:val="005003D2"/>
    <w:rsid w:val="005014B7"/>
    <w:rsid w:val="00502767"/>
    <w:rsid w:val="00503EB1"/>
    <w:rsid w:val="00505D70"/>
    <w:rsid w:val="0051139C"/>
    <w:rsid w:val="00511BEB"/>
    <w:rsid w:val="00513376"/>
    <w:rsid w:val="0051368A"/>
    <w:rsid w:val="00522C84"/>
    <w:rsid w:val="00522D44"/>
    <w:rsid w:val="0052339B"/>
    <w:rsid w:val="00523F89"/>
    <w:rsid w:val="00523FCC"/>
    <w:rsid w:val="00525D01"/>
    <w:rsid w:val="00526942"/>
    <w:rsid w:val="00530D52"/>
    <w:rsid w:val="00532299"/>
    <w:rsid w:val="00534300"/>
    <w:rsid w:val="00536AB9"/>
    <w:rsid w:val="00537459"/>
    <w:rsid w:val="00541E77"/>
    <w:rsid w:val="00542E9D"/>
    <w:rsid w:val="0054466A"/>
    <w:rsid w:val="00544E95"/>
    <w:rsid w:val="005479AA"/>
    <w:rsid w:val="00547CA1"/>
    <w:rsid w:val="00551049"/>
    <w:rsid w:val="00551B14"/>
    <w:rsid w:val="00551C92"/>
    <w:rsid w:val="00554BA0"/>
    <w:rsid w:val="0056048B"/>
    <w:rsid w:val="00562E70"/>
    <w:rsid w:val="00564F3B"/>
    <w:rsid w:val="00566549"/>
    <w:rsid w:val="00566C45"/>
    <w:rsid w:val="00570159"/>
    <w:rsid w:val="00570C56"/>
    <w:rsid w:val="00572AE5"/>
    <w:rsid w:val="0057472D"/>
    <w:rsid w:val="00574E08"/>
    <w:rsid w:val="00574EAD"/>
    <w:rsid w:val="00584084"/>
    <w:rsid w:val="00585236"/>
    <w:rsid w:val="00585DDB"/>
    <w:rsid w:val="005865C6"/>
    <w:rsid w:val="00590B3E"/>
    <w:rsid w:val="005A1549"/>
    <w:rsid w:val="005A2806"/>
    <w:rsid w:val="005A5914"/>
    <w:rsid w:val="005A5D82"/>
    <w:rsid w:val="005A79AE"/>
    <w:rsid w:val="005B14AE"/>
    <w:rsid w:val="005B20F1"/>
    <w:rsid w:val="005B40B0"/>
    <w:rsid w:val="005C25E0"/>
    <w:rsid w:val="005C2F5E"/>
    <w:rsid w:val="005D04F3"/>
    <w:rsid w:val="005D2019"/>
    <w:rsid w:val="005D6A90"/>
    <w:rsid w:val="005E153F"/>
    <w:rsid w:val="005E359A"/>
    <w:rsid w:val="005E7874"/>
    <w:rsid w:val="005F00D9"/>
    <w:rsid w:val="005F1FB9"/>
    <w:rsid w:val="005F2AD0"/>
    <w:rsid w:val="005F2FEB"/>
    <w:rsid w:val="005F4A58"/>
    <w:rsid w:val="006012D2"/>
    <w:rsid w:val="00603634"/>
    <w:rsid w:val="00606E96"/>
    <w:rsid w:val="00610C48"/>
    <w:rsid w:val="00617547"/>
    <w:rsid w:val="006224C6"/>
    <w:rsid w:val="00623924"/>
    <w:rsid w:val="0062585B"/>
    <w:rsid w:val="00626566"/>
    <w:rsid w:val="00630114"/>
    <w:rsid w:val="006329DE"/>
    <w:rsid w:val="00634774"/>
    <w:rsid w:val="006421D7"/>
    <w:rsid w:val="00642582"/>
    <w:rsid w:val="00643DF8"/>
    <w:rsid w:val="006447F9"/>
    <w:rsid w:val="00646C0F"/>
    <w:rsid w:val="00650540"/>
    <w:rsid w:val="0065358C"/>
    <w:rsid w:val="00655DB9"/>
    <w:rsid w:val="0065728C"/>
    <w:rsid w:val="0066164E"/>
    <w:rsid w:val="00665522"/>
    <w:rsid w:val="0066561F"/>
    <w:rsid w:val="00666524"/>
    <w:rsid w:val="006712D7"/>
    <w:rsid w:val="006724BF"/>
    <w:rsid w:val="00672927"/>
    <w:rsid w:val="00672A48"/>
    <w:rsid w:val="00674FBC"/>
    <w:rsid w:val="00675739"/>
    <w:rsid w:val="00680F7C"/>
    <w:rsid w:val="00684EAD"/>
    <w:rsid w:val="00685C5C"/>
    <w:rsid w:val="00686623"/>
    <w:rsid w:val="0068780E"/>
    <w:rsid w:val="00692D1A"/>
    <w:rsid w:val="00693626"/>
    <w:rsid w:val="0069409B"/>
    <w:rsid w:val="00694F3B"/>
    <w:rsid w:val="006966CC"/>
    <w:rsid w:val="00696C9A"/>
    <w:rsid w:val="006A454A"/>
    <w:rsid w:val="006A76C3"/>
    <w:rsid w:val="006B4B10"/>
    <w:rsid w:val="006B6CE6"/>
    <w:rsid w:val="006B7F21"/>
    <w:rsid w:val="006C1030"/>
    <w:rsid w:val="006C169C"/>
    <w:rsid w:val="006C1B3D"/>
    <w:rsid w:val="006C353D"/>
    <w:rsid w:val="006C6ECB"/>
    <w:rsid w:val="006D160C"/>
    <w:rsid w:val="006D364A"/>
    <w:rsid w:val="006D3BD8"/>
    <w:rsid w:val="006D795A"/>
    <w:rsid w:val="006E036F"/>
    <w:rsid w:val="006E07EB"/>
    <w:rsid w:val="006E1067"/>
    <w:rsid w:val="006E3D7F"/>
    <w:rsid w:val="006E586D"/>
    <w:rsid w:val="006E6AA4"/>
    <w:rsid w:val="006E6F99"/>
    <w:rsid w:val="006E70D6"/>
    <w:rsid w:val="006E77A9"/>
    <w:rsid w:val="006F00BD"/>
    <w:rsid w:val="006F1A8B"/>
    <w:rsid w:val="007012DD"/>
    <w:rsid w:val="00701CFA"/>
    <w:rsid w:val="00704CE7"/>
    <w:rsid w:val="00705318"/>
    <w:rsid w:val="00706292"/>
    <w:rsid w:val="007108A2"/>
    <w:rsid w:val="007119B7"/>
    <w:rsid w:val="00712D53"/>
    <w:rsid w:val="00713767"/>
    <w:rsid w:val="00713A34"/>
    <w:rsid w:val="00716B2F"/>
    <w:rsid w:val="00717DFE"/>
    <w:rsid w:val="007201EF"/>
    <w:rsid w:val="007203BA"/>
    <w:rsid w:val="00725BA6"/>
    <w:rsid w:val="00726B7E"/>
    <w:rsid w:val="00727275"/>
    <w:rsid w:val="00731532"/>
    <w:rsid w:val="007317D9"/>
    <w:rsid w:val="00732BE6"/>
    <w:rsid w:val="007331F0"/>
    <w:rsid w:val="00733281"/>
    <w:rsid w:val="00733E52"/>
    <w:rsid w:val="007342E8"/>
    <w:rsid w:val="007353E6"/>
    <w:rsid w:val="00735C67"/>
    <w:rsid w:val="007372B4"/>
    <w:rsid w:val="00740454"/>
    <w:rsid w:val="00742013"/>
    <w:rsid w:val="00742213"/>
    <w:rsid w:val="00742E1B"/>
    <w:rsid w:val="00743799"/>
    <w:rsid w:val="00746C1C"/>
    <w:rsid w:val="00747F8F"/>
    <w:rsid w:val="007562E0"/>
    <w:rsid w:val="0075694C"/>
    <w:rsid w:val="00756DC4"/>
    <w:rsid w:val="007618BB"/>
    <w:rsid w:val="007634FA"/>
    <w:rsid w:val="00763C05"/>
    <w:rsid w:val="0076609A"/>
    <w:rsid w:val="00771E30"/>
    <w:rsid w:val="007725CB"/>
    <w:rsid w:val="00774F55"/>
    <w:rsid w:val="00777219"/>
    <w:rsid w:val="007779B8"/>
    <w:rsid w:val="0078027A"/>
    <w:rsid w:val="00780E30"/>
    <w:rsid w:val="00783554"/>
    <w:rsid w:val="00783706"/>
    <w:rsid w:val="00783C04"/>
    <w:rsid w:val="00785F05"/>
    <w:rsid w:val="00787233"/>
    <w:rsid w:val="00791D2D"/>
    <w:rsid w:val="00792024"/>
    <w:rsid w:val="0079605E"/>
    <w:rsid w:val="00797982"/>
    <w:rsid w:val="00797FD9"/>
    <w:rsid w:val="007A218D"/>
    <w:rsid w:val="007A2DE2"/>
    <w:rsid w:val="007A337E"/>
    <w:rsid w:val="007B2C99"/>
    <w:rsid w:val="007B4E97"/>
    <w:rsid w:val="007B630A"/>
    <w:rsid w:val="007B63A6"/>
    <w:rsid w:val="007B6A59"/>
    <w:rsid w:val="007B7C5E"/>
    <w:rsid w:val="007C26E0"/>
    <w:rsid w:val="007C3212"/>
    <w:rsid w:val="007C4C5D"/>
    <w:rsid w:val="007C5B14"/>
    <w:rsid w:val="007C5BB9"/>
    <w:rsid w:val="007D19B3"/>
    <w:rsid w:val="007D288A"/>
    <w:rsid w:val="007D2F8F"/>
    <w:rsid w:val="007D49B0"/>
    <w:rsid w:val="007D5227"/>
    <w:rsid w:val="007D5893"/>
    <w:rsid w:val="007E15BF"/>
    <w:rsid w:val="007E3BBE"/>
    <w:rsid w:val="007E5393"/>
    <w:rsid w:val="007F05A8"/>
    <w:rsid w:val="007F1D17"/>
    <w:rsid w:val="007F2733"/>
    <w:rsid w:val="007F281D"/>
    <w:rsid w:val="007F3135"/>
    <w:rsid w:val="007F3155"/>
    <w:rsid w:val="007F3527"/>
    <w:rsid w:val="007F3C07"/>
    <w:rsid w:val="007F4069"/>
    <w:rsid w:val="007F4CC8"/>
    <w:rsid w:val="007F7190"/>
    <w:rsid w:val="00803378"/>
    <w:rsid w:val="00805728"/>
    <w:rsid w:val="0081177C"/>
    <w:rsid w:val="00812ED1"/>
    <w:rsid w:val="00813809"/>
    <w:rsid w:val="008138FD"/>
    <w:rsid w:val="00821645"/>
    <w:rsid w:val="00825165"/>
    <w:rsid w:val="0082653B"/>
    <w:rsid w:val="008276C9"/>
    <w:rsid w:val="008309F1"/>
    <w:rsid w:val="00830B7F"/>
    <w:rsid w:val="00830DA9"/>
    <w:rsid w:val="008318FF"/>
    <w:rsid w:val="00833D89"/>
    <w:rsid w:val="008357FE"/>
    <w:rsid w:val="00836DA5"/>
    <w:rsid w:val="008379AE"/>
    <w:rsid w:val="008424E9"/>
    <w:rsid w:val="008448F6"/>
    <w:rsid w:val="00845A77"/>
    <w:rsid w:val="0084603F"/>
    <w:rsid w:val="00850A05"/>
    <w:rsid w:val="0085140E"/>
    <w:rsid w:val="00854169"/>
    <w:rsid w:val="00856506"/>
    <w:rsid w:val="00857EC1"/>
    <w:rsid w:val="0086021E"/>
    <w:rsid w:val="00862347"/>
    <w:rsid w:val="00864222"/>
    <w:rsid w:val="00867009"/>
    <w:rsid w:val="008711AD"/>
    <w:rsid w:val="0087271F"/>
    <w:rsid w:val="00872D47"/>
    <w:rsid w:val="00873584"/>
    <w:rsid w:val="00874CFA"/>
    <w:rsid w:val="00875BAF"/>
    <w:rsid w:val="008771BE"/>
    <w:rsid w:val="00877F14"/>
    <w:rsid w:val="0088391D"/>
    <w:rsid w:val="008861CC"/>
    <w:rsid w:val="0089050C"/>
    <w:rsid w:val="00890865"/>
    <w:rsid w:val="0089157D"/>
    <w:rsid w:val="008A0499"/>
    <w:rsid w:val="008A1826"/>
    <w:rsid w:val="008A1F41"/>
    <w:rsid w:val="008A3D63"/>
    <w:rsid w:val="008A4C6A"/>
    <w:rsid w:val="008A4F46"/>
    <w:rsid w:val="008B1553"/>
    <w:rsid w:val="008B1DD9"/>
    <w:rsid w:val="008B2356"/>
    <w:rsid w:val="008B60DC"/>
    <w:rsid w:val="008B7CA2"/>
    <w:rsid w:val="008C00C0"/>
    <w:rsid w:val="008C0B39"/>
    <w:rsid w:val="008C10B6"/>
    <w:rsid w:val="008C2C10"/>
    <w:rsid w:val="008C2C8F"/>
    <w:rsid w:val="008C2EE0"/>
    <w:rsid w:val="008C3E4A"/>
    <w:rsid w:val="008C64D9"/>
    <w:rsid w:val="008D347F"/>
    <w:rsid w:val="008D5DF4"/>
    <w:rsid w:val="008D67C7"/>
    <w:rsid w:val="008E21E8"/>
    <w:rsid w:val="008E2254"/>
    <w:rsid w:val="008E22DA"/>
    <w:rsid w:val="008E30D2"/>
    <w:rsid w:val="008E39D6"/>
    <w:rsid w:val="008E3B35"/>
    <w:rsid w:val="008E5FCD"/>
    <w:rsid w:val="008E772F"/>
    <w:rsid w:val="008F30AF"/>
    <w:rsid w:val="008F47AA"/>
    <w:rsid w:val="008F640E"/>
    <w:rsid w:val="008F6835"/>
    <w:rsid w:val="008F685A"/>
    <w:rsid w:val="008F734A"/>
    <w:rsid w:val="008F7582"/>
    <w:rsid w:val="008F77E0"/>
    <w:rsid w:val="00900B84"/>
    <w:rsid w:val="00902051"/>
    <w:rsid w:val="0090360C"/>
    <w:rsid w:val="00903C8C"/>
    <w:rsid w:val="00904350"/>
    <w:rsid w:val="00906318"/>
    <w:rsid w:val="00907EFD"/>
    <w:rsid w:val="0091284F"/>
    <w:rsid w:val="00912BE3"/>
    <w:rsid w:val="00917DC0"/>
    <w:rsid w:val="00920BBE"/>
    <w:rsid w:val="0092122C"/>
    <w:rsid w:val="009213CE"/>
    <w:rsid w:val="00922194"/>
    <w:rsid w:val="00922783"/>
    <w:rsid w:val="009250A8"/>
    <w:rsid w:val="00930665"/>
    <w:rsid w:val="00935930"/>
    <w:rsid w:val="00936894"/>
    <w:rsid w:val="009402E3"/>
    <w:rsid w:val="00940419"/>
    <w:rsid w:val="00940CE6"/>
    <w:rsid w:val="009443B4"/>
    <w:rsid w:val="00945F4C"/>
    <w:rsid w:val="009570A0"/>
    <w:rsid w:val="009575F9"/>
    <w:rsid w:val="009602A5"/>
    <w:rsid w:val="00960C90"/>
    <w:rsid w:val="009664FC"/>
    <w:rsid w:val="00966E37"/>
    <w:rsid w:val="00973B21"/>
    <w:rsid w:val="00974352"/>
    <w:rsid w:val="0097635F"/>
    <w:rsid w:val="009764B1"/>
    <w:rsid w:val="009769F5"/>
    <w:rsid w:val="00977445"/>
    <w:rsid w:val="00980EE9"/>
    <w:rsid w:val="0098323D"/>
    <w:rsid w:val="00984D18"/>
    <w:rsid w:val="00987291"/>
    <w:rsid w:val="00990CAB"/>
    <w:rsid w:val="00992607"/>
    <w:rsid w:val="009957AE"/>
    <w:rsid w:val="0099585C"/>
    <w:rsid w:val="009A178A"/>
    <w:rsid w:val="009A3484"/>
    <w:rsid w:val="009A3CB2"/>
    <w:rsid w:val="009A4750"/>
    <w:rsid w:val="009A5570"/>
    <w:rsid w:val="009A5BBB"/>
    <w:rsid w:val="009B1ECD"/>
    <w:rsid w:val="009B2C0F"/>
    <w:rsid w:val="009B55FB"/>
    <w:rsid w:val="009C3E28"/>
    <w:rsid w:val="009C4291"/>
    <w:rsid w:val="009C6E96"/>
    <w:rsid w:val="009D0360"/>
    <w:rsid w:val="009D1EC7"/>
    <w:rsid w:val="009D2283"/>
    <w:rsid w:val="009D25A1"/>
    <w:rsid w:val="009D3E84"/>
    <w:rsid w:val="009D4E39"/>
    <w:rsid w:val="009D75FA"/>
    <w:rsid w:val="009E091E"/>
    <w:rsid w:val="009E180A"/>
    <w:rsid w:val="009E50BD"/>
    <w:rsid w:val="009E580D"/>
    <w:rsid w:val="009F0061"/>
    <w:rsid w:val="009F0314"/>
    <w:rsid w:val="009F0B2B"/>
    <w:rsid w:val="009F10BB"/>
    <w:rsid w:val="009F1361"/>
    <w:rsid w:val="009F24DE"/>
    <w:rsid w:val="009F61BA"/>
    <w:rsid w:val="009F6491"/>
    <w:rsid w:val="009F7C30"/>
    <w:rsid w:val="00A0077E"/>
    <w:rsid w:val="00A01A4B"/>
    <w:rsid w:val="00A04637"/>
    <w:rsid w:val="00A05966"/>
    <w:rsid w:val="00A061A8"/>
    <w:rsid w:val="00A119A3"/>
    <w:rsid w:val="00A128F8"/>
    <w:rsid w:val="00A12C2E"/>
    <w:rsid w:val="00A13DDF"/>
    <w:rsid w:val="00A204D0"/>
    <w:rsid w:val="00A222E6"/>
    <w:rsid w:val="00A25537"/>
    <w:rsid w:val="00A260AB"/>
    <w:rsid w:val="00A278CF"/>
    <w:rsid w:val="00A32A6A"/>
    <w:rsid w:val="00A34747"/>
    <w:rsid w:val="00A354F1"/>
    <w:rsid w:val="00A36A43"/>
    <w:rsid w:val="00A37CA6"/>
    <w:rsid w:val="00A43C5C"/>
    <w:rsid w:val="00A4408D"/>
    <w:rsid w:val="00A458F6"/>
    <w:rsid w:val="00A4616F"/>
    <w:rsid w:val="00A507AE"/>
    <w:rsid w:val="00A50935"/>
    <w:rsid w:val="00A523DE"/>
    <w:rsid w:val="00A5402F"/>
    <w:rsid w:val="00A5577B"/>
    <w:rsid w:val="00A55F29"/>
    <w:rsid w:val="00A57E78"/>
    <w:rsid w:val="00A6179E"/>
    <w:rsid w:val="00A61F77"/>
    <w:rsid w:val="00A62BF7"/>
    <w:rsid w:val="00A65FE5"/>
    <w:rsid w:val="00A66113"/>
    <w:rsid w:val="00A669FC"/>
    <w:rsid w:val="00A67F96"/>
    <w:rsid w:val="00A72A03"/>
    <w:rsid w:val="00A73082"/>
    <w:rsid w:val="00A812E0"/>
    <w:rsid w:val="00A82424"/>
    <w:rsid w:val="00A90305"/>
    <w:rsid w:val="00A91523"/>
    <w:rsid w:val="00A93F0E"/>
    <w:rsid w:val="00A94C10"/>
    <w:rsid w:val="00A96184"/>
    <w:rsid w:val="00AA27BC"/>
    <w:rsid w:val="00AA664F"/>
    <w:rsid w:val="00AB45A0"/>
    <w:rsid w:val="00AB4F0A"/>
    <w:rsid w:val="00AC2CFE"/>
    <w:rsid w:val="00AC349C"/>
    <w:rsid w:val="00AC69F3"/>
    <w:rsid w:val="00AD0561"/>
    <w:rsid w:val="00AD2C5D"/>
    <w:rsid w:val="00AD689B"/>
    <w:rsid w:val="00AE29B2"/>
    <w:rsid w:val="00AE3F85"/>
    <w:rsid w:val="00AF0366"/>
    <w:rsid w:val="00AF0B13"/>
    <w:rsid w:val="00AF0DAB"/>
    <w:rsid w:val="00AF33A7"/>
    <w:rsid w:val="00AF350A"/>
    <w:rsid w:val="00AF5865"/>
    <w:rsid w:val="00B00BE4"/>
    <w:rsid w:val="00B03730"/>
    <w:rsid w:val="00B0749F"/>
    <w:rsid w:val="00B10332"/>
    <w:rsid w:val="00B11BD3"/>
    <w:rsid w:val="00B1250F"/>
    <w:rsid w:val="00B13E99"/>
    <w:rsid w:val="00B14651"/>
    <w:rsid w:val="00B1782E"/>
    <w:rsid w:val="00B23C69"/>
    <w:rsid w:val="00B23DB0"/>
    <w:rsid w:val="00B26335"/>
    <w:rsid w:val="00B26DCE"/>
    <w:rsid w:val="00B31C3D"/>
    <w:rsid w:val="00B32A2B"/>
    <w:rsid w:val="00B337CA"/>
    <w:rsid w:val="00B349FD"/>
    <w:rsid w:val="00B3679B"/>
    <w:rsid w:val="00B36E33"/>
    <w:rsid w:val="00B40F52"/>
    <w:rsid w:val="00B416E1"/>
    <w:rsid w:val="00B443A6"/>
    <w:rsid w:val="00B45437"/>
    <w:rsid w:val="00B5252F"/>
    <w:rsid w:val="00B53D58"/>
    <w:rsid w:val="00B55AF7"/>
    <w:rsid w:val="00B56D82"/>
    <w:rsid w:val="00B57409"/>
    <w:rsid w:val="00B57DAE"/>
    <w:rsid w:val="00B658EA"/>
    <w:rsid w:val="00B65A86"/>
    <w:rsid w:val="00B66934"/>
    <w:rsid w:val="00B71328"/>
    <w:rsid w:val="00B73EDC"/>
    <w:rsid w:val="00B75933"/>
    <w:rsid w:val="00B76CFE"/>
    <w:rsid w:val="00B771D2"/>
    <w:rsid w:val="00B832D2"/>
    <w:rsid w:val="00B84CC5"/>
    <w:rsid w:val="00B85BF2"/>
    <w:rsid w:val="00B867C6"/>
    <w:rsid w:val="00B86CDF"/>
    <w:rsid w:val="00B90D07"/>
    <w:rsid w:val="00B926BC"/>
    <w:rsid w:val="00B969F9"/>
    <w:rsid w:val="00B97007"/>
    <w:rsid w:val="00B979F4"/>
    <w:rsid w:val="00B97DB8"/>
    <w:rsid w:val="00BA12D6"/>
    <w:rsid w:val="00BA3582"/>
    <w:rsid w:val="00BA3A0A"/>
    <w:rsid w:val="00BA5080"/>
    <w:rsid w:val="00BA5F87"/>
    <w:rsid w:val="00BA6F6C"/>
    <w:rsid w:val="00BA796A"/>
    <w:rsid w:val="00BB0A46"/>
    <w:rsid w:val="00BB2D61"/>
    <w:rsid w:val="00BB3BC4"/>
    <w:rsid w:val="00BB5D9F"/>
    <w:rsid w:val="00BB6BEF"/>
    <w:rsid w:val="00BB7751"/>
    <w:rsid w:val="00BC454D"/>
    <w:rsid w:val="00BC5AD8"/>
    <w:rsid w:val="00BD2E9C"/>
    <w:rsid w:val="00BD46B7"/>
    <w:rsid w:val="00BD5314"/>
    <w:rsid w:val="00BE1600"/>
    <w:rsid w:val="00BE4EA9"/>
    <w:rsid w:val="00BE6DE3"/>
    <w:rsid w:val="00BE7D14"/>
    <w:rsid w:val="00BF0407"/>
    <w:rsid w:val="00BF1C00"/>
    <w:rsid w:val="00BF67FB"/>
    <w:rsid w:val="00BF7121"/>
    <w:rsid w:val="00C00314"/>
    <w:rsid w:val="00C0223B"/>
    <w:rsid w:val="00C02388"/>
    <w:rsid w:val="00C05710"/>
    <w:rsid w:val="00C10761"/>
    <w:rsid w:val="00C11B2D"/>
    <w:rsid w:val="00C15525"/>
    <w:rsid w:val="00C15C2D"/>
    <w:rsid w:val="00C26774"/>
    <w:rsid w:val="00C275CF"/>
    <w:rsid w:val="00C31880"/>
    <w:rsid w:val="00C32148"/>
    <w:rsid w:val="00C41B3D"/>
    <w:rsid w:val="00C42771"/>
    <w:rsid w:val="00C43A16"/>
    <w:rsid w:val="00C43CB7"/>
    <w:rsid w:val="00C43CB9"/>
    <w:rsid w:val="00C44A27"/>
    <w:rsid w:val="00C45E0F"/>
    <w:rsid w:val="00C5648E"/>
    <w:rsid w:val="00C633DD"/>
    <w:rsid w:val="00C67391"/>
    <w:rsid w:val="00C70C9F"/>
    <w:rsid w:val="00C77CCF"/>
    <w:rsid w:val="00C80433"/>
    <w:rsid w:val="00C80C73"/>
    <w:rsid w:val="00C811A4"/>
    <w:rsid w:val="00C81E74"/>
    <w:rsid w:val="00C82774"/>
    <w:rsid w:val="00C835D5"/>
    <w:rsid w:val="00C84D65"/>
    <w:rsid w:val="00C85E37"/>
    <w:rsid w:val="00C8670D"/>
    <w:rsid w:val="00C86A6E"/>
    <w:rsid w:val="00C86BDC"/>
    <w:rsid w:val="00C8722A"/>
    <w:rsid w:val="00C873F9"/>
    <w:rsid w:val="00C8750D"/>
    <w:rsid w:val="00C87856"/>
    <w:rsid w:val="00C8797B"/>
    <w:rsid w:val="00C927F3"/>
    <w:rsid w:val="00C94842"/>
    <w:rsid w:val="00C963DB"/>
    <w:rsid w:val="00C9779A"/>
    <w:rsid w:val="00C97C91"/>
    <w:rsid w:val="00CA00F9"/>
    <w:rsid w:val="00CA0459"/>
    <w:rsid w:val="00CA36E6"/>
    <w:rsid w:val="00CA36F6"/>
    <w:rsid w:val="00CA50BF"/>
    <w:rsid w:val="00CB29DD"/>
    <w:rsid w:val="00CB2FDE"/>
    <w:rsid w:val="00CB5539"/>
    <w:rsid w:val="00CC044D"/>
    <w:rsid w:val="00CC7B14"/>
    <w:rsid w:val="00CD01A7"/>
    <w:rsid w:val="00CD2C95"/>
    <w:rsid w:val="00CD393D"/>
    <w:rsid w:val="00CD4ED1"/>
    <w:rsid w:val="00CD702E"/>
    <w:rsid w:val="00CE2C1C"/>
    <w:rsid w:val="00CE5372"/>
    <w:rsid w:val="00CF425E"/>
    <w:rsid w:val="00CF460D"/>
    <w:rsid w:val="00CF4857"/>
    <w:rsid w:val="00CF5D6F"/>
    <w:rsid w:val="00CF644B"/>
    <w:rsid w:val="00CF675F"/>
    <w:rsid w:val="00CF71A0"/>
    <w:rsid w:val="00CF72D0"/>
    <w:rsid w:val="00D002EE"/>
    <w:rsid w:val="00D015F4"/>
    <w:rsid w:val="00D017D6"/>
    <w:rsid w:val="00D02706"/>
    <w:rsid w:val="00D0283C"/>
    <w:rsid w:val="00D03818"/>
    <w:rsid w:val="00D06E5E"/>
    <w:rsid w:val="00D077EB"/>
    <w:rsid w:val="00D10609"/>
    <w:rsid w:val="00D200B8"/>
    <w:rsid w:val="00D21C69"/>
    <w:rsid w:val="00D24146"/>
    <w:rsid w:val="00D2465C"/>
    <w:rsid w:val="00D271BD"/>
    <w:rsid w:val="00D324C8"/>
    <w:rsid w:val="00D36681"/>
    <w:rsid w:val="00D41681"/>
    <w:rsid w:val="00D426D5"/>
    <w:rsid w:val="00D43610"/>
    <w:rsid w:val="00D4545E"/>
    <w:rsid w:val="00D4647B"/>
    <w:rsid w:val="00D465DB"/>
    <w:rsid w:val="00D4705C"/>
    <w:rsid w:val="00D50709"/>
    <w:rsid w:val="00D52CE3"/>
    <w:rsid w:val="00D53AD0"/>
    <w:rsid w:val="00D54C76"/>
    <w:rsid w:val="00D60BE7"/>
    <w:rsid w:val="00D61174"/>
    <w:rsid w:val="00D628CE"/>
    <w:rsid w:val="00D66B4C"/>
    <w:rsid w:val="00D70D44"/>
    <w:rsid w:val="00D737AC"/>
    <w:rsid w:val="00D7714C"/>
    <w:rsid w:val="00D85763"/>
    <w:rsid w:val="00D85C16"/>
    <w:rsid w:val="00D9010E"/>
    <w:rsid w:val="00D9081E"/>
    <w:rsid w:val="00D920BA"/>
    <w:rsid w:val="00D92A8D"/>
    <w:rsid w:val="00D93D69"/>
    <w:rsid w:val="00D95C59"/>
    <w:rsid w:val="00D96D23"/>
    <w:rsid w:val="00DA0096"/>
    <w:rsid w:val="00DA0760"/>
    <w:rsid w:val="00DA177D"/>
    <w:rsid w:val="00DA5C98"/>
    <w:rsid w:val="00DA7A05"/>
    <w:rsid w:val="00DB6873"/>
    <w:rsid w:val="00DB710A"/>
    <w:rsid w:val="00DB7B04"/>
    <w:rsid w:val="00DC121B"/>
    <w:rsid w:val="00DC135A"/>
    <w:rsid w:val="00DC1886"/>
    <w:rsid w:val="00DC6F20"/>
    <w:rsid w:val="00DC7B14"/>
    <w:rsid w:val="00DD05AE"/>
    <w:rsid w:val="00DD1C35"/>
    <w:rsid w:val="00DD297E"/>
    <w:rsid w:val="00DD4D1C"/>
    <w:rsid w:val="00DD741F"/>
    <w:rsid w:val="00DD7433"/>
    <w:rsid w:val="00DD7693"/>
    <w:rsid w:val="00DE178C"/>
    <w:rsid w:val="00DE3213"/>
    <w:rsid w:val="00DE7839"/>
    <w:rsid w:val="00DF01AE"/>
    <w:rsid w:val="00DF09C4"/>
    <w:rsid w:val="00DF2C78"/>
    <w:rsid w:val="00DF3AC9"/>
    <w:rsid w:val="00DF4F74"/>
    <w:rsid w:val="00E01EF5"/>
    <w:rsid w:val="00E038B1"/>
    <w:rsid w:val="00E040B8"/>
    <w:rsid w:val="00E042FE"/>
    <w:rsid w:val="00E14A5B"/>
    <w:rsid w:val="00E20B4C"/>
    <w:rsid w:val="00E24A58"/>
    <w:rsid w:val="00E30FBF"/>
    <w:rsid w:val="00E31144"/>
    <w:rsid w:val="00E31E58"/>
    <w:rsid w:val="00E33DC8"/>
    <w:rsid w:val="00E33EE2"/>
    <w:rsid w:val="00E34DB3"/>
    <w:rsid w:val="00E364FF"/>
    <w:rsid w:val="00E407E3"/>
    <w:rsid w:val="00E44414"/>
    <w:rsid w:val="00E44C74"/>
    <w:rsid w:val="00E453D8"/>
    <w:rsid w:val="00E45712"/>
    <w:rsid w:val="00E46022"/>
    <w:rsid w:val="00E46529"/>
    <w:rsid w:val="00E47986"/>
    <w:rsid w:val="00E5254D"/>
    <w:rsid w:val="00E573F7"/>
    <w:rsid w:val="00E57467"/>
    <w:rsid w:val="00E6022E"/>
    <w:rsid w:val="00E6103B"/>
    <w:rsid w:val="00E61F97"/>
    <w:rsid w:val="00E63851"/>
    <w:rsid w:val="00E658BC"/>
    <w:rsid w:val="00E71658"/>
    <w:rsid w:val="00E71A08"/>
    <w:rsid w:val="00E730D5"/>
    <w:rsid w:val="00E734F1"/>
    <w:rsid w:val="00E73E1F"/>
    <w:rsid w:val="00E75A66"/>
    <w:rsid w:val="00E76B37"/>
    <w:rsid w:val="00E7727F"/>
    <w:rsid w:val="00E81532"/>
    <w:rsid w:val="00E818EF"/>
    <w:rsid w:val="00E8352E"/>
    <w:rsid w:val="00E84362"/>
    <w:rsid w:val="00E85BB6"/>
    <w:rsid w:val="00E875AF"/>
    <w:rsid w:val="00E93401"/>
    <w:rsid w:val="00E94903"/>
    <w:rsid w:val="00E950EE"/>
    <w:rsid w:val="00E957E6"/>
    <w:rsid w:val="00E97465"/>
    <w:rsid w:val="00EA0357"/>
    <w:rsid w:val="00EA0DF7"/>
    <w:rsid w:val="00EA28AF"/>
    <w:rsid w:val="00EA2C97"/>
    <w:rsid w:val="00EA5D6D"/>
    <w:rsid w:val="00EA60F6"/>
    <w:rsid w:val="00EA6298"/>
    <w:rsid w:val="00EA7A52"/>
    <w:rsid w:val="00EB2104"/>
    <w:rsid w:val="00EB492B"/>
    <w:rsid w:val="00EB4C47"/>
    <w:rsid w:val="00EB6D3C"/>
    <w:rsid w:val="00EC51E1"/>
    <w:rsid w:val="00EC56FB"/>
    <w:rsid w:val="00EC657F"/>
    <w:rsid w:val="00EC6E14"/>
    <w:rsid w:val="00EC75FB"/>
    <w:rsid w:val="00ED081B"/>
    <w:rsid w:val="00ED3C17"/>
    <w:rsid w:val="00ED4A0A"/>
    <w:rsid w:val="00ED4D51"/>
    <w:rsid w:val="00ED626D"/>
    <w:rsid w:val="00ED799F"/>
    <w:rsid w:val="00ED7C1C"/>
    <w:rsid w:val="00EE0B88"/>
    <w:rsid w:val="00EE3DDE"/>
    <w:rsid w:val="00EE4FEB"/>
    <w:rsid w:val="00EF106E"/>
    <w:rsid w:val="00EF5DD4"/>
    <w:rsid w:val="00EF5EF0"/>
    <w:rsid w:val="00EF6083"/>
    <w:rsid w:val="00EF6FD0"/>
    <w:rsid w:val="00EF7CAC"/>
    <w:rsid w:val="00F021A9"/>
    <w:rsid w:val="00F03781"/>
    <w:rsid w:val="00F03CF9"/>
    <w:rsid w:val="00F05583"/>
    <w:rsid w:val="00F076AE"/>
    <w:rsid w:val="00F10598"/>
    <w:rsid w:val="00F10D88"/>
    <w:rsid w:val="00F11A58"/>
    <w:rsid w:val="00F11A77"/>
    <w:rsid w:val="00F12669"/>
    <w:rsid w:val="00F12D38"/>
    <w:rsid w:val="00F14984"/>
    <w:rsid w:val="00F15FA0"/>
    <w:rsid w:val="00F16968"/>
    <w:rsid w:val="00F16FF4"/>
    <w:rsid w:val="00F21DA3"/>
    <w:rsid w:val="00F3103A"/>
    <w:rsid w:val="00F33F6F"/>
    <w:rsid w:val="00F37A1A"/>
    <w:rsid w:val="00F411F0"/>
    <w:rsid w:val="00F41991"/>
    <w:rsid w:val="00F41FA7"/>
    <w:rsid w:val="00F428FD"/>
    <w:rsid w:val="00F44612"/>
    <w:rsid w:val="00F5027D"/>
    <w:rsid w:val="00F50B72"/>
    <w:rsid w:val="00F5559F"/>
    <w:rsid w:val="00F6016F"/>
    <w:rsid w:val="00F605C6"/>
    <w:rsid w:val="00F614CF"/>
    <w:rsid w:val="00F62AC0"/>
    <w:rsid w:val="00F63037"/>
    <w:rsid w:val="00F636AE"/>
    <w:rsid w:val="00F66752"/>
    <w:rsid w:val="00F71E7C"/>
    <w:rsid w:val="00F73EE9"/>
    <w:rsid w:val="00F76CEC"/>
    <w:rsid w:val="00F776C7"/>
    <w:rsid w:val="00F77CAF"/>
    <w:rsid w:val="00F81D74"/>
    <w:rsid w:val="00F857DD"/>
    <w:rsid w:val="00F87D64"/>
    <w:rsid w:val="00F90787"/>
    <w:rsid w:val="00F913AB"/>
    <w:rsid w:val="00F94F16"/>
    <w:rsid w:val="00F95553"/>
    <w:rsid w:val="00F96035"/>
    <w:rsid w:val="00FA25E8"/>
    <w:rsid w:val="00FA53FD"/>
    <w:rsid w:val="00FA5BBE"/>
    <w:rsid w:val="00FA6190"/>
    <w:rsid w:val="00FA6A45"/>
    <w:rsid w:val="00FA780C"/>
    <w:rsid w:val="00FB180F"/>
    <w:rsid w:val="00FB5C59"/>
    <w:rsid w:val="00FB7DBD"/>
    <w:rsid w:val="00FC0892"/>
    <w:rsid w:val="00FC2750"/>
    <w:rsid w:val="00FC3046"/>
    <w:rsid w:val="00FD07E5"/>
    <w:rsid w:val="00FD2137"/>
    <w:rsid w:val="00FD24EB"/>
    <w:rsid w:val="00FD283E"/>
    <w:rsid w:val="00FD33FB"/>
    <w:rsid w:val="00FD46E3"/>
    <w:rsid w:val="00FE003D"/>
    <w:rsid w:val="00FE1CAA"/>
    <w:rsid w:val="00FE359B"/>
    <w:rsid w:val="00FE4506"/>
    <w:rsid w:val="00FF02C4"/>
    <w:rsid w:val="00FF1B15"/>
    <w:rsid w:val="00FF2F09"/>
    <w:rsid w:val="00FF6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ff,#9fc,#1869b2,#39b54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Text Calibri 12"/>
    <w:qFormat/>
    <w:rsid w:val="00337716"/>
    <w:rPr>
      <w:rFonts w:ascii="Calibri" w:hAnsi="Calibri"/>
      <w:sz w:val="24"/>
      <w:szCs w:val="24"/>
    </w:rPr>
  </w:style>
  <w:style w:type="paragraph" w:styleId="Heading1">
    <w:name w:val="heading 1"/>
    <w:basedOn w:val="Heading2"/>
    <w:next w:val="Normal"/>
    <w:qFormat/>
    <w:rsid w:val="00337716"/>
    <w:pPr>
      <w:outlineLvl w:val="0"/>
    </w:pPr>
    <w:rPr>
      <w:color w:val="4070AA"/>
      <w:sz w:val="36"/>
      <w:szCs w:val="36"/>
    </w:rPr>
  </w:style>
  <w:style w:type="paragraph" w:styleId="Heading2">
    <w:name w:val="heading 2"/>
    <w:basedOn w:val="Heading3"/>
    <w:next w:val="Normal"/>
    <w:qFormat/>
    <w:rsid w:val="00742013"/>
    <w:pPr>
      <w:spacing w:before="0" w:after="0"/>
      <w:outlineLvl w:val="1"/>
    </w:pPr>
    <w:rPr>
      <w:rFonts w:ascii="Calibri" w:hAnsi="Calibri"/>
      <w:color w:val="1869B2"/>
      <w:sz w:val="24"/>
      <w:szCs w:val="24"/>
    </w:rPr>
  </w:style>
  <w:style w:type="paragraph" w:styleId="Heading3">
    <w:name w:val="heading 3"/>
    <w:basedOn w:val="Normal"/>
    <w:next w:val="Normal"/>
    <w:qFormat/>
    <w:rsid w:val="00872D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72D47"/>
    <w:pPr>
      <w:jc w:val="center"/>
    </w:pPr>
    <w:rPr>
      <w:rFonts w:cs="Arial"/>
      <w:sz w:val="20"/>
      <w:szCs w:val="20"/>
    </w:rPr>
  </w:style>
  <w:style w:type="paragraph" w:customStyle="1" w:styleId="TableHeadings">
    <w:name w:val="Table Headings"/>
    <w:basedOn w:val="Normal"/>
    <w:rsid w:val="00872D47"/>
    <w:pPr>
      <w:jc w:val="center"/>
    </w:pPr>
    <w:rPr>
      <w:rFonts w:cs="Arial"/>
      <w:bCs/>
      <w:color w:val="FFFFFF"/>
    </w:rPr>
  </w:style>
  <w:style w:type="paragraph" w:styleId="Footer">
    <w:name w:val="footer"/>
    <w:basedOn w:val="Normal"/>
    <w:link w:val="FooterChar"/>
    <w:rsid w:val="00872D47"/>
    <w:pPr>
      <w:tabs>
        <w:tab w:val="center" w:pos="4153"/>
        <w:tab w:val="right" w:pos="8306"/>
      </w:tabs>
    </w:pPr>
  </w:style>
  <w:style w:type="character" w:styleId="PageNumber">
    <w:name w:val="page number"/>
    <w:rsid w:val="00872D47"/>
    <w:rPr>
      <w:rFonts w:ascii="Calibri" w:hAnsi="Calibri"/>
      <w:sz w:val="20"/>
    </w:rPr>
  </w:style>
  <w:style w:type="character" w:styleId="Hyperlink">
    <w:name w:val="Hyperlink"/>
    <w:uiPriority w:val="99"/>
    <w:rsid w:val="00872D47"/>
    <w:rPr>
      <w:color w:val="0000FF"/>
      <w:u w:val="single"/>
    </w:rPr>
  </w:style>
  <w:style w:type="paragraph" w:customStyle="1" w:styleId="Subclause">
    <w:name w:val="Subclause"/>
    <w:next w:val="Normal"/>
    <w:link w:val="SubclauseChar"/>
    <w:rsid w:val="00872D47"/>
    <w:pPr>
      <w:tabs>
        <w:tab w:val="num" w:pos="576"/>
        <w:tab w:val="decimal" w:pos="624"/>
      </w:tabs>
      <w:spacing w:before="120" w:after="120"/>
      <w:ind w:left="576" w:hanging="576"/>
    </w:pPr>
    <w:rPr>
      <w:rFonts w:ascii="Calibri" w:hAnsi="Calibri"/>
      <w:color w:val="000000"/>
      <w:sz w:val="22"/>
    </w:rPr>
  </w:style>
  <w:style w:type="character" w:customStyle="1" w:styleId="SubclauseChar">
    <w:name w:val="Subclause Char"/>
    <w:link w:val="Subclause"/>
    <w:rsid w:val="00872D47"/>
    <w:rPr>
      <w:rFonts w:ascii="Calibri" w:hAnsi="Calibri"/>
      <w:color w:val="000000"/>
      <w:sz w:val="22"/>
      <w:lang w:val="en-AU" w:eastAsia="en-AU" w:bidi="ar-SA"/>
    </w:rPr>
  </w:style>
  <w:style w:type="paragraph" w:styleId="TOC2">
    <w:name w:val="toc 2"/>
    <w:basedOn w:val="Normal"/>
    <w:next w:val="Normal"/>
    <w:autoRedefine/>
    <w:uiPriority w:val="39"/>
    <w:rsid w:val="00742013"/>
    <w:pPr>
      <w:spacing w:before="120"/>
      <w:ind w:left="220"/>
    </w:pPr>
    <w:rPr>
      <w:rFonts w:cs="Calibri"/>
      <w:i/>
      <w:iCs/>
      <w:sz w:val="20"/>
      <w:szCs w:val="20"/>
    </w:rPr>
  </w:style>
  <w:style w:type="paragraph" w:customStyle="1" w:styleId="StyleHeading1">
    <w:name w:val="Style Heading 1"/>
    <w:basedOn w:val="Normal"/>
    <w:rsid w:val="00872D47"/>
    <w:pPr>
      <w:tabs>
        <w:tab w:val="num" w:pos="170"/>
      </w:tabs>
      <w:spacing w:after="120"/>
      <w:ind w:left="170" w:hanging="170"/>
    </w:pPr>
    <w:rPr>
      <w:szCs w:val="20"/>
      <w:lang w:eastAsia="en-US"/>
    </w:rPr>
  </w:style>
  <w:style w:type="paragraph" w:customStyle="1" w:styleId="ParaAuto">
    <w:name w:val="Para + Auto"/>
    <w:aliases w:val="Before:  0 pt"/>
    <w:basedOn w:val="Normal"/>
    <w:rsid w:val="00872D47"/>
    <w:pPr>
      <w:widowControl w:val="0"/>
      <w:tabs>
        <w:tab w:val="left" w:pos="1247"/>
      </w:tabs>
      <w:spacing w:before="120" w:after="120"/>
    </w:pPr>
    <w:rPr>
      <w:szCs w:val="20"/>
    </w:rPr>
  </w:style>
  <w:style w:type="paragraph" w:customStyle="1" w:styleId="SubclauseTailDefinitionBody">
    <w:name w:val="Subclause Tail &amp; Definition Body"/>
    <w:basedOn w:val="Normal"/>
    <w:next w:val="Normal"/>
    <w:link w:val="SubclauseTailDefinitionBodyChar"/>
    <w:rsid w:val="00872D47"/>
    <w:pPr>
      <w:spacing w:before="120" w:after="120"/>
      <w:ind w:left="567"/>
    </w:pPr>
  </w:style>
  <w:style w:type="character" w:customStyle="1" w:styleId="SubclauseTailDefinitionBodyChar">
    <w:name w:val="Subclause Tail &amp; Definition Body Char"/>
    <w:link w:val="SubclauseTailDefinitionBody"/>
    <w:rsid w:val="00872D47"/>
    <w:rPr>
      <w:rFonts w:ascii="Calibri" w:hAnsi="Calibri"/>
      <w:sz w:val="22"/>
      <w:szCs w:val="24"/>
      <w:lang w:val="en-AU" w:eastAsia="en-AU" w:bidi="ar-SA"/>
    </w:rPr>
  </w:style>
  <w:style w:type="paragraph" w:styleId="BalloonText">
    <w:name w:val="Balloon Text"/>
    <w:basedOn w:val="Normal"/>
    <w:semiHidden/>
    <w:rsid w:val="00872D47"/>
    <w:rPr>
      <w:rFonts w:ascii="Tahoma" w:hAnsi="Tahoma" w:cs="Tahoma"/>
      <w:sz w:val="16"/>
      <w:szCs w:val="16"/>
    </w:rPr>
  </w:style>
  <w:style w:type="paragraph" w:styleId="Header">
    <w:name w:val="header"/>
    <w:basedOn w:val="Normal"/>
    <w:rsid w:val="00872D47"/>
    <w:pPr>
      <w:tabs>
        <w:tab w:val="center" w:pos="4153"/>
        <w:tab w:val="right" w:pos="8306"/>
      </w:tabs>
    </w:pPr>
  </w:style>
  <w:style w:type="character" w:styleId="CommentReference">
    <w:name w:val="annotation reference"/>
    <w:semiHidden/>
    <w:rsid w:val="00180AC2"/>
    <w:rPr>
      <w:sz w:val="16"/>
      <w:szCs w:val="16"/>
    </w:rPr>
  </w:style>
  <w:style w:type="paragraph" w:styleId="CommentText">
    <w:name w:val="annotation text"/>
    <w:basedOn w:val="Normal"/>
    <w:semiHidden/>
    <w:rsid w:val="00180AC2"/>
    <w:rPr>
      <w:sz w:val="20"/>
      <w:szCs w:val="20"/>
    </w:rPr>
  </w:style>
  <w:style w:type="paragraph" w:styleId="CommentSubject">
    <w:name w:val="annotation subject"/>
    <w:basedOn w:val="CommentText"/>
    <w:next w:val="CommentText"/>
    <w:semiHidden/>
    <w:rsid w:val="00180AC2"/>
    <w:rPr>
      <w:b/>
      <w:bCs/>
    </w:rPr>
  </w:style>
  <w:style w:type="paragraph" w:customStyle="1" w:styleId="TableText9pt">
    <w:name w:val="Table Text (9 pt)"/>
    <w:basedOn w:val="Normal"/>
    <w:rsid w:val="00CB2FDE"/>
    <w:pPr>
      <w:spacing w:before="60" w:after="60" w:line="221" w:lineRule="atLeast"/>
    </w:pPr>
    <w:rPr>
      <w:rFonts w:ascii="Times New Roman" w:hAnsi="Times New Roman"/>
      <w:sz w:val="18"/>
      <w:szCs w:val="20"/>
      <w:lang w:val="en-US" w:eastAsia="en-US"/>
    </w:rPr>
  </w:style>
  <w:style w:type="paragraph" w:styleId="TOC1">
    <w:name w:val="toc 1"/>
    <w:basedOn w:val="Normal"/>
    <w:next w:val="Normal"/>
    <w:autoRedefine/>
    <w:uiPriority w:val="39"/>
    <w:rsid w:val="00F73EE9"/>
    <w:pPr>
      <w:spacing w:before="240" w:after="120"/>
    </w:pPr>
    <w:rPr>
      <w:rFonts w:cs="Calibri"/>
      <w:b/>
      <w:bCs/>
      <w:sz w:val="20"/>
      <w:szCs w:val="20"/>
    </w:rPr>
  </w:style>
  <w:style w:type="paragraph" w:styleId="DocumentMap">
    <w:name w:val="Document Map"/>
    <w:basedOn w:val="Normal"/>
    <w:link w:val="DocumentMapChar"/>
    <w:rsid w:val="004A53DA"/>
    <w:rPr>
      <w:rFonts w:ascii="Tahoma" w:hAnsi="Tahoma" w:cs="Tahoma"/>
      <w:sz w:val="16"/>
      <w:szCs w:val="16"/>
    </w:rPr>
  </w:style>
  <w:style w:type="character" w:customStyle="1" w:styleId="DocumentMapChar">
    <w:name w:val="Document Map Char"/>
    <w:link w:val="DocumentMap"/>
    <w:rsid w:val="004A53DA"/>
    <w:rPr>
      <w:rFonts w:ascii="Tahoma" w:hAnsi="Tahoma" w:cs="Tahoma"/>
      <w:sz w:val="16"/>
      <w:szCs w:val="16"/>
    </w:rPr>
  </w:style>
  <w:style w:type="paragraph" w:customStyle="1" w:styleId="Default">
    <w:name w:val="Default"/>
    <w:rsid w:val="0068780E"/>
    <w:pPr>
      <w:autoSpaceDE w:val="0"/>
      <w:autoSpaceDN w:val="0"/>
      <w:adjustRightInd w:val="0"/>
    </w:pPr>
    <w:rPr>
      <w:rFonts w:ascii="Calibri" w:hAnsi="Calibri" w:cs="Calibri"/>
      <w:color w:val="000000"/>
      <w:sz w:val="24"/>
      <w:szCs w:val="24"/>
    </w:rPr>
  </w:style>
  <w:style w:type="character" w:customStyle="1" w:styleId="FlowchartNote">
    <w:name w:val="Flowchart Note"/>
    <w:rsid w:val="001B4E08"/>
    <w:rPr>
      <w:b/>
      <w:bCs/>
      <w:sz w:val="24"/>
    </w:rPr>
  </w:style>
  <w:style w:type="character" w:customStyle="1" w:styleId="ExplanitoryNotes">
    <w:name w:val="Explanitory Notes"/>
    <w:rsid w:val="001B4E08"/>
    <w:rPr>
      <w:sz w:val="20"/>
    </w:rPr>
  </w:style>
  <w:style w:type="paragraph" w:styleId="ListBullet2">
    <w:name w:val="List Bullet 2"/>
    <w:basedOn w:val="Normal"/>
    <w:rsid w:val="00FC2750"/>
    <w:pPr>
      <w:numPr>
        <w:numId w:val="22"/>
      </w:numPr>
      <w:tabs>
        <w:tab w:val="left" w:pos="1008"/>
      </w:tabs>
      <w:spacing w:before="240"/>
      <w:ind w:left="1008" w:hanging="504"/>
    </w:pPr>
    <w:rPr>
      <w:rFonts w:ascii="Verdana" w:hAnsi="Verdana"/>
      <w:sz w:val="20"/>
    </w:rPr>
  </w:style>
  <w:style w:type="paragraph" w:styleId="ListNumber3">
    <w:name w:val="List Number 3"/>
    <w:basedOn w:val="ListNumber2"/>
    <w:rsid w:val="00FC2750"/>
    <w:pPr>
      <w:numPr>
        <w:ilvl w:val="2"/>
      </w:numPr>
    </w:pPr>
  </w:style>
  <w:style w:type="paragraph" w:styleId="ListNumber2">
    <w:name w:val="List Number 2"/>
    <w:basedOn w:val="Normal"/>
    <w:rsid w:val="00FC2750"/>
    <w:pPr>
      <w:numPr>
        <w:ilvl w:val="1"/>
        <w:numId w:val="23"/>
      </w:numPr>
      <w:spacing w:before="240"/>
    </w:pPr>
    <w:rPr>
      <w:rFonts w:ascii="Verdana" w:hAnsi="Verdana"/>
      <w:sz w:val="20"/>
    </w:rPr>
  </w:style>
  <w:style w:type="paragraph" w:styleId="ListBullet">
    <w:name w:val="List Bullet"/>
    <w:basedOn w:val="Normal"/>
    <w:rsid w:val="00FC2750"/>
    <w:pPr>
      <w:numPr>
        <w:numId w:val="24"/>
      </w:numPr>
      <w:spacing w:before="240"/>
    </w:pPr>
    <w:rPr>
      <w:rFonts w:ascii="Verdana" w:hAnsi="Verdana"/>
      <w:sz w:val="20"/>
    </w:rPr>
  </w:style>
  <w:style w:type="paragraph" w:styleId="ListNumber">
    <w:name w:val="List Number"/>
    <w:basedOn w:val="Normal"/>
    <w:rsid w:val="00FC2750"/>
    <w:pPr>
      <w:numPr>
        <w:numId w:val="23"/>
      </w:numPr>
      <w:tabs>
        <w:tab w:val="left" w:pos="504"/>
      </w:tabs>
      <w:spacing w:before="240"/>
    </w:pPr>
    <w:rPr>
      <w:rFonts w:ascii="Verdana" w:hAnsi="Verdana"/>
      <w:sz w:val="20"/>
    </w:rPr>
  </w:style>
  <w:style w:type="paragraph" w:customStyle="1" w:styleId="TableHeading">
    <w:name w:val="Table Heading"/>
    <w:basedOn w:val="Normal"/>
    <w:rsid w:val="00FC2750"/>
    <w:pPr>
      <w:keepNext/>
      <w:spacing w:before="80" w:after="80"/>
    </w:pPr>
    <w:rPr>
      <w:rFonts w:ascii="Verdana" w:hAnsi="Verdana"/>
      <w:b/>
      <w:sz w:val="20"/>
    </w:rPr>
  </w:style>
  <w:style w:type="paragraph" w:customStyle="1" w:styleId="Figure">
    <w:name w:val="Figure"/>
    <w:basedOn w:val="Normal"/>
    <w:next w:val="Normal"/>
    <w:qFormat/>
    <w:rsid w:val="00FC2750"/>
    <w:pPr>
      <w:spacing w:before="60"/>
    </w:pPr>
    <w:rPr>
      <w:rFonts w:ascii="Verdana" w:hAnsi="Verdana"/>
      <w:sz w:val="20"/>
    </w:rPr>
  </w:style>
  <w:style w:type="character" w:styleId="Emphasis">
    <w:name w:val="Emphasis"/>
    <w:qFormat/>
    <w:rsid w:val="00DA177D"/>
    <w:rPr>
      <w:i/>
      <w:iCs/>
    </w:rPr>
  </w:style>
  <w:style w:type="paragraph" w:styleId="ListParagraph">
    <w:name w:val="List Paragraph"/>
    <w:basedOn w:val="Normal"/>
    <w:uiPriority w:val="34"/>
    <w:qFormat/>
    <w:rsid w:val="00666524"/>
    <w:pPr>
      <w:ind w:left="720"/>
    </w:pPr>
  </w:style>
  <w:style w:type="paragraph" w:styleId="NormalWeb">
    <w:name w:val="Normal (Web)"/>
    <w:basedOn w:val="Normal"/>
    <w:uiPriority w:val="99"/>
    <w:unhideWhenUsed/>
    <w:rsid w:val="00B84CC5"/>
    <w:pPr>
      <w:spacing w:after="170"/>
    </w:pPr>
    <w:rPr>
      <w:rFonts w:ascii="Times New Roman" w:hAnsi="Times New Roman"/>
    </w:rPr>
  </w:style>
  <w:style w:type="paragraph" w:styleId="TOC3">
    <w:name w:val="toc 3"/>
    <w:basedOn w:val="Normal"/>
    <w:next w:val="Normal"/>
    <w:autoRedefine/>
    <w:rsid w:val="00537459"/>
    <w:pPr>
      <w:ind w:left="440"/>
    </w:pPr>
    <w:rPr>
      <w:rFonts w:cs="Calibri"/>
      <w:sz w:val="20"/>
      <w:szCs w:val="20"/>
    </w:rPr>
  </w:style>
  <w:style w:type="paragraph" w:styleId="TOC4">
    <w:name w:val="toc 4"/>
    <w:basedOn w:val="Normal"/>
    <w:next w:val="Normal"/>
    <w:autoRedefine/>
    <w:rsid w:val="00537459"/>
    <w:pPr>
      <w:ind w:left="660"/>
    </w:pPr>
    <w:rPr>
      <w:rFonts w:cs="Calibri"/>
      <w:sz w:val="20"/>
      <w:szCs w:val="20"/>
    </w:rPr>
  </w:style>
  <w:style w:type="paragraph" w:styleId="TOC5">
    <w:name w:val="toc 5"/>
    <w:basedOn w:val="Normal"/>
    <w:next w:val="Normal"/>
    <w:autoRedefine/>
    <w:rsid w:val="00537459"/>
    <w:pPr>
      <w:ind w:left="880"/>
    </w:pPr>
    <w:rPr>
      <w:rFonts w:cs="Calibri"/>
      <w:sz w:val="20"/>
      <w:szCs w:val="20"/>
    </w:rPr>
  </w:style>
  <w:style w:type="paragraph" w:styleId="TOC6">
    <w:name w:val="toc 6"/>
    <w:basedOn w:val="Normal"/>
    <w:next w:val="Normal"/>
    <w:autoRedefine/>
    <w:rsid w:val="00537459"/>
    <w:pPr>
      <w:ind w:left="1100"/>
    </w:pPr>
    <w:rPr>
      <w:rFonts w:cs="Calibri"/>
      <w:sz w:val="20"/>
      <w:szCs w:val="20"/>
    </w:rPr>
  </w:style>
  <w:style w:type="paragraph" w:styleId="TOC7">
    <w:name w:val="toc 7"/>
    <w:basedOn w:val="Normal"/>
    <w:next w:val="Normal"/>
    <w:autoRedefine/>
    <w:rsid w:val="00537459"/>
    <w:pPr>
      <w:ind w:left="1320"/>
    </w:pPr>
    <w:rPr>
      <w:rFonts w:cs="Calibri"/>
      <w:sz w:val="20"/>
      <w:szCs w:val="20"/>
    </w:rPr>
  </w:style>
  <w:style w:type="paragraph" w:styleId="TOC8">
    <w:name w:val="toc 8"/>
    <w:basedOn w:val="Normal"/>
    <w:next w:val="Normal"/>
    <w:autoRedefine/>
    <w:rsid w:val="00537459"/>
    <w:pPr>
      <w:ind w:left="1540"/>
    </w:pPr>
    <w:rPr>
      <w:rFonts w:cs="Calibri"/>
      <w:sz w:val="20"/>
      <w:szCs w:val="20"/>
    </w:rPr>
  </w:style>
  <w:style w:type="paragraph" w:styleId="TOC9">
    <w:name w:val="toc 9"/>
    <w:basedOn w:val="Normal"/>
    <w:next w:val="Normal"/>
    <w:autoRedefine/>
    <w:rsid w:val="00537459"/>
    <w:pPr>
      <w:ind w:left="1760"/>
    </w:pPr>
    <w:rPr>
      <w:rFonts w:cs="Calibri"/>
      <w:sz w:val="20"/>
      <w:szCs w:val="20"/>
    </w:rPr>
  </w:style>
  <w:style w:type="character" w:customStyle="1" w:styleId="FooterChar">
    <w:name w:val="Footer Char"/>
    <w:link w:val="Footer"/>
    <w:rsid w:val="00435AE2"/>
    <w:rPr>
      <w:rFonts w:ascii="Calibri" w:hAnsi="Calibri"/>
      <w:sz w:val="24"/>
      <w:szCs w:val="24"/>
    </w:rPr>
  </w:style>
  <w:style w:type="character" w:styleId="Strong">
    <w:name w:val="Strong"/>
    <w:basedOn w:val="DefaultParagraphFont"/>
    <w:qFormat/>
    <w:rsid w:val="00B1250F"/>
    <w:rPr>
      <w:b/>
      <w:bCs/>
    </w:rPr>
  </w:style>
  <w:style w:type="paragraph" w:styleId="Title">
    <w:name w:val="Title"/>
    <w:basedOn w:val="Normal"/>
    <w:next w:val="Normal"/>
    <w:link w:val="TitleChar"/>
    <w:qFormat/>
    <w:rsid w:val="00337716"/>
    <w:pPr>
      <w:contextualSpacing/>
      <w:jc w:val="center"/>
    </w:pPr>
    <w:rPr>
      <w:rFonts w:eastAsiaTheme="majorEastAsia" w:cstheme="majorBidi"/>
      <w:b/>
      <w:color w:val="4070AA"/>
      <w:spacing w:val="5"/>
      <w:kern w:val="28"/>
      <w:sz w:val="52"/>
      <w:szCs w:val="52"/>
    </w:rPr>
  </w:style>
  <w:style w:type="character" w:customStyle="1" w:styleId="TitleChar">
    <w:name w:val="Title Char"/>
    <w:basedOn w:val="DefaultParagraphFont"/>
    <w:link w:val="Title"/>
    <w:rsid w:val="00337716"/>
    <w:rPr>
      <w:rFonts w:ascii="Calibri" w:eastAsiaTheme="majorEastAsia" w:hAnsi="Calibri" w:cstheme="majorBidi"/>
      <w:b/>
      <w:color w:val="4070AA"/>
      <w:spacing w:val="5"/>
      <w:kern w:val="28"/>
      <w:sz w:val="52"/>
      <w:szCs w:val="52"/>
    </w:rPr>
  </w:style>
  <w:style w:type="paragraph" w:styleId="NoSpacing">
    <w:name w:val="No Spacing"/>
    <w:uiPriority w:val="1"/>
    <w:qFormat/>
    <w:rsid w:val="00DF4F74"/>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Text Calibri 12"/>
    <w:qFormat/>
    <w:rsid w:val="00337716"/>
    <w:rPr>
      <w:rFonts w:ascii="Calibri" w:hAnsi="Calibri"/>
      <w:sz w:val="24"/>
      <w:szCs w:val="24"/>
    </w:rPr>
  </w:style>
  <w:style w:type="paragraph" w:styleId="Heading1">
    <w:name w:val="heading 1"/>
    <w:basedOn w:val="Heading2"/>
    <w:next w:val="Normal"/>
    <w:qFormat/>
    <w:rsid w:val="00337716"/>
    <w:pPr>
      <w:outlineLvl w:val="0"/>
    </w:pPr>
    <w:rPr>
      <w:color w:val="4070AA"/>
      <w:sz w:val="36"/>
      <w:szCs w:val="36"/>
    </w:rPr>
  </w:style>
  <w:style w:type="paragraph" w:styleId="Heading2">
    <w:name w:val="heading 2"/>
    <w:basedOn w:val="Heading3"/>
    <w:next w:val="Normal"/>
    <w:qFormat/>
    <w:rsid w:val="00742013"/>
    <w:pPr>
      <w:spacing w:before="0" w:after="0"/>
      <w:outlineLvl w:val="1"/>
    </w:pPr>
    <w:rPr>
      <w:rFonts w:ascii="Calibri" w:hAnsi="Calibri"/>
      <w:color w:val="1869B2"/>
      <w:sz w:val="24"/>
      <w:szCs w:val="24"/>
    </w:rPr>
  </w:style>
  <w:style w:type="paragraph" w:styleId="Heading3">
    <w:name w:val="heading 3"/>
    <w:basedOn w:val="Normal"/>
    <w:next w:val="Normal"/>
    <w:qFormat/>
    <w:rsid w:val="00872D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72D47"/>
    <w:pPr>
      <w:jc w:val="center"/>
    </w:pPr>
    <w:rPr>
      <w:rFonts w:cs="Arial"/>
      <w:sz w:val="20"/>
      <w:szCs w:val="20"/>
    </w:rPr>
  </w:style>
  <w:style w:type="paragraph" w:customStyle="1" w:styleId="TableHeadings">
    <w:name w:val="Table Headings"/>
    <w:basedOn w:val="Normal"/>
    <w:rsid w:val="00872D47"/>
    <w:pPr>
      <w:jc w:val="center"/>
    </w:pPr>
    <w:rPr>
      <w:rFonts w:cs="Arial"/>
      <w:bCs/>
      <w:color w:val="FFFFFF"/>
    </w:rPr>
  </w:style>
  <w:style w:type="paragraph" w:styleId="Footer">
    <w:name w:val="footer"/>
    <w:basedOn w:val="Normal"/>
    <w:link w:val="FooterChar"/>
    <w:rsid w:val="00872D47"/>
    <w:pPr>
      <w:tabs>
        <w:tab w:val="center" w:pos="4153"/>
        <w:tab w:val="right" w:pos="8306"/>
      </w:tabs>
    </w:pPr>
  </w:style>
  <w:style w:type="character" w:styleId="PageNumber">
    <w:name w:val="page number"/>
    <w:rsid w:val="00872D47"/>
    <w:rPr>
      <w:rFonts w:ascii="Calibri" w:hAnsi="Calibri"/>
      <w:sz w:val="20"/>
    </w:rPr>
  </w:style>
  <w:style w:type="character" w:styleId="Hyperlink">
    <w:name w:val="Hyperlink"/>
    <w:uiPriority w:val="99"/>
    <w:rsid w:val="00872D47"/>
    <w:rPr>
      <w:color w:val="0000FF"/>
      <w:u w:val="single"/>
    </w:rPr>
  </w:style>
  <w:style w:type="paragraph" w:customStyle="1" w:styleId="Subclause">
    <w:name w:val="Subclause"/>
    <w:next w:val="Normal"/>
    <w:link w:val="SubclauseChar"/>
    <w:rsid w:val="00872D47"/>
    <w:pPr>
      <w:tabs>
        <w:tab w:val="num" w:pos="576"/>
        <w:tab w:val="decimal" w:pos="624"/>
      </w:tabs>
      <w:spacing w:before="120" w:after="120"/>
      <w:ind w:left="576" w:hanging="576"/>
    </w:pPr>
    <w:rPr>
      <w:rFonts w:ascii="Calibri" w:hAnsi="Calibri"/>
      <w:color w:val="000000"/>
      <w:sz w:val="22"/>
    </w:rPr>
  </w:style>
  <w:style w:type="character" w:customStyle="1" w:styleId="SubclauseChar">
    <w:name w:val="Subclause Char"/>
    <w:link w:val="Subclause"/>
    <w:rsid w:val="00872D47"/>
    <w:rPr>
      <w:rFonts w:ascii="Calibri" w:hAnsi="Calibri"/>
      <w:color w:val="000000"/>
      <w:sz w:val="22"/>
      <w:lang w:val="en-AU" w:eastAsia="en-AU" w:bidi="ar-SA"/>
    </w:rPr>
  </w:style>
  <w:style w:type="paragraph" w:styleId="TOC2">
    <w:name w:val="toc 2"/>
    <w:basedOn w:val="Normal"/>
    <w:next w:val="Normal"/>
    <w:autoRedefine/>
    <w:uiPriority w:val="39"/>
    <w:rsid w:val="00742013"/>
    <w:pPr>
      <w:spacing w:before="120"/>
      <w:ind w:left="220"/>
    </w:pPr>
    <w:rPr>
      <w:rFonts w:cs="Calibri"/>
      <w:i/>
      <w:iCs/>
      <w:sz w:val="20"/>
      <w:szCs w:val="20"/>
    </w:rPr>
  </w:style>
  <w:style w:type="paragraph" w:customStyle="1" w:styleId="StyleHeading1">
    <w:name w:val="Style Heading 1"/>
    <w:basedOn w:val="Normal"/>
    <w:rsid w:val="00872D47"/>
    <w:pPr>
      <w:tabs>
        <w:tab w:val="num" w:pos="170"/>
      </w:tabs>
      <w:spacing w:after="120"/>
      <w:ind w:left="170" w:hanging="170"/>
    </w:pPr>
    <w:rPr>
      <w:szCs w:val="20"/>
      <w:lang w:eastAsia="en-US"/>
    </w:rPr>
  </w:style>
  <w:style w:type="paragraph" w:customStyle="1" w:styleId="ParaAuto">
    <w:name w:val="Para + Auto"/>
    <w:aliases w:val="Before:  0 pt"/>
    <w:basedOn w:val="Normal"/>
    <w:rsid w:val="00872D47"/>
    <w:pPr>
      <w:widowControl w:val="0"/>
      <w:tabs>
        <w:tab w:val="left" w:pos="1247"/>
      </w:tabs>
      <w:spacing w:before="120" w:after="120"/>
    </w:pPr>
    <w:rPr>
      <w:szCs w:val="20"/>
    </w:rPr>
  </w:style>
  <w:style w:type="paragraph" w:customStyle="1" w:styleId="SubclauseTailDefinitionBody">
    <w:name w:val="Subclause Tail &amp; Definition Body"/>
    <w:basedOn w:val="Normal"/>
    <w:next w:val="Normal"/>
    <w:link w:val="SubclauseTailDefinitionBodyChar"/>
    <w:rsid w:val="00872D47"/>
    <w:pPr>
      <w:spacing w:before="120" w:after="120"/>
      <w:ind w:left="567"/>
    </w:pPr>
  </w:style>
  <w:style w:type="character" w:customStyle="1" w:styleId="SubclauseTailDefinitionBodyChar">
    <w:name w:val="Subclause Tail &amp; Definition Body Char"/>
    <w:link w:val="SubclauseTailDefinitionBody"/>
    <w:rsid w:val="00872D47"/>
    <w:rPr>
      <w:rFonts w:ascii="Calibri" w:hAnsi="Calibri"/>
      <w:sz w:val="22"/>
      <w:szCs w:val="24"/>
      <w:lang w:val="en-AU" w:eastAsia="en-AU" w:bidi="ar-SA"/>
    </w:rPr>
  </w:style>
  <w:style w:type="paragraph" w:styleId="BalloonText">
    <w:name w:val="Balloon Text"/>
    <w:basedOn w:val="Normal"/>
    <w:semiHidden/>
    <w:rsid w:val="00872D47"/>
    <w:rPr>
      <w:rFonts w:ascii="Tahoma" w:hAnsi="Tahoma" w:cs="Tahoma"/>
      <w:sz w:val="16"/>
      <w:szCs w:val="16"/>
    </w:rPr>
  </w:style>
  <w:style w:type="paragraph" w:styleId="Header">
    <w:name w:val="header"/>
    <w:basedOn w:val="Normal"/>
    <w:rsid w:val="00872D47"/>
    <w:pPr>
      <w:tabs>
        <w:tab w:val="center" w:pos="4153"/>
        <w:tab w:val="right" w:pos="8306"/>
      </w:tabs>
    </w:pPr>
  </w:style>
  <w:style w:type="character" w:styleId="CommentReference">
    <w:name w:val="annotation reference"/>
    <w:semiHidden/>
    <w:rsid w:val="00180AC2"/>
    <w:rPr>
      <w:sz w:val="16"/>
      <w:szCs w:val="16"/>
    </w:rPr>
  </w:style>
  <w:style w:type="paragraph" w:styleId="CommentText">
    <w:name w:val="annotation text"/>
    <w:basedOn w:val="Normal"/>
    <w:semiHidden/>
    <w:rsid w:val="00180AC2"/>
    <w:rPr>
      <w:sz w:val="20"/>
      <w:szCs w:val="20"/>
    </w:rPr>
  </w:style>
  <w:style w:type="paragraph" w:styleId="CommentSubject">
    <w:name w:val="annotation subject"/>
    <w:basedOn w:val="CommentText"/>
    <w:next w:val="CommentText"/>
    <w:semiHidden/>
    <w:rsid w:val="00180AC2"/>
    <w:rPr>
      <w:b/>
      <w:bCs/>
    </w:rPr>
  </w:style>
  <w:style w:type="paragraph" w:customStyle="1" w:styleId="TableText9pt">
    <w:name w:val="Table Text (9 pt)"/>
    <w:basedOn w:val="Normal"/>
    <w:rsid w:val="00CB2FDE"/>
    <w:pPr>
      <w:spacing w:before="60" w:after="60" w:line="221" w:lineRule="atLeast"/>
    </w:pPr>
    <w:rPr>
      <w:rFonts w:ascii="Times New Roman" w:hAnsi="Times New Roman"/>
      <w:sz w:val="18"/>
      <w:szCs w:val="20"/>
      <w:lang w:val="en-US" w:eastAsia="en-US"/>
    </w:rPr>
  </w:style>
  <w:style w:type="paragraph" w:styleId="TOC1">
    <w:name w:val="toc 1"/>
    <w:basedOn w:val="Normal"/>
    <w:next w:val="Normal"/>
    <w:autoRedefine/>
    <w:uiPriority w:val="39"/>
    <w:rsid w:val="00F73EE9"/>
    <w:pPr>
      <w:spacing w:before="240" w:after="120"/>
    </w:pPr>
    <w:rPr>
      <w:rFonts w:cs="Calibri"/>
      <w:b/>
      <w:bCs/>
      <w:sz w:val="20"/>
      <w:szCs w:val="20"/>
    </w:rPr>
  </w:style>
  <w:style w:type="paragraph" w:styleId="DocumentMap">
    <w:name w:val="Document Map"/>
    <w:basedOn w:val="Normal"/>
    <w:link w:val="DocumentMapChar"/>
    <w:rsid w:val="004A53DA"/>
    <w:rPr>
      <w:rFonts w:ascii="Tahoma" w:hAnsi="Tahoma" w:cs="Tahoma"/>
      <w:sz w:val="16"/>
      <w:szCs w:val="16"/>
    </w:rPr>
  </w:style>
  <w:style w:type="character" w:customStyle="1" w:styleId="DocumentMapChar">
    <w:name w:val="Document Map Char"/>
    <w:link w:val="DocumentMap"/>
    <w:rsid w:val="004A53DA"/>
    <w:rPr>
      <w:rFonts w:ascii="Tahoma" w:hAnsi="Tahoma" w:cs="Tahoma"/>
      <w:sz w:val="16"/>
      <w:szCs w:val="16"/>
    </w:rPr>
  </w:style>
  <w:style w:type="paragraph" w:customStyle="1" w:styleId="Default">
    <w:name w:val="Default"/>
    <w:rsid w:val="0068780E"/>
    <w:pPr>
      <w:autoSpaceDE w:val="0"/>
      <w:autoSpaceDN w:val="0"/>
      <w:adjustRightInd w:val="0"/>
    </w:pPr>
    <w:rPr>
      <w:rFonts w:ascii="Calibri" w:hAnsi="Calibri" w:cs="Calibri"/>
      <w:color w:val="000000"/>
      <w:sz w:val="24"/>
      <w:szCs w:val="24"/>
    </w:rPr>
  </w:style>
  <w:style w:type="character" w:customStyle="1" w:styleId="FlowchartNote">
    <w:name w:val="Flowchart Note"/>
    <w:rsid w:val="001B4E08"/>
    <w:rPr>
      <w:b/>
      <w:bCs/>
      <w:sz w:val="24"/>
    </w:rPr>
  </w:style>
  <w:style w:type="character" w:customStyle="1" w:styleId="ExplanitoryNotes">
    <w:name w:val="Explanitory Notes"/>
    <w:rsid w:val="001B4E08"/>
    <w:rPr>
      <w:sz w:val="20"/>
    </w:rPr>
  </w:style>
  <w:style w:type="paragraph" w:styleId="ListBullet2">
    <w:name w:val="List Bullet 2"/>
    <w:basedOn w:val="Normal"/>
    <w:rsid w:val="00FC2750"/>
    <w:pPr>
      <w:numPr>
        <w:numId w:val="22"/>
      </w:numPr>
      <w:tabs>
        <w:tab w:val="left" w:pos="1008"/>
      </w:tabs>
      <w:spacing w:before="240"/>
      <w:ind w:left="1008" w:hanging="504"/>
    </w:pPr>
    <w:rPr>
      <w:rFonts w:ascii="Verdana" w:hAnsi="Verdana"/>
      <w:sz w:val="20"/>
    </w:rPr>
  </w:style>
  <w:style w:type="paragraph" w:styleId="ListNumber3">
    <w:name w:val="List Number 3"/>
    <w:basedOn w:val="ListNumber2"/>
    <w:rsid w:val="00FC2750"/>
    <w:pPr>
      <w:numPr>
        <w:ilvl w:val="2"/>
      </w:numPr>
    </w:pPr>
  </w:style>
  <w:style w:type="paragraph" w:styleId="ListNumber2">
    <w:name w:val="List Number 2"/>
    <w:basedOn w:val="Normal"/>
    <w:rsid w:val="00FC2750"/>
    <w:pPr>
      <w:numPr>
        <w:ilvl w:val="1"/>
        <w:numId w:val="23"/>
      </w:numPr>
      <w:spacing w:before="240"/>
    </w:pPr>
    <w:rPr>
      <w:rFonts w:ascii="Verdana" w:hAnsi="Verdana"/>
      <w:sz w:val="20"/>
    </w:rPr>
  </w:style>
  <w:style w:type="paragraph" w:styleId="ListBullet">
    <w:name w:val="List Bullet"/>
    <w:basedOn w:val="Normal"/>
    <w:rsid w:val="00FC2750"/>
    <w:pPr>
      <w:numPr>
        <w:numId w:val="24"/>
      </w:numPr>
      <w:spacing w:before="240"/>
    </w:pPr>
    <w:rPr>
      <w:rFonts w:ascii="Verdana" w:hAnsi="Verdana"/>
      <w:sz w:val="20"/>
    </w:rPr>
  </w:style>
  <w:style w:type="paragraph" w:styleId="ListNumber">
    <w:name w:val="List Number"/>
    <w:basedOn w:val="Normal"/>
    <w:rsid w:val="00FC2750"/>
    <w:pPr>
      <w:numPr>
        <w:numId w:val="23"/>
      </w:numPr>
      <w:tabs>
        <w:tab w:val="left" w:pos="504"/>
      </w:tabs>
      <w:spacing w:before="240"/>
    </w:pPr>
    <w:rPr>
      <w:rFonts w:ascii="Verdana" w:hAnsi="Verdana"/>
      <w:sz w:val="20"/>
    </w:rPr>
  </w:style>
  <w:style w:type="paragraph" w:customStyle="1" w:styleId="TableHeading">
    <w:name w:val="Table Heading"/>
    <w:basedOn w:val="Normal"/>
    <w:rsid w:val="00FC2750"/>
    <w:pPr>
      <w:keepNext/>
      <w:spacing w:before="80" w:after="80"/>
    </w:pPr>
    <w:rPr>
      <w:rFonts w:ascii="Verdana" w:hAnsi="Verdana"/>
      <w:b/>
      <w:sz w:val="20"/>
    </w:rPr>
  </w:style>
  <w:style w:type="paragraph" w:customStyle="1" w:styleId="Figure">
    <w:name w:val="Figure"/>
    <w:basedOn w:val="Normal"/>
    <w:next w:val="Normal"/>
    <w:qFormat/>
    <w:rsid w:val="00FC2750"/>
    <w:pPr>
      <w:spacing w:before="60"/>
    </w:pPr>
    <w:rPr>
      <w:rFonts w:ascii="Verdana" w:hAnsi="Verdana"/>
      <w:sz w:val="20"/>
    </w:rPr>
  </w:style>
  <w:style w:type="character" w:styleId="Emphasis">
    <w:name w:val="Emphasis"/>
    <w:qFormat/>
    <w:rsid w:val="00DA177D"/>
    <w:rPr>
      <w:i/>
      <w:iCs/>
    </w:rPr>
  </w:style>
  <w:style w:type="paragraph" w:styleId="ListParagraph">
    <w:name w:val="List Paragraph"/>
    <w:basedOn w:val="Normal"/>
    <w:uiPriority w:val="34"/>
    <w:qFormat/>
    <w:rsid w:val="00666524"/>
    <w:pPr>
      <w:ind w:left="720"/>
    </w:pPr>
  </w:style>
  <w:style w:type="paragraph" w:styleId="NormalWeb">
    <w:name w:val="Normal (Web)"/>
    <w:basedOn w:val="Normal"/>
    <w:uiPriority w:val="99"/>
    <w:unhideWhenUsed/>
    <w:rsid w:val="00B84CC5"/>
    <w:pPr>
      <w:spacing w:after="170"/>
    </w:pPr>
    <w:rPr>
      <w:rFonts w:ascii="Times New Roman" w:hAnsi="Times New Roman"/>
    </w:rPr>
  </w:style>
  <w:style w:type="paragraph" w:styleId="TOC3">
    <w:name w:val="toc 3"/>
    <w:basedOn w:val="Normal"/>
    <w:next w:val="Normal"/>
    <w:autoRedefine/>
    <w:rsid w:val="00537459"/>
    <w:pPr>
      <w:ind w:left="440"/>
    </w:pPr>
    <w:rPr>
      <w:rFonts w:cs="Calibri"/>
      <w:sz w:val="20"/>
      <w:szCs w:val="20"/>
    </w:rPr>
  </w:style>
  <w:style w:type="paragraph" w:styleId="TOC4">
    <w:name w:val="toc 4"/>
    <w:basedOn w:val="Normal"/>
    <w:next w:val="Normal"/>
    <w:autoRedefine/>
    <w:rsid w:val="00537459"/>
    <w:pPr>
      <w:ind w:left="660"/>
    </w:pPr>
    <w:rPr>
      <w:rFonts w:cs="Calibri"/>
      <w:sz w:val="20"/>
      <w:szCs w:val="20"/>
    </w:rPr>
  </w:style>
  <w:style w:type="paragraph" w:styleId="TOC5">
    <w:name w:val="toc 5"/>
    <w:basedOn w:val="Normal"/>
    <w:next w:val="Normal"/>
    <w:autoRedefine/>
    <w:rsid w:val="00537459"/>
    <w:pPr>
      <w:ind w:left="880"/>
    </w:pPr>
    <w:rPr>
      <w:rFonts w:cs="Calibri"/>
      <w:sz w:val="20"/>
      <w:szCs w:val="20"/>
    </w:rPr>
  </w:style>
  <w:style w:type="paragraph" w:styleId="TOC6">
    <w:name w:val="toc 6"/>
    <w:basedOn w:val="Normal"/>
    <w:next w:val="Normal"/>
    <w:autoRedefine/>
    <w:rsid w:val="00537459"/>
    <w:pPr>
      <w:ind w:left="1100"/>
    </w:pPr>
    <w:rPr>
      <w:rFonts w:cs="Calibri"/>
      <w:sz w:val="20"/>
      <w:szCs w:val="20"/>
    </w:rPr>
  </w:style>
  <w:style w:type="paragraph" w:styleId="TOC7">
    <w:name w:val="toc 7"/>
    <w:basedOn w:val="Normal"/>
    <w:next w:val="Normal"/>
    <w:autoRedefine/>
    <w:rsid w:val="00537459"/>
    <w:pPr>
      <w:ind w:left="1320"/>
    </w:pPr>
    <w:rPr>
      <w:rFonts w:cs="Calibri"/>
      <w:sz w:val="20"/>
      <w:szCs w:val="20"/>
    </w:rPr>
  </w:style>
  <w:style w:type="paragraph" w:styleId="TOC8">
    <w:name w:val="toc 8"/>
    <w:basedOn w:val="Normal"/>
    <w:next w:val="Normal"/>
    <w:autoRedefine/>
    <w:rsid w:val="00537459"/>
    <w:pPr>
      <w:ind w:left="1540"/>
    </w:pPr>
    <w:rPr>
      <w:rFonts w:cs="Calibri"/>
      <w:sz w:val="20"/>
      <w:szCs w:val="20"/>
    </w:rPr>
  </w:style>
  <w:style w:type="paragraph" w:styleId="TOC9">
    <w:name w:val="toc 9"/>
    <w:basedOn w:val="Normal"/>
    <w:next w:val="Normal"/>
    <w:autoRedefine/>
    <w:rsid w:val="00537459"/>
    <w:pPr>
      <w:ind w:left="1760"/>
    </w:pPr>
    <w:rPr>
      <w:rFonts w:cs="Calibri"/>
      <w:sz w:val="20"/>
      <w:szCs w:val="20"/>
    </w:rPr>
  </w:style>
  <w:style w:type="character" w:customStyle="1" w:styleId="FooterChar">
    <w:name w:val="Footer Char"/>
    <w:link w:val="Footer"/>
    <w:rsid w:val="00435AE2"/>
    <w:rPr>
      <w:rFonts w:ascii="Calibri" w:hAnsi="Calibri"/>
      <w:sz w:val="24"/>
      <w:szCs w:val="24"/>
    </w:rPr>
  </w:style>
  <w:style w:type="character" w:styleId="Strong">
    <w:name w:val="Strong"/>
    <w:basedOn w:val="DefaultParagraphFont"/>
    <w:qFormat/>
    <w:rsid w:val="00B1250F"/>
    <w:rPr>
      <w:b/>
      <w:bCs/>
    </w:rPr>
  </w:style>
  <w:style w:type="paragraph" w:styleId="Title">
    <w:name w:val="Title"/>
    <w:basedOn w:val="Normal"/>
    <w:next w:val="Normal"/>
    <w:link w:val="TitleChar"/>
    <w:qFormat/>
    <w:rsid w:val="00337716"/>
    <w:pPr>
      <w:contextualSpacing/>
      <w:jc w:val="center"/>
    </w:pPr>
    <w:rPr>
      <w:rFonts w:eastAsiaTheme="majorEastAsia" w:cstheme="majorBidi"/>
      <w:b/>
      <w:color w:val="4070AA"/>
      <w:spacing w:val="5"/>
      <w:kern w:val="28"/>
      <w:sz w:val="52"/>
      <w:szCs w:val="52"/>
    </w:rPr>
  </w:style>
  <w:style w:type="character" w:customStyle="1" w:styleId="TitleChar">
    <w:name w:val="Title Char"/>
    <w:basedOn w:val="DefaultParagraphFont"/>
    <w:link w:val="Title"/>
    <w:rsid w:val="00337716"/>
    <w:rPr>
      <w:rFonts w:ascii="Calibri" w:eastAsiaTheme="majorEastAsia" w:hAnsi="Calibri" w:cstheme="majorBidi"/>
      <w:b/>
      <w:color w:val="4070AA"/>
      <w:spacing w:val="5"/>
      <w:kern w:val="28"/>
      <w:sz w:val="52"/>
      <w:szCs w:val="52"/>
    </w:rPr>
  </w:style>
  <w:style w:type="paragraph" w:styleId="NoSpacing">
    <w:name w:val="No Spacing"/>
    <w:uiPriority w:val="1"/>
    <w:qFormat/>
    <w:rsid w:val="00DF4F7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32129">
      <w:bodyDiv w:val="1"/>
      <w:marLeft w:val="0"/>
      <w:marRight w:val="0"/>
      <w:marTop w:val="0"/>
      <w:marBottom w:val="0"/>
      <w:divBdr>
        <w:top w:val="none" w:sz="0" w:space="0" w:color="auto"/>
        <w:left w:val="none" w:sz="0" w:space="0" w:color="auto"/>
        <w:bottom w:val="none" w:sz="0" w:space="0" w:color="auto"/>
        <w:right w:val="none" w:sz="0" w:space="0" w:color="auto"/>
      </w:divBdr>
      <w:divsChild>
        <w:div w:id="638151139">
          <w:marLeft w:val="0"/>
          <w:marRight w:val="0"/>
          <w:marTop w:val="0"/>
          <w:marBottom w:val="0"/>
          <w:divBdr>
            <w:top w:val="none" w:sz="0" w:space="0" w:color="auto"/>
            <w:left w:val="none" w:sz="0" w:space="0" w:color="auto"/>
            <w:bottom w:val="none" w:sz="0" w:space="0" w:color="auto"/>
            <w:right w:val="none" w:sz="0" w:space="0" w:color="auto"/>
          </w:divBdr>
          <w:divsChild>
            <w:div w:id="339353356">
              <w:marLeft w:val="0"/>
              <w:marRight w:val="0"/>
              <w:marTop w:val="0"/>
              <w:marBottom w:val="0"/>
              <w:divBdr>
                <w:top w:val="none" w:sz="0" w:space="0" w:color="auto"/>
                <w:left w:val="none" w:sz="0" w:space="0" w:color="auto"/>
                <w:bottom w:val="none" w:sz="0" w:space="0" w:color="auto"/>
                <w:right w:val="none" w:sz="0" w:space="0" w:color="auto"/>
              </w:divBdr>
              <w:divsChild>
                <w:div w:id="254049406">
                  <w:marLeft w:val="0"/>
                  <w:marRight w:val="0"/>
                  <w:marTop w:val="0"/>
                  <w:marBottom w:val="0"/>
                  <w:divBdr>
                    <w:top w:val="none" w:sz="0" w:space="0" w:color="auto"/>
                    <w:left w:val="none" w:sz="0" w:space="0" w:color="auto"/>
                    <w:bottom w:val="none" w:sz="0" w:space="0" w:color="auto"/>
                    <w:right w:val="none" w:sz="0" w:space="0" w:color="auto"/>
                  </w:divBdr>
                  <w:divsChild>
                    <w:div w:id="86776794">
                      <w:marLeft w:val="0"/>
                      <w:marRight w:val="0"/>
                      <w:marTop w:val="0"/>
                      <w:marBottom w:val="0"/>
                      <w:divBdr>
                        <w:top w:val="none" w:sz="0" w:space="0" w:color="auto"/>
                        <w:left w:val="none" w:sz="0" w:space="0" w:color="auto"/>
                        <w:bottom w:val="none" w:sz="0" w:space="0" w:color="auto"/>
                        <w:right w:val="none" w:sz="0" w:space="0" w:color="auto"/>
                      </w:divBdr>
                      <w:divsChild>
                        <w:div w:id="151317734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646;#MOORE,Teresa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 xsi:nil="true"/>
    <ESCSSEffectiveStartDate xmlns="http://schemas.microsoft.com/sharepoint/v3" xsi:nil="true"/>
    <ESCSSContentApprover xmlns="http://schemas.microsoft.com/sharepoint/v3" xsi:nil="true"/>
    <ESCSSTopic xmlns="http://schemas.microsoft.com/sharepoint/v3" xsi:nil="true"/>
    <ESCSSContentStatus xmlns="http://schemas.microsoft.com/sharepoint/v3">Current</ESCSSContentStatus>
    <ESCSSContractClause xmlns="http://schemas.microsoft.com/sharepoint/v3" xsi:nil="true"/>
    <ESCSSApprover xmlns="http://schemas.microsoft.com/sharepoint/v3">si0067@idcprod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Programme Review, Programme Summary and Exits Guidelines</Comments>
    <ESCSSWebSiteGroup xmlns="http://schemas.microsoft.com/sharepoint/v3">;#DES;#</ESCSSWebSiteGroup>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9B38-E251-4BB8-AB44-4BA2D9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91071-2BD5-49AA-ADE8-8ADC99423E7A}">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4BC9E42-73DF-486A-AB95-68001B833301}">
  <ds:schemaRefs>
    <ds:schemaRef ds:uri="http://schemas.microsoft.com/office/2006/metadata/longProperties"/>
  </ds:schemaRefs>
</ds:datastoreItem>
</file>

<file path=customXml/itemProps4.xml><?xml version="1.0" encoding="utf-8"?>
<ds:datastoreItem xmlns:ds="http://schemas.openxmlformats.org/officeDocument/2006/customXml" ds:itemID="{A6F18A57-7AA8-49FD-A73B-0AC43D3B9637}">
  <ds:schemaRefs>
    <ds:schemaRef ds:uri="http://schemas.microsoft.com/sharepoint/v3/contenttype/forms"/>
  </ds:schemaRefs>
</ds:datastoreItem>
</file>

<file path=customXml/itemProps5.xml><?xml version="1.0" encoding="utf-8"?>
<ds:datastoreItem xmlns:ds="http://schemas.openxmlformats.org/officeDocument/2006/customXml" ds:itemID="{EF6E702A-3B39-40B5-9BE5-E72574C6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5653</Words>
  <Characters>32317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Programme Review, Programme Summary and Exits Guidelines</vt:lpstr>
    </vt:vector>
  </TitlesOfParts>
  <Company>Australian Government</Company>
  <LinksUpToDate>false</LinksUpToDate>
  <CharactersWithSpaces>37895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Review, Programme Summary and Exits Guidelines</dc:title>
  <dc:creator>wilkinson</dc:creator>
  <cp:lastModifiedBy>CLARK, Ian</cp:lastModifiedBy>
  <cp:revision>10</cp:revision>
  <cp:lastPrinted>2015-11-03T04:41:00Z</cp:lastPrinted>
  <dcterms:created xsi:type="dcterms:W3CDTF">2015-10-14T03:28:00Z</dcterms:created>
  <dcterms:modified xsi:type="dcterms:W3CDTF">2015-11-03T04:41:00Z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2015-12-09T12:08:40Z</vt:lpwstr>
  </property>
  <property fmtid="{D5CDD505-2E9C-101B-9397-08002B2CF9AE}" pid="3" name="DEEWRCategory">
    <vt:lpwstr/>
  </property>
  <property fmtid="{D5CDD505-2E9C-101B-9397-08002B2CF9AE}" pid="4" name="DEEWRSubject">
    <vt:lpwstr/>
  </property>
  <property fmtid="{D5CDD505-2E9C-101B-9397-08002B2CF9AE}" pid="5" name="ContentType">
    <vt:lpwstr>DEEWRDocument</vt:lpwstr>
  </property>
  <property fmtid="{D5CDD505-2E9C-101B-9397-08002B2CF9AE}" pid="6" name="DEEWRResourceType">
    <vt:lpwstr/>
  </property>
  <property fmtid="{D5CDD505-2E9C-101B-9397-08002B2CF9AE}" pid="7" name="DNetUniqueId">
    <vt:lpwstr>D06-5030930</vt:lpwstr>
  </property>
  <property fmtid="{D5CDD505-2E9C-101B-9397-08002B2CF9AE}" pid="8" name="TemplateUrl">
    <vt:lpwstr/>
  </property>
  <property fmtid="{D5CDD505-2E9C-101B-9397-08002B2CF9AE}" pid="9" name="xd_ProgID">
    <vt:lpwstr/>
  </property>
  <property fmtid="{D5CDD505-2E9C-101B-9397-08002B2CF9AE}" pid="10" name="_CopySource">
    <vt:lpwstr>http://dnet.hosts.network/org06/50030104/DocumentsLibrary/Exits Guidelines.doc</vt:lpwstr>
  </property>
  <property fmtid="{D5CDD505-2E9C-101B-9397-08002B2CF9AE}" pid="11" name="Order">
    <vt:lpwstr>600.000000000000</vt:lpwstr>
  </property>
  <property fmtid="{D5CDD505-2E9C-101B-9397-08002B2CF9AE}" pid="12" name="ContentTypeId">
    <vt:lpwstr>0x0101001FFFC1AF147C4F5C9369E689092D514B00E3BFC326733E4A42BF1D0CC1E50AEDBB</vt:lpwstr>
  </property>
  <property fmtid="{D5CDD505-2E9C-101B-9397-08002B2CF9AE}" pid="13" name="_SourceUrl">
    <vt:lpwstr/>
  </property>
</Properties>
</file>