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EC" w:rsidRPr="00DA6F77" w:rsidRDefault="009D254E" w:rsidP="00DA6F77">
      <w:pPr>
        <w:pStyle w:val="Heading1"/>
      </w:pPr>
      <w:r w:rsidRPr="00DA6F77">
        <w:t>Aged care quality and complaints: Roles and responsibilities</w:t>
      </w:r>
    </w:p>
    <w:p w:rsidR="002113EC" w:rsidRPr="009D254E" w:rsidRDefault="002113EC" w:rsidP="009D254E">
      <w:pPr>
        <w:spacing w:after="0" w:line="200" w:lineRule="exact"/>
        <w:rPr>
          <w:rFonts w:ascii="Arial" w:hAnsi="Arial" w:cs="Arial"/>
        </w:rPr>
      </w:pPr>
    </w:p>
    <w:p w:rsidR="002113EC" w:rsidRPr="009D254E" w:rsidRDefault="009D254E" w:rsidP="009D254E">
      <w:pPr>
        <w:rPr>
          <w:rFonts w:ascii="Arial" w:hAnsi="Arial" w:cs="Arial"/>
        </w:rPr>
      </w:pPr>
      <w:r w:rsidRPr="009D254E">
        <w:rPr>
          <w:rFonts w:ascii="Arial" w:hAnsi="Arial" w:cs="Arial"/>
        </w:rPr>
        <w:t>This</w:t>
      </w:r>
      <w:r w:rsidRPr="009D254E">
        <w:rPr>
          <w:rFonts w:ascii="Arial" w:hAnsi="Arial" w:cs="Arial"/>
          <w:spacing w:val="11"/>
        </w:rPr>
        <w:t xml:space="preserve"> </w:t>
      </w:r>
      <w:r w:rsidRPr="009D254E">
        <w:rPr>
          <w:rFonts w:ascii="Arial" w:hAnsi="Arial" w:cs="Arial"/>
        </w:rPr>
        <w:t>fact</w:t>
      </w:r>
      <w:r w:rsidRPr="009D254E">
        <w:rPr>
          <w:rFonts w:ascii="Arial" w:hAnsi="Arial" w:cs="Arial"/>
          <w:spacing w:val="44"/>
        </w:rPr>
        <w:t xml:space="preserve"> </w:t>
      </w:r>
      <w:r w:rsidRPr="009D254E">
        <w:rPr>
          <w:rFonts w:ascii="Arial" w:hAnsi="Arial" w:cs="Arial"/>
        </w:rPr>
        <w:t>sheet</w:t>
      </w:r>
      <w:r w:rsidRPr="009D254E">
        <w:rPr>
          <w:rFonts w:ascii="Arial" w:hAnsi="Arial" w:cs="Arial"/>
          <w:spacing w:val="22"/>
        </w:rPr>
        <w:t xml:space="preserve"> </w:t>
      </w:r>
      <w:r w:rsidRPr="009D254E">
        <w:rPr>
          <w:rFonts w:ascii="Arial" w:hAnsi="Arial" w:cs="Arial"/>
        </w:rPr>
        <w:t>explains</w:t>
      </w:r>
      <w:r w:rsidRPr="009D254E">
        <w:rPr>
          <w:rFonts w:ascii="Arial" w:hAnsi="Arial" w:cs="Arial"/>
          <w:spacing w:val="44"/>
        </w:rPr>
        <w:t xml:space="preserve"> </w:t>
      </w:r>
      <w:r w:rsidRPr="009D254E">
        <w:rPr>
          <w:rFonts w:ascii="Arial" w:hAnsi="Arial" w:cs="Arial"/>
        </w:rPr>
        <w:t>the</w:t>
      </w:r>
      <w:r w:rsidRPr="009D254E">
        <w:rPr>
          <w:rFonts w:ascii="Arial" w:hAnsi="Arial" w:cs="Arial"/>
          <w:spacing w:val="21"/>
        </w:rPr>
        <w:t xml:space="preserve"> </w:t>
      </w:r>
      <w:r w:rsidRPr="009D254E">
        <w:rPr>
          <w:rFonts w:ascii="Arial" w:hAnsi="Arial" w:cs="Arial"/>
          <w:spacing w:val="-5"/>
        </w:rPr>
        <w:t>r</w:t>
      </w:r>
      <w:r w:rsidRPr="009D254E">
        <w:rPr>
          <w:rFonts w:ascii="Arial" w:hAnsi="Arial" w:cs="Arial"/>
        </w:rPr>
        <w:t>oles</w:t>
      </w:r>
      <w:r w:rsidRPr="009D254E">
        <w:rPr>
          <w:rFonts w:ascii="Arial" w:hAnsi="Arial" w:cs="Arial"/>
          <w:spacing w:val="27"/>
        </w:rPr>
        <w:t xml:space="preserve"> </w:t>
      </w:r>
      <w:r w:rsidRPr="009D254E">
        <w:rPr>
          <w:rFonts w:ascii="Arial" w:hAnsi="Arial" w:cs="Arial"/>
        </w:rPr>
        <w:t>and</w:t>
      </w:r>
      <w:r w:rsidRPr="009D254E">
        <w:rPr>
          <w:rFonts w:ascii="Arial" w:hAnsi="Arial" w:cs="Arial"/>
          <w:spacing w:val="20"/>
        </w:rPr>
        <w:t xml:space="preserve"> </w:t>
      </w:r>
      <w:r w:rsidRPr="009D254E">
        <w:rPr>
          <w:rFonts w:ascii="Arial" w:hAnsi="Arial" w:cs="Arial"/>
          <w:spacing w:val="-5"/>
        </w:rPr>
        <w:t>r</w:t>
      </w:r>
      <w:r w:rsidRPr="009D254E">
        <w:rPr>
          <w:rFonts w:ascii="Arial" w:hAnsi="Arial" w:cs="Arial"/>
        </w:rPr>
        <w:t xml:space="preserve">esponsibilities </w:t>
      </w:r>
      <w:r w:rsidRPr="009D254E">
        <w:rPr>
          <w:rFonts w:ascii="Arial" w:hAnsi="Arial" w:cs="Arial"/>
          <w:w w:val="108"/>
        </w:rPr>
        <w:t xml:space="preserve">of </w:t>
      </w:r>
      <w:r w:rsidRPr="009D254E">
        <w:rPr>
          <w:rFonts w:ascii="Arial" w:hAnsi="Arial" w:cs="Arial"/>
        </w:rPr>
        <w:t>the</w:t>
      </w:r>
      <w:r w:rsidRPr="009D254E">
        <w:rPr>
          <w:rFonts w:ascii="Arial" w:hAnsi="Arial" w:cs="Arial"/>
          <w:spacing w:val="20"/>
        </w:rPr>
        <w:t xml:space="preserve"> </w:t>
      </w:r>
      <w:r w:rsidRPr="009D254E">
        <w:rPr>
          <w:rFonts w:ascii="Arial" w:hAnsi="Arial" w:cs="Arial"/>
        </w:rPr>
        <w:t>Aged</w:t>
      </w:r>
      <w:r w:rsidRPr="009D254E">
        <w:rPr>
          <w:rFonts w:ascii="Arial" w:hAnsi="Arial" w:cs="Arial"/>
          <w:spacing w:val="20"/>
        </w:rPr>
        <w:t xml:space="preserve"> </w:t>
      </w:r>
      <w:r w:rsidRPr="009D254E">
        <w:rPr>
          <w:rFonts w:ascii="Arial" w:hAnsi="Arial" w:cs="Arial"/>
        </w:rPr>
        <w:t>Ca</w:t>
      </w:r>
      <w:r w:rsidRPr="009D254E">
        <w:rPr>
          <w:rFonts w:ascii="Arial" w:hAnsi="Arial" w:cs="Arial"/>
          <w:spacing w:val="-5"/>
        </w:rPr>
        <w:t>r</w:t>
      </w:r>
      <w:r w:rsidRPr="009D254E">
        <w:rPr>
          <w:rFonts w:ascii="Arial" w:hAnsi="Arial" w:cs="Arial"/>
        </w:rPr>
        <w:t>e</w:t>
      </w:r>
      <w:r w:rsidRPr="009D254E">
        <w:rPr>
          <w:rFonts w:ascii="Arial" w:hAnsi="Arial" w:cs="Arial"/>
          <w:spacing w:val="4"/>
        </w:rPr>
        <w:t xml:space="preserve"> </w:t>
      </w:r>
      <w:r w:rsidRPr="009D254E">
        <w:rPr>
          <w:rFonts w:ascii="Arial" w:hAnsi="Arial" w:cs="Arial"/>
        </w:rPr>
        <w:t>Complaints</w:t>
      </w:r>
      <w:r w:rsidRPr="009D254E">
        <w:rPr>
          <w:rFonts w:ascii="Arial" w:hAnsi="Arial" w:cs="Arial"/>
          <w:spacing w:val="74"/>
        </w:rPr>
        <w:t xml:space="preserve"> </w:t>
      </w:r>
      <w:r w:rsidRPr="009D254E">
        <w:rPr>
          <w:rFonts w:ascii="Arial" w:hAnsi="Arial" w:cs="Arial"/>
        </w:rPr>
        <w:t>Scheme,</w:t>
      </w:r>
      <w:r w:rsidRPr="009D254E">
        <w:rPr>
          <w:rFonts w:ascii="Arial" w:hAnsi="Arial" w:cs="Arial"/>
          <w:spacing w:val="23"/>
        </w:rPr>
        <w:t xml:space="preserve"> </w:t>
      </w:r>
      <w:r w:rsidRPr="009D254E">
        <w:rPr>
          <w:rFonts w:ascii="Arial" w:hAnsi="Arial" w:cs="Arial"/>
        </w:rPr>
        <w:t>the</w:t>
      </w:r>
      <w:r w:rsidRPr="009D254E">
        <w:rPr>
          <w:rFonts w:ascii="Arial" w:hAnsi="Arial" w:cs="Arial"/>
          <w:spacing w:val="20"/>
        </w:rPr>
        <w:t xml:space="preserve"> </w:t>
      </w:r>
      <w:r w:rsidRPr="009D254E">
        <w:rPr>
          <w:rFonts w:ascii="Arial" w:hAnsi="Arial" w:cs="Arial"/>
        </w:rPr>
        <w:t>Australian</w:t>
      </w:r>
      <w:r w:rsidRPr="009D254E">
        <w:rPr>
          <w:rFonts w:ascii="Arial" w:hAnsi="Arial" w:cs="Arial"/>
          <w:spacing w:val="39"/>
        </w:rPr>
        <w:t xml:space="preserve"> </w:t>
      </w:r>
      <w:r w:rsidRPr="009D254E">
        <w:rPr>
          <w:rFonts w:ascii="Arial" w:hAnsi="Arial" w:cs="Arial"/>
          <w:w w:val="103"/>
        </w:rPr>
        <w:t xml:space="preserve">Aged </w:t>
      </w:r>
      <w:r w:rsidRPr="009D254E">
        <w:rPr>
          <w:rFonts w:ascii="Arial" w:hAnsi="Arial" w:cs="Arial"/>
        </w:rPr>
        <w:t>Ca</w:t>
      </w:r>
      <w:r w:rsidRPr="009D254E">
        <w:rPr>
          <w:rFonts w:ascii="Arial" w:hAnsi="Arial" w:cs="Arial"/>
          <w:spacing w:val="-5"/>
        </w:rPr>
        <w:t>r</w:t>
      </w:r>
      <w:r w:rsidRPr="009D254E">
        <w:rPr>
          <w:rFonts w:ascii="Arial" w:hAnsi="Arial" w:cs="Arial"/>
        </w:rPr>
        <w:t>e</w:t>
      </w:r>
      <w:r w:rsidRPr="009D254E">
        <w:rPr>
          <w:rFonts w:ascii="Arial" w:hAnsi="Arial" w:cs="Arial"/>
          <w:spacing w:val="5"/>
        </w:rPr>
        <w:t xml:space="preserve"> </w:t>
      </w:r>
      <w:r w:rsidRPr="009D254E">
        <w:rPr>
          <w:rFonts w:ascii="Arial" w:hAnsi="Arial" w:cs="Arial"/>
        </w:rPr>
        <w:t>Quality</w:t>
      </w:r>
      <w:r w:rsidRPr="009D254E">
        <w:rPr>
          <w:rFonts w:ascii="Arial" w:hAnsi="Arial" w:cs="Arial"/>
          <w:spacing w:val="28"/>
        </w:rPr>
        <w:t xml:space="preserve"> </w:t>
      </w:r>
      <w:r w:rsidRPr="009D254E">
        <w:rPr>
          <w:rFonts w:ascii="Arial" w:hAnsi="Arial" w:cs="Arial"/>
        </w:rPr>
        <w:t>Agency</w:t>
      </w:r>
      <w:r w:rsidRPr="009D254E">
        <w:rPr>
          <w:rFonts w:ascii="Arial" w:hAnsi="Arial" w:cs="Arial"/>
          <w:spacing w:val="30"/>
        </w:rPr>
        <w:t xml:space="preserve"> </w:t>
      </w:r>
      <w:r w:rsidRPr="009D254E">
        <w:rPr>
          <w:rFonts w:ascii="Arial" w:hAnsi="Arial" w:cs="Arial"/>
        </w:rPr>
        <w:t>and</w:t>
      </w:r>
      <w:r w:rsidRPr="009D254E">
        <w:rPr>
          <w:rFonts w:ascii="Arial" w:hAnsi="Arial" w:cs="Arial"/>
          <w:spacing w:val="20"/>
        </w:rPr>
        <w:t xml:space="preserve"> </w:t>
      </w:r>
      <w:r w:rsidRPr="009D254E">
        <w:rPr>
          <w:rFonts w:ascii="Arial" w:hAnsi="Arial" w:cs="Arial"/>
        </w:rPr>
        <w:t>the</w:t>
      </w:r>
      <w:r w:rsidRPr="009D254E">
        <w:rPr>
          <w:rFonts w:ascii="Arial" w:hAnsi="Arial" w:cs="Arial"/>
          <w:spacing w:val="21"/>
        </w:rPr>
        <w:t xml:space="preserve"> </w:t>
      </w:r>
      <w:r w:rsidRPr="009D254E">
        <w:rPr>
          <w:rFonts w:ascii="Arial" w:hAnsi="Arial" w:cs="Arial"/>
        </w:rPr>
        <w:t>Aged</w:t>
      </w:r>
      <w:r w:rsidRPr="009D254E">
        <w:rPr>
          <w:rFonts w:ascii="Arial" w:hAnsi="Arial" w:cs="Arial"/>
          <w:spacing w:val="21"/>
        </w:rPr>
        <w:t xml:space="preserve"> </w:t>
      </w:r>
      <w:r w:rsidRPr="009D254E">
        <w:rPr>
          <w:rFonts w:ascii="Arial" w:hAnsi="Arial" w:cs="Arial"/>
        </w:rPr>
        <w:t>Ca</w:t>
      </w:r>
      <w:r w:rsidRPr="009D254E">
        <w:rPr>
          <w:rFonts w:ascii="Arial" w:hAnsi="Arial" w:cs="Arial"/>
          <w:spacing w:val="-5"/>
        </w:rPr>
        <w:t>r</w:t>
      </w:r>
      <w:r w:rsidRPr="009D254E">
        <w:rPr>
          <w:rFonts w:ascii="Arial" w:hAnsi="Arial" w:cs="Arial"/>
        </w:rPr>
        <w:t>e</w:t>
      </w:r>
      <w:r w:rsidRPr="009D254E">
        <w:rPr>
          <w:rFonts w:ascii="Arial" w:hAnsi="Arial" w:cs="Arial"/>
          <w:spacing w:val="5"/>
        </w:rPr>
        <w:t xml:space="preserve"> </w:t>
      </w:r>
      <w:r w:rsidRPr="009D254E">
        <w:rPr>
          <w:rFonts w:ascii="Arial" w:hAnsi="Arial" w:cs="Arial"/>
          <w:w w:val="103"/>
        </w:rPr>
        <w:t>Commissione</w:t>
      </w:r>
      <w:r w:rsidRPr="009D254E">
        <w:rPr>
          <w:rFonts w:ascii="Arial" w:hAnsi="Arial" w:cs="Arial"/>
          <w:spacing w:val="-28"/>
          <w:w w:val="105"/>
        </w:rPr>
        <w:t>r</w:t>
      </w:r>
      <w:r w:rsidRPr="009D254E">
        <w:rPr>
          <w:rFonts w:ascii="Arial" w:hAnsi="Arial" w:cs="Arial"/>
        </w:rPr>
        <w:t>.</w:t>
      </w:r>
    </w:p>
    <w:p w:rsidR="002113EC" w:rsidRPr="009D254E" w:rsidRDefault="009D254E" w:rsidP="009D254E">
      <w:pPr>
        <w:rPr>
          <w:rFonts w:ascii="Arial" w:hAnsi="Arial" w:cs="Arial"/>
        </w:rPr>
      </w:pPr>
      <w:r w:rsidRPr="009D254E">
        <w:rPr>
          <w:rFonts w:ascii="Arial" w:hAnsi="Arial" w:cs="Arial"/>
        </w:rPr>
        <w:t>The Aged Care Complaints Scheme (the Scheme), the Australian Aged Care Quality Agency (Quality Agency) and the Aged Care Commissioner (the Commissioner) are independent from one another and have different roles and responsibilities in the Australian Government’s aged care quality framework. The key differences are:</w:t>
      </w:r>
    </w:p>
    <w:p w:rsidR="002113EC" w:rsidRPr="009D254E" w:rsidRDefault="009D254E" w:rsidP="009D254E">
      <w:pPr>
        <w:pStyle w:val="ListParagraph"/>
        <w:numPr>
          <w:ilvl w:val="0"/>
          <w:numId w:val="7"/>
        </w:numPr>
        <w:rPr>
          <w:rFonts w:ascii="Arial" w:hAnsi="Arial" w:cs="Arial"/>
        </w:rPr>
      </w:pPr>
      <w:r w:rsidRPr="009D254E">
        <w:rPr>
          <w:rFonts w:ascii="Arial" w:hAnsi="Arial" w:cs="Arial"/>
        </w:rPr>
        <w:t>The Scheme examines and works to resolve complaints relating to care and services provided to care recipients.</w:t>
      </w:r>
    </w:p>
    <w:p w:rsidR="002113EC" w:rsidRPr="009D254E" w:rsidRDefault="009D254E" w:rsidP="009D254E">
      <w:pPr>
        <w:pStyle w:val="ListParagraph"/>
        <w:numPr>
          <w:ilvl w:val="0"/>
          <w:numId w:val="7"/>
        </w:numPr>
        <w:rPr>
          <w:rFonts w:ascii="Arial" w:hAnsi="Arial" w:cs="Arial"/>
        </w:rPr>
      </w:pPr>
      <w:r w:rsidRPr="009D254E">
        <w:rPr>
          <w:rFonts w:ascii="Arial" w:hAnsi="Arial" w:cs="Arial"/>
        </w:rPr>
        <w:t>The Quality Agency promotes high quality care through accreditation of aged care homes and by providing information, education and training to industry.</w:t>
      </w:r>
    </w:p>
    <w:p w:rsidR="002113EC" w:rsidRPr="009D254E" w:rsidRDefault="009D254E" w:rsidP="009D254E">
      <w:pPr>
        <w:pStyle w:val="ListParagraph"/>
        <w:numPr>
          <w:ilvl w:val="0"/>
          <w:numId w:val="7"/>
        </w:numPr>
        <w:rPr>
          <w:rFonts w:ascii="Arial" w:hAnsi="Arial" w:cs="Arial"/>
        </w:rPr>
      </w:pPr>
      <w:r w:rsidRPr="009D254E">
        <w:rPr>
          <w:rFonts w:ascii="Arial" w:hAnsi="Arial" w:cs="Arial"/>
        </w:rPr>
        <w:t>The Commissioner is the independent review body for the Scheme’s decisions, for complaints about the Scheme’s processes, and for complaints about the processes of the Quality Agency.</w:t>
      </w:r>
    </w:p>
    <w:p w:rsidR="002113EC" w:rsidRPr="00DA6F77" w:rsidRDefault="009D254E" w:rsidP="00DA6F77">
      <w:pPr>
        <w:pStyle w:val="Heading2"/>
      </w:pPr>
      <w:r w:rsidRPr="00DA6F77">
        <w:t>The Aged Care Complaints Scheme</w:t>
      </w:r>
    </w:p>
    <w:p w:rsidR="002113EC" w:rsidRPr="009D254E" w:rsidRDefault="002113EC" w:rsidP="009D254E">
      <w:pPr>
        <w:spacing w:before="6" w:after="0" w:line="190" w:lineRule="exact"/>
        <w:rPr>
          <w:rFonts w:ascii="Arial" w:hAnsi="Arial" w:cs="Arial"/>
        </w:rPr>
      </w:pPr>
    </w:p>
    <w:p w:rsidR="002113EC" w:rsidRPr="009D254E" w:rsidRDefault="009D254E" w:rsidP="009D254E">
      <w:pPr>
        <w:rPr>
          <w:rFonts w:ascii="Arial" w:hAnsi="Arial" w:cs="Arial"/>
        </w:rPr>
      </w:pPr>
      <w:r w:rsidRPr="009D254E">
        <w:rPr>
          <w:rFonts w:ascii="Arial" w:hAnsi="Arial" w:cs="Arial"/>
        </w:rPr>
        <w:t xml:space="preserve">The Scheme provides a free service for anyone to raise concerns about the quality of care and services being delivered to people receiving aged care services </w:t>
      </w:r>
      <w:proofErr w:type="spellStart"/>
      <w:r w:rsidRPr="009D254E">
        <w:rPr>
          <w:rFonts w:ascii="Arial" w:hAnsi="Arial" w:cs="Arial"/>
        </w:rPr>
        <w:t>subsidised</w:t>
      </w:r>
      <w:proofErr w:type="spellEnd"/>
      <w:r w:rsidRPr="009D254E">
        <w:rPr>
          <w:rFonts w:ascii="Arial" w:hAnsi="Arial" w:cs="Arial"/>
        </w:rPr>
        <w:t xml:space="preserve"> by the Australian Government including;</w:t>
      </w:r>
    </w:p>
    <w:p w:rsidR="002113EC" w:rsidRPr="009D254E" w:rsidRDefault="002113EC" w:rsidP="009D254E">
      <w:pPr>
        <w:spacing w:before="4" w:after="0" w:line="130" w:lineRule="exact"/>
        <w:rPr>
          <w:rFonts w:ascii="Arial" w:hAnsi="Arial" w:cs="Arial"/>
        </w:rPr>
      </w:pPr>
    </w:p>
    <w:p w:rsidR="002113EC" w:rsidRPr="009D254E" w:rsidRDefault="009D254E" w:rsidP="009D254E">
      <w:pPr>
        <w:pStyle w:val="ListParagraph"/>
        <w:numPr>
          <w:ilvl w:val="0"/>
          <w:numId w:val="7"/>
        </w:numPr>
        <w:rPr>
          <w:rFonts w:ascii="Arial" w:hAnsi="Arial" w:cs="Arial"/>
        </w:rPr>
      </w:pPr>
      <w:r w:rsidRPr="009D254E">
        <w:rPr>
          <w:rFonts w:ascii="Arial" w:hAnsi="Arial" w:cs="Arial"/>
        </w:rPr>
        <w:t>residential care</w:t>
      </w:r>
    </w:p>
    <w:p w:rsidR="002113EC" w:rsidRPr="009D254E" w:rsidRDefault="009D254E" w:rsidP="009D254E">
      <w:pPr>
        <w:pStyle w:val="ListParagraph"/>
        <w:numPr>
          <w:ilvl w:val="0"/>
          <w:numId w:val="7"/>
        </w:numPr>
        <w:rPr>
          <w:rFonts w:ascii="Arial" w:hAnsi="Arial" w:cs="Arial"/>
        </w:rPr>
      </w:pPr>
      <w:r w:rsidRPr="009D254E">
        <w:rPr>
          <w:rFonts w:ascii="Arial" w:hAnsi="Arial" w:cs="Arial"/>
        </w:rPr>
        <w:t>Home Care Packages</w:t>
      </w:r>
    </w:p>
    <w:p w:rsidR="002113EC" w:rsidRPr="009D254E" w:rsidRDefault="009D254E" w:rsidP="009D254E">
      <w:pPr>
        <w:pStyle w:val="ListParagraph"/>
        <w:numPr>
          <w:ilvl w:val="0"/>
          <w:numId w:val="7"/>
        </w:numPr>
        <w:rPr>
          <w:rFonts w:ascii="Arial" w:hAnsi="Arial" w:cs="Arial"/>
        </w:rPr>
      </w:pPr>
      <w:r w:rsidRPr="009D254E">
        <w:rPr>
          <w:rFonts w:ascii="Arial" w:hAnsi="Arial" w:cs="Arial"/>
        </w:rPr>
        <w:t>Commonwealth funded Home and Community Care (HACC) services (in all states and territories except Western Australia and Victoria).</w:t>
      </w:r>
    </w:p>
    <w:p w:rsidR="002113EC" w:rsidRPr="009D254E" w:rsidRDefault="002113EC" w:rsidP="009D254E">
      <w:pPr>
        <w:spacing w:before="6" w:after="0" w:line="200" w:lineRule="exact"/>
        <w:rPr>
          <w:rFonts w:ascii="Arial" w:hAnsi="Arial" w:cs="Arial"/>
        </w:rPr>
      </w:pPr>
    </w:p>
    <w:p w:rsidR="002113EC" w:rsidRPr="009D254E" w:rsidRDefault="009D254E" w:rsidP="009D254E">
      <w:pPr>
        <w:rPr>
          <w:rFonts w:ascii="Arial" w:hAnsi="Arial" w:cs="Arial"/>
        </w:rPr>
      </w:pPr>
      <w:r w:rsidRPr="009D254E">
        <w:rPr>
          <w:rFonts w:ascii="Arial" w:hAnsi="Arial" w:cs="Arial"/>
        </w:rPr>
        <w:t>The Scheme may conduct announced and unannounced site visits when examining a complaint. These visits are different to Quality Agency visits because they do not assess systems and processes against the Accreditation Standards. Instead, Scheme visits focus on looking into and resolving matters raised by individuals.</w:t>
      </w:r>
    </w:p>
    <w:p w:rsidR="002113EC" w:rsidRPr="009D254E" w:rsidRDefault="009D254E" w:rsidP="009D254E">
      <w:pPr>
        <w:rPr>
          <w:rFonts w:ascii="Arial" w:hAnsi="Arial" w:cs="Arial"/>
        </w:rPr>
      </w:pPr>
      <w:r w:rsidRPr="009D254E">
        <w:rPr>
          <w:rFonts w:ascii="Arial" w:hAnsi="Arial" w:cs="Arial"/>
        </w:rPr>
        <w:t xml:space="preserve">Each </w:t>
      </w:r>
      <w:proofErr w:type="spellStart"/>
      <w:r w:rsidRPr="009D254E">
        <w:rPr>
          <w:rFonts w:ascii="Arial" w:hAnsi="Arial" w:cs="Arial"/>
        </w:rPr>
        <w:t>organisation</w:t>
      </w:r>
      <w:proofErr w:type="spellEnd"/>
      <w:r w:rsidRPr="009D254E">
        <w:rPr>
          <w:rFonts w:ascii="Arial" w:hAnsi="Arial" w:cs="Arial"/>
        </w:rPr>
        <w:t xml:space="preserve"> is </w:t>
      </w:r>
      <w:r>
        <w:rPr>
          <w:rFonts w:ascii="Arial" w:hAnsi="Arial" w:cs="Arial"/>
        </w:rPr>
        <w:t xml:space="preserve">independent </w:t>
      </w:r>
      <w:r w:rsidRPr="009D254E">
        <w:rPr>
          <w:rFonts w:ascii="Arial" w:hAnsi="Arial" w:cs="Arial"/>
        </w:rPr>
        <w:t>from one another and has different roles and responsibilities.</w:t>
      </w:r>
    </w:p>
    <w:p w:rsidR="002113EC" w:rsidRPr="009D254E" w:rsidRDefault="009D254E" w:rsidP="009D254E">
      <w:pPr>
        <w:rPr>
          <w:rFonts w:ascii="Arial" w:hAnsi="Arial" w:cs="Arial"/>
        </w:rPr>
      </w:pPr>
      <w:r w:rsidRPr="009D254E">
        <w:rPr>
          <w:rFonts w:ascii="Arial" w:hAnsi="Arial" w:cs="Arial"/>
        </w:rPr>
        <w:t>If the Scheme finds a problem that may affect more than one person in care, they may refer the matter to the Quality Agency while continuing to examine the original complaint. The Quality Agency will consider this information as part of its case management of homes. It may bring forward a visit already scheduled, change the scope of a planned visit or hold the information for the next planned visit.</w:t>
      </w:r>
    </w:p>
    <w:p w:rsidR="002113EC" w:rsidRPr="009D254E" w:rsidRDefault="002113EC" w:rsidP="009D254E">
      <w:pPr>
        <w:spacing w:before="4" w:after="0" w:line="140" w:lineRule="exact"/>
        <w:ind w:right="-32"/>
        <w:rPr>
          <w:rFonts w:ascii="Arial" w:hAnsi="Arial" w:cs="Arial"/>
        </w:rPr>
      </w:pPr>
    </w:p>
    <w:p w:rsidR="002113EC" w:rsidRPr="009D254E" w:rsidRDefault="009D254E" w:rsidP="009D254E">
      <w:pPr>
        <w:rPr>
          <w:rFonts w:ascii="Arial" w:eastAsia="Arial" w:hAnsi="Arial" w:cs="Arial"/>
        </w:rPr>
      </w:pPr>
      <w:r w:rsidRPr="009D254E">
        <w:rPr>
          <w:rFonts w:ascii="Arial" w:hAnsi="Arial" w:cs="Arial"/>
        </w:rPr>
        <w:t>For more information about the Aged Care Complaints Scheme, go to</w:t>
      </w:r>
      <w:r>
        <w:rPr>
          <w:rFonts w:ascii="Arial" w:hAnsi="Arial" w:cs="Arial"/>
        </w:rPr>
        <w:t xml:space="preserve"> </w:t>
      </w:r>
      <w:r w:rsidRPr="009D254E">
        <w:rPr>
          <w:rFonts w:ascii="Arial" w:eastAsia="Arial" w:hAnsi="Arial" w:cs="Arial"/>
          <w:b/>
          <w:bCs/>
        </w:rPr>
        <w:t>agedca</w:t>
      </w:r>
      <w:r w:rsidRPr="009D254E">
        <w:rPr>
          <w:rFonts w:ascii="Arial" w:eastAsia="Arial" w:hAnsi="Arial" w:cs="Arial"/>
          <w:b/>
          <w:bCs/>
          <w:spacing w:val="-4"/>
        </w:rPr>
        <w:t>r</w:t>
      </w:r>
      <w:r w:rsidRPr="009D254E">
        <w:rPr>
          <w:rFonts w:ascii="Arial" w:eastAsia="Arial" w:hAnsi="Arial" w:cs="Arial"/>
          <w:b/>
          <w:bCs/>
        </w:rPr>
        <w:t>ecomplaints.govspace.go</w:t>
      </w:r>
      <w:r w:rsidRPr="009D254E">
        <w:rPr>
          <w:rFonts w:ascii="Arial" w:eastAsia="Arial" w:hAnsi="Arial" w:cs="Arial"/>
          <w:b/>
          <w:bCs/>
          <w:spacing w:val="-12"/>
        </w:rPr>
        <w:t>v</w:t>
      </w:r>
      <w:r w:rsidRPr="009D254E">
        <w:rPr>
          <w:rFonts w:ascii="Arial" w:eastAsia="Arial" w:hAnsi="Arial" w:cs="Arial"/>
          <w:b/>
          <w:bCs/>
        </w:rPr>
        <w:t>.au</w:t>
      </w:r>
      <w:r w:rsidRPr="009D254E">
        <w:rPr>
          <w:rFonts w:ascii="Arial" w:eastAsia="Arial" w:hAnsi="Arial" w:cs="Arial"/>
          <w:b/>
          <w:bCs/>
          <w:spacing w:val="-20"/>
        </w:rPr>
        <w:t xml:space="preserve"> </w:t>
      </w:r>
      <w:r w:rsidRPr="009D254E">
        <w:rPr>
          <w:rFonts w:ascii="Arial" w:eastAsia="Arial" w:hAnsi="Arial" w:cs="Arial"/>
        </w:rPr>
        <w:t>or</w:t>
      </w:r>
      <w:r w:rsidRPr="009D254E">
        <w:rPr>
          <w:rFonts w:ascii="Arial" w:eastAsia="Arial" w:hAnsi="Arial" w:cs="Arial"/>
          <w:spacing w:val="-6"/>
        </w:rPr>
        <w:t xml:space="preserve"> </w:t>
      </w:r>
      <w:r w:rsidRPr="009D254E">
        <w:rPr>
          <w:rFonts w:ascii="Arial" w:eastAsia="Arial" w:hAnsi="Arial" w:cs="Arial"/>
        </w:rPr>
        <w:t>call</w:t>
      </w:r>
      <w:r w:rsidRPr="009D254E">
        <w:rPr>
          <w:rFonts w:ascii="Arial" w:eastAsia="Arial" w:hAnsi="Arial" w:cs="Arial"/>
          <w:spacing w:val="-23"/>
        </w:rPr>
        <w:t xml:space="preserve"> </w:t>
      </w:r>
      <w:r w:rsidRPr="009D254E">
        <w:rPr>
          <w:rFonts w:ascii="Arial" w:eastAsia="Arial" w:hAnsi="Arial" w:cs="Arial"/>
          <w:b/>
          <w:bCs/>
        </w:rPr>
        <w:t>1800 550 552*</w:t>
      </w:r>
      <w:r w:rsidRPr="009D254E">
        <w:rPr>
          <w:rFonts w:ascii="Arial" w:eastAsia="Arial" w:hAnsi="Arial" w:cs="Arial"/>
        </w:rPr>
        <w:t>.</w:t>
      </w:r>
    </w:p>
    <w:p w:rsidR="002113EC" w:rsidRPr="009D254E" w:rsidRDefault="009D254E" w:rsidP="00DA6F77">
      <w:pPr>
        <w:pStyle w:val="Heading2"/>
      </w:pPr>
      <w:r w:rsidRPr="009D254E">
        <w:t>The Australian</w:t>
      </w:r>
      <w:r w:rsidRPr="009D254E">
        <w:rPr>
          <w:spacing w:val="-27"/>
        </w:rPr>
        <w:t xml:space="preserve"> </w:t>
      </w:r>
      <w:r w:rsidRPr="009D254E">
        <w:t>Aged</w:t>
      </w:r>
      <w:r w:rsidRPr="009D254E">
        <w:rPr>
          <w:spacing w:val="-7"/>
        </w:rPr>
        <w:t xml:space="preserve"> </w:t>
      </w:r>
      <w:r w:rsidRPr="009D254E">
        <w:t>Ca</w:t>
      </w:r>
      <w:r w:rsidRPr="009D254E">
        <w:rPr>
          <w:spacing w:val="-5"/>
        </w:rPr>
        <w:t>r</w:t>
      </w:r>
      <w:r w:rsidRPr="009D254E">
        <w:t>e</w:t>
      </w:r>
      <w:r w:rsidRPr="009D254E">
        <w:rPr>
          <w:spacing w:val="14"/>
        </w:rPr>
        <w:t xml:space="preserve"> </w:t>
      </w:r>
      <w:r w:rsidRPr="009D254E">
        <w:t>Quality</w:t>
      </w:r>
      <w:r w:rsidRPr="009D254E">
        <w:rPr>
          <w:spacing w:val="-19"/>
        </w:rPr>
        <w:t xml:space="preserve"> </w:t>
      </w:r>
      <w:r w:rsidRPr="009D254E">
        <w:t>Agency</w:t>
      </w:r>
    </w:p>
    <w:p w:rsidR="002113EC" w:rsidRPr="009D254E" w:rsidRDefault="002113EC" w:rsidP="009D254E">
      <w:pPr>
        <w:spacing w:before="6" w:after="0" w:line="190" w:lineRule="exact"/>
        <w:ind w:right="-32"/>
        <w:rPr>
          <w:rFonts w:ascii="Arial" w:hAnsi="Arial" w:cs="Arial"/>
        </w:rPr>
      </w:pPr>
    </w:p>
    <w:p w:rsidR="002113EC" w:rsidRPr="009D254E" w:rsidRDefault="009D254E" w:rsidP="009D254E">
      <w:pPr>
        <w:rPr>
          <w:rFonts w:ascii="Arial" w:hAnsi="Arial" w:cs="Arial"/>
        </w:rPr>
      </w:pPr>
      <w:r w:rsidRPr="009D254E">
        <w:rPr>
          <w:rFonts w:ascii="Arial" w:hAnsi="Arial" w:cs="Arial"/>
        </w:rPr>
        <w:t xml:space="preserve">All residential aged care homes must be accredited by the Quality Agency to be </w:t>
      </w:r>
      <w:proofErr w:type="spellStart"/>
      <w:r w:rsidRPr="009D254E">
        <w:rPr>
          <w:rFonts w:ascii="Arial" w:hAnsi="Arial" w:cs="Arial"/>
        </w:rPr>
        <w:t>subsidised</w:t>
      </w:r>
      <w:proofErr w:type="spellEnd"/>
      <w:r w:rsidRPr="009D254E">
        <w:rPr>
          <w:rFonts w:ascii="Arial" w:hAnsi="Arial" w:cs="Arial"/>
        </w:rPr>
        <w:t xml:space="preserve"> by the Australian Government. Registered aged care quality assessors visit homes to assess </w:t>
      </w:r>
      <w:r w:rsidRPr="009D254E">
        <w:rPr>
          <w:rFonts w:ascii="Arial" w:hAnsi="Arial" w:cs="Arial"/>
        </w:rPr>
        <w:lastRenderedPageBreak/>
        <w:t>their performance against the Accreditation Standards set by the Australian Government.</w:t>
      </w:r>
    </w:p>
    <w:p w:rsidR="002113EC" w:rsidRPr="009D254E" w:rsidRDefault="002113EC" w:rsidP="009D254E">
      <w:pPr>
        <w:spacing w:before="4" w:after="0" w:line="140" w:lineRule="exact"/>
        <w:ind w:right="-32"/>
        <w:rPr>
          <w:rFonts w:ascii="Arial" w:hAnsi="Arial" w:cs="Arial"/>
        </w:rPr>
      </w:pPr>
    </w:p>
    <w:p w:rsidR="002113EC" w:rsidRPr="009D254E" w:rsidRDefault="009D254E" w:rsidP="009D254E">
      <w:pPr>
        <w:rPr>
          <w:rFonts w:ascii="Arial" w:hAnsi="Arial" w:cs="Arial"/>
        </w:rPr>
      </w:pPr>
      <w:r w:rsidRPr="009D254E">
        <w:rPr>
          <w:rFonts w:ascii="Arial" w:hAnsi="Arial" w:cs="Arial"/>
        </w:rPr>
        <w:t>The visits the Quality Agency conducts are:</w:t>
      </w:r>
    </w:p>
    <w:p w:rsidR="002113EC" w:rsidRPr="009D254E" w:rsidRDefault="009D254E" w:rsidP="009D254E">
      <w:pPr>
        <w:pStyle w:val="ListParagraph"/>
        <w:numPr>
          <w:ilvl w:val="0"/>
          <w:numId w:val="7"/>
        </w:numPr>
        <w:rPr>
          <w:rFonts w:ascii="Arial" w:hAnsi="Arial" w:cs="Arial"/>
        </w:rPr>
      </w:pPr>
      <w:r w:rsidRPr="009D254E">
        <w:rPr>
          <w:rFonts w:ascii="Arial" w:hAnsi="Arial" w:cs="Arial"/>
        </w:rPr>
        <w:t>Site audits (announced) undertaken before a home’s current period of accreditation expires to assess the home’s performance against all 44 expected outcomes across four standards that are outlined in the Accreditation Standards. Each home receives a site audit at least once every three years.</w:t>
      </w:r>
    </w:p>
    <w:p w:rsidR="002113EC" w:rsidRPr="009D254E" w:rsidRDefault="002113EC" w:rsidP="009D254E">
      <w:pPr>
        <w:pStyle w:val="ListParagraph"/>
        <w:numPr>
          <w:ilvl w:val="0"/>
          <w:numId w:val="7"/>
        </w:numPr>
        <w:rPr>
          <w:rFonts w:ascii="Arial" w:hAnsi="Arial" w:cs="Arial"/>
        </w:rPr>
        <w:sectPr w:rsidR="002113EC" w:rsidRPr="009D254E" w:rsidSect="009D254E">
          <w:pgSz w:w="11920" w:h="16840"/>
          <w:pgMar w:top="1440" w:right="1440" w:bottom="1440" w:left="1440" w:header="720" w:footer="720" w:gutter="0"/>
          <w:cols w:space="720"/>
          <w:docGrid w:linePitch="299"/>
        </w:sectPr>
      </w:pPr>
    </w:p>
    <w:p w:rsidR="002113EC" w:rsidRPr="009D254E" w:rsidRDefault="009D254E" w:rsidP="009D254E">
      <w:pPr>
        <w:pStyle w:val="ListParagraph"/>
        <w:numPr>
          <w:ilvl w:val="0"/>
          <w:numId w:val="7"/>
        </w:numPr>
        <w:rPr>
          <w:rFonts w:ascii="Arial" w:hAnsi="Arial" w:cs="Arial"/>
        </w:rPr>
      </w:pPr>
      <w:r w:rsidRPr="009D254E">
        <w:rPr>
          <w:rFonts w:ascii="Arial" w:hAnsi="Arial" w:cs="Arial"/>
        </w:rPr>
        <w:lastRenderedPageBreak/>
        <w:t>Review audits (announced and unannounced) undertaken where there is a concern about a home. These visits assess the home’s performance against the Accreditation Standards.</w:t>
      </w:r>
    </w:p>
    <w:p w:rsidR="002113EC" w:rsidRPr="009D254E" w:rsidRDefault="009D254E" w:rsidP="009D254E">
      <w:pPr>
        <w:pStyle w:val="ListParagraph"/>
        <w:numPr>
          <w:ilvl w:val="0"/>
          <w:numId w:val="7"/>
        </w:numPr>
        <w:rPr>
          <w:rFonts w:ascii="Arial" w:hAnsi="Arial" w:cs="Arial"/>
        </w:rPr>
      </w:pPr>
      <w:r w:rsidRPr="009D254E">
        <w:rPr>
          <w:rFonts w:ascii="Arial" w:hAnsi="Arial" w:cs="Arial"/>
        </w:rPr>
        <w:t>Assessment contacts (announced and unannounced) which monitor a home’s performance against the Accreditation Standards and assist the home to undertake its continuous improvement process. Each home receives at least one unannounced visit each year.</w:t>
      </w:r>
    </w:p>
    <w:p w:rsidR="002113EC" w:rsidRPr="009D254E" w:rsidRDefault="002113EC" w:rsidP="009D254E">
      <w:pPr>
        <w:spacing w:before="3" w:after="0" w:line="150" w:lineRule="exact"/>
        <w:ind w:right="-32"/>
        <w:rPr>
          <w:rFonts w:ascii="Arial" w:hAnsi="Arial" w:cs="Arial"/>
        </w:rPr>
      </w:pPr>
    </w:p>
    <w:p w:rsidR="002113EC" w:rsidRPr="009D254E" w:rsidRDefault="009D254E" w:rsidP="009D254E">
      <w:pPr>
        <w:rPr>
          <w:rFonts w:ascii="Arial" w:hAnsi="Arial" w:cs="Arial"/>
        </w:rPr>
      </w:pPr>
      <w:r w:rsidRPr="009D254E">
        <w:rPr>
          <w:rFonts w:ascii="Arial" w:hAnsi="Arial" w:cs="Arial"/>
        </w:rPr>
        <w:t>For more information about the Accreditation Standards and the role of the</w:t>
      </w:r>
      <w:r w:rsidR="006B3172">
        <w:rPr>
          <w:rFonts w:ascii="Arial" w:hAnsi="Arial" w:cs="Arial"/>
        </w:rPr>
        <w:t xml:space="preserve"> </w:t>
      </w:r>
      <w:r w:rsidRPr="009D254E">
        <w:rPr>
          <w:rFonts w:ascii="Arial" w:hAnsi="Arial" w:cs="Arial"/>
        </w:rPr>
        <w:t xml:space="preserve">Quality Agency, go to </w:t>
      </w:r>
      <w:hyperlink r:id="rId7">
        <w:r w:rsidRPr="009D254E">
          <w:rPr>
            <w:rFonts w:ascii="Arial" w:hAnsi="Arial" w:cs="Arial"/>
            <w:b/>
          </w:rPr>
          <w:t>www.aacqa.gov.au</w:t>
        </w:r>
        <w:r w:rsidRPr="009D254E">
          <w:rPr>
            <w:rFonts w:ascii="Arial" w:hAnsi="Arial" w:cs="Arial"/>
          </w:rPr>
          <w:t xml:space="preserve"> </w:t>
        </w:r>
      </w:hyperlink>
      <w:r w:rsidRPr="009D254E">
        <w:rPr>
          <w:rFonts w:ascii="Arial" w:hAnsi="Arial" w:cs="Arial"/>
        </w:rPr>
        <w:t xml:space="preserve">or call </w:t>
      </w:r>
      <w:r w:rsidRPr="009D254E">
        <w:rPr>
          <w:rFonts w:ascii="Arial" w:hAnsi="Arial" w:cs="Arial"/>
          <w:b/>
        </w:rPr>
        <w:t>1800 288 025</w:t>
      </w:r>
      <w:r w:rsidRPr="009D254E">
        <w:rPr>
          <w:rFonts w:ascii="Arial" w:hAnsi="Arial" w:cs="Arial"/>
        </w:rPr>
        <w:t>*.</w:t>
      </w:r>
    </w:p>
    <w:p w:rsidR="002113EC" w:rsidRPr="009D254E" w:rsidRDefault="009D254E" w:rsidP="00DA6F77">
      <w:pPr>
        <w:pStyle w:val="Heading2"/>
      </w:pPr>
      <w:r w:rsidRPr="009D254E">
        <w:t>The Aged</w:t>
      </w:r>
      <w:r w:rsidRPr="009D254E">
        <w:rPr>
          <w:spacing w:val="-7"/>
        </w:rPr>
        <w:t xml:space="preserve"> </w:t>
      </w:r>
      <w:r w:rsidRPr="009D254E">
        <w:t>Ca</w:t>
      </w:r>
      <w:r w:rsidRPr="009D254E">
        <w:rPr>
          <w:spacing w:val="-5"/>
        </w:rPr>
        <w:t>r</w:t>
      </w:r>
      <w:r w:rsidRPr="009D254E">
        <w:t>e</w:t>
      </w:r>
      <w:r w:rsidRPr="009D254E">
        <w:rPr>
          <w:spacing w:val="14"/>
        </w:rPr>
        <w:t xml:space="preserve"> </w:t>
      </w:r>
      <w:r w:rsidRPr="009D254E">
        <w:t>Commissioner</w:t>
      </w:r>
    </w:p>
    <w:p w:rsidR="002113EC" w:rsidRPr="009D254E" w:rsidRDefault="002113EC" w:rsidP="009D254E">
      <w:pPr>
        <w:spacing w:before="6" w:after="0" w:line="190" w:lineRule="exact"/>
        <w:ind w:right="-32"/>
        <w:rPr>
          <w:rFonts w:ascii="Arial" w:hAnsi="Arial" w:cs="Arial"/>
        </w:rPr>
      </w:pPr>
    </w:p>
    <w:p w:rsidR="002113EC" w:rsidRPr="009D254E" w:rsidRDefault="009D254E" w:rsidP="009D254E">
      <w:pPr>
        <w:rPr>
          <w:rFonts w:ascii="Arial" w:hAnsi="Arial" w:cs="Arial"/>
        </w:rPr>
      </w:pPr>
      <w:r w:rsidRPr="009D254E">
        <w:rPr>
          <w:rFonts w:ascii="Arial" w:hAnsi="Arial" w:cs="Arial"/>
        </w:rPr>
        <w:t>The Commissioner can review certain decisions made by the Scheme and examine complaints about the Scheme’s processes for handling matters.</w:t>
      </w:r>
    </w:p>
    <w:p w:rsidR="002113EC" w:rsidRPr="009D254E" w:rsidRDefault="009D254E" w:rsidP="009D254E">
      <w:pPr>
        <w:rPr>
          <w:rFonts w:ascii="Arial" w:hAnsi="Arial" w:cs="Arial"/>
        </w:rPr>
      </w:pPr>
      <w:r w:rsidRPr="009D254E">
        <w:rPr>
          <w:rFonts w:ascii="Arial" w:hAnsi="Arial" w:cs="Arial"/>
        </w:rPr>
        <w:t>The Commissioner makes recommendations to the Scheme based on these examinations.</w:t>
      </w:r>
    </w:p>
    <w:p w:rsidR="002113EC" w:rsidRPr="009D254E" w:rsidRDefault="009D254E" w:rsidP="009D254E">
      <w:pPr>
        <w:rPr>
          <w:rFonts w:ascii="Arial" w:hAnsi="Arial" w:cs="Arial"/>
        </w:rPr>
      </w:pPr>
      <w:r w:rsidRPr="009D254E">
        <w:rPr>
          <w:rFonts w:ascii="Arial" w:hAnsi="Arial" w:cs="Arial"/>
        </w:rPr>
        <w:t>Since 1 August 2013, following an examination of a decision made by the Scheme, the Commissioner can also direct the Scheme to undertake a new resolution process taking into account the Commissioner’s views.</w:t>
      </w:r>
    </w:p>
    <w:p w:rsidR="002113EC" w:rsidRPr="009D254E" w:rsidRDefault="009D254E" w:rsidP="009D254E">
      <w:pPr>
        <w:rPr>
          <w:rFonts w:ascii="Arial" w:hAnsi="Arial" w:cs="Arial"/>
        </w:rPr>
      </w:pPr>
      <w:r w:rsidRPr="009D254E">
        <w:rPr>
          <w:rFonts w:ascii="Arial" w:hAnsi="Arial" w:cs="Arial"/>
        </w:rPr>
        <w:t>The Commissioner can also examine complaints about the processes for accrediting aged care services. The Commissioner makes recommendations to the Quality Agency based on these reviews.</w:t>
      </w:r>
    </w:p>
    <w:p w:rsidR="002113EC" w:rsidRPr="009D254E" w:rsidRDefault="009D254E" w:rsidP="009D254E">
      <w:pPr>
        <w:rPr>
          <w:rFonts w:ascii="Arial" w:hAnsi="Arial" w:cs="Arial"/>
        </w:rPr>
      </w:pPr>
      <w:r w:rsidRPr="009D254E">
        <w:rPr>
          <w:rFonts w:ascii="Arial" w:hAnsi="Arial" w:cs="Arial"/>
        </w:rPr>
        <w:t>For more information about the Aged Care Commissioner, go to</w:t>
      </w:r>
    </w:p>
    <w:p w:rsidR="002113EC" w:rsidRPr="009D254E" w:rsidRDefault="009D254E" w:rsidP="009D254E">
      <w:pPr>
        <w:rPr>
          <w:rFonts w:ascii="Arial" w:hAnsi="Arial" w:cs="Arial"/>
        </w:rPr>
      </w:pPr>
      <w:proofErr w:type="gramStart"/>
      <w:r w:rsidRPr="009D254E">
        <w:rPr>
          <w:rFonts w:ascii="Arial" w:hAnsi="Arial" w:cs="Arial"/>
          <w:b/>
        </w:rPr>
        <w:t>agedcarecommissioner.net.au</w:t>
      </w:r>
      <w:proofErr w:type="gramEnd"/>
      <w:r w:rsidRPr="009D254E">
        <w:rPr>
          <w:rFonts w:ascii="Arial" w:hAnsi="Arial" w:cs="Arial"/>
        </w:rPr>
        <w:t xml:space="preserve"> or call </w:t>
      </w:r>
      <w:r w:rsidRPr="009D254E">
        <w:rPr>
          <w:rFonts w:ascii="Arial" w:hAnsi="Arial" w:cs="Arial"/>
          <w:b/>
        </w:rPr>
        <w:t>1800 500 294*.</w:t>
      </w:r>
    </w:p>
    <w:p w:rsidR="002113EC" w:rsidRPr="009D254E" w:rsidRDefault="009D254E" w:rsidP="00DA6F77">
      <w:pPr>
        <w:pStyle w:val="Heading2"/>
      </w:pPr>
      <w:r w:rsidRPr="009D254E">
        <w:t>Contact</w:t>
      </w:r>
      <w:r w:rsidRPr="009D254E">
        <w:rPr>
          <w:spacing w:val="21"/>
        </w:rPr>
        <w:t xml:space="preserve"> </w:t>
      </w:r>
      <w:r w:rsidRPr="009D254E">
        <w:t>the</w:t>
      </w:r>
      <w:r w:rsidRPr="009D254E">
        <w:rPr>
          <w:spacing w:val="4"/>
        </w:rPr>
        <w:t xml:space="preserve"> </w:t>
      </w:r>
      <w:r w:rsidRPr="009D254E">
        <w:t>Aged Ca</w:t>
      </w:r>
      <w:r w:rsidRPr="009D254E">
        <w:rPr>
          <w:spacing w:val="-5"/>
        </w:rPr>
        <w:t>r</w:t>
      </w:r>
      <w:r w:rsidRPr="009D254E">
        <w:t>e</w:t>
      </w:r>
      <w:r w:rsidRPr="009D254E">
        <w:rPr>
          <w:spacing w:val="14"/>
        </w:rPr>
        <w:t xml:space="preserve"> </w:t>
      </w:r>
      <w:r w:rsidRPr="009D254E">
        <w:t>Complaints Scheme</w:t>
      </w:r>
    </w:p>
    <w:p w:rsidR="002113EC" w:rsidRPr="009D254E" w:rsidRDefault="002113EC" w:rsidP="009D254E">
      <w:pPr>
        <w:spacing w:before="3" w:after="0" w:line="190" w:lineRule="exact"/>
        <w:rPr>
          <w:rFonts w:ascii="Arial" w:hAnsi="Arial" w:cs="Arial"/>
        </w:rPr>
      </w:pPr>
    </w:p>
    <w:p w:rsidR="00DA6F77" w:rsidRPr="00DA6F77" w:rsidRDefault="009D254E" w:rsidP="00DA6F77">
      <w:pPr>
        <w:pStyle w:val="Heading3"/>
      </w:pPr>
      <w:r w:rsidRPr="00DA6F77">
        <w:t>Phone</w:t>
      </w:r>
      <w:r w:rsidR="00DA6F77" w:rsidRPr="00DA6F77">
        <w:t>:</w:t>
      </w:r>
      <w:r w:rsidRPr="00DA6F77">
        <w:t xml:space="preserve"> </w:t>
      </w:r>
      <w:r w:rsidRPr="00DA6F77">
        <w:rPr>
          <w:b w:val="0"/>
        </w:rPr>
        <w:t>1800 550 552*</w:t>
      </w:r>
      <w:r w:rsidRPr="00DA6F77">
        <w:t xml:space="preserve"> </w:t>
      </w:r>
    </w:p>
    <w:p w:rsidR="002113EC" w:rsidRPr="00DA6F77" w:rsidRDefault="009D254E" w:rsidP="00DA6F77">
      <w:pPr>
        <w:pStyle w:val="Heading3"/>
      </w:pPr>
      <w:r w:rsidRPr="00DA6F77">
        <w:t>Write</w:t>
      </w:r>
      <w:r w:rsidR="00DA6F77" w:rsidRPr="00DA6F77">
        <w:t>:</w:t>
      </w:r>
    </w:p>
    <w:p w:rsidR="009D254E" w:rsidRPr="00FD1DA8" w:rsidRDefault="009D254E" w:rsidP="00FD1DA8">
      <w:pPr>
        <w:spacing w:after="0"/>
        <w:rPr>
          <w:rFonts w:ascii="Arial" w:hAnsi="Arial" w:cs="Arial"/>
        </w:rPr>
      </w:pPr>
      <w:r w:rsidRPr="00FD1DA8">
        <w:rPr>
          <w:rFonts w:ascii="Arial" w:hAnsi="Arial" w:cs="Arial"/>
        </w:rPr>
        <w:t xml:space="preserve">Aged Care Complaints </w:t>
      </w:r>
    </w:p>
    <w:p w:rsidR="002113EC" w:rsidRPr="00FD1DA8" w:rsidRDefault="009D254E" w:rsidP="00FD1DA8">
      <w:pPr>
        <w:spacing w:after="0"/>
        <w:rPr>
          <w:rFonts w:ascii="Arial" w:hAnsi="Arial" w:cs="Arial"/>
        </w:rPr>
      </w:pPr>
      <w:r w:rsidRPr="00FD1DA8">
        <w:rPr>
          <w:rFonts w:ascii="Arial" w:hAnsi="Arial" w:cs="Arial"/>
        </w:rPr>
        <w:t>Scheme Department of Social Services</w:t>
      </w:r>
    </w:p>
    <w:p w:rsidR="002113EC" w:rsidRPr="00FD1DA8" w:rsidRDefault="009D254E" w:rsidP="00FD1DA8">
      <w:pPr>
        <w:spacing w:after="0"/>
        <w:rPr>
          <w:rFonts w:ascii="Arial" w:hAnsi="Arial" w:cs="Arial"/>
        </w:rPr>
      </w:pPr>
      <w:r w:rsidRPr="00FD1DA8">
        <w:rPr>
          <w:rFonts w:ascii="Arial" w:hAnsi="Arial" w:cs="Arial"/>
        </w:rPr>
        <w:t>GPO Box 9820</w:t>
      </w:r>
    </w:p>
    <w:p w:rsidR="002113EC" w:rsidRPr="00FD1DA8" w:rsidRDefault="009D254E" w:rsidP="00FD1DA8">
      <w:pPr>
        <w:spacing w:after="0"/>
        <w:rPr>
          <w:rFonts w:ascii="Arial" w:hAnsi="Arial" w:cs="Arial"/>
        </w:rPr>
      </w:pPr>
      <w:r w:rsidRPr="00FD1DA8">
        <w:rPr>
          <w:rFonts w:ascii="Arial" w:hAnsi="Arial" w:cs="Arial"/>
        </w:rPr>
        <w:t>In your capital city</w:t>
      </w:r>
    </w:p>
    <w:p w:rsidR="002113EC" w:rsidRPr="00DA6F77" w:rsidRDefault="009D254E" w:rsidP="00DA6F77">
      <w:pPr>
        <w:pStyle w:val="Heading3"/>
        <w:rPr>
          <w:b w:val="0"/>
        </w:rPr>
      </w:pPr>
      <w:r w:rsidRPr="00DA6F77">
        <w:t>Online</w:t>
      </w:r>
      <w:r w:rsidR="00DA6F77">
        <w:t>:</w:t>
      </w:r>
      <w:r w:rsidRPr="009D254E">
        <w:t xml:space="preserve"> </w:t>
      </w:r>
      <w:bookmarkStart w:id="0" w:name="_GoBack"/>
      <w:bookmarkEnd w:id="0"/>
      <w:r w:rsidRPr="00DA6F77">
        <w:rPr>
          <w:b w:val="0"/>
          <w:w w:val="101"/>
        </w:rPr>
        <w:t>agedca</w:t>
      </w:r>
      <w:r w:rsidRPr="00DA6F77">
        <w:rPr>
          <w:b w:val="0"/>
          <w:spacing w:val="-4"/>
          <w:w w:val="101"/>
        </w:rPr>
        <w:t>r</w:t>
      </w:r>
      <w:r w:rsidRPr="00DA6F77">
        <w:rPr>
          <w:b w:val="0"/>
        </w:rPr>
        <w:t>ecomplaints.govspace.go</w:t>
      </w:r>
      <w:r w:rsidRPr="00DA6F77">
        <w:rPr>
          <w:b w:val="0"/>
          <w:spacing w:val="-13"/>
        </w:rPr>
        <w:t>v</w:t>
      </w:r>
      <w:r w:rsidRPr="00DA6F77">
        <w:rPr>
          <w:b w:val="0"/>
        </w:rPr>
        <w:t>.au</w:t>
      </w:r>
    </w:p>
    <w:p w:rsidR="002113EC" w:rsidRPr="009D254E" w:rsidRDefault="002113EC" w:rsidP="009D254E">
      <w:pPr>
        <w:spacing w:before="20" w:after="0" w:line="240" w:lineRule="exact"/>
        <w:rPr>
          <w:rFonts w:ascii="Arial" w:hAnsi="Arial" w:cs="Arial"/>
        </w:rPr>
      </w:pPr>
    </w:p>
    <w:p w:rsidR="002113EC" w:rsidRPr="00FD1DA8" w:rsidRDefault="009D254E" w:rsidP="00FD1DA8">
      <w:pPr>
        <w:rPr>
          <w:rFonts w:ascii="Arial" w:hAnsi="Arial" w:cs="Arial"/>
        </w:rPr>
      </w:pPr>
      <w:r w:rsidRPr="00FD1DA8">
        <w:rPr>
          <w:rFonts w:ascii="Arial" w:hAnsi="Arial" w:cs="Arial"/>
        </w:rPr>
        <w:t>All information in this publication is correct as at DSS12915.1402 June 2014.</w:t>
      </w:r>
    </w:p>
    <w:p w:rsidR="002113EC" w:rsidRPr="00FD1DA8" w:rsidRDefault="009D254E" w:rsidP="00FD1DA8">
      <w:pPr>
        <w:rPr>
          <w:rFonts w:ascii="Arial" w:hAnsi="Arial" w:cs="Arial"/>
        </w:rPr>
      </w:pPr>
      <w:r w:rsidRPr="00FD1DA8">
        <w:rPr>
          <w:rFonts w:ascii="Arial" w:hAnsi="Arial" w:cs="Arial"/>
        </w:rPr>
        <w:t>* 1800 calls are free from fixed lines; however calls from mobiles may be charged.</w:t>
      </w:r>
    </w:p>
    <w:sectPr w:rsidR="002113EC" w:rsidRPr="00FD1DA8" w:rsidSect="009D254E">
      <w:type w:val="continuous"/>
      <w:pgSz w:w="1192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D53"/>
    <w:multiLevelType w:val="hybridMultilevel"/>
    <w:tmpl w:val="C286041E"/>
    <w:lvl w:ilvl="0" w:tplc="F822C5AA">
      <w:numFmt w:val="bullet"/>
      <w:lvlText w:val="•"/>
      <w:lvlJc w:val="left"/>
      <w:pPr>
        <w:ind w:left="720"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76502D"/>
    <w:multiLevelType w:val="hybridMultilevel"/>
    <w:tmpl w:val="9ED03908"/>
    <w:lvl w:ilvl="0" w:tplc="F822C5AA">
      <w:numFmt w:val="bullet"/>
      <w:lvlText w:val="•"/>
      <w:lvlJc w:val="left"/>
      <w:pPr>
        <w:ind w:left="720"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FCD27F6"/>
    <w:multiLevelType w:val="hybridMultilevel"/>
    <w:tmpl w:val="973A0C3A"/>
    <w:lvl w:ilvl="0" w:tplc="F822C5AA">
      <w:numFmt w:val="bullet"/>
      <w:lvlText w:val="•"/>
      <w:lvlJc w:val="left"/>
      <w:pPr>
        <w:ind w:left="720"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4546DF0"/>
    <w:multiLevelType w:val="hybridMultilevel"/>
    <w:tmpl w:val="A5A2A702"/>
    <w:lvl w:ilvl="0" w:tplc="F822C5AA">
      <w:numFmt w:val="bullet"/>
      <w:lvlText w:val="•"/>
      <w:lvlJc w:val="left"/>
      <w:pPr>
        <w:ind w:left="720"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047BD5"/>
    <w:multiLevelType w:val="hybridMultilevel"/>
    <w:tmpl w:val="E05EF8EC"/>
    <w:lvl w:ilvl="0" w:tplc="F822C5AA">
      <w:numFmt w:val="bullet"/>
      <w:lvlText w:val="•"/>
      <w:lvlJc w:val="left"/>
      <w:pPr>
        <w:ind w:left="720"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551AC9"/>
    <w:multiLevelType w:val="hybridMultilevel"/>
    <w:tmpl w:val="8A02107A"/>
    <w:lvl w:ilvl="0" w:tplc="F822C5AA">
      <w:numFmt w:val="bullet"/>
      <w:lvlText w:val="•"/>
      <w:lvlJc w:val="left"/>
      <w:pPr>
        <w:ind w:left="720"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F256A98"/>
    <w:multiLevelType w:val="hybridMultilevel"/>
    <w:tmpl w:val="49327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
  <w:rsids>
    <w:rsidRoot w:val="002113EC"/>
    <w:rsid w:val="002113EC"/>
    <w:rsid w:val="006B3172"/>
    <w:rsid w:val="009D254E"/>
    <w:rsid w:val="00DA6F77"/>
    <w:rsid w:val="00FD1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DA6F77"/>
    <w:pPr>
      <w:spacing w:before="7" w:after="0" w:line="240" w:lineRule="auto"/>
      <w:ind w:right="-20"/>
      <w:outlineLvl w:val="0"/>
    </w:pPr>
    <w:rPr>
      <w:rFonts w:ascii="Arial" w:eastAsia="Arial" w:hAnsi="Arial" w:cs="Arial"/>
      <w:b/>
      <w:bCs/>
    </w:rPr>
  </w:style>
  <w:style w:type="paragraph" w:styleId="Heading2">
    <w:name w:val="heading 2"/>
    <w:basedOn w:val="Normal"/>
    <w:next w:val="Normal"/>
    <w:link w:val="Heading2Char"/>
    <w:uiPriority w:val="9"/>
    <w:unhideWhenUsed/>
    <w:qFormat/>
    <w:rsid w:val="00DA6F77"/>
    <w:pPr>
      <w:spacing w:after="0" w:line="240" w:lineRule="auto"/>
      <w:ind w:right="-20"/>
      <w:outlineLvl w:val="1"/>
    </w:pPr>
    <w:rPr>
      <w:rFonts w:ascii="Arial" w:eastAsia="Arial" w:hAnsi="Arial" w:cs="Arial"/>
      <w:b/>
      <w:bCs/>
    </w:rPr>
  </w:style>
  <w:style w:type="paragraph" w:styleId="Heading3">
    <w:name w:val="heading 3"/>
    <w:basedOn w:val="Normal"/>
    <w:next w:val="Normal"/>
    <w:link w:val="Heading3Char"/>
    <w:uiPriority w:val="9"/>
    <w:unhideWhenUsed/>
    <w:qFormat/>
    <w:rsid w:val="00DA6F77"/>
    <w:pPr>
      <w:spacing w:after="0"/>
      <w:outlineLvl w:val="2"/>
    </w:pPr>
    <w:rPr>
      <w:rFonts w:ascii="Arial" w:hAnsi="Arial"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54E"/>
    <w:pPr>
      <w:ind w:left="720"/>
      <w:contextualSpacing/>
    </w:pPr>
  </w:style>
  <w:style w:type="character" w:customStyle="1" w:styleId="Heading1Char">
    <w:name w:val="Heading 1 Char"/>
    <w:basedOn w:val="DefaultParagraphFont"/>
    <w:link w:val="Heading1"/>
    <w:uiPriority w:val="9"/>
    <w:rsid w:val="00DA6F77"/>
    <w:rPr>
      <w:rFonts w:ascii="Arial" w:eastAsia="Arial" w:hAnsi="Arial" w:cs="Arial"/>
      <w:b/>
      <w:bCs/>
    </w:rPr>
  </w:style>
  <w:style w:type="character" w:customStyle="1" w:styleId="Heading2Char">
    <w:name w:val="Heading 2 Char"/>
    <w:basedOn w:val="DefaultParagraphFont"/>
    <w:link w:val="Heading2"/>
    <w:uiPriority w:val="9"/>
    <w:rsid w:val="00DA6F77"/>
    <w:rPr>
      <w:rFonts w:ascii="Arial" w:eastAsia="Arial" w:hAnsi="Arial" w:cs="Arial"/>
      <w:b/>
      <w:bCs/>
    </w:rPr>
  </w:style>
  <w:style w:type="character" w:customStyle="1" w:styleId="Heading3Char">
    <w:name w:val="Heading 3 Char"/>
    <w:basedOn w:val="DefaultParagraphFont"/>
    <w:link w:val="Heading3"/>
    <w:uiPriority w:val="9"/>
    <w:rsid w:val="00DA6F77"/>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acq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92BA0-CB8F-49D1-BB80-C43BFF13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WILLEMS VAN BEVEREN, Paul</dc:creator>
  <cp:lastModifiedBy>WILLEMS VAN BEVEREN, Paul</cp:lastModifiedBy>
  <cp:revision>2</cp:revision>
  <dcterms:created xsi:type="dcterms:W3CDTF">2014-10-23T03:46:00Z</dcterms:created>
  <dcterms:modified xsi:type="dcterms:W3CDTF">2014-10-23T03:46:00Z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2014-06-11T00:00:00Z</vt:filetime>
  </property>
  <property fmtid="{D5CDD505-2E9C-101B-9397-08002B2CF9AE}" pid="3" name="LastSaved">
    <vt:filetime>2014-10-23T00:00:00Z</vt:filetime>
  </property>
</Properties>
</file>