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2C28" w:rsidRPr="00F040FB" w:rsidRDefault="00BF5A26" w:rsidP="00BF5A26">
      <w:pPr>
        <w:spacing w:before="120"/>
        <w:jc w:val="center"/>
      </w:pPr>
      <w:bookmarkStart w:id="0" w:name="_GoBack"/>
      <w:bookmarkEnd w:id="0"/>
      <w:r>
        <w:rPr>
          <w:noProof/>
          <w:lang w:eastAsia="en-AU"/>
        </w:rPr>
        <w:drawing>
          <wp:inline distT="0" distB="0" distL="0" distR="0">
            <wp:extent cx="2213375" cy="1181100"/>
            <wp:effectExtent l="0" t="0" r="0" b="0"/>
            <wp:docPr id="2" name="Picture 2"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32" cy="1182571"/>
                    </a:xfrm>
                    <a:prstGeom prst="rect">
                      <a:avLst/>
                    </a:prstGeom>
                    <a:noFill/>
                    <a:ln>
                      <a:noFill/>
                    </a:ln>
                  </pic:spPr>
                </pic:pic>
              </a:graphicData>
            </a:graphic>
          </wp:inline>
        </w:drawing>
      </w:r>
    </w:p>
    <w:p w:rsidR="00C3498A" w:rsidRPr="004B7E9E" w:rsidRDefault="00C3498A" w:rsidP="00F040FB">
      <w:pPr>
        <w:spacing w:before="2400"/>
      </w:pPr>
    </w:p>
    <w:p w:rsidR="00C3498A" w:rsidRPr="004B7E9E" w:rsidRDefault="00C3498A" w:rsidP="00C3498A">
      <w:pPr>
        <w:pBdr>
          <w:top w:val="single" w:sz="24" w:space="1" w:color="auto"/>
        </w:pBdr>
      </w:pPr>
    </w:p>
    <w:p w:rsidR="00BF5A26" w:rsidRDefault="00BF5A26" w:rsidP="00A778C6">
      <w:pPr>
        <w:tabs>
          <w:tab w:val="left" w:pos="142"/>
        </w:tabs>
        <w:spacing w:line="360" w:lineRule="auto"/>
        <w:ind w:left="1134" w:hanging="1134"/>
        <w:jc w:val="center"/>
        <w:rPr>
          <w:rFonts w:cs="Arial"/>
          <w:b/>
          <w:bCs/>
          <w:sz w:val="32"/>
          <w:szCs w:val="32"/>
        </w:rPr>
      </w:pPr>
      <w:r>
        <w:rPr>
          <w:rFonts w:cs="Arial"/>
          <w:b/>
          <w:bCs/>
          <w:sz w:val="32"/>
          <w:szCs w:val="32"/>
        </w:rPr>
        <w:t>Operational Guidelines for the</w:t>
      </w:r>
    </w:p>
    <w:p w:rsidR="00C3498A" w:rsidRPr="00D455E6" w:rsidRDefault="00372891" w:rsidP="00A778C6">
      <w:pPr>
        <w:tabs>
          <w:tab w:val="left" w:pos="142"/>
        </w:tabs>
        <w:spacing w:line="360" w:lineRule="auto"/>
        <w:ind w:left="1134" w:hanging="1134"/>
        <w:jc w:val="center"/>
        <w:rPr>
          <w:rFonts w:cs="Arial"/>
          <w:b/>
          <w:bCs/>
          <w:sz w:val="32"/>
          <w:szCs w:val="32"/>
        </w:rPr>
      </w:pPr>
      <w:r w:rsidRPr="00D455E6">
        <w:rPr>
          <w:rFonts w:cs="Arial"/>
          <w:b/>
          <w:bCs/>
          <w:sz w:val="32"/>
          <w:szCs w:val="32"/>
        </w:rPr>
        <w:t>National</w:t>
      </w:r>
      <w:r w:rsidR="00496D81" w:rsidRPr="00D455E6">
        <w:rPr>
          <w:rFonts w:cs="Arial"/>
          <w:b/>
          <w:bCs/>
          <w:sz w:val="32"/>
          <w:szCs w:val="32"/>
        </w:rPr>
        <w:t xml:space="preserve"> </w:t>
      </w:r>
      <w:r w:rsidRPr="00D455E6">
        <w:rPr>
          <w:rFonts w:cs="Arial"/>
          <w:b/>
          <w:bCs/>
          <w:sz w:val="32"/>
          <w:szCs w:val="32"/>
        </w:rPr>
        <w:t>Disability Advocacy Program</w:t>
      </w:r>
    </w:p>
    <w:p w:rsidR="00C3498A" w:rsidRPr="004B7E9E" w:rsidRDefault="00C3498A" w:rsidP="00DB0877">
      <w:pPr>
        <w:pBdr>
          <w:top w:val="single" w:sz="24" w:space="1" w:color="auto"/>
        </w:pBdr>
        <w:spacing w:after="6120" w:line="360" w:lineRule="auto"/>
        <w:rPr>
          <w:b/>
          <w:bCs/>
          <w:sz w:val="36"/>
        </w:rPr>
      </w:pPr>
    </w:p>
    <w:p w:rsidR="001C6A41" w:rsidRDefault="001C6A41" w:rsidP="00A778C6">
      <w:bookmarkStart w:id="1" w:name="_Toc271614717"/>
      <w:bookmarkStart w:id="2" w:name="_Toc271631963"/>
      <w:bookmarkStart w:id="3" w:name="_Toc82839209"/>
    </w:p>
    <w:p w:rsidR="001C6A41" w:rsidRPr="00A778C6" w:rsidRDefault="001C6A41" w:rsidP="00A778C6">
      <w:pPr>
        <w:rPr>
          <w:sz w:val="16"/>
          <w:szCs w:val="16"/>
        </w:rPr>
      </w:pPr>
      <w:r w:rsidRPr="00A778C6">
        <w:rPr>
          <w:sz w:val="16"/>
          <w:szCs w:val="16"/>
        </w:rPr>
        <w:t>Updated October 2014</w:t>
      </w:r>
    </w:p>
    <w:p w:rsidR="001C6A41" w:rsidRDefault="001C6A41" w:rsidP="00A778C6"/>
    <w:p w:rsidR="00EC6CCE" w:rsidRPr="00A778C6" w:rsidRDefault="00EC6CCE" w:rsidP="00A778C6">
      <w:pPr>
        <w:rPr>
          <w:sz w:val="18"/>
          <w:szCs w:val="18"/>
        </w:rPr>
        <w:sectPr w:rsidR="00EC6CCE" w:rsidRPr="00A778C6">
          <w:headerReference w:type="default" r:id="rId10"/>
          <w:footerReference w:type="default" r:id="rId11"/>
          <w:headerReference w:type="first" r:id="rId12"/>
          <w:footerReference w:type="first" r:id="rId13"/>
          <w:pgSz w:w="11906" w:h="16838"/>
          <w:pgMar w:top="1418" w:right="1274" w:bottom="1418" w:left="1276" w:header="720" w:footer="720" w:gutter="0"/>
          <w:pgNumType w:chapStyle="1"/>
          <w:cols w:space="709"/>
          <w:titlePg/>
        </w:sectPr>
      </w:pPr>
    </w:p>
    <w:p w:rsidR="008E3A69" w:rsidRDefault="008E3A69" w:rsidP="00C1057B">
      <w:pPr>
        <w:pStyle w:val="Heading1"/>
        <w:numPr>
          <w:ilvl w:val="0"/>
          <w:numId w:val="0"/>
        </w:numPr>
        <w:rPr>
          <w:sz w:val="22"/>
          <w:szCs w:val="22"/>
        </w:rPr>
      </w:pPr>
      <w:bookmarkStart w:id="4" w:name="_Toc276374329"/>
      <w:bookmarkStart w:id="5" w:name="_Toc400110789"/>
      <w:bookmarkEnd w:id="1"/>
      <w:bookmarkEnd w:id="2"/>
      <w:r w:rsidRPr="00A778C6">
        <w:rPr>
          <w:sz w:val="22"/>
          <w:szCs w:val="22"/>
        </w:rPr>
        <w:lastRenderedPageBreak/>
        <w:t>Preface</w:t>
      </w:r>
      <w:bookmarkEnd w:id="4"/>
      <w:bookmarkEnd w:id="5"/>
    </w:p>
    <w:p w:rsidR="00164927" w:rsidRPr="006E0F57" w:rsidRDefault="00164927" w:rsidP="00A778C6"/>
    <w:p w:rsidR="00BF5A26" w:rsidRPr="00A778C6" w:rsidRDefault="00BF5A26" w:rsidP="00BF5A26">
      <w:pPr>
        <w:rPr>
          <w:rFonts w:cs="Arial"/>
          <w:szCs w:val="22"/>
        </w:rPr>
      </w:pPr>
      <w:bookmarkStart w:id="6" w:name="_Toc82839211"/>
      <w:bookmarkEnd w:id="3"/>
      <w:r w:rsidRPr="00A778C6">
        <w:rPr>
          <w:rFonts w:cs="Arial"/>
          <w:szCs w:val="22"/>
        </w:rPr>
        <w:t xml:space="preserve">The Australian Government Department of Social Services (DSS) has a suite of documents (the </w:t>
      </w:r>
      <w:r w:rsidRPr="00A778C6">
        <w:rPr>
          <w:rFonts w:cs="Arial"/>
          <w:b/>
          <w:szCs w:val="22"/>
        </w:rPr>
        <w:t>Programme Guideline Suite</w:t>
      </w:r>
      <w:r w:rsidRPr="00A778C6">
        <w:rPr>
          <w:rFonts w:cs="Arial"/>
          <w:szCs w:val="22"/>
        </w:rPr>
        <w:t>) which provide information relating to the Disability, Mental Health and Carers Programme</w:t>
      </w:r>
      <w:r w:rsidR="00784025">
        <w:rPr>
          <w:rFonts w:cs="Arial"/>
          <w:szCs w:val="22"/>
        </w:rPr>
        <w:t>,</w:t>
      </w:r>
      <w:r w:rsidRPr="00A778C6">
        <w:rPr>
          <w:rFonts w:cs="Arial"/>
          <w:szCs w:val="22"/>
        </w:rPr>
        <w:t xml:space="preserve"> </w:t>
      </w:r>
      <w:r w:rsidR="00784025">
        <w:rPr>
          <w:rFonts w:cs="Arial"/>
          <w:szCs w:val="22"/>
        </w:rPr>
        <w:t>Disability and Carer Support Activity – which includes</w:t>
      </w:r>
      <w:r w:rsidRPr="00A778C6">
        <w:rPr>
          <w:rFonts w:cs="Arial"/>
          <w:szCs w:val="22"/>
        </w:rPr>
        <w:t xml:space="preserve"> the National Disability Advocacy Program. They provide the key starting point for </w:t>
      </w:r>
      <w:r w:rsidR="00DB2DFA">
        <w:rPr>
          <w:rFonts w:cs="Arial"/>
          <w:szCs w:val="22"/>
        </w:rPr>
        <w:t>organisations</w:t>
      </w:r>
      <w:r w:rsidRPr="00A778C6">
        <w:rPr>
          <w:rFonts w:cs="Arial"/>
          <w:szCs w:val="22"/>
        </w:rPr>
        <w:t xml:space="preserve"> considering whether to participate in the programme and form the basis for the business relationship between the Department and the </w:t>
      </w:r>
      <w:r w:rsidR="00980EFE">
        <w:rPr>
          <w:rFonts w:cs="Arial"/>
          <w:szCs w:val="22"/>
        </w:rPr>
        <w:t xml:space="preserve">grant </w:t>
      </w:r>
      <w:r w:rsidRPr="00A778C6">
        <w:rPr>
          <w:rFonts w:cs="Arial"/>
          <w:szCs w:val="22"/>
        </w:rPr>
        <w:t>recipient.</w:t>
      </w:r>
    </w:p>
    <w:p w:rsidR="00BF5A26" w:rsidRPr="00A778C6" w:rsidRDefault="00BF5A26" w:rsidP="00BF5A26">
      <w:pPr>
        <w:rPr>
          <w:rFonts w:cs="Arial"/>
          <w:szCs w:val="22"/>
        </w:rPr>
      </w:pPr>
    </w:p>
    <w:p w:rsidR="00BF5A26" w:rsidRPr="00A778C6" w:rsidRDefault="00BF5A26" w:rsidP="00BF5A26">
      <w:pPr>
        <w:rPr>
          <w:rFonts w:cs="Arial"/>
          <w:szCs w:val="22"/>
        </w:rPr>
      </w:pPr>
      <w:r w:rsidRPr="00A778C6">
        <w:rPr>
          <w:rFonts w:cs="Arial"/>
          <w:szCs w:val="22"/>
        </w:rPr>
        <w:t>These Operational Guidelines are an adjunct to the Programme Guidelines, and provide more specific information about the National Disability Advocacy Program.</w:t>
      </w:r>
    </w:p>
    <w:p w:rsidR="00BF5A26" w:rsidRPr="00A778C6" w:rsidRDefault="00BF5A26" w:rsidP="00BF5A26">
      <w:pPr>
        <w:pStyle w:val="ListParagraph"/>
        <w:rPr>
          <w:rFonts w:cs="Arial"/>
          <w:szCs w:val="22"/>
        </w:rPr>
      </w:pPr>
    </w:p>
    <w:p w:rsidR="00BF5A26" w:rsidRPr="00A778C6" w:rsidRDefault="00BF5A26" w:rsidP="00BF5A26">
      <w:pPr>
        <w:rPr>
          <w:rFonts w:cs="Arial"/>
          <w:szCs w:val="22"/>
        </w:rPr>
      </w:pPr>
      <w:r w:rsidRPr="00A778C6">
        <w:rPr>
          <w:rFonts w:cs="Arial"/>
          <w:szCs w:val="22"/>
        </w:rPr>
        <w:t>DSS reserves the right to amend these documents from time to time by whatever means it may determine in its absolute discretion and will provide reasonable notice of these amendments.</w:t>
      </w:r>
    </w:p>
    <w:p w:rsidR="00D51A48" w:rsidRPr="004B7E9E" w:rsidRDefault="007C4594" w:rsidP="00A778C6">
      <w:pPr>
        <w:spacing w:after="120"/>
        <w:jc w:val="center"/>
        <w:rPr>
          <w:rFonts w:cs="Arial"/>
          <w:b/>
          <w:bCs/>
          <w:sz w:val="24"/>
        </w:rPr>
      </w:pPr>
      <w:r>
        <w:rPr>
          <w:rFonts w:cs="Arial"/>
          <w:b/>
          <w:bCs/>
          <w:sz w:val="28"/>
        </w:rPr>
        <w:br w:type="page"/>
      </w:r>
      <w:r w:rsidR="00D51A48" w:rsidRPr="004B7E9E">
        <w:rPr>
          <w:rFonts w:cs="Arial"/>
          <w:b/>
          <w:bCs/>
          <w:sz w:val="28"/>
        </w:rPr>
        <w:lastRenderedPageBreak/>
        <w:t>Table of Contents</w:t>
      </w:r>
      <w:bookmarkEnd w:id="6"/>
    </w:p>
    <w:bookmarkStart w:id="7" w:name="_Toc205086631"/>
    <w:bookmarkStart w:id="8" w:name="_Toc205086633"/>
    <w:bookmarkStart w:id="9" w:name="_Toc205086635"/>
    <w:bookmarkStart w:id="10" w:name="_Toc205086636"/>
    <w:bookmarkStart w:id="11" w:name="_Toc205086637"/>
    <w:bookmarkStart w:id="12" w:name="_Toc205086638"/>
    <w:bookmarkStart w:id="13" w:name="_Toc168133731"/>
    <w:bookmarkStart w:id="14" w:name="_Toc168733367"/>
    <w:bookmarkStart w:id="15" w:name="_Toc269201266"/>
    <w:bookmarkStart w:id="16" w:name="_Toc269211085"/>
    <w:bookmarkStart w:id="17" w:name="_Toc82839225"/>
    <w:bookmarkStart w:id="18" w:name="_Toc140571718"/>
    <w:bookmarkStart w:id="19" w:name="_Toc161654451"/>
    <w:bookmarkEnd w:id="7"/>
    <w:bookmarkEnd w:id="8"/>
    <w:bookmarkEnd w:id="9"/>
    <w:bookmarkEnd w:id="10"/>
    <w:bookmarkEnd w:id="11"/>
    <w:bookmarkEnd w:id="12"/>
    <w:p w:rsidR="00114273" w:rsidRDefault="00137D93">
      <w:pPr>
        <w:pStyle w:val="TOC1"/>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400110789" w:history="1">
        <w:r w:rsidR="00114273" w:rsidRPr="00E4545D">
          <w:rPr>
            <w:rStyle w:val="Hyperlink"/>
          </w:rPr>
          <w:t>Preface</w:t>
        </w:r>
        <w:r w:rsidR="00114273">
          <w:rPr>
            <w:webHidden/>
          </w:rPr>
          <w:tab/>
        </w:r>
        <w:r w:rsidR="00114273">
          <w:rPr>
            <w:webHidden/>
          </w:rPr>
          <w:fldChar w:fldCharType="begin"/>
        </w:r>
        <w:r w:rsidR="00114273">
          <w:rPr>
            <w:webHidden/>
          </w:rPr>
          <w:instrText xml:space="preserve"> PAGEREF _Toc400110789 \h </w:instrText>
        </w:r>
        <w:r w:rsidR="00114273">
          <w:rPr>
            <w:webHidden/>
          </w:rPr>
        </w:r>
        <w:r w:rsidR="00114273">
          <w:rPr>
            <w:webHidden/>
          </w:rPr>
          <w:fldChar w:fldCharType="separate"/>
        </w:r>
        <w:r w:rsidR="001C6A41">
          <w:rPr>
            <w:webHidden/>
          </w:rPr>
          <w:t>2</w:t>
        </w:r>
        <w:r w:rsidR="00114273">
          <w:rPr>
            <w:webHidden/>
          </w:rPr>
          <w:fldChar w:fldCharType="end"/>
        </w:r>
      </w:hyperlink>
    </w:p>
    <w:p w:rsidR="00114273" w:rsidRPr="009F302C" w:rsidRDefault="009F302C">
      <w:pPr>
        <w:pStyle w:val="TOC1"/>
        <w:rPr>
          <w:rFonts w:asciiTheme="minorHAnsi" w:eastAsiaTheme="minorEastAsia" w:hAnsiTheme="minorHAnsi" w:cstheme="minorBidi"/>
          <w:sz w:val="22"/>
          <w:szCs w:val="22"/>
          <w:lang w:eastAsia="en-AU"/>
        </w:rPr>
      </w:pPr>
      <w:r w:rsidRPr="009F302C">
        <w:rPr>
          <w:rStyle w:val="Hyperlink"/>
          <w:color w:val="auto"/>
          <w:u w:val="none"/>
        </w:rPr>
        <w:t>1.</w:t>
      </w:r>
      <w:r w:rsidR="004A0FA8">
        <w:rPr>
          <w:rStyle w:val="Hyperlink"/>
          <w:u w:val="none"/>
        </w:rPr>
        <w:tab/>
      </w:r>
      <w:hyperlink w:anchor="_Toc400110791" w:history="1">
        <w:r w:rsidR="00114273" w:rsidRPr="009F302C">
          <w:rPr>
            <w:rStyle w:val="Hyperlink"/>
            <w:u w:val="none"/>
          </w:rPr>
          <w:t>Overview of the National Disability Advocacy Program</w:t>
        </w:r>
        <w:r w:rsidR="00114273" w:rsidRPr="009F302C">
          <w:rPr>
            <w:webHidden/>
          </w:rPr>
          <w:tab/>
        </w:r>
        <w:r w:rsidR="00114273" w:rsidRPr="009F302C">
          <w:rPr>
            <w:webHidden/>
          </w:rPr>
          <w:fldChar w:fldCharType="begin"/>
        </w:r>
        <w:r w:rsidR="00114273" w:rsidRPr="009F302C">
          <w:rPr>
            <w:webHidden/>
          </w:rPr>
          <w:instrText xml:space="preserve"> PAGEREF _Toc400110791 \h </w:instrText>
        </w:r>
        <w:r w:rsidR="00114273" w:rsidRPr="009F302C">
          <w:rPr>
            <w:webHidden/>
          </w:rPr>
        </w:r>
        <w:r w:rsidR="00114273" w:rsidRPr="009F302C">
          <w:rPr>
            <w:webHidden/>
          </w:rPr>
          <w:fldChar w:fldCharType="separate"/>
        </w:r>
        <w:r w:rsidR="001C6A41">
          <w:rPr>
            <w:webHidden/>
          </w:rPr>
          <w:t>4</w:t>
        </w:r>
        <w:r w:rsidR="00114273" w:rsidRPr="009F302C">
          <w:rPr>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792" w:history="1">
        <w:r w:rsidR="00114273" w:rsidRPr="00E4545D">
          <w:rPr>
            <w:rStyle w:val="Hyperlink"/>
            <w:noProof/>
          </w:rPr>
          <w:t>1.1</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Aims and objectives</w:t>
        </w:r>
        <w:r w:rsidR="00114273">
          <w:rPr>
            <w:noProof/>
            <w:webHidden/>
          </w:rPr>
          <w:tab/>
        </w:r>
        <w:r w:rsidR="00114273">
          <w:rPr>
            <w:noProof/>
            <w:webHidden/>
          </w:rPr>
          <w:fldChar w:fldCharType="begin"/>
        </w:r>
        <w:r w:rsidR="00114273">
          <w:rPr>
            <w:noProof/>
            <w:webHidden/>
          </w:rPr>
          <w:instrText xml:space="preserve"> PAGEREF _Toc400110792 \h </w:instrText>
        </w:r>
        <w:r w:rsidR="00114273">
          <w:rPr>
            <w:noProof/>
            <w:webHidden/>
          </w:rPr>
        </w:r>
        <w:r w:rsidR="00114273">
          <w:rPr>
            <w:noProof/>
            <w:webHidden/>
          </w:rPr>
          <w:fldChar w:fldCharType="separate"/>
        </w:r>
        <w:r w:rsidR="001C6A41">
          <w:rPr>
            <w:noProof/>
            <w:webHidden/>
          </w:rPr>
          <w:t>4</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793" w:history="1">
        <w:r w:rsidR="00114273" w:rsidRPr="00E4545D">
          <w:rPr>
            <w:rStyle w:val="Hyperlink"/>
            <w:noProof/>
          </w:rPr>
          <w:t>1.2</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NDAP provider eligibility</w:t>
        </w:r>
        <w:r w:rsidR="00114273">
          <w:rPr>
            <w:noProof/>
            <w:webHidden/>
          </w:rPr>
          <w:tab/>
        </w:r>
        <w:r w:rsidR="00114273">
          <w:rPr>
            <w:noProof/>
            <w:webHidden/>
          </w:rPr>
          <w:fldChar w:fldCharType="begin"/>
        </w:r>
        <w:r w:rsidR="00114273">
          <w:rPr>
            <w:noProof/>
            <w:webHidden/>
          </w:rPr>
          <w:instrText xml:space="preserve"> PAGEREF _Toc400110793 \h </w:instrText>
        </w:r>
        <w:r w:rsidR="00114273">
          <w:rPr>
            <w:noProof/>
            <w:webHidden/>
          </w:rPr>
        </w:r>
        <w:r w:rsidR="00114273">
          <w:rPr>
            <w:noProof/>
            <w:webHidden/>
          </w:rPr>
          <w:fldChar w:fldCharType="separate"/>
        </w:r>
        <w:r w:rsidR="001C6A41">
          <w:rPr>
            <w:noProof/>
            <w:webHidden/>
          </w:rPr>
          <w:t>4</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794" w:history="1">
        <w:r w:rsidR="00114273" w:rsidRPr="00E4545D">
          <w:rPr>
            <w:rStyle w:val="Hyperlink"/>
            <w:noProof/>
          </w:rPr>
          <w:t>1.3</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Target group</w:t>
        </w:r>
        <w:r w:rsidR="00114273">
          <w:rPr>
            <w:noProof/>
            <w:webHidden/>
          </w:rPr>
          <w:tab/>
        </w:r>
        <w:r w:rsidR="00114273">
          <w:rPr>
            <w:noProof/>
            <w:webHidden/>
          </w:rPr>
          <w:fldChar w:fldCharType="begin"/>
        </w:r>
        <w:r w:rsidR="00114273">
          <w:rPr>
            <w:noProof/>
            <w:webHidden/>
          </w:rPr>
          <w:instrText xml:space="preserve"> PAGEREF _Toc400110794 \h </w:instrText>
        </w:r>
        <w:r w:rsidR="00114273">
          <w:rPr>
            <w:noProof/>
            <w:webHidden/>
          </w:rPr>
        </w:r>
        <w:r w:rsidR="00114273">
          <w:rPr>
            <w:noProof/>
            <w:webHidden/>
          </w:rPr>
          <w:fldChar w:fldCharType="separate"/>
        </w:r>
        <w:r w:rsidR="001C6A41">
          <w:rPr>
            <w:noProof/>
            <w:webHidden/>
          </w:rPr>
          <w:t>4</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795" w:history="1">
        <w:r w:rsidR="00114273" w:rsidRPr="00E4545D">
          <w:rPr>
            <w:rStyle w:val="Hyperlink"/>
            <w:noProof/>
          </w:rPr>
          <w:t>1.4</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Funding for the activity</w:t>
        </w:r>
        <w:r w:rsidR="00114273">
          <w:rPr>
            <w:noProof/>
            <w:webHidden/>
          </w:rPr>
          <w:tab/>
        </w:r>
        <w:r w:rsidR="00114273">
          <w:rPr>
            <w:noProof/>
            <w:webHidden/>
          </w:rPr>
          <w:fldChar w:fldCharType="begin"/>
        </w:r>
        <w:r w:rsidR="00114273">
          <w:rPr>
            <w:noProof/>
            <w:webHidden/>
          </w:rPr>
          <w:instrText xml:space="preserve"> PAGEREF _Toc400110795 \h </w:instrText>
        </w:r>
        <w:r w:rsidR="00114273">
          <w:rPr>
            <w:noProof/>
            <w:webHidden/>
          </w:rPr>
        </w:r>
        <w:r w:rsidR="00114273">
          <w:rPr>
            <w:noProof/>
            <w:webHidden/>
          </w:rPr>
          <w:fldChar w:fldCharType="separate"/>
        </w:r>
        <w:r w:rsidR="001C6A41">
          <w:rPr>
            <w:noProof/>
            <w:webHidden/>
          </w:rPr>
          <w:t>5</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796" w:history="1">
        <w:r w:rsidR="00114273" w:rsidRPr="00E4545D">
          <w:rPr>
            <w:rStyle w:val="Hyperlink"/>
            <w:noProof/>
          </w:rPr>
          <w:t>1.5</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Eligible and in-eligible activities</w:t>
        </w:r>
        <w:r w:rsidR="00114273">
          <w:rPr>
            <w:noProof/>
            <w:webHidden/>
          </w:rPr>
          <w:tab/>
        </w:r>
        <w:r w:rsidR="00114273">
          <w:rPr>
            <w:noProof/>
            <w:webHidden/>
          </w:rPr>
          <w:fldChar w:fldCharType="begin"/>
        </w:r>
        <w:r w:rsidR="00114273">
          <w:rPr>
            <w:noProof/>
            <w:webHidden/>
          </w:rPr>
          <w:instrText xml:space="preserve"> PAGEREF _Toc400110796 \h </w:instrText>
        </w:r>
        <w:r w:rsidR="00114273">
          <w:rPr>
            <w:noProof/>
            <w:webHidden/>
          </w:rPr>
        </w:r>
        <w:r w:rsidR="00114273">
          <w:rPr>
            <w:noProof/>
            <w:webHidden/>
          </w:rPr>
          <w:fldChar w:fldCharType="separate"/>
        </w:r>
        <w:r w:rsidR="001C6A41">
          <w:rPr>
            <w:noProof/>
            <w:webHidden/>
          </w:rPr>
          <w:t>5</w:t>
        </w:r>
        <w:r w:rsidR="00114273">
          <w:rPr>
            <w:noProof/>
            <w:webHidden/>
          </w:rPr>
          <w:fldChar w:fldCharType="end"/>
        </w:r>
      </w:hyperlink>
    </w:p>
    <w:p w:rsidR="00114273" w:rsidRDefault="00DB0877">
      <w:pPr>
        <w:pStyle w:val="TOC3"/>
        <w:tabs>
          <w:tab w:val="left" w:pos="1100"/>
          <w:tab w:val="right" w:leader="dot" w:pos="9486"/>
        </w:tabs>
        <w:rPr>
          <w:rFonts w:asciiTheme="minorHAnsi" w:eastAsiaTheme="minorEastAsia" w:hAnsiTheme="minorHAnsi" w:cstheme="minorBidi"/>
          <w:i w:val="0"/>
          <w:iCs w:val="0"/>
          <w:noProof/>
          <w:sz w:val="22"/>
          <w:szCs w:val="22"/>
          <w:lang w:eastAsia="en-AU"/>
        </w:rPr>
      </w:pPr>
      <w:hyperlink w:anchor="_Toc400110797" w:history="1">
        <w:r w:rsidR="00114273" w:rsidRPr="00E4545D">
          <w:rPr>
            <w:rStyle w:val="Hyperlink"/>
            <w:noProof/>
          </w:rPr>
          <w:t>1.5.1</w:t>
        </w:r>
        <w:r w:rsidR="00114273">
          <w:rPr>
            <w:rFonts w:asciiTheme="minorHAnsi" w:eastAsiaTheme="minorEastAsia" w:hAnsiTheme="minorHAnsi" w:cstheme="minorBidi"/>
            <w:i w:val="0"/>
            <w:iCs w:val="0"/>
            <w:noProof/>
            <w:sz w:val="22"/>
            <w:szCs w:val="22"/>
            <w:lang w:eastAsia="en-AU"/>
          </w:rPr>
          <w:tab/>
        </w:r>
        <w:r w:rsidR="00114273" w:rsidRPr="00E4545D">
          <w:rPr>
            <w:rStyle w:val="Hyperlink"/>
            <w:noProof/>
          </w:rPr>
          <w:t>Eligible activities</w:t>
        </w:r>
        <w:r w:rsidR="00114273">
          <w:rPr>
            <w:noProof/>
            <w:webHidden/>
          </w:rPr>
          <w:tab/>
        </w:r>
        <w:r w:rsidR="00114273">
          <w:rPr>
            <w:noProof/>
            <w:webHidden/>
          </w:rPr>
          <w:fldChar w:fldCharType="begin"/>
        </w:r>
        <w:r w:rsidR="00114273">
          <w:rPr>
            <w:noProof/>
            <w:webHidden/>
          </w:rPr>
          <w:instrText xml:space="preserve"> PAGEREF _Toc400110797 \h </w:instrText>
        </w:r>
        <w:r w:rsidR="00114273">
          <w:rPr>
            <w:noProof/>
            <w:webHidden/>
          </w:rPr>
        </w:r>
        <w:r w:rsidR="00114273">
          <w:rPr>
            <w:noProof/>
            <w:webHidden/>
          </w:rPr>
          <w:fldChar w:fldCharType="separate"/>
        </w:r>
        <w:r w:rsidR="001C6A41">
          <w:rPr>
            <w:noProof/>
            <w:webHidden/>
          </w:rPr>
          <w:t>5</w:t>
        </w:r>
        <w:r w:rsidR="00114273">
          <w:rPr>
            <w:noProof/>
            <w:webHidden/>
          </w:rPr>
          <w:fldChar w:fldCharType="end"/>
        </w:r>
      </w:hyperlink>
    </w:p>
    <w:p w:rsidR="00114273" w:rsidRDefault="00DB0877">
      <w:pPr>
        <w:pStyle w:val="TOC3"/>
        <w:tabs>
          <w:tab w:val="left" w:pos="1100"/>
          <w:tab w:val="right" w:leader="dot" w:pos="9486"/>
        </w:tabs>
        <w:rPr>
          <w:rFonts w:asciiTheme="minorHAnsi" w:eastAsiaTheme="minorEastAsia" w:hAnsiTheme="minorHAnsi" w:cstheme="minorBidi"/>
          <w:i w:val="0"/>
          <w:iCs w:val="0"/>
          <w:noProof/>
          <w:sz w:val="22"/>
          <w:szCs w:val="22"/>
          <w:lang w:eastAsia="en-AU"/>
        </w:rPr>
      </w:pPr>
      <w:hyperlink w:anchor="_Toc400110798" w:history="1">
        <w:r w:rsidR="00114273" w:rsidRPr="00E4545D">
          <w:rPr>
            <w:rStyle w:val="Hyperlink"/>
            <w:noProof/>
          </w:rPr>
          <w:t>1.5.2</w:t>
        </w:r>
        <w:r w:rsidR="00114273">
          <w:rPr>
            <w:rFonts w:asciiTheme="minorHAnsi" w:eastAsiaTheme="minorEastAsia" w:hAnsiTheme="minorHAnsi" w:cstheme="minorBidi"/>
            <w:i w:val="0"/>
            <w:iCs w:val="0"/>
            <w:noProof/>
            <w:sz w:val="22"/>
            <w:szCs w:val="22"/>
            <w:lang w:eastAsia="en-AU"/>
          </w:rPr>
          <w:tab/>
        </w:r>
        <w:r w:rsidR="00114273" w:rsidRPr="00E4545D">
          <w:rPr>
            <w:rStyle w:val="Hyperlink"/>
            <w:noProof/>
          </w:rPr>
          <w:t>In-eligible activities</w:t>
        </w:r>
        <w:r w:rsidR="00114273">
          <w:rPr>
            <w:noProof/>
            <w:webHidden/>
          </w:rPr>
          <w:tab/>
        </w:r>
        <w:r w:rsidR="00114273">
          <w:rPr>
            <w:noProof/>
            <w:webHidden/>
          </w:rPr>
          <w:fldChar w:fldCharType="begin"/>
        </w:r>
        <w:r w:rsidR="00114273">
          <w:rPr>
            <w:noProof/>
            <w:webHidden/>
          </w:rPr>
          <w:instrText xml:space="preserve"> PAGEREF _Toc400110798 \h </w:instrText>
        </w:r>
        <w:r w:rsidR="00114273">
          <w:rPr>
            <w:noProof/>
            <w:webHidden/>
          </w:rPr>
        </w:r>
        <w:r w:rsidR="00114273">
          <w:rPr>
            <w:noProof/>
            <w:webHidden/>
          </w:rPr>
          <w:fldChar w:fldCharType="separate"/>
        </w:r>
        <w:r w:rsidR="001C6A41">
          <w:rPr>
            <w:noProof/>
            <w:webHidden/>
          </w:rPr>
          <w:t>5</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799" w:history="1">
        <w:r w:rsidR="00114273" w:rsidRPr="00E4545D">
          <w:rPr>
            <w:rStyle w:val="Hyperlink"/>
            <w:noProof/>
          </w:rPr>
          <w:t>1.6</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Activity links and working with other agencies and services</w:t>
        </w:r>
        <w:r w:rsidR="00114273">
          <w:rPr>
            <w:noProof/>
            <w:webHidden/>
          </w:rPr>
          <w:tab/>
        </w:r>
        <w:r w:rsidR="00114273">
          <w:rPr>
            <w:noProof/>
            <w:webHidden/>
          </w:rPr>
          <w:fldChar w:fldCharType="begin"/>
        </w:r>
        <w:r w:rsidR="00114273">
          <w:rPr>
            <w:noProof/>
            <w:webHidden/>
          </w:rPr>
          <w:instrText xml:space="preserve"> PAGEREF _Toc400110799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DB0877" w:rsidP="00A778C6">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0" w:history="1">
        <w:r w:rsidR="00114273" w:rsidRPr="00E4545D">
          <w:rPr>
            <w:rStyle w:val="Hyperlink"/>
            <w:noProof/>
          </w:rPr>
          <w:t>1.7</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Specialist requirements</w:t>
        </w:r>
        <w:r w:rsidR="00114273">
          <w:rPr>
            <w:noProof/>
            <w:webHidden/>
          </w:rPr>
          <w:tab/>
        </w:r>
        <w:r w:rsidR="00114273">
          <w:rPr>
            <w:noProof/>
            <w:webHidden/>
          </w:rPr>
          <w:fldChar w:fldCharType="begin"/>
        </w:r>
        <w:r w:rsidR="00114273">
          <w:rPr>
            <w:noProof/>
            <w:webHidden/>
          </w:rPr>
          <w:instrText xml:space="preserve"> PAGEREF _Toc400110800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B01318">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2" w:history="1">
        <w:r w:rsidR="00114273" w:rsidRPr="00E4545D">
          <w:rPr>
            <w:rStyle w:val="Hyperlink"/>
            <w:noProof/>
          </w:rPr>
          <w:t>1.8</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Information technology</w:t>
        </w:r>
        <w:r w:rsidR="00114273">
          <w:rPr>
            <w:noProof/>
            <w:webHidden/>
          </w:rPr>
          <w:tab/>
        </w:r>
        <w:r w:rsidR="00114273">
          <w:rPr>
            <w:noProof/>
            <w:webHidden/>
          </w:rPr>
          <w:fldChar w:fldCharType="begin"/>
        </w:r>
        <w:r w:rsidR="00114273">
          <w:rPr>
            <w:noProof/>
            <w:webHidden/>
          </w:rPr>
          <w:instrText xml:space="preserve"> PAGEREF _Toc400110802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3" w:history="1">
        <w:r w:rsidR="00114273" w:rsidRPr="00E4545D">
          <w:rPr>
            <w:rStyle w:val="Hyperlink"/>
            <w:noProof/>
          </w:rPr>
          <w:t>1.9</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Activity performance and reporting</w:t>
        </w:r>
        <w:r w:rsidR="00114273">
          <w:rPr>
            <w:noProof/>
            <w:webHidden/>
          </w:rPr>
          <w:tab/>
        </w:r>
        <w:r w:rsidR="00114273">
          <w:rPr>
            <w:noProof/>
            <w:webHidden/>
          </w:rPr>
          <w:fldChar w:fldCharType="begin"/>
        </w:r>
        <w:r w:rsidR="00114273">
          <w:rPr>
            <w:noProof/>
            <w:webHidden/>
          </w:rPr>
          <w:instrText xml:space="preserve"> PAGEREF _Toc400110803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4" w:history="1">
        <w:r w:rsidR="00114273" w:rsidRPr="00E4545D">
          <w:rPr>
            <w:rStyle w:val="Hyperlink"/>
            <w:noProof/>
          </w:rPr>
          <w:t>1.9.1</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 xml:space="preserve"> NDAP Annual Performance Report</w:t>
        </w:r>
        <w:r w:rsidR="00114273">
          <w:rPr>
            <w:noProof/>
            <w:webHidden/>
          </w:rPr>
          <w:tab/>
        </w:r>
        <w:r w:rsidR="00114273">
          <w:rPr>
            <w:noProof/>
            <w:webHidden/>
          </w:rPr>
          <w:fldChar w:fldCharType="begin"/>
        </w:r>
        <w:r w:rsidR="00114273">
          <w:rPr>
            <w:noProof/>
            <w:webHidden/>
          </w:rPr>
          <w:instrText xml:space="preserve"> PAGEREF _Toc400110804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5" w:history="1">
        <w:r w:rsidR="00114273" w:rsidRPr="00E4545D">
          <w:rPr>
            <w:rStyle w:val="Hyperlink"/>
            <w:noProof/>
          </w:rPr>
          <w:t>1.9.2</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 xml:space="preserve"> Disability Services Census</w:t>
        </w:r>
        <w:r w:rsidR="00114273">
          <w:rPr>
            <w:noProof/>
            <w:webHidden/>
          </w:rPr>
          <w:tab/>
        </w:r>
        <w:r w:rsidR="00114273">
          <w:rPr>
            <w:noProof/>
            <w:webHidden/>
          </w:rPr>
          <w:fldChar w:fldCharType="begin"/>
        </w:r>
        <w:r w:rsidR="00114273">
          <w:rPr>
            <w:noProof/>
            <w:webHidden/>
          </w:rPr>
          <w:instrText xml:space="preserve"> PAGEREF _Toc400110805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6" w:history="1">
        <w:r w:rsidR="00114273" w:rsidRPr="00E4545D">
          <w:rPr>
            <w:rStyle w:val="Hyperlink"/>
            <w:noProof/>
          </w:rPr>
          <w:t>1.10</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Conflict of interest in providing advocacy support</w:t>
        </w:r>
        <w:r w:rsidR="00114273">
          <w:rPr>
            <w:noProof/>
            <w:webHidden/>
          </w:rPr>
          <w:tab/>
        </w:r>
        <w:r w:rsidR="00114273">
          <w:rPr>
            <w:noProof/>
            <w:webHidden/>
          </w:rPr>
          <w:fldChar w:fldCharType="begin"/>
        </w:r>
        <w:r w:rsidR="00114273">
          <w:rPr>
            <w:noProof/>
            <w:webHidden/>
          </w:rPr>
          <w:instrText xml:space="preserve"> PAGEREF _Toc400110806 \h </w:instrText>
        </w:r>
        <w:r w:rsidR="00114273">
          <w:rPr>
            <w:noProof/>
            <w:webHidden/>
          </w:rPr>
        </w:r>
        <w:r w:rsidR="00114273">
          <w:rPr>
            <w:noProof/>
            <w:webHidden/>
          </w:rPr>
          <w:fldChar w:fldCharType="separate"/>
        </w:r>
        <w:r w:rsidR="001C6A41">
          <w:rPr>
            <w:noProof/>
            <w:webHidden/>
          </w:rPr>
          <w:t>6</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07" w:history="1">
        <w:r w:rsidR="00114273" w:rsidRPr="00E4545D">
          <w:rPr>
            <w:rStyle w:val="Hyperlink"/>
            <w:noProof/>
          </w:rPr>
          <w:t>1.11</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Access to disability advocacy support</w:t>
        </w:r>
        <w:r w:rsidR="00114273">
          <w:rPr>
            <w:noProof/>
            <w:webHidden/>
          </w:rPr>
          <w:tab/>
        </w:r>
        <w:r w:rsidR="00114273">
          <w:rPr>
            <w:noProof/>
            <w:webHidden/>
          </w:rPr>
          <w:fldChar w:fldCharType="begin"/>
        </w:r>
        <w:r w:rsidR="00114273">
          <w:rPr>
            <w:noProof/>
            <w:webHidden/>
          </w:rPr>
          <w:instrText xml:space="preserve"> PAGEREF _Toc400110807 \h </w:instrText>
        </w:r>
        <w:r w:rsidR="00114273">
          <w:rPr>
            <w:noProof/>
            <w:webHidden/>
          </w:rPr>
        </w:r>
        <w:r w:rsidR="00114273">
          <w:rPr>
            <w:noProof/>
            <w:webHidden/>
          </w:rPr>
          <w:fldChar w:fldCharType="separate"/>
        </w:r>
        <w:r w:rsidR="001C6A41">
          <w:rPr>
            <w:noProof/>
            <w:webHidden/>
          </w:rPr>
          <w:t>7</w:t>
        </w:r>
        <w:r w:rsidR="00114273">
          <w:rPr>
            <w:noProof/>
            <w:webHidden/>
          </w:rPr>
          <w:fldChar w:fldCharType="end"/>
        </w:r>
      </w:hyperlink>
    </w:p>
    <w:p w:rsidR="00114273" w:rsidRDefault="00DB0877">
      <w:pPr>
        <w:pStyle w:val="TOC3"/>
        <w:tabs>
          <w:tab w:val="left" w:pos="1320"/>
          <w:tab w:val="right" w:leader="dot" w:pos="9486"/>
        </w:tabs>
        <w:rPr>
          <w:rFonts w:asciiTheme="minorHAnsi" w:eastAsiaTheme="minorEastAsia" w:hAnsiTheme="minorHAnsi" w:cstheme="minorBidi"/>
          <w:i w:val="0"/>
          <w:iCs w:val="0"/>
          <w:noProof/>
          <w:sz w:val="22"/>
          <w:szCs w:val="22"/>
          <w:lang w:eastAsia="en-AU"/>
        </w:rPr>
      </w:pPr>
      <w:hyperlink w:anchor="_Toc400110808" w:history="1">
        <w:r w:rsidR="00114273" w:rsidRPr="00E4545D">
          <w:rPr>
            <w:rStyle w:val="Hyperlink"/>
            <w:noProof/>
          </w:rPr>
          <w:t>1.11.1</w:t>
        </w:r>
        <w:r w:rsidR="00114273">
          <w:rPr>
            <w:rFonts w:asciiTheme="minorHAnsi" w:eastAsiaTheme="minorEastAsia" w:hAnsiTheme="minorHAnsi" w:cstheme="minorBidi"/>
            <w:i w:val="0"/>
            <w:iCs w:val="0"/>
            <w:noProof/>
            <w:sz w:val="22"/>
            <w:szCs w:val="22"/>
            <w:lang w:eastAsia="en-AU"/>
          </w:rPr>
          <w:tab/>
        </w:r>
        <w:r w:rsidR="00114273" w:rsidRPr="00E4545D">
          <w:rPr>
            <w:rStyle w:val="Hyperlink"/>
            <w:noProof/>
          </w:rPr>
          <w:t>Specialisation</w:t>
        </w:r>
        <w:r w:rsidR="00114273">
          <w:rPr>
            <w:noProof/>
            <w:webHidden/>
          </w:rPr>
          <w:tab/>
        </w:r>
        <w:r w:rsidR="00114273">
          <w:rPr>
            <w:noProof/>
            <w:webHidden/>
          </w:rPr>
          <w:fldChar w:fldCharType="begin"/>
        </w:r>
        <w:r w:rsidR="00114273">
          <w:rPr>
            <w:noProof/>
            <w:webHidden/>
          </w:rPr>
          <w:instrText xml:space="preserve"> PAGEREF _Toc400110808 \h </w:instrText>
        </w:r>
        <w:r w:rsidR="00114273">
          <w:rPr>
            <w:noProof/>
            <w:webHidden/>
          </w:rPr>
        </w:r>
        <w:r w:rsidR="00114273">
          <w:rPr>
            <w:noProof/>
            <w:webHidden/>
          </w:rPr>
          <w:fldChar w:fldCharType="separate"/>
        </w:r>
        <w:r w:rsidR="001C6A41">
          <w:rPr>
            <w:noProof/>
            <w:webHidden/>
          </w:rPr>
          <w:t>7</w:t>
        </w:r>
        <w:r w:rsidR="00114273">
          <w:rPr>
            <w:noProof/>
            <w:webHidden/>
          </w:rPr>
          <w:fldChar w:fldCharType="end"/>
        </w:r>
      </w:hyperlink>
    </w:p>
    <w:p w:rsidR="00114273" w:rsidRDefault="00DB0877">
      <w:pPr>
        <w:pStyle w:val="TOC3"/>
        <w:tabs>
          <w:tab w:val="left" w:pos="1320"/>
          <w:tab w:val="right" w:leader="dot" w:pos="9486"/>
        </w:tabs>
        <w:rPr>
          <w:rFonts w:asciiTheme="minorHAnsi" w:eastAsiaTheme="minorEastAsia" w:hAnsiTheme="minorHAnsi" w:cstheme="minorBidi"/>
          <w:i w:val="0"/>
          <w:iCs w:val="0"/>
          <w:noProof/>
          <w:sz w:val="22"/>
          <w:szCs w:val="22"/>
          <w:lang w:eastAsia="en-AU"/>
        </w:rPr>
      </w:pPr>
      <w:hyperlink w:anchor="_Toc400110809" w:history="1">
        <w:r w:rsidR="00114273" w:rsidRPr="00E4545D">
          <w:rPr>
            <w:rStyle w:val="Hyperlink"/>
            <w:noProof/>
          </w:rPr>
          <w:t>1.11.2</w:t>
        </w:r>
        <w:r w:rsidR="00114273">
          <w:rPr>
            <w:rFonts w:asciiTheme="minorHAnsi" w:eastAsiaTheme="minorEastAsia" w:hAnsiTheme="minorHAnsi" w:cstheme="minorBidi"/>
            <w:i w:val="0"/>
            <w:iCs w:val="0"/>
            <w:noProof/>
            <w:sz w:val="22"/>
            <w:szCs w:val="22"/>
            <w:lang w:eastAsia="en-AU"/>
          </w:rPr>
          <w:tab/>
        </w:r>
        <w:r w:rsidR="00114273" w:rsidRPr="00E4545D">
          <w:rPr>
            <w:rStyle w:val="Hyperlink"/>
            <w:noProof/>
          </w:rPr>
          <w:t>Providing advocacy support outside of the service area</w:t>
        </w:r>
        <w:r w:rsidR="00114273">
          <w:rPr>
            <w:noProof/>
            <w:webHidden/>
          </w:rPr>
          <w:tab/>
        </w:r>
        <w:r w:rsidR="00114273">
          <w:rPr>
            <w:noProof/>
            <w:webHidden/>
          </w:rPr>
          <w:fldChar w:fldCharType="begin"/>
        </w:r>
        <w:r w:rsidR="00114273">
          <w:rPr>
            <w:noProof/>
            <w:webHidden/>
          </w:rPr>
          <w:instrText xml:space="preserve"> PAGEREF _Toc400110809 \h </w:instrText>
        </w:r>
        <w:r w:rsidR="00114273">
          <w:rPr>
            <w:noProof/>
            <w:webHidden/>
          </w:rPr>
        </w:r>
        <w:r w:rsidR="00114273">
          <w:rPr>
            <w:noProof/>
            <w:webHidden/>
          </w:rPr>
          <w:fldChar w:fldCharType="separate"/>
        </w:r>
        <w:r w:rsidR="001C6A41">
          <w:rPr>
            <w:noProof/>
            <w:webHidden/>
          </w:rPr>
          <w:t>8</w:t>
        </w:r>
        <w:r w:rsidR="00114273">
          <w:rPr>
            <w:noProof/>
            <w:webHidden/>
          </w:rPr>
          <w:fldChar w:fldCharType="end"/>
        </w:r>
      </w:hyperlink>
    </w:p>
    <w:p w:rsidR="00114273" w:rsidRDefault="00DB0877">
      <w:pPr>
        <w:pStyle w:val="TOC3"/>
        <w:tabs>
          <w:tab w:val="left" w:pos="1320"/>
          <w:tab w:val="right" w:leader="dot" w:pos="9486"/>
        </w:tabs>
        <w:rPr>
          <w:rFonts w:asciiTheme="minorHAnsi" w:eastAsiaTheme="minorEastAsia" w:hAnsiTheme="minorHAnsi" w:cstheme="minorBidi"/>
          <w:i w:val="0"/>
          <w:iCs w:val="0"/>
          <w:noProof/>
          <w:sz w:val="22"/>
          <w:szCs w:val="22"/>
          <w:lang w:eastAsia="en-AU"/>
        </w:rPr>
      </w:pPr>
      <w:hyperlink w:anchor="_Toc400110810" w:history="1">
        <w:r w:rsidR="00114273" w:rsidRPr="00E4545D">
          <w:rPr>
            <w:rStyle w:val="Hyperlink"/>
            <w:noProof/>
          </w:rPr>
          <w:t>1.11.3</w:t>
        </w:r>
        <w:r w:rsidR="00114273">
          <w:rPr>
            <w:rFonts w:asciiTheme="minorHAnsi" w:eastAsiaTheme="minorEastAsia" w:hAnsiTheme="minorHAnsi" w:cstheme="minorBidi"/>
            <w:i w:val="0"/>
            <w:iCs w:val="0"/>
            <w:noProof/>
            <w:sz w:val="22"/>
            <w:szCs w:val="22"/>
            <w:lang w:eastAsia="en-AU"/>
          </w:rPr>
          <w:tab/>
        </w:r>
        <w:r w:rsidR="00114273" w:rsidRPr="00E4545D">
          <w:rPr>
            <w:rStyle w:val="Hyperlink"/>
            <w:noProof/>
          </w:rPr>
          <w:t>Rural and remote access</w:t>
        </w:r>
        <w:r w:rsidR="00114273">
          <w:rPr>
            <w:noProof/>
            <w:webHidden/>
          </w:rPr>
          <w:tab/>
        </w:r>
        <w:r w:rsidR="00114273">
          <w:rPr>
            <w:noProof/>
            <w:webHidden/>
          </w:rPr>
          <w:fldChar w:fldCharType="begin"/>
        </w:r>
        <w:r w:rsidR="00114273">
          <w:rPr>
            <w:noProof/>
            <w:webHidden/>
          </w:rPr>
          <w:instrText xml:space="preserve"> PAGEREF _Toc400110810 \h </w:instrText>
        </w:r>
        <w:r w:rsidR="00114273">
          <w:rPr>
            <w:noProof/>
            <w:webHidden/>
          </w:rPr>
        </w:r>
        <w:r w:rsidR="00114273">
          <w:rPr>
            <w:noProof/>
            <w:webHidden/>
          </w:rPr>
          <w:fldChar w:fldCharType="separate"/>
        </w:r>
        <w:r w:rsidR="001C6A41">
          <w:rPr>
            <w:noProof/>
            <w:webHidden/>
          </w:rPr>
          <w:t>8</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11" w:history="1">
        <w:r w:rsidR="00114273" w:rsidRPr="00E4545D">
          <w:rPr>
            <w:rStyle w:val="Hyperlink"/>
            <w:noProof/>
          </w:rPr>
          <w:t>1.12</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Quality Assurance system</w:t>
        </w:r>
        <w:r w:rsidR="00114273">
          <w:rPr>
            <w:noProof/>
            <w:webHidden/>
          </w:rPr>
          <w:tab/>
        </w:r>
        <w:r w:rsidR="00114273">
          <w:rPr>
            <w:noProof/>
            <w:webHidden/>
          </w:rPr>
          <w:fldChar w:fldCharType="begin"/>
        </w:r>
        <w:r w:rsidR="00114273">
          <w:rPr>
            <w:noProof/>
            <w:webHidden/>
          </w:rPr>
          <w:instrText xml:space="preserve"> PAGEREF _Toc400110811 \h </w:instrText>
        </w:r>
        <w:r w:rsidR="00114273">
          <w:rPr>
            <w:noProof/>
            <w:webHidden/>
          </w:rPr>
        </w:r>
        <w:r w:rsidR="00114273">
          <w:rPr>
            <w:noProof/>
            <w:webHidden/>
          </w:rPr>
          <w:fldChar w:fldCharType="separate"/>
        </w:r>
        <w:r w:rsidR="001C6A41">
          <w:rPr>
            <w:noProof/>
            <w:webHidden/>
          </w:rPr>
          <w:t>8</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12" w:history="1">
        <w:r w:rsidR="00114273" w:rsidRPr="00E4545D">
          <w:rPr>
            <w:rStyle w:val="Hyperlink"/>
            <w:noProof/>
          </w:rPr>
          <w:t>1.13</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Acknowledgement of our support</w:t>
        </w:r>
        <w:r w:rsidR="00114273">
          <w:rPr>
            <w:noProof/>
            <w:webHidden/>
          </w:rPr>
          <w:tab/>
        </w:r>
        <w:r w:rsidR="00114273">
          <w:rPr>
            <w:noProof/>
            <w:webHidden/>
          </w:rPr>
          <w:fldChar w:fldCharType="begin"/>
        </w:r>
        <w:r w:rsidR="00114273">
          <w:rPr>
            <w:noProof/>
            <w:webHidden/>
          </w:rPr>
          <w:instrText xml:space="preserve"> PAGEREF _Toc400110812 \h </w:instrText>
        </w:r>
        <w:r w:rsidR="00114273">
          <w:rPr>
            <w:noProof/>
            <w:webHidden/>
          </w:rPr>
        </w:r>
        <w:r w:rsidR="00114273">
          <w:rPr>
            <w:noProof/>
            <w:webHidden/>
          </w:rPr>
          <w:fldChar w:fldCharType="separate"/>
        </w:r>
        <w:r w:rsidR="001C6A41">
          <w:rPr>
            <w:noProof/>
            <w:webHidden/>
          </w:rPr>
          <w:t>9</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13" w:history="1">
        <w:r w:rsidR="00114273" w:rsidRPr="00E4545D">
          <w:rPr>
            <w:rStyle w:val="Hyperlink"/>
            <w:noProof/>
          </w:rPr>
          <w:t>1.14</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Closure of an agency</w:t>
        </w:r>
        <w:r w:rsidR="00114273">
          <w:rPr>
            <w:noProof/>
            <w:webHidden/>
          </w:rPr>
          <w:tab/>
        </w:r>
        <w:r w:rsidR="00114273">
          <w:rPr>
            <w:noProof/>
            <w:webHidden/>
          </w:rPr>
          <w:fldChar w:fldCharType="begin"/>
        </w:r>
        <w:r w:rsidR="00114273">
          <w:rPr>
            <w:noProof/>
            <w:webHidden/>
          </w:rPr>
          <w:instrText xml:space="preserve"> PAGEREF _Toc400110813 \h </w:instrText>
        </w:r>
        <w:r w:rsidR="00114273">
          <w:rPr>
            <w:noProof/>
            <w:webHidden/>
          </w:rPr>
        </w:r>
        <w:r w:rsidR="00114273">
          <w:rPr>
            <w:noProof/>
            <w:webHidden/>
          </w:rPr>
          <w:fldChar w:fldCharType="separate"/>
        </w:r>
        <w:r w:rsidR="001C6A41">
          <w:rPr>
            <w:noProof/>
            <w:webHidden/>
          </w:rPr>
          <w:t>9</w:t>
        </w:r>
        <w:r w:rsidR="00114273">
          <w:rPr>
            <w:noProof/>
            <w:webHidden/>
          </w:rPr>
          <w:fldChar w:fldCharType="end"/>
        </w:r>
      </w:hyperlink>
    </w:p>
    <w:p w:rsidR="00114273" w:rsidRDefault="00DB0877">
      <w:pPr>
        <w:pStyle w:val="TOC2"/>
        <w:tabs>
          <w:tab w:val="left" w:pos="880"/>
          <w:tab w:val="right" w:leader="dot" w:pos="9486"/>
        </w:tabs>
        <w:rPr>
          <w:rFonts w:asciiTheme="minorHAnsi" w:eastAsiaTheme="minorEastAsia" w:hAnsiTheme="minorHAnsi" w:cstheme="minorBidi"/>
          <w:smallCaps w:val="0"/>
          <w:noProof/>
          <w:sz w:val="22"/>
          <w:szCs w:val="22"/>
          <w:lang w:eastAsia="en-AU"/>
        </w:rPr>
      </w:pPr>
      <w:hyperlink w:anchor="_Toc400110814" w:history="1">
        <w:r w:rsidR="00114273" w:rsidRPr="00E4545D">
          <w:rPr>
            <w:rStyle w:val="Hyperlink"/>
            <w:noProof/>
          </w:rPr>
          <w:t>1.15</w:t>
        </w:r>
        <w:r w:rsidR="00114273">
          <w:rPr>
            <w:rFonts w:asciiTheme="minorHAnsi" w:eastAsiaTheme="minorEastAsia" w:hAnsiTheme="minorHAnsi" w:cstheme="minorBidi"/>
            <w:smallCaps w:val="0"/>
            <w:noProof/>
            <w:sz w:val="22"/>
            <w:szCs w:val="22"/>
            <w:lang w:eastAsia="en-AU"/>
          </w:rPr>
          <w:tab/>
        </w:r>
        <w:r w:rsidR="00114273" w:rsidRPr="00E4545D">
          <w:rPr>
            <w:rStyle w:val="Hyperlink"/>
            <w:noProof/>
          </w:rPr>
          <w:t>Complaints about advocacy agencies</w:t>
        </w:r>
        <w:r w:rsidR="00114273">
          <w:rPr>
            <w:noProof/>
            <w:webHidden/>
          </w:rPr>
          <w:tab/>
        </w:r>
        <w:r w:rsidR="00114273">
          <w:rPr>
            <w:noProof/>
            <w:webHidden/>
          </w:rPr>
          <w:fldChar w:fldCharType="begin"/>
        </w:r>
        <w:r w:rsidR="00114273">
          <w:rPr>
            <w:noProof/>
            <w:webHidden/>
          </w:rPr>
          <w:instrText xml:space="preserve"> PAGEREF _Toc400110814 \h </w:instrText>
        </w:r>
        <w:r w:rsidR="00114273">
          <w:rPr>
            <w:noProof/>
            <w:webHidden/>
          </w:rPr>
        </w:r>
        <w:r w:rsidR="00114273">
          <w:rPr>
            <w:noProof/>
            <w:webHidden/>
          </w:rPr>
          <w:fldChar w:fldCharType="separate"/>
        </w:r>
        <w:r w:rsidR="001C6A41">
          <w:rPr>
            <w:noProof/>
            <w:webHidden/>
          </w:rPr>
          <w:t>9</w:t>
        </w:r>
        <w:r w:rsidR="00114273">
          <w:rPr>
            <w:noProof/>
            <w:webHidden/>
          </w:rPr>
          <w:fldChar w:fldCharType="end"/>
        </w:r>
      </w:hyperlink>
    </w:p>
    <w:p w:rsidR="00114273" w:rsidRDefault="00114273">
      <w:pPr>
        <w:pStyle w:val="TOC1"/>
        <w:rPr>
          <w:rFonts w:asciiTheme="minorHAnsi" w:eastAsiaTheme="minorEastAsia" w:hAnsiTheme="minorHAnsi" w:cstheme="minorBidi"/>
          <w:sz w:val="22"/>
          <w:szCs w:val="22"/>
          <w:lang w:eastAsia="en-AU"/>
        </w:rPr>
      </w:pPr>
      <w:r w:rsidRPr="009F302C">
        <w:rPr>
          <w:rStyle w:val="Hyperlink"/>
          <w:color w:val="auto"/>
          <w:u w:val="none"/>
        </w:rPr>
        <w:t>2.</w:t>
      </w:r>
      <w:r w:rsidR="004A0FA8">
        <w:rPr>
          <w:rStyle w:val="Hyperlink"/>
          <w:color w:val="auto"/>
          <w:u w:val="none"/>
        </w:rPr>
        <w:tab/>
      </w:r>
      <w:hyperlink w:anchor="_Toc400110816" w:history="1">
        <w:r w:rsidRPr="00E4545D">
          <w:rPr>
            <w:rStyle w:val="Hyperlink"/>
          </w:rPr>
          <w:t>Application process</w:t>
        </w:r>
        <w:r>
          <w:rPr>
            <w:webHidden/>
          </w:rPr>
          <w:tab/>
        </w:r>
        <w:r>
          <w:rPr>
            <w:webHidden/>
          </w:rPr>
          <w:fldChar w:fldCharType="begin"/>
        </w:r>
        <w:r>
          <w:rPr>
            <w:webHidden/>
          </w:rPr>
          <w:instrText xml:space="preserve"> PAGEREF _Toc400110816 \h </w:instrText>
        </w:r>
        <w:r>
          <w:rPr>
            <w:webHidden/>
          </w:rPr>
        </w:r>
        <w:r>
          <w:rPr>
            <w:webHidden/>
          </w:rPr>
          <w:fldChar w:fldCharType="separate"/>
        </w:r>
        <w:r w:rsidR="001C6A41">
          <w:rPr>
            <w:webHidden/>
          </w:rPr>
          <w:t>10</w:t>
        </w:r>
        <w:r>
          <w:rPr>
            <w:webHidden/>
          </w:rPr>
          <w:fldChar w:fldCharType="end"/>
        </w:r>
      </w:hyperlink>
    </w:p>
    <w:p w:rsidR="00114273" w:rsidRDefault="00B01318" w:rsidP="00DB0877">
      <w:pPr>
        <w:pStyle w:val="TOC1"/>
        <w:rPr>
          <w:rFonts w:asciiTheme="minorHAnsi" w:eastAsiaTheme="minorEastAsia" w:hAnsiTheme="minorHAnsi" w:cstheme="minorBidi"/>
          <w:sz w:val="22"/>
          <w:szCs w:val="22"/>
          <w:lang w:eastAsia="en-AU"/>
        </w:rPr>
      </w:pPr>
      <w:hyperlink w:anchor="_Toc400110818" w:history="1">
        <w:r w:rsidR="00114273" w:rsidRPr="00E4545D">
          <w:rPr>
            <w:rStyle w:val="Hyperlink"/>
          </w:rPr>
          <w:t>3.</w:t>
        </w:r>
        <w:r w:rsidR="00114273">
          <w:rPr>
            <w:rFonts w:asciiTheme="minorHAnsi" w:eastAsiaTheme="minorEastAsia" w:hAnsiTheme="minorHAnsi" w:cstheme="minorBidi"/>
            <w:sz w:val="22"/>
            <w:szCs w:val="22"/>
            <w:lang w:eastAsia="en-AU"/>
          </w:rPr>
          <w:tab/>
        </w:r>
        <w:r w:rsidR="00114273" w:rsidRPr="00E4545D">
          <w:rPr>
            <w:rStyle w:val="Hyperlink"/>
          </w:rPr>
          <w:t>Special conditions applying to this activity</w:t>
        </w:r>
        <w:r w:rsidR="00114273">
          <w:rPr>
            <w:webHidden/>
          </w:rPr>
          <w:tab/>
        </w:r>
        <w:r w:rsidR="00114273">
          <w:rPr>
            <w:webHidden/>
          </w:rPr>
          <w:fldChar w:fldCharType="begin"/>
        </w:r>
        <w:r w:rsidR="00114273">
          <w:rPr>
            <w:webHidden/>
          </w:rPr>
          <w:instrText xml:space="preserve"> PAGEREF _Toc400110818 \h </w:instrText>
        </w:r>
        <w:r w:rsidR="00114273">
          <w:rPr>
            <w:webHidden/>
          </w:rPr>
        </w:r>
        <w:r w:rsidR="00114273">
          <w:rPr>
            <w:webHidden/>
          </w:rPr>
          <w:fldChar w:fldCharType="separate"/>
        </w:r>
        <w:r w:rsidR="001C6A41">
          <w:rPr>
            <w:webHidden/>
          </w:rPr>
          <w:t>10</w:t>
        </w:r>
        <w:r w:rsidR="00114273">
          <w:rPr>
            <w:webHidden/>
          </w:rPr>
          <w:fldChar w:fldCharType="end"/>
        </w:r>
      </w:hyperlink>
    </w:p>
    <w:p w:rsidR="00114273" w:rsidRDefault="00B01318" w:rsidP="00DB0877">
      <w:pPr>
        <w:pStyle w:val="TOC1"/>
        <w:rPr>
          <w:rFonts w:asciiTheme="minorHAnsi" w:eastAsiaTheme="minorEastAsia" w:hAnsiTheme="minorHAnsi" w:cstheme="minorBidi"/>
          <w:sz w:val="22"/>
          <w:szCs w:val="22"/>
          <w:lang w:eastAsia="en-AU"/>
        </w:rPr>
      </w:pPr>
      <w:hyperlink w:anchor="_Toc400110819" w:history="1">
        <w:r w:rsidR="00114273" w:rsidRPr="00E4545D">
          <w:rPr>
            <w:rStyle w:val="Hyperlink"/>
          </w:rPr>
          <w:t>4.</w:t>
        </w:r>
        <w:r w:rsidR="00114273">
          <w:rPr>
            <w:rFonts w:asciiTheme="minorHAnsi" w:eastAsiaTheme="minorEastAsia" w:hAnsiTheme="minorHAnsi" w:cstheme="minorBidi"/>
            <w:sz w:val="22"/>
            <w:szCs w:val="22"/>
            <w:lang w:eastAsia="en-AU"/>
          </w:rPr>
          <w:tab/>
        </w:r>
        <w:r w:rsidR="00114273" w:rsidRPr="00E4545D">
          <w:rPr>
            <w:rStyle w:val="Hyperlink"/>
          </w:rPr>
          <w:t>Contact information</w:t>
        </w:r>
        <w:r w:rsidR="00114273">
          <w:rPr>
            <w:webHidden/>
          </w:rPr>
          <w:tab/>
        </w:r>
        <w:r w:rsidR="00114273">
          <w:rPr>
            <w:webHidden/>
          </w:rPr>
          <w:fldChar w:fldCharType="begin"/>
        </w:r>
        <w:r w:rsidR="00114273">
          <w:rPr>
            <w:webHidden/>
          </w:rPr>
          <w:instrText xml:space="preserve"> PAGEREF _Toc400110819 \h </w:instrText>
        </w:r>
        <w:r w:rsidR="00114273">
          <w:rPr>
            <w:webHidden/>
          </w:rPr>
        </w:r>
        <w:r w:rsidR="00114273">
          <w:rPr>
            <w:webHidden/>
          </w:rPr>
          <w:fldChar w:fldCharType="separate"/>
        </w:r>
        <w:r w:rsidR="001C6A41">
          <w:rPr>
            <w:webHidden/>
          </w:rPr>
          <w:t>10</w:t>
        </w:r>
        <w:r w:rsidR="00114273">
          <w:rPr>
            <w:webHidden/>
          </w:rPr>
          <w:fldChar w:fldCharType="end"/>
        </w:r>
      </w:hyperlink>
    </w:p>
    <w:p w:rsidR="00114273" w:rsidRDefault="00B01318" w:rsidP="00DB0877">
      <w:pPr>
        <w:pStyle w:val="TOC1"/>
        <w:rPr>
          <w:rFonts w:asciiTheme="minorHAnsi" w:eastAsiaTheme="minorEastAsia" w:hAnsiTheme="minorHAnsi" w:cstheme="minorBidi"/>
          <w:sz w:val="22"/>
          <w:szCs w:val="22"/>
          <w:lang w:eastAsia="en-AU"/>
        </w:rPr>
      </w:pPr>
      <w:hyperlink w:anchor="_Toc400110820" w:history="1">
        <w:r w:rsidR="00114273" w:rsidRPr="00E4545D">
          <w:rPr>
            <w:rStyle w:val="Hyperlink"/>
          </w:rPr>
          <w:t>5.</w:t>
        </w:r>
        <w:r w:rsidR="00114273">
          <w:rPr>
            <w:rFonts w:asciiTheme="minorHAnsi" w:eastAsiaTheme="minorEastAsia" w:hAnsiTheme="minorHAnsi" w:cstheme="minorBidi"/>
            <w:sz w:val="22"/>
            <w:szCs w:val="22"/>
            <w:lang w:eastAsia="en-AU"/>
          </w:rPr>
          <w:tab/>
        </w:r>
        <w:r w:rsidR="00114273" w:rsidRPr="00E4545D">
          <w:rPr>
            <w:rStyle w:val="Hyperlink"/>
          </w:rPr>
          <w:t>Definition and models of advocacy</w:t>
        </w:r>
        <w:r w:rsidR="00114273">
          <w:rPr>
            <w:webHidden/>
          </w:rPr>
          <w:tab/>
        </w:r>
        <w:r w:rsidR="00114273">
          <w:rPr>
            <w:webHidden/>
          </w:rPr>
          <w:fldChar w:fldCharType="begin"/>
        </w:r>
        <w:r w:rsidR="00114273">
          <w:rPr>
            <w:webHidden/>
          </w:rPr>
          <w:instrText xml:space="preserve"> PAGEREF _Toc400110820 \h </w:instrText>
        </w:r>
        <w:r w:rsidR="00114273">
          <w:rPr>
            <w:webHidden/>
          </w:rPr>
        </w:r>
        <w:r w:rsidR="00114273">
          <w:rPr>
            <w:webHidden/>
          </w:rPr>
          <w:fldChar w:fldCharType="separate"/>
        </w:r>
        <w:r w:rsidR="001C6A41">
          <w:rPr>
            <w:webHidden/>
          </w:rPr>
          <w:t>10</w:t>
        </w:r>
        <w:r w:rsidR="00114273">
          <w:rPr>
            <w:webHidden/>
          </w:rPr>
          <w:fldChar w:fldCharType="end"/>
        </w:r>
      </w:hyperlink>
    </w:p>
    <w:p w:rsidR="007535DB" w:rsidRPr="007535DB" w:rsidRDefault="00137D93" w:rsidP="004B68C8">
      <w:pPr>
        <w:pStyle w:val="Heading1"/>
        <w:numPr>
          <w:ilvl w:val="0"/>
          <w:numId w:val="0"/>
        </w:numPr>
      </w:pPr>
      <w:r>
        <w:rPr>
          <w:rFonts w:ascii="Times New Roman" w:hAnsi="Times New Roman"/>
          <w:caps/>
          <w:kern w:val="0"/>
          <w:sz w:val="20"/>
          <w:szCs w:val="20"/>
        </w:rPr>
        <w:fldChar w:fldCharType="end"/>
      </w:r>
      <w:r w:rsidR="00521907">
        <w:br w:type="page"/>
      </w:r>
      <w:bookmarkEnd w:id="13"/>
      <w:bookmarkEnd w:id="14"/>
      <w:bookmarkEnd w:id="15"/>
      <w:bookmarkEnd w:id="16"/>
    </w:p>
    <w:p w:rsidR="00C3498A" w:rsidRDefault="00114273" w:rsidP="00A778C6">
      <w:pPr>
        <w:pStyle w:val="Heading1"/>
        <w:numPr>
          <w:ilvl w:val="0"/>
          <w:numId w:val="0"/>
        </w:numPr>
        <w:spacing w:before="0" w:after="120"/>
      </w:pPr>
      <w:bookmarkStart w:id="20" w:name="_Toc400110790"/>
      <w:r>
        <w:lastRenderedPageBreak/>
        <w:t>1.</w:t>
      </w:r>
      <w:bookmarkEnd w:id="20"/>
      <w:r>
        <w:t xml:space="preserve"> </w:t>
      </w:r>
      <w:bookmarkStart w:id="21" w:name="_Toc269211087"/>
      <w:bookmarkStart w:id="22" w:name="_Toc400110791"/>
      <w:r w:rsidR="00C3498A" w:rsidRPr="004B7E9E">
        <w:t xml:space="preserve">Overview </w:t>
      </w:r>
      <w:bookmarkEnd w:id="21"/>
      <w:r w:rsidR="00BE0A1D">
        <w:t>of the National Disability Advocacy Program</w:t>
      </w:r>
      <w:bookmarkEnd w:id="22"/>
    </w:p>
    <w:p w:rsidR="008F1DE5" w:rsidRPr="006E0F57" w:rsidRDefault="008F1DE5" w:rsidP="00A778C6"/>
    <w:p w:rsidR="00DD4BAD" w:rsidRPr="00A778C6" w:rsidRDefault="006979D3" w:rsidP="00A778C6">
      <w:pPr>
        <w:pStyle w:val="NormalWeb"/>
        <w:spacing w:before="0" w:beforeAutospacing="0" w:after="120" w:afterAutospacing="0"/>
        <w:rPr>
          <w:rFonts w:ascii="Arial" w:hAnsi="Arial" w:cs="Arial"/>
          <w:sz w:val="22"/>
          <w:szCs w:val="22"/>
        </w:rPr>
      </w:pPr>
      <w:bookmarkStart w:id="23" w:name="_Toc269211088"/>
      <w:r w:rsidRPr="00A778C6">
        <w:rPr>
          <w:rFonts w:ascii="Arial" w:hAnsi="Arial" w:cs="Arial"/>
          <w:sz w:val="22"/>
          <w:szCs w:val="22"/>
          <w:lang w:val="en"/>
        </w:rPr>
        <w:t xml:space="preserve">The National Disability Advocacy Program (NDAP) </w:t>
      </w:r>
      <w:r w:rsidR="00E0142E" w:rsidRPr="00A778C6">
        <w:rPr>
          <w:rFonts w:ascii="Arial" w:hAnsi="Arial" w:cs="Arial"/>
          <w:sz w:val="22"/>
          <w:szCs w:val="22"/>
          <w:lang w:val="en"/>
        </w:rPr>
        <w:t>provides</w:t>
      </w:r>
      <w:r w:rsidRPr="00A778C6">
        <w:rPr>
          <w:rFonts w:ascii="Arial" w:hAnsi="Arial" w:cs="Arial"/>
          <w:sz w:val="22"/>
          <w:szCs w:val="22"/>
          <w:lang w:val="en"/>
        </w:rPr>
        <w:t xml:space="preserve"> people with disability </w:t>
      </w:r>
      <w:r w:rsidR="00DD4BAD" w:rsidRPr="00A778C6">
        <w:rPr>
          <w:rFonts w:ascii="Arial" w:hAnsi="Arial" w:cs="Arial"/>
          <w:sz w:val="22"/>
          <w:szCs w:val="22"/>
        </w:rPr>
        <w:t xml:space="preserve">access to effective disability advocacy that promotes, protects and ensures their full and equal enjoyment of all human rights enabling full community participation. </w:t>
      </w:r>
    </w:p>
    <w:p w:rsidR="006979D3" w:rsidRPr="00A778C6" w:rsidRDefault="0000734D" w:rsidP="00A778C6">
      <w:pPr>
        <w:pStyle w:val="NormalWeb"/>
        <w:spacing w:before="0" w:beforeAutospacing="0" w:after="120" w:afterAutospacing="0"/>
        <w:rPr>
          <w:rFonts w:ascii="Arial" w:hAnsi="Arial" w:cs="Arial"/>
          <w:sz w:val="22"/>
          <w:szCs w:val="22"/>
          <w:lang w:val="en"/>
        </w:rPr>
      </w:pPr>
      <w:r w:rsidRPr="00A778C6">
        <w:rPr>
          <w:rFonts w:ascii="Arial" w:hAnsi="Arial" w:cs="Arial"/>
          <w:sz w:val="22"/>
          <w:szCs w:val="22"/>
          <w:lang w:val="en"/>
        </w:rPr>
        <w:t>NDAP d</w:t>
      </w:r>
      <w:r w:rsidR="006979D3" w:rsidRPr="00A778C6">
        <w:rPr>
          <w:rFonts w:ascii="Arial" w:hAnsi="Arial" w:cs="Arial"/>
          <w:sz w:val="22"/>
          <w:szCs w:val="22"/>
          <w:lang w:val="en"/>
        </w:rPr>
        <w:t xml:space="preserve">isability advocacy agencies receive funding under the </w:t>
      </w:r>
      <w:r w:rsidR="000E430F" w:rsidRPr="00A778C6">
        <w:rPr>
          <w:rFonts w:ascii="Arial" w:hAnsi="Arial" w:cs="Arial"/>
          <w:i/>
          <w:sz w:val="22"/>
          <w:szCs w:val="22"/>
          <w:lang w:val="en"/>
        </w:rPr>
        <w:t>D</w:t>
      </w:r>
      <w:r w:rsidR="004F2123" w:rsidRPr="00A778C6">
        <w:rPr>
          <w:rFonts w:ascii="Arial" w:hAnsi="Arial" w:cs="Arial"/>
          <w:i/>
          <w:sz w:val="22"/>
          <w:szCs w:val="22"/>
          <w:lang w:val="en"/>
        </w:rPr>
        <w:t xml:space="preserve">isability Services </w:t>
      </w:r>
      <w:r w:rsidR="000E430F" w:rsidRPr="00A778C6">
        <w:rPr>
          <w:rFonts w:ascii="Arial" w:hAnsi="Arial" w:cs="Arial"/>
          <w:i/>
          <w:sz w:val="22"/>
          <w:szCs w:val="22"/>
          <w:lang w:val="en"/>
        </w:rPr>
        <w:t>A</w:t>
      </w:r>
      <w:r w:rsidR="004F2123" w:rsidRPr="00A778C6">
        <w:rPr>
          <w:rFonts w:ascii="Arial" w:hAnsi="Arial" w:cs="Arial"/>
          <w:i/>
          <w:sz w:val="22"/>
          <w:szCs w:val="22"/>
          <w:lang w:val="en"/>
        </w:rPr>
        <w:t>ct (DSA) 1986</w:t>
      </w:r>
      <w:r w:rsidR="006979D3" w:rsidRPr="00A778C6">
        <w:rPr>
          <w:rFonts w:ascii="Arial" w:hAnsi="Arial" w:cs="Arial"/>
          <w:sz w:val="22"/>
          <w:szCs w:val="22"/>
          <w:lang w:val="en"/>
        </w:rPr>
        <w:t xml:space="preserve">. The </w:t>
      </w:r>
      <w:r w:rsidR="006979D3" w:rsidRPr="00A778C6">
        <w:rPr>
          <w:rFonts w:ascii="Arial" w:hAnsi="Arial" w:cs="Arial"/>
          <w:i/>
          <w:sz w:val="22"/>
          <w:szCs w:val="22"/>
          <w:lang w:val="en"/>
        </w:rPr>
        <w:t>DSA</w:t>
      </w:r>
      <w:r w:rsidR="006979D3" w:rsidRPr="00A778C6">
        <w:rPr>
          <w:rFonts w:ascii="Arial" w:hAnsi="Arial" w:cs="Arial"/>
          <w:sz w:val="22"/>
          <w:szCs w:val="22"/>
          <w:lang w:val="en"/>
        </w:rPr>
        <w:t xml:space="preserve"> and its associated </w:t>
      </w:r>
      <w:r w:rsidR="006979D3" w:rsidRPr="00A778C6">
        <w:rPr>
          <w:rFonts w:ascii="Arial" w:hAnsi="Arial" w:cs="Arial"/>
          <w:i/>
          <w:sz w:val="22"/>
          <w:szCs w:val="22"/>
          <w:lang w:val="en"/>
        </w:rPr>
        <w:t>Principles and Objectives</w:t>
      </w:r>
      <w:r w:rsidR="006979D3" w:rsidRPr="00A778C6">
        <w:rPr>
          <w:rFonts w:ascii="Arial" w:hAnsi="Arial" w:cs="Arial"/>
          <w:sz w:val="22"/>
          <w:szCs w:val="22"/>
          <w:lang w:val="en"/>
        </w:rPr>
        <w:t xml:space="preserve"> have a focus on outcomes for people with disability. </w:t>
      </w:r>
      <w:r w:rsidR="00155F9F">
        <w:rPr>
          <w:rFonts w:ascii="Arial" w:hAnsi="Arial" w:cs="Arial"/>
          <w:sz w:val="22"/>
          <w:szCs w:val="22"/>
          <w:lang w:val="en"/>
        </w:rPr>
        <w:t xml:space="preserve">The Australian Government has legislated standards that </w:t>
      </w:r>
      <w:r w:rsidR="006979D3" w:rsidRPr="00A778C6">
        <w:rPr>
          <w:rFonts w:ascii="Arial" w:hAnsi="Arial" w:cs="Arial"/>
          <w:sz w:val="22"/>
          <w:szCs w:val="22"/>
          <w:lang w:val="en"/>
        </w:rPr>
        <w:t>define the elements of quality support for people wi</w:t>
      </w:r>
      <w:r w:rsidR="006D773C" w:rsidRPr="00A778C6">
        <w:rPr>
          <w:rFonts w:ascii="Arial" w:hAnsi="Arial" w:cs="Arial"/>
          <w:sz w:val="22"/>
          <w:szCs w:val="22"/>
          <w:lang w:val="en"/>
        </w:rPr>
        <w:t>th disability</w:t>
      </w:r>
      <w:r w:rsidR="00155F9F">
        <w:rPr>
          <w:rFonts w:ascii="Arial" w:hAnsi="Arial" w:cs="Arial"/>
          <w:sz w:val="22"/>
          <w:szCs w:val="22"/>
          <w:lang w:val="en"/>
        </w:rPr>
        <w:t xml:space="preserve"> – the Disability Advocacy Standards (until 30 June 2015) and the National Standards for Disability Services (from 1 July 2015)</w:t>
      </w:r>
      <w:r w:rsidR="00BE4766" w:rsidRPr="00A778C6">
        <w:rPr>
          <w:rFonts w:ascii="Arial" w:hAnsi="Arial" w:cs="Arial"/>
          <w:sz w:val="22"/>
          <w:szCs w:val="22"/>
          <w:lang w:val="en"/>
        </w:rPr>
        <w:t xml:space="preserve">. </w:t>
      </w:r>
      <w:r w:rsidR="006979D3" w:rsidRPr="00A778C6">
        <w:rPr>
          <w:rFonts w:ascii="Arial" w:hAnsi="Arial" w:cs="Arial"/>
          <w:sz w:val="22"/>
          <w:szCs w:val="22"/>
          <w:lang w:val="en"/>
        </w:rPr>
        <w:t xml:space="preserve">All disability advocacy agencies funded </w:t>
      </w:r>
      <w:r w:rsidR="00BE4766" w:rsidRPr="00A778C6">
        <w:rPr>
          <w:rFonts w:ascii="Arial" w:hAnsi="Arial" w:cs="Arial"/>
          <w:sz w:val="22"/>
          <w:szCs w:val="22"/>
          <w:lang w:val="en"/>
        </w:rPr>
        <w:t xml:space="preserve">under </w:t>
      </w:r>
      <w:r w:rsidR="009B33F8" w:rsidRPr="00A778C6">
        <w:rPr>
          <w:rFonts w:ascii="Arial" w:hAnsi="Arial" w:cs="Arial"/>
          <w:sz w:val="22"/>
          <w:szCs w:val="22"/>
          <w:lang w:val="en"/>
        </w:rPr>
        <w:t xml:space="preserve">the </w:t>
      </w:r>
      <w:r w:rsidR="00BE4766" w:rsidRPr="00A778C6">
        <w:rPr>
          <w:rFonts w:ascii="Arial" w:hAnsi="Arial" w:cs="Arial"/>
          <w:sz w:val="22"/>
          <w:szCs w:val="22"/>
          <w:lang w:val="en"/>
        </w:rPr>
        <w:t xml:space="preserve">NDAP </w:t>
      </w:r>
      <w:r w:rsidR="006979D3" w:rsidRPr="00A778C6">
        <w:rPr>
          <w:rFonts w:ascii="Arial" w:hAnsi="Arial" w:cs="Arial"/>
          <w:sz w:val="22"/>
          <w:szCs w:val="22"/>
          <w:lang w:val="en"/>
        </w:rPr>
        <w:t xml:space="preserve">must comply with the </w:t>
      </w:r>
      <w:r w:rsidR="006979D3" w:rsidRPr="00A778C6">
        <w:rPr>
          <w:rFonts w:ascii="Arial" w:hAnsi="Arial" w:cs="Arial"/>
          <w:i/>
          <w:sz w:val="22"/>
          <w:szCs w:val="22"/>
          <w:lang w:val="en"/>
        </w:rPr>
        <w:t>DSA</w:t>
      </w:r>
      <w:r w:rsidR="00BE4766" w:rsidRPr="00A778C6">
        <w:rPr>
          <w:rFonts w:ascii="Arial" w:hAnsi="Arial" w:cs="Arial"/>
          <w:i/>
          <w:sz w:val="22"/>
          <w:szCs w:val="22"/>
          <w:lang w:val="en"/>
        </w:rPr>
        <w:t xml:space="preserve"> </w:t>
      </w:r>
      <w:r w:rsidR="00BE4766" w:rsidRPr="00A778C6">
        <w:rPr>
          <w:rFonts w:ascii="Arial" w:hAnsi="Arial" w:cs="Arial"/>
          <w:sz w:val="22"/>
          <w:szCs w:val="22"/>
          <w:lang w:val="en"/>
        </w:rPr>
        <w:t xml:space="preserve">and the </w:t>
      </w:r>
      <w:r w:rsidR="0066628A" w:rsidRPr="00A778C6">
        <w:rPr>
          <w:rFonts w:ascii="Arial" w:hAnsi="Arial" w:cs="Arial"/>
          <w:sz w:val="22"/>
          <w:szCs w:val="22"/>
          <w:lang w:val="en"/>
        </w:rPr>
        <w:t>applicable</w:t>
      </w:r>
      <w:r w:rsidR="00BE4766" w:rsidRPr="00A778C6">
        <w:rPr>
          <w:rFonts w:ascii="Arial" w:hAnsi="Arial" w:cs="Arial"/>
          <w:sz w:val="22"/>
          <w:szCs w:val="22"/>
          <w:lang w:val="en"/>
        </w:rPr>
        <w:t xml:space="preserve"> </w:t>
      </w:r>
      <w:r w:rsidR="006E0F57">
        <w:rPr>
          <w:rFonts w:ascii="Arial" w:hAnsi="Arial" w:cs="Arial"/>
          <w:sz w:val="22"/>
          <w:szCs w:val="22"/>
          <w:lang w:val="en"/>
        </w:rPr>
        <w:t xml:space="preserve">standards, as well as </w:t>
      </w:r>
      <w:r w:rsidR="00CD53B2" w:rsidRPr="00A778C6">
        <w:rPr>
          <w:rFonts w:ascii="Arial" w:hAnsi="Arial" w:cs="Arial"/>
          <w:sz w:val="22"/>
          <w:szCs w:val="22"/>
          <w:lang w:val="en"/>
        </w:rPr>
        <w:t>all relevant Commonwealth, State and Territory legislation.</w:t>
      </w:r>
    </w:p>
    <w:p w:rsidR="00E47761" w:rsidRPr="00A778C6" w:rsidRDefault="00E47761" w:rsidP="00A778C6">
      <w:pPr>
        <w:spacing w:after="120"/>
        <w:rPr>
          <w:rFonts w:cs="Arial"/>
          <w:szCs w:val="22"/>
        </w:rPr>
      </w:pPr>
      <w:r w:rsidRPr="00A778C6">
        <w:rPr>
          <w:rFonts w:cs="Arial"/>
          <w:szCs w:val="22"/>
        </w:rPr>
        <w:t>Agencies are funded to provide disability advocacy support:</w:t>
      </w:r>
    </w:p>
    <w:p w:rsidR="00E47761" w:rsidRPr="00A778C6" w:rsidRDefault="00E47761" w:rsidP="00A778C6">
      <w:pPr>
        <w:pStyle w:val="List3"/>
        <w:numPr>
          <w:ilvl w:val="0"/>
          <w:numId w:val="16"/>
        </w:numPr>
        <w:spacing w:after="120"/>
        <w:rPr>
          <w:rFonts w:cs="Arial"/>
          <w:szCs w:val="22"/>
        </w:rPr>
      </w:pPr>
      <w:r w:rsidRPr="00A778C6">
        <w:rPr>
          <w:rFonts w:cs="Arial"/>
          <w:szCs w:val="22"/>
        </w:rPr>
        <w:t>delivered from specified locations;</w:t>
      </w:r>
    </w:p>
    <w:p w:rsidR="00E47761" w:rsidRPr="00A778C6" w:rsidRDefault="00E47761" w:rsidP="00A778C6">
      <w:pPr>
        <w:pStyle w:val="List3"/>
        <w:numPr>
          <w:ilvl w:val="0"/>
          <w:numId w:val="16"/>
        </w:numPr>
        <w:spacing w:after="120"/>
        <w:rPr>
          <w:rFonts w:cs="Arial"/>
          <w:szCs w:val="22"/>
        </w:rPr>
      </w:pPr>
      <w:r w:rsidRPr="00A778C6">
        <w:rPr>
          <w:rFonts w:cs="Arial"/>
          <w:szCs w:val="22"/>
        </w:rPr>
        <w:t>covering a specified service area – collectively called the service area these are currently either state-wide or by Local Government Areas (LGAs);</w:t>
      </w:r>
      <w:r w:rsidR="00CE782C">
        <w:rPr>
          <w:rFonts w:cs="Arial"/>
          <w:szCs w:val="22"/>
        </w:rPr>
        <w:t xml:space="preserve"> and</w:t>
      </w:r>
    </w:p>
    <w:p w:rsidR="00887E48" w:rsidRDefault="00E47761" w:rsidP="00A778C6">
      <w:pPr>
        <w:pStyle w:val="List3"/>
        <w:numPr>
          <w:ilvl w:val="0"/>
          <w:numId w:val="16"/>
        </w:numPr>
        <w:spacing w:after="120"/>
        <w:rPr>
          <w:rFonts w:cs="Arial"/>
          <w:szCs w:val="22"/>
        </w:rPr>
      </w:pPr>
      <w:proofErr w:type="gramStart"/>
      <w:r w:rsidRPr="00A778C6">
        <w:rPr>
          <w:rFonts w:cs="Arial"/>
          <w:szCs w:val="22"/>
        </w:rPr>
        <w:t>using</w:t>
      </w:r>
      <w:proofErr w:type="gramEnd"/>
      <w:r w:rsidRPr="00A778C6">
        <w:rPr>
          <w:rFonts w:cs="Arial"/>
          <w:szCs w:val="22"/>
        </w:rPr>
        <w:t xml:space="preserve"> the specified model or models of disability advocacy support</w:t>
      </w:r>
      <w:r w:rsidR="00CE782C">
        <w:rPr>
          <w:rFonts w:cs="Arial"/>
          <w:szCs w:val="22"/>
        </w:rPr>
        <w:t>.</w:t>
      </w:r>
    </w:p>
    <w:p w:rsidR="00CE782C" w:rsidRDefault="00CE782C" w:rsidP="00A778C6">
      <w:pPr>
        <w:pStyle w:val="List3"/>
        <w:spacing w:after="120"/>
        <w:ind w:left="1080" w:firstLine="0"/>
        <w:rPr>
          <w:rFonts w:cs="Arial"/>
          <w:szCs w:val="22"/>
        </w:rPr>
      </w:pPr>
    </w:p>
    <w:p w:rsidR="00E47761" w:rsidRDefault="00CE782C" w:rsidP="00A778C6">
      <w:pPr>
        <w:pStyle w:val="List3"/>
        <w:spacing w:after="120"/>
        <w:ind w:hanging="849"/>
        <w:rPr>
          <w:rFonts w:cs="Arial"/>
          <w:szCs w:val="22"/>
        </w:rPr>
      </w:pPr>
      <w:r>
        <w:rPr>
          <w:rFonts w:cs="Arial"/>
          <w:szCs w:val="22"/>
        </w:rPr>
        <w:t xml:space="preserve">Agencies </w:t>
      </w:r>
      <w:r w:rsidR="00E47761" w:rsidRPr="00A778C6">
        <w:rPr>
          <w:rFonts w:cs="Arial"/>
          <w:szCs w:val="22"/>
        </w:rPr>
        <w:t>may also be funded to</w:t>
      </w:r>
      <w:r w:rsidR="00887E48">
        <w:rPr>
          <w:rFonts w:cs="Arial"/>
          <w:szCs w:val="22"/>
        </w:rPr>
        <w:t xml:space="preserve"> specialise</w:t>
      </w:r>
      <w:r>
        <w:rPr>
          <w:rFonts w:cs="Arial"/>
          <w:szCs w:val="22"/>
        </w:rPr>
        <w:t xml:space="preserve"> </w:t>
      </w:r>
      <w:r w:rsidR="00E47761" w:rsidRPr="00A778C6">
        <w:rPr>
          <w:rFonts w:cs="Arial"/>
          <w:szCs w:val="22"/>
        </w:rPr>
        <w:t>in providing advocacy support to:</w:t>
      </w:r>
    </w:p>
    <w:p w:rsidR="00CE782C" w:rsidRPr="00A778C6" w:rsidRDefault="00CE782C" w:rsidP="00A778C6">
      <w:pPr>
        <w:pStyle w:val="List3"/>
        <w:spacing w:after="120"/>
        <w:ind w:hanging="849"/>
        <w:rPr>
          <w:rFonts w:cs="Arial"/>
          <w:szCs w:val="22"/>
        </w:rPr>
      </w:pPr>
    </w:p>
    <w:p w:rsidR="00E47761" w:rsidRPr="00A778C6" w:rsidRDefault="00E47761" w:rsidP="00A778C6">
      <w:pPr>
        <w:pStyle w:val="List3"/>
        <w:numPr>
          <w:ilvl w:val="2"/>
          <w:numId w:val="47"/>
        </w:numPr>
        <w:tabs>
          <w:tab w:val="clear" w:pos="2520"/>
          <w:tab w:val="num" w:pos="1134"/>
        </w:tabs>
        <w:spacing w:after="120"/>
        <w:ind w:hanging="1811"/>
        <w:rPr>
          <w:rFonts w:cs="Arial"/>
          <w:szCs w:val="22"/>
        </w:rPr>
      </w:pPr>
      <w:r w:rsidRPr="00A778C6">
        <w:rPr>
          <w:rFonts w:cs="Arial"/>
          <w:szCs w:val="22"/>
        </w:rPr>
        <w:t>Aboriginal and Torres Strait Islanders; or</w:t>
      </w:r>
    </w:p>
    <w:p w:rsidR="006E0F57" w:rsidRDefault="00E47761" w:rsidP="00A778C6">
      <w:pPr>
        <w:pStyle w:val="List3"/>
        <w:numPr>
          <w:ilvl w:val="2"/>
          <w:numId w:val="47"/>
        </w:numPr>
        <w:tabs>
          <w:tab w:val="clear" w:pos="2520"/>
          <w:tab w:val="num" w:pos="1134"/>
        </w:tabs>
        <w:spacing w:after="120"/>
        <w:ind w:hanging="1811"/>
        <w:rPr>
          <w:rFonts w:cs="Arial"/>
          <w:szCs w:val="22"/>
        </w:rPr>
      </w:pPr>
      <w:r w:rsidRPr="00A778C6">
        <w:rPr>
          <w:rFonts w:cs="Arial"/>
          <w:szCs w:val="22"/>
        </w:rPr>
        <w:t>People from diverse cultural and linguistic backgrounds; or</w:t>
      </w:r>
    </w:p>
    <w:p w:rsidR="00E47761" w:rsidRPr="00A778C6" w:rsidRDefault="00E47761" w:rsidP="00A778C6">
      <w:pPr>
        <w:pStyle w:val="List3"/>
        <w:numPr>
          <w:ilvl w:val="2"/>
          <w:numId w:val="47"/>
        </w:numPr>
        <w:tabs>
          <w:tab w:val="clear" w:pos="2520"/>
          <w:tab w:val="num" w:pos="1134"/>
        </w:tabs>
        <w:spacing w:after="120"/>
        <w:ind w:hanging="1811"/>
        <w:rPr>
          <w:rFonts w:cs="Arial"/>
          <w:szCs w:val="22"/>
        </w:rPr>
      </w:pPr>
      <w:r w:rsidRPr="00A778C6">
        <w:rPr>
          <w:rFonts w:cs="Arial"/>
          <w:szCs w:val="22"/>
        </w:rPr>
        <w:t>People with a particular disability type e.g. acquired brain injury.</w:t>
      </w:r>
    </w:p>
    <w:p w:rsidR="00C3498A" w:rsidRPr="00A778C6" w:rsidRDefault="008F1DE5" w:rsidP="00A778C6">
      <w:pPr>
        <w:pStyle w:val="Heading2"/>
        <w:numPr>
          <w:ilvl w:val="0"/>
          <w:numId w:val="0"/>
        </w:numPr>
        <w:spacing w:before="0" w:after="120"/>
        <w:ind w:left="576" w:hanging="576"/>
        <w:rPr>
          <w:i w:val="0"/>
          <w:sz w:val="22"/>
          <w:szCs w:val="22"/>
        </w:rPr>
      </w:pPr>
      <w:bookmarkStart w:id="24" w:name="_Toc400110792"/>
      <w:bookmarkEnd w:id="23"/>
      <w:r>
        <w:rPr>
          <w:i w:val="0"/>
          <w:sz w:val="22"/>
          <w:szCs w:val="22"/>
        </w:rPr>
        <w:t>1</w:t>
      </w:r>
      <w:r w:rsidR="008743B1" w:rsidRPr="00A778C6">
        <w:rPr>
          <w:i w:val="0"/>
          <w:sz w:val="22"/>
          <w:szCs w:val="22"/>
        </w:rPr>
        <w:t>.1</w:t>
      </w:r>
      <w:r w:rsidR="008743B1" w:rsidRPr="00A778C6">
        <w:rPr>
          <w:i w:val="0"/>
          <w:sz w:val="22"/>
          <w:szCs w:val="22"/>
        </w:rPr>
        <w:tab/>
      </w:r>
      <w:r w:rsidR="00C3498A" w:rsidRPr="00A778C6">
        <w:rPr>
          <w:i w:val="0"/>
          <w:sz w:val="22"/>
          <w:szCs w:val="22"/>
        </w:rPr>
        <w:t>Aims and objectives</w:t>
      </w:r>
      <w:bookmarkEnd w:id="24"/>
    </w:p>
    <w:p w:rsidR="00F92161" w:rsidRDefault="006979D3" w:rsidP="00A778C6">
      <w:pPr>
        <w:pStyle w:val="NormalWeb"/>
        <w:spacing w:before="0" w:beforeAutospacing="0" w:after="120" w:afterAutospacing="0"/>
        <w:rPr>
          <w:rFonts w:ascii="Arial" w:hAnsi="Arial" w:cs="Arial"/>
          <w:sz w:val="22"/>
          <w:szCs w:val="22"/>
        </w:rPr>
      </w:pPr>
      <w:r w:rsidRPr="00A778C6">
        <w:rPr>
          <w:rFonts w:cs="Arial"/>
          <w:sz w:val="22"/>
          <w:szCs w:val="22"/>
        </w:rPr>
        <w:t xml:space="preserve">The </w:t>
      </w:r>
      <w:r w:rsidR="00F92161" w:rsidRPr="00A778C6">
        <w:rPr>
          <w:rFonts w:cs="Arial"/>
          <w:sz w:val="22"/>
          <w:szCs w:val="22"/>
        </w:rPr>
        <w:t xml:space="preserve">objective of the </w:t>
      </w:r>
      <w:r w:rsidRPr="00A778C6">
        <w:rPr>
          <w:rFonts w:cs="Arial"/>
          <w:sz w:val="22"/>
          <w:szCs w:val="22"/>
        </w:rPr>
        <w:t xml:space="preserve">NDAP </w:t>
      </w:r>
      <w:r w:rsidR="00F92161" w:rsidRPr="00A778C6">
        <w:rPr>
          <w:rFonts w:cs="Arial"/>
          <w:sz w:val="22"/>
          <w:szCs w:val="22"/>
        </w:rPr>
        <w:t>is that</w:t>
      </w:r>
      <w:r w:rsidR="00CE782C">
        <w:rPr>
          <w:rFonts w:ascii="Arial" w:hAnsi="Arial" w:cs="Arial"/>
          <w:sz w:val="22"/>
          <w:szCs w:val="22"/>
        </w:rPr>
        <w:t xml:space="preserve"> p</w:t>
      </w:r>
      <w:r w:rsidR="00F92161" w:rsidRPr="00A778C6">
        <w:rPr>
          <w:rFonts w:ascii="Arial" w:hAnsi="Arial" w:cs="Arial"/>
          <w:sz w:val="22"/>
          <w:szCs w:val="22"/>
        </w:rPr>
        <w:t xml:space="preserve">eople with disability have access to effective disability advocacy that promotes, protects and ensures their full and equal enjoyment of all human rights enabling full community participation. </w:t>
      </w:r>
    </w:p>
    <w:p w:rsidR="00702335" w:rsidRPr="00A778C6" w:rsidRDefault="00702335" w:rsidP="00A778C6">
      <w:pPr>
        <w:pStyle w:val="NormalWeb"/>
        <w:spacing w:before="0" w:beforeAutospacing="0" w:after="0" w:afterAutospacing="0"/>
        <w:rPr>
          <w:rFonts w:ascii="Arial" w:hAnsi="Arial" w:cs="Arial"/>
          <w:sz w:val="22"/>
          <w:szCs w:val="22"/>
        </w:rPr>
      </w:pPr>
    </w:p>
    <w:p w:rsidR="002602C0" w:rsidRPr="00A778C6" w:rsidRDefault="008F1DE5" w:rsidP="00A778C6">
      <w:pPr>
        <w:pStyle w:val="Heading2"/>
        <w:numPr>
          <w:ilvl w:val="0"/>
          <w:numId w:val="0"/>
        </w:numPr>
        <w:spacing w:before="0" w:after="120"/>
        <w:ind w:left="576" w:hanging="576"/>
        <w:rPr>
          <w:i w:val="0"/>
          <w:sz w:val="22"/>
          <w:szCs w:val="22"/>
        </w:rPr>
      </w:pPr>
      <w:bookmarkStart w:id="25" w:name="_Toc279504495"/>
      <w:bookmarkStart w:id="26" w:name="_Toc279504574"/>
      <w:bookmarkStart w:id="27" w:name="_Toc279652639"/>
      <w:bookmarkStart w:id="28" w:name="_Toc400110793"/>
      <w:bookmarkStart w:id="29" w:name="_Toc269211091"/>
      <w:bookmarkEnd w:id="25"/>
      <w:bookmarkEnd w:id="26"/>
      <w:bookmarkEnd w:id="27"/>
      <w:r>
        <w:rPr>
          <w:i w:val="0"/>
          <w:sz w:val="22"/>
          <w:szCs w:val="22"/>
        </w:rPr>
        <w:t>1</w:t>
      </w:r>
      <w:bookmarkStart w:id="30" w:name="_Toc288121094"/>
      <w:bookmarkStart w:id="31" w:name="_Toc312395035"/>
      <w:r w:rsidR="008743B1" w:rsidRPr="00A778C6">
        <w:rPr>
          <w:i w:val="0"/>
          <w:sz w:val="22"/>
          <w:szCs w:val="22"/>
        </w:rPr>
        <w:t>.2</w:t>
      </w:r>
      <w:r w:rsidR="008743B1" w:rsidRPr="00A778C6">
        <w:rPr>
          <w:i w:val="0"/>
          <w:sz w:val="22"/>
          <w:szCs w:val="22"/>
        </w:rPr>
        <w:tab/>
      </w:r>
      <w:r w:rsidR="00DB605C" w:rsidRPr="00A778C6">
        <w:rPr>
          <w:i w:val="0"/>
          <w:sz w:val="22"/>
          <w:szCs w:val="22"/>
        </w:rPr>
        <w:t xml:space="preserve">NDAP </w:t>
      </w:r>
      <w:r w:rsidR="002602C0" w:rsidRPr="00A778C6">
        <w:rPr>
          <w:i w:val="0"/>
          <w:sz w:val="22"/>
          <w:szCs w:val="22"/>
        </w:rPr>
        <w:t>provider eligibility</w:t>
      </w:r>
      <w:bookmarkEnd w:id="28"/>
      <w:bookmarkEnd w:id="30"/>
      <w:bookmarkEnd w:id="31"/>
    </w:p>
    <w:p w:rsidR="001D37FF" w:rsidRPr="00A778C6" w:rsidRDefault="001D37FF" w:rsidP="00A778C6">
      <w:pPr>
        <w:tabs>
          <w:tab w:val="left" w:pos="709"/>
          <w:tab w:val="left" w:pos="851"/>
        </w:tabs>
        <w:spacing w:after="120"/>
        <w:rPr>
          <w:rFonts w:eastAsia="Calibri" w:cs="Arial"/>
          <w:color w:val="000000"/>
          <w:szCs w:val="22"/>
          <w:lang w:val="en"/>
        </w:rPr>
      </w:pPr>
      <w:r w:rsidRPr="00A778C6">
        <w:rPr>
          <w:rFonts w:cs="Arial"/>
          <w:color w:val="000000"/>
          <w:szCs w:val="22"/>
          <w:lang w:val="en"/>
        </w:rPr>
        <w:t>An eligible</w:t>
      </w:r>
      <w:r w:rsidR="00546D36" w:rsidRPr="00A778C6">
        <w:rPr>
          <w:rFonts w:cs="Arial"/>
          <w:color w:val="000000"/>
          <w:szCs w:val="22"/>
          <w:lang w:val="en"/>
        </w:rPr>
        <w:t xml:space="preserve"> organisation</w:t>
      </w:r>
      <w:r w:rsidRPr="00A778C6">
        <w:rPr>
          <w:rFonts w:cs="Arial"/>
          <w:color w:val="000000"/>
          <w:szCs w:val="22"/>
          <w:lang w:val="en"/>
        </w:rPr>
        <w:t xml:space="preserve"> to apply for funding for this activity is defined</w:t>
      </w:r>
      <w:r w:rsidR="007F1321" w:rsidRPr="00A778C6">
        <w:rPr>
          <w:rFonts w:cs="Arial"/>
          <w:color w:val="000000"/>
          <w:szCs w:val="22"/>
          <w:lang w:val="en"/>
        </w:rPr>
        <w:t xml:space="preserve"> </w:t>
      </w:r>
      <w:r w:rsidR="00B74757" w:rsidRPr="00A778C6">
        <w:rPr>
          <w:rFonts w:cs="Arial"/>
          <w:color w:val="000000"/>
          <w:szCs w:val="22"/>
          <w:lang w:val="en"/>
        </w:rPr>
        <w:t>in</w:t>
      </w:r>
      <w:r w:rsidR="00546D36" w:rsidRPr="00A778C6">
        <w:rPr>
          <w:rFonts w:cs="Arial"/>
          <w:color w:val="000000"/>
          <w:szCs w:val="22"/>
          <w:lang w:val="en"/>
        </w:rPr>
        <w:t xml:space="preserve"> </w:t>
      </w:r>
      <w:r w:rsidR="009F39BF" w:rsidRPr="00A778C6">
        <w:rPr>
          <w:rFonts w:cs="Arial"/>
          <w:color w:val="000000"/>
          <w:szCs w:val="22"/>
          <w:lang w:val="en"/>
        </w:rPr>
        <w:t xml:space="preserve">section </w:t>
      </w:r>
      <w:r w:rsidR="007F1321" w:rsidRPr="00A778C6">
        <w:rPr>
          <w:rFonts w:cs="Arial"/>
          <w:color w:val="000000"/>
          <w:szCs w:val="22"/>
          <w:lang w:val="en"/>
        </w:rPr>
        <w:t>7</w:t>
      </w:r>
      <w:r w:rsidR="00546D36" w:rsidRPr="00A778C6">
        <w:rPr>
          <w:rFonts w:cs="Arial"/>
          <w:color w:val="000000"/>
          <w:szCs w:val="22"/>
          <w:lang w:val="en"/>
        </w:rPr>
        <w:t xml:space="preserve"> of the </w:t>
      </w:r>
      <w:r w:rsidR="00546D36" w:rsidRPr="00A778C6">
        <w:rPr>
          <w:rFonts w:cs="Arial"/>
          <w:i/>
          <w:color w:val="000000"/>
          <w:szCs w:val="22"/>
          <w:lang w:val="en"/>
        </w:rPr>
        <w:t>DSA</w:t>
      </w:r>
      <w:r w:rsidR="00EF7BDA" w:rsidRPr="00A778C6">
        <w:rPr>
          <w:rFonts w:cs="Arial"/>
          <w:i/>
          <w:color w:val="000000"/>
          <w:szCs w:val="22"/>
          <w:lang w:val="en"/>
        </w:rPr>
        <w:t>.</w:t>
      </w:r>
    </w:p>
    <w:p w:rsidR="00C3498A" w:rsidRPr="00A778C6" w:rsidRDefault="008F1DE5" w:rsidP="00A778C6">
      <w:pPr>
        <w:pStyle w:val="Heading2"/>
        <w:numPr>
          <w:ilvl w:val="0"/>
          <w:numId w:val="0"/>
        </w:numPr>
        <w:spacing w:before="120" w:after="120"/>
        <w:ind w:left="578" w:hanging="578"/>
        <w:rPr>
          <w:i w:val="0"/>
          <w:sz w:val="22"/>
          <w:szCs w:val="22"/>
        </w:rPr>
      </w:pPr>
      <w:bookmarkStart w:id="32" w:name="_Toc400110794"/>
      <w:r>
        <w:rPr>
          <w:i w:val="0"/>
          <w:sz w:val="22"/>
          <w:szCs w:val="22"/>
        </w:rPr>
        <w:t>1</w:t>
      </w:r>
      <w:r w:rsidR="00F72136" w:rsidRPr="00A778C6">
        <w:rPr>
          <w:i w:val="0"/>
          <w:sz w:val="22"/>
          <w:szCs w:val="22"/>
        </w:rPr>
        <w:t>.3</w:t>
      </w:r>
      <w:r w:rsidR="00F72136" w:rsidRPr="00A778C6">
        <w:rPr>
          <w:i w:val="0"/>
          <w:sz w:val="22"/>
          <w:szCs w:val="22"/>
        </w:rPr>
        <w:tab/>
      </w:r>
      <w:r w:rsidR="006979D3" w:rsidRPr="00A778C6">
        <w:rPr>
          <w:i w:val="0"/>
          <w:sz w:val="22"/>
          <w:szCs w:val="22"/>
        </w:rPr>
        <w:t>T</w:t>
      </w:r>
      <w:r w:rsidR="00C3498A" w:rsidRPr="00A778C6">
        <w:rPr>
          <w:i w:val="0"/>
          <w:sz w:val="22"/>
          <w:szCs w:val="22"/>
        </w:rPr>
        <w:t>arget group</w:t>
      </w:r>
      <w:bookmarkEnd w:id="29"/>
      <w:bookmarkEnd w:id="32"/>
    </w:p>
    <w:p w:rsidR="00981A99" w:rsidRPr="00A778C6" w:rsidRDefault="00B94E11" w:rsidP="00A778C6">
      <w:pPr>
        <w:pStyle w:val="Default"/>
        <w:spacing w:after="120"/>
        <w:rPr>
          <w:color w:val="auto"/>
          <w:sz w:val="22"/>
          <w:szCs w:val="22"/>
        </w:rPr>
      </w:pPr>
      <w:r w:rsidRPr="00A778C6">
        <w:rPr>
          <w:color w:val="auto"/>
          <w:sz w:val="22"/>
          <w:szCs w:val="22"/>
        </w:rPr>
        <w:t xml:space="preserve">It is a requirement under section 8 of the </w:t>
      </w:r>
      <w:r w:rsidRPr="00A778C6">
        <w:rPr>
          <w:i/>
          <w:color w:val="auto"/>
          <w:sz w:val="22"/>
          <w:szCs w:val="22"/>
        </w:rPr>
        <w:t>DSA</w:t>
      </w:r>
      <w:r w:rsidRPr="00A778C6">
        <w:rPr>
          <w:color w:val="auto"/>
          <w:sz w:val="22"/>
          <w:szCs w:val="22"/>
        </w:rPr>
        <w:t>, that t</w:t>
      </w:r>
      <w:r w:rsidR="00FE45A6" w:rsidRPr="00A778C6">
        <w:rPr>
          <w:color w:val="auto"/>
          <w:sz w:val="22"/>
          <w:szCs w:val="22"/>
        </w:rPr>
        <w:t xml:space="preserve">he target group for </w:t>
      </w:r>
      <w:r w:rsidR="00324389" w:rsidRPr="00A778C6">
        <w:rPr>
          <w:color w:val="auto"/>
          <w:sz w:val="22"/>
          <w:szCs w:val="22"/>
        </w:rPr>
        <w:t xml:space="preserve">advocacy </w:t>
      </w:r>
      <w:r w:rsidR="00242E64" w:rsidRPr="00A778C6">
        <w:rPr>
          <w:color w:val="auto"/>
          <w:sz w:val="22"/>
          <w:szCs w:val="22"/>
        </w:rPr>
        <w:t>support pro</w:t>
      </w:r>
      <w:r w:rsidR="00CF5FE3" w:rsidRPr="00A778C6">
        <w:rPr>
          <w:color w:val="auto"/>
          <w:sz w:val="22"/>
          <w:szCs w:val="22"/>
        </w:rPr>
        <w:t>vided by NDAP agencies</w:t>
      </w:r>
      <w:r w:rsidRPr="00A778C6">
        <w:rPr>
          <w:color w:val="auto"/>
          <w:sz w:val="22"/>
          <w:szCs w:val="22"/>
        </w:rPr>
        <w:t xml:space="preserve"> </w:t>
      </w:r>
      <w:r w:rsidR="00FE45A6" w:rsidRPr="00A778C6">
        <w:rPr>
          <w:color w:val="auto"/>
          <w:sz w:val="22"/>
          <w:szCs w:val="22"/>
        </w:rPr>
        <w:t xml:space="preserve">consists of </w:t>
      </w:r>
      <w:r w:rsidR="00981A99" w:rsidRPr="00A778C6">
        <w:rPr>
          <w:color w:val="auto"/>
          <w:sz w:val="22"/>
          <w:szCs w:val="22"/>
        </w:rPr>
        <w:t>people with disability that:</w:t>
      </w:r>
    </w:p>
    <w:p w:rsidR="00981A99" w:rsidRPr="00A778C6" w:rsidRDefault="00981A99" w:rsidP="00A778C6">
      <w:pPr>
        <w:numPr>
          <w:ilvl w:val="0"/>
          <w:numId w:val="48"/>
        </w:numPr>
        <w:spacing w:after="120"/>
        <w:rPr>
          <w:rFonts w:cs="Arial"/>
          <w:szCs w:val="22"/>
        </w:rPr>
      </w:pPr>
      <w:r w:rsidRPr="00A778C6">
        <w:rPr>
          <w:rFonts w:cs="Arial"/>
          <w:szCs w:val="22"/>
        </w:rPr>
        <w:t>is attributable to an intellectual, psychiatric, sensory or physical impairment or a combination of such impairments</w:t>
      </w:r>
      <w:r w:rsidR="00BB4DAA" w:rsidRPr="00A778C6">
        <w:rPr>
          <w:rFonts w:cs="Arial"/>
          <w:szCs w:val="22"/>
        </w:rPr>
        <w:t>;</w:t>
      </w:r>
    </w:p>
    <w:p w:rsidR="00981A99" w:rsidRPr="00A778C6" w:rsidRDefault="00981A99" w:rsidP="00A778C6">
      <w:pPr>
        <w:numPr>
          <w:ilvl w:val="0"/>
          <w:numId w:val="48"/>
        </w:numPr>
        <w:spacing w:after="120"/>
        <w:rPr>
          <w:rFonts w:cs="Arial"/>
          <w:szCs w:val="22"/>
        </w:rPr>
      </w:pPr>
      <w:r w:rsidRPr="00A778C6">
        <w:rPr>
          <w:rFonts w:cs="Arial"/>
          <w:szCs w:val="22"/>
        </w:rPr>
        <w:t>is permanent or likely to be permanent; and</w:t>
      </w:r>
    </w:p>
    <w:p w:rsidR="00981A99" w:rsidRPr="00A778C6" w:rsidRDefault="00981A99" w:rsidP="00A778C6">
      <w:pPr>
        <w:numPr>
          <w:ilvl w:val="0"/>
          <w:numId w:val="48"/>
        </w:numPr>
        <w:spacing w:after="120"/>
        <w:rPr>
          <w:rFonts w:cs="Arial"/>
          <w:szCs w:val="22"/>
        </w:rPr>
      </w:pPr>
      <w:r w:rsidRPr="00A778C6">
        <w:rPr>
          <w:rFonts w:cs="Arial"/>
          <w:szCs w:val="22"/>
        </w:rPr>
        <w:t>results in:</w:t>
      </w:r>
    </w:p>
    <w:p w:rsidR="00981A99" w:rsidRPr="00A778C6" w:rsidRDefault="00981A99" w:rsidP="00A778C6">
      <w:pPr>
        <w:pStyle w:val="ListParagraph"/>
        <w:numPr>
          <w:ilvl w:val="2"/>
          <w:numId w:val="49"/>
        </w:numPr>
        <w:spacing w:after="120"/>
        <w:ind w:left="1560" w:hanging="426"/>
        <w:rPr>
          <w:rFonts w:cs="Arial"/>
          <w:szCs w:val="22"/>
        </w:rPr>
      </w:pPr>
      <w:r w:rsidRPr="00A778C6">
        <w:rPr>
          <w:rFonts w:cs="Arial"/>
          <w:szCs w:val="22"/>
        </w:rPr>
        <w:t>a substantially reduced capacity of the person for  communication, learning or mobility</w:t>
      </w:r>
      <w:r w:rsidR="000A42CE" w:rsidRPr="00A778C6">
        <w:rPr>
          <w:rFonts w:cs="Arial"/>
          <w:szCs w:val="22"/>
        </w:rPr>
        <w:t>; and</w:t>
      </w:r>
    </w:p>
    <w:p w:rsidR="00B476D2" w:rsidRPr="00A778C6" w:rsidRDefault="00981A99" w:rsidP="00A778C6">
      <w:pPr>
        <w:pStyle w:val="ListParagraph"/>
        <w:numPr>
          <w:ilvl w:val="2"/>
          <w:numId w:val="49"/>
        </w:numPr>
        <w:spacing w:after="120"/>
        <w:ind w:left="1560" w:hanging="426"/>
        <w:rPr>
          <w:rFonts w:cs="Arial"/>
          <w:szCs w:val="22"/>
        </w:rPr>
      </w:pPr>
      <w:proofErr w:type="gramStart"/>
      <w:r w:rsidRPr="00A778C6">
        <w:rPr>
          <w:rFonts w:cs="Arial"/>
          <w:szCs w:val="22"/>
        </w:rPr>
        <w:t>the</w:t>
      </w:r>
      <w:proofErr w:type="gramEnd"/>
      <w:r w:rsidRPr="00A778C6">
        <w:rPr>
          <w:rFonts w:cs="Arial"/>
          <w:szCs w:val="22"/>
        </w:rPr>
        <w:t xml:space="preserve"> need for support services</w:t>
      </w:r>
      <w:r w:rsidR="000A42CE" w:rsidRPr="00A778C6">
        <w:rPr>
          <w:rFonts w:cs="Arial"/>
          <w:szCs w:val="22"/>
        </w:rPr>
        <w:t>.</w:t>
      </w:r>
    </w:p>
    <w:p w:rsidR="00521907" w:rsidRPr="00A778C6" w:rsidRDefault="00FC4837" w:rsidP="00A778C6">
      <w:pPr>
        <w:spacing w:before="120" w:after="120"/>
        <w:rPr>
          <w:rFonts w:cs="Arial"/>
          <w:szCs w:val="22"/>
        </w:rPr>
      </w:pPr>
      <w:r w:rsidRPr="00A778C6">
        <w:rPr>
          <w:rFonts w:cs="Arial"/>
          <w:szCs w:val="22"/>
        </w:rPr>
        <w:t>It is important to note that t</w:t>
      </w:r>
      <w:r w:rsidR="00630FF7" w:rsidRPr="00A778C6">
        <w:rPr>
          <w:rFonts w:cs="Arial"/>
          <w:szCs w:val="22"/>
        </w:rPr>
        <w:t>he above target group</w:t>
      </w:r>
      <w:r w:rsidRPr="00A778C6">
        <w:rPr>
          <w:rFonts w:cs="Arial"/>
          <w:szCs w:val="22"/>
        </w:rPr>
        <w:t>,</w:t>
      </w:r>
      <w:r w:rsidR="00630FF7" w:rsidRPr="00A778C6">
        <w:rPr>
          <w:rFonts w:cs="Arial"/>
          <w:szCs w:val="22"/>
        </w:rPr>
        <w:t xml:space="preserve"> as defined by the</w:t>
      </w:r>
      <w:r w:rsidR="00E61CAB" w:rsidRPr="00A778C6">
        <w:rPr>
          <w:rFonts w:cs="Arial"/>
          <w:szCs w:val="22"/>
        </w:rPr>
        <w:t xml:space="preserve"> </w:t>
      </w:r>
      <w:r w:rsidR="00E61CAB" w:rsidRPr="00A778C6">
        <w:rPr>
          <w:rFonts w:cs="Arial"/>
          <w:i/>
          <w:szCs w:val="22"/>
        </w:rPr>
        <w:t>DSA</w:t>
      </w:r>
      <w:r w:rsidRPr="00A778C6">
        <w:rPr>
          <w:rFonts w:cs="Arial"/>
          <w:i/>
          <w:szCs w:val="22"/>
        </w:rPr>
        <w:t>,</w:t>
      </w:r>
      <w:r w:rsidR="00630FF7" w:rsidRPr="00A778C6">
        <w:rPr>
          <w:rFonts w:cs="Arial"/>
          <w:szCs w:val="22"/>
        </w:rPr>
        <w:t xml:space="preserve"> do</w:t>
      </w:r>
      <w:r w:rsidRPr="00A778C6">
        <w:rPr>
          <w:rFonts w:cs="Arial"/>
          <w:szCs w:val="22"/>
        </w:rPr>
        <w:t>es</w:t>
      </w:r>
      <w:r w:rsidR="00630FF7" w:rsidRPr="00A778C6">
        <w:rPr>
          <w:rFonts w:cs="Arial"/>
          <w:szCs w:val="22"/>
        </w:rPr>
        <w:t xml:space="preserve"> not restrict eligibility based on age.</w:t>
      </w:r>
      <w:r w:rsidR="009D709F" w:rsidRPr="00A778C6">
        <w:rPr>
          <w:rFonts w:cs="Arial"/>
          <w:szCs w:val="22"/>
        </w:rPr>
        <w:t xml:space="preserve">  </w:t>
      </w:r>
      <w:r w:rsidR="009D709F" w:rsidRPr="00A778C6">
        <w:rPr>
          <w:rFonts w:cs="Arial"/>
          <w:b/>
          <w:szCs w:val="22"/>
        </w:rPr>
        <w:t>NDAP agencies should not apply an age restriction on eligibility for advocacy support.</w:t>
      </w:r>
      <w:r w:rsidR="00021FBF" w:rsidRPr="00A778C6">
        <w:rPr>
          <w:rFonts w:cs="Arial"/>
          <w:szCs w:val="22"/>
        </w:rPr>
        <w:t xml:space="preserve"> </w:t>
      </w:r>
    </w:p>
    <w:p w:rsidR="00C3498A" w:rsidRPr="00A778C6" w:rsidRDefault="008F1DE5" w:rsidP="00A778C6">
      <w:pPr>
        <w:pStyle w:val="Heading2"/>
        <w:numPr>
          <w:ilvl w:val="0"/>
          <w:numId w:val="0"/>
        </w:numPr>
        <w:spacing w:before="0" w:after="120"/>
        <w:ind w:left="576" w:hanging="576"/>
        <w:rPr>
          <w:i w:val="0"/>
          <w:sz w:val="22"/>
          <w:szCs w:val="22"/>
        </w:rPr>
      </w:pPr>
      <w:bookmarkStart w:id="33" w:name="_Toc269211092"/>
      <w:bookmarkStart w:id="34" w:name="_Toc400110795"/>
      <w:r>
        <w:rPr>
          <w:i w:val="0"/>
          <w:sz w:val="22"/>
          <w:szCs w:val="22"/>
        </w:rPr>
        <w:lastRenderedPageBreak/>
        <w:t>1</w:t>
      </w:r>
      <w:r w:rsidR="00EB7A13" w:rsidRPr="00A778C6">
        <w:rPr>
          <w:i w:val="0"/>
          <w:sz w:val="22"/>
          <w:szCs w:val="22"/>
        </w:rPr>
        <w:t>.</w:t>
      </w:r>
      <w:r w:rsidR="0064194F" w:rsidRPr="00A778C6">
        <w:rPr>
          <w:i w:val="0"/>
          <w:sz w:val="22"/>
          <w:szCs w:val="22"/>
        </w:rPr>
        <w:t>4</w:t>
      </w:r>
      <w:r w:rsidR="0064194F" w:rsidRPr="00A778C6">
        <w:rPr>
          <w:i w:val="0"/>
          <w:sz w:val="22"/>
          <w:szCs w:val="22"/>
        </w:rPr>
        <w:tab/>
      </w:r>
      <w:r w:rsidR="00C3498A" w:rsidRPr="00A778C6">
        <w:rPr>
          <w:i w:val="0"/>
          <w:sz w:val="22"/>
          <w:szCs w:val="22"/>
        </w:rPr>
        <w:t>Funding for the activity</w:t>
      </w:r>
      <w:bookmarkEnd w:id="33"/>
      <w:bookmarkEnd w:id="34"/>
    </w:p>
    <w:p w:rsidR="002F592A" w:rsidRPr="00A778C6" w:rsidRDefault="005F1279" w:rsidP="00A778C6">
      <w:pPr>
        <w:spacing w:after="120"/>
        <w:rPr>
          <w:rFonts w:cs="Arial"/>
          <w:szCs w:val="22"/>
          <w:lang w:eastAsia="en-AU"/>
        </w:rPr>
      </w:pPr>
      <w:r w:rsidRPr="00A778C6">
        <w:rPr>
          <w:rFonts w:cs="Arial"/>
          <w:color w:val="000000"/>
          <w:szCs w:val="22"/>
          <w:lang w:eastAsia="en-AU"/>
        </w:rPr>
        <w:t xml:space="preserve">Funding under the NDAP is </w:t>
      </w:r>
      <w:r w:rsidR="00DB605C" w:rsidRPr="00A778C6">
        <w:rPr>
          <w:rFonts w:cs="Arial"/>
          <w:color w:val="000000"/>
          <w:szCs w:val="22"/>
          <w:lang w:eastAsia="en-AU"/>
        </w:rPr>
        <w:t xml:space="preserve">a </w:t>
      </w:r>
      <w:r w:rsidR="00980EFE">
        <w:rPr>
          <w:rFonts w:cs="Arial"/>
          <w:color w:val="000000"/>
          <w:szCs w:val="22"/>
          <w:lang w:eastAsia="en-AU"/>
        </w:rPr>
        <w:t xml:space="preserve">grant </w:t>
      </w:r>
      <w:r w:rsidR="005A1B65" w:rsidRPr="00A778C6">
        <w:rPr>
          <w:rFonts w:cs="Arial"/>
          <w:color w:val="000000"/>
          <w:szCs w:val="22"/>
          <w:lang w:eastAsia="en-AU"/>
        </w:rPr>
        <w:t xml:space="preserve">of financial assistance </w:t>
      </w:r>
      <w:r w:rsidR="00F93D0C" w:rsidRPr="00A778C6">
        <w:rPr>
          <w:rFonts w:cs="Arial"/>
          <w:color w:val="000000"/>
          <w:szCs w:val="22"/>
          <w:lang w:eastAsia="en-AU"/>
        </w:rPr>
        <w:t xml:space="preserve">approved </w:t>
      </w:r>
      <w:r w:rsidR="005A1B65" w:rsidRPr="00A778C6">
        <w:rPr>
          <w:rFonts w:cs="Arial"/>
          <w:color w:val="000000"/>
          <w:szCs w:val="22"/>
          <w:lang w:eastAsia="en-AU"/>
        </w:rPr>
        <w:t>by</w:t>
      </w:r>
      <w:r w:rsidR="008C295D" w:rsidRPr="00A778C6">
        <w:rPr>
          <w:rFonts w:cs="Arial"/>
          <w:color w:val="000000"/>
          <w:szCs w:val="22"/>
          <w:lang w:eastAsia="en-AU"/>
        </w:rPr>
        <w:t xml:space="preserve"> the Minister or delegate under </w:t>
      </w:r>
      <w:r w:rsidRPr="00A778C6">
        <w:rPr>
          <w:rFonts w:cs="Arial"/>
          <w:color w:val="000000"/>
          <w:szCs w:val="22"/>
          <w:lang w:eastAsia="en-AU"/>
        </w:rPr>
        <w:t xml:space="preserve">the </w:t>
      </w:r>
      <w:r w:rsidRPr="00A778C6">
        <w:rPr>
          <w:rFonts w:cs="Arial"/>
          <w:i/>
          <w:color w:val="000000"/>
          <w:szCs w:val="22"/>
          <w:lang w:eastAsia="en-AU"/>
        </w:rPr>
        <w:t>DSA</w:t>
      </w:r>
      <w:r w:rsidRPr="00A778C6">
        <w:rPr>
          <w:rFonts w:cs="Arial"/>
          <w:szCs w:val="22"/>
          <w:lang w:eastAsia="en-AU"/>
        </w:rPr>
        <w:t>.</w:t>
      </w:r>
      <w:r w:rsidR="003566E8" w:rsidRPr="00A778C6">
        <w:rPr>
          <w:rFonts w:cs="Arial"/>
          <w:szCs w:val="22"/>
          <w:lang w:eastAsia="en-AU"/>
        </w:rPr>
        <w:t xml:space="preserve"> The funding </w:t>
      </w:r>
      <w:r w:rsidR="0070042B" w:rsidRPr="00A778C6">
        <w:rPr>
          <w:rFonts w:cs="Arial"/>
          <w:szCs w:val="22"/>
          <w:lang w:eastAsia="en-AU"/>
        </w:rPr>
        <w:t xml:space="preserve">to </w:t>
      </w:r>
      <w:r w:rsidR="00DE1211" w:rsidRPr="00A778C6">
        <w:rPr>
          <w:rFonts w:cs="Arial"/>
          <w:szCs w:val="22"/>
          <w:lang w:eastAsia="en-AU"/>
        </w:rPr>
        <w:t xml:space="preserve">agencies </w:t>
      </w:r>
      <w:r w:rsidR="003566E8" w:rsidRPr="00A778C6">
        <w:rPr>
          <w:rFonts w:cs="Arial"/>
          <w:szCs w:val="22"/>
          <w:lang w:eastAsia="en-AU"/>
        </w:rPr>
        <w:t>includes a Q</w:t>
      </w:r>
      <w:r w:rsidR="0070042B" w:rsidRPr="00A778C6">
        <w:rPr>
          <w:rFonts w:cs="Arial"/>
          <w:szCs w:val="22"/>
          <w:lang w:eastAsia="en-AU"/>
        </w:rPr>
        <w:t xml:space="preserve">uality </w:t>
      </w:r>
      <w:r w:rsidR="003566E8" w:rsidRPr="00A778C6">
        <w:rPr>
          <w:rFonts w:cs="Arial"/>
          <w:szCs w:val="22"/>
          <w:lang w:eastAsia="en-AU"/>
        </w:rPr>
        <w:t>A</w:t>
      </w:r>
      <w:r w:rsidR="0070042B" w:rsidRPr="00A778C6">
        <w:rPr>
          <w:rFonts w:cs="Arial"/>
          <w:szCs w:val="22"/>
          <w:lang w:eastAsia="en-AU"/>
        </w:rPr>
        <w:t>ssurance</w:t>
      </w:r>
      <w:r w:rsidR="003566E8" w:rsidRPr="00A778C6">
        <w:rPr>
          <w:rFonts w:cs="Arial"/>
          <w:szCs w:val="22"/>
          <w:lang w:eastAsia="en-AU"/>
        </w:rPr>
        <w:t xml:space="preserve"> </w:t>
      </w:r>
      <w:r w:rsidR="00D94940" w:rsidRPr="00A778C6">
        <w:rPr>
          <w:rFonts w:cs="Arial"/>
          <w:szCs w:val="22"/>
          <w:lang w:eastAsia="en-AU"/>
        </w:rPr>
        <w:t xml:space="preserve">(QA) </w:t>
      </w:r>
      <w:r w:rsidR="003566E8" w:rsidRPr="00A778C6">
        <w:rPr>
          <w:rFonts w:cs="Arial"/>
          <w:szCs w:val="22"/>
          <w:lang w:eastAsia="en-AU"/>
        </w:rPr>
        <w:t>contribution payment.</w:t>
      </w:r>
    </w:p>
    <w:p w:rsidR="005F1279" w:rsidRPr="006E0F57" w:rsidRDefault="006248E8" w:rsidP="00A778C6">
      <w:pPr>
        <w:spacing w:after="120"/>
        <w:rPr>
          <w:rFonts w:cs="Arial"/>
          <w:szCs w:val="22"/>
        </w:rPr>
      </w:pPr>
      <w:r w:rsidRPr="00A778C6">
        <w:rPr>
          <w:rFonts w:cs="Arial"/>
          <w:szCs w:val="22"/>
        </w:rPr>
        <w:t xml:space="preserve">Funding </w:t>
      </w:r>
      <w:r w:rsidR="00702335">
        <w:rPr>
          <w:rFonts w:cs="Arial"/>
          <w:szCs w:val="22"/>
        </w:rPr>
        <w:t>is</w:t>
      </w:r>
      <w:r w:rsidRPr="00A778C6">
        <w:rPr>
          <w:rFonts w:cs="Arial"/>
          <w:szCs w:val="22"/>
        </w:rPr>
        <w:t xml:space="preserve"> provided subject to</w:t>
      </w:r>
      <w:r w:rsidR="000A54BF" w:rsidRPr="00A778C6">
        <w:rPr>
          <w:rFonts w:cs="Arial"/>
          <w:szCs w:val="22"/>
        </w:rPr>
        <w:t xml:space="preserve"> agencies</w:t>
      </w:r>
      <w:r w:rsidRPr="00A778C6">
        <w:rPr>
          <w:rFonts w:cs="Arial"/>
          <w:szCs w:val="22"/>
        </w:rPr>
        <w:t>:</w:t>
      </w:r>
    </w:p>
    <w:p w:rsidR="005F1279" w:rsidRPr="00A778C6" w:rsidRDefault="00927E45" w:rsidP="00A778C6">
      <w:pPr>
        <w:pStyle w:val="List3"/>
        <w:numPr>
          <w:ilvl w:val="0"/>
          <w:numId w:val="15"/>
        </w:numPr>
        <w:spacing w:after="120"/>
        <w:ind w:hanging="513"/>
        <w:rPr>
          <w:rFonts w:cs="Arial"/>
          <w:szCs w:val="22"/>
        </w:rPr>
      </w:pPr>
      <w:r w:rsidRPr="00A778C6">
        <w:rPr>
          <w:rFonts w:cs="Arial"/>
          <w:szCs w:val="22"/>
        </w:rPr>
        <w:t>s</w:t>
      </w:r>
      <w:r w:rsidR="005F1279" w:rsidRPr="00A778C6">
        <w:rPr>
          <w:rFonts w:cs="Arial"/>
          <w:szCs w:val="22"/>
        </w:rPr>
        <w:t>igni</w:t>
      </w:r>
      <w:r w:rsidR="00A62AD0" w:rsidRPr="00A778C6">
        <w:rPr>
          <w:rFonts w:cs="Arial"/>
          <w:szCs w:val="22"/>
        </w:rPr>
        <w:t xml:space="preserve">ng and complying with </w:t>
      </w:r>
      <w:r w:rsidR="0083558D" w:rsidRPr="00A778C6">
        <w:rPr>
          <w:rFonts w:cs="Arial"/>
          <w:szCs w:val="22"/>
        </w:rPr>
        <w:t xml:space="preserve">the </w:t>
      </w:r>
      <w:r w:rsidR="00F93D0C" w:rsidRPr="00A778C6">
        <w:rPr>
          <w:rFonts w:cs="Arial"/>
          <w:szCs w:val="22"/>
        </w:rPr>
        <w:t xml:space="preserve">Terms </w:t>
      </w:r>
      <w:r w:rsidR="0083558D" w:rsidRPr="00A778C6">
        <w:rPr>
          <w:rFonts w:cs="Arial"/>
          <w:szCs w:val="22"/>
        </w:rPr>
        <w:t xml:space="preserve">and </w:t>
      </w:r>
      <w:r w:rsidR="00F93D0C" w:rsidRPr="00A778C6">
        <w:rPr>
          <w:rFonts w:cs="Arial"/>
          <w:szCs w:val="22"/>
        </w:rPr>
        <w:t xml:space="preserve">Conditions </w:t>
      </w:r>
      <w:r w:rsidR="0083558D" w:rsidRPr="00A778C6">
        <w:rPr>
          <w:rFonts w:cs="Arial"/>
          <w:szCs w:val="22"/>
        </w:rPr>
        <w:t xml:space="preserve">of the </w:t>
      </w:r>
      <w:r w:rsidR="00980EFE">
        <w:rPr>
          <w:rFonts w:cs="Arial"/>
          <w:szCs w:val="22"/>
        </w:rPr>
        <w:t xml:space="preserve">grant </w:t>
      </w:r>
      <w:r w:rsidR="0083558D" w:rsidRPr="00A778C6">
        <w:rPr>
          <w:rFonts w:cs="Arial"/>
          <w:szCs w:val="22"/>
        </w:rPr>
        <w:t xml:space="preserve">of financial assistance as set out in the </w:t>
      </w:r>
      <w:r w:rsidR="00980EFE">
        <w:rPr>
          <w:rFonts w:cs="Arial"/>
          <w:szCs w:val="22"/>
        </w:rPr>
        <w:t>grant a</w:t>
      </w:r>
      <w:r w:rsidR="005F1279" w:rsidRPr="00A778C6">
        <w:rPr>
          <w:rFonts w:cs="Arial"/>
          <w:szCs w:val="22"/>
        </w:rPr>
        <w:t>greement</w:t>
      </w:r>
      <w:r w:rsidR="00BB4DAA" w:rsidRPr="00A778C6">
        <w:rPr>
          <w:rFonts w:cs="Arial"/>
          <w:szCs w:val="22"/>
        </w:rPr>
        <w:t>;</w:t>
      </w:r>
    </w:p>
    <w:p w:rsidR="005F1279" w:rsidRPr="00A778C6" w:rsidRDefault="00927E45" w:rsidP="00A778C6">
      <w:pPr>
        <w:pStyle w:val="List3"/>
        <w:numPr>
          <w:ilvl w:val="0"/>
          <w:numId w:val="15"/>
        </w:numPr>
        <w:spacing w:after="120"/>
        <w:ind w:hanging="513"/>
        <w:rPr>
          <w:rFonts w:cs="Arial"/>
          <w:szCs w:val="22"/>
        </w:rPr>
      </w:pPr>
      <w:r w:rsidRPr="00A778C6">
        <w:rPr>
          <w:rFonts w:cs="Arial"/>
          <w:szCs w:val="22"/>
          <w:lang w:eastAsia="en-AU"/>
        </w:rPr>
        <w:t>c</w:t>
      </w:r>
      <w:r w:rsidR="005F1279" w:rsidRPr="00A778C6">
        <w:rPr>
          <w:rFonts w:cs="Arial"/>
          <w:szCs w:val="22"/>
          <w:lang w:eastAsia="en-AU"/>
        </w:rPr>
        <w:t xml:space="preserve">omplying with the </w:t>
      </w:r>
      <w:r w:rsidR="005F1279" w:rsidRPr="00A778C6">
        <w:rPr>
          <w:rFonts w:cs="Arial"/>
          <w:i/>
          <w:szCs w:val="22"/>
          <w:lang w:eastAsia="en-AU"/>
        </w:rPr>
        <w:t>DSA</w:t>
      </w:r>
      <w:r w:rsidR="00690B72" w:rsidRPr="00A778C6">
        <w:rPr>
          <w:rFonts w:cs="Arial"/>
          <w:i/>
          <w:szCs w:val="22"/>
          <w:lang w:eastAsia="en-AU"/>
        </w:rPr>
        <w:t>,</w:t>
      </w:r>
      <w:r w:rsidR="005F1279" w:rsidRPr="00A778C6">
        <w:rPr>
          <w:rFonts w:cs="Arial"/>
          <w:szCs w:val="22"/>
          <w:lang w:eastAsia="en-AU"/>
        </w:rPr>
        <w:t xml:space="preserve"> including </w:t>
      </w:r>
      <w:r w:rsidR="00402B23" w:rsidRPr="00A778C6">
        <w:rPr>
          <w:rFonts w:cs="Arial"/>
          <w:szCs w:val="22"/>
          <w:lang w:eastAsia="en-AU"/>
        </w:rPr>
        <w:t xml:space="preserve">undertaking all necessary work to meet certification against the </w:t>
      </w:r>
      <w:r w:rsidR="006E0F57">
        <w:rPr>
          <w:rFonts w:cs="Arial"/>
          <w:szCs w:val="22"/>
          <w:lang w:eastAsia="en-AU"/>
        </w:rPr>
        <w:t>legislated standards</w:t>
      </w:r>
      <w:r w:rsidR="00BB4DAA" w:rsidRPr="00A778C6">
        <w:rPr>
          <w:rFonts w:cs="Arial"/>
          <w:i/>
          <w:szCs w:val="22"/>
          <w:lang w:eastAsia="en-AU"/>
        </w:rPr>
        <w:t>;</w:t>
      </w:r>
    </w:p>
    <w:p w:rsidR="006248E8" w:rsidRPr="00A778C6" w:rsidRDefault="00927E45" w:rsidP="00A778C6">
      <w:pPr>
        <w:pStyle w:val="List3"/>
        <w:numPr>
          <w:ilvl w:val="0"/>
          <w:numId w:val="15"/>
        </w:numPr>
        <w:spacing w:after="120"/>
        <w:ind w:hanging="513"/>
        <w:rPr>
          <w:rFonts w:cs="Arial"/>
          <w:szCs w:val="22"/>
        </w:rPr>
      </w:pPr>
      <w:r w:rsidRPr="00A778C6">
        <w:rPr>
          <w:rFonts w:cs="Arial"/>
          <w:szCs w:val="22"/>
        </w:rPr>
        <w:t>m</w:t>
      </w:r>
      <w:r w:rsidR="006248E8" w:rsidRPr="00A778C6">
        <w:rPr>
          <w:rFonts w:cs="Arial"/>
          <w:szCs w:val="22"/>
        </w:rPr>
        <w:t>eeti</w:t>
      </w:r>
      <w:r w:rsidR="00CF7358" w:rsidRPr="00A778C6">
        <w:rPr>
          <w:rFonts w:cs="Arial"/>
          <w:szCs w:val="22"/>
        </w:rPr>
        <w:t xml:space="preserve">ng all </w:t>
      </w:r>
      <w:r w:rsidR="005F1279" w:rsidRPr="00A778C6">
        <w:rPr>
          <w:rFonts w:cs="Arial"/>
          <w:szCs w:val="22"/>
        </w:rPr>
        <w:t xml:space="preserve">other relevant </w:t>
      </w:r>
      <w:r w:rsidR="00CF7358" w:rsidRPr="00A778C6">
        <w:rPr>
          <w:rFonts w:cs="Arial"/>
          <w:szCs w:val="22"/>
        </w:rPr>
        <w:t>legislative requirements</w:t>
      </w:r>
      <w:r w:rsidR="00BB4DAA" w:rsidRPr="00A778C6">
        <w:rPr>
          <w:rFonts w:cs="Arial"/>
          <w:szCs w:val="22"/>
        </w:rPr>
        <w:t>;</w:t>
      </w:r>
    </w:p>
    <w:p w:rsidR="000A54BF" w:rsidRPr="00A778C6" w:rsidRDefault="00927E45" w:rsidP="00A778C6">
      <w:pPr>
        <w:pStyle w:val="List3"/>
        <w:numPr>
          <w:ilvl w:val="0"/>
          <w:numId w:val="15"/>
        </w:numPr>
        <w:spacing w:after="120"/>
        <w:ind w:hanging="513"/>
        <w:rPr>
          <w:rFonts w:cs="Arial"/>
          <w:szCs w:val="22"/>
        </w:rPr>
      </w:pPr>
      <w:r w:rsidRPr="00A778C6">
        <w:rPr>
          <w:rFonts w:cs="Arial"/>
          <w:szCs w:val="22"/>
        </w:rPr>
        <w:t>m</w:t>
      </w:r>
      <w:r w:rsidR="006248E8" w:rsidRPr="00A778C6">
        <w:rPr>
          <w:rFonts w:cs="Arial"/>
          <w:szCs w:val="22"/>
        </w:rPr>
        <w:t>eetin</w:t>
      </w:r>
      <w:r w:rsidR="00CF7358" w:rsidRPr="00A778C6">
        <w:rPr>
          <w:rFonts w:cs="Arial"/>
          <w:szCs w:val="22"/>
        </w:rPr>
        <w:t>g all performance requ</w:t>
      </w:r>
      <w:r w:rsidR="00BB4DAA" w:rsidRPr="00A778C6">
        <w:rPr>
          <w:rFonts w:cs="Arial"/>
          <w:szCs w:val="22"/>
        </w:rPr>
        <w:t xml:space="preserve">irements; </w:t>
      </w:r>
    </w:p>
    <w:p w:rsidR="006248E8" w:rsidRPr="00A778C6" w:rsidRDefault="00927E45" w:rsidP="00A778C6">
      <w:pPr>
        <w:pStyle w:val="List3"/>
        <w:numPr>
          <w:ilvl w:val="0"/>
          <w:numId w:val="15"/>
        </w:numPr>
        <w:spacing w:after="120"/>
        <w:ind w:hanging="513"/>
        <w:rPr>
          <w:rFonts w:cs="Arial"/>
          <w:szCs w:val="22"/>
        </w:rPr>
      </w:pPr>
      <w:r w:rsidRPr="00A778C6">
        <w:rPr>
          <w:rFonts w:cs="Arial"/>
          <w:szCs w:val="22"/>
        </w:rPr>
        <w:t>p</w:t>
      </w:r>
      <w:r w:rsidR="00B54501" w:rsidRPr="00A778C6">
        <w:rPr>
          <w:rFonts w:cs="Arial"/>
          <w:szCs w:val="22"/>
        </w:rPr>
        <w:t xml:space="preserve">roviding advocacy support under the </w:t>
      </w:r>
      <w:r w:rsidR="00980EFE">
        <w:rPr>
          <w:rFonts w:cs="Arial"/>
          <w:szCs w:val="22"/>
        </w:rPr>
        <w:t>grant ag</w:t>
      </w:r>
      <w:r w:rsidR="00B54501" w:rsidRPr="00A778C6">
        <w:rPr>
          <w:rFonts w:cs="Arial"/>
          <w:szCs w:val="22"/>
        </w:rPr>
        <w:t xml:space="preserve">reement </w:t>
      </w:r>
      <w:r w:rsidR="000A54BF" w:rsidRPr="00A778C6">
        <w:rPr>
          <w:rFonts w:cs="Arial"/>
          <w:szCs w:val="22"/>
        </w:rPr>
        <w:t xml:space="preserve">free of charge; </w:t>
      </w:r>
      <w:r w:rsidR="00BB4DAA" w:rsidRPr="00A778C6">
        <w:rPr>
          <w:rFonts w:cs="Arial"/>
          <w:szCs w:val="22"/>
        </w:rPr>
        <w:t>and</w:t>
      </w:r>
    </w:p>
    <w:p w:rsidR="006248E8" w:rsidRPr="00A778C6" w:rsidRDefault="00927E45" w:rsidP="00A778C6">
      <w:pPr>
        <w:pStyle w:val="List3"/>
        <w:numPr>
          <w:ilvl w:val="0"/>
          <w:numId w:val="15"/>
        </w:numPr>
        <w:spacing w:after="120"/>
        <w:ind w:hanging="513"/>
        <w:rPr>
          <w:rFonts w:cs="Arial"/>
          <w:color w:val="000000"/>
          <w:szCs w:val="22"/>
          <w:lang w:eastAsia="en-AU"/>
        </w:rPr>
      </w:pPr>
      <w:proofErr w:type="gramStart"/>
      <w:r w:rsidRPr="00A778C6">
        <w:rPr>
          <w:rFonts w:cs="Arial"/>
          <w:szCs w:val="22"/>
        </w:rPr>
        <w:t>c</w:t>
      </w:r>
      <w:r w:rsidR="006248E8" w:rsidRPr="00A778C6">
        <w:rPr>
          <w:rFonts w:cs="Arial"/>
          <w:szCs w:val="22"/>
        </w:rPr>
        <w:t>omp</w:t>
      </w:r>
      <w:r w:rsidR="006C5B93" w:rsidRPr="00A778C6">
        <w:rPr>
          <w:rFonts w:cs="Arial"/>
          <w:szCs w:val="22"/>
        </w:rPr>
        <w:t>lying</w:t>
      </w:r>
      <w:proofErr w:type="gramEnd"/>
      <w:r w:rsidR="006248E8" w:rsidRPr="00A778C6">
        <w:rPr>
          <w:rFonts w:cs="Arial"/>
          <w:szCs w:val="22"/>
        </w:rPr>
        <w:t xml:space="preserve"> with the Program</w:t>
      </w:r>
      <w:r w:rsidR="006E0F57">
        <w:rPr>
          <w:rFonts w:cs="Arial"/>
          <w:szCs w:val="22"/>
        </w:rPr>
        <w:t>me</w:t>
      </w:r>
      <w:r w:rsidR="006248E8" w:rsidRPr="00A778C6">
        <w:rPr>
          <w:rFonts w:cs="Arial"/>
          <w:szCs w:val="22"/>
        </w:rPr>
        <w:t xml:space="preserve"> Guidelines</w:t>
      </w:r>
      <w:r w:rsidR="006E0F57">
        <w:rPr>
          <w:rFonts w:cs="Arial"/>
          <w:szCs w:val="22"/>
        </w:rPr>
        <w:t xml:space="preserve"> and these Operational Guidelines</w:t>
      </w:r>
      <w:r w:rsidR="006248E8" w:rsidRPr="00A778C6">
        <w:rPr>
          <w:rFonts w:cs="Arial"/>
          <w:szCs w:val="22"/>
        </w:rPr>
        <w:t>.</w:t>
      </w:r>
    </w:p>
    <w:p w:rsidR="00AF3FBE" w:rsidRPr="00A778C6" w:rsidRDefault="00AF3FBE" w:rsidP="00A778C6">
      <w:pPr>
        <w:pStyle w:val="List3"/>
        <w:spacing w:after="120"/>
        <w:rPr>
          <w:rFonts w:cs="Arial"/>
          <w:szCs w:val="22"/>
        </w:rPr>
      </w:pPr>
    </w:p>
    <w:p w:rsidR="00AF3FBE" w:rsidRPr="00A778C6" w:rsidRDefault="00AF3FBE" w:rsidP="00A778C6">
      <w:pPr>
        <w:spacing w:after="120"/>
        <w:rPr>
          <w:rFonts w:cs="Arial"/>
          <w:szCs w:val="22"/>
        </w:rPr>
      </w:pPr>
      <w:r w:rsidRPr="00A778C6">
        <w:rPr>
          <w:rFonts w:cs="Arial"/>
          <w:szCs w:val="22"/>
        </w:rPr>
        <w:t>The standard terms and conditions can be found at:</w:t>
      </w:r>
    </w:p>
    <w:p w:rsidR="006C751D" w:rsidRPr="00A778C6" w:rsidRDefault="00B01318" w:rsidP="00DB0877">
      <w:pPr>
        <w:pStyle w:val="List3"/>
        <w:spacing w:after="120"/>
        <w:ind w:left="567" w:firstLine="2"/>
        <w:rPr>
          <w:rFonts w:cs="Arial"/>
          <w:color w:val="000000"/>
          <w:szCs w:val="22"/>
          <w:lang w:eastAsia="en-AU"/>
        </w:rPr>
      </w:pPr>
      <w:hyperlink r:id="rId14" w:history="1">
        <w:r w:rsidRPr="00881A3D">
          <w:rPr>
            <w:rStyle w:val="Hyperlink"/>
            <w:rFonts w:cs="Arial"/>
            <w:szCs w:val="22"/>
            <w:lang w:eastAsia="en-AU"/>
          </w:rPr>
          <w:t>http://www.dss.gov.au/about-dss/news/2011/new-terms-and-conditions-for-standard-funding-agreements</w:t>
        </w:r>
      </w:hyperlink>
      <w:r w:rsidR="006D07A7" w:rsidRPr="00A778C6">
        <w:rPr>
          <w:rFonts w:cs="Arial"/>
          <w:color w:val="000000"/>
          <w:szCs w:val="22"/>
          <w:lang w:eastAsia="en-AU"/>
        </w:rPr>
        <w:t>.</w:t>
      </w:r>
    </w:p>
    <w:p w:rsidR="006C751D" w:rsidRPr="00A778C6" w:rsidRDefault="006C751D" w:rsidP="00A778C6">
      <w:pPr>
        <w:pStyle w:val="List3"/>
        <w:spacing w:after="120"/>
        <w:rPr>
          <w:rFonts w:cs="Arial"/>
          <w:color w:val="000000"/>
          <w:szCs w:val="22"/>
          <w:lang w:eastAsia="en-AU"/>
        </w:rPr>
      </w:pPr>
    </w:p>
    <w:p w:rsidR="00C3498A" w:rsidRPr="00A778C6" w:rsidRDefault="008F1DE5" w:rsidP="00A778C6">
      <w:pPr>
        <w:pStyle w:val="Heading2"/>
        <w:numPr>
          <w:ilvl w:val="0"/>
          <w:numId w:val="0"/>
        </w:numPr>
        <w:spacing w:before="0" w:after="120"/>
        <w:ind w:left="576" w:hanging="576"/>
        <w:rPr>
          <w:i w:val="0"/>
          <w:sz w:val="22"/>
          <w:szCs w:val="22"/>
        </w:rPr>
      </w:pPr>
      <w:bookmarkStart w:id="35" w:name="_Toc400110796"/>
      <w:r>
        <w:rPr>
          <w:i w:val="0"/>
          <w:sz w:val="22"/>
          <w:szCs w:val="22"/>
        </w:rPr>
        <w:t>1</w:t>
      </w:r>
      <w:r w:rsidR="00610AED" w:rsidRPr="00A778C6">
        <w:rPr>
          <w:i w:val="0"/>
          <w:sz w:val="22"/>
          <w:szCs w:val="22"/>
        </w:rPr>
        <w:t>.</w:t>
      </w:r>
      <w:r w:rsidR="004A5243" w:rsidRPr="00A778C6">
        <w:rPr>
          <w:i w:val="0"/>
          <w:sz w:val="22"/>
          <w:szCs w:val="22"/>
        </w:rPr>
        <w:t>5</w:t>
      </w:r>
      <w:r w:rsidR="00610AED" w:rsidRPr="00A778C6">
        <w:rPr>
          <w:i w:val="0"/>
          <w:sz w:val="22"/>
          <w:szCs w:val="22"/>
        </w:rPr>
        <w:tab/>
      </w:r>
      <w:r w:rsidR="00F72FF9" w:rsidRPr="00A778C6">
        <w:rPr>
          <w:i w:val="0"/>
          <w:sz w:val="22"/>
          <w:szCs w:val="22"/>
        </w:rPr>
        <w:t xml:space="preserve">Eligible and </w:t>
      </w:r>
      <w:r w:rsidR="00402B23" w:rsidRPr="00A778C6">
        <w:rPr>
          <w:i w:val="0"/>
          <w:sz w:val="22"/>
          <w:szCs w:val="22"/>
        </w:rPr>
        <w:t>in</w:t>
      </w:r>
      <w:r w:rsidR="00C3498A" w:rsidRPr="00A778C6">
        <w:rPr>
          <w:i w:val="0"/>
          <w:sz w:val="22"/>
          <w:szCs w:val="22"/>
        </w:rPr>
        <w:t xml:space="preserve">-eligible </w:t>
      </w:r>
      <w:r w:rsidR="00E74703" w:rsidRPr="00A778C6">
        <w:rPr>
          <w:i w:val="0"/>
          <w:sz w:val="22"/>
          <w:szCs w:val="22"/>
        </w:rPr>
        <w:t>a</w:t>
      </w:r>
      <w:r w:rsidR="00C3498A" w:rsidRPr="00A778C6">
        <w:rPr>
          <w:i w:val="0"/>
          <w:sz w:val="22"/>
          <w:szCs w:val="22"/>
        </w:rPr>
        <w:t>ctivities</w:t>
      </w:r>
      <w:bookmarkEnd w:id="35"/>
    </w:p>
    <w:p w:rsidR="006248E8" w:rsidRPr="00A778C6" w:rsidRDefault="008F1DE5" w:rsidP="00A778C6">
      <w:pPr>
        <w:pStyle w:val="Heading3"/>
        <w:numPr>
          <w:ilvl w:val="0"/>
          <w:numId w:val="0"/>
        </w:numPr>
        <w:spacing w:before="0" w:after="120"/>
        <w:ind w:firstLine="576"/>
        <w:rPr>
          <w:sz w:val="22"/>
          <w:szCs w:val="22"/>
          <w:lang w:eastAsia="en-AU"/>
        </w:rPr>
      </w:pPr>
      <w:bookmarkStart w:id="36" w:name="_Toc400110797"/>
      <w:r w:rsidRPr="00A778C6">
        <w:rPr>
          <w:sz w:val="22"/>
          <w:szCs w:val="22"/>
        </w:rPr>
        <w:t>1</w:t>
      </w:r>
      <w:r w:rsidR="00610AED" w:rsidRPr="00A778C6">
        <w:rPr>
          <w:sz w:val="22"/>
          <w:szCs w:val="22"/>
        </w:rPr>
        <w:t>.</w:t>
      </w:r>
      <w:r w:rsidR="00A75946" w:rsidRPr="00A778C6">
        <w:rPr>
          <w:sz w:val="22"/>
          <w:szCs w:val="22"/>
        </w:rPr>
        <w:t>5</w:t>
      </w:r>
      <w:r w:rsidR="00610AED" w:rsidRPr="00A778C6">
        <w:rPr>
          <w:sz w:val="22"/>
          <w:szCs w:val="22"/>
        </w:rPr>
        <w:t>.1</w:t>
      </w:r>
      <w:r w:rsidR="00610AED" w:rsidRPr="00A778C6">
        <w:rPr>
          <w:sz w:val="22"/>
          <w:szCs w:val="22"/>
        </w:rPr>
        <w:tab/>
      </w:r>
      <w:r w:rsidR="00E74703" w:rsidRPr="00A778C6">
        <w:rPr>
          <w:sz w:val="22"/>
          <w:szCs w:val="22"/>
        </w:rPr>
        <w:t>Eligible a</w:t>
      </w:r>
      <w:r w:rsidR="00F72FF9" w:rsidRPr="00A778C6">
        <w:rPr>
          <w:sz w:val="22"/>
          <w:szCs w:val="22"/>
        </w:rPr>
        <w:t>ctivities</w:t>
      </w:r>
      <w:bookmarkEnd w:id="36"/>
    </w:p>
    <w:p w:rsidR="006248E8" w:rsidRPr="00A778C6" w:rsidRDefault="006248E8" w:rsidP="00A778C6">
      <w:pPr>
        <w:autoSpaceDE w:val="0"/>
        <w:autoSpaceDN w:val="0"/>
        <w:adjustRightInd w:val="0"/>
        <w:spacing w:after="120"/>
        <w:ind w:left="567"/>
        <w:rPr>
          <w:rFonts w:cs="Arial"/>
          <w:szCs w:val="22"/>
          <w:lang w:eastAsia="en-AU"/>
        </w:rPr>
      </w:pPr>
      <w:r w:rsidRPr="00A778C6">
        <w:rPr>
          <w:rFonts w:cs="Arial"/>
          <w:color w:val="000000"/>
          <w:szCs w:val="22"/>
          <w:lang w:eastAsia="en-AU"/>
        </w:rPr>
        <w:t>Program</w:t>
      </w:r>
      <w:r w:rsidR="00702335">
        <w:rPr>
          <w:rFonts w:cs="Arial"/>
          <w:color w:val="000000"/>
          <w:szCs w:val="22"/>
          <w:lang w:eastAsia="en-AU"/>
        </w:rPr>
        <w:t>me</w:t>
      </w:r>
      <w:r w:rsidRPr="00A778C6">
        <w:rPr>
          <w:rFonts w:cs="Arial"/>
          <w:color w:val="000000"/>
          <w:szCs w:val="22"/>
          <w:lang w:eastAsia="en-AU"/>
        </w:rPr>
        <w:t xml:space="preserve"> funding is to be used in accordance with the </w:t>
      </w:r>
      <w:r w:rsidR="00F60811" w:rsidRPr="00A778C6">
        <w:rPr>
          <w:rFonts w:cs="Arial"/>
          <w:i/>
          <w:color w:val="000000"/>
          <w:szCs w:val="22"/>
          <w:lang w:eastAsia="en-AU"/>
        </w:rPr>
        <w:t>DSA</w:t>
      </w:r>
      <w:r w:rsidR="00F60811" w:rsidRPr="00A778C6">
        <w:rPr>
          <w:rFonts w:cs="Arial"/>
          <w:color w:val="000000"/>
          <w:szCs w:val="22"/>
          <w:lang w:eastAsia="en-AU"/>
        </w:rPr>
        <w:t xml:space="preserve">, the </w:t>
      </w:r>
      <w:r w:rsidR="00980EFE">
        <w:rPr>
          <w:rFonts w:cs="Arial"/>
          <w:color w:val="000000"/>
          <w:szCs w:val="22"/>
          <w:lang w:eastAsia="en-AU"/>
        </w:rPr>
        <w:t>grant agreement</w:t>
      </w:r>
      <w:r w:rsidRPr="00A778C6">
        <w:rPr>
          <w:rFonts w:cs="Arial"/>
          <w:color w:val="000000"/>
          <w:szCs w:val="22"/>
          <w:lang w:eastAsia="en-AU"/>
        </w:rPr>
        <w:t xml:space="preserve"> and </w:t>
      </w:r>
      <w:r w:rsidRPr="00A778C6">
        <w:rPr>
          <w:rFonts w:cs="Arial"/>
          <w:szCs w:val="22"/>
          <w:lang w:eastAsia="en-AU"/>
        </w:rPr>
        <w:t>the</w:t>
      </w:r>
      <w:r w:rsidR="00E47761" w:rsidRPr="00A778C6">
        <w:rPr>
          <w:rFonts w:cs="Arial"/>
          <w:szCs w:val="22"/>
          <w:lang w:eastAsia="en-AU"/>
        </w:rPr>
        <w:t xml:space="preserve"> </w:t>
      </w:r>
      <w:r w:rsidR="00402B23" w:rsidRPr="00A778C6">
        <w:rPr>
          <w:rFonts w:cs="Arial"/>
          <w:szCs w:val="22"/>
          <w:lang w:eastAsia="en-AU"/>
        </w:rPr>
        <w:t xml:space="preserve">objective of the NDAP as outlined in section </w:t>
      </w:r>
      <w:r w:rsidR="00330132" w:rsidRPr="00A778C6">
        <w:rPr>
          <w:rFonts w:cs="Arial"/>
          <w:b/>
          <w:szCs w:val="22"/>
          <w:lang w:eastAsia="en-AU"/>
        </w:rPr>
        <w:t>1</w:t>
      </w:r>
      <w:r w:rsidR="00402B23" w:rsidRPr="00A778C6">
        <w:rPr>
          <w:rFonts w:cs="Arial"/>
          <w:b/>
          <w:szCs w:val="22"/>
          <w:lang w:eastAsia="en-AU"/>
        </w:rPr>
        <w:t>.1</w:t>
      </w:r>
      <w:r w:rsidR="00402B23" w:rsidRPr="00A778C6">
        <w:rPr>
          <w:rFonts w:cs="Arial"/>
          <w:szCs w:val="22"/>
          <w:lang w:eastAsia="en-AU"/>
        </w:rPr>
        <w:t>.</w:t>
      </w:r>
      <w:r w:rsidRPr="00A778C6">
        <w:rPr>
          <w:rFonts w:cs="Arial"/>
          <w:szCs w:val="22"/>
          <w:lang w:eastAsia="en-AU"/>
        </w:rPr>
        <w:t xml:space="preserve"> </w:t>
      </w:r>
    </w:p>
    <w:p w:rsidR="006248E8" w:rsidRPr="00A778C6" w:rsidRDefault="006248E8" w:rsidP="00A778C6">
      <w:pPr>
        <w:autoSpaceDE w:val="0"/>
        <w:autoSpaceDN w:val="0"/>
        <w:adjustRightInd w:val="0"/>
        <w:spacing w:after="120"/>
        <w:ind w:left="567"/>
        <w:rPr>
          <w:rFonts w:cs="Arial"/>
          <w:szCs w:val="22"/>
          <w:lang w:eastAsia="en-AU"/>
        </w:rPr>
      </w:pPr>
      <w:r w:rsidRPr="00A778C6">
        <w:rPr>
          <w:rFonts w:cs="Arial"/>
          <w:szCs w:val="22"/>
          <w:lang w:eastAsia="en-AU"/>
        </w:rPr>
        <w:t>The funding may be used for:</w:t>
      </w:r>
    </w:p>
    <w:p w:rsidR="006248E8" w:rsidRPr="00A778C6" w:rsidRDefault="00B94E11" w:rsidP="00A778C6">
      <w:pPr>
        <w:pStyle w:val="List3"/>
        <w:numPr>
          <w:ilvl w:val="0"/>
          <w:numId w:val="17"/>
        </w:numPr>
        <w:tabs>
          <w:tab w:val="clear" w:pos="720"/>
          <w:tab w:val="num" w:pos="993"/>
        </w:tabs>
        <w:spacing w:after="120"/>
        <w:ind w:left="1418" w:hanging="425"/>
        <w:rPr>
          <w:rFonts w:cs="Arial"/>
          <w:szCs w:val="22"/>
          <w:lang w:eastAsia="en-AU"/>
        </w:rPr>
      </w:pPr>
      <w:r w:rsidRPr="00A778C6">
        <w:rPr>
          <w:rFonts w:cs="Arial"/>
          <w:szCs w:val="22"/>
          <w:lang w:eastAsia="en-AU"/>
        </w:rPr>
        <w:t>s</w:t>
      </w:r>
      <w:r w:rsidR="006248E8" w:rsidRPr="00A778C6">
        <w:rPr>
          <w:rFonts w:cs="Arial"/>
          <w:szCs w:val="22"/>
          <w:lang w:eastAsia="en-AU"/>
        </w:rPr>
        <w:t xml:space="preserve">taff salaries and on-costs which can be directly attributed to the provision of disability advocacy support in the identified </w:t>
      </w:r>
      <w:r w:rsidR="007D6139" w:rsidRPr="00A778C6">
        <w:rPr>
          <w:rFonts w:cs="Arial"/>
          <w:szCs w:val="22"/>
          <w:lang w:eastAsia="en-AU"/>
        </w:rPr>
        <w:t xml:space="preserve">service </w:t>
      </w:r>
      <w:r w:rsidR="006248E8" w:rsidRPr="00A778C6">
        <w:rPr>
          <w:rFonts w:cs="Arial"/>
          <w:szCs w:val="22"/>
          <w:lang w:eastAsia="en-AU"/>
        </w:rPr>
        <w:t>area or a</w:t>
      </w:r>
      <w:r w:rsidR="002A082D" w:rsidRPr="00A778C6">
        <w:rPr>
          <w:rFonts w:cs="Arial"/>
          <w:szCs w:val="22"/>
          <w:lang w:eastAsia="en-AU"/>
        </w:rPr>
        <w:t>reas</w:t>
      </w:r>
      <w:r w:rsidR="00402B23" w:rsidRPr="00A778C6">
        <w:rPr>
          <w:rFonts w:cs="Arial"/>
          <w:szCs w:val="22"/>
          <w:lang w:eastAsia="en-AU"/>
        </w:rPr>
        <w:t xml:space="preserve"> as per the </w:t>
      </w:r>
      <w:r w:rsidR="00980EFE">
        <w:rPr>
          <w:rFonts w:cs="Arial"/>
          <w:szCs w:val="22"/>
          <w:lang w:eastAsia="en-AU"/>
        </w:rPr>
        <w:t>grant   agreement</w:t>
      </w:r>
      <w:r w:rsidR="009323E9" w:rsidRPr="00A778C6">
        <w:rPr>
          <w:rFonts w:cs="Arial"/>
          <w:szCs w:val="22"/>
          <w:lang w:eastAsia="en-AU"/>
        </w:rPr>
        <w:t>;</w:t>
      </w:r>
    </w:p>
    <w:p w:rsidR="006248E8" w:rsidRPr="00A778C6" w:rsidRDefault="00B94E11" w:rsidP="00A778C6">
      <w:pPr>
        <w:pStyle w:val="List3"/>
        <w:numPr>
          <w:ilvl w:val="0"/>
          <w:numId w:val="17"/>
        </w:numPr>
        <w:tabs>
          <w:tab w:val="clear" w:pos="720"/>
          <w:tab w:val="num" w:pos="993"/>
        </w:tabs>
        <w:spacing w:after="120"/>
        <w:ind w:left="1418" w:hanging="425"/>
        <w:rPr>
          <w:rFonts w:cs="Arial"/>
          <w:szCs w:val="22"/>
          <w:lang w:eastAsia="en-AU"/>
        </w:rPr>
      </w:pPr>
      <w:r w:rsidRPr="00A778C6">
        <w:rPr>
          <w:rFonts w:cs="Arial"/>
          <w:szCs w:val="22"/>
          <w:lang w:eastAsia="en-AU"/>
        </w:rPr>
        <w:t>employee</w:t>
      </w:r>
      <w:r w:rsidR="006248E8" w:rsidRPr="00A778C6">
        <w:rPr>
          <w:rFonts w:cs="Arial"/>
          <w:szCs w:val="22"/>
          <w:lang w:eastAsia="en-AU"/>
        </w:rPr>
        <w:t xml:space="preserve"> training</w:t>
      </w:r>
      <w:r w:rsidRPr="00A778C6">
        <w:rPr>
          <w:rFonts w:cs="Arial"/>
          <w:szCs w:val="22"/>
          <w:lang w:eastAsia="en-AU"/>
        </w:rPr>
        <w:t xml:space="preserve"> for paid and unpaid staff, Committ</w:t>
      </w:r>
      <w:r w:rsidR="00F040FB" w:rsidRPr="00A778C6">
        <w:rPr>
          <w:rFonts w:cs="Arial"/>
          <w:szCs w:val="22"/>
          <w:lang w:eastAsia="en-AU"/>
        </w:rPr>
        <w:t>ee and Board members</w:t>
      </w:r>
      <w:r w:rsidR="0070042B" w:rsidRPr="00A778C6">
        <w:rPr>
          <w:rFonts w:cs="Arial"/>
          <w:szCs w:val="22"/>
          <w:lang w:eastAsia="en-AU"/>
        </w:rPr>
        <w:t xml:space="preserve"> that is relevant, appropriate and in line with the delivery of </w:t>
      </w:r>
      <w:r w:rsidR="00402B23" w:rsidRPr="00A778C6">
        <w:rPr>
          <w:rFonts w:cs="Arial"/>
          <w:szCs w:val="22"/>
          <w:lang w:eastAsia="en-AU"/>
        </w:rPr>
        <w:t xml:space="preserve">disability </w:t>
      </w:r>
      <w:r w:rsidR="0070042B" w:rsidRPr="00A778C6">
        <w:rPr>
          <w:rFonts w:cs="Arial"/>
          <w:szCs w:val="22"/>
          <w:lang w:eastAsia="en-AU"/>
        </w:rPr>
        <w:t>advocacy</w:t>
      </w:r>
      <w:r w:rsidRPr="00A778C6">
        <w:rPr>
          <w:rFonts w:cs="Arial"/>
          <w:szCs w:val="22"/>
          <w:lang w:eastAsia="en-AU"/>
        </w:rPr>
        <w:t>;</w:t>
      </w:r>
    </w:p>
    <w:p w:rsidR="00521D49" w:rsidRPr="00A778C6" w:rsidRDefault="00B94E11" w:rsidP="00A778C6">
      <w:pPr>
        <w:pStyle w:val="List3"/>
        <w:numPr>
          <w:ilvl w:val="0"/>
          <w:numId w:val="17"/>
        </w:numPr>
        <w:tabs>
          <w:tab w:val="clear" w:pos="720"/>
          <w:tab w:val="num" w:pos="993"/>
        </w:tabs>
        <w:spacing w:after="120"/>
        <w:ind w:left="1418" w:hanging="425"/>
        <w:rPr>
          <w:rFonts w:cs="Arial"/>
          <w:szCs w:val="22"/>
          <w:lang w:eastAsia="en-AU"/>
        </w:rPr>
      </w:pPr>
      <w:r w:rsidRPr="00A778C6">
        <w:rPr>
          <w:rFonts w:cs="Arial"/>
          <w:szCs w:val="22"/>
          <w:lang w:eastAsia="en-AU"/>
        </w:rPr>
        <w:t>o</w:t>
      </w:r>
      <w:r w:rsidR="006248E8" w:rsidRPr="00A778C6">
        <w:rPr>
          <w:rFonts w:cs="Arial"/>
          <w:szCs w:val="22"/>
          <w:lang w:eastAsia="en-AU"/>
        </w:rPr>
        <w:t xml:space="preserve">perating </w:t>
      </w:r>
      <w:r w:rsidR="00694320" w:rsidRPr="00A778C6">
        <w:rPr>
          <w:rFonts w:cs="Arial"/>
          <w:szCs w:val="22"/>
          <w:lang w:eastAsia="en-AU"/>
        </w:rPr>
        <w:t>and administration</w:t>
      </w:r>
      <w:r w:rsidR="004A5243" w:rsidRPr="00A778C6">
        <w:rPr>
          <w:rFonts w:cs="Arial"/>
          <w:szCs w:val="22"/>
          <w:lang w:eastAsia="en-AU"/>
        </w:rPr>
        <w:t xml:space="preserve"> expenses </w:t>
      </w:r>
      <w:r w:rsidR="006248E8" w:rsidRPr="00A778C6">
        <w:rPr>
          <w:rFonts w:cs="Arial"/>
          <w:szCs w:val="22"/>
          <w:lang w:eastAsia="en-AU"/>
        </w:rPr>
        <w:t xml:space="preserve">directly related to the delivery of </w:t>
      </w:r>
      <w:r w:rsidR="007D6139" w:rsidRPr="00A778C6">
        <w:rPr>
          <w:rFonts w:cs="Arial"/>
          <w:szCs w:val="22"/>
          <w:lang w:eastAsia="en-AU"/>
        </w:rPr>
        <w:t>advocacy support</w:t>
      </w:r>
      <w:r w:rsidR="006248E8" w:rsidRPr="00A778C6">
        <w:rPr>
          <w:rFonts w:cs="Arial"/>
          <w:szCs w:val="22"/>
          <w:lang w:eastAsia="en-AU"/>
        </w:rPr>
        <w:t>, such as</w:t>
      </w:r>
      <w:r w:rsidR="00F040FB" w:rsidRPr="00A778C6">
        <w:rPr>
          <w:rFonts w:cs="Arial"/>
          <w:szCs w:val="22"/>
          <w:lang w:eastAsia="en-AU"/>
        </w:rPr>
        <w:t>:</w:t>
      </w:r>
    </w:p>
    <w:p w:rsidR="009F39BF" w:rsidRPr="00A778C6" w:rsidRDefault="009F39BF" w:rsidP="00A778C6">
      <w:pPr>
        <w:pStyle w:val="List3"/>
        <w:spacing w:after="120"/>
        <w:ind w:left="567" w:firstLine="0"/>
        <w:rPr>
          <w:rFonts w:cs="Arial"/>
          <w:szCs w:val="22"/>
          <w:lang w:eastAsia="en-AU"/>
        </w:rPr>
      </w:pP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t</w:t>
      </w:r>
      <w:r w:rsidR="00E01A08" w:rsidRPr="00A778C6">
        <w:rPr>
          <w:rFonts w:cs="Arial"/>
          <w:szCs w:val="22"/>
          <w:lang w:val="en-GB"/>
        </w:rPr>
        <w:t>elephones;</w:t>
      </w: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r</w:t>
      </w:r>
      <w:r w:rsidR="00E01A08" w:rsidRPr="00A778C6">
        <w:rPr>
          <w:rFonts w:cs="Arial"/>
          <w:szCs w:val="22"/>
          <w:lang w:val="en-GB"/>
        </w:rPr>
        <w:t>ent and outgoings;</w:t>
      </w: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computer / IT/website/software</w:t>
      </w:r>
      <w:r w:rsidR="00222C28" w:rsidRPr="00A778C6">
        <w:rPr>
          <w:rFonts w:cs="Arial"/>
          <w:szCs w:val="22"/>
          <w:lang w:val="en-GB"/>
        </w:rPr>
        <w:t>;</w:t>
      </w: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i</w:t>
      </w:r>
      <w:r w:rsidR="00E01A08" w:rsidRPr="00A778C6">
        <w:rPr>
          <w:rFonts w:cs="Arial"/>
          <w:szCs w:val="22"/>
          <w:lang w:val="en-GB"/>
        </w:rPr>
        <w:t>nsurance;</w:t>
      </w: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u</w:t>
      </w:r>
      <w:r w:rsidR="00E01A08" w:rsidRPr="00A778C6">
        <w:rPr>
          <w:rFonts w:cs="Arial"/>
          <w:szCs w:val="22"/>
          <w:lang w:val="en-GB"/>
        </w:rPr>
        <w:t>tilities;</w:t>
      </w: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p</w:t>
      </w:r>
      <w:r w:rsidR="00E01A08" w:rsidRPr="00A778C6">
        <w:rPr>
          <w:rFonts w:cs="Arial"/>
          <w:szCs w:val="22"/>
          <w:lang w:val="en-GB"/>
        </w:rPr>
        <w:t>ostage;</w:t>
      </w:r>
    </w:p>
    <w:p w:rsidR="004A524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s</w:t>
      </w:r>
      <w:r w:rsidR="00E01A08" w:rsidRPr="00A778C6">
        <w:rPr>
          <w:rFonts w:cs="Arial"/>
          <w:szCs w:val="22"/>
          <w:lang w:val="en-GB"/>
        </w:rPr>
        <w:t>tationery</w:t>
      </w:r>
      <w:r w:rsidRPr="00A778C6">
        <w:rPr>
          <w:rFonts w:cs="Arial"/>
          <w:szCs w:val="22"/>
          <w:lang w:val="en-GB"/>
        </w:rPr>
        <w:t xml:space="preserve"> and printing</w:t>
      </w:r>
      <w:r w:rsidR="00E01A08" w:rsidRPr="00A778C6">
        <w:rPr>
          <w:rFonts w:cs="Arial"/>
          <w:szCs w:val="22"/>
          <w:lang w:val="en-GB"/>
        </w:rPr>
        <w:t>;</w:t>
      </w:r>
    </w:p>
    <w:p w:rsidR="006A5872"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a</w:t>
      </w:r>
      <w:r w:rsidR="004A5243" w:rsidRPr="00A778C6">
        <w:rPr>
          <w:rFonts w:cs="Arial"/>
          <w:szCs w:val="22"/>
          <w:lang w:val="en-GB"/>
        </w:rPr>
        <w:t>ccounting and auditing</w:t>
      </w:r>
      <w:r w:rsidR="00E01A08" w:rsidRPr="00A778C6">
        <w:rPr>
          <w:rFonts w:cs="Arial"/>
          <w:szCs w:val="22"/>
          <w:lang w:val="en-GB"/>
        </w:rPr>
        <w:t>;</w:t>
      </w:r>
    </w:p>
    <w:p w:rsidR="006A5872"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r w:rsidRPr="00A778C6">
        <w:rPr>
          <w:rFonts w:cs="Arial"/>
          <w:szCs w:val="22"/>
          <w:lang w:val="en-GB"/>
        </w:rPr>
        <w:t>t</w:t>
      </w:r>
      <w:r w:rsidR="006A5872" w:rsidRPr="00A778C6">
        <w:rPr>
          <w:rFonts w:cs="Arial"/>
          <w:szCs w:val="22"/>
          <w:lang w:val="en-GB"/>
        </w:rPr>
        <w:t>ravel</w:t>
      </w:r>
      <w:r w:rsidRPr="00A778C6">
        <w:rPr>
          <w:rFonts w:cs="Arial"/>
          <w:szCs w:val="22"/>
          <w:lang w:val="en-GB"/>
        </w:rPr>
        <w:t>/accommodation</w:t>
      </w:r>
      <w:r w:rsidR="006A5872" w:rsidRPr="00A778C6">
        <w:rPr>
          <w:rFonts w:cs="Arial"/>
          <w:szCs w:val="22"/>
          <w:lang w:val="en-GB"/>
        </w:rPr>
        <w:t xml:space="preserve"> costs</w:t>
      </w:r>
      <w:r w:rsidR="00E01A08" w:rsidRPr="00A778C6">
        <w:rPr>
          <w:rFonts w:cs="Arial"/>
          <w:szCs w:val="22"/>
          <w:lang w:val="en-GB"/>
        </w:rPr>
        <w:t>; and</w:t>
      </w:r>
    </w:p>
    <w:p w:rsidR="00667EC3" w:rsidRPr="00A778C6" w:rsidRDefault="00B94E11" w:rsidP="00A778C6">
      <w:pPr>
        <w:pStyle w:val="List3"/>
        <w:numPr>
          <w:ilvl w:val="1"/>
          <w:numId w:val="17"/>
        </w:numPr>
        <w:tabs>
          <w:tab w:val="clear" w:pos="1636"/>
          <w:tab w:val="num" w:pos="1985"/>
        </w:tabs>
        <w:spacing w:after="120"/>
        <w:ind w:left="1985" w:hanging="567"/>
        <w:rPr>
          <w:rFonts w:cs="Arial"/>
          <w:szCs w:val="22"/>
          <w:lang w:val="en-GB"/>
        </w:rPr>
      </w:pPr>
      <w:proofErr w:type="gramStart"/>
      <w:r w:rsidRPr="00A778C6">
        <w:rPr>
          <w:rFonts w:cs="Arial"/>
          <w:szCs w:val="22"/>
          <w:lang w:val="en-GB"/>
        </w:rPr>
        <w:t>assets</w:t>
      </w:r>
      <w:proofErr w:type="gramEnd"/>
      <w:r w:rsidR="006D60CE" w:rsidRPr="00A778C6">
        <w:rPr>
          <w:rFonts w:cs="Arial"/>
          <w:szCs w:val="22"/>
          <w:lang w:val="en-GB"/>
        </w:rPr>
        <w:t xml:space="preserve"> as defined in the </w:t>
      </w:r>
      <w:r w:rsidR="002D4008" w:rsidRPr="00A778C6">
        <w:rPr>
          <w:rFonts w:cs="Arial"/>
          <w:szCs w:val="22"/>
          <w:lang w:val="en-GB"/>
        </w:rPr>
        <w:t>T</w:t>
      </w:r>
      <w:r w:rsidR="006D60CE" w:rsidRPr="00A778C6">
        <w:rPr>
          <w:rFonts w:cs="Arial"/>
          <w:szCs w:val="22"/>
          <w:lang w:val="en-GB"/>
        </w:rPr>
        <w:t xml:space="preserve">erms and </w:t>
      </w:r>
      <w:r w:rsidR="002D4008" w:rsidRPr="00A778C6">
        <w:rPr>
          <w:rFonts w:cs="Arial"/>
          <w:szCs w:val="22"/>
          <w:lang w:val="en-GB"/>
        </w:rPr>
        <w:t>C</w:t>
      </w:r>
      <w:r w:rsidR="006D60CE" w:rsidRPr="00A778C6">
        <w:rPr>
          <w:rFonts w:cs="Arial"/>
          <w:szCs w:val="22"/>
          <w:lang w:val="en-GB"/>
        </w:rPr>
        <w:t>onditions,</w:t>
      </w:r>
      <w:r w:rsidRPr="00A778C6">
        <w:rPr>
          <w:rFonts w:cs="Arial"/>
          <w:szCs w:val="22"/>
          <w:lang w:val="en-GB"/>
        </w:rPr>
        <w:t xml:space="preserve"> including m</w:t>
      </w:r>
      <w:r w:rsidR="006A5872" w:rsidRPr="00A778C6">
        <w:rPr>
          <w:rFonts w:cs="Arial"/>
          <w:szCs w:val="22"/>
          <w:lang w:val="en-GB"/>
        </w:rPr>
        <w:t>otor vehicle purchase or lease</w:t>
      </w:r>
      <w:r w:rsidR="004A5243" w:rsidRPr="00A778C6">
        <w:rPr>
          <w:rFonts w:cs="Arial"/>
          <w:szCs w:val="22"/>
          <w:lang w:val="en-GB"/>
        </w:rPr>
        <w:t>.</w:t>
      </w:r>
      <w:r w:rsidR="006D60CE" w:rsidRPr="00A778C6">
        <w:rPr>
          <w:rFonts w:cs="Arial"/>
          <w:szCs w:val="22"/>
          <w:lang w:val="en-GB"/>
        </w:rPr>
        <w:t xml:space="preserve"> Acquittals for </w:t>
      </w:r>
      <w:r w:rsidR="00DB605C" w:rsidRPr="00A778C6">
        <w:rPr>
          <w:rFonts w:cs="Arial"/>
          <w:szCs w:val="22"/>
          <w:lang w:val="en-GB"/>
        </w:rPr>
        <w:t>all assets</w:t>
      </w:r>
      <w:r w:rsidR="006D60CE" w:rsidRPr="00A778C6">
        <w:rPr>
          <w:rFonts w:cs="Arial"/>
          <w:szCs w:val="22"/>
          <w:lang w:val="en-GB"/>
        </w:rPr>
        <w:t xml:space="preserve"> must be in accordance with the Australian Accounting Standards</w:t>
      </w:r>
      <w:r w:rsidR="00DB605C" w:rsidRPr="00A778C6">
        <w:rPr>
          <w:rFonts w:cs="Arial"/>
          <w:szCs w:val="22"/>
          <w:lang w:val="en-GB"/>
        </w:rPr>
        <w:t>.</w:t>
      </w:r>
      <w:r w:rsidR="00D242C3" w:rsidRPr="00A778C6">
        <w:rPr>
          <w:rFonts w:cs="Arial"/>
          <w:szCs w:val="22"/>
          <w:lang w:val="en-GB"/>
        </w:rPr>
        <w:t xml:space="preserve"> </w:t>
      </w:r>
    </w:p>
    <w:p w:rsidR="00521D49" w:rsidRPr="00A778C6" w:rsidRDefault="00521D49" w:rsidP="00A778C6">
      <w:pPr>
        <w:pStyle w:val="List3"/>
        <w:spacing w:after="120"/>
        <w:ind w:left="567" w:firstLine="0"/>
        <w:rPr>
          <w:rFonts w:cs="Arial"/>
          <w:szCs w:val="22"/>
          <w:lang w:val="en-GB"/>
        </w:rPr>
      </w:pPr>
    </w:p>
    <w:p w:rsidR="00521D49" w:rsidRPr="00A778C6" w:rsidRDefault="00521D49" w:rsidP="00A778C6">
      <w:pPr>
        <w:pStyle w:val="List3"/>
        <w:spacing w:after="120"/>
        <w:ind w:left="567" w:firstLine="0"/>
        <w:rPr>
          <w:rFonts w:cs="Arial"/>
          <w:szCs w:val="22"/>
          <w:lang w:eastAsia="en-AU"/>
        </w:rPr>
      </w:pPr>
      <w:r w:rsidRPr="00A778C6">
        <w:rPr>
          <w:rFonts w:cs="Arial"/>
          <w:color w:val="000000"/>
          <w:szCs w:val="22"/>
          <w:lang w:eastAsia="en-AU"/>
        </w:rPr>
        <w:t xml:space="preserve">There is provision under the </w:t>
      </w:r>
      <w:r w:rsidRPr="00A778C6">
        <w:rPr>
          <w:rFonts w:cs="Arial"/>
          <w:i/>
          <w:color w:val="000000"/>
          <w:szCs w:val="22"/>
          <w:lang w:eastAsia="en-AU"/>
        </w:rPr>
        <w:t>DSA</w:t>
      </w:r>
      <w:r w:rsidRPr="00A778C6">
        <w:rPr>
          <w:rFonts w:cs="Arial"/>
          <w:color w:val="000000"/>
          <w:szCs w:val="22"/>
          <w:lang w:eastAsia="en-AU"/>
        </w:rPr>
        <w:t xml:space="preserve"> whereby funding for capital works or improvements to</w:t>
      </w:r>
      <w:r w:rsidR="00F040FB" w:rsidRPr="00A778C6">
        <w:rPr>
          <w:rFonts w:cs="Arial"/>
          <w:color w:val="000000"/>
          <w:szCs w:val="22"/>
          <w:lang w:eastAsia="en-AU"/>
        </w:rPr>
        <w:t xml:space="preserve"> </w:t>
      </w:r>
      <w:r w:rsidRPr="00A778C6">
        <w:rPr>
          <w:rFonts w:cs="Arial"/>
          <w:color w:val="000000"/>
          <w:szCs w:val="22"/>
          <w:lang w:eastAsia="en-AU"/>
        </w:rPr>
        <w:t xml:space="preserve">premises </w:t>
      </w:r>
      <w:r w:rsidRPr="00A778C6">
        <w:rPr>
          <w:rFonts w:cs="Arial"/>
          <w:b/>
          <w:color w:val="000000"/>
          <w:szCs w:val="22"/>
          <w:lang w:eastAsia="en-AU"/>
        </w:rPr>
        <w:t>may</w:t>
      </w:r>
      <w:r w:rsidRPr="00A778C6">
        <w:rPr>
          <w:rFonts w:cs="Arial"/>
          <w:color w:val="000000"/>
          <w:szCs w:val="22"/>
          <w:lang w:eastAsia="en-AU"/>
        </w:rPr>
        <w:t xml:space="preserve"> be </w:t>
      </w:r>
      <w:r w:rsidR="00980EFE">
        <w:rPr>
          <w:rFonts w:cs="Arial"/>
          <w:color w:val="000000"/>
          <w:szCs w:val="22"/>
          <w:lang w:eastAsia="en-AU"/>
        </w:rPr>
        <w:t>grant</w:t>
      </w:r>
      <w:r w:rsidRPr="00A778C6">
        <w:rPr>
          <w:rFonts w:cs="Arial"/>
          <w:color w:val="000000"/>
          <w:szCs w:val="22"/>
          <w:lang w:eastAsia="en-AU"/>
        </w:rPr>
        <w:t xml:space="preserve">ed.  NDAP agencies </w:t>
      </w:r>
      <w:r w:rsidRPr="00A778C6">
        <w:rPr>
          <w:rFonts w:cs="Arial"/>
          <w:b/>
          <w:color w:val="000000"/>
          <w:szCs w:val="22"/>
          <w:lang w:eastAsia="en-AU"/>
        </w:rPr>
        <w:t>must</w:t>
      </w:r>
      <w:r w:rsidRPr="00A778C6">
        <w:rPr>
          <w:rFonts w:cs="Arial"/>
          <w:color w:val="000000"/>
          <w:szCs w:val="22"/>
          <w:lang w:eastAsia="en-AU"/>
        </w:rPr>
        <w:t xml:space="preserve"> obtain approval from </w:t>
      </w:r>
      <w:r w:rsidR="002F2070">
        <w:rPr>
          <w:rFonts w:cs="Arial"/>
          <w:color w:val="000000"/>
          <w:szCs w:val="22"/>
          <w:lang w:eastAsia="en-AU"/>
        </w:rPr>
        <w:t>DSS</w:t>
      </w:r>
      <w:r w:rsidRPr="00A778C6">
        <w:rPr>
          <w:rFonts w:cs="Arial"/>
          <w:color w:val="000000"/>
          <w:szCs w:val="22"/>
          <w:lang w:eastAsia="en-AU"/>
        </w:rPr>
        <w:t xml:space="preserve"> prior to spending NDAP funding on capital works or improvements.</w:t>
      </w:r>
    </w:p>
    <w:p w:rsidR="00521D49" w:rsidRPr="00A778C6" w:rsidRDefault="00521D49" w:rsidP="00A778C6">
      <w:pPr>
        <w:pStyle w:val="List3"/>
        <w:spacing w:after="120"/>
        <w:ind w:left="567" w:firstLine="0"/>
        <w:rPr>
          <w:rFonts w:cs="Arial"/>
          <w:szCs w:val="22"/>
          <w:lang w:val="en-GB"/>
        </w:rPr>
      </w:pPr>
    </w:p>
    <w:p w:rsidR="006248E8" w:rsidRPr="00A778C6" w:rsidRDefault="008F1DE5" w:rsidP="00A778C6">
      <w:pPr>
        <w:pStyle w:val="Heading3"/>
        <w:numPr>
          <w:ilvl w:val="0"/>
          <w:numId w:val="0"/>
        </w:numPr>
        <w:spacing w:before="0" w:after="120"/>
        <w:ind w:firstLine="567"/>
        <w:rPr>
          <w:sz w:val="22"/>
          <w:szCs w:val="22"/>
        </w:rPr>
      </w:pPr>
      <w:bookmarkStart w:id="37" w:name="_Toc400110798"/>
      <w:r w:rsidRPr="00A778C6">
        <w:rPr>
          <w:sz w:val="22"/>
          <w:szCs w:val="22"/>
        </w:rPr>
        <w:t>1</w:t>
      </w:r>
      <w:r w:rsidR="00E339B6" w:rsidRPr="00A778C6">
        <w:rPr>
          <w:sz w:val="22"/>
          <w:szCs w:val="22"/>
        </w:rPr>
        <w:t>.5</w:t>
      </w:r>
      <w:r w:rsidR="00C72184" w:rsidRPr="00A778C6">
        <w:rPr>
          <w:sz w:val="22"/>
          <w:szCs w:val="22"/>
        </w:rPr>
        <w:t>.2</w:t>
      </w:r>
      <w:r w:rsidR="00C72184" w:rsidRPr="00A778C6">
        <w:rPr>
          <w:sz w:val="22"/>
          <w:szCs w:val="22"/>
        </w:rPr>
        <w:tab/>
      </w:r>
      <w:r w:rsidR="00E74703" w:rsidRPr="00A778C6">
        <w:rPr>
          <w:sz w:val="22"/>
          <w:szCs w:val="22"/>
        </w:rPr>
        <w:t>In-eligible a</w:t>
      </w:r>
      <w:r w:rsidR="00F72FF9" w:rsidRPr="00A778C6">
        <w:rPr>
          <w:sz w:val="22"/>
          <w:szCs w:val="22"/>
        </w:rPr>
        <w:t>ctivities</w:t>
      </w:r>
      <w:bookmarkEnd w:id="37"/>
      <w:r w:rsidR="00B97F10" w:rsidRPr="00A778C6">
        <w:rPr>
          <w:sz w:val="22"/>
          <w:szCs w:val="22"/>
        </w:rPr>
        <w:t xml:space="preserve"> </w:t>
      </w:r>
    </w:p>
    <w:p w:rsidR="006248E8" w:rsidRPr="00A778C6" w:rsidRDefault="006248E8" w:rsidP="00A778C6">
      <w:pPr>
        <w:autoSpaceDE w:val="0"/>
        <w:autoSpaceDN w:val="0"/>
        <w:adjustRightInd w:val="0"/>
        <w:spacing w:after="120"/>
        <w:ind w:firstLine="567"/>
        <w:rPr>
          <w:rFonts w:cs="Arial"/>
          <w:color w:val="000000"/>
          <w:szCs w:val="22"/>
          <w:lang w:eastAsia="en-AU"/>
        </w:rPr>
      </w:pPr>
      <w:r w:rsidRPr="00A778C6">
        <w:rPr>
          <w:rFonts w:cs="Arial"/>
          <w:color w:val="000000"/>
          <w:szCs w:val="22"/>
          <w:lang w:eastAsia="en-AU"/>
        </w:rPr>
        <w:t>Program</w:t>
      </w:r>
      <w:r w:rsidR="00702335">
        <w:rPr>
          <w:rFonts w:cs="Arial"/>
          <w:color w:val="000000"/>
          <w:szCs w:val="22"/>
          <w:lang w:eastAsia="en-AU"/>
        </w:rPr>
        <w:t>me</w:t>
      </w:r>
      <w:r w:rsidRPr="00A778C6">
        <w:rPr>
          <w:rFonts w:cs="Arial"/>
          <w:color w:val="000000"/>
          <w:szCs w:val="22"/>
          <w:lang w:eastAsia="en-AU"/>
        </w:rPr>
        <w:t xml:space="preserve"> funding may not be used for:</w:t>
      </w:r>
    </w:p>
    <w:p w:rsidR="006248E8" w:rsidRPr="00A778C6" w:rsidRDefault="006D60CE" w:rsidP="00A778C6">
      <w:pPr>
        <w:pStyle w:val="List3"/>
        <w:numPr>
          <w:ilvl w:val="0"/>
          <w:numId w:val="13"/>
        </w:numPr>
        <w:tabs>
          <w:tab w:val="clear" w:pos="720"/>
          <w:tab w:val="num" w:pos="1418"/>
        </w:tabs>
        <w:spacing w:after="120"/>
        <w:ind w:left="1418" w:hanging="425"/>
        <w:rPr>
          <w:rFonts w:cs="Arial"/>
          <w:szCs w:val="22"/>
          <w:lang w:eastAsia="en-AU"/>
        </w:rPr>
      </w:pPr>
      <w:r w:rsidRPr="00A778C6">
        <w:rPr>
          <w:rFonts w:cs="Arial"/>
          <w:szCs w:val="22"/>
          <w:lang w:eastAsia="en-AU"/>
        </w:rPr>
        <w:lastRenderedPageBreak/>
        <w:t>c</w:t>
      </w:r>
      <w:r w:rsidR="006248E8" w:rsidRPr="00A778C6">
        <w:rPr>
          <w:rFonts w:cs="Arial"/>
          <w:szCs w:val="22"/>
          <w:lang w:eastAsia="en-AU"/>
        </w:rPr>
        <w:t xml:space="preserve">osts that are not directly related to the delivery of disability advocacy support </w:t>
      </w:r>
      <w:r w:rsidR="002E5123" w:rsidRPr="00A778C6">
        <w:rPr>
          <w:rFonts w:cs="Arial"/>
          <w:szCs w:val="22"/>
          <w:lang w:eastAsia="en-AU"/>
        </w:rPr>
        <w:t xml:space="preserve">in the identified </w:t>
      </w:r>
      <w:r w:rsidR="006A5872" w:rsidRPr="00A778C6">
        <w:rPr>
          <w:rFonts w:cs="Arial"/>
          <w:szCs w:val="22"/>
          <w:lang w:eastAsia="en-AU"/>
        </w:rPr>
        <w:t xml:space="preserve">service </w:t>
      </w:r>
      <w:r w:rsidR="002E5123" w:rsidRPr="00A778C6">
        <w:rPr>
          <w:rFonts w:cs="Arial"/>
          <w:szCs w:val="22"/>
          <w:lang w:eastAsia="en-AU"/>
        </w:rPr>
        <w:t>area or areas</w:t>
      </w:r>
      <w:r w:rsidR="00C31275" w:rsidRPr="00A778C6">
        <w:rPr>
          <w:rFonts w:cs="Arial"/>
          <w:szCs w:val="22"/>
          <w:lang w:eastAsia="en-AU"/>
        </w:rPr>
        <w:t>;</w:t>
      </w:r>
    </w:p>
    <w:p w:rsidR="006248E8" w:rsidRPr="00A778C6" w:rsidRDefault="006D60CE" w:rsidP="00A778C6">
      <w:pPr>
        <w:pStyle w:val="List3"/>
        <w:numPr>
          <w:ilvl w:val="0"/>
          <w:numId w:val="13"/>
        </w:numPr>
        <w:tabs>
          <w:tab w:val="clear" w:pos="720"/>
          <w:tab w:val="num" w:pos="1418"/>
        </w:tabs>
        <w:spacing w:after="120"/>
        <w:ind w:left="1418" w:hanging="425"/>
        <w:rPr>
          <w:rFonts w:cs="Arial"/>
          <w:szCs w:val="22"/>
          <w:lang w:eastAsia="en-AU"/>
        </w:rPr>
      </w:pPr>
      <w:r w:rsidRPr="00A778C6">
        <w:rPr>
          <w:rFonts w:cs="Arial"/>
          <w:szCs w:val="22"/>
          <w:lang w:eastAsia="en-AU"/>
        </w:rPr>
        <w:t>a</w:t>
      </w:r>
      <w:r w:rsidR="006248E8" w:rsidRPr="00A778C6">
        <w:rPr>
          <w:rFonts w:cs="Arial"/>
          <w:szCs w:val="22"/>
          <w:lang w:eastAsia="en-AU"/>
        </w:rPr>
        <w:t>dvocacy support for people outside the target group</w:t>
      </w:r>
      <w:r w:rsidR="00C31275" w:rsidRPr="00A778C6">
        <w:rPr>
          <w:rFonts w:cs="Arial"/>
          <w:szCs w:val="22"/>
          <w:lang w:eastAsia="en-AU"/>
        </w:rPr>
        <w:t>;</w:t>
      </w:r>
    </w:p>
    <w:p w:rsidR="006248E8" w:rsidRPr="00A778C6" w:rsidRDefault="006D60CE" w:rsidP="00A778C6">
      <w:pPr>
        <w:pStyle w:val="List3"/>
        <w:numPr>
          <w:ilvl w:val="0"/>
          <w:numId w:val="13"/>
        </w:numPr>
        <w:tabs>
          <w:tab w:val="clear" w:pos="720"/>
          <w:tab w:val="num" w:pos="1418"/>
        </w:tabs>
        <w:spacing w:after="120"/>
        <w:ind w:left="1418" w:hanging="425"/>
        <w:rPr>
          <w:rFonts w:cs="Arial"/>
          <w:szCs w:val="22"/>
          <w:lang w:eastAsia="en-AU"/>
        </w:rPr>
      </w:pPr>
      <w:r w:rsidRPr="00A778C6">
        <w:rPr>
          <w:rFonts w:cs="Arial"/>
          <w:szCs w:val="22"/>
          <w:lang w:eastAsia="en-AU"/>
        </w:rPr>
        <w:t>d</w:t>
      </w:r>
      <w:r w:rsidR="006248E8" w:rsidRPr="00A778C6">
        <w:rPr>
          <w:rFonts w:cs="Arial"/>
          <w:szCs w:val="22"/>
          <w:lang w:eastAsia="en-AU"/>
        </w:rPr>
        <w:t xml:space="preserve">isability advocacy support for people outside the </w:t>
      </w:r>
      <w:r w:rsidR="00694320" w:rsidRPr="00A778C6">
        <w:rPr>
          <w:rFonts w:cs="Arial"/>
          <w:szCs w:val="22"/>
          <w:lang w:eastAsia="en-AU"/>
        </w:rPr>
        <w:t xml:space="preserve">service </w:t>
      </w:r>
      <w:r w:rsidR="006248E8" w:rsidRPr="00A778C6">
        <w:rPr>
          <w:rFonts w:cs="Arial"/>
          <w:szCs w:val="22"/>
          <w:lang w:eastAsia="en-AU"/>
        </w:rPr>
        <w:t xml:space="preserve">areas identified in the </w:t>
      </w:r>
      <w:r w:rsidR="00980EFE">
        <w:rPr>
          <w:rFonts w:cs="Arial"/>
          <w:szCs w:val="22"/>
          <w:lang w:eastAsia="en-AU"/>
        </w:rPr>
        <w:t>grant agreement</w:t>
      </w:r>
      <w:r w:rsidR="006248E8" w:rsidRPr="00A778C6">
        <w:rPr>
          <w:rFonts w:cs="Arial"/>
          <w:szCs w:val="22"/>
          <w:lang w:eastAsia="en-AU"/>
        </w:rPr>
        <w:t xml:space="preserve">, unless in the circumstances outlined in </w:t>
      </w:r>
      <w:r w:rsidR="00D37988" w:rsidRPr="00A778C6">
        <w:rPr>
          <w:rFonts w:cs="Arial"/>
          <w:szCs w:val="22"/>
          <w:lang w:eastAsia="en-AU"/>
        </w:rPr>
        <w:t xml:space="preserve">section </w:t>
      </w:r>
      <w:r w:rsidR="00CE782C" w:rsidRPr="00A778C6">
        <w:rPr>
          <w:rFonts w:cs="Arial"/>
          <w:b/>
          <w:szCs w:val="22"/>
          <w:lang w:eastAsia="en-AU"/>
        </w:rPr>
        <w:t>1</w:t>
      </w:r>
      <w:r w:rsidR="00D37988" w:rsidRPr="00A778C6">
        <w:rPr>
          <w:rFonts w:cs="Arial"/>
          <w:b/>
          <w:szCs w:val="22"/>
          <w:lang w:eastAsia="en-AU"/>
        </w:rPr>
        <w:t>.11.2</w:t>
      </w:r>
      <w:r w:rsidR="00411C54" w:rsidRPr="00A778C6">
        <w:rPr>
          <w:rFonts w:cs="Arial"/>
          <w:szCs w:val="22"/>
          <w:lang w:eastAsia="en-AU"/>
        </w:rPr>
        <w:t>;</w:t>
      </w:r>
      <w:r w:rsidR="006E0F57">
        <w:rPr>
          <w:rFonts w:cs="Arial"/>
          <w:szCs w:val="22"/>
          <w:lang w:eastAsia="en-AU"/>
        </w:rPr>
        <w:t xml:space="preserve"> or</w:t>
      </w:r>
    </w:p>
    <w:p w:rsidR="006248E8" w:rsidRPr="00A778C6" w:rsidRDefault="006D60CE" w:rsidP="00A778C6">
      <w:pPr>
        <w:pStyle w:val="List3"/>
        <w:numPr>
          <w:ilvl w:val="0"/>
          <w:numId w:val="13"/>
        </w:numPr>
        <w:tabs>
          <w:tab w:val="clear" w:pos="720"/>
          <w:tab w:val="num" w:pos="1418"/>
        </w:tabs>
        <w:spacing w:after="120"/>
        <w:ind w:left="1418" w:hanging="425"/>
        <w:rPr>
          <w:rFonts w:cs="Arial"/>
          <w:szCs w:val="22"/>
          <w:lang w:eastAsia="en-AU"/>
        </w:rPr>
      </w:pPr>
      <w:proofErr w:type="gramStart"/>
      <w:r w:rsidRPr="00A778C6">
        <w:rPr>
          <w:rFonts w:cs="Arial"/>
          <w:szCs w:val="22"/>
          <w:lang w:eastAsia="en-AU"/>
        </w:rPr>
        <w:t>o</w:t>
      </w:r>
      <w:r w:rsidR="006248E8" w:rsidRPr="00A778C6">
        <w:rPr>
          <w:rFonts w:cs="Arial"/>
          <w:szCs w:val="22"/>
          <w:lang w:eastAsia="en-AU"/>
        </w:rPr>
        <w:t>verseas</w:t>
      </w:r>
      <w:proofErr w:type="gramEnd"/>
      <w:r w:rsidR="006248E8" w:rsidRPr="00A778C6">
        <w:rPr>
          <w:rFonts w:cs="Arial"/>
          <w:szCs w:val="22"/>
          <w:lang w:eastAsia="en-AU"/>
        </w:rPr>
        <w:t xml:space="preserve"> travel</w:t>
      </w:r>
      <w:r w:rsidR="009F39BF" w:rsidRPr="00A778C6">
        <w:rPr>
          <w:rFonts w:cs="Arial"/>
          <w:szCs w:val="22"/>
          <w:lang w:eastAsia="en-AU"/>
        </w:rPr>
        <w:t>.</w:t>
      </w:r>
    </w:p>
    <w:p w:rsidR="00B12531" w:rsidRPr="00A778C6" w:rsidRDefault="00B12531" w:rsidP="00A778C6">
      <w:pPr>
        <w:pStyle w:val="List3"/>
        <w:spacing w:after="120"/>
        <w:ind w:left="0" w:firstLine="0"/>
        <w:rPr>
          <w:rFonts w:cs="Arial"/>
          <w:szCs w:val="22"/>
          <w:lang w:eastAsia="en-AU"/>
        </w:rPr>
      </w:pPr>
    </w:p>
    <w:p w:rsidR="00C3498A" w:rsidRPr="00A778C6" w:rsidRDefault="00887E48" w:rsidP="00A778C6">
      <w:pPr>
        <w:pStyle w:val="Heading2"/>
        <w:numPr>
          <w:ilvl w:val="0"/>
          <w:numId w:val="0"/>
        </w:numPr>
        <w:spacing w:before="0" w:after="120"/>
        <w:ind w:left="576" w:hanging="576"/>
        <w:rPr>
          <w:i w:val="0"/>
          <w:sz w:val="22"/>
          <w:szCs w:val="22"/>
        </w:rPr>
      </w:pPr>
      <w:bookmarkStart w:id="38" w:name="_Toc269211093"/>
      <w:bookmarkStart w:id="39" w:name="_Toc400110799"/>
      <w:r>
        <w:rPr>
          <w:i w:val="0"/>
          <w:sz w:val="22"/>
          <w:szCs w:val="22"/>
        </w:rPr>
        <w:t>1</w:t>
      </w:r>
      <w:r w:rsidR="00ED40E3" w:rsidRPr="00A778C6">
        <w:rPr>
          <w:i w:val="0"/>
          <w:sz w:val="22"/>
          <w:szCs w:val="22"/>
        </w:rPr>
        <w:t>.6</w:t>
      </w:r>
      <w:r w:rsidR="00D2136F" w:rsidRPr="00A778C6">
        <w:rPr>
          <w:i w:val="0"/>
          <w:sz w:val="22"/>
          <w:szCs w:val="22"/>
        </w:rPr>
        <w:tab/>
      </w:r>
      <w:r w:rsidR="00C3498A" w:rsidRPr="00A778C6">
        <w:rPr>
          <w:i w:val="0"/>
          <w:sz w:val="22"/>
          <w:szCs w:val="22"/>
        </w:rPr>
        <w:t>Activity links and working with other agencies and services</w:t>
      </w:r>
      <w:bookmarkEnd w:id="38"/>
      <w:bookmarkEnd w:id="39"/>
    </w:p>
    <w:p w:rsidR="00C3498A" w:rsidRPr="00A778C6" w:rsidRDefault="00D417F1" w:rsidP="00A778C6">
      <w:pPr>
        <w:spacing w:after="120"/>
        <w:rPr>
          <w:rFonts w:cs="Arial"/>
          <w:szCs w:val="22"/>
        </w:rPr>
      </w:pPr>
      <w:r w:rsidRPr="00A778C6">
        <w:rPr>
          <w:rFonts w:cs="Arial"/>
          <w:szCs w:val="22"/>
        </w:rPr>
        <w:t>None specified</w:t>
      </w:r>
      <w:r w:rsidR="008F1D67" w:rsidRPr="00A778C6">
        <w:rPr>
          <w:rFonts w:cs="Arial"/>
          <w:szCs w:val="22"/>
        </w:rPr>
        <w:t>.</w:t>
      </w:r>
    </w:p>
    <w:p w:rsidR="009F302C" w:rsidRDefault="00887E48" w:rsidP="00A778C6">
      <w:pPr>
        <w:pStyle w:val="Heading2"/>
        <w:numPr>
          <w:ilvl w:val="0"/>
          <w:numId w:val="0"/>
        </w:numPr>
        <w:spacing w:before="0" w:after="120"/>
        <w:ind w:left="576" w:hanging="576"/>
        <w:rPr>
          <w:i w:val="0"/>
          <w:sz w:val="22"/>
          <w:szCs w:val="22"/>
        </w:rPr>
      </w:pPr>
      <w:bookmarkStart w:id="40" w:name="_Toc400110800"/>
      <w:bookmarkStart w:id="41" w:name="_Toc269211094"/>
      <w:r>
        <w:rPr>
          <w:i w:val="0"/>
          <w:sz w:val="22"/>
          <w:szCs w:val="22"/>
        </w:rPr>
        <w:t>1</w:t>
      </w:r>
      <w:r w:rsidR="00ED40E3" w:rsidRPr="00A778C6">
        <w:rPr>
          <w:i w:val="0"/>
          <w:sz w:val="22"/>
          <w:szCs w:val="22"/>
        </w:rPr>
        <w:t>.7</w:t>
      </w:r>
      <w:r w:rsidR="00D2136F" w:rsidRPr="00A778C6">
        <w:rPr>
          <w:i w:val="0"/>
          <w:sz w:val="22"/>
          <w:szCs w:val="22"/>
        </w:rPr>
        <w:tab/>
      </w:r>
      <w:r w:rsidR="00C3498A" w:rsidRPr="00A778C6">
        <w:rPr>
          <w:i w:val="0"/>
          <w:sz w:val="22"/>
          <w:szCs w:val="22"/>
        </w:rPr>
        <w:t>Specialist requirements</w:t>
      </w:r>
      <w:bookmarkEnd w:id="40"/>
      <w:r w:rsidR="00C3498A" w:rsidRPr="00A778C6">
        <w:rPr>
          <w:i w:val="0"/>
          <w:sz w:val="22"/>
          <w:szCs w:val="22"/>
        </w:rPr>
        <w:t xml:space="preserve"> </w:t>
      </w:r>
    </w:p>
    <w:p w:rsidR="006D07A7" w:rsidRPr="00A778C6" w:rsidRDefault="006D07A7" w:rsidP="00DB0877">
      <w:pPr>
        <w:rPr>
          <w:b/>
          <w:i/>
        </w:rPr>
      </w:pPr>
      <w:bookmarkStart w:id="42" w:name="_Toc400110455"/>
      <w:bookmarkStart w:id="43" w:name="_Toc400110801"/>
      <w:bookmarkEnd w:id="41"/>
      <w:r w:rsidRPr="00A778C6">
        <w:t xml:space="preserve">Agencies funded under the NDAP must comply with </w:t>
      </w:r>
      <w:r w:rsidR="00521D49" w:rsidRPr="00A778C6">
        <w:t xml:space="preserve">the DSA and </w:t>
      </w:r>
      <w:r w:rsidRPr="00A778C6">
        <w:t>all relevant Commonwealth, State and Territory legislation</w:t>
      </w:r>
      <w:r w:rsidR="004246FB" w:rsidRPr="00A778C6">
        <w:t xml:space="preserve">, including the </w:t>
      </w:r>
      <w:r w:rsidR="006E0F57">
        <w:t>legislated standards</w:t>
      </w:r>
      <w:r w:rsidRPr="00A778C6">
        <w:t xml:space="preserve">. NDAP funding </w:t>
      </w:r>
      <w:r w:rsidR="00187FF0">
        <w:t>is</w:t>
      </w:r>
      <w:r w:rsidRPr="00A778C6">
        <w:t xml:space="preserve"> conditional upon advocacy agencies achieving </w:t>
      </w:r>
      <w:r w:rsidR="009A7559">
        <w:t xml:space="preserve">and maintaining </w:t>
      </w:r>
      <w:r w:rsidRPr="00A778C6">
        <w:t xml:space="preserve">certification against the </w:t>
      </w:r>
      <w:r w:rsidR="009A7559">
        <w:t>applicable standards</w:t>
      </w:r>
      <w:r w:rsidRPr="00A778C6">
        <w:t>.</w:t>
      </w:r>
      <w:bookmarkEnd w:id="42"/>
      <w:bookmarkEnd w:id="43"/>
    </w:p>
    <w:p w:rsidR="00C3498A" w:rsidRPr="00A778C6" w:rsidRDefault="00887E48" w:rsidP="00A778C6">
      <w:pPr>
        <w:pStyle w:val="Heading2"/>
        <w:numPr>
          <w:ilvl w:val="0"/>
          <w:numId w:val="0"/>
        </w:numPr>
        <w:spacing w:before="0" w:after="120"/>
        <w:ind w:left="576" w:hanging="576"/>
        <w:rPr>
          <w:i w:val="0"/>
          <w:sz w:val="22"/>
          <w:szCs w:val="22"/>
        </w:rPr>
      </w:pPr>
      <w:bookmarkStart w:id="44" w:name="_Toc279130481"/>
      <w:bookmarkStart w:id="45" w:name="_Toc279138612"/>
      <w:bookmarkStart w:id="46" w:name="_Toc279141910"/>
      <w:bookmarkStart w:id="47" w:name="_Toc279504504"/>
      <w:bookmarkStart w:id="48" w:name="_Toc279504583"/>
      <w:bookmarkStart w:id="49" w:name="_Toc279652648"/>
      <w:bookmarkStart w:id="50" w:name="_Toc269211095"/>
      <w:bookmarkStart w:id="51" w:name="_Toc400110802"/>
      <w:bookmarkEnd w:id="44"/>
      <w:bookmarkEnd w:id="45"/>
      <w:bookmarkEnd w:id="46"/>
      <w:bookmarkEnd w:id="47"/>
      <w:bookmarkEnd w:id="48"/>
      <w:bookmarkEnd w:id="49"/>
      <w:r>
        <w:rPr>
          <w:i w:val="0"/>
          <w:sz w:val="22"/>
          <w:szCs w:val="22"/>
        </w:rPr>
        <w:t>1</w:t>
      </w:r>
      <w:r w:rsidR="00ED40E3" w:rsidRPr="00A778C6">
        <w:rPr>
          <w:i w:val="0"/>
          <w:sz w:val="22"/>
          <w:szCs w:val="22"/>
        </w:rPr>
        <w:t>.8</w:t>
      </w:r>
      <w:r w:rsidR="00D2136F" w:rsidRPr="00A778C6">
        <w:rPr>
          <w:i w:val="0"/>
          <w:sz w:val="22"/>
          <w:szCs w:val="22"/>
        </w:rPr>
        <w:tab/>
      </w:r>
      <w:r w:rsidR="00C3498A" w:rsidRPr="00A778C6">
        <w:rPr>
          <w:i w:val="0"/>
          <w:sz w:val="22"/>
          <w:szCs w:val="22"/>
        </w:rPr>
        <w:t>Information technology</w:t>
      </w:r>
      <w:bookmarkEnd w:id="50"/>
      <w:bookmarkEnd w:id="51"/>
    </w:p>
    <w:p w:rsidR="0028148F" w:rsidRPr="00A778C6" w:rsidRDefault="00402B23" w:rsidP="00A778C6">
      <w:pPr>
        <w:spacing w:after="120"/>
        <w:rPr>
          <w:rFonts w:cs="Arial"/>
          <w:szCs w:val="22"/>
        </w:rPr>
      </w:pPr>
      <w:r w:rsidRPr="00A778C6">
        <w:rPr>
          <w:rFonts w:cs="Arial"/>
          <w:szCs w:val="22"/>
        </w:rPr>
        <w:t>Funding recipients</w:t>
      </w:r>
      <w:r w:rsidR="001D6EA3" w:rsidRPr="00A778C6">
        <w:rPr>
          <w:rFonts w:cs="Arial"/>
          <w:szCs w:val="22"/>
        </w:rPr>
        <w:t xml:space="preserve"> are expected to ensure they have suitable information technology systems in place to allow them to meet their data collection and reporting obligations.</w:t>
      </w:r>
      <w:r w:rsidR="00A8127A" w:rsidRPr="00A778C6">
        <w:rPr>
          <w:rFonts w:cs="Arial"/>
          <w:szCs w:val="22"/>
        </w:rPr>
        <w:t xml:space="preserve"> </w:t>
      </w:r>
      <w:r w:rsidR="001D6EA3" w:rsidRPr="00A778C6">
        <w:rPr>
          <w:rFonts w:cs="Arial"/>
          <w:szCs w:val="22"/>
        </w:rPr>
        <w:t>Agencies must have access to email services and information technology systems compatible with Microsoft Word and Excel</w:t>
      </w:r>
      <w:bookmarkStart w:id="52" w:name="_Toc269211096"/>
      <w:bookmarkStart w:id="53" w:name="_Toc82839226"/>
      <w:bookmarkEnd w:id="17"/>
      <w:bookmarkEnd w:id="18"/>
      <w:bookmarkEnd w:id="19"/>
      <w:r w:rsidR="00BE40F1" w:rsidRPr="00A778C6">
        <w:rPr>
          <w:rFonts w:cs="Arial"/>
          <w:szCs w:val="22"/>
        </w:rPr>
        <w:t>.</w:t>
      </w:r>
    </w:p>
    <w:p w:rsidR="0028148F" w:rsidRPr="00A778C6" w:rsidRDefault="00887E48" w:rsidP="00A778C6">
      <w:pPr>
        <w:pStyle w:val="Heading2"/>
        <w:numPr>
          <w:ilvl w:val="0"/>
          <w:numId w:val="0"/>
        </w:numPr>
        <w:spacing w:before="0" w:after="120"/>
        <w:ind w:left="576" w:hanging="576"/>
        <w:rPr>
          <w:i w:val="0"/>
          <w:sz w:val="22"/>
          <w:szCs w:val="22"/>
        </w:rPr>
      </w:pPr>
      <w:bookmarkStart w:id="54" w:name="_Toc400110803"/>
      <w:r>
        <w:rPr>
          <w:i w:val="0"/>
          <w:sz w:val="22"/>
          <w:szCs w:val="22"/>
        </w:rPr>
        <w:t>1</w:t>
      </w:r>
      <w:r w:rsidR="009076C5" w:rsidRPr="00A778C6">
        <w:rPr>
          <w:i w:val="0"/>
          <w:sz w:val="22"/>
          <w:szCs w:val="22"/>
        </w:rPr>
        <w:t>.9</w:t>
      </w:r>
      <w:r w:rsidR="00D2136F" w:rsidRPr="00A778C6">
        <w:rPr>
          <w:i w:val="0"/>
          <w:sz w:val="22"/>
          <w:szCs w:val="22"/>
        </w:rPr>
        <w:tab/>
      </w:r>
      <w:r w:rsidR="0028148F" w:rsidRPr="00A778C6">
        <w:rPr>
          <w:i w:val="0"/>
          <w:sz w:val="22"/>
          <w:szCs w:val="22"/>
        </w:rPr>
        <w:t>Activity performance and reporting</w:t>
      </w:r>
      <w:bookmarkEnd w:id="54"/>
    </w:p>
    <w:p w:rsidR="002424B1" w:rsidRPr="00A778C6" w:rsidRDefault="002F2070" w:rsidP="00A778C6">
      <w:pPr>
        <w:pStyle w:val="NormalWeb"/>
        <w:spacing w:before="0" w:beforeAutospacing="0" w:after="120" w:afterAutospacing="0"/>
        <w:rPr>
          <w:rFonts w:ascii="Arial" w:hAnsi="Arial" w:cs="Arial"/>
          <w:sz w:val="22"/>
          <w:szCs w:val="22"/>
        </w:rPr>
      </w:pPr>
      <w:r>
        <w:rPr>
          <w:rFonts w:ascii="Arial" w:hAnsi="Arial" w:cs="Arial"/>
          <w:sz w:val="22"/>
          <w:szCs w:val="22"/>
        </w:rPr>
        <w:t>DSS</w:t>
      </w:r>
      <w:r w:rsidR="001D6EA3" w:rsidRPr="00A778C6">
        <w:rPr>
          <w:rFonts w:ascii="Arial" w:hAnsi="Arial" w:cs="Arial"/>
          <w:sz w:val="22"/>
          <w:szCs w:val="22"/>
        </w:rPr>
        <w:t xml:space="preserve"> Standard Performance Framework requires that all </w:t>
      </w:r>
      <w:r w:rsidR="00980EFE">
        <w:rPr>
          <w:rFonts w:ascii="Arial" w:hAnsi="Arial" w:cs="Arial"/>
          <w:sz w:val="22"/>
          <w:szCs w:val="22"/>
        </w:rPr>
        <w:t>s</w:t>
      </w:r>
      <w:r w:rsidR="001D6EA3" w:rsidRPr="00A778C6">
        <w:rPr>
          <w:rFonts w:ascii="Arial" w:hAnsi="Arial" w:cs="Arial"/>
          <w:sz w:val="22"/>
          <w:szCs w:val="22"/>
        </w:rPr>
        <w:t xml:space="preserve">tandard </w:t>
      </w:r>
      <w:r w:rsidR="00980EFE">
        <w:rPr>
          <w:rFonts w:ascii="Arial" w:hAnsi="Arial" w:cs="Arial"/>
          <w:sz w:val="22"/>
          <w:szCs w:val="22"/>
        </w:rPr>
        <w:t>grant agreement</w:t>
      </w:r>
      <w:r w:rsidR="001D6EA3" w:rsidRPr="00A778C6">
        <w:rPr>
          <w:rFonts w:ascii="Arial" w:hAnsi="Arial" w:cs="Arial"/>
          <w:sz w:val="22"/>
          <w:szCs w:val="22"/>
        </w:rPr>
        <w:t xml:space="preserve"> </w:t>
      </w:r>
      <w:r w:rsidR="00980EFE">
        <w:rPr>
          <w:rFonts w:ascii="Arial" w:hAnsi="Arial" w:cs="Arial"/>
          <w:sz w:val="22"/>
          <w:szCs w:val="22"/>
        </w:rPr>
        <w:t>s</w:t>
      </w:r>
      <w:r w:rsidR="001D6EA3" w:rsidRPr="00A778C6">
        <w:rPr>
          <w:rFonts w:ascii="Arial" w:hAnsi="Arial" w:cs="Arial"/>
          <w:sz w:val="22"/>
          <w:szCs w:val="22"/>
        </w:rPr>
        <w:t>chedules include a set of performance indicators (PIs) which can be used to measure and report on the perform</w:t>
      </w:r>
      <w:r w:rsidR="00BE40F1" w:rsidRPr="00A778C6">
        <w:rPr>
          <w:rFonts w:ascii="Arial" w:hAnsi="Arial" w:cs="Arial"/>
          <w:sz w:val="22"/>
          <w:szCs w:val="22"/>
        </w:rPr>
        <w:t xml:space="preserve">ance of the funded activities. </w:t>
      </w:r>
    </w:p>
    <w:p w:rsidR="003403C1" w:rsidRDefault="00F573F4" w:rsidP="00A778C6">
      <w:pPr>
        <w:spacing w:after="120"/>
        <w:rPr>
          <w:rFonts w:cs="Arial"/>
          <w:szCs w:val="22"/>
        </w:rPr>
      </w:pPr>
      <w:r w:rsidRPr="00A778C6">
        <w:rPr>
          <w:rFonts w:cs="Arial"/>
          <w:szCs w:val="22"/>
        </w:rPr>
        <w:t>The current PI</w:t>
      </w:r>
      <w:r w:rsidR="00E34C5D">
        <w:rPr>
          <w:rFonts w:cs="Arial"/>
          <w:i/>
          <w:szCs w:val="22"/>
        </w:rPr>
        <w:t xml:space="preserve"> </w:t>
      </w:r>
      <w:r w:rsidR="00E34C5D" w:rsidRPr="00A778C6">
        <w:rPr>
          <w:rFonts w:cs="Arial"/>
          <w:szCs w:val="22"/>
        </w:rPr>
        <w:t>for NDAP</w:t>
      </w:r>
      <w:r w:rsidR="00E34C5D">
        <w:rPr>
          <w:rFonts w:cs="Arial"/>
          <w:i/>
          <w:szCs w:val="22"/>
        </w:rPr>
        <w:t xml:space="preserve"> </w:t>
      </w:r>
      <w:r w:rsidRPr="00A778C6">
        <w:rPr>
          <w:rFonts w:cs="Arial"/>
          <w:szCs w:val="22"/>
        </w:rPr>
        <w:t>is</w:t>
      </w:r>
      <w:r w:rsidR="002F2070" w:rsidRPr="006E0F57">
        <w:rPr>
          <w:rFonts w:cs="Arial"/>
          <w:szCs w:val="22"/>
        </w:rPr>
        <w:t xml:space="preserve"> </w:t>
      </w:r>
      <w:r w:rsidR="002F2070" w:rsidRPr="00A778C6">
        <w:rPr>
          <w:rFonts w:cs="Arial"/>
          <w:i/>
          <w:szCs w:val="22"/>
        </w:rPr>
        <w:t>n</w:t>
      </w:r>
      <w:r w:rsidR="00A825FE" w:rsidRPr="00A778C6">
        <w:rPr>
          <w:rFonts w:cs="Arial"/>
          <w:i/>
          <w:szCs w:val="22"/>
        </w:rPr>
        <w:t>umber of people with disability provided with advocacy support</w:t>
      </w:r>
      <w:r w:rsidR="00BE0831" w:rsidRPr="00A778C6">
        <w:rPr>
          <w:rFonts w:cs="Arial"/>
          <w:szCs w:val="22"/>
        </w:rPr>
        <w:t xml:space="preserve">. </w:t>
      </w:r>
      <w:r w:rsidRPr="00A778C6">
        <w:rPr>
          <w:rFonts w:cs="Arial"/>
          <w:szCs w:val="22"/>
        </w:rPr>
        <w:t>Individual t</w:t>
      </w:r>
      <w:r w:rsidR="00BE0831" w:rsidRPr="00A778C6">
        <w:rPr>
          <w:rFonts w:cs="Arial"/>
          <w:szCs w:val="22"/>
        </w:rPr>
        <w:t>argets have been applied for this PI</w:t>
      </w:r>
      <w:r w:rsidR="00402B23" w:rsidRPr="00A778C6">
        <w:rPr>
          <w:rFonts w:cs="Arial"/>
          <w:szCs w:val="22"/>
        </w:rPr>
        <w:t xml:space="preserve"> (negotiated with </w:t>
      </w:r>
      <w:r w:rsidR="00E34C5D">
        <w:rPr>
          <w:rFonts w:cs="Arial"/>
          <w:szCs w:val="22"/>
        </w:rPr>
        <w:t>each</w:t>
      </w:r>
      <w:r w:rsidR="00402B23" w:rsidRPr="00A778C6">
        <w:rPr>
          <w:rFonts w:cs="Arial"/>
          <w:szCs w:val="22"/>
        </w:rPr>
        <w:t xml:space="preserve"> agency)</w:t>
      </w:r>
      <w:proofErr w:type="gramStart"/>
      <w:r w:rsidR="00E34C5D">
        <w:rPr>
          <w:rFonts w:cs="Arial"/>
          <w:szCs w:val="22"/>
        </w:rPr>
        <w:t>,</w:t>
      </w:r>
      <w:proofErr w:type="gramEnd"/>
      <w:r w:rsidR="00BE0831" w:rsidRPr="00A778C6">
        <w:rPr>
          <w:rFonts w:cs="Arial"/>
          <w:szCs w:val="22"/>
        </w:rPr>
        <w:t xml:space="preserve"> however</w:t>
      </w:r>
      <w:r w:rsidR="00E34C5D">
        <w:rPr>
          <w:rFonts w:cs="Arial"/>
          <w:szCs w:val="22"/>
        </w:rPr>
        <w:t>,</w:t>
      </w:r>
      <w:r w:rsidR="00BE0831" w:rsidRPr="00A778C6">
        <w:rPr>
          <w:rFonts w:cs="Arial"/>
          <w:szCs w:val="22"/>
        </w:rPr>
        <w:t xml:space="preserve"> </w:t>
      </w:r>
      <w:r w:rsidR="002F2070">
        <w:rPr>
          <w:rFonts w:cs="Arial"/>
          <w:szCs w:val="22"/>
        </w:rPr>
        <w:t>DSS</w:t>
      </w:r>
      <w:r w:rsidR="004709AF" w:rsidRPr="00A778C6">
        <w:rPr>
          <w:rFonts w:cs="Arial"/>
          <w:szCs w:val="22"/>
        </w:rPr>
        <w:t xml:space="preserve"> is aware that providing support to people with complex needs or multiple disabilities may affect </w:t>
      </w:r>
      <w:r w:rsidR="00BE0831" w:rsidRPr="00A778C6">
        <w:rPr>
          <w:rFonts w:cs="Arial"/>
          <w:szCs w:val="22"/>
        </w:rPr>
        <w:t>the agencies</w:t>
      </w:r>
      <w:r w:rsidR="004709AF" w:rsidRPr="00A778C6">
        <w:rPr>
          <w:rFonts w:cs="Arial"/>
          <w:szCs w:val="22"/>
        </w:rPr>
        <w:t xml:space="preserve"> capacity in relation to the number of people provided with advocacy support.</w:t>
      </w:r>
      <w:r w:rsidR="00BE0831" w:rsidRPr="00A778C6">
        <w:rPr>
          <w:rFonts w:cs="Arial"/>
          <w:szCs w:val="22"/>
        </w:rPr>
        <w:t xml:space="preserve"> </w:t>
      </w:r>
    </w:p>
    <w:p w:rsidR="003403C1" w:rsidRPr="003D009F" w:rsidRDefault="003403C1" w:rsidP="003403C1">
      <w:pPr>
        <w:pStyle w:val="Heading2"/>
        <w:numPr>
          <w:ilvl w:val="0"/>
          <w:numId w:val="0"/>
        </w:numPr>
        <w:spacing w:before="0" w:after="120"/>
        <w:ind w:left="576" w:hanging="576"/>
        <w:rPr>
          <w:sz w:val="22"/>
          <w:szCs w:val="22"/>
        </w:rPr>
      </w:pPr>
      <w:r>
        <w:rPr>
          <w:szCs w:val="22"/>
        </w:rPr>
        <w:tab/>
      </w:r>
      <w:bookmarkStart w:id="55" w:name="_Toc400110804"/>
      <w:r w:rsidRPr="003D009F">
        <w:rPr>
          <w:sz w:val="22"/>
          <w:szCs w:val="22"/>
        </w:rPr>
        <w:t>1.9.1</w:t>
      </w:r>
      <w:r w:rsidRPr="003D009F">
        <w:rPr>
          <w:sz w:val="22"/>
          <w:szCs w:val="22"/>
        </w:rPr>
        <w:tab/>
        <w:t xml:space="preserve"> </w:t>
      </w:r>
      <w:r>
        <w:rPr>
          <w:sz w:val="22"/>
          <w:szCs w:val="22"/>
        </w:rPr>
        <w:t>NDAP Annual Performance Report</w:t>
      </w:r>
      <w:bookmarkEnd w:id="55"/>
      <w:r w:rsidRPr="003D009F">
        <w:rPr>
          <w:sz w:val="22"/>
          <w:szCs w:val="22"/>
        </w:rPr>
        <w:t xml:space="preserve"> </w:t>
      </w:r>
    </w:p>
    <w:p w:rsidR="00D94940" w:rsidRPr="00A778C6" w:rsidRDefault="00E34C5D" w:rsidP="00A778C6">
      <w:pPr>
        <w:spacing w:after="120"/>
        <w:ind w:left="567"/>
        <w:rPr>
          <w:rFonts w:cs="Arial"/>
          <w:szCs w:val="22"/>
        </w:rPr>
      </w:pPr>
      <w:r>
        <w:rPr>
          <w:rFonts w:cs="Arial"/>
          <w:szCs w:val="22"/>
        </w:rPr>
        <w:t xml:space="preserve">Agencies are required to complete an NDAP Annual Performance Report </w:t>
      </w:r>
      <w:r w:rsidR="003403C1">
        <w:rPr>
          <w:rFonts w:cs="Arial"/>
          <w:szCs w:val="22"/>
        </w:rPr>
        <w:t>which</w:t>
      </w:r>
      <w:r w:rsidR="00187FF0">
        <w:rPr>
          <w:rFonts w:cs="Arial"/>
          <w:szCs w:val="22"/>
        </w:rPr>
        <w:t xml:space="preserve"> includes</w:t>
      </w:r>
      <w:r w:rsidR="003403C1">
        <w:rPr>
          <w:rFonts w:cs="Arial"/>
          <w:szCs w:val="22"/>
        </w:rPr>
        <w:t xml:space="preserve">, in addition to the number of people with disability provided with advocacy support, non-identified demographic data about their consumers, and information about the type of </w:t>
      </w:r>
      <w:r w:rsidR="008C2E97">
        <w:rPr>
          <w:rFonts w:cs="Arial"/>
          <w:szCs w:val="22"/>
        </w:rPr>
        <w:t xml:space="preserve">individual and systemic </w:t>
      </w:r>
      <w:r w:rsidR="003403C1">
        <w:rPr>
          <w:rFonts w:cs="Arial"/>
          <w:szCs w:val="22"/>
        </w:rPr>
        <w:t xml:space="preserve">issues </w:t>
      </w:r>
      <w:r w:rsidR="008C2E97">
        <w:rPr>
          <w:rFonts w:cs="Arial"/>
          <w:szCs w:val="22"/>
        </w:rPr>
        <w:t>they have addressed.</w:t>
      </w:r>
      <w:r w:rsidR="003403C1">
        <w:rPr>
          <w:rFonts w:cs="Arial"/>
          <w:szCs w:val="22"/>
        </w:rPr>
        <w:t xml:space="preserve"> </w:t>
      </w:r>
    </w:p>
    <w:p w:rsidR="00B2792E" w:rsidRPr="00A778C6" w:rsidRDefault="00887E48" w:rsidP="00A778C6">
      <w:pPr>
        <w:pStyle w:val="Heading2"/>
        <w:numPr>
          <w:ilvl w:val="0"/>
          <w:numId w:val="0"/>
        </w:numPr>
        <w:spacing w:before="0" w:after="120"/>
        <w:ind w:left="576" w:hanging="576"/>
        <w:rPr>
          <w:sz w:val="22"/>
          <w:szCs w:val="22"/>
        </w:rPr>
      </w:pPr>
      <w:r>
        <w:rPr>
          <w:szCs w:val="22"/>
        </w:rPr>
        <w:tab/>
      </w:r>
      <w:bookmarkStart w:id="56" w:name="_Toc400110805"/>
      <w:r w:rsidRPr="00A778C6">
        <w:rPr>
          <w:sz w:val="22"/>
          <w:szCs w:val="22"/>
        </w:rPr>
        <w:t>1</w:t>
      </w:r>
      <w:r w:rsidR="00A8127A" w:rsidRPr="00A778C6">
        <w:rPr>
          <w:sz w:val="22"/>
          <w:szCs w:val="22"/>
        </w:rPr>
        <w:t>.</w:t>
      </w:r>
      <w:r w:rsidR="0040352E" w:rsidRPr="00A778C6">
        <w:rPr>
          <w:sz w:val="22"/>
          <w:szCs w:val="22"/>
        </w:rPr>
        <w:t>9.</w:t>
      </w:r>
      <w:r w:rsidR="003403C1">
        <w:rPr>
          <w:sz w:val="22"/>
          <w:szCs w:val="22"/>
        </w:rPr>
        <w:t>2</w:t>
      </w:r>
      <w:r w:rsidR="00C06B68" w:rsidRPr="00A778C6">
        <w:rPr>
          <w:sz w:val="22"/>
          <w:szCs w:val="22"/>
        </w:rPr>
        <w:tab/>
      </w:r>
      <w:r w:rsidR="004A24C1" w:rsidRPr="00A778C6">
        <w:rPr>
          <w:sz w:val="22"/>
          <w:szCs w:val="22"/>
        </w:rPr>
        <w:t xml:space="preserve"> </w:t>
      </w:r>
      <w:r w:rsidR="00B2792E" w:rsidRPr="00A778C6">
        <w:rPr>
          <w:sz w:val="22"/>
          <w:szCs w:val="22"/>
        </w:rPr>
        <w:t>Disability Services Census</w:t>
      </w:r>
      <w:bookmarkEnd w:id="56"/>
      <w:r w:rsidR="00B2792E" w:rsidRPr="00A778C6">
        <w:rPr>
          <w:sz w:val="22"/>
          <w:szCs w:val="22"/>
        </w:rPr>
        <w:t xml:space="preserve"> </w:t>
      </w:r>
    </w:p>
    <w:p w:rsidR="00B2792E" w:rsidRDefault="00776518" w:rsidP="00A778C6">
      <w:pPr>
        <w:spacing w:after="120"/>
        <w:ind w:left="567"/>
        <w:rPr>
          <w:rFonts w:cs="Arial"/>
          <w:szCs w:val="22"/>
        </w:rPr>
      </w:pPr>
      <w:r w:rsidRPr="00A778C6">
        <w:rPr>
          <w:rFonts w:cs="Arial"/>
          <w:szCs w:val="22"/>
        </w:rPr>
        <w:t xml:space="preserve">NDAP </w:t>
      </w:r>
      <w:r w:rsidR="00B2792E" w:rsidRPr="00A778C6">
        <w:rPr>
          <w:rFonts w:cs="Arial"/>
          <w:szCs w:val="22"/>
        </w:rPr>
        <w:t xml:space="preserve">agencies must provide information annually to the Disability Services Census conducted by </w:t>
      </w:r>
      <w:r w:rsidR="002F2070">
        <w:rPr>
          <w:rFonts w:cs="Arial"/>
          <w:szCs w:val="22"/>
        </w:rPr>
        <w:t>DSS</w:t>
      </w:r>
      <w:r w:rsidR="00B2792E" w:rsidRPr="00A778C6">
        <w:rPr>
          <w:rFonts w:cs="Arial"/>
          <w:szCs w:val="22"/>
        </w:rPr>
        <w:t>. Information about the Disability Services Census and a Data Guide for disability advocacy agencies will be made available each year on the website at:</w:t>
      </w:r>
      <w:r w:rsidR="006C751D" w:rsidRPr="00A778C6">
        <w:rPr>
          <w:rFonts w:cs="Arial"/>
          <w:szCs w:val="22"/>
        </w:rPr>
        <w:t xml:space="preserve"> </w:t>
      </w:r>
    </w:p>
    <w:p w:rsidR="008C2E97" w:rsidRDefault="00B01318" w:rsidP="00A778C6">
      <w:pPr>
        <w:spacing w:after="120"/>
        <w:ind w:left="567"/>
        <w:rPr>
          <w:rFonts w:cs="Arial"/>
          <w:szCs w:val="22"/>
        </w:rPr>
      </w:pPr>
      <w:hyperlink r:id="rId15" w:history="1">
        <w:r w:rsidR="004A0FA8">
          <w:rPr>
            <w:rStyle w:val="Hyperlink"/>
            <w:rFonts w:cs="Arial"/>
            <w:szCs w:val="22"/>
          </w:rPr>
          <w:t>Disability Services Census 2013-14 - Data Guide for Disability Service Providers</w:t>
        </w:r>
      </w:hyperlink>
    </w:p>
    <w:p w:rsidR="006A59F1" w:rsidRPr="006E0F57" w:rsidRDefault="00B2792E" w:rsidP="00A778C6">
      <w:pPr>
        <w:spacing w:after="120"/>
        <w:ind w:left="567"/>
        <w:rPr>
          <w:rFonts w:cs="Arial"/>
          <w:szCs w:val="22"/>
        </w:rPr>
      </w:pPr>
      <w:r w:rsidRPr="00A778C6">
        <w:rPr>
          <w:rFonts w:cs="Arial"/>
          <w:szCs w:val="22"/>
        </w:rPr>
        <w:t>The data collected inform</w:t>
      </w:r>
      <w:r w:rsidR="00187FF0">
        <w:rPr>
          <w:rFonts w:cs="Arial"/>
          <w:szCs w:val="22"/>
        </w:rPr>
        <w:t>s</w:t>
      </w:r>
      <w:r w:rsidRPr="00A778C6">
        <w:rPr>
          <w:rFonts w:cs="Arial"/>
          <w:szCs w:val="22"/>
        </w:rPr>
        <w:t xml:space="preserve"> national reporting purposes under the National Disability Agreement.  This information is provided to the Australian Institute of Health and Welfare for collation into the Disability Services National Minimum Data Set</w:t>
      </w:r>
      <w:r w:rsidRPr="006E0F57">
        <w:rPr>
          <w:rFonts w:cs="Arial"/>
          <w:szCs w:val="22"/>
        </w:rPr>
        <w:t>.</w:t>
      </w:r>
    </w:p>
    <w:p w:rsidR="0021056D" w:rsidRPr="00A778C6" w:rsidRDefault="00887E48" w:rsidP="00A778C6">
      <w:pPr>
        <w:pStyle w:val="Heading2"/>
        <w:numPr>
          <w:ilvl w:val="0"/>
          <w:numId w:val="0"/>
        </w:numPr>
        <w:spacing w:before="0" w:after="120"/>
        <w:ind w:left="576" w:hanging="576"/>
        <w:rPr>
          <w:i w:val="0"/>
          <w:sz w:val="22"/>
          <w:szCs w:val="22"/>
        </w:rPr>
      </w:pPr>
      <w:bookmarkStart w:id="57" w:name="_Toc400110806"/>
      <w:r>
        <w:rPr>
          <w:i w:val="0"/>
          <w:sz w:val="22"/>
          <w:szCs w:val="22"/>
        </w:rPr>
        <w:t>1</w:t>
      </w:r>
      <w:r w:rsidR="006460B2" w:rsidRPr="00A778C6">
        <w:rPr>
          <w:i w:val="0"/>
          <w:sz w:val="22"/>
          <w:szCs w:val="22"/>
        </w:rPr>
        <w:t>.10</w:t>
      </w:r>
      <w:r w:rsidR="00D2136F" w:rsidRPr="00A778C6">
        <w:rPr>
          <w:i w:val="0"/>
          <w:sz w:val="22"/>
          <w:szCs w:val="22"/>
        </w:rPr>
        <w:tab/>
      </w:r>
      <w:r w:rsidR="00E74703" w:rsidRPr="00A778C6">
        <w:rPr>
          <w:i w:val="0"/>
          <w:sz w:val="22"/>
          <w:szCs w:val="22"/>
        </w:rPr>
        <w:t>Conflict of i</w:t>
      </w:r>
      <w:r w:rsidR="0021056D" w:rsidRPr="00A778C6">
        <w:rPr>
          <w:i w:val="0"/>
          <w:sz w:val="22"/>
          <w:szCs w:val="22"/>
        </w:rPr>
        <w:t>nterest</w:t>
      </w:r>
      <w:r w:rsidR="00E74703" w:rsidRPr="00A778C6">
        <w:rPr>
          <w:i w:val="0"/>
          <w:sz w:val="22"/>
          <w:szCs w:val="22"/>
        </w:rPr>
        <w:t xml:space="preserve"> in providing advocacy s</w:t>
      </w:r>
      <w:r w:rsidR="002039A4" w:rsidRPr="00A778C6">
        <w:rPr>
          <w:i w:val="0"/>
          <w:sz w:val="22"/>
          <w:szCs w:val="22"/>
        </w:rPr>
        <w:t>upport</w:t>
      </w:r>
      <w:bookmarkEnd w:id="57"/>
    </w:p>
    <w:p w:rsidR="009B1524" w:rsidRPr="00A778C6" w:rsidRDefault="009B1524" w:rsidP="00A778C6">
      <w:pPr>
        <w:spacing w:after="120"/>
        <w:rPr>
          <w:rFonts w:cs="Arial"/>
          <w:szCs w:val="22"/>
        </w:rPr>
      </w:pPr>
      <w:r w:rsidRPr="00A778C6">
        <w:rPr>
          <w:rFonts w:cs="Arial"/>
          <w:szCs w:val="22"/>
        </w:rPr>
        <w:t>Conflict of Interest</w:t>
      </w:r>
      <w:r w:rsidRPr="00A778C6">
        <w:rPr>
          <w:rFonts w:cs="Arial"/>
          <w:b/>
          <w:szCs w:val="22"/>
        </w:rPr>
        <w:t xml:space="preserve"> </w:t>
      </w:r>
      <w:r w:rsidRPr="00A778C6">
        <w:rPr>
          <w:rFonts w:cs="Arial"/>
          <w:szCs w:val="22"/>
        </w:rPr>
        <w:t>means where the agency, or its staff, has a competing interest with the interests of the person with disability</w:t>
      </w:r>
      <w:r w:rsidR="00187FF0">
        <w:rPr>
          <w:rFonts w:cs="Arial"/>
          <w:szCs w:val="22"/>
        </w:rPr>
        <w:t>,</w:t>
      </w:r>
      <w:r w:rsidRPr="00A778C6">
        <w:rPr>
          <w:rFonts w:cs="Arial"/>
          <w:szCs w:val="22"/>
        </w:rPr>
        <w:t xml:space="preserve"> which a reasonable person would regard as making it difficult for the agency or its staff to properly discharge their responsibilities to the person with disability.</w:t>
      </w:r>
    </w:p>
    <w:p w:rsidR="00940C64" w:rsidRPr="00A778C6" w:rsidRDefault="00940C64" w:rsidP="00A778C6">
      <w:pPr>
        <w:spacing w:after="120"/>
        <w:rPr>
          <w:rFonts w:cs="Arial"/>
          <w:szCs w:val="22"/>
        </w:rPr>
      </w:pPr>
      <w:r w:rsidRPr="00A778C6">
        <w:rPr>
          <w:rFonts w:cs="Arial"/>
          <w:szCs w:val="22"/>
          <w:lang w:eastAsia="en-AU"/>
        </w:rPr>
        <w:t>In meeting the needs of a person with disability, the advocacy agency avoids, where possible, any conflict of interest or the perception of any conflict of interest in relation to the conduct of its advocacy work, and deals with any conflict or perceived conflict transparently. The advocacy agency operates independently and is structured in such a way that it is as free as possible from conflicts with other service provision and the interests of each person with disability.</w:t>
      </w:r>
    </w:p>
    <w:p w:rsidR="0021056D" w:rsidRPr="00A778C6" w:rsidRDefault="00887E48" w:rsidP="00A778C6">
      <w:pPr>
        <w:pStyle w:val="Heading2"/>
        <w:numPr>
          <w:ilvl w:val="0"/>
          <w:numId w:val="0"/>
        </w:numPr>
        <w:spacing w:before="0" w:after="120"/>
        <w:rPr>
          <w:i w:val="0"/>
          <w:sz w:val="22"/>
          <w:szCs w:val="22"/>
        </w:rPr>
      </w:pPr>
      <w:bookmarkStart w:id="58" w:name="_Toc400110807"/>
      <w:r>
        <w:rPr>
          <w:i w:val="0"/>
          <w:sz w:val="22"/>
          <w:szCs w:val="22"/>
        </w:rPr>
        <w:t>1</w:t>
      </w:r>
      <w:r w:rsidR="002E485A" w:rsidRPr="00A778C6">
        <w:rPr>
          <w:i w:val="0"/>
          <w:sz w:val="22"/>
          <w:szCs w:val="22"/>
        </w:rPr>
        <w:t>.1</w:t>
      </w:r>
      <w:r w:rsidR="00AF5F2E" w:rsidRPr="00A778C6">
        <w:rPr>
          <w:i w:val="0"/>
          <w:sz w:val="22"/>
          <w:szCs w:val="22"/>
        </w:rPr>
        <w:t>1</w:t>
      </w:r>
      <w:r w:rsidR="00D2136F" w:rsidRPr="00A778C6">
        <w:rPr>
          <w:i w:val="0"/>
          <w:sz w:val="22"/>
          <w:szCs w:val="22"/>
        </w:rPr>
        <w:tab/>
      </w:r>
      <w:r w:rsidR="0021056D" w:rsidRPr="00A778C6">
        <w:rPr>
          <w:i w:val="0"/>
          <w:sz w:val="22"/>
          <w:szCs w:val="22"/>
        </w:rPr>
        <w:t>Access to disability advocacy support</w:t>
      </w:r>
      <w:bookmarkEnd w:id="58"/>
      <w:r w:rsidR="0021056D" w:rsidRPr="00A778C6">
        <w:rPr>
          <w:i w:val="0"/>
          <w:sz w:val="22"/>
          <w:szCs w:val="22"/>
        </w:rPr>
        <w:t xml:space="preserve"> </w:t>
      </w:r>
    </w:p>
    <w:p w:rsidR="00A1563A" w:rsidRPr="00A778C6" w:rsidRDefault="00A1563A" w:rsidP="00A778C6">
      <w:pPr>
        <w:pStyle w:val="List3"/>
        <w:spacing w:after="120"/>
        <w:ind w:left="0" w:firstLine="0"/>
        <w:rPr>
          <w:rFonts w:cs="Arial"/>
          <w:szCs w:val="22"/>
        </w:rPr>
      </w:pPr>
      <w:r w:rsidRPr="00A778C6">
        <w:rPr>
          <w:rFonts w:cs="Arial"/>
          <w:szCs w:val="22"/>
        </w:rPr>
        <w:t xml:space="preserve">All people with disability residing in the </w:t>
      </w:r>
      <w:r w:rsidR="008444E3" w:rsidRPr="00A778C6">
        <w:rPr>
          <w:rFonts w:cs="Arial"/>
          <w:szCs w:val="22"/>
        </w:rPr>
        <w:t xml:space="preserve">service </w:t>
      </w:r>
      <w:r w:rsidRPr="00A778C6">
        <w:rPr>
          <w:rFonts w:cs="Arial"/>
          <w:szCs w:val="22"/>
        </w:rPr>
        <w:t xml:space="preserve">area defined in the </w:t>
      </w:r>
      <w:r w:rsidR="00980EFE">
        <w:rPr>
          <w:rFonts w:cs="Arial"/>
          <w:szCs w:val="22"/>
        </w:rPr>
        <w:t>grant agreement</w:t>
      </w:r>
      <w:r w:rsidRPr="00A778C6">
        <w:rPr>
          <w:rFonts w:cs="Arial"/>
          <w:szCs w:val="22"/>
        </w:rPr>
        <w:t xml:space="preserve"> should have equal access to disability advocacy support. In </w:t>
      </w:r>
      <w:r w:rsidR="00402B23" w:rsidRPr="00A778C6">
        <w:rPr>
          <w:rFonts w:cs="Arial"/>
          <w:szCs w:val="22"/>
        </w:rPr>
        <w:t>providing</w:t>
      </w:r>
      <w:r w:rsidRPr="00A778C6">
        <w:rPr>
          <w:rFonts w:cs="Arial"/>
          <w:szCs w:val="22"/>
        </w:rPr>
        <w:t xml:space="preserve"> disability advocacy</w:t>
      </w:r>
      <w:r w:rsidR="00402B23" w:rsidRPr="00A778C6">
        <w:rPr>
          <w:rFonts w:cs="Arial"/>
          <w:szCs w:val="22"/>
        </w:rPr>
        <w:t>,</w:t>
      </w:r>
      <w:r w:rsidRPr="00A778C6">
        <w:rPr>
          <w:rFonts w:cs="Arial"/>
          <w:szCs w:val="22"/>
        </w:rPr>
        <w:t xml:space="preserve"> agencies are expected to meet the diverse needs of their community and ensure all groups can access culturally appropriate support.</w:t>
      </w:r>
    </w:p>
    <w:p w:rsidR="0021056D" w:rsidRPr="00A778C6" w:rsidRDefault="007F7597" w:rsidP="00A778C6">
      <w:pPr>
        <w:spacing w:after="120"/>
        <w:rPr>
          <w:rFonts w:cs="Arial"/>
          <w:szCs w:val="22"/>
        </w:rPr>
      </w:pPr>
      <w:r w:rsidRPr="00A778C6">
        <w:rPr>
          <w:rFonts w:cs="Arial"/>
          <w:szCs w:val="22"/>
        </w:rPr>
        <w:t>A</w:t>
      </w:r>
      <w:r w:rsidR="0021056D" w:rsidRPr="00A778C6">
        <w:rPr>
          <w:rFonts w:cs="Arial"/>
          <w:szCs w:val="22"/>
        </w:rPr>
        <w:t xml:space="preserve">ccess to disability advocacy support under the NDAP should be based on </w:t>
      </w:r>
      <w:r w:rsidR="00551F86" w:rsidRPr="00A778C6">
        <w:rPr>
          <w:rFonts w:cs="Arial"/>
          <w:szCs w:val="22"/>
        </w:rPr>
        <w:t xml:space="preserve">vulnerability and fundamental need </w:t>
      </w:r>
      <w:r w:rsidR="0021056D" w:rsidRPr="00A778C6">
        <w:rPr>
          <w:rFonts w:cs="Arial"/>
          <w:szCs w:val="22"/>
        </w:rPr>
        <w:t>and cannot:</w:t>
      </w:r>
    </w:p>
    <w:p w:rsidR="0021056D" w:rsidRPr="00A778C6" w:rsidRDefault="002D4008" w:rsidP="00A778C6">
      <w:pPr>
        <w:pStyle w:val="List3"/>
        <w:numPr>
          <w:ilvl w:val="0"/>
          <w:numId w:val="18"/>
        </w:numPr>
        <w:tabs>
          <w:tab w:val="clear" w:pos="720"/>
          <w:tab w:val="num" w:pos="1134"/>
        </w:tabs>
        <w:spacing w:after="120"/>
        <w:ind w:left="1134" w:hanging="425"/>
        <w:rPr>
          <w:rFonts w:cs="Arial"/>
          <w:szCs w:val="22"/>
        </w:rPr>
      </w:pPr>
      <w:proofErr w:type="gramStart"/>
      <w:r w:rsidRPr="00A778C6">
        <w:rPr>
          <w:rFonts w:cs="Arial"/>
          <w:szCs w:val="22"/>
        </w:rPr>
        <w:t>b</w:t>
      </w:r>
      <w:r w:rsidR="0021056D" w:rsidRPr="00A778C6">
        <w:rPr>
          <w:rFonts w:cs="Arial"/>
          <w:szCs w:val="22"/>
        </w:rPr>
        <w:t>e</w:t>
      </w:r>
      <w:proofErr w:type="gramEnd"/>
      <w:r w:rsidR="0021056D" w:rsidRPr="00A778C6">
        <w:rPr>
          <w:rFonts w:cs="Arial"/>
          <w:szCs w:val="22"/>
        </w:rPr>
        <w:t xml:space="preserve"> based on religious or spiritual considerations.  Further, </w:t>
      </w:r>
      <w:r w:rsidR="007F7597" w:rsidRPr="00A778C6">
        <w:rPr>
          <w:rFonts w:cs="Arial"/>
          <w:szCs w:val="22"/>
        </w:rPr>
        <w:t>people</w:t>
      </w:r>
      <w:r w:rsidR="0021056D" w:rsidRPr="00A778C6">
        <w:rPr>
          <w:rFonts w:cs="Arial"/>
          <w:szCs w:val="22"/>
        </w:rPr>
        <w:t xml:space="preserve"> </w:t>
      </w:r>
      <w:r w:rsidR="00551F86" w:rsidRPr="00A778C6">
        <w:rPr>
          <w:rFonts w:cs="Arial"/>
          <w:szCs w:val="22"/>
        </w:rPr>
        <w:t xml:space="preserve">accessing disability advocacy support </w:t>
      </w:r>
      <w:r w:rsidR="0021056D" w:rsidRPr="00A778C6">
        <w:rPr>
          <w:rFonts w:cs="Arial"/>
          <w:szCs w:val="22"/>
        </w:rPr>
        <w:t>should not be required to undertake religious or spiritual education to acc</w:t>
      </w:r>
      <w:r w:rsidR="002E0CD6" w:rsidRPr="00A778C6">
        <w:rPr>
          <w:rFonts w:cs="Arial"/>
          <w:szCs w:val="22"/>
        </w:rPr>
        <w:t xml:space="preserve">ess support under the NDAP; </w:t>
      </w:r>
      <w:r w:rsidR="0021056D" w:rsidRPr="00A778C6">
        <w:rPr>
          <w:rFonts w:cs="Arial"/>
          <w:szCs w:val="22"/>
        </w:rPr>
        <w:t>or</w:t>
      </w:r>
    </w:p>
    <w:p w:rsidR="0021056D" w:rsidRPr="00A778C6" w:rsidRDefault="002D4008" w:rsidP="00A778C6">
      <w:pPr>
        <w:pStyle w:val="List3"/>
        <w:numPr>
          <w:ilvl w:val="0"/>
          <w:numId w:val="18"/>
        </w:numPr>
        <w:tabs>
          <w:tab w:val="clear" w:pos="720"/>
          <w:tab w:val="num" w:pos="1134"/>
        </w:tabs>
        <w:spacing w:after="120"/>
        <w:ind w:left="1134" w:hanging="425"/>
        <w:rPr>
          <w:rFonts w:cs="Arial"/>
          <w:szCs w:val="22"/>
        </w:rPr>
      </w:pPr>
      <w:proofErr w:type="gramStart"/>
      <w:r w:rsidRPr="00A778C6">
        <w:rPr>
          <w:rFonts w:cs="Arial"/>
          <w:szCs w:val="22"/>
        </w:rPr>
        <w:t>r</w:t>
      </w:r>
      <w:r w:rsidR="0021056D" w:rsidRPr="00A778C6">
        <w:rPr>
          <w:rFonts w:cs="Arial"/>
          <w:szCs w:val="22"/>
        </w:rPr>
        <w:t>equire</w:t>
      </w:r>
      <w:proofErr w:type="gramEnd"/>
      <w:r w:rsidR="0021056D" w:rsidRPr="00A778C6">
        <w:rPr>
          <w:rFonts w:cs="Arial"/>
          <w:szCs w:val="22"/>
        </w:rPr>
        <w:t xml:space="preserve"> </w:t>
      </w:r>
      <w:r w:rsidR="007F7597" w:rsidRPr="00A778C6">
        <w:rPr>
          <w:rFonts w:cs="Arial"/>
          <w:szCs w:val="22"/>
        </w:rPr>
        <w:t>people</w:t>
      </w:r>
      <w:r w:rsidR="0021056D" w:rsidRPr="00A778C6">
        <w:rPr>
          <w:rFonts w:cs="Arial"/>
          <w:szCs w:val="22"/>
        </w:rPr>
        <w:t xml:space="preserve"> to become members of any organisation.</w:t>
      </w:r>
    </w:p>
    <w:p w:rsidR="00207E21" w:rsidRPr="00A778C6" w:rsidRDefault="00022474" w:rsidP="00A778C6">
      <w:pPr>
        <w:spacing w:after="120"/>
        <w:rPr>
          <w:rFonts w:cs="Arial"/>
          <w:szCs w:val="22"/>
        </w:rPr>
      </w:pPr>
      <w:r w:rsidRPr="00A778C6">
        <w:rPr>
          <w:rFonts w:cs="Arial"/>
          <w:szCs w:val="22"/>
        </w:rPr>
        <w:t>Agencies are required to ensure they are accessible du</w:t>
      </w:r>
      <w:r w:rsidR="00840BA6" w:rsidRPr="00A778C6">
        <w:rPr>
          <w:rFonts w:cs="Arial"/>
          <w:szCs w:val="22"/>
        </w:rPr>
        <w:t>ring advertised operating hours</w:t>
      </w:r>
      <w:r w:rsidR="00187FF0">
        <w:rPr>
          <w:rFonts w:cs="Arial"/>
          <w:szCs w:val="22"/>
        </w:rPr>
        <w:t>,</w:t>
      </w:r>
      <w:r w:rsidR="00840BA6" w:rsidRPr="00A778C6">
        <w:rPr>
          <w:rFonts w:cs="Arial"/>
          <w:szCs w:val="22"/>
        </w:rPr>
        <w:t xml:space="preserve"> </w:t>
      </w:r>
      <w:r w:rsidR="00106C8D" w:rsidRPr="00A778C6">
        <w:rPr>
          <w:rFonts w:cs="Arial"/>
          <w:szCs w:val="22"/>
        </w:rPr>
        <w:t xml:space="preserve">as </w:t>
      </w:r>
      <w:r w:rsidR="00BD027C" w:rsidRPr="00A778C6">
        <w:rPr>
          <w:rFonts w:cs="Arial"/>
          <w:szCs w:val="22"/>
        </w:rPr>
        <w:t>advised by agencies</w:t>
      </w:r>
      <w:r w:rsidR="00402B23" w:rsidRPr="00A778C6">
        <w:rPr>
          <w:rFonts w:cs="Arial"/>
          <w:szCs w:val="22"/>
        </w:rPr>
        <w:t xml:space="preserve"> to </w:t>
      </w:r>
      <w:r w:rsidR="002F2070">
        <w:rPr>
          <w:rFonts w:cs="Arial"/>
          <w:szCs w:val="22"/>
        </w:rPr>
        <w:t>DSS</w:t>
      </w:r>
      <w:r w:rsidR="00402B23" w:rsidRPr="00A778C6">
        <w:rPr>
          <w:rFonts w:cs="Arial"/>
          <w:szCs w:val="22"/>
        </w:rPr>
        <w:t xml:space="preserve"> </w:t>
      </w:r>
      <w:r w:rsidR="00106C8D" w:rsidRPr="00A778C6">
        <w:rPr>
          <w:rFonts w:cs="Arial"/>
          <w:szCs w:val="22"/>
        </w:rPr>
        <w:t xml:space="preserve">in the </w:t>
      </w:r>
      <w:r w:rsidR="00106C8D" w:rsidRPr="00A778C6">
        <w:rPr>
          <w:rFonts w:cs="Arial"/>
          <w:i/>
          <w:szCs w:val="22"/>
        </w:rPr>
        <w:t xml:space="preserve">Organisation Details </w:t>
      </w:r>
      <w:r w:rsidR="00106C8D" w:rsidRPr="00A778C6">
        <w:rPr>
          <w:rFonts w:cs="Arial"/>
          <w:szCs w:val="22"/>
        </w:rPr>
        <w:t>form. S</w:t>
      </w:r>
      <w:r w:rsidR="00840BA6" w:rsidRPr="00A778C6">
        <w:rPr>
          <w:rFonts w:cs="Arial"/>
          <w:szCs w:val="22"/>
        </w:rPr>
        <w:t>trategies</w:t>
      </w:r>
      <w:r w:rsidR="00106C8D" w:rsidRPr="00A778C6">
        <w:rPr>
          <w:rFonts w:cs="Arial"/>
          <w:szCs w:val="22"/>
        </w:rPr>
        <w:t xml:space="preserve"> must be</w:t>
      </w:r>
      <w:r w:rsidR="00840BA6" w:rsidRPr="00A778C6">
        <w:rPr>
          <w:rFonts w:cs="Arial"/>
          <w:szCs w:val="22"/>
        </w:rPr>
        <w:t xml:space="preserve"> in place, within existing resources, to ensure continuity of service provision during times when staff are absent or on leave. </w:t>
      </w:r>
    </w:p>
    <w:p w:rsidR="00022474" w:rsidRPr="00A778C6" w:rsidRDefault="00022474" w:rsidP="00A778C6">
      <w:pPr>
        <w:spacing w:after="120"/>
        <w:rPr>
          <w:rFonts w:cs="Arial"/>
          <w:szCs w:val="22"/>
        </w:rPr>
      </w:pPr>
      <w:r w:rsidRPr="00A778C6">
        <w:rPr>
          <w:rFonts w:cs="Arial"/>
          <w:szCs w:val="22"/>
        </w:rPr>
        <w:t>If operational circumstances require an agency to close for short periods of time (</w:t>
      </w:r>
      <w:r w:rsidR="009C150D" w:rsidRPr="00A778C6">
        <w:rPr>
          <w:rFonts w:cs="Arial"/>
          <w:szCs w:val="22"/>
        </w:rPr>
        <w:t>less than five business</w:t>
      </w:r>
      <w:r w:rsidRPr="00A778C6">
        <w:rPr>
          <w:rFonts w:cs="Arial"/>
          <w:szCs w:val="22"/>
        </w:rPr>
        <w:t xml:space="preserve"> days), agencies must </w:t>
      </w:r>
      <w:r w:rsidR="00390C61" w:rsidRPr="00A778C6">
        <w:rPr>
          <w:rFonts w:cs="Arial"/>
          <w:szCs w:val="22"/>
        </w:rPr>
        <w:t>provide advice</w:t>
      </w:r>
      <w:r w:rsidR="00776661" w:rsidRPr="00A778C6">
        <w:rPr>
          <w:rFonts w:cs="Arial"/>
          <w:szCs w:val="22"/>
        </w:rPr>
        <w:t xml:space="preserve">, for example, </w:t>
      </w:r>
      <w:r w:rsidR="009C150D" w:rsidRPr="00A778C6">
        <w:rPr>
          <w:rFonts w:cs="Arial"/>
          <w:szCs w:val="22"/>
        </w:rPr>
        <w:t>by</w:t>
      </w:r>
      <w:r w:rsidRPr="00A778C6">
        <w:rPr>
          <w:rFonts w:cs="Arial"/>
          <w:szCs w:val="22"/>
        </w:rPr>
        <w:t xml:space="preserve"> u</w:t>
      </w:r>
      <w:r w:rsidR="009C150D" w:rsidRPr="00A778C6">
        <w:rPr>
          <w:rFonts w:cs="Arial"/>
          <w:szCs w:val="22"/>
        </w:rPr>
        <w:t xml:space="preserve">pdating their telephone answering </w:t>
      </w:r>
      <w:r w:rsidR="00776661" w:rsidRPr="00A778C6">
        <w:rPr>
          <w:rFonts w:cs="Arial"/>
          <w:szCs w:val="22"/>
        </w:rPr>
        <w:t xml:space="preserve">message and </w:t>
      </w:r>
      <w:r w:rsidRPr="00A778C6">
        <w:rPr>
          <w:rFonts w:cs="Arial"/>
          <w:szCs w:val="22"/>
        </w:rPr>
        <w:t>a notice on the door</w:t>
      </w:r>
      <w:r w:rsidR="00705957" w:rsidRPr="00A778C6">
        <w:rPr>
          <w:rFonts w:cs="Arial"/>
          <w:szCs w:val="22"/>
        </w:rPr>
        <w:t xml:space="preserve"> which </w:t>
      </w:r>
      <w:r w:rsidR="009F5FC5" w:rsidRPr="00A778C6">
        <w:rPr>
          <w:rFonts w:cs="Arial"/>
          <w:szCs w:val="22"/>
        </w:rPr>
        <w:t>provide</w:t>
      </w:r>
      <w:r w:rsidR="00390C61" w:rsidRPr="00A778C6">
        <w:rPr>
          <w:rFonts w:cs="Arial"/>
          <w:szCs w:val="22"/>
        </w:rPr>
        <w:t>s</w:t>
      </w:r>
      <w:r w:rsidR="00705957" w:rsidRPr="00A778C6">
        <w:rPr>
          <w:rFonts w:cs="Arial"/>
          <w:szCs w:val="22"/>
        </w:rPr>
        <w:t xml:space="preserve"> </w:t>
      </w:r>
      <w:r w:rsidR="008741E0" w:rsidRPr="00A778C6">
        <w:rPr>
          <w:rFonts w:cs="Arial"/>
          <w:szCs w:val="22"/>
        </w:rPr>
        <w:t xml:space="preserve">alternative </w:t>
      </w:r>
      <w:r w:rsidR="00705957" w:rsidRPr="00A778C6">
        <w:rPr>
          <w:rFonts w:cs="Arial"/>
          <w:szCs w:val="22"/>
        </w:rPr>
        <w:t xml:space="preserve">contact </w:t>
      </w:r>
      <w:r w:rsidR="008741E0" w:rsidRPr="00A778C6">
        <w:rPr>
          <w:rFonts w:cs="Arial"/>
          <w:szCs w:val="22"/>
        </w:rPr>
        <w:t>details</w:t>
      </w:r>
      <w:r w:rsidRPr="00A778C6">
        <w:rPr>
          <w:rFonts w:cs="Arial"/>
          <w:szCs w:val="22"/>
        </w:rPr>
        <w:t>.  Agencies sh</w:t>
      </w:r>
      <w:r w:rsidR="009C150D" w:rsidRPr="00A778C6">
        <w:rPr>
          <w:rFonts w:cs="Arial"/>
          <w:szCs w:val="22"/>
        </w:rPr>
        <w:t xml:space="preserve">ould not be closed </w:t>
      </w:r>
      <w:r w:rsidRPr="00A778C6">
        <w:rPr>
          <w:rFonts w:cs="Arial"/>
          <w:szCs w:val="22"/>
        </w:rPr>
        <w:t xml:space="preserve">for extended periods of time (more than </w:t>
      </w:r>
      <w:r w:rsidR="009C150D" w:rsidRPr="00A778C6">
        <w:rPr>
          <w:rFonts w:cs="Arial"/>
          <w:szCs w:val="22"/>
        </w:rPr>
        <w:t xml:space="preserve">five business days) except during Christmas and New Year. </w:t>
      </w:r>
      <w:r w:rsidR="001D00E0" w:rsidRPr="00A778C6">
        <w:rPr>
          <w:rFonts w:cs="Arial"/>
          <w:szCs w:val="22"/>
        </w:rPr>
        <w:t xml:space="preserve"> </w:t>
      </w:r>
      <w:r w:rsidR="009C150D" w:rsidRPr="00A778C6">
        <w:rPr>
          <w:rFonts w:cs="Arial"/>
          <w:szCs w:val="22"/>
        </w:rPr>
        <w:t>If an agency anticipates it will need to close for more than five business days</w:t>
      </w:r>
      <w:r w:rsidR="00BD027C" w:rsidRPr="00A778C6">
        <w:rPr>
          <w:rFonts w:cs="Arial"/>
          <w:szCs w:val="22"/>
        </w:rPr>
        <w:t xml:space="preserve"> outside this period</w:t>
      </w:r>
      <w:r w:rsidR="009C150D" w:rsidRPr="00A778C6">
        <w:rPr>
          <w:rFonts w:cs="Arial"/>
          <w:szCs w:val="22"/>
        </w:rPr>
        <w:t xml:space="preserve">, it must notify </w:t>
      </w:r>
      <w:r w:rsidR="002F2070">
        <w:rPr>
          <w:rFonts w:cs="Arial"/>
          <w:szCs w:val="22"/>
        </w:rPr>
        <w:t>DSS</w:t>
      </w:r>
      <w:r w:rsidR="009C150D" w:rsidRPr="00A778C6">
        <w:rPr>
          <w:rFonts w:cs="Arial"/>
          <w:szCs w:val="22"/>
        </w:rPr>
        <w:t xml:space="preserve"> </w:t>
      </w:r>
      <w:r w:rsidRPr="00A778C6">
        <w:rPr>
          <w:rFonts w:cs="Arial"/>
          <w:szCs w:val="22"/>
        </w:rPr>
        <w:t>immediately.</w:t>
      </w:r>
    </w:p>
    <w:p w:rsidR="004429A5" w:rsidRPr="00A778C6" w:rsidRDefault="00887E48" w:rsidP="00A778C6">
      <w:pPr>
        <w:pStyle w:val="Heading3"/>
        <w:numPr>
          <w:ilvl w:val="0"/>
          <w:numId w:val="0"/>
        </w:numPr>
        <w:spacing w:before="0" w:after="120"/>
        <w:ind w:firstLine="720"/>
        <w:rPr>
          <w:sz w:val="22"/>
          <w:szCs w:val="22"/>
        </w:rPr>
      </w:pPr>
      <w:bookmarkStart w:id="59" w:name="_Toc400110808"/>
      <w:r>
        <w:rPr>
          <w:sz w:val="22"/>
          <w:szCs w:val="22"/>
        </w:rPr>
        <w:t>1</w:t>
      </w:r>
      <w:r w:rsidR="004429A5" w:rsidRPr="00A778C6">
        <w:rPr>
          <w:sz w:val="22"/>
          <w:szCs w:val="22"/>
        </w:rPr>
        <w:t>.</w:t>
      </w:r>
      <w:r w:rsidR="000E348B" w:rsidRPr="00A778C6">
        <w:rPr>
          <w:sz w:val="22"/>
          <w:szCs w:val="22"/>
        </w:rPr>
        <w:t>1</w:t>
      </w:r>
      <w:r w:rsidR="00AF5F2E" w:rsidRPr="00A778C6">
        <w:rPr>
          <w:sz w:val="22"/>
          <w:szCs w:val="22"/>
        </w:rPr>
        <w:t>1</w:t>
      </w:r>
      <w:r w:rsidR="000E348B" w:rsidRPr="00A778C6">
        <w:rPr>
          <w:sz w:val="22"/>
          <w:szCs w:val="22"/>
        </w:rPr>
        <w:t>.1</w:t>
      </w:r>
      <w:r w:rsidR="00C06B68" w:rsidRPr="00A778C6">
        <w:rPr>
          <w:sz w:val="22"/>
          <w:szCs w:val="22"/>
        </w:rPr>
        <w:tab/>
      </w:r>
      <w:r w:rsidR="004429A5" w:rsidRPr="00A778C6">
        <w:rPr>
          <w:sz w:val="22"/>
          <w:szCs w:val="22"/>
        </w:rPr>
        <w:t>Specialisation</w:t>
      </w:r>
      <w:bookmarkEnd w:id="59"/>
    </w:p>
    <w:p w:rsidR="00EB56EF" w:rsidRPr="00A778C6" w:rsidRDefault="002F2070" w:rsidP="00A778C6">
      <w:pPr>
        <w:spacing w:after="120"/>
        <w:ind w:left="709"/>
        <w:rPr>
          <w:rFonts w:cs="Arial"/>
          <w:szCs w:val="22"/>
        </w:rPr>
      </w:pPr>
      <w:r>
        <w:rPr>
          <w:rFonts w:cs="Arial"/>
          <w:szCs w:val="22"/>
        </w:rPr>
        <w:t>DSS</w:t>
      </w:r>
      <w:r w:rsidR="00A37A03" w:rsidRPr="00A778C6">
        <w:rPr>
          <w:rFonts w:cs="Arial"/>
          <w:szCs w:val="22"/>
        </w:rPr>
        <w:t xml:space="preserve"> currently funds </w:t>
      </w:r>
      <w:r w:rsidR="003A0DF2" w:rsidRPr="00A778C6">
        <w:rPr>
          <w:rFonts w:cs="Arial"/>
          <w:szCs w:val="22"/>
        </w:rPr>
        <w:t xml:space="preserve">some </w:t>
      </w:r>
      <w:r w:rsidR="00A37A03" w:rsidRPr="00A778C6">
        <w:rPr>
          <w:rFonts w:cs="Arial"/>
          <w:szCs w:val="22"/>
        </w:rPr>
        <w:t>age</w:t>
      </w:r>
      <w:r w:rsidR="008444E3" w:rsidRPr="00A778C6">
        <w:rPr>
          <w:rFonts w:cs="Arial"/>
          <w:szCs w:val="22"/>
        </w:rPr>
        <w:t>ncies t</w:t>
      </w:r>
      <w:r w:rsidR="000B73D3" w:rsidRPr="00A778C6">
        <w:rPr>
          <w:rFonts w:cs="Arial"/>
          <w:szCs w:val="22"/>
        </w:rPr>
        <w:t xml:space="preserve">hat </w:t>
      </w:r>
      <w:r w:rsidR="008444E3" w:rsidRPr="00A778C6">
        <w:rPr>
          <w:rFonts w:cs="Arial"/>
          <w:szCs w:val="22"/>
        </w:rPr>
        <w:t>s</w:t>
      </w:r>
      <w:r w:rsidR="00A37A03" w:rsidRPr="00A778C6">
        <w:rPr>
          <w:rFonts w:cs="Arial"/>
          <w:szCs w:val="22"/>
        </w:rPr>
        <w:t xml:space="preserve">pecialise </w:t>
      </w:r>
      <w:r w:rsidR="000B73D3" w:rsidRPr="00A778C6">
        <w:rPr>
          <w:rFonts w:cs="Arial"/>
          <w:szCs w:val="22"/>
        </w:rPr>
        <w:t>in providing advocacy support to p</w:t>
      </w:r>
      <w:r w:rsidR="003F207B" w:rsidRPr="00A778C6">
        <w:rPr>
          <w:rFonts w:cs="Arial"/>
          <w:szCs w:val="22"/>
        </w:rPr>
        <w:t xml:space="preserve">eople from an </w:t>
      </w:r>
      <w:r w:rsidR="000B73D3" w:rsidRPr="00A778C6">
        <w:rPr>
          <w:rFonts w:cs="Arial"/>
          <w:szCs w:val="22"/>
        </w:rPr>
        <w:t xml:space="preserve">Aboriginal or Torres Strait Islander background, from </w:t>
      </w:r>
      <w:r w:rsidR="00206A3D" w:rsidRPr="00A778C6">
        <w:rPr>
          <w:rFonts w:cs="Arial"/>
          <w:szCs w:val="22"/>
        </w:rPr>
        <w:t xml:space="preserve">a </w:t>
      </w:r>
      <w:r w:rsidR="00154431" w:rsidRPr="00A778C6">
        <w:rPr>
          <w:rFonts w:cs="Arial"/>
          <w:szCs w:val="22"/>
        </w:rPr>
        <w:t>culturally</w:t>
      </w:r>
      <w:r w:rsidR="000B73D3" w:rsidRPr="00A778C6">
        <w:rPr>
          <w:rFonts w:cs="Arial"/>
          <w:szCs w:val="22"/>
        </w:rPr>
        <w:t xml:space="preserve"> and </w:t>
      </w:r>
      <w:r w:rsidR="00154431" w:rsidRPr="00A778C6">
        <w:rPr>
          <w:rFonts w:cs="Arial"/>
          <w:szCs w:val="22"/>
        </w:rPr>
        <w:t xml:space="preserve">linguistically diverse </w:t>
      </w:r>
      <w:r w:rsidR="000B73D3" w:rsidRPr="00A778C6">
        <w:rPr>
          <w:rFonts w:cs="Arial"/>
          <w:szCs w:val="22"/>
        </w:rPr>
        <w:t>background</w:t>
      </w:r>
      <w:r w:rsidR="00387FE5" w:rsidRPr="00A778C6">
        <w:rPr>
          <w:rFonts w:cs="Arial"/>
          <w:szCs w:val="22"/>
        </w:rPr>
        <w:t>,</w:t>
      </w:r>
      <w:r w:rsidR="000B73D3" w:rsidRPr="00A778C6">
        <w:rPr>
          <w:rFonts w:cs="Arial"/>
          <w:szCs w:val="22"/>
        </w:rPr>
        <w:t xml:space="preserve"> </w:t>
      </w:r>
      <w:r w:rsidR="008C2E97">
        <w:rPr>
          <w:rFonts w:cs="Arial"/>
          <w:szCs w:val="22"/>
        </w:rPr>
        <w:t>or</w:t>
      </w:r>
      <w:r w:rsidR="000B73D3" w:rsidRPr="00A778C6">
        <w:rPr>
          <w:rFonts w:cs="Arial"/>
          <w:szCs w:val="22"/>
        </w:rPr>
        <w:t xml:space="preserve"> with a specific type of disability</w:t>
      </w:r>
      <w:r w:rsidR="00A37A03" w:rsidRPr="00A778C6">
        <w:rPr>
          <w:rFonts w:cs="Arial"/>
          <w:b/>
          <w:szCs w:val="22"/>
        </w:rPr>
        <w:t>.</w:t>
      </w:r>
      <w:r w:rsidR="00EB56EF" w:rsidRPr="00A778C6">
        <w:rPr>
          <w:rFonts w:cs="Arial"/>
          <w:b/>
          <w:szCs w:val="22"/>
        </w:rPr>
        <w:t xml:space="preserve"> </w:t>
      </w:r>
      <w:r w:rsidR="00A37A03" w:rsidRPr="00A778C6">
        <w:rPr>
          <w:rFonts w:cs="Arial"/>
          <w:szCs w:val="22"/>
        </w:rPr>
        <w:t xml:space="preserve"> </w:t>
      </w:r>
    </w:p>
    <w:p w:rsidR="004429A5" w:rsidRPr="00A778C6" w:rsidRDefault="003A0DF2" w:rsidP="00A778C6">
      <w:pPr>
        <w:spacing w:after="120"/>
        <w:ind w:left="709"/>
        <w:rPr>
          <w:rFonts w:cs="Arial"/>
          <w:szCs w:val="22"/>
        </w:rPr>
      </w:pPr>
      <w:r w:rsidRPr="00A778C6">
        <w:rPr>
          <w:rFonts w:cs="Arial"/>
          <w:szCs w:val="22"/>
        </w:rPr>
        <w:t>Specialisation</w:t>
      </w:r>
      <w:r w:rsidR="00EB56EF" w:rsidRPr="00A778C6">
        <w:rPr>
          <w:rFonts w:cs="Arial"/>
          <w:szCs w:val="22"/>
        </w:rPr>
        <w:t xml:space="preserve"> </w:t>
      </w:r>
      <w:r w:rsidR="004246FB" w:rsidRPr="00A778C6">
        <w:rPr>
          <w:rFonts w:cs="Arial"/>
          <w:szCs w:val="22"/>
        </w:rPr>
        <w:t xml:space="preserve">is </w:t>
      </w:r>
      <w:r w:rsidR="00866619" w:rsidRPr="00A778C6">
        <w:rPr>
          <w:rFonts w:cs="Arial"/>
          <w:szCs w:val="22"/>
        </w:rPr>
        <w:t xml:space="preserve">intended to ensure priority of access to specified populations.  </w:t>
      </w:r>
      <w:r w:rsidR="00866619" w:rsidRPr="00A778C6">
        <w:rPr>
          <w:rFonts w:cs="Arial"/>
          <w:szCs w:val="22"/>
        </w:rPr>
        <w:br/>
      </w:r>
      <w:r w:rsidR="00390C61" w:rsidRPr="00A778C6">
        <w:rPr>
          <w:rFonts w:cs="Arial"/>
          <w:szCs w:val="22"/>
        </w:rPr>
        <w:t xml:space="preserve">Those </w:t>
      </w:r>
      <w:r w:rsidR="00866619" w:rsidRPr="00A778C6">
        <w:rPr>
          <w:rFonts w:cs="Arial"/>
          <w:szCs w:val="22"/>
        </w:rPr>
        <w:t xml:space="preserve">agencies </w:t>
      </w:r>
      <w:r w:rsidR="00390C61" w:rsidRPr="00A778C6">
        <w:rPr>
          <w:rFonts w:cs="Arial"/>
          <w:szCs w:val="22"/>
        </w:rPr>
        <w:t xml:space="preserve">currently providing specialist support </w:t>
      </w:r>
      <w:r w:rsidR="00CA71DB" w:rsidRPr="00A778C6">
        <w:rPr>
          <w:rFonts w:cs="Arial"/>
          <w:szCs w:val="22"/>
        </w:rPr>
        <w:t>should</w:t>
      </w:r>
      <w:r w:rsidR="000C3A31" w:rsidRPr="00A778C6">
        <w:rPr>
          <w:rFonts w:cs="Arial"/>
          <w:szCs w:val="22"/>
        </w:rPr>
        <w:t xml:space="preserve"> provide advocacy support to</w:t>
      </w:r>
      <w:r w:rsidR="00866619" w:rsidRPr="00A778C6">
        <w:rPr>
          <w:rFonts w:cs="Arial"/>
          <w:szCs w:val="22"/>
        </w:rPr>
        <w:t xml:space="preserve"> people who are outside of their specialisation </w:t>
      </w:r>
      <w:r w:rsidR="00CA71DB" w:rsidRPr="00A778C6">
        <w:rPr>
          <w:rFonts w:cs="Arial"/>
          <w:b/>
          <w:szCs w:val="22"/>
        </w:rPr>
        <w:t>as resources allow</w:t>
      </w:r>
      <w:r w:rsidR="00CA71DB" w:rsidRPr="00A778C6">
        <w:rPr>
          <w:rFonts w:cs="Arial"/>
          <w:szCs w:val="22"/>
        </w:rPr>
        <w:t xml:space="preserve"> </w:t>
      </w:r>
      <w:r w:rsidR="00866619" w:rsidRPr="00A778C6">
        <w:rPr>
          <w:rFonts w:cs="Arial"/>
          <w:szCs w:val="22"/>
        </w:rPr>
        <w:t xml:space="preserve">but within the target group </w:t>
      </w:r>
      <w:r w:rsidR="00A37A03" w:rsidRPr="00A778C6">
        <w:rPr>
          <w:rFonts w:cs="Arial"/>
          <w:szCs w:val="22"/>
        </w:rPr>
        <w:t xml:space="preserve">as defined </w:t>
      </w:r>
      <w:r w:rsidR="00F15F66" w:rsidRPr="00A778C6">
        <w:rPr>
          <w:rFonts w:cs="Arial"/>
          <w:szCs w:val="22"/>
        </w:rPr>
        <w:t xml:space="preserve">by the </w:t>
      </w:r>
      <w:r w:rsidR="00F15F66" w:rsidRPr="00A778C6">
        <w:rPr>
          <w:rFonts w:cs="Arial"/>
          <w:i/>
          <w:szCs w:val="22"/>
        </w:rPr>
        <w:t>DSA</w:t>
      </w:r>
      <w:r w:rsidR="00F15F66" w:rsidRPr="00A778C6">
        <w:rPr>
          <w:rFonts w:cs="Arial"/>
          <w:szCs w:val="22"/>
        </w:rPr>
        <w:t xml:space="preserve">. </w:t>
      </w:r>
      <w:r w:rsidR="00866619" w:rsidRPr="00A778C6">
        <w:rPr>
          <w:rFonts w:cs="Arial"/>
          <w:szCs w:val="22"/>
        </w:rPr>
        <w:t xml:space="preserve"> </w:t>
      </w:r>
    </w:p>
    <w:p w:rsidR="00E774A4" w:rsidRPr="00A778C6" w:rsidRDefault="00E774A4" w:rsidP="00A778C6">
      <w:pPr>
        <w:spacing w:after="120"/>
        <w:ind w:left="709"/>
        <w:rPr>
          <w:rFonts w:cs="Arial"/>
          <w:szCs w:val="22"/>
        </w:rPr>
      </w:pPr>
      <w:r w:rsidRPr="00A778C6">
        <w:rPr>
          <w:rFonts w:cs="Arial"/>
          <w:szCs w:val="22"/>
        </w:rPr>
        <w:t xml:space="preserve">Specialist disability advocacy agencies can act in an advisory capacity to assist the generalist agencies to provide free culturally </w:t>
      </w:r>
      <w:r w:rsidR="00187FF0">
        <w:rPr>
          <w:rFonts w:cs="Arial"/>
          <w:szCs w:val="22"/>
        </w:rPr>
        <w:t xml:space="preserve">or disability </w:t>
      </w:r>
      <w:r w:rsidRPr="00A778C6">
        <w:rPr>
          <w:rFonts w:cs="Arial"/>
          <w:szCs w:val="22"/>
        </w:rPr>
        <w:t>appropriate disability advocacy support.</w:t>
      </w:r>
    </w:p>
    <w:p w:rsidR="005E21D8" w:rsidRPr="00A778C6" w:rsidRDefault="005E21D8" w:rsidP="00A778C6">
      <w:pPr>
        <w:spacing w:after="120"/>
        <w:ind w:left="709"/>
        <w:rPr>
          <w:rFonts w:cs="Arial"/>
          <w:b/>
          <w:i/>
          <w:szCs w:val="22"/>
        </w:rPr>
      </w:pPr>
      <w:r w:rsidRPr="00A778C6">
        <w:rPr>
          <w:rFonts w:cs="Arial"/>
          <w:b/>
          <w:i/>
          <w:szCs w:val="22"/>
        </w:rPr>
        <w:t>Aborigi</w:t>
      </w:r>
      <w:r w:rsidR="00E74703" w:rsidRPr="00A778C6">
        <w:rPr>
          <w:rFonts w:cs="Arial"/>
          <w:b/>
          <w:i/>
          <w:szCs w:val="22"/>
        </w:rPr>
        <w:t>nal and Torres Strait Islander a</w:t>
      </w:r>
      <w:r w:rsidRPr="00A778C6">
        <w:rPr>
          <w:rFonts w:cs="Arial"/>
          <w:b/>
          <w:i/>
          <w:szCs w:val="22"/>
        </w:rPr>
        <w:t xml:space="preserve">ccess  </w:t>
      </w:r>
    </w:p>
    <w:p w:rsidR="0021056D" w:rsidRPr="00A778C6" w:rsidRDefault="0021056D" w:rsidP="00A778C6">
      <w:pPr>
        <w:spacing w:after="120"/>
        <w:ind w:left="709"/>
        <w:rPr>
          <w:rFonts w:cs="Arial"/>
          <w:szCs w:val="22"/>
        </w:rPr>
      </w:pPr>
      <w:r w:rsidRPr="00A778C6">
        <w:rPr>
          <w:rFonts w:cs="Arial"/>
          <w:szCs w:val="22"/>
        </w:rPr>
        <w:t xml:space="preserve">All </w:t>
      </w:r>
      <w:r w:rsidR="00154431" w:rsidRPr="00A778C6">
        <w:rPr>
          <w:rFonts w:cs="Arial"/>
          <w:szCs w:val="22"/>
        </w:rPr>
        <w:t xml:space="preserve">NDAP </w:t>
      </w:r>
      <w:r w:rsidRPr="00A778C6">
        <w:rPr>
          <w:rFonts w:cs="Arial"/>
          <w:szCs w:val="22"/>
        </w:rPr>
        <w:t>funded disability advocacy agencies have a responsibility to provide disability advocacy support to Aboriginal and Torres Strait Islanders.</w:t>
      </w:r>
    </w:p>
    <w:p w:rsidR="00677988" w:rsidRPr="00A778C6" w:rsidRDefault="00677988" w:rsidP="00A778C6">
      <w:pPr>
        <w:spacing w:after="120"/>
        <w:ind w:left="709"/>
        <w:rPr>
          <w:rFonts w:cs="Arial"/>
          <w:szCs w:val="22"/>
          <w:lang w:val="en" w:eastAsia="en-AU"/>
        </w:rPr>
      </w:pPr>
      <w:r w:rsidRPr="00A778C6">
        <w:rPr>
          <w:rFonts w:cs="Arial"/>
          <w:szCs w:val="22"/>
          <w:lang w:val="en" w:eastAsia="en-AU"/>
        </w:rPr>
        <w:t xml:space="preserve">The Toolkit for Indigenous Service Provision consolidates information and resources into a single package that any of </w:t>
      </w:r>
      <w:r w:rsidR="002F2070">
        <w:rPr>
          <w:rFonts w:cs="Arial"/>
          <w:szCs w:val="22"/>
          <w:lang w:val="en" w:eastAsia="en-AU"/>
        </w:rPr>
        <w:t>DSS</w:t>
      </w:r>
      <w:r w:rsidRPr="00A778C6">
        <w:rPr>
          <w:rFonts w:cs="Arial"/>
          <w:szCs w:val="22"/>
          <w:lang w:val="en" w:eastAsia="en-AU"/>
        </w:rPr>
        <w:t>’s service providers can use to:</w:t>
      </w:r>
    </w:p>
    <w:p w:rsidR="00677988" w:rsidRPr="00A778C6" w:rsidRDefault="006009CA" w:rsidP="00A778C6">
      <w:pPr>
        <w:numPr>
          <w:ilvl w:val="0"/>
          <w:numId w:val="30"/>
        </w:numPr>
        <w:tabs>
          <w:tab w:val="left" w:pos="1560"/>
        </w:tabs>
        <w:spacing w:after="120"/>
        <w:ind w:left="709" w:firstLine="567"/>
        <w:rPr>
          <w:rFonts w:cs="Arial"/>
          <w:szCs w:val="22"/>
          <w:lang w:val="en" w:eastAsia="en-AU"/>
        </w:rPr>
      </w:pPr>
      <w:r w:rsidRPr="00A778C6">
        <w:rPr>
          <w:rFonts w:cs="Arial"/>
          <w:szCs w:val="22"/>
          <w:lang w:val="en" w:eastAsia="en-AU"/>
        </w:rPr>
        <w:t>r</w:t>
      </w:r>
      <w:r w:rsidR="00677988" w:rsidRPr="00A778C6">
        <w:rPr>
          <w:rFonts w:cs="Arial"/>
          <w:szCs w:val="22"/>
          <w:lang w:val="en" w:eastAsia="en-AU"/>
        </w:rPr>
        <w:t>eview their current practices</w:t>
      </w:r>
      <w:r w:rsidR="00ED3C1F" w:rsidRPr="00A778C6">
        <w:rPr>
          <w:rFonts w:cs="Arial"/>
          <w:szCs w:val="22"/>
          <w:lang w:val="en" w:eastAsia="en-AU"/>
        </w:rPr>
        <w:t>;</w:t>
      </w:r>
    </w:p>
    <w:p w:rsidR="00677988" w:rsidRPr="00A778C6" w:rsidRDefault="006009CA" w:rsidP="00A778C6">
      <w:pPr>
        <w:numPr>
          <w:ilvl w:val="0"/>
          <w:numId w:val="30"/>
        </w:numPr>
        <w:tabs>
          <w:tab w:val="left" w:pos="1560"/>
        </w:tabs>
        <w:spacing w:after="120"/>
        <w:ind w:left="709" w:firstLine="567"/>
        <w:rPr>
          <w:rFonts w:cs="Arial"/>
          <w:szCs w:val="22"/>
          <w:lang w:val="en" w:eastAsia="en-AU"/>
        </w:rPr>
      </w:pPr>
      <w:r w:rsidRPr="00A778C6">
        <w:rPr>
          <w:rFonts w:cs="Arial"/>
          <w:szCs w:val="22"/>
          <w:lang w:val="en" w:eastAsia="en-AU"/>
        </w:rPr>
        <w:t>b</w:t>
      </w:r>
      <w:r w:rsidR="00677988" w:rsidRPr="00A778C6">
        <w:rPr>
          <w:rFonts w:cs="Arial"/>
          <w:szCs w:val="22"/>
          <w:lang w:val="en" w:eastAsia="en-AU"/>
        </w:rPr>
        <w:t>uild their knowledge and relationship</w:t>
      </w:r>
      <w:r w:rsidR="00ED3C1F" w:rsidRPr="00A778C6">
        <w:rPr>
          <w:rFonts w:cs="Arial"/>
          <w:szCs w:val="22"/>
          <w:lang w:val="en" w:eastAsia="en-AU"/>
        </w:rPr>
        <w:t>;</w:t>
      </w:r>
    </w:p>
    <w:p w:rsidR="00677988" w:rsidRPr="00A778C6" w:rsidRDefault="006009CA" w:rsidP="00A778C6">
      <w:pPr>
        <w:numPr>
          <w:ilvl w:val="0"/>
          <w:numId w:val="30"/>
        </w:numPr>
        <w:tabs>
          <w:tab w:val="left" w:pos="1560"/>
        </w:tabs>
        <w:spacing w:after="120"/>
        <w:ind w:left="709" w:firstLine="567"/>
        <w:rPr>
          <w:rFonts w:cs="Arial"/>
          <w:szCs w:val="22"/>
          <w:lang w:val="en" w:eastAsia="en-AU"/>
        </w:rPr>
      </w:pPr>
      <w:proofErr w:type="gramStart"/>
      <w:r w:rsidRPr="00A778C6">
        <w:rPr>
          <w:rFonts w:cs="Arial"/>
          <w:szCs w:val="22"/>
          <w:lang w:val="en" w:eastAsia="en-AU"/>
        </w:rPr>
        <w:t>d</w:t>
      </w:r>
      <w:r w:rsidR="00677988" w:rsidRPr="00A778C6">
        <w:rPr>
          <w:rFonts w:cs="Arial"/>
          <w:szCs w:val="22"/>
          <w:lang w:val="en" w:eastAsia="en-AU"/>
        </w:rPr>
        <w:t>evelop</w:t>
      </w:r>
      <w:proofErr w:type="gramEnd"/>
      <w:r w:rsidR="00677988" w:rsidRPr="00A778C6">
        <w:rPr>
          <w:rFonts w:cs="Arial"/>
          <w:szCs w:val="22"/>
          <w:lang w:val="en" w:eastAsia="en-AU"/>
        </w:rPr>
        <w:t>, implement and evaluate strategies.</w:t>
      </w:r>
    </w:p>
    <w:p w:rsidR="00677988" w:rsidRPr="00A778C6" w:rsidRDefault="00677988" w:rsidP="00A778C6">
      <w:pPr>
        <w:spacing w:after="120"/>
        <w:ind w:left="709"/>
        <w:rPr>
          <w:rFonts w:cs="Arial"/>
          <w:szCs w:val="22"/>
          <w:lang w:val="en" w:eastAsia="en-AU"/>
        </w:rPr>
      </w:pPr>
      <w:r w:rsidRPr="00A778C6">
        <w:rPr>
          <w:rFonts w:cs="Arial"/>
          <w:szCs w:val="22"/>
          <w:lang w:val="en" w:eastAsia="en-AU"/>
        </w:rPr>
        <w:t xml:space="preserve">The Toolkit can be applied across a whole organisation or within a specific location or activity or service area that </w:t>
      </w:r>
      <w:r w:rsidR="002F2070">
        <w:rPr>
          <w:rFonts w:cs="Arial"/>
          <w:szCs w:val="22"/>
          <w:lang w:val="en" w:eastAsia="en-AU"/>
        </w:rPr>
        <w:t>DSS</w:t>
      </w:r>
      <w:r w:rsidRPr="00A778C6">
        <w:rPr>
          <w:rFonts w:cs="Arial"/>
          <w:szCs w:val="22"/>
          <w:lang w:val="en" w:eastAsia="en-AU"/>
        </w:rPr>
        <w:t xml:space="preserve"> specifically funds.</w:t>
      </w:r>
    </w:p>
    <w:p w:rsidR="008C2E97" w:rsidRDefault="0021056D" w:rsidP="00A778C6">
      <w:pPr>
        <w:spacing w:after="120"/>
        <w:ind w:left="709"/>
        <w:rPr>
          <w:rFonts w:cs="Arial"/>
          <w:szCs w:val="22"/>
          <w:lang w:val="en" w:eastAsia="en-AU"/>
        </w:rPr>
      </w:pPr>
      <w:r w:rsidRPr="00A778C6">
        <w:rPr>
          <w:rFonts w:cs="Arial"/>
          <w:szCs w:val="22"/>
          <w:lang w:val="en" w:eastAsia="en-AU"/>
        </w:rPr>
        <w:t xml:space="preserve">The Toolkit can be found at: </w:t>
      </w:r>
    </w:p>
    <w:p w:rsidR="00BC1D09" w:rsidRDefault="00B01318" w:rsidP="00A778C6">
      <w:pPr>
        <w:spacing w:after="120"/>
        <w:ind w:left="709"/>
        <w:rPr>
          <w:rFonts w:cs="Arial"/>
          <w:szCs w:val="22"/>
          <w:lang w:val="en" w:eastAsia="en-AU"/>
        </w:rPr>
      </w:pPr>
      <w:hyperlink r:id="rId16" w:history="1">
        <w:r w:rsidR="004A0FA8">
          <w:rPr>
            <w:rStyle w:val="Hyperlink"/>
            <w:rFonts w:cs="Arial"/>
            <w:szCs w:val="22"/>
            <w:lang w:val="en" w:eastAsia="en-AU"/>
          </w:rPr>
          <w:t>Toolkit for Indigenous service provision</w:t>
        </w:r>
      </w:hyperlink>
    </w:p>
    <w:p w:rsidR="0021056D" w:rsidRPr="00A778C6" w:rsidRDefault="0021056D" w:rsidP="00A778C6">
      <w:pPr>
        <w:spacing w:after="120"/>
        <w:ind w:left="709"/>
        <w:rPr>
          <w:rFonts w:cs="Arial"/>
          <w:szCs w:val="22"/>
        </w:rPr>
      </w:pPr>
      <w:r w:rsidRPr="00A778C6">
        <w:rPr>
          <w:rFonts w:cs="Arial"/>
          <w:szCs w:val="22"/>
        </w:rPr>
        <w:t>There are a small number of specialist Indigenous disability advocacy agencies funded under t</w:t>
      </w:r>
      <w:r w:rsidR="00D01C18" w:rsidRPr="00A778C6">
        <w:rPr>
          <w:rFonts w:cs="Arial"/>
          <w:szCs w:val="22"/>
        </w:rPr>
        <w:t>he NDAP.</w:t>
      </w:r>
    </w:p>
    <w:p w:rsidR="004C0CDD" w:rsidRPr="00A778C6" w:rsidRDefault="004C0CDD" w:rsidP="00A778C6">
      <w:pPr>
        <w:spacing w:after="120"/>
        <w:ind w:left="709"/>
        <w:rPr>
          <w:rFonts w:cs="Arial"/>
          <w:b/>
          <w:i/>
          <w:szCs w:val="22"/>
        </w:rPr>
      </w:pPr>
      <w:r w:rsidRPr="00A778C6">
        <w:rPr>
          <w:rFonts w:cs="Arial"/>
          <w:b/>
          <w:i/>
          <w:szCs w:val="22"/>
        </w:rPr>
        <w:t>Cultural</w:t>
      </w:r>
      <w:r w:rsidR="00206A3D" w:rsidRPr="00A778C6">
        <w:rPr>
          <w:rFonts w:cs="Arial"/>
          <w:b/>
          <w:i/>
          <w:szCs w:val="22"/>
        </w:rPr>
        <w:t>ly</w:t>
      </w:r>
      <w:r w:rsidRPr="00A778C6">
        <w:rPr>
          <w:rFonts w:cs="Arial"/>
          <w:b/>
          <w:i/>
          <w:szCs w:val="22"/>
        </w:rPr>
        <w:t xml:space="preserve"> and Linguistic</w:t>
      </w:r>
      <w:r w:rsidR="00206A3D" w:rsidRPr="00A778C6">
        <w:rPr>
          <w:rFonts w:cs="Arial"/>
          <w:b/>
          <w:i/>
          <w:szCs w:val="22"/>
        </w:rPr>
        <w:t>ally</w:t>
      </w:r>
      <w:r w:rsidRPr="00A778C6">
        <w:rPr>
          <w:rFonts w:cs="Arial"/>
          <w:b/>
          <w:i/>
          <w:szCs w:val="22"/>
        </w:rPr>
        <w:t xml:space="preserve"> </w:t>
      </w:r>
      <w:r w:rsidR="00206A3D" w:rsidRPr="00A778C6">
        <w:rPr>
          <w:rFonts w:cs="Arial"/>
          <w:b/>
          <w:i/>
          <w:szCs w:val="22"/>
        </w:rPr>
        <w:t>Diverse</w:t>
      </w:r>
      <w:r w:rsidR="009B1524" w:rsidRPr="00A778C6">
        <w:rPr>
          <w:rFonts w:cs="Arial"/>
          <w:b/>
          <w:i/>
          <w:szCs w:val="22"/>
        </w:rPr>
        <w:t xml:space="preserve"> (CALD)</w:t>
      </w:r>
      <w:r w:rsidR="00206A3D" w:rsidRPr="00A778C6">
        <w:rPr>
          <w:rFonts w:cs="Arial"/>
          <w:b/>
          <w:i/>
          <w:szCs w:val="22"/>
        </w:rPr>
        <w:t xml:space="preserve"> </w:t>
      </w:r>
      <w:r w:rsidRPr="00A778C6">
        <w:rPr>
          <w:rFonts w:cs="Arial"/>
          <w:b/>
          <w:i/>
          <w:szCs w:val="22"/>
        </w:rPr>
        <w:t>Bac</w:t>
      </w:r>
      <w:r w:rsidR="00206A3D" w:rsidRPr="00A778C6">
        <w:rPr>
          <w:rFonts w:cs="Arial"/>
          <w:b/>
          <w:i/>
          <w:szCs w:val="22"/>
        </w:rPr>
        <w:t>kground</w:t>
      </w:r>
      <w:r w:rsidR="00E74703" w:rsidRPr="00A778C6">
        <w:rPr>
          <w:rFonts w:cs="Arial"/>
          <w:b/>
          <w:i/>
          <w:szCs w:val="22"/>
        </w:rPr>
        <w:t xml:space="preserve"> a</w:t>
      </w:r>
      <w:r w:rsidRPr="00A778C6">
        <w:rPr>
          <w:rFonts w:cs="Arial"/>
          <w:b/>
          <w:i/>
          <w:szCs w:val="22"/>
        </w:rPr>
        <w:t xml:space="preserve">ccess </w:t>
      </w:r>
    </w:p>
    <w:p w:rsidR="0021056D" w:rsidRPr="00A778C6" w:rsidRDefault="0021056D" w:rsidP="00A778C6">
      <w:pPr>
        <w:spacing w:after="120"/>
        <w:ind w:left="709"/>
        <w:rPr>
          <w:rFonts w:cs="Arial"/>
          <w:szCs w:val="22"/>
        </w:rPr>
      </w:pPr>
      <w:r w:rsidRPr="00A778C6">
        <w:rPr>
          <w:rFonts w:cs="Arial"/>
          <w:szCs w:val="22"/>
        </w:rPr>
        <w:t xml:space="preserve">All disability advocacy agencies have a responsibility to provide disability advocacy support to people from </w:t>
      </w:r>
      <w:r w:rsidR="00187FF0">
        <w:rPr>
          <w:rFonts w:cs="Arial"/>
          <w:szCs w:val="22"/>
        </w:rPr>
        <w:t>CALD</w:t>
      </w:r>
      <w:r w:rsidRPr="00A778C6">
        <w:rPr>
          <w:rFonts w:cs="Arial"/>
          <w:szCs w:val="22"/>
        </w:rPr>
        <w:t xml:space="preserve"> backgrounds.</w:t>
      </w:r>
    </w:p>
    <w:p w:rsidR="0021056D" w:rsidRPr="00A778C6" w:rsidRDefault="006535DF" w:rsidP="00A778C6">
      <w:pPr>
        <w:spacing w:after="120"/>
        <w:ind w:left="709"/>
        <w:rPr>
          <w:rFonts w:cs="Arial"/>
          <w:szCs w:val="22"/>
        </w:rPr>
      </w:pPr>
      <w:r w:rsidRPr="00A778C6">
        <w:rPr>
          <w:rFonts w:cs="Arial"/>
          <w:szCs w:val="22"/>
        </w:rPr>
        <w:t xml:space="preserve">A small number of agencies funded under the </w:t>
      </w:r>
      <w:r w:rsidR="0021056D" w:rsidRPr="00A778C6">
        <w:rPr>
          <w:rFonts w:cs="Arial"/>
          <w:szCs w:val="22"/>
        </w:rPr>
        <w:t xml:space="preserve">NDAP </w:t>
      </w:r>
      <w:r w:rsidRPr="00A778C6">
        <w:rPr>
          <w:rFonts w:cs="Arial"/>
          <w:szCs w:val="22"/>
        </w:rPr>
        <w:t xml:space="preserve">specialise in providing advocacy support to people from </w:t>
      </w:r>
      <w:r w:rsidR="00187FF0">
        <w:rPr>
          <w:rFonts w:cs="Arial"/>
          <w:szCs w:val="22"/>
        </w:rPr>
        <w:t>CALD</w:t>
      </w:r>
      <w:r w:rsidRPr="00A778C6">
        <w:rPr>
          <w:rFonts w:cs="Arial"/>
          <w:szCs w:val="22"/>
        </w:rPr>
        <w:t xml:space="preserve"> backgrounds.</w:t>
      </w:r>
    </w:p>
    <w:p w:rsidR="0021056D" w:rsidRPr="006E0F57" w:rsidRDefault="0021056D" w:rsidP="00A778C6">
      <w:pPr>
        <w:ind w:left="709"/>
        <w:rPr>
          <w:rFonts w:cs="Arial"/>
          <w:szCs w:val="22"/>
        </w:rPr>
      </w:pPr>
    </w:p>
    <w:p w:rsidR="00E250F4" w:rsidRPr="00A778C6" w:rsidRDefault="00887E48" w:rsidP="00A778C6">
      <w:pPr>
        <w:pStyle w:val="Heading3"/>
        <w:numPr>
          <w:ilvl w:val="0"/>
          <w:numId w:val="0"/>
        </w:numPr>
        <w:spacing w:before="0" w:after="120"/>
        <w:ind w:firstLine="720"/>
        <w:rPr>
          <w:sz w:val="22"/>
          <w:szCs w:val="22"/>
        </w:rPr>
      </w:pPr>
      <w:bookmarkStart w:id="60" w:name="_Toc400110809"/>
      <w:r>
        <w:rPr>
          <w:sz w:val="22"/>
          <w:szCs w:val="22"/>
        </w:rPr>
        <w:t>1</w:t>
      </w:r>
      <w:r w:rsidR="00E42634" w:rsidRPr="00A778C6">
        <w:rPr>
          <w:sz w:val="22"/>
          <w:szCs w:val="22"/>
        </w:rPr>
        <w:t>.11.2</w:t>
      </w:r>
      <w:r w:rsidR="00684268" w:rsidRPr="00A778C6">
        <w:rPr>
          <w:sz w:val="22"/>
          <w:szCs w:val="22"/>
        </w:rPr>
        <w:tab/>
      </w:r>
      <w:r w:rsidR="00E74703" w:rsidRPr="00A778C6">
        <w:rPr>
          <w:sz w:val="22"/>
          <w:szCs w:val="22"/>
        </w:rPr>
        <w:t>Providing advocacy support outside of the s</w:t>
      </w:r>
      <w:r w:rsidR="00636298" w:rsidRPr="00A778C6">
        <w:rPr>
          <w:sz w:val="22"/>
          <w:szCs w:val="22"/>
        </w:rPr>
        <w:t>ervice</w:t>
      </w:r>
      <w:r w:rsidR="00E250F4" w:rsidRPr="00A778C6">
        <w:rPr>
          <w:sz w:val="22"/>
          <w:szCs w:val="22"/>
        </w:rPr>
        <w:t xml:space="preserve"> </w:t>
      </w:r>
      <w:r w:rsidR="00E74703" w:rsidRPr="00A778C6">
        <w:rPr>
          <w:sz w:val="22"/>
          <w:szCs w:val="22"/>
        </w:rPr>
        <w:t>a</w:t>
      </w:r>
      <w:r w:rsidR="00E250F4" w:rsidRPr="00A778C6">
        <w:rPr>
          <w:sz w:val="22"/>
          <w:szCs w:val="22"/>
        </w:rPr>
        <w:t>rea</w:t>
      </w:r>
      <w:bookmarkEnd w:id="60"/>
    </w:p>
    <w:p w:rsidR="009B1524" w:rsidRPr="00A778C6" w:rsidRDefault="0021056D" w:rsidP="00A778C6">
      <w:pPr>
        <w:spacing w:after="120"/>
        <w:ind w:left="709"/>
        <w:rPr>
          <w:rFonts w:cs="Arial"/>
          <w:szCs w:val="22"/>
        </w:rPr>
      </w:pPr>
      <w:r w:rsidRPr="00A778C6">
        <w:rPr>
          <w:rFonts w:cs="Arial"/>
          <w:szCs w:val="22"/>
        </w:rPr>
        <w:t xml:space="preserve">Disability advocacy agencies are funded to provide disability advocacy support within </w:t>
      </w:r>
      <w:r w:rsidR="00E437E8" w:rsidRPr="00A778C6">
        <w:rPr>
          <w:rFonts w:cs="Arial"/>
          <w:szCs w:val="22"/>
        </w:rPr>
        <w:t>a specified service area</w:t>
      </w:r>
      <w:r w:rsidRPr="00A778C6">
        <w:rPr>
          <w:rFonts w:cs="Arial"/>
          <w:szCs w:val="22"/>
        </w:rPr>
        <w:t xml:space="preserve"> (Local Government Areas or LGAs) and should ensure support is </w:t>
      </w:r>
      <w:r w:rsidR="00E437E8" w:rsidRPr="00A778C6">
        <w:rPr>
          <w:rFonts w:cs="Arial"/>
          <w:szCs w:val="22"/>
        </w:rPr>
        <w:t xml:space="preserve">able to be </w:t>
      </w:r>
      <w:r w:rsidRPr="00A778C6">
        <w:rPr>
          <w:rFonts w:cs="Arial"/>
          <w:szCs w:val="22"/>
        </w:rPr>
        <w:t xml:space="preserve">provided to people with disability </w:t>
      </w:r>
      <w:r w:rsidR="00133170" w:rsidRPr="00A778C6">
        <w:rPr>
          <w:rFonts w:cs="Arial"/>
          <w:szCs w:val="22"/>
        </w:rPr>
        <w:t>with</w:t>
      </w:r>
      <w:r w:rsidRPr="00A778C6">
        <w:rPr>
          <w:rFonts w:cs="Arial"/>
          <w:szCs w:val="22"/>
        </w:rPr>
        <w:t>in</w:t>
      </w:r>
      <w:r w:rsidR="00E437E8" w:rsidRPr="00A778C6">
        <w:rPr>
          <w:rFonts w:cs="Arial"/>
          <w:szCs w:val="22"/>
        </w:rPr>
        <w:t xml:space="preserve"> their service</w:t>
      </w:r>
      <w:r w:rsidR="00133170" w:rsidRPr="00A778C6">
        <w:rPr>
          <w:rFonts w:cs="Arial"/>
          <w:szCs w:val="22"/>
        </w:rPr>
        <w:t xml:space="preserve"> area</w:t>
      </w:r>
      <w:r w:rsidR="00AD487D" w:rsidRPr="00A778C6">
        <w:rPr>
          <w:rFonts w:cs="Arial"/>
          <w:szCs w:val="22"/>
        </w:rPr>
        <w:t>.</w:t>
      </w:r>
      <w:r w:rsidR="009B1524" w:rsidRPr="00A778C6">
        <w:rPr>
          <w:rFonts w:cs="Arial"/>
          <w:szCs w:val="22"/>
        </w:rPr>
        <w:t xml:space="preserve"> Where a person moves outside an advocacy agency’s service area, a referral to an appropriate agency should be arranged, where possible.</w:t>
      </w:r>
    </w:p>
    <w:p w:rsidR="00C972EB" w:rsidRPr="00A778C6" w:rsidRDefault="00C972EB" w:rsidP="00A778C6">
      <w:pPr>
        <w:spacing w:after="120"/>
        <w:ind w:left="709"/>
        <w:rPr>
          <w:rFonts w:cs="Arial"/>
          <w:szCs w:val="22"/>
        </w:rPr>
      </w:pPr>
      <w:r w:rsidRPr="00A778C6">
        <w:rPr>
          <w:rFonts w:cs="Arial"/>
          <w:szCs w:val="22"/>
        </w:rPr>
        <w:t>NDAP agencies mu</w:t>
      </w:r>
      <w:r w:rsidR="00AB34FA" w:rsidRPr="00A778C6">
        <w:rPr>
          <w:rFonts w:cs="Arial"/>
          <w:szCs w:val="22"/>
        </w:rPr>
        <w:t>st not provide advocacy support</w:t>
      </w:r>
      <w:r w:rsidRPr="00A778C6">
        <w:rPr>
          <w:rFonts w:cs="Arial"/>
          <w:szCs w:val="22"/>
        </w:rPr>
        <w:t xml:space="preserve"> to people with disability outside of their </w:t>
      </w:r>
      <w:r w:rsidR="00AB34FA" w:rsidRPr="00A778C6">
        <w:rPr>
          <w:rFonts w:cs="Arial"/>
          <w:szCs w:val="22"/>
        </w:rPr>
        <w:t>service area</w:t>
      </w:r>
      <w:r w:rsidR="003A458D" w:rsidRPr="00A778C6">
        <w:rPr>
          <w:rFonts w:cs="Arial"/>
          <w:szCs w:val="22"/>
        </w:rPr>
        <w:t>,</w:t>
      </w:r>
      <w:r w:rsidRPr="00A778C6">
        <w:rPr>
          <w:rFonts w:cs="Arial"/>
          <w:szCs w:val="22"/>
        </w:rPr>
        <w:t xml:space="preserve"> as </w:t>
      </w:r>
      <w:r w:rsidR="0061412A" w:rsidRPr="00A778C6">
        <w:rPr>
          <w:rFonts w:cs="Arial"/>
          <w:szCs w:val="22"/>
        </w:rPr>
        <w:t>defined</w:t>
      </w:r>
      <w:r w:rsidRPr="00A778C6">
        <w:rPr>
          <w:rFonts w:cs="Arial"/>
          <w:szCs w:val="22"/>
        </w:rPr>
        <w:t xml:space="preserve"> in their </w:t>
      </w:r>
      <w:r w:rsidR="00980EFE">
        <w:rPr>
          <w:rFonts w:cs="Arial"/>
          <w:szCs w:val="22"/>
        </w:rPr>
        <w:t>grant agreement</w:t>
      </w:r>
      <w:r w:rsidR="003A458D" w:rsidRPr="00A778C6">
        <w:rPr>
          <w:rFonts w:cs="Arial"/>
          <w:szCs w:val="22"/>
        </w:rPr>
        <w:t>,</w:t>
      </w:r>
      <w:r w:rsidRPr="00A778C6">
        <w:rPr>
          <w:rFonts w:cs="Arial"/>
          <w:szCs w:val="22"/>
        </w:rPr>
        <w:t xml:space="preserve"> without gaining prior approval from </w:t>
      </w:r>
      <w:r w:rsidR="002F2070">
        <w:rPr>
          <w:rFonts w:cs="Arial"/>
          <w:szCs w:val="22"/>
        </w:rPr>
        <w:t>DSS</w:t>
      </w:r>
      <w:r w:rsidRPr="00A778C6">
        <w:rPr>
          <w:rFonts w:cs="Arial"/>
          <w:szCs w:val="22"/>
        </w:rPr>
        <w:t xml:space="preserve">. </w:t>
      </w:r>
    </w:p>
    <w:p w:rsidR="009302CA" w:rsidRPr="00A778C6" w:rsidRDefault="00887E48" w:rsidP="00A778C6">
      <w:pPr>
        <w:pStyle w:val="Heading3"/>
        <w:numPr>
          <w:ilvl w:val="0"/>
          <w:numId w:val="0"/>
        </w:numPr>
        <w:spacing w:before="0" w:after="120"/>
        <w:rPr>
          <w:sz w:val="22"/>
          <w:szCs w:val="22"/>
        </w:rPr>
      </w:pPr>
      <w:r>
        <w:rPr>
          <w:szCs w:val="22"/>
        </w:rPr>
        <w:tab/>
      </w:r>
      <w:bookmarkStart w:id="61" w:name="_Toc279141917"/>
      <w:bookmarkStart w:id="62" w:name="_Toc279504511"/>
      <w:bookmarkStart w:id="63" w:name="_Toc279504590"/>
      <w:bookmarkStart w:id="64" w:name="_Toc279652655"/>
      <w:bookmarkStart w:id="65" w:name="_Toc400110810"/>
      <w:bookmarkEnd w:id="61"/>
      <w:bookmarkEnd w:id="62"/>
      <w:bookmarkEnd w:id="63"/>
      <w:bookmarkEnd w:id="64"/>
      <w:r w:rsidRPr="00A778C6">
        <w:rPr>
          <w:sz w:val="22"/>
          <w:szCs w:val="22"/>
        </w:rPr>
        <w:t>1</w:t>
      </w:r>
      <w:r w:rsidR="009302CA" w:rsidRPr="00A778C6">
        <w:rPr>
          <w:sz w:val="22"/>
          <w:szCs w:val="22"/>
        </w:rPr>
        <w:t>.1</w:t>
      </w:r>
      <w:r w:rsidR="00E42634" w:rsidRPr="00A778C6">
        <w:rPr>
          <w:sz w:val="22"/>
          <w:szCs w:val="22"/>
        </w:rPr>
        <w:t>1.3</w:t>
      </w:r>
      <w:r w:rsidR="00684268" w:rsidRPr="00A778C6">
        <w:rPr>
          <w:sz w:val="22"/>
          <w:szCs w:val="22"/>
        </w:rPr>
        <w:tab/>
      </w:r>
      <w:r w:rsidR="00E74703" w:rsidRPr="00A778C6">
        <w:rPr>
          <w:sz w:val="22"/>
          <w:szCs w:val="22"/>
        </w:rPr>
        <w:t>Rural and remote a</w:t>
      </w:r>
      <w:r w:rsidR="009302CA" w:rsidRPr="00A778C6">
        <w:rPr>
          <w:sz w:val="22"/>
          <w:szCs w:val="22"/>
        </w:rPr>
        <w:t>ccess</w:t>
      </w:r>
      <w:bookmarkEnd w:id="65"/>
      <w:r w:rsidR="009302CA" w:rsidRPr="00A778C6">
        <w:rPr>
          <w:sz w:val="22"/>
          <w:szCs w:val="22"/>
        </w:rPr>
        <w:t xml:space="preserve"> </w:t>
      </w:r>
    </w:p>
    <w:p w:rsidR="0012147E" w:rsidRPr="00A778C6" w:rsidRDefault="009302CA" w:rsidP="00A778C6">
      <w:pPr>
        <w:spacing w:after="120"/>
        <w:ind w:left="709"/>
        <w:rPr>
          <w:rFonts w:cs="Arial"/>
          <w:szCs w:val="22"/>
        </w:rPr>
      </w:pPr>
      <w:r w:rsidRPr="00A778C6">
        <w:rPr>
          <w:rFonts w:cs="Arial"/>
          <w:szCs w:val="22"/>
        </w:rPr>
        <w:t>It is normally expected that NDAP agencies funded to provide advocacy support in rural and remote area</w:t>
      </w:r>
      <w:r w:rsidR="005567F9" w:rsidRPr="00A778C6">
        <w:rPr>
          <w:rFonts w:cs="Arial"/>
          <w:szCs w:val="22"/>
        </w:rPr>
        <w:t xml:space="preserve">s have an outlet in </w:t>
      </w:r>
      <w:r w:rsidR="00390C61" w:rsidRPr="00A778C6">
        <w:rPr>
          <w:rFonts w:cs="Arial"/>
          <w:szCs w:val="22"/>
        </w:rPr>
        <w:t xml:space="preserve">the </w:t>
      </w:r>
      <w:r w:rsidR="005567F9" w:rsidRPr="00A778C6">
        <w:rPr>
          <w:rFonts w:cs="Arial"/>
          <w:szCs w:val="22"/>
        </w:rPr>
        <w:t>region where advocacy support is provided.</w:t>
      </w:r>
      <w:r w:rsidR="00F258BE" w:rsidRPr="00A778C6">
        <w:rPr>
          <w:rFonts w:cs="Arial"/>
          <w:szCs w:val="22"/>
        </w:rPr>
        <w:t xml:space="preserve">  </w:t>
      </w:r>
      <w:r w:rsidRPr="00A778C6">
        <w:rPr>
          <w:rFonts w:cs="Arial"/>
          <w:szCs w:val="22"/>
        </w:rPr>
        <w:t>I</w:t>
      </w:r>
      <w:r w:rsidR="005567F9" w:rsidRPr="00A778C6">
        <w:rPr>
          <w:rFonts w:cs="Arial"/>
          <w:szCs w:val="22"/>
        </w:rPr>
        <w:t xml:space="preserve">f it is not feasible to have an </w:t>
      </w:r>
      <w:r w:rsidRPr="00A778C6">
        <w:rPr>
          <w:rFonts w:cs="Arial"/>
          <w:szCs w:val="22"/>
        </w:rPr>
        <w:t>outlet</w:t>
      </w:r>
      <w:r w:rsidR="00F20AFF" w:rsidRPr="00A778C6">
        <w:rPr>
          <w:rFonts w:cs="Arial"/>
          <w:szCs w:val="22"/>
        </w:rPr>
        <w:t>,</w:t>
      </w:r>
      <w:r w:rsidRPr="00A778C6">
        <w:rPr>
          <w:rFonts w:cs="Arial"/>
          <w:szCs w:val="22"/>
        </w:rPr>
        <w:t xml:space="preserve"> </w:t>
      </w:r>
      <w:r w:rsidR="0094651A" w:rsidRPr="00A778C6">
        <w:rPr>
          <w:rFonts w:cs="Arial"/>
          <w:szCs w:val="22"/>
        </w:rPr>
        <w:t xml:space="preserve">either </w:t>
      </w:r>
      <w:r w:rsidRPr="00A778C6">
        <w:rPr>
          <w:rFonts w:cs="Arial"/>
          <w:szCs w:val="22"/>
        </w:rPr>
        <w:t xml:space="preserve">outreach </w:t>
      </w:r>
      <w:r w:rsidR="005567F9" w:rsidRPr="00A778C6">
        <w:rPr>
          <w:rFonts w:cs="Arial"/>
          <w:szCs w:val="22"/>
        </w:rPr>
        <w:t xml:space="preserve">or mobile </w:t>
      </w:r>
      <w:r w:rsidRPr="00A778C6">
        <w:rPr>
          <w:rFonts w:cs="Arial"/>
          <w:szCs w:val="22"/>
        </w:rPr>
        <w:t>services</w:t>
      </w:r>
      <w:r w:rsidR="0094651A" w:rsidRPr="00A778C6">
        <w:rPr>
          <w:rFonts w:cs="Arial"/>
          <w:szCs w:val="22"/>
        </w:rPr>
        <w:t xml:space="preserve"> can be used</w:t>
      </w:r>
      <w:r w:rsidRPr="00A778C6">
        <w:rPr>
          <w:rFonts w:cs="Arial"/>
          <w:szCs w:val="22"/>
        </w:rPr>
        <w:t>.</w:t>
      </w:r>
    </w:p>
    <w:p w:rsidR="0012147E" w:rsidRPr="00A778C6" w:rsidRDefault="00F258BE" w:rsidP="00A778C6">
      <w:pPr>
        <w:numPr>
          <w:ilvl w:val="0"/>
          <w:numId w:val="26"/>
        </w:numPr>
        <w:spacing w:after="120"/>
        <w:ind w:left="1560" w:hanging="284"/>
        <w:rPr>
          <w:rFonts w:cs="Arial"/>
          <w:szCs w:val="22"/>
        </w:rPr>
      </w:pPr>
      <w:r w:rsidRPr="00A778C6">
        <w:rPr>
          <w:rFonts w:cs="Arial"/>
          <w:b/>
          <w:szCs w:val="22"/>
        </w:rPr>
        <w:t>O</w:t>
      </w:r>
      <w:r w:rsidR="005567F9" w:rsidRPr="00A778C6">
        <w:rPr>
          <w:rFonts w:cs="Arial"/>
          <w:b/>
          <w:szCs w:val="22"/>
        </w:rPr>
        <w:t>utreach</w:t>
      </w:r>
      <w:r w:rsidR="0012147E" w:rsidRPr="00A778C6">
        <w:rPr>
          <w:rFonts w:cs="Arial"/>
          <w:szCs w:val="22"/>
        </w:rPr>
        <w:t xml:space="preserve"> is a service location for an advocacy agency </w:t>
      </w:r>
      <w:r w:rsidR="0070042B" w:rsidRPr="00A778C6">
        <w:rPr>
          <w:rFonts w:cs="Arial"/>
          <w:szCs w:val="22"/>
        </w:rPr>
        <w:t xml:space="preserve">that </w:t>
      </w:r>
      <w:r w:rsidR="0012147E" w:rsidRPr="00A778C6">
        <w:rPr>
          <w:rFonts w:cs="Arial"/>
          <w:szCs w:val="22"/>
        </w:rPr>
        <w:t>is not permanently open but may operate for a period on a regular basis such as weekly or monthly, or on demand. Outreach sites do not include consumers’ private homes.</w:t>
      </w:r>
      <w:r w:rsidR="005567F9" w:rsidRPr="00A778C6">
        <w:rPr>
          <w:rFonts w:cs="Arial"/>
          <w:szCs w:val="22"/>
        </w:rPr>
        <w:t xml:space="preserve"> </w:t>
      </w:r>
    </w:p>
    <w:p w:rsidR="0012147E" w:rsidRPr="00A778C6" w:rsidRDefault="005567F9" w:rsidP="00A778C6">
      <w:pPr>
        <w:numPr>
          <w:ilvl w:val="0"/>
          <w:numId w:val="26"/>
        </w:numPr>
        <w:spacing w:after="120"/>
        <w:ind w:left="1560" w:hanging="284"/>
        <w:rPr>
          <w:rFonts w:cs="Arial"/>
          <w:szCs w:val="22"/>
        </w:rPr>
      </w:pPr>
      <w:r w:rsidRPr="00A778C6">
        <w:rPr>
          <w:rFonts w:cs="Arial"/>
          <w:szCs w:val="22"/>
        </w:rPr>
        <w:t xml:space="preserve">A </w:t>
      </w:r>
      <w:r w:rsidRPr="00A778C6">
        <w:rPr>
          <w:rFonts w:cs="Arial"/>
          <w:b/>
          <w:szCs w:val="22"/>
        </w:rPr>
        <w:t>mobile service</w:t>
      </w:r>
      <w:r w:rsidRPr="00A778C6">
        <w:rPr>
          <w:rFonts w:cs="Arial"/>
          <w:szCs w:val="22"/>
        </w:rPr>
        <w:t xml:space="preserve"> is whe</w:t>
      </w:r>
      <w:r w:rsidR="00CC0AE9" w:rsidRPr="00A778C6">
        <w:rPr>
          <w:rFonts w:cs="Arial"/>
          <w:szCs w:val="22"/>
        </w:rPr>
        <w:t>re the agency takes its facilities to people who for reasons of distance, disability or other would not otherwise have access</w:t>
      </w:r>
      <w:r w:rsidR="0070042B" w:rsidRPr="00A778C6">
        <w:rPr>
          <w:rFonts w:cs="Arial"/>
          <w:szCs w:val="22"/>
        </w:rPr>
        <w:t>. This includes</w:t>
      </w:r>
      <w:r w:rsidR="009F5E2A" w:rsidRPr="00A778C6">
        <w:rPr>
          <w:rFonts w:cs="Arial"/>
          <w:szCs w:val="22"/>
        </w:rPr>
        <w:t xml:space="preserve"> travelling </w:t>
      </w:r>
      <w:r w:rsidR="000E53E1" w:rsidRPr="00A778C6">
        <w:rPr>
          <w:rFonts w:cs="Arial"/>
          <w:szCs w:val="22"/>
        </w:rPr>
        <w:t>to an area as requested</w:t>
      </w:r>
      <w:r w:rsidR="009F5E2A" w:rsidRPr="00A778C6">
        <w:rPr>
          <w:rFonts w:cs="Arial"/>
          <w:szCs w:val="22"/>
        </w:rPr>
        <w:t>.</w:t>
      </w:r>
      <w:r w:rsidRPr="00A778C6">
        <w:rPr>
          <w:rFonts w:cs="Arial"/>
          <w:szCs w:val="22"/>
        </w:rPr>
        <w:t xml:space="preserve"> </w:t>
      </w:r>
    </w:p>
    <w:p w:rsidR="000E53E1" w:rsidRPr="00A778C6" w:rsidRDefault="002F2070" w:rsidP="00A778C6">
      <w:pPr>
        <w:spacing w:after="120"/>
        <w:ind w:left="709"/>
        <w:rPr>
          <w:rFonts w:cs="Arial"/>
          <w:szCs w:val="22"/>
        </w:rPr>
      </w:pPr>
      <w:r>
        <w:rPr>
          <w:rFonts w:cs="Arial"/>
          <w:szCs w:val="22"/>
        </w:rPr>
        <w:t>DSS</w:t>
      </w:r>
      <w:r w:rsidR="005567F9" w:rsidRPr="00A778C6">
        <w:rPr>
          <w:rFonts w:cs="Arial"/>
          <w:szCs w:val="22"/>
        </w:rPr>
        <w:t xml:space="preserve"> must</w:t>
      </w:r>
      <w:r w:rsidR="009302CA" w:rsidRPr="00A778C6">
        <w:rPr>
          <w:rFonts w:cs="Arial"/>
          <w:szCs w:val="22"/>
        </w:rPr>
        <w:t xml:space="preserve"> be informed of operational arrangements, including the locations of outlets</w:t>
      </w:r>
      <w:r w:rsidR="00F20AFF" w:rsidRPr="00A778C6">
        <w:rPr>
          <w:rFonts w:cs="Arial"/>
          <w:szCs w:val="22"/>
        </w:rPr>
        <w:t>, outreach</w:t>
      </w:r>
      <w:r w:rsidR="005567F9" w:rsidRPr="00A778C6">
        <w:rPr>
          <w:rFonts w:cs="Arial"/>
          <w:szCs w:val="22"/>
        </w:rPr>
        <w:t xml:space="preserve"> </w:t>
      </w:r>
      <w:r w:rsidR="004B06C6" w:rsidRPr="00A778C6">
        <w:rPr>
          <w:rFonts w:cs="Arial"/>
          <w:szCs w:val="22"/>
        </w:rPr>
        <w:t xml:space="preserve">and </w:t>
      </w:r>
      <w:r w:rsidR="000E53E1" w:rsidRPr="00A778C6">
        <w:rPr>
          <w:rFonts w:cs="Arial"/>
          <w:szCs w:val="22"/>
        </w:rPr>
        <w:t xml:space="preserve">the home base of the </w:t>
      </w:r>
      <w:r w:rsidR="004B06C6" w:rsidRPr="00A778C6">
        <w:rPr>
          <w:rFonts w:cs="Arial"/>
          <w:szCs w:val="22"/>
        </w:rPr>
        <w:t>mobile services</w:t>
      </w:r>
      <w:r w:rsidR="005567F9" w:rsidRPr="00A778C6">
        <w:rPr>
          <w:rFonts w:cs="Arial"/>
          <w:szCs w:val="22"/>
        </w:rPr>
        <w:t xml:space="preserve">. </w:t>
      </w:r>
      <w:r w:rsidR="00154431" w:rsidRPr="00A778C6">
        <w:rPr>
          <w:rFonts w:cs="Arial"/>
          <w:szCs w:val="22"/>
        </w:rPr>
        <w:t>Details must</w:t>
      </w:r>
      <w:r w:rsidR="005567F9" w:rsidRPr="00A778C6">
        <w:rPr>
          <w:rFonts w:cs="Arial"/>
          <w:szCs w:val="22"/>
        </w:rPr>
        <w:t xml:space="preserve"> be recorded in the </w:t>
      </w:r>
      <w:r w:rsidR="00980EFE">
        <w:rPr>
          <w:rFonts w:cs="Arial"/>
          <w:szCs w:val="22"/>
        </w:rPr>
        <w:t>grant agreement</w:t>
      </w:r>
      <w:r w:rsidR="005567F9" w:rsidRPr="00A778C6">
        <w:rPr>
          <w:rFonts w:cs="Arial"/>
          <w:szCs w:val="22"/>
        </w:rPr>
        <w:t>.</w:t>
      </w:r>
      <w:r w:rsidR="00BD027C" w:rsidRPr="00A778C6">
        <w:rPr>
          <w:rFonts w:cs="Arial"/>
          <w:szCs w:val="22"/>
        </w:rPr>
        <w:t xml:space="preserve"> </w:t>
      </w:r>
    </w:p>
    <w:p w:rsidR="009302CA" w:rsidRPr="00A778C6" w:rsidRDefault="00887E48" w:rsidP="00A778C6">
      <w:pPr>
        <w:spacing w:after="120"/>
        <w:rPr>
          <w:rFonts w:cs="Arial"/>
          <w:b/>
          <w:i/>
          <w:szCs w:val="22"/>
        </w:rPr>
      </w:pPr>
      <w:r>
        <w:rPr>
          <w:rFonts w:cs="Arial"/>
          <w:b/>
          <w:szCs w:val="22"/>
        </w:rPr>
        <w:tab/>
      </w:r>
      <w:proofErr w:type="gramStart"/>
      <w:r w:rsidRPr="00A778C6">
        <w:rPr>
          <w:rFonts w:cs="Arial"/>
          <w:b/>
          <w:i/>
          <w:szCs w:val="22"/>
        </w:rPr>
        <w:t>1</w:t>
      </w:r>
      <w:r w:rsidR="002D4008" w:rsidRPr="00A778C6">
        <w:rPr>
          <w:rFonts w:cs="Arial"/>
          <w:b/>
          <w:i/>
          <w:szCs w:val="22"/>
        </w:rPr>
        <w:t xml:space="preserve">.11.4 </w:t>
      </w:r>
      <w:r w:rsidR="004B68C8" w:rsidRPr="00A778C6">
        <w:rPr>
          <w:rFonts w:cs="Arial"/>
          <w:b/>
          <w:i/>
          <w:szCs w:val="22"/>
        </w:rPr>
        <w:t xml:space="preserve"> </w:t>
      </w:r>
      <w:r w:rsidR="002D4008" w:rsidRPr="00A778C6">
        <w:rPr>
          <w:rFonts w:cs="Arial"/>
          <w:b/>
          <w:i/>
          <w:szCs w:val="22"/>
        </w:rPr>
        <w:t>Subcontracting</w:t>
      </w:r>
      <w:proofErr w:type="gramEnd"/>
      <w:r w:rsidR="009302CA" w:rsidRPr="00A778C6">
        <w:rPr>
          <w:rFonts w:cs="Arial"/>
          <w:b/>
          <w:i/>
          <w:szCs w:val="22"/>
        </w:rPr>
        <w:t xml:space="preserve"> </w:t>
      </w:r>
    </w:p>
    <w:p w:rsidR="00B12531" w:rsidRPr="00A778C6" w:rsidRDefault="002D4008" w:rsidP="00A778C6">
      <w:pPr>
        <w:pStyle w:val="List3"/>
        <w:spacing w:after="120"/>
        <w:ind w:left="709" w:firstLine="0"/>
        <w:rPr>
          <w:rFonts w:cs="Arial"/>
          <w:szCs w:val="22"/>
        </w:rPr>
      </w:pPr>
      <w:r w:rsidRPr="00A778C6">
        <w:rPr>
          <w:rFonts w:cs="Arial"/>
          <w:szCs w:val="22"/>
          <w:lang w:eastAsia="en-AU"/>
        </w:rPr>
        <w:t>S</w:t>
      </w:r>
      <w:r w:rsidRPr="00A778C6">
        <w:rPr>
          <w:rFonts w:cs="Arial"/>
          <w:szCs w:val="22"/>
        </w:rPr>
        <w:t xml:space="preserve">ubcontractor means any contractor, persons or organisation who is </w:t>
      </w:r>
      <w:r w:rsidR="00BD027C" w:rsidRPr="00A778C6">
        <w:rPr>
          <w:rFonts w:cs="Arial"/>
          <w:szCs w:val="22"/>
        </w:rPr>
        <w:t xml:space="preserve">engaged </w:t>
      </w:r>
      <w:r w:rsidR="000B5E1E" w:rsidRPr="00A778C6">
        <w:rPr>
          <w:rFonts w:cs="Arial"/>
          <w:szCs w:val="22"/>
        </w:rPr>
        <w:t>by</w:t>
      </w:r>
      <w:r w:rsidR="0089273A" w:rsidRPr="00A778C6">
        <w:rPr>
          <w:rFonts w:cs="Arial"/>
          <w:szCs w:val="22"/>
        </w:rPr>
        <w:t xml:space="preserve"> an</w:t>
      </w:r>
      <w:r w:rsidR="004B68C8" w:rsidRPr="00A778C6">
        <w:rPr>
          <w:rFonts w:cs="Arial"/>
          <w:szCs w:val="22"/>
        </w:rPr>
        <w:t xml:space="preserve"> </w:t>
      </w:r>
      <w:r w:rsidR="0089273A" w:rsidRPr="00A778C6">
        <w:rPr>
          <w:rFonts w:cs="Arial"/>
          <w:szCs w:val="22"/>
        </w:rPr>
        <w:t>NDAP agency</w:t>
      </w:r>
      <w:r w:rsidR="00BD027C" w:rsidRPr="00A778C6">
        <w:rPr>
          <w:rFonts w:cs="Arial"/>
          <w:szCs w:val="22"/>
        </w:rPr>
        <w:t xml:space="preserve"> to undertake advocacy support </w:t>
      </w:r>
      <w:r w:rsidRPr="00A778C6">
        <w:rPr>
          <w:rFonts w:cs="Arial"/>
          <w:szCs w:val="22"/>
        </w:rPr>
        <w:t>(and any of those persons or organisations employees, agents and subcontractors).</w:t>
      </w:r>
      <w:r w:rsidR="00BD027C" w:rsidRPr="00A778C6">
        <w:rPr>
          <w:rFonts w:cs="Arial"/>
          <w:szCs w:val="22"/>
        </w:rPr>
        <w:t xml:space="preserve"> This is typically an on-going arrangement and does not include ad</w:t>
      </w:r>
      <w:r w:rsidR="00390C61" w:rsidRPr="00A778C6">
        <w:rPr>
          <w:rFonts w:cs="Arial"/>
          <w:szCs w:val="22"/>
        </w:rPr>
        <w:t>-</w:t>
      </w:r>
      <w:r w:rsidR="00BD027C" w:rsidRPr="00A778C6">
        <w:rPr>
          <w:rFonts w:cs="Arial"/>
          <w:szCs w:val="22"/>
        </w:rPr>
        <w:t>hoc fee-for-service costs</w:t>
      </w:r>
      <w:r w:rsidR="000E53E1" w:rsidRPr="00A778C6">
        <w:rPr>
          <w:rFonts w:cs="Arial"/>
          <w:szCs w:val="22"/>
        </w:rPr>
        <w:t>, for example IT support</w:t>
      </w:r>
      <w:r w:rsidR="00BD027C" w:rsidRPr="00A778C6">
        <w:rPr>
          <w:rFonts w:cs="Arial"/>
          <w:szCs w:val="22"/>
        </w:rPr>
        <w:t>.</w:t>
      </w:r>
      <w:r w:rsidR="0012147E" w:rsidRPr="00A778C6">
        <w:rPr>
          <w:rFonts w:cs="Arial"/>
          <w:szCs w:val="22"/>
        </w:rPr>
        <w:t xml:space="preserve"> All subcontracting arrangements </w:t>
      </w:r>
      <w:r w:rsidR="0012147E" w:rsidRPr="00952EE1">
        <w:rPr>
          <w:rFonts w:cs="Arial"/>
          <w:b/>
          <w:szCs w:val="22"/>
        </w:rPr>
        <w:t xml:space="preserve">must </w:t>
      </w:r>
      <w:r w:rsidR="0012147E" w:rsidRPr="00A778C6">
        <w:rPr>
          <w:rFonts w:cs="Arial"/>
          <w:szCs w:val="22"/>
        </w:rPr>
        <w:t xml:space="preserve">be approved by </w:t>
      </w:r>
      <w:r w:rsidR="002F2070">
        <w:rPr>
          <w:rFonts w:cs="Arial"/>
          <w:szCs w:val="22"/>
        </w:rPr>
        <w:t>DSS</w:t>
      </w:r>
      <w:r w:rsidR="0012147E" w:rsidRPr="00A778C6">
        <w:rPr>
          <w:rFonts w:cs="Arial"/>
          <w:szCs w:val="22"/>
        </w:rPr>
        <w:t>.</w:t>
      </w:r>
    </w:p>
    <w:p w:rsidR="00E250F4" w:rsidRPr="00A778C6" w:rsidRDefault="00887E48" w:rsidP="00A778C6">
      <w:pPr>
        <w:pStyle w:val="Heading2"/>
        <w:numPr>
          <w:ilvl w:val="0"/>
          <w:numId w:val="0"/>
        </w:numPr>
        <w:spacing w:before="0" w:after="120"/>
        <w:ind w:left="576" w:hanging="576"/>
        <w:rPr>
          <w:i w:val="0"/>
          <w:sz w:val="22"/>
          <w:szCs w:val="22"/>
        </w:rPr>
      </w:pPr>
      <w:bookmarkStart w:id="66" w:name="_Toc400110811"/>
      <w:r>
        <w:rPr>
          <w:i w:val="0"/>
          <w:sz w:val="22"/>
          <w:szCs w:val="22"/>
        </w:rPr>
        <w:t>1</w:t>
      </w:r>
      <w:r w:rsidR="00D2136F" w:rsidRPr="00A778C6">
        <w:rPr>
          <w:i w:val="0"/>
          <w:sz w:val="22"/>
          <w:szCs w:val="22"/>
        </w:rPr>
        <w:t>.12</w:t>
      </w:r>
      <w:r w:rsidR="00D2136F" w:rsidRPr="00A778C6">
        <w:rPr>
          <w:i w:val="0"/>
          <w:sz w:val="22"/>
          <w:szCs w:val="22"/>
        </w:rPr>
        <w:tab/>
      </w:r>
      <w:r w:rsidR="00E250F4" w:rsidRPr="00A778C6">
        <w:rPr>
          <w:i w:val="0"/>
          <w:sz w:val="22"/>
          <w:szCs w:val="22"/>
        </w:rPr>
        <w:t>Quality Assurance</w:t>
      </w:r>
      <w:r w:rsidR="00B63D81" w:rsidRPr="00A778C6">
        <w:rPr>
          <w:i w:val="0"/>
          <w:sz w:val="22"/>
          <w:szCs w:val="22"/>
        </w:rPr>
        <w:t xml:space="preserve"> </w:t>
      </w:r>
      <w:r w:rsidR="00E74703" w:rsidRPr="00A778C6">
        <w:rPr>
          <w:i w:val="0"/>
          <w:sz w:val="22"/>
          <w:szCs w:val="22"/>
        </w:rPr>
        <w:t>s</w:t>
      </w:r>
      <w:r w:rsidR="00B63D81" w:rsidRPr="00A778C6">
        <w:rPr>
          <w:i w:val="0"/>
          <w:sz w:val="22"/>
          <w:szCs w:val="22"/>
        </w:rPr>
        <w:t>ystem</w:t>
      </w:r>
      <w:bookmarkEnd w:id="66"/>
    </w:p>
    <w:p w:rsidR="00106C8D" w:rsidRPr="00A778C6" w:rsidRDefault="00AF3FBE" w:rsidP="00A778C6">
      <w:pPr>
        <w:spacing w:after="120"/>
        <w:rPr>
          <w:rFonts w:cs="Arial"/>
          <w:szCs w:val="22"/>
        </w:rPr>
      </w:pPr>
      <w:r w:rsidRPr="00A778C6">
        <w:rPr>
          <w:rFonts w:cs="Arial"/>
          <w:i/>
          <w:szCs w:val="22"/>
        </w:rPr>
        <w:t>DSA</w:t>
      </w:r>
      <w:r w:rsidRPr="00A778C6">
        <w:rPr>
          <w:rFonts w:cs="Arial"/>
          <w:szCs w:val="22"/>
        </w:rPr>
        <w:t xml:space="preserve"> le</w:t>
      </w:r>
      <w:r w:rsidR="00CB049C" w:rsidRPr="00A778C6">
        <w:rPr>
          <w:rFonts w:cs="Arial"/>
          <w:szCs w:val="22"/>
        </w:rPr>
        <w:t xml:space="preserve">gislative changes to introduce the new QA system for NDAP funded agencies were passed in 2011. These changes require advocacy agencies funded under the </w:t>
      </w:r>
      <w:r w:rsidR="00CB049C" w:rsidRPr="00A778C6">
        <w:rPr>
          <w:rFonts w:cs="Arial"/>
          <w:i/>
          <w:szCs w:val="22"/>
        </w:rPr>
        <w:t>DSA</w:t>
      </w:r>
      <w:r w:rsidR="00CB049C" w:rsidRPr="00A778C6">
        <w:rPr>
          <w:rFonts w:cs="Arial"/>
          <w:szCs w:val="22"/>
        </w:rPr>
        <w:t xml:space="preserve"> to be independently a</w:t>
      </w:r>
      <w:r w:rsidR="00D94940" w:rsidRPr="00A778C6">
        <w:rPr>
          <w:rFonts w:cs="Arial"/>
          <w:szCs w:val="22"/>
        </w:rPr>
        <w:t xml:space="preserve">udited </w:t>
      </w:r>
      <w:r w:rsidR="00CB049C" w:rsidRPr="00A778C6">
        <w:rPr>
          <w:rFonts w:cs="Arial"/>
          <w:szCs w:val="22"/>
        </w:rPr>
        <w:t>and certified as complying with the Disability Advocacy Standards</w:t>
      </w:r>
      <w:r w:rsidR="00E76F55">
        <w:rPr>
          <w:rFonts w:cs="Arial"/>
          <w:szCs w:val="22"/>
        </w:rPr>
        <w:t xml:space="preserve"> (until 30 June 2015) or the National Standards for Disability Services (from 1 July 2015)</w:t>
      </w:r>
      <w:r w:rsidR="00CB049C" w:rsidRPr="00A778C6">
        <w:rPr>
          <w:rFonts w:cs="Arial"/>
          <w:szCs w:val="22"/>
        </w:rPr>
        <w:t xml:space="preserve">. </w:t>
      </w:r>
    </w:p>
    <w:p w:rsidR="00E84574" w:rsidRPr="00A778C6" w:rsidRDefault="00CB049C" w:rsidP="00A778C6">
      <w:pPr>
        <w:spacing w:after="120"/>
        <w:rPr>
          <w:rFonts w:cs="Arial"/>
          <w:szCs w:val="22"/>
        </w:rPr>
      </w:pPr>
      <w:r w:rsidRPr="00A778C6">
        <w:rPr>
          <w:rFonts w:cs="Arial"/>
          <w:szCs w:val="22"/>
        </w:rPr>
        <w:t>Implementation of the QA system commence</w:t>
      </w:r>
      <w:r w:rsidR="006B51A8" w:rsidRPr="00A778C6">
        <w:rPr>
          <w:rFonts w:cs="Arial"/>
          <w:szCs w:val="22"/>
        </w:rPr>
        <w:t>d</w:t>
      </w:r>
      <w:r w:rsidRPr="00A778C6">
        <w:rPr>
          <w:rFonts w:cs="Arial"/>
          <w:szCs w:val="22"/>
        </w:rPr>
        <w:t xml:space="preserve"> from 1 July 2012, with every NDAP agency </w:t>
      </w:r>
      <w:r w:rsidR="00E76F55">
        <w:rPr>
          <w:rFonts w:cs="Arial"/>
          <w:szCs w:val="22"/>
        </w:rPr>
        <w:t xml:space="preserve">being </w:t>
      </w:r>
      <w:r w:rsidRPr="00A778C6">
        <w:rPr>
          <w:rFonts w:cs="Arial"/>
          <w:szCs w:val="22"/>
        </w:rPr>
        <w:t xml:space="preserve">required to achieve a </w:t>
      </w:r>
      <w:r w:rsidR="00F419C4" w:rsidRPr="00A778C6">
        <w:rPr>
          <w:rFonts w:cs="Arial"/>
          <w:szCs w:val="22"/>
        </w:rPr>
        <w:t>C</w:t>
      </w:r>
      <w:r w:rsidRPr="00A778C6">
        <w:rPr>
          <w:rFonts w:cs="Arial"/>
          <w:szCs w:val="22"/>
        </w:rPr>
        <w:t xml:space="preserve">ertificate of </w:t>
      </w:r>
      <w:r w:rsidR="00F419C4" w:rsidRPr="00A778C6">
        <w:rPr>
          <w:rFonts w:cs="Arial"/>
          <w:szCs w:val="22"/>
        </w:rPr>
        <w:t>C</w:t>
      </w:r>
      <w:r w:rsidRPr="00A778C6">
        <w:rPr>
          <w:rFonts w:cs="Arial"/>
          <w:szCs w:val="22"/>
        </w:rPr>
        <w:t xml:space="preserve">ompliance against the Disability Advocacy Standards before </w:t>
      </w:r>
      <w:r w:rsidR="00AF3FBE" w:rsidRPr="00A778C6">
        <w:rPr>
          <w:rFonts w:cs="Arial"/>
          <w:szCs w:val="22"/>
        </w:rPr>
        <w:t>7 November</w:t>
      </w:r>
      <w:r w:rsidRPr="00A778C6">
        <w:rPr>
          <w:rFonts w:cs="Arial"/>
          <w:szCs w:val="22"/>
        </w:rPr>
        <w:t xml:space="preserve"> </w:t>
      </w:r>
      <w:r w:rsidR="00E84574" w:rsidRPr="00A778C6">
        <w:rPr>
          <w:rFonts w:cs="Arial"/>
          <w:szCs w:val="22"/>
        </w:rPr>
        <w:t>2013</w:t>
      </w:r>
      <w:r w:rsidR="00E76F55">
        <w:rPr>
          <w:rFonts w:cs="Arial"/>
          <w:szCs w:val="22"/>
        </w:rPr>
        <w:t>,</w:t>
      </w:r>
      <w:r w:rsidR="00D94940" w:rsidRPr="00A778C6">
        <w:rPr>
          <w:rFonts w:cs="Arial"/>
          <w:szCs w:val="22"/>
        </w:rPr>
        <w:t xml:space="preserve"> in order to continue to receive NDAP funding</w:t>
      </w:r>
      <w:r w:rsidR="00E76F55">
        <w:rPr>
          <w:rFonts w:cs="Arial"/>
          <w:szCs w:val="22"/>
        </w:rPr>
        <w:t>, and to maintain certification thereafter</w:t>
      </w:r>
      <w:r w:rsidR="00E84574" w:rsidRPr="00A778C6">
        <w:rPr>
          <w:rFonts w:cs="Arial"/>
          <w:szCs w:val="22"/>
        </w:rPr>
        <w:t>.</w:t>
      </w:r>
    </w:p>
    <w:p w:rsidR="00263D15" w:rsidRPr="00A778C6" w:rsidRDefault="00263D15" w:rsidP="00A778C6">
      <w:pPr>
        <w:spacing w:after="120"/>
        <w:ind w:left="567" w:hanging="567"/>
        <w:rPr>
          <w:rFonts w:cs="Arial"/>
          <w:szCs w:val="22"/>
        </w:rPr>
      </w:pPr>
      <w:r w:rsidRPr="00A778C6">
        <w:rPr>
          <w:rFonts w:cs="Arial"/>
          <w:szCs w:val="22"/>
        </w:rPr>
        <w:t xml:space="preserve">The objectives of the QA system are to: </w:t>
      </w:r>
    </w:p>
    <w:p w:rsidR="002D04F5" w:rsidRPr="00A778C6" w:rsidRDefault="006009CA" w:rsidP="00A778C6">
      <w:pPr>
        <w:pStyle w:val="ListParagraph"/>
        <w:widowControl w:val="0"/>
        <w:numPr>
          <w:ilvl w:val="0"/>
          <w:numId w:val="53"/>
        </w:numPr>
        <w:autoSpaceDE w:val="0"/>
        <w:autoSpaceDN w:val="0"/>
        <w:adjustRightInd w:val="0"/>
        <w:spacing w:after="120"/>
        <w:ind w:left="1134" w:hanging="425"/>
        <w:rPr>
          <w:rFonts w:cs="Arial"/>
          <w:szCs w:val="22"/>
        </w:rPr>
      </w:pPr>
      <w:r w:rsidRPr="00A778C6">
        <w:rPr>
          <w:rFonts w:cs="Arial"/>
          <w:szCs w:val="22"/>
          <w:lang w:val="en"/>
        </w:rPr>
        <w:t>p</w:t>
      </w:r>
      <w:r w:rsidR="00263D15" w:rsidRPr="00A778C6">
        <w:rPr>
          <w:rFonts w:cs="Arial"/>
          <w:szCs w:val="22"/>
          <w:lang w:val="en"/>
        </w:rPr>
        <w:t>rovi</w:t>
      </w:r>
      <w:r w:rsidR="002D04F5" w:rsidRPr="00A778C6">
        <w:rPr>
          <w:rFonts w:cs="Arial"/>
          <w:szCs w:val="22"/>
        </w:rPr>
        <w:t>de people with disability, the disability advocacy sector and government with assurances about the quality of disability advocacy support being delivered;</w:t>
      </w:r>
    </w:p>
    <w:p w:rsidR="002D04F5" w:rsidRPr="00A778C6" w:rsidRDefault="006009CA" w:rsidP="00A778C6">
      <w:pPr>
        <w:pStyle w:val="ListParagraph"/>
        <w:widowControl w:val="0"/>
        <w:numPr>
          <w:ilvl w:val="0"/>
          <w:numId w:val="53"/>
        </w:numPr>
        <w:autoSpaceDE w:val="0"/>
        <w:autoSpaceDN w:val="0"/>
        <w:adjustRightInd w:val="0"/>
        <w:spacing w:after="120"/>
        <w:ind w:left="1134" w:hanging="425"/>
        <w:rPr>
          <w:rFonts w:cs="Arial"/>
          <w:szCs w:val="22"/>
        </w:rPr>
      </w:pPr>
      <w:r w:rsidRPr="00A778C6">
        <w:rPr>
          <w:rFonts w:cs="Arial"/>
          <w:szCs w:val="22"/>
        </w:rPr>
        <w:t>i</w:t>
      </w:r>
      <w:r w:rsidR="002D04F5" w:rsidRPr="00A778C6">
        <w:rPr>
          <w:rFonts w:cs="Arial"/>
          <w:szCs w:val="22"/>
        </w:rPr>
        <w:t xml:space="preserve">ntroduce mechanisms independent from government to assess the compliance of advocacy agencies </w:t>
      </w:r>
      <w:r w:rsidR="00E76F55">
        <w:rPr>
          <w:rFonts w:cs="Arial"/>
          <w:szCs w:val="22"/>
        </w:rPr>
        <w:t>with the legislated standards; and</w:t>
      </w:r>
    </w:p>
    <w:p w:rsidR="002D04F5" w:rsidRPr="00A778C6" w:rsidRDefault="00551F86" w:rsidP="00A778C6">
      <w:pPr>
        <w:pStyle w:val="ListParagraph"/>
        <w:widowControl w:val="0"/>
        <w:numPr>
          <w:ilvl w:val="0"/>
          <w:numId w:val="53"/>
        </w:numPr>
        <w:autoSpaceDE w:val="0"/>
        <w:autoSpaceDN w:val="0"/>
        <w:adjustRightInd w:val="0"/>
        <w:spacing w:after="120"/>
        <w:ind w:left="1134" w:hanging="425"/>
        <w:rPr>
          <w:rFonts w:cs="Arial"/>
          <w:szCs w:val="22"/>
        </w:rPr>
      </w:pPr>
      <w:proofErr w:type="gramStart"/>
      <w:r w:rsidRPr="00A778C6">
        <w:rPr>
          <w:rFonts w:cs="Arial"/>
          <w:szCs w:val="22"/>
        </w:rPr>
        <w:t>s</w:t>
      </w:r>
      <w:r w:rsidR="002D04F5" w:rsidRPr="00A778C6">
        <w:rPr>
          <w:rFonts w:cs="Arial"/>
          <w:szCs w:val="22"/>
        </w:rPr>
        <w:t>upport</w:t>
      </w:r>
      <w:proofErr w:type="gramEnd"/>
      <w:r w:rsidR="002D04F5" w:rsidRPr="00A778C6">
        <w:rPr>
          <w:rFonts w:cs="Arial"/>
          <w:szCs w:val="22"/>
        </w:rPr>
        <w:t xml:space="preserve"> disability advocacy agencies to continuously improve</w:t>
      </w:r>
      <w:r w:rsidR="001E6E85">
        <w:rPr>
          <w:rFonts w:cs="Arial"/>
          <w:szCs w:val="22"/>
        </w:rPr>
        <w:t>.</w:t>
      </w:r>
    </w:p>
    <w:p w:rsidR="00E84574" w:rsidRPr="00A778C6" w:rsidRDefault="00E84574" w:rsidP="00A778C6">
      <w:pPr>
        <w:spacing w:after="120"/>
        <w:ind w:left="567" w:hanging="567"/>
        <w:rPr>
          <w:rFonts w:cs="Arial"/>
          <w:szCs w:val="22"/>
        </w:rPr>
      </w:pPr>
      <w:r w:rsidRPr="00A778C6">
        <w:rPr>
          <w:rFonts w:cs="Arial"/>
          <w:szCs w:val="22"/>
        </w:rPr>
        <w:t>Key po</w:t>
      </w:r>
      <w:r w:rsidR="00865CCE" w:rsidRPr="00A778C6">
        <w:rPr>
          <w:rFonts w:cs="Arial"/>
          <w:szCs w:val="22"/>
        </w:rPr>
        <w:t>ints about the QA</w:t>
      </w:r>
      <w:r w:rsidRPr="00A778C6">
        <w:rPr>
          <w:rFonts w:cs="Arial"/>
          <w:szCs w:val="22"/>
        </w:rPr>
        <w:t xml:space="preserve"> system</w:t>
      </w:r>
      <w:r w:rsidR="00720577" w:rsidRPr="00A778C6">
        <w:rPr>
          <w:rFonts w:cs="Arial"/>
          <w:szCs w:val="22"/>
        </w:rPr>
        <w:t>:</w:t>
      </w:r>
    </w:p>
    <w:p w:rsidR="00E84574" w:rsidRPr="00A778C6" w:rsidRDefault="00E76F55" w:rsidP="00A778C6">
      <w:pPr>
        <w:numPr>
          <w:ilvl w:val="0"/>
          <w:numId w:val="54"/>
        </w:numPr>
        <w:tabs>
          <w:tab w:val="clear" w:pos="1440"/>
          <w:tab w:val="num" w:pos="1134"/>
        </w:tabs>
        <w:spacing w:after="120"/>
        <w:ind w:left="1134" w:hanging="414"/>
        <w:rPr>
          <w:rFonts w:cs="Arial"/>
          <w:szCs w:val="22"/>
        </w:rPr>
      </w:pPr>
      <w:r>
        <w:rPr>
          <w:rFonts w:cs="Arial"/>
          <w:szCs w:val="22"/>
        </w:rPr>
        <w:t xml:space="preserve">it </w:t>
      </w:r>
      <w:r w:rsidR="002A7747" w:rsidRPr="00A778C6">
        <w:rPr>
          <w:rFonts w:cs="Arial"/>
          <w:szCs w:val="22"/>
          <w:lang w:eastAsia="en-AU"/>
        </w:rPr>
        <w:t>applies to all NDAP funded disability advocacy agencies</w:t>
      </w:r>
      <w:r w:rsidR="00EA05FC" w:rsidRPr="00A778C6">
        <w:rPr>
          <w:rFonts w:cs="Arial"/>
          <w:szCs w:val="22"/>
        </w:rPr>
        <w:t>;</w:t>
      </w:r>
    </w:p>
    <w:p w:rsidR="00E84574" w:rsidRPr="00A778C6" w:rsidRDefault="004B68C8" w:rsidP="00A778C6">
      <w:pPr>
        <w:numPr>
          <w:ilvl w:val="0"/>
          <w:numId w:val="54"/>
        </w:numPr>
        <w:tabs>
          <w:tab w:val="clear" w:pos="1440"/>
          <w:tab w:val="num" w:pos="1134"/>
        </w:tabs>
        <w:spacing w:after="120"/>
        <w:ind w:left="1134" w:hanging="414"/>
        <w:rPr>
          <w:rFonts w:cs="Arial"/>
          <w:szCs w:val="22"/>
        </w:rPr>
      </w:pPr>
      <w:r w:rsidRPr="00A778C6">
        <w:rPr>
          <w:rFonts w:cs="Arial"/>
          <w:szCs w:val="22"/>
        </w:rPr>
        <w:t xml:space="preserve">it </w:t>
      </w:r>
      <w:r w:rsidR="00912636" w:rsidRPr="00A778C6">
        <w:rPr>
          <w:rFonts w:cs="Arial"/>
          <w:szCs w:val="22"/>
          <w:lang w:eastAsia="en-AU"/>
        </w:rPr>
        <w:t xml:space="preserve">involves </w:t>
      </w:r>
      <w:r w:rsidR="001E6E85">
        <w:rPr>
          <w:rFonts w:cs="Arial"/>
          <w:szCs w:val="22"/>
          <w:lang w:eastAsia="en-AU"/>
        </w:rPr>
        <w:t>annual on-site audits</w:t>
      </w:r>
      <w:r w:rsidR="00912636" w:rsidRPr="00A778C6">
        <w:rPr>
          <w:rFonts w:cs="Arial"/>
          <w:szCs w:val="22"/>
          <w:lang w:eastAsia="en-AU"/>
        </w:rPr>
        <w:t xml:space="preserve"> </w:t>
      </w:r>
      <w:r w:rsidR="001E6E85">
        <w:rPr>
          <w:rFonts w:cs="Arial"/>
          <w:szCs w:val="22"/>
          <w:lang w:eastAsia="en-AU"/>
        </w:rPr>
        <w:t xml:space="preserve">by independent certification bodies, accredited by  </w:t>
      </w:r>
      <w:r w:rsidR="001E6E85" w:rsidRPr="001E6E85">
        <w:rPr>
          <w:rFonts w:cs="Arial"/>
          <w:szCs w:val="22"/>
          <w:lang w:eastAsia="en-AU"/>
        </w:rPr>
        <w:t>the Joint Accreditation System of Australia and New Zealand (JAS-ANZ)</w:t>
      </w:r>
      <w:r w:rsidR="001E6E85">
        <w:rPr>
          <w:rFonts w:cs="Arial"/>
          <w:szCs w:val="22"/>
          <w:lang w:eastAsia="en-AU"/>
        </w:rPr>
        <w:t>,</w:t>
      </w:r>
      <w:r w:rsidR="00912636" w:rsidRPr="00A778C6">
        <w:rPr>
          <w:rFonts w:cs="Arial"/>
          <w:szCs w:val="22"/>
          <w:lang w:eastAsia="en-AU"/>
        </w:rPr>
        <w:t xml:space="preserve">to certify that </w:t>
      </w:r>
      <w:r w:rsidR="001E6E85">
        <w:rPr>
          <w:rFonts w:cs="Arial"/>
          <w:szCs w:val="22"/>
          <w:lang w:eastAsia="en-AU"/>
        </w:rPr>
        <w:t>agencies</w:t>
      </w:r>
      <w:r w:rsidR="00912636" w:rsidRPr="00A778C6">
        <w:rPr>
          <w:rFonts w:cs="Arial"/>
          <w:szCs w:val="22"/>
          <w:lang w:eastAsia="en-AU"/>
        </w:rPr>
        <w:t xml:space="preserve"> comply with the </w:t>
      </w:r>
      <w:r w:rsidR="00E76F55">
        <w:rPr>
          <w:rFonts w:cs="Arial"/>
          <w:szCs w:val="22"/>
          <w:lang w:eastAsia="en-AU"/>
        </w:rPr>
        <w:t>legislated standards</w:t>
      </w:r>
      <w:r w:rsidR="00EA05FC" w:rsidRPr="00A778C6">
        <w:rPr>
          <w:rFonts w:cs="Arial"/>
          <w:szCs w:val="22"/>
        </w:rPr>
        <w:t>;</w:t>
      </w:r>
    </w:p>
    <w:p w:rsidR="00E84574" w:rsidRPr="00A778C6" w:rsidRDefault="001E6E85" w:rsidP="00A778C6">
      <w:pPr>
        <w:numPr>
          <w:ilvl w:val="0"/>
          <w:numId w:val="54"/>
        </w:numPr>
        <w:tabs>
          <w:tab w:val="clear" w:pos="1440"/>
          <w:tab w:val="num" w:pos="1134"/>
        </w:tabs>
        <w:spacing w:after="120"/>
        <w:ind w:left="1134" w:hanging="414"/>
        <w:rPr>
          <w:rFonts w:cs="Arial"/>
          <w:szCs w:val="22"/>
        </w:rPr>
      </w:pPr>
      <w:r>
        <w:rPr>
          <w:rFonts w:cs="Arial"/>
          <w:szCs w:val="22"/>
        </w:rPr>
        <w:t xml:space="preserve">it </w:t>
      </w:r>
      <w:r w:rsidR="00E84574" w:rsidRPr="00A778C6">
        <w:rPr>
          <w:rFonts w:cs="Arial"/>
          <w:szCs w:val="22"/>
        </w:rPr>
        <w:t>has been designed to ensure that people with disability are involved with all as</w:t>
      </w:r>
      <w:r w:rsidR="00EA05FC" w:rsidRPr="00A778C6">
        <w:rPr>
          <w:rFonts w:cs="Arial"/>
          <w:szCs w:val="22"/>
        </w:rPr>
        <w:t>pects and stages of the process;</w:t>
      </w:r>
    </w:p>
    <w:p w:rsidR="00E84574" w:rsidRPr="00A778C6" w:rsidRDefault="00720577" w:rsidP="00A778C6">
      <w:pPr>
        <w:numPr>
          <w:ilvl w:val="0"/>
          <w:numId w:val="54"/>
        </w:numPr>
        <w:tabs>
          <w:tab w:val="clear" w:pos="1440"/>
          <w:tab w:val="num" w:pos="1134"/>
        </w:tabs>
        <w:spacing w:after="120"/>
        <w:ind w:left="1134" w:hanging="414"/>
        <w:rPr>
          <w:rFonts w:cs="Arial"/>
          <w:szCs w:val="22"/>
        </w:rPr>
      </w:pPr>
      <w:r w:rsidRPr="00A778C6">
        <w:rPr>
          <w:rFonts w:cs="Arial"/>
          <w:szCs w:val="22"/>
        </w:rPr>
        <w:t xml:space="preserve">the role of </w:t>
      </w:r>
      <w:r w:rsidR="002F2070">
        <w:rPr>
          <w:rFonts w:cs="Arial"/>
          <w:szCs w:val="22"/>
        </w:rPr>
        <w:t>DSS</w:t>
      </w:r>
      <w:r w:rsidR="00E84574" w:rsidRPr="00A778C6">
        <w:rPr>
          <w:rFonts w:cs="Arial"/>
          <w:szCs w:val="22"/>
        </w:rPr>
        <w:t xml:space="preserve"> is to dev</w:t>
      </w:r>
      <w:r w:rsidR="00BF5141" w:rsidRPr="00A778C6">
        <w:rPr>
          <w:rFonts w:cs="Arial"/>
          <w:szCs w:val="22"/>
        </w:rPr>
        <w:t xml:space="preserve">elop policy and provide support, tools </w:t>
      </w:r>
      <w:r w:rsidR="00E84574" w:rsidRPr="00A778C6">
        <w:rPr>
          <w:rFonts w:cs="Arial"/>
          <w:szCs w:val="22"/>
        </w:rPr>
        <w:t xml:space="preserve">and resources to help </w:t>
      </w:r>
      <w:r w:rsidR="007230D6" w:rsidRPr="00A778C6">
        <w:rPr>
          <w:rFonts w:cs="Arial"/>
          <w:szCs w:val="22"/>
        </w:rPr>
        <w:t>agencies</w:t>
      </w:r>
      <w:r w:rsidR="00E84574" w:rsidRPr="00A778C6">
        <w:rPr>
          <w:rFonts w:cs="Arial"/>
          <w:szCs w:val="22"/>
        </w:rPr>
        <w:t xml:space="preserve"> gain certification and pursue continuous improvement</w:t>
      </w:r>
      <w:r w:rsidR="00EA05FC" w:rsidRPr="00A778C6">
        <w:rPr>
          <w:rFonts w:cs="Arial"/>
          <w:szCs w:val="22"/>
        </w:rPr>
        <w:t>;</w:t>
      </w:r>
    </w:p>
    <w:p w:rsidR="002C4292" w:rsidRPr="00A778C6" w:rsidRDefault="00154431" w:rsidP="00A778C6">
      <w:pPr>
        <w:numPr>
          <w:ilvl w:val="0"/>
          <w:numId w:val="54"/>
        </w:numPr>
        <w:tabs>
          <w:tab w:val="clear" w:pos="1440"/>
          <w:tab w:val="num" w:pos="1134"/>
        </w:tabs>
        <w:spacing w:after="120"/>
        <w:ind w:left="1134" w:hanging="414"/>
        <w:rPr>
          <w:rFonts w:cs="Arial"/>
          <w:szCs w:val="22"/>
        </w:rPr>
      </w:pPr>
      <w:r w:rsidRPr="00A778C6">
        <w:rPr>
          <w:rFonts w:cs="Arial"/>
          <w:szCs w:val="22"/>
          <w:lang w:eastAsia="en-AU"/>
        </w:rPr>
        <w:t>i</w:t>
      </w:r>
      <w:r w:rsidR="002C4292" w:rsidRPr="00A778C6">
        <w:rPr>
          <w:rFonts w:cs="Arial"/>
          <w:szCs w:val="22"/>
          <w:lang w:eastAsia="en-AU"/>
        </w:rPr>
        <w:t xml:space="preserve">f a disability advocacy agency has been audited to another set of </w:t>
      </w:r>
      <w:r w:rsidR="009F302C">
        <w:rPr>
          <w:rFonts w:cs="Arial"/>
          <w:szCs w:val="22"/>
          <w:lang w:eastAsia="en-AU"/>
        </w:rPr>
        <w:t>s</w:t>
      </w:r>
      <w:r w:rsidR="002C4292" w:rsidRPr="00A778C6">
        <w:rPr>
          <w:rFonts w:cs="Arial"/>
          <w:szCs w:val="22"/>
          <w:lang w:eastAsia="en-AU"/>
        </w:rPr>
        <w:t xml:space="preserve">tandards by a JAS-ANZ accredited certification body, then common criteria can be considered during the NDAP QA process to avoid audit duplication; and </w:t>
      </w:r>
    </w:p>
    <w:p w:rsidR="002C4292" w:rsidRPr="00A778C6" w:rsidRDefault="001E6E85" w:rsidP="00A778C6">
      <w:pPr>
        <w:numPr>
          <w:ilvl w:val="0"/>
          <w:numId w:val="54"/>
        </w:numPr>
        <w:tabs>
          <w:tab w:val="clear" w:pos="1440"/>
          <w:tab w:val="num" w:pos="1134"/>
        </w:tabs>
        <w:spacing w:after="120"/>
        <w:ind w:left="1134" w:hanging="414"/>
        <w:rPr>
          <w:rFonts w:cs="Arial"/>
          <w:szCs w:val="22"/>
        </w:rPr>
      </w:pPr>
      <w:proofErr w:type="gramStart"/>
      <w:r>
        <w:rPr>
          <w:rFonts w:cs="Arial"/>
          <w:szCs w:val="22"/>
          <w:lang w:eastAsia="en-AU"/>
        </w:rPr>
        <w:t>a</w:t>
      </w:r>
      <w:r w:rsidR="002C4292" w:rsidRPr="00A778C6">
        <w:rPr>
          <w:rFonts w:cs="Arial"/>
          <w:szCs w:val="22"/>
          <w:lang w:eastAsia="en-AU"/>
        </w:rPr>
        <w:t>fter</w:t>
      </w:r>
      <w:proofErr w:type="gramEnd"/>
      <w:r w:rsidR="002C4292" w:rsidRPr="00A778C6">
        <w:rPr>
          <w:rFonts w:cs="Arial"/>
          <w:szCs w:val="22"/>
          <w:lang w:eastAsia="en-AU"/>
        </w:rPr>
        <w:t xml:space="preserve"> 36 months of certification, agencies participate in a full recertification audit.</w:t>
      </w:r>
    </w:p>
    <w:p w:rsidR="003C7C89" w:rsidRPr="00A778C6" w:rsidRDefault="00E84574" w:rsidP="00A778C6">
      <w:pPr>
        <w:spacing w:after="120"/>
        <w:ind w:left="142"/>
        <w:rPr>
          <w:rFonts w:cs="Arial"/>
          <w:szCs w:val="22"/>
        </w:rPr>
      </w:pPr>
      <w:r w:rsidRPr="00A778C6">
        <w:rPr>
          <w:rFonts w:cs="Arial"/>
          <w:szCs w:val="22"/>
        </w:rPr>
        <w:t xml:space="preserve">Information on the QA system for NDAP agencies is available on the </w:t>
      </w:r>
      <w:r w:rsidR="002F2070">
        <w:rPr>
          <w:rFonts w:cs="Arial"/>
          <w:szCs w:val="22"/>
        </w:rPr>
        <w:t>DSS</w:t>
      </w:r>
      <w:r w:rsidRPr="00A778C6">
        <w:rPr>
          <w:rFonts w:cs="Arial"/>
          <w:szCs w:val="22"/>
        </w:rPr>
        <w:t xml:space="preserve"> website</w:t>
      </w:r>
      <w:r w:rsidR="003C7C89" w:rsidRPr="00A778C6">
        <w:rPr>
          <w:rFonts w:cs="Arial"/>
          <w:szCs w:val="22"/>
        </w:rPr>
        <w:t>:</w:t>
      </w:r>
    </w:p>
    <w:p w:rsidR="002220F1" w:rsidRPr="00980EFE" w:rsidRDefault="00B01318" w:rsidP="00A778C6">
      <w:pPr>
        <w:spacing w:after="240"/>
        <w:rPr>
          <w:rFonts w:cs="Arial"/>
          <w:szCs w:val="22"/>
        </w:rPr>
      </w:pPr>
      <w:hyperlink r:id="rId17" w:history="1">
        <w:r w:rsidR="004A0FA8">
          <w:rPr>
            <w:rStyle w:val="Hyperlink"/>
            <w:b/>
            <w:bCs/>
            <w:i/>
            <w:iCs/>
            <w:szCs w:val="28"/>
          </w:rPr>
          <w:t>Quality Assurance for the National Disability Advocacy Program</w:t>
        </w:r>
      </w:hyperlink>
      <w:r w:rsidR="001E6E85" w:rsidRPr="00784025">
        <w:rPr>
          <w:szCs w:val="22"/>
        </w:rPr>
        <w:t xml:space="preserve"> </w:t>
      </w:r>
    </w:p>
    <w:p w:rsidR="0087209B" w:rsidRPr="00A778C6" w:rsidRDefault="00887E48" w:rsidP="00A778C6">
      <w:pPr>
        <w:pStyle w:val="Heading2"/>
        <w:numPr>
          <w:ilvl w:val="0"/>
          <w:numId w:val="0"/>
        </w:numPr>
        <w:spacing w:before="120" w:after="120"/>
        <w:ind w:left="578" w:hanging="578"/>
        <w:rPr>
          <w:i w:val="0"/>
          <w:sz w:val="22"/>
          <w:szCs w:val="22"/>
        </w:rPr>
      </w:pPr>
      <w:bookmarkStart w:id="67" w:name="_Toc400110812"/>
      <w:r>
        <w:rPr>
          <w:i w:val="0"/>
          <w:sz w:val="22"/>
          <w:szCs w:val="22"/>
        </w:rPr>
        <w:t>1</w:t>
      </w:r>
      <w:r w:rsidR="00BF551B" w:rsidRPr="00A778C6">
        <w:rPr>
          <w:i w:val="0"/>
          <w:sz w:val="22"/>
          <w:szCs w:val="22"/>
        </w:rPr>
        <w:t>.1</w:t>
      </w:r>
      <w:r w:rsidR="006009CA" w:rsidRPr="00A778C6">
        <w:rPr>
          <w:i w:val="0"/>
          <w:sz w:val="22"/>
          <w:szCs w:val="22"/>
        </w:rPr>
        <w:t>3</w:t>
      </w:r>
      <w:r w:rsidR="00EE4CC3" w:rsidRPr="00A778C6">
        <w:rPr>
          <w:i w:val="0"/>
          <w:sz w:val="22"/>
          <w:szCs w:val="22"/>
        </w:rPr>
        <w:tab/>
      </w:r>
      <w:r w:rsidR="0087209B" w:rsidRPr="00A778C6">
        <w:rPr>
          <w:i w:val="0"/>
          <w:sz w:val="22"/>
          <w:szCs w:val="22"/>
        </w:rPr>
        <w:t>Acknow</w:t>
      </w:r>
      <w:r w:rsidR="00B11519" w:rsidRPr="00A778C6">
        <w:rPr>
          <w:i w:val="0"/>
          <w:sz w:val="22"/>
          <w:szCs w:val="22"/>
        </w:rPr>
        <w:t>ledge</w:t>
      </w:r>
      <w:r w:rsidR="00195216" w:rsidRPr="00A778C6">
        <w:rPr>
          <w:i w:val="0"/>
          <w:sz w:val="22"/>
          <w:szCs w:val="22"/>
        </w:rPr>
        <w:t xml:space="preserve">ment </w:t>
      </w:r>
      <w:r w:rsidR="00E74703" w:rsidRPr="00A778C6">
        <w:rPr>
          <w:i w:val="0"/>
          <w:sz w:val="22"/>
          <w:szCs w:val="22"/>
        </w:rPr>
        <w:t>of our s</w:t>
      </w:r>
      <w:r w:rsidR="0087209B" w:rsidRPr="00A778C6">
        <w:rPr>
          <w:i w:val="0"/>
          <w:sz w:val="22"/>
          <w:szCs w:val="22"/>
        </w:rPr>
        <w:t>upport</w:t>
      </w:r>
      <w:bookmarkEnd w:id="67"/>
    </w:p>
    <w:p w:rsidR="0087209B" w:rsidRPr="00A778C6" w:rsidRDefault="0087209B" w:rsidP="00A778C6">
      <w:pPr>
        <w:spacing w:after="120"/>
        <w:rPr>
          <w:rFonts w:cs="Arial"/>
          <w:szCs w:val="22"/>
        </w:rPr>
      </w:pPr>
      <w:r w:rsidRPr="00A778C6">
        <w:rPr>
          <w:rFonts w:cs="Arial"/>
          <w:szCs w:val="22"/>
        </w:rPr>
        <w:t xml:space="preserve">The following wording is to be used to acknowledge the </w:t>
      </w:r>
      <w:r w:rsidR="003D2EA7" w:rsidRPr="00A778C6">
        <w:rPr>
          <w:rFonts w:cs="Arial"/>
          <w:szCs w:val="22"/>
        </w:rPr>
        <w:t xml:space="preserve">financial </w:t>
      </w:r>
      <w:r w:rsidRPr="00A778C6">
        <w:rPr>
          <w:rFonts w:cs="Arial"/>
          <w:szCs w:val="22"/>
        </w:rPr>
        <w:t xml:space="preserve">support of </w:t>
      </w:r>
      <w:r w:rsidR="002F2070">
        <w:rPr>
          <w:rFonts w:cs="Arial"/>
          <w:szCs w:val="22"/>
        </w:rPr>
        <w:t>DSS</w:t>
      </w:r>
      <w:r w:rsidR="00EE4CC3" w:rsidRPr="00A778C6">
        <w:rPr>
          <w:rFonts w:cs="Arial"/>
          <w:szCs w:val="22"/>
        </w:rPr>
        <w:t xml:space="preserve"> in all </w:t>
      </w:r>
      <w:r w:rsidR="00980EFE">
        <w:rPr>
          <w:rFonts w:cs="Arial"/>
          <w:szCs w:val="22"/>
        </w:rPr>
        <w:t>a</w:t>
      </w:r>
      <w:r w:rsidR="00EE4CC3" w:rsidRPr="00A778C6">
        <w:rPr>
          <w:rFonts w:cs="Arial"/>
          <w:szCs w:val="22"/>
        </w:rPr>
        <w:t>greement material publish</w:t>
      </w:r>
      <w:r w:rsidR="005B2551">
        <w:rPr>
          <w:rFonts w:cs="Arial"/>
          <w:szCs w:val="22"/>
        </w:rPr>
        <w:t>ed by disabilityadvocacy agencies funded under the NDAP</w:t>
      </w:r>
      <w:r w:rsidRPr="00A778C6">
        <w:rPr>
          <w:rFonts w:cs="Arial"/>
          <w:szCs w:val="22"/>
        </w:rPr>
        <w:t>:</w:t>
      </w:r>
    </w:p>
    <w:p w:rsidR="00E60676" w:rsidRPr="00A778C6" w:rsidRDefault="0087209B" w:rsidP="00A778C6">
      <w:pPr>
        <w:pStyle w:val="NormalWeb"/>
        <w:spacing w:before="0" w:beforeAutospacing="0" w:after="120" w:afterAutospacing="0"/>
        <w:ind w:left="576"/>
        <w:rPr>
          <w:rFonts w:ascii="Arial" w:hAnsi="Arial" w:cs="Arial"/>
          <w:i/>
          <w:iCs/>
          <w:sz w:val="22"/>
          <w:szCs w:val="22"/>
        </w:rPr>
      </w:pPr>
      <w:proofErr w:type="gramStart"/>
      <w:r w:rsidRPr="00A778C6">
        <w:rPr>
          <w:rFonts w:ascii="Arial" w:hAnsi="Arial" w:cs="Arial"/>
          <w:i/>
          <w:iCs/>
          <w:sz w:val="22"/>
          <w:szCs w:val="22"/>
        </w:rPr>
        <w:t xml:space="preserve">Funded by the Australian Government </w:t>
      </w:r>
      <w:r w:rsidR="002220F1" w:rsidRPr="00A778C6">
        <w:rPr>
          <w:rFonts w:ascii="Arial" w:hAnsi="Arial" w:cs="Arial"/>
          <w:i/>
          <w:iCs/>
          <w:sz w:val="22"/>
          <w:szCs w:val="22"/>
        </w:rPr>
        <w:t>Department</w:t>
      </w:r>
      <w:r w:rsidRPr="00A778C6">
        <w:rPr>
          <w:rFonts w:ascii="Arial" w:hAnsi="Arial" w:cs="Arial"/>
          <w:i/>
          <w:iCs/>
          <w:sz w:val="22"/>
          <w:szCs w:val="22"/>
        </w:rPr>
        <w:t xml:space="preserve"> of </w:t>
      </w:r>
      <w:r w:rsidR="001E6E85">
        <w:rPr>
          <w:rFonts w:ascii="Arial" w:hAnsi="Arial" w:cs="Arial"/>
          <w:i/>
          <w:iCs/>
          <w:sz w:val="22"/>
          <w:szCs w:val="22"/>
        </w:rPr>
        <w:t>Social Services</w:t>
      </w:r>
      <w:r w:rsidR="003D2EA7" w:rsidRPr="00A778C6">
        <w:rPr>
          <w:rFonts w:ascii="Arial" w:hAnsi="Arial" w:cs="Arial"/>
          <w:i/>
          <w:iCs/>
          <w:sz w:val="22"/>
          <w:szCs w:val="22"/>
        </w:rPr>
        <w:t>.</w:t>
      </w:r>
      <w:proofErr w:type="gramEnd"/>
    </w:p>
    <w:p w:rsidR="006B539E" w:rsidRPr="00A778C6" w:rsidRDefault="006B539E" w:rsidP="00A778C6">
      <w:pPr>
        <w:spacing w:after="120"/>
        <w:rPr>
          <w:rFonts w:cs="Arial"/>
          <w:szCs w:val="22"/>
        </w:rPr>
      </w:pPr>
      <w:r w:rsidRPr="00A778C6">
        <w:rPr>
          <w:rFonts w:cs="Arial"/>
          <w:szCs w:val="22"/>
        </w:rPr>
        <w:t xml:space="preserve">In circumstances where funding is </w:t>
      </w:r>
      <w:r w:rsidR="000E53E1" w:rsidRPr="00A778C6">
        <w:rPr>
          <w:rFonts w:cs="Arial"/>
          <w:szCs w:val="22"/>
        </w:rPr>
        <w:t xml:space="preserve">also </w:t>
      </w:r>
      <w:r w:rsidRPr="00A778C6">
        <w:rPr>
          <w:rFonts w:cs="Arial"/>
          <w:szCs w:val="22"/>
        </w:rPr>
        <w:t>received from other sources</w:t>
      </w:r>
      <w:r w:rsidR="000E53E1" w:rsidRPr="00A778C6">
        <w:rPr>
          <w:rFonts w:cs="Arial"/>
          <w:szCs w:val="22"/>
        </w:rPr>
        <w:t xml:space="preserve"> for advocacy</w:t>
      </w:r>
      <w:r w:rsidRPr="00A778C6">
        <w:rPr>
          <w:rFonts w:cs="Arial"/>
          <w:szCs w:val="22"/>
        </w:rPr>
        <w:t>, the words ‘part funded’</w:t>
      </w:r>
      <w:r w:rsidR="005B2551">
        <w:rPr>
          <w:rFonts w:cs="Arial"/>
          <w:szCs w:val="22"/>
        </w:rPr>
        <w:t xml:space="preserve"> must be used</w:t>
      </w:r>
      <w:r w:rsidRPr="00A778C6">
        <w:rPr>
          <w:rFonts w:cs="Arial"/>
          <w:szCs w:val="22"/>
        </w:rPr>
        <w:t>.</w:t>
      </w:r>
    </w:p>
    <w:p w:rsidR="00091A2A" w:rsidRPr="00A778C6" w:rsidRDefault="00887E48" w:rsidP="00A778C6">
      <w:pPr>
        <w:pStyle w:val="Heading2"/>
        <w:numPr>
          <w:ilvl w:val="0"/>
          <w:numId w:val="0"/>
        </w:numPr>
        <w:spacing w:before="0" w:after="120"/>
        <w:ind w:left="576" w:hanging="576"/>
        <w:rPr>
          <w:i w:val="0"/>
          <w:sz w:val="22"/>
          <w:szCs w:val="22"/>
        </w:rPr>
      </w:pPr>
      <w:bookmarkStart w:id="68" w:name="_Toc400110813"/>
      <w:r>
        <w:rPr>
          <w:i w:val="0"/>
          <w:sz w:val="22"/>
          <w:szCs w:val="22"/>
        </w:rPr>
        <w:t>1</w:t>
      </w:r>
      <w:r w:rsidR="00A24E41" w:rsidRPr="00A778C6">
        <w:rPr>
          <w:i w:val="0"/>
          <w:sz w:val="22"/>
          <w:szCs w:val="22"/>
        </w:rPr>
        <w:t>.1</w:t>
      </w:r>
      <w:r w:rsidR="0012147E" w:rsidRPr="00A778C6">
        <w:rPr>
          <w:i w:val="0"/>
          <w:sz w:val="22"/>
          <w:szCs w:val="22"/>
        </w:rPr>
        <w:t>4</w:t>
      </w:r>
      <w:r w:rsidR="00D2136F" w:rsidRPr="00A778C6">
        <w:rPr>
          <w:i w:val="0"/>
          <w:sz w:val="22"/>
          <w:szCs w:val="22"/>
        </w:rPr>
        <w:tab/>
      </w:r>
      <w:r w:rsidR="00E74703" w:rsidRPr="00A778C6">
        <w:rPr>
          <w:i w:val="0"/>
          <w:sz w:val="22"/>
          <w:szCs w:val="22"/>
        </w:rPr>
        <w:t>Closure of an a</w:t>
      </w:r>
      <w:r w:rsidR="00091A2A" w:rsidRPr="00A778C6">
        <w:rPr>
          <w:i w:val="0"/>
          <w:sz w:val="22"/>
          <w:szCs w:val="22"/>
        </w:rPr>
        <w:t>gency</w:t>
      </w:r>
      <w:bookmarkEnd w:id="68"/>
    </w:p>
    <w:p w:rsidR="00716CDD" w:rsidRPr="00A778C6" w:rsidRDefault="001B066E" w:rsidP="00A778C6">
      <w:pPr>
        <w:spacing w:after="120"/>
        <w:rPr>
          <w:rFonts w:cs="Arial"/>
          <w:szCs w:val="22"/>
        </w:rPr>
      </w:pPr>
      <w:r w:rsidRPr="00A778C6">
        <w:rPr>
          <w:rFonts w:cs="Arial"/>
          <w:szCs w:val="22"/>
        </w:rPr>
        <w:t xml:space="preserve">NDAP </w:t>
      </w:r>
      <w:r w:rsidR="00716CDD" w:rsidRPr="00A778C6">
        <w:rPr>
          <w:rFonts w:cs="Arial"/>
          <w:szCs w:val="22"/>
        </w:rPr>
        <w:t xml:space="preserve">agencies must notify </w:t>
      </w:r>
      <w:r w:rsidR="002F2070">
        <w:rPr>
          <w:rFonts w:cs="Arial"/>
          <w:szCs w:val="22"/>
        </w:rPr>
        <w:t>DSS</w:t>
      </w:r>
      <w:r w:rsidR="00716CDD" w:rsidRPr="00A778C6">
        <w:rPr>
          <w:rFonts w:cs="Arial"/>
          <w:szCs w:val="22"/>
        </w:rPr>
        <w:t xml:space="preserve"> immediately if they become insolvent or are no longer able to provide advocacy support as required under the </w:t>
      </w:r>
      <w:r w:rsidR="00980EFE">
        <w:rPr>
          <w:rFonts w:cs="Arial"/>
          <w:szCs w:val="22"/>
        </w:rPr>
        <w:t>grant agreement</w:t>
      </w:r>
      <w:r w:rsidR="00716CDD" w:rsidRPr="00A778C6">
        <w:rPr>
          <w:rFonts w:cs="Arial"/>
          <w:szCs w:val="22"/>
        </w:rPr>
        <w:t>.</w:t>
      </w:r>
    </w:p>
    <w:p w:rsidR="00716CDD" w:rsidRPr="00A778C6" w:rsidRDefault="00716CDD" w:rsidP="00A778C6">
      <w:pPr>
        <w:pStyle w:val="NormalWeb"/>
        <w:spacing w:before="0" w:beforeAutospacing="0" w:after="120" w:afterAutospacing="0"/>
        <w:rPr>
          <w:rFonts w:ascii="Arial" w:hAnsi="Arial" w:cs="Arial"/>
          <w:bCs/>
          <w:sz w:val="22"/>
          <w:szCs w:val="22"/>
        </w:rPr>
      </w:pPr>
      <w:r w:rsidRPr="00A778C6">
        <w:rPr>
          <w:rFonts w:ascii="Arial" w:hAnsi="Arial" w:cs="Arial"/>
          <w:bCs/>
          <w:sz w:val="22"/>
          <w:szCs w:val="22"/>
        </w:rPr>
        <w:t xml:space="preserve">In this instance, the agency is expected to work with </w:t>
      </w:r>
      <w:r w:rsidR="002F2070">
        <w:rPr>
          <w:rFonts w:ascii="Arial" w:hAnsi="Arial" w:cs="Arial"/>
          <w:bCs/>
          <w:sz w:val="22"/>
          <w:szCs w:val="22"/>
        </w:rPr>
        <w:t>DSS</w:t>
      </w:r>
      <w:r w:rsidRPr="00A778C6">
        <w:rPr>
          <w:rFonts w:ascii="Arial" w:hAnsi="Arial" w:cs="Arial"/>
          <w:bCs/>
          <w:sz w:val="22"/>
          <w:szCs w:val="22"/>
        </w:rPr>
        <w:t xml:space="preserve"> to ensure that </w:t>
      </w:r>
      <w:r w:rsidR="006B539E" w:rsidRPr="00A778C6">
        <w:rPr>
          <w:rFonts w:ascii="Arial" w:hAnsi="Arial" w:cs="Arial"/>
          <w:bCs/>
          <w:sz w:val="22"/>
          <w:szCs w:val="22"/>
        </w:rPr>
        <w:t>people currently receiving advocacy support</w:t>
      </w:r>
      <w:r w:rsidRPr="00A778C6">
        <w:rPr>
          <w:rFonts w:ascii="Arial" w:hAnsi="Arial" w:cs="Arial"/>
          <w:bCs/>
          <w:sz w:val="22"/>
          <w:szCs w:val="22"/>
        </w:rPr>
        <w:t xml:space="preserve"> are referred to another </w:t>
      </w:r>
      <w:r w:rsidR="00551F86" w:rsidRPr="00A778C6">
        <w:rPr>
          <w:rFonts w:ascii="Arial" w:hAnsi="Arial" w:cs="Arial"/>
          <w:bCs/>
          <w:sz w:val="22"/>
          <w:szCs w:val="22"/>
        </w:rPr>
        <w:t xml:space="preserve">advocacy provider or </w:t>
      </w:r>
      <w:r w:rsidRPr="00A778C6">
        <w:rPr>
          <w:rFonts w:ascii="Arial" w:hAnsi="Arial" w:cs="Arial"/>
          <w:bCs/>
          <w:sz w:val="22"/>
          <w:szCs w:val="22"/>
        </w:rPr>
        <w:t>appropriate agency.</w:t>
      </w:r>
    </w:p>
    <w:p w:rsidR="003B2962" w:rsidRPr="00A778C6" w:rsidRDefault="00887E48" w:rsidP="00A778C6">
      <w:pPr>
        <w:pStyle w:val="Heading2"/>
        <w:numPr>
          <w:ilvl w:val="0"/>
          <w:numId w:val="0"/>
        </w:numPr>
        <w:spacing w:before="0" w:after="120"/>
        <w:ind w:left="576" w:hanging="576"/>
        <w:rPr>
          <w:i w:val="0"/>
          <w:sz w:val="22"/>
          <w:szCs w:val="22"/>
        </w:rPr>
      </w:pPr>
      <w:bookmarkStart w:id="69" w:name="_Toc279504527"/>
      <w:bookmarkStart w:id="70" w:name="_Toc279504606"/>
      <w:bookmarkStart w:id="71" w:name="_Toc279652671"/>
      <w:bookmarkStart w:id="72" w:name="_Toc279130511"/>
      <w:bookmarkStart w:id="73" w:name="_Toc279138643"/>
      <w:bookmarkStart w:id="74" w:name="_Toc279141942"/>
      <w:bookmarkStart w:id="75" w:name="_Toc279504528"/>
      <w:bookmarkStart w:id="76" w:name="_Toc279504607"/>
      <w:bookmarkStart w:id="77" w:name="_Toc279652672"/>
      <w:bookmarkStart w:id="78" w:name="_Toc400110814"/>
      <w:bookmarkEnd w:id="69"/>
      <w:bookmarkEnd w:id="70"/>
      <w:bookmarkEnd w:id="71"/>
      <w:bookmarkEnd w:id="72"/>
      <w:bookmarkEnd w:id="73"/>
      <w:bookmarkEnd w:id="74"/>
      <w:bookmarkEnd w:id="75"/>
      <w:bookmarkEnd w:id="76"/>
      <w:bookmarkEnd w:id="77"/>
      <w:r>
        <w:rPr>
          <w:i w:val="0"/>
          <w:sz w:val="22"/>
          <w:szCs w:val="22"/>
        </w:rPr>
        <w:t>1</w:t>
      </w:r>
      <w:r w:rsidR="00A24E41" w:rsidRPr="00A778C6">
        <w:rPr>
          <w:i w:val="0"/>
          <w:sz w:val="22"/>
          <w:szCs w:val="22"/>
        </w:rPr>
        <w:t>.1</w:t>
      </w:r>
      <w:r w:rsidR="0012147E" w:rsidRPr="00A778C6">
        <w:rPr>
          <w:i w:val="0"/>
          <w:sz w:val="22"/>
          <w:szCs w:val="22"/>
        </w:rPr>
        <w:t>5</w:t>
      </w:r>
      <w:r w:rsidR="00D2136F" w:rsidRPr="00A778C6">
        <w:rPr>
          <w:i w:val="0"/>
          <w:sz w:val="22"/>
          <w:szCs w:val="22"/>
        </w:rPr>
        <w:tab/>
      </w:r>
      <w:r w:rsidR="003B2962" w:rsidRPr="00A778C6">
        <w:rPr>
          <w:i w:val="0"/>
          <w:sz w:val="22"/>
          <w:szCs w:val="22"/>
        </w:rPr>
        <w:t>Complaints</w:t>
      </w:r>
      <w:r w:rsidR="00E74703" w:rsidRPr="00A778C6">
        <w:rPr>
          <w:i w:val="0"/>
          <w:sz w:val="22"/>
          <w:szCs w:val="22"/>
        </w:rPr>
        <w:t xml:space="preserve"> about advocacy a</w:t>
      </w:r>
      <w:r w:rsidR="000A630E" w:rsidRPr="00A778C6">
        <w:rPr>
          <w:i w:val="0"/>
          <w:sz w:val="22"/>
          <w:szCs w:val="22"/>
        </w:rPr>
        <w:t>gencies</w:t>
      </w:r>
      <w:bookmarkEnd w:id="78"/>
    </w:p>
    <w:p w:rsidR="003B2962" w:rsidRPr="00A778C6" w:rsidRDefault="003B2962" w:rsidP="00A778C6">
      <w:pPr>
        <w:spacing w:after="120"/>
        <w:rPr>
          <w:rFonts w:cs="Arial"/>
          <w:szCs w:val="22"/>
        </w:rPr>
      </w:pPr>
      <w:r w:rsidRPr="00A778C6">
        <w:rPr>
          <w:rFonts w:cs="Arial"/>
          <w:szCs w:val="22"/>
        </w:rPr>
        <w:t xml:space="preserve">Disability advocacy agencies should have processes in place for the management of complaints in a positive, timely and fair way.  Initially, complaints (from consumers or others) should be raised directly with the disability advocacy agency. </w:t>
      </w:r>
    </w:p>
    <w:p w:rsidR="003B2962" w:rsidRPr="00A778C6" w:rsidRDefault="003B2962" w:rsidP="00A778C6">
      <w:pPr>
        <w:spacing w:after="120"/>
        <w:rPr>
          <w:rFonts w:cs="Arial"/>
          <w:szCs w:val="22"/>
        </w:rPr>
      </w:pPr>
      <w:r w:rsidRPr="00A778C6">
        <w:rPr>
          <w:rFonts w:cs="Arial"/>
          <w:szCs w:val="22"/>
        </w:rPr>
        <w:t xml:space="preserve">Although most complaints should be handled by the disability advocacy agency in the first instance, particular complaints will require an external referral such as complaints of a serious or sensitive nature that cannot be handled by the disability advocacy agency. These may include allegations of assault or abuse and neglect </w:t>
      </w:r>
      <w:r w:rsidR="001E6E85">
        <w:rPr>
          <w:rFonts w:cs="Arial"/>
          <w:szCs w:val="22"/>
        </w:rPr>
        <w:t xml:space="preserve">- </w:t>
      </w:r>
      <w:r w:rsidRPr="00A778C6">
        <w:rPr>
          <w:rFonts w:cs="Arial"/>
          <w:szCs w:val="22"/>
        </w:rPr>
        <w:t>which should be referred to police.</w:t>
      </w:r>
    </w:p>
    <w:p w:rsidR="003B2962" w:rsidRPr="00A778C6" w:rsidRDefault="003B2962" w:rsidP="00A778C6">
      <w:pPr>
        <w:spacing w:after="120"/>
        <w:rPr>
          <w:rFonts w:cs="Arial"/>
          <w:szCs w:val="22"/>
          <w:lang w:val="en-GB"/>
        </w:rPr>
      </w:pPr>
      <w:r w:rsidRPr="00A778C6">
        <w:rPr>
          <w:rFonts w:cs="Arial"/>
          <w:szCs w:val="22"/>
        </w:rPr>
        <w:t xml:space="preserve">If a satisfactory resolution is not reached through the agency’s internal complaints system, or if the complainant prefers to raise the matter with an independent </w:t>
      </w:r>
      <w:r w:rsidR="005B2551">
        <w:rPr>
          <w:rFonts w:cs="Arial"/>
          <w:szCs w:val="22"/>
        </w:rPr>
        <w:t>organisation</w:t>
      </w:r>
      <w:r w:rsidRPr="00A778C6">
        <w:rPr>
          <w:rFonts w:cs="Arial"/>
          <w:szCs w:val="22"/>
        </w:rPr>
        <w:t>, the complaint c</w:t>
      </w:r>
      <w:r w:rsidR="005F14AA" w:rsidRPr="00A778C6">
        <w:rPr>
          <w:rFonts w:cs="Arial"/>
          <w:szCs w:val="22"/>
        </w:rPr>
        <w:t xml:space="preserve">an be referred to the </w:t>
      </w:r>
      <w:r w:rsidR="00F573F4" w:rsidRPr="00A778C6">
        <w:rPr>
          <w:rFonts w:cs="Arial"/>
          <w:szCs w:val="22"/>
        </w:rPr>
        <w:t xml:space="preserve">Complaints Resolution and Referral Service (CRRS) which is </w:t>
      </w:r>
      <w:r w:rsidRPr="00A778C6">
        <w:rPr>
          <w:rFonts w:cs="Arial"/>
          <w:szCs w:val="22"/>
          <w:lang w:val="en-GB"/>
        </w:rPr>
        <w:t xml:space="preserve">an independent service, funded by the Australian </w:t>
      </w:r>
      <w:r w:rsidR="00D54023" w:rsidRPr="00A778C6">
        <w:rPr>
          <w:rFonts w:cs="Arial"/>
          <w:szCs w:val="22"/>
          <w:lang w:val="en-GB"/>
        </w:rPr>
        <w:t>Government that</w:t>
      </w:r>
      <w:r w:rsidRPr="00A778C6">
        <w:rPr>
          <w:rFonts w:cs="Arial"/>
          <w:szCs w:val="22"/>
          <w:lang w:val="en-GB"/>
        </w:rPr>
        <w:t xml:space="preserve"> </w:t>
      </w:r>
      <w:r w:rsidR="00F573F4" w:rsidRPr="00A778C6">
        <w:rPr>
          <w:rFonts w:cs="Arial"/>
          <w:szCs w:val="22"/>
          <w:lang w:val="en-GB"/>
        </w:rPr>
        <w:t>for</w:t>
      </w:r>
      <w:r w:rsidRPr="00A778C6">
        <w:rPr>
          <w:rFonts w:cs="Arial"/>
          <w:szCs w:val="22"/>
          <w:lang w:val="en-GB"/>
        </w:rPr>
        <w:t xml:space="preserve"> complaints about service</w:t>
      </w:r>
      <w:r w:rsidR="005B2551">
        <w:rPr>
          <w:rFonts w:cs="Arial"/>
          <w:szCs w:val="22"/>
          <w:lang w:val="en-GB"/>
        </w:rPr>
        <w:t xml:space="preserve"> provider</w:t>
      </w:r>
      <w:r w:rsidRPr="00A778C6">
        <w:rPr>
          <w:rFonts w:cs="Arial"/>
          <w:szCs w:val="22"/>
          <w:lang w:val="en-GB"/>
        </w:rPr>
        <w:t xml:space="preserve">s funded under the </w:t>
      </w:r>
      <w:r w:rsidR="000E430F" w:rsidRPr="00A778C6">
        <w:rPr>
          <w:rStyle w:val="Emphasis"/>
          <w:rFonts w:cs="Arial"/>
          <w:szCs w:val="22"/>
          <w:lang w:val="en-GB"/>
        </w:rPr>
        <w:t>DSA</w:t>
      </w:r>
      <w:r w:rsidRPr="00A778C6">
        <w:rPr>
          <w:rFonts w:cs="Arial"/>
          <w:szCs w:val="22"/>
          <w:lang w:val="en-GB"/>
        </w:rPr>
        <w:t xml:space="preserve">, including </w:t>
      </w:r>
      <w:r w:rsidR="009F5EA4" w:rsidRPr="00A778C6">
        <w:rPr>
          <w:rFonts w:cs="Arial"/>
          <w:szCs w:val="22"/>
          <w:lang w:val="en-GB"/>
        </w:rPr>
        <w:t xml:space="preserve">disability </w:t>
      </w:r>
      <w:r w:rsidRPr="00A778C6">
        <w:rPr>
          <w:rFonts w:cs="Arial"/>
          <w:szCs w:val="22"/>
          <w:lang w:val="en-GB"/>
        </w:rPr>
        <w:t xml:space="preserve">advocacy </w:t>
      </w:r>
      <w:r w:rsidR="006B539E" w:rsidRPr="00A778C6">
        <w:rPr>
          <w:rFonts w:cs="Arial"/>
          <w:szCs w:val="22"/>
          <w:lang w:val="en-GB"/>
        </w:rPr>
        <w:t>agencies</w:t>
      </w:r>
      <w:r w:rsidRPr="00A778C6">
        <w:rPr>
          <w:rFonts w:cs="Arial"/>
          <w:szCs w:val="22"/>
          <w:lang w:val="en-GB"/>
        </w:rPr>
        <w:t xml:space="preserve">. </w:t>
      </w:r>
    </w:p>
    <w:p w:rsidR="00E02108" w:rsidRPr="00A778C6" w:rsidRDefault="00EC6FED" w:rsidP="00A778C6">
      <w:pPr>
        <w:spacing w:after="120"/>
        <w:rPr>
          <w:rFonts w:cs="Arial"/>
          <w:szCs w:val="22"/>
        </w:rPr>
      </w:pPr>
      <w:r w:rsidRPr="00A778C6">
        <w:rPr>
          <w:rFonts w:cs="Arial"/>
          <w:szCs w:val="22"/>
        </w:rPr>
        <w:t>CRRS can be contacted on 1800 880 052 and f</w:t>
      </w:r>
      <w:r w:rsidR="003B2962" w:rsidRPr="00A778C6">
        <w:rPr>
          <w:rFonts w:cs="Arial"/>
          <w:szCs w:val="22"/>
        </w:rPr>
        <w:t>urther informati</w:t>
      </w:r>
      <w:r w:rsidR="00A24E41" w:rsidRPr="00A778C6">
        <w:rPr>
          <w:rFonts w:cs="Arial"/>
          <w:szCs w:val="22"/>
        </w:rPr>
        <w:t>o</w:t>
      </w:r>
      <w:r w:rsidR="0055013E" w:rsidRPr="00A778C6">
        <w:rPr>
          <w:rFonts w:cs="Arial"/>
          <w:szCs w:val="22"/>
        </w:rPr>
        <w:t xml:space="preserve">n can be found on the </w:t>
      </w:r>
      <w:r w:rsidR="00E02108" w:rsidRPr="00A778C6">
        <w:rPr>
          <w:rFonts w:cs="Arial"/>
          <w:szCs w:val="22"/>
        </w:rPr>
        <w:t>CRRS</w:t>
      </w:r>
      <w:r w:rsidR="0055013E" w:rsidRPr="00A778C6">
        <w:rPr>
          <w:rFonts w:cs="Arial"/>
          <w:szCs w:val="22"/>
        </w:rPr>
        <w:t xml:space="preserve"> websi</w:t>
      </w:r>
      <w:r w:rsidR="003B2962" w:rsidRPr="00A778C6">
        <w:rPr>
          <w:rFonts w:cs="Arial"/>
          <w:szCs w:val="22"/>
        </w:rPr>
        <w:t xml:space="preserve">te at: </w:t>
      </w:r>
      <w:hyperlink r:id="rId18" w:history="1">
        <w:r w:rsidR="00B01318">
          <w:rPr>
            <w:rStyle w:val="Hyperlink"/>
            <w:rFonts w:cs="Arial"/>
            <w:szCs w:val="22"/>
          </w:rPr>
          <w:t>Complaints Resolution and Referral Service</w:t>
        </w:r>
      </w:hyperlink>
      <w:r w:rsidR="001E6E85">
        <w:rPr>
          <w:rStyle w:val="HTMLCite"/>
          <w:rFonts w:cs="Arial"/>
          <w:color w:val="auto"/>
          <w:szCs w:val="22"/>
        </w:rPr>
        <w:t xml:space="preserve"> </w:t>
      </w:r>
    </w:p>
    <w:p w:rsidR="001D6EA3" w:rsidRPr="006E0F57" w:rsidRDefault="00887E48" w:rsidP="00A778C6">
      <w:pPr>
        <w:pStyle w:val="Heading1"/>
        <w:numPr>
          <w:ilvl w:val="0"/>
          <w:numId w:val="0"/>
        </w:numPr>
        <w:spacing w:before="0" w:after="120"/>
        <w:ind w:left="360" w:hanging="360"/>
      </w:pPr>
      <w:bookmarkStart w:id="79" w:name="_Toc400110469"/>
      <w:bookmarkStart w:id="80" w:name="_Toc400110815"/>
      <w:r>
        <w:t>2.</w:t>
      </w:r>
      <w:bookmarkEnd w:id="79"/>
      <w:bookmarkEnd w:id="80"/>
      <w:r>
        <w:tab/>
      </w:r>
      <w:bookmarkStart w:id="81" w:name="_Toc279130518"/>
      <w:bookmarkStart w:id="82" w:name="_Toc279138650"/>
      <w:bookmarkStart w:id="83" w:name="_Toc279141949"/>
      <w:bookmarkStart w:id="84" w:name="_Toc279504535"/>
      <w:bookmarkStart w:id="85" w:name="_Toc279504614"/>
      <w:bookmarkStart w:id="86" w:name="_Toc279652679"/>
      <w:bookmarkStart w:id="87" w:name="_Toc400110816"/>
      <w:bookmarkEnd w:id="81"/>
      <w:bookmarkEnd w:id="82"/>
      <w:bookmarkEnd w:id="83"/>
      <w:bookmarkEnd w:id="84"/>
      <w:bookmarkEnd w:id="85"/>
      <w:bookmarkEnd w:id="86"/>
      <w:r w:rsidR="00E74703" w:rsidRPr="006E0F57">
        <w:t>Application p</w:t>
      </w:r>
      <w:r w:rsidR="00C3498A" w:rsidRPr="006E0F57">
        <w:t>rocess</w:t>
      </w:r>
      <w:bookmarkStart w:id="88" w:name="_Toc269211097"/>
      <w:bookmarkEnd w:id="52"/>
      <w:bookmarkEnd w:id="87"/>
    </w:p>
    <w:bookmarkEnd w:id="88"/>
    <w:p w:rsidR="00B303CD" w:rsidRPr="00A778C6" w:rsidRDefault="002F2070" w:rsidP="00A778C6">
      <w:pPr>
        <w:spacing w:after="120"/>
        <w:rPr>
          <w:rFonts w:eastAsia="Arial" w:cs="Arial"/>
          <w:szCs w:val="22"/>
        </w:rPr>
      </w:pPr>
      <w:r>
        <w:rPr>
          <w:rFonts w:eastAsia="Arial" w:cs="Arial"/>
          <w:szCs w:val="22"/>
        </w:rPr>
        <w:t>DSS</w:t>
      </w:r>
      <w:r w:rsidR="00B303CD" w:rsidRPr="00A778C6">
        <w:rPr>
          <w:rFonts w:eastAsia="Arial" w:cs="Arial"/>
          <w:szCs w:val="22"/>
        </w:rPr>
        <w:t xml:space="preserve"> </w:t>
      </w:r>
      <w:r w:rsidR="006C751D" w:rsidRPr="00A778C6">
        <w:rPr>
          <w:rFonts w:eastAsia="Arial" w:cs="Arial"/>
          <w:szCs w:val="22"/>
        </w:rPr>
        <w:t>conducted</w:t>
      </w:r>
      <w:r w:rsidR="00390C61" w:rsidRPr="00A778C6">
        <w:rPr>
          <w:rFonts w:eastAsia="Arial" w:cs="Arial"/>
          <w:szCs w:val="22"/>
        </w:rPr>
        <w:t xml:space="preserve"> a</w:t>
      </w:r>
      <w:r w:rsidR="006C751D" w:rsidRPr="00A778C6">
        <w:rPr>
          <w:rFonts w:eastAsia="Arial" w:cs="Arial"/>
          <w:szCs w:val="22"/>
        </w:rPr>
        <w:t xml:space="preserve"> </w:t>
      </w:r>
      <w:r w:rsidR="00B303CD" w:rsidRPr="00A778C6">
        <w:rPr>
          <w:rFonts w:eastAsia="Arial" w:cs="Arial"/>
          <w:szCs w:val="22"/>
        </w:rPr>
        <w:t xml:space="preserve">direct </w:t>
      </w:r>
      <w:r w:rsidR="00390C61" w:rsidRPr="00A778C6">
        <w:rPr>
          <w:rFonts w:eastAsia="Arial" w:cs="Arial"/>
          <w:szCs w:val="22"/>
        </w:rPr>
        <w:t xml:space="preserve">selection </w:t>
      </w:r>
      <w:r w:rsidR="00B303CD" w:rsidRPr="00A778C6">
        <w:rPr>
          <w:rFonts w:eastAsia="Arial" w:cs="Arial"/>
          <w:szCs w:val="22"/>
        </w:rPr>
        <w:t xml:space="preserve">approach to </w:t>
      </w:r>
      <w:r w:rsidR="0091089D" w:rsidRPr="00A778C6">
        <w:rPr>
          <w:rFonts w:eastAsia="Arial" w:cs="Arial"/>
          <w:szCs w:val="22"/>
        </w:rPr>
        <w:t xml:space="preserve">those </w:t>
      </w:r>
      <w:r w:rsidR="006E135F" w:rsidRPr="00A778C6">
        <w:rPr>
          <w:rFonts w:cs="Arial"/>
          <w:szCs w:val="22"/>
        </w:rPr>
        <w:t>NDAP</w:t>
      </w:r>
      <w:r w:rsidR="00B303CD" w:rsidRPr="00A778C6">
        <w:rPr>
          <w:rFonts w:cs="Arial"/>
          <w:szCs w:val="22"/>
        </w:rPr>
        <w:t xml:space="preserve"> </w:t>
      </w:r>
      <w:r w:rsidR="00E608A9" w:rsidRPr="00A778C6">
        <w:rPr>
          <w:rFonts w:eastAsia="Arial" w:cs="Arial"/>
          <w:szCs w:val="22"/>
        </w:rPr>
        <w:t>agencies</w:t>
      </w:r>
      <w:r w:rsidR="00B303CD" w:rsidRPr="00A778C6">
        <w:rPr>
          <w:rFonts w:eastAsia="Arial" w:cs="Arial"/>
          <w:szCs w:val="22"/>
        </w:rPr>
        <w:t xml:space="preserve"> who </w:t>
      </w:r>
      <w:r w:rsidR="00371C72" w:rsidRPr="00A778C6">
        <w:rPr>
          <w:rFonts w:eastAsia="Arial" w:cs="Arial"/>
          <w:szCs w:val="22"/>
        </w:rPr>
        <w:t>met</w:t>
      </w:r>
      <w:r w:rsidR="006C751D" w:rsidRPr="00A778C6">
        <w:rPr>
          <w:rFonts w:eastAsia="Arial" w:cs="Arial"/>
          <w:szCs w:val="22"/>
        </w:rPr>
        <w:t xml:space="preserve"> </w:t>
      </w:r>
      <w:r w:rsidR="00B303CD" w:rsidRPr="00A778C6">
        <w:rPr>
          <w:rFonts w:eastAsia="Arial" w:cs="Arial"/>
          <w:szCs w:val="22"/>
        </w:rPr>
        <w:t xml:space="preserve">the requirements of their current </w:t>
      </w:r>
      <w:r w:rsidR="00980EFE">
        <w:rPr>
          <w:rFonts w:eastAsia="Arial" w:cs="Arial"/>
          <w:szCs w:val="22"/>
        </w:rPr>
        <w:t>grant agreement</w:t>
      </w:r>
      <w:r w:rsidR="00B303CD" w:rsidRPr="00A778C6">
        <w:rPr>
          <w:rFonts w:eastAsia="Arial" w:cs="Arial"/>
          <w:szCs w:val="22"/>
        </w:rPr>
        <w:t xml:space="preserve"> to extend their agreement from</w:t>
      </w:r>
      <w:r w:rsidR="00F040FB" w:rsidRPr="00A778C6">
        <w:rPr>
          <w:rFonts w:eastAsia="Arial" w:cs="Arial"/>
          <w:szCs w:val="22"/>
        </w:rPr>
        <w:t xml:space="preserve"> </w:t>
      </w:r>
      <w:r w:rsidR="00B303CD" w:rsidRPr="00A778C6">
        <w:rPr>
          <w:rFonts w:eastAsia="Arial" w:cs="Arial"/>
          <w:szCs w:val="22"/>
        </w:rPr>
        <w:t xml:space="preserve">1 July 2012 until </w:t>
      </w:r>
      <w:r w:rsidR="0091089D" w:rsidRPr="00A778C6">
        <w:rPr>
          <w:rFonts w:eastAsia="Arial" w:cs="Arial"/>
          <w:szCs w:val="22"/>
        </w:rPr>
        <w:t>30 June 2015.</w:t>
      </w:r>
    </w:p>
    <w:p w:rsidR="00102399" w:rsidRPr="00A778C6" w:rsidRDefault="006C751D" w:rsidP="00A778C6">
      <w:pPr>
        <w:spacing w:after="120"/>
        <w:rPr>
          <w:rFonts w:eastAsia="Arial" w:cs="Arial"/>
          <w:szCs w:val="22"/>
        </w:rPr>
      </w:pPr>
      <w:r w:rsidRPr="00A778C6">
        <w:rPr>
          <w:rFonts w:eastAsia="Arial" w:cs="Arial"/>
          <w:szCs w:val="22"/>
        </w:rPr>
        <w:t xml:space="preserve">The </w:t>
      </w:r>
      <w:r w:rsidR="00390C61" w:rsidRPr="00A778C6">
        <w:rPr>
          <w:rFonts w:eastAsia="Arial" w:cs="Arial"/>
          <w:szCs w:val="22"/>
        </w:rPr>
        <w:t xml:space="preserve">agencies that received funding </w:t>
      </w:r>
      <w:r w:rsidRPr="00A778C6">
        <w:rPr>
          <w:rFonts w:eastAsia="Arial" w:cs="Arial"/>
          <w:szCs w:val="22"/>
        </w:rPr>
        <w:t>were</w:t>
      </w:r>
      <w:r w:rsidR="00F671DB" w:rsidRPr="00A778C6">
        <w:rPr>
          <w:rFonts w:eastAsia="Arial" w:cs="Arial"/>
          <w:szCs w:val="22"/>
        </w:rPr>
        <w:t xml:space="preserve"> not required to submit an application</w:t>
      </w:r>
      <w:r w:rsidR="00C053E2" w:rsidRPr="00A778C6">
        <w:rPr>
          <w:rFonts w:eastAsia="Arial" w:cs="Arial"/>
          <w:szCs w:val="22"/>
        </w:rPr>
        <w:t>.</w:t>
      </w:r>
      <w:r w:rsidR="006E135F" w:rsidRPr="00A778C6">
        <w:rPr>
          <w:rFonts w:eastAsia="Arial" w:cs="Arial"/>
          <w:szCs w:val="22"/>
        </w:rPr>
        <w:t xml:space="preserve"> </w:t>
      </w:r>
      <w:r w:rsidR="00371C72" w:rsidRPr="00A778C6">
        <w:rPr>
          <w:rFonts w:eastAsia="Arial" w:cs="Arial"/>
          <w:szCs w:val="22"/>
        </w:rPr>
        <w:t>P</w:t>
      </w:r>
      <w:r w:rsidR="00F671DB" w:rsidRPr="00A778C6">
        <w:rPr>
          <w:rFonts w:eastAsia="Arial" w:cs="Arial"/>
          <w:szCs w:val="22"/>
        </w:rPr>
        <w:t xml:space="preserve">erformance under the current </w:t>
      </w:r>
      <w:r w:rsidR="00980EFE">
        <w:rPr>
          <w:rFonts w:eastAsia="Arial" w:cs="Arial"/>
          <w:szCs w:val="22"/>
        </w:rPr>
        <w:t>grant agreement</w:t>
      </w:r>
      <w:r w:rsidR="00C053E2" w:rsidRPr="00A778C6">
        <w:rPr>
          <w:rFonts w:eastAsia="Arial" w:cs="Arial"/>
          <w:szCs w:val="22"/>
        </w:rPr>
        <w:t xml:space="preserve"> </w:t>
      </w:r>
      <w:r w:rsidRPr="00A778C6">
        <w:rPr>
          <w:rFonts w:eastAsia="Arial" w:cs="Arial"/>
          <w:szCs w:val="22"/>
        </w:rPr>
        <w:t>was used</w:t>
      </w:r>
      <w:r w:rsidR="00371C72" w:rsidRPr="00A778C6">
        <w:rPr>
          <w:rFonts w:eastAsia="Arial" w:cs="Arial"/>
          <w:szCs w:val="22"/>
        </w:rPr>
        <w:t xml:space="preserve"> as a measure of </w:t>
      </w:r>
      <w:r w:rsidR="00A621B5" w:rsidRPr="00A778C6">
        <w:rPr>
          <w:rFonts w:eastAsia="Arial" w:cs="Arial"/>
          <w:szCs w:val="22"/>
        </w:rPr>
        <w:t>the agency’s</w:t>
      </w:r>
      <w:r w:rsidR="00A8178D" w:rsidRPr="00A778C6">
        <w:rPr>
          <w:rFonts w:eastAsia="Arial" w:cs="Arial"/>
          <w:szCs w:val="22"/>
        </w:rPr>
        <w:t xml:space="preserve"> abi</w:t>
      </w:r>
      <w:r w:rsidR="00F671DB" w:rsidRPr="00A778C6">
        <w:rPr>
          <w:rFonts w:eastAsia="Arial" w:cs="Arial"/>
          <w:szCs w:val="22"/>
        </w:rPr>
        <w:t xml:space="preserve">lity to deliver </w:t>
      </w:r>
      <w:r w:rsidR="00A621B5" w:rsidRPr="00A778C6">
        <w:rPr>
          <w:rFonts w:eastAsia="Arial" w:cs="Arial"/>
          <w:szCs w:val="22"/>
        </w:rPr>
        <w:t>quality</w:t>
      </w:r>
      <w:r w:rsidR="00F671DB" w:rsidRPr="00A778C6">
        <w:rPr>
          <w:rFonts w:eastAsia="Arial" w:cs="Arial"/>
          <w:szCs w:val="22"/>
        </w:rPr>
        <w:t xml:space="preserve"> services.</w:t>
      </w:r>
      <w:r w:rsidR="00390C61" w:rsidRPr="00A778C6">
        <w:rPr>
          <w:rFonts w:eastAsia="Arial" w:cs="Arial"/>
          <w:szCs w:val="22"/>
        </w:rPr>
        <w:t xml:space="preserve">  The threshold requirement</w:t>
      </w:r>
      <w:r w:rsidR="00435355" w:rsidRPr="00A778C6">
        <w:rPr>
          <w:rFonts w:eastAsia="Arial" w:cs="Arial"/>
          <w:szCs w:val="22"/>
        </w:rPr>
        <w:t>s</w:t>
      </w:r>
      <w:r w:rsidR="00390C61" w:rsidRPr="00A778C6">
        <w:rPr>
          <w:rFonts w:eastAsia="Arial" w:cs="Arial"/>
          <w:szCs w:val="22"/>
        </w:rPr>
        <w:t xml:space="preserve"> for </w:t>
      </w:r>
      <w:r w:rsidR="00102399" w:rsidRPr="00A778C6">
        <w:rPr>
          <w:rFonts w:eastAsia="Arial" w:cs="Arial"/>
          <w:szCs w:val="22"/>
        </w:rPr>
        <w:t xml:space="preserve">continued </w:t>
      </w:r>
      <w:r w:rsidR="00A621B5" w:rsidRPr="00A778C6">
        <w:rPr>
          <w:rFonts w:eastAsia="Arial" w:cs="Arial"/>
          <w:szCs w:val="22"/>
        </w:rPr>
        <w:t xml:space="preserve">NDAP </w:t>
      </w:r>
      <w:r w:rsidR="00390C61" w:rsidRPr="00A778C6">
        <w:rPr>
          <w:rFonts w:eastAsia="Arial" w:cs="Arial"/>
          <w:szCs w:val="22"/>
        </w:rPr>
        <w:t xml:space="preserve">funding </w:t>
      </w:r>
      <w:r w:rsidR="00435355" w:rsidRPr="00A778C6">
        <w:rPr>
          <w:rFonts w:eastAsia="Arial" w:cs="Arial"/>
          <w:szCs w:val="22"/>
        </w:rPr>
        <w:t xml:space="preserve">with </w:t>
      </w:r>
      <w:r w:rsidR="002220F1" w:rsidRPr="00A778C6">
        <w:rPr>
          <w:rFonts w:eastAsia="Arial" w:cs="Arial"/>
          <w:szCs w:val="22"/>
        </w:rPr>
        <w:t xml:space="preserve">an </w:t>
      </w:r>
      <w:r w:rsidR="00435355" w:rsidRPr="00A778C6">
        <w:rPr>
          <w:rFonts w:eastAsia="Arial" w:cs="Arial"/>
          <w:szCs w:val="22"/>
        </w:rPr>
        <w:t>objective of determining value for money were:</w:t>
      </w:r>
    </w:p>
    <w:p w:rsidR="00102399" w:rsidRPr="00A778C6" w:rsidRDefault="004B68C8" w:rsidP="00A778C6">
      <w:pPr>
        <w:numPr>
          <w:ilvl w:val="0"/>
          <w:numId w:val="34"/>
        </w:numPr>
        <w:spacing w:after="120"/>
        <w:rPr>
          <w:rFonts w:eastAsia="Arial" w:cs="Arial"/>
          <w:szCs w:val="22"/>
        </w:rPr>
      </w:pPr>
      <w:r w:rsidRPr="00A778C6">
        <w:rPr>
          <w:rFonts w:eastAsia="Arial" w:cs="Arial"/>
          <w:szCs w:val="22"/>
        </w:rPr>
        <w:t xml:space="preserve"> </w:t>
      </w:r>
      <w:r w:rsidR="00435355" w:rsidRPr="00A778C6">
        <w:rPr>
          <w:rFonts w:eastAsia="Arial" w:cs="Arial"/>
          <w:szCs w:val="22"/>
        </w:rPr>
        <w:t xml:space="preserve">performance and data reporting: </w:t>
      </w:r>
      <w:r w:rsidR="006E135F" w:rsidRPr="00A778C6">
        <w:rPr>
          <w:rFonts w:eastAsia="Arial" w:cs="Arial"/>
          <w:szCs w:val="22"/>
        </w:rPr>
        <w:t xml:space="preserve">measuring the agencies performance against </w:t>
      </w:r>
      <w:r w:rsidR="00435355" w:rsidRPr="00A778C6">
        <w:rPr>
          <w:rFonts w:eastAsia="Arial" w:cs="Arial"/>
          <w:szCs w:val="22"/>
        </w:rPr>
        <w:t xml:space="preserve">their yearly </w:t>
      </w:r>
      <w:r w:rsidR="006E135F" w:rsidRPr="00A778C6">
        <w:rPr>
          <w:rFonts w:eastAsia="Arial" w:cs="Arial"/>
          <w:szCs w:val="22"/>
        </w:rPr>
        <w:t>targets</w:t>
      </w:r>
    </w:p>
    <w:p w:rsidR="007B1EC2" w:rsidRPr="00A778C6" w:rsidRDefault="004B68C8" w:rsidP="00A778C6">
      <w:pPr>
        <w:numPr>
          <w:ilvl w:val="0"/>
          <w:numId w:val="34"/>
        </w:numPr>
        <w:spacing w:after="120"/>
        <w:rPr>
          <w:rFonts w:eastAsia="Arial" w:cs="Arial"/>
          <w:szCs w:val="22"/>
        </w:rPr>
      </w:pPr>
      <w:r w:rsidRPr="00A778C6">
        <w:rPr>
          <w:rFonts w:eastAsia="Arial" w:cs="Arial"/>
          <w:szCs w:val="22"/>
        </w:rPr>
        <w:t xml:space="preserve"> </w:t>
      </w:r>
      <w:r w:rsidR="007B1EC2" w:rsidRPr="00A778C6">
        <w:rPr>
          <w:rFonts w:eastAsia="Arial" w:cs="Arial"/>
          <w:szCs w:val="22"/>
        </w:rPr>
        <w:t xml:space="preserve">meeting the obligations required under the </w:t>
      </w:r>
      <w:r w:rsidR="00980EFE">
        <w:rPr>
          <w:rFonts w:eastAsia="Arial" w:cs="Arial"/>
          <w:szCs w:val="22"/>
        </w:rPr>
        <w:t>grant agreement</w:t>
      </w:r>
    </w:p>
    <w:p w:rsidR="00435355" w:rsidRPr="00A778C6" w:rsidRDefault="004B68C8" w:rsidP="00A778C6">
      <w:pPr>
        <w:numPr>
          <w:ilvl w:val="0"/>
          <w:numId w:val="34"/>
        </w:numPr>
        <w:spacing w:after="120"/>
        <w:rPr>
          <w:rFonts w:eastAsia="Arial" w:cs="Arial"/>
          <w:szCs w:val="22"/>
        </w:rPr>
      </w:pPr>
      <w:r w:rsidRPr="00A778C6">
        <w:rPr>
          <w:rFonts w:eastAsia="Arial" w:cs="Arial"/>
          <w:szCs w:val="22"/>
        </w:rPr>
        <w:t xml:space="preserve"> </w:t>
      </w:r>
      <w:r w:rsidR="00435355" w:rsidRPr="00A778C6">
        <w:rPr>
          <w:rFonts w:eastAsia="Arial" w:cs="Arial"/>
          <w:szCs w:val="22"/>
        </w:rPr>
        <w:t>complet</w:t>
      </w:r>
      <w:r w:rsidR="007B1EC2" w:rsidRPr="00A778C6">
        <w:rPr>
          <w:rFonts w:eastAsia="Arial" w:cs="Arial"/>
          <w:szCs w:val="22"/>
        </w:rPr>
        <w:t>ing</w:t>
      </w:r>
      <w:r w:rsidR="00435355" w:rsidRPr="00A778C6">
        <w:rPr>
          <w:rFonts w:eastAsia="Arial" w:cs="Arial"/>
          <w:szCs w:val="22"/>
        </w:rPr>
        <w:t xml:space="preserve"> and submit</w:t>
      </w:r>
      <w:r w:rsidRPr="00A778C6">
        <w:rPr>
          <w:rFonts w:eastAsia="Arial" w:cs="Arial"/>
          <w:szCs w:val="22"/>
        </w:rPr>
        <w:t>t</w:t>
      </w:r>
      <w:r w:rsidR="007B1EC2" w:rsidRPr="00A778C6">
        <w:rPr>
          <w:rFonts w:eastAsia="Arial" w:cs="Arial"/>
          <w:szCs w:val="22"/>
        </w:rPr>
        <w:t>ing</w:t>
      </w:r>
      <w:r w:rsidR="00435355" w:rsidRPr="00A778C6">
        <w:rPr>
          <w:rFonts w:eastAsia="Arial" w:cs="Arial"/>
          <w:szCs w:val="22"/>
        </w:rPr>
        <w:t xml:space="preserve"> a self-assessment against the Disability Advocacy Standards</w:t>
      </w:r>
    </w:p>
    <w:p w:rsidR="00435355" w:rsidRPr="00A778C6" w:rsidRDefault="004B68C8" w:rsidP="00A778C6">
      <w:pPr>
        <w:numPr>
          <w:ilvl w:val="0"/>
          <w:numId w:val="34"/>
        </w:numPr>
        <w:spacing w:after="120"/>
        <w:rPr>
          <w:rFonts w:eastAsia="Arial" w:cs="Arial"/>
          <w:szCs w:val="22"/>
        </w:rPr>
      </w:pPr>
      <w:r w:rsidRPr="00A778C6">
        <w:rPr>
          <w:rFonts w:eastAsia="Arial" w:cs="Arial"/>
          <w:szCs w:val="22"/>
        </w:rPr>
        <w:t xml:space="preserve"> </w:t>
      </w:r>
      <w:r w:rsidR="00435355" w:rsidRPr="00A778C6">
        <w:rPr>
          <w:rFonts w:eastAsia="Arial" w:cs="Arial"/>
          <w:szCs w:val="22"/>
        </w:rPr>
        <w:t>attending QA training</w:t>
      </w:r>
    </w:p>
    <w:p w:rsidR="00D32857" w:rsidRPr="00A778C6" w:rsidRDefault="004B68C8" w:rsidP="00A778C6">
      <w:pPr>
        <w:numPr>
          <w:ilvl w:val="0"/>
          <w:numId w:val="34"/>
        </w:numPr>
        <w:spacing w:after="120"/>
        <w:rPr>
          <w:rFonts w:eastAsia="Arial" w:cs="Arial"/>
          <w:szCs w:val="22"/>
        </w:rPr>
      </w:pPr>
      <w:r w:rsidRPr="00A778C6">
        <w:rPr>
          <w:rFonts w:eastAsia="Arial" w:cs="Arial"/>
          <w:szCs w:val="22"/>
        </w:rPr>
        <w:t xml:space="preserve"> </w:t>
      </w:r>
      <w:r w:rsidR="00435355" w:rsidRPr="00A778C6">
        <w:rPr>
          <w:rFonts w:eastAsia="Arial" w:cs="Arial"/>
          <w:szCs w:val="22"/>
        </w:rPr>
        <w:t>signing a Notice of Intention (NOI)</w:t>
      </w:r>
      <w:r w:rsidR="00A621B5" w:rsidRPr="00A778C6">
        <w:rPr>
          <w:rFonts w:eastAsia="Arial" w:cs="Arial"/>
          <w:szCs w:val="22"/>
        </w:rPr>
        <w:t xml:space="preserve"> to become certified by 7 November 2013</w:t>
      </w:r>
    </w:p>
    <w:p w:rsidR="007F439E" w:rsidRPr="00A778C6" w:rsidRDefault="00E74703" w:rsidP="006E0F57">
      <w:pPr>
        <w:pStyle w:val="Heading1"/>
      </w:pPr>
      <w:bookmarkStart w:id="89" w:name="_Toc400110418"/>
      <w:bookmarkStart w:id="90" w:name="_Toc400110471"/>
      <w:bookmarkStart w:id="91" w:name="_Toc400110817"/>
      <w:bookmarkStart w:id="92" w:name="_Toc400110818"/>
      <w:bookmarkEnd w:id="89"/>
      <w:bookmarkEnd w:id="90"/>
      <w:bookmarkEnd w:id="91"/>
      <w:bookmarkEnd w:id="53"/>
      <w:r w:rsidRPr="006E0F57">
        <w:t>Special c</w:t>
      </w:r>
      <w:r w:rsidR="007F439E" w:rsidRPr="006E0F57">
        <w:t xml:space="preserve">onditions applying to this </w:t>
      </w:r>
      <w:r w:rsidRPr="006E0F57">
        <w:t>a</w:t>
      </w:r>
      <w:r w:rsidR="007F439E" w:rsidRPr="006E0F57">
        <w:t>ctivity</w:t>
      </w:r>
      <w:bookmarkEnd w:id="92"/>
    </w:p>
    <w:p w:rsidR="007F439E" w:rsidRPr="00A778C6" w:rsidRDefault="005E63E4" w:rsidP="00A778C6">
      <w:pPr>
        <w:spacing w:after="120"/>
        <w:rPr>
          <w:rFonts w:cs="Arial"/>
          <w:szCs w:val="22"/>
        </w:rPr>
      </w:pPr>
      <w:r w:rsidRPr="00A778C6">
        <w:rPr>
          <w:rFonts w:cs="Arial"/>
          <w:szCs w:val="22"/>
        </w:rPr>
        <w:t>None specified</w:t>
      </w:r>
      <w:r w:rsidR="000C6300" w:rsidRPr="00A778C6">
        <w:rPr>
          <w:rFonts w:cs="Arial"/>
          <w:szCs w:val="22"/>
        </w:rPr>
        <w:t>.</w:t>
      </w:r>
    </w:p>
    <w:p w:rsidR="003E0B58" w:rsidRPr="006E0F57" w:rsidRDefault="003E0B58" w:rsidP="00A778C6">
      <w:pPr>
        <w:pStyle w:val="Heading1"/>
        <w:spacing w:before="0" w:after="120"/>
      </w:pPr>
      <w:bookmarkStart w:id="93" w:name="_Toc168133746"/>
      <w:bookmarkStart w:id="94" w:name="_Toc168733382"/>
      <w:bookmarkStart w:id="95" w:name="_Toc272497591"/>
      <w:bookmarkStart w:id="96" w:name="_Toc400110819"/>
      <w:r w:rsidRPr="006E0F57">
        <w:t>Contact information</w:t>
      </w:r>
      <w:bookmarkEnd w:id="93"/>
      <w:bookmarkEnd w:id="94"/>
      <w:bookmarkEnd w:id="95"/>
      <w:bookmarkEnd w:id="96"/>
    </w:p>
    <w:p w:rsidR="00B02CFC" w:rsidRPr="00A778C6" w:rsidRDefault="00B02CFC" w:rsidP="00A778C6">
      <w:pPr>
        <w:spacing w:after="120"/>
        <w:rPr>
          <w:rFonts w:cs="Arial"/>
          <w:szCs w:val="22"/>
        </w:rPr>
      </w:pPr>
      <w:r w:rsidRPr="00A778C6">
        <w:rPr>
          <w:rFonts w:cs="Arial"/>
          <w:szCs w:val="22"/>
        </w:rPr>
        <w:t xml:space="preserve">The person to contact within </w:t>
      </w:r>
      <w:r w:rsidR="002F2070">
        <w:rPr>
          <w:rFonts w:cs="Arial"/>
          <w:szCs w:val="22"/>
        </w:rPr>
        <w:t>DSS</w:t>
      </w:r>
      <w:r w:rsidRPr="00A778C6">
        <w:rPr>
          <w:rFonts w:cs="Arial"/>
          <w:szCs w:val="22"/>
        </w:rPr>
        <w:t xml:space="preserve"> about the National Disability Advocacy Program is:</w:t>
      </w:r>
    </w:p>
    <w:p w:rsidR="008A3E08" w:rsidRPr="00A778C6" w:rsidRDefault="008A3E08" w:rsidP="00952EE1">
      <w:pPr>
        <w:spacing w:after="120"/>
        <w:rPr>
          <w:rFonts w:cs="Arial"/>
          <w:szCs w:val="22"/>
        </w:rPr>
      </w:pPr>
    </w:p>
    <w:p w:rsidR="008A3E08" w:rsidRPr="00A778C6" w:rsidRDefault="008A3E08" w:rsidP="00A778C6">
      <w:pPr>
        <w:spacing w:after="120"/>
        <w:rPr>
          <w:rFonts w:cs="Arial"/>
          <w:szCs w:val="22"/>
        </w:rPr>
      </w:pPr>
      <w:r w:rsidRPr="00A778C6">
        <w:rPr>
          <w:rFonts w:cs="Arial"/>
          <w:szCs w:val="22"/>
        </w:rPr>
        <w:tab/>
        <w:t xml:space="preserve">Disability and Carers </w:t>
      </w:r>
      <w:r w:rsidR="00114273">
        <w:rPr>
          <w:rFonts w:cs="Arial"/>
          <w:szCs w:val="22"/>
        </w:rPr>
        <w:t>Group</w:t>
      </w:r>
    </w:p>
    <w:p w:rsidR="00B02CFC" w:rsidRPr="00A778C6" w:rsidRDefault="00A8178D" w:rsidP="00A778C6">
      <w:pPr>
        <w:spacing w:after="120"/>
        <w:ind w:firstLine="720"/>
        <w:rPr>
          <w:rFonts w:cs="Arial"/>
          <w:szCs w:val="22"/>
        </w:rPr>
      </w:pPr>
      <w:r w:rsidRPr="00A778C6">
        <w:rPr>
          <w:rFonts w:cs="Arial"/>
          <w:szCs w:val="22"/>
        </w:rPr>
        <w:t>Department</w:t>
      </w:r>
      <w:r w:rsidR="004B68C8" w:rsidRPr="00A778C6">
        <w:rPr>
          <w:rFonts w:cs="Arial"/>
          <w:szCs w:val="22"/>
        </w:rPr>
        <w:t xml:space="preserve"> </w:t>
      </w:r>
      <w:r w:rsidR="00B02CFC" w:rsidRPr="00A778C6">
        <w:rPr>
          <w:rFonts w:cs="Arial"/>
          <w:szCs w:val="22"/>
        </w:rPr>
        <w:t xml:space="preserve">of </w:t>
      </w:r>
      <w:r w:rsidR="001B4904">
        <w:rPr>
          <w:rFonts w:cs="Arial"/>
          <w:szCs w:val="22"/>
        </w:rPr>
        <w:t>Social Services</w:t>
      </w:r>
    </w:p>
    <w:p w:rsidR="00B02CFC" w:rsidRPr="00A778C6" w:rsidRDefault="00B02CFC" w:rsidP="00A778C6">
      <w:pPr>
        <w:pStyle w:val="List3"/>
        <w:spacing w:after="120"/>
        <w:ind w:left="0" w:firstLine="720"/>
        <w:rPr>
          <w:rFonts w:cs="Arial"/>
          <w:szCs w:val="22"/>
        </w:rPr>
      </w:pPr>
      <w:r w:rsidRPr="00A778C6">
        <w:rPr>
          <w:rFonts w:cs="Arial"/>
          <w:szCs w:val="22"/>
        </w:rPr>
        <w:t>PO Box 7576</w:t>
      </w:r>
    </w:p>
    <w:p w:rsidR="00B02CFC" w:rsidRPr="00A778C6" w:rsidRDefault="00B02CFC" w:rsidP="00A778C6">
      <w:pPr>
        <w:pStyle w:val="List3"/>
        <w:spacing w:after="120"/>
        <w:ind w:left="0" w:firstLine="720"/>
        <w:rPr>
          <w:rFonts w:cs="Arial"/>
          <w:szCs w:val="22"/>
        </w:rPr>
      </w:pPr>
      <w:r w:rsidRPr="00A778C6">
        <w:rPr>
          <w:rFonts w:cs="Arial"/>
          <w:szCs w:val="22"/>
        </w:rPr>
        <w:t>Canberra Business Centre ACT 2610</w:t>
      </w:r>
    </w:p>
    <w:p w:rsidR="004B68C8" w:rsidRPr="00A778C6" w:rsidRDefault="004B68C8" w:rsidP="00A778C6">
      <w:pPr>
        <w:pStyle w:val="List3"/>
        <w:spacing w:after="120"/>
        <w:ind w:left="0" w:firstLine="720"/>
        <w:rPr>
          <w:rFonts w:cs="Arial"/>
          <w:szCs w:val="22"/>
        </w:rPr>
      </w:pPr>
    </w:p>
    <w:p w:rsidR="00B02CFC" w:rsidRPr="00A778C6" w:rsidRDefault="00D32910" w:rsidP="00A778C6">
      <w:pPr>
        <w:pStyle w:val="List3"/>
        <w:spacing w:after="120"/>
        <w:ind w:left="0" w:firstLine="720"/>
        <w:rPr>
          <w:rFonts w:cs="Arial"/>
          <w:szCs w:val="22"/>
        </w:rPr>
      </w:pPr>
      <w:r w:rsidRPr="00A778C6">
        <w:rPr>
          <w:rFonts w:cs="Arial"/>
          <w:szCs w:val="22"/>
        </w:rPr>
        <w:t xml:space="preserve">Email: </w:t>
      </w:r>
      <w:hyperlink r:id="rId19" w:history="1">
        <w:r w:rsidR="00B01318" w:rsidRPr="00881A3D">
          <w:rPr>
            <w:rStyle w:val="Hyperlink"/>
            <w:rFonts w:cs="Arial"/>
            <w:szCs w:val="22"/>
          </w:rPr>
          <w:t>disabilityadvocacy@dss.gov.au</w:t>
        </w:r>
      </w:hyperlink>
    </w:p>
    <w:p w:rsidR="00D94940" w:rsidRPr="00A778C6" w:rsidRDefault="00D94940" w:rsidP="00A778C6">
      <w:pPr>
        <w:pStyle w:val="List3"/>
        <w:spacing w:after="120"/>
        <w:ind w:left="0" w:firstLine="720"/>
        <w:rPr>
          <w:rFonts w:cs="Arial"/>
          <w:szCs w:val="22"/>
        </w:rPr>
      </w:pPr>
    </w:p>
    <w:p w:rsidR="003E0B58" w:rsidRPr="006E0F57" w:rsidRDefault="00E74703" w:rsidP="00A778C6">
      <w:pPr>
        <w:pStyle w:val="Heading1"/>
        <w:spacing w:before="0" w:after="120"/>
      </w:pPr>
      <w:bookmarkStart w:id="97" w:name="_Toc279504539"/>
      <w:bookmarkStart w:id="98" w:name="_Toc279504618"/>
      <w:bookmarkStart w:id="99" w:name="_Toc279652683"/>
      <w:bookmarkStart w:id="100" w:name="_Toc400110820"/>
      <w:bookmarkEnd w:id="97"/>
      <w:bookmarkEnd w:id="98"/>
      <w:bookmarkEnd w:id="99"/>
      <w:r w:rsidRPr="006E0F57">
        <w:t>Definition and models of a</w:t>
      </w:r>
      <w:r w:rsidR="00A0752C" w:rsidRPr="006E0F57">
        <w:t>dvocacy</w:t>
      </w:r>
      <w:bookmarkEnd w:id="100"/>
      <w:r w:rsidR="00A0752C" w:rsidRPr="006E0F57">
        <w:t xml:space="preserve"> </w:t>
      </w:r>
    </w:p>
    <w:p w:rsidR="00FD7F3B" w:rsidRPr="00A778C6" w:rsidRDefault="005C1A5D" w:rsidP="00A778C6">
      <w:pPr>
        <w:spacing w:after="120"/>
        <w:rPr>
          <w:rFonts w:cs="Arial"/>
          <w:szCs w:val="22"/>
        </w:rPr>
      </w:pPr>
      <w:r w:rsidRPr="00A778C6">
        <w:rPr>
          <w:rFonts w:cs="Arial"/>
          <w:szCs w:val="22"/>
        </w:rPr>
        <w:t>An a</w:t>
      </w:r>
      <w:r w:rsidR="00D822F0" w:rsidRPr="00A778C6">
        <w:rPr>
          <w:rFonts w:cs="Arial"/>
          <w:szCs w:val="22"/>
        </w:rPr>
        <w:t xml:space="preserve">dvocacy service, as defined in section 7 of the </w:t>
      </w:r>
      <w:r w:rsidR="00D822F0" w:rsidRPr="00A778C6">
        <w:rPr>
          <w:rFonts w:cs="Arial"/>
          <w:i/>
          <w:szCs w:val="22"/>
        </w:rPr>
        <w:t>DSA</w:t>
      </w:r>
      <w:r w:rsidR="00D822F0" w:rsidRPr="00A778C6">
        <w:rPr>
          <w:rFonts w:cs="Arial"/>
          <w:szCs w:val="22"/>
        </w:rPr>
        <w:t xml:space="preserve">, </w:t>
      </w:r>
      <w:r w:rsidR="00FD7F3B" w:rsidRPr="00A778C6">
        <w:rPr>
          <w:rFonts w:cs="Arial"/>
          <w:szCs w:val="22"/>
        </w:rPr>
        <w:t>means:</w:t>
      </w:r>
    </w:p>
    <w:p w:rsidR="00FD7F3B" w:rsidRPr="00A778C6" w:rsidRDefault="00D822F0" w:rsidP="00A778C6">
      <w:pPr>
        <w:numPr>
          <w:ilvl w:val="0"/>
          <w:numId w:val="19"/>
        </w:numPr>
        <w:spacing w:after="120"/>
        <w:rPr>
          <w:rFonts w:cs="Arial"/>
          <w:b/>
          <w:szCs w:val="22"/>
        </w:rPr>
      </w:pPr>
      <w:r w:rsidRPr="00A778C6">
        <w:rPr>
          <w:rFonts w:cs="Arial"/>
          <w:szCs w:val="22"/>
        </w:rPr>
        <w:t>a</w:t>
      </w:r>
      <w:r w:rsidR="00FD7F3B" w:rsidRPr="00A778C6">
        <w:rPr>
          <w:rFonts w:cs="Arial"/>
          <w:szCs w:val="22"/>
        </w:rPr>
        <w:t xml:space="preserve"> service that seeks to support persons with disabilities to exercise their rights and freedoms, being rights and freedoms recognised or declared by the </w:t>
      </w:r>
      <w:r w:rsidR="00FD7F3B" w:rsidRPr="00A778C6">
        <w:rPr>
          <w:rFonts w:cs="Arial"/>
          <w:i/>
          <w:szCs w:val="22"/>
        </w:rPr>
        <w:t>Disabilities Convention</w:t>
      </w:r>
      <w:r w:rsidR="00FD7F3B" w:rsidRPr="00A778C6">
        <w:rPr>
          <w:rFonts w:cs="Arial"/>
          <w:szCs w:val="22"/>
        </w:rPr>
        <w:t>, through:</w:t>
      </w:r>
    </w:p>
    <w:p w:rsidR="00FD7F3B" w:rsidRPr="00A778C6" w:rsidRDefault="00393B7E" w:rsidP="00A778C6">
      <w:pPr>
        <w:numPr>
          <w:ilvl w:val="0"/>
          <w:numId w:val="20"/>
        </w:numPr>
        <w:spacing w:after="120"/>
        <w:rPr>
          <w:rFonts w:cs="Arial"/>
          <w:szCs w:val="22"/>
        </w:rPr>
      </w:pPr>
      <w:r w:rsidRPr="00A778C6">
        <w:rPr>
          <w:rFonts w:cs="Arial"/>
          <w:szCs w:val="22"/>
        </w:rPr>
        <w:t>o</w:t>
      </w:r>
      <w:r w:rsidR="00FD7F3B" w:rsidRPr="00A778C6">
        <w:rPr>
          <w:rFonts w:cs="Arial"/>
          <w:szCs w:val="22"/>
        </w:rPr>
        <w:t>ne-to-one support; or</w:t>
      </w:r>
    </w:p>
    <w:p w:rsidR="00FD7F3B" w:rsidRPr="00A778C6" w:rsidRDefault="00393B7E" w:rsidP="00A778C6">
      <w:pPr>
        <w:numPr>
          <w:ilvl w:val="0"/>
          <w:numId w:val="20"/>
        </w:numPr>
        <w:spacing w:after="120"/>
        <w:rPr>
          <w:rFonts w:cs="Arial"/>
          <w:szCs w:val="22"/>
        </w:rPr>
      </w:pPr>
      <w:r w:rsidRPr="00A778C6">
        <w:rPr>
          <w:rFonts w:cs="Arial"/>
          <w:szCs w:val="22"/>
        </w:rPr>
        <w:t>s</w:t>
      </w:r>
      <w:r w:rsidR="00FD7F3B" w:rsidRPr="00A778C6">
        <w:rPr>
          <w:rFonts w:cs="Arial"/>
          <w:szCs w:val="22"/>
        </w:rPr>
        <w:t>upporting them to advocate for themselves, whether individually, through a third party or on a group basis;</w:t>
      </w:r>
    </w:p>
    <w:p w:rsidR="00FD7F3B" w:rsidRPr="00A778C6" w:rsidRDefault="00FD7F3B" w:rsidP="00A778C6">
      <w:pPr>
        <w:spacing w:after="120"/>
        <w:ind w:left="1440"/>
        <w:rPr>
          <w:rFonts w:cs="Arial"/>
          <w:szCs w:val="22"/>
        </w:rPr>
      </w:pPr>
      <w:proofErr w:type="gramStart"/>
      <w:r w:rsidRPr="00A778C6">
        <w:rPr>
          <w:rFonts w:cs="Arial"/>
          <w:szCs w:val="22"/>
        </w:rPr>
        <w:t>or</w:t>
      </w:r>
      <w:proofErr w:type="gramEnd"/>
    </w:p>
    <w:p w:rsidR="00FD7F3B" w:rsidRPr="00A778C6" w:rsidRDefault="00D822F0" w:rsidP="00A778C6">
      <w:pPr>
        <w:numPr>
          <w:ilvl w:val="0"/>
          <w:numId w:val="19"/>
        </w:numPr>
        <w:spacing w:after="120"/>
        <w:rPr>
          <w:rFonts w:cs="Arial"/>
          <w:szCs w:val="22"/>
        </w:rPr>
      </w:pPr>
      <w:r w:rsidRPr="00A778C6">
        <w:rPr>
          <w:rFonts w:cs="Arial"/>
          <w:szCs w:val="22"/>
        </w:rPr>
        <w:t>a</w:t>
      </w:r>
      <w:r w:rsidR="00FD7F3B" w:rsidRPr="00A778C6">
        <w:rPr>
          <w:rFonts w:cs="Arial"/>
          <w:szCs w:val="22"/>
        </w:rPr>
        <w:t xml:space="preserve"> service that seeks to introduce and influence long-term changes to ensure that the rights and freedoms of persons with disabilities, being rights and freedoms recognised or declared by the </w:t>
      </w:r>
      <w:r w:rsidR="00FD7F3B" w:rsidRPr="00A778C6">
        <w:rPr>
          <w:rFonts w:cs="Arial"/>
          <w:i/>
          <w:szCs w:val="22"/>
        </w:rPr>
        <w:t>Disabilities</w:t>
      </w:r>
      <w:r w:rsidR="00477CFF" w:rsidRPr="00A778C6">
        <w:rPr>
          <w:rFonts w:cs="Arial"/>
          <w:i/>
          <w:szCs w:val="22"/>
        </w:rPr>
        <w:t xml:space="preserve"> </w:t>
      </w:r>
      <w:r w:rsidR="00FD7F3B" w:rsidRPr="00A778C6">
        <w:rPr>
          <w:rFonts w:cs="Arial"/>
          <w:i/>
          <w:szCs w:val="22"/>
        </w:rPr>
        <w:t>Convention</w:t>
      </w:r>
      <w:r w:rsidR="00FD7F3B" w:rsidRPr="00A778C6">
        <w:rPr>
          <w:rFonts w:cs="Arial"/>
          <w:szCs w:val="22"/>
        </w:rPr>
        <w:t>, are attained and upheld so as to positively affect the quality of their lives; or</w:t>
      </w:r>
    </w:p>
    <w:p w:rsidR="00FD7F3B" w:rsidRPr="00A778C6" w:rsidRDefault="005C1A5D" w:rsidP="00A778C6">
      <w:pPr>
        <w:numPr>
          <w:ilvl w:val="0"/>
          <w:numId w:val="19"/>
        </w:numPr>
        <w:spacing w:after="120"/>
        <w:rPr>
          <w:rFonts w:cs="Arial"/>
          <w:szCs w:val="22"/>
        </w:rPr>
      </w:pPr>
      <w:proofErr w:type="gramStart"/>
      <w:r w:rsidRPr="00A778C6">
        <w:rPr>
          <w:rFonts w:cs="Arial"/>
          <w:szCs w:val="22"/>
        </w:rPr>
        <w:t>a</w:t>
      </w:r>
      <w:proofErr w:type="gramEnd"/>
      <w:r w:rsidR="00FD7F3B" w:rsidRPr="00A778C6">
        <w:rPr>
          <w:rFonts w:cs="Arial"/>
          <w:szCs w:val="22"/>
        </w:rPr>
        <w:t xml:space="preserve"> service included in a class of services approved by the Minister under section 9B. </w:t>
      </w:r>
    </w:p>
    <w:p w:rsidR="00441DD9" w:rsidRPr="00A778C6" w:rsidRDefault="00441DD9" w:rsidP="00A778C6">
      <w:pPr>
        <w:pStyle w:val="NormalWeb"/>
        <w:spacing w:before="0" w:beforeAutospacing="0" w:after="120" w:afterAutospacing="0"/>
        <w:rPr>
          <w:rFonts w:ascii="Arial" w:hAnsi="Arial" w:cs="Arial"/>
          <w:sz w:val="22"/>
          <w:szCs w:val="22"/>
        </w:rPr>
      </w:pPr>
      <w:r w:rsidRPr="00A778C6">
        <w:rPr>
          <w:rFonts w:ascii="Arial" w:hAnsi="Arial" w:cs="Arial"/>
          <w:sz w:val="22"/>
          <w:szCs w:val="22"/>
        </w:rPr>
        <w:t xml:space="preserve">Note: The </w:t>
      </w:r>
      <w:r w:rsidRPr="00A778C6">
        <w:rPr>
          <w:rFonts w:ascii="Arial" w:hAnsi="Arial" w:cs="Arial"/>
          <w:i/>
          <w:sz w:val="22"/>
          <w:szCs w:val="22"/>
        </w:rPr>
        <w:t>Disabilities Convention</w:t>
      </w:r>
      <w:r w:rsidRPr="00A778C6">
        <w:rPr>
          <w:rFonts w:ascii="Arial" w:hAnsi="Arial" w:cs="Arial"/>
          <w:sz w:val="22"/>
          <w:szCs w:val="22"/>
        </w:rPr>
        <w:t xml:space="preserve"> is defined in the </w:t>
      </w:r>
      <w:r w:rsidRPr="00A778C6">
        <w:rPr>
          <w:rFonts w:ascii="Arial" w:hAnsi="Arial" w:cs="Arial"/>
          <w:i/>
          <w:sz w:val="22"/>
          <w:szCs w:val="22"/>
        </w:rPr>
        <w:t>DSA</w:t>
      </w:r>
      <w:r w:rsidRPr="00A778C6">
        <w:rPr>
          <w:rFonts w:ascii="Arial" w:hAnsi="Arial" w:cs="Arial"/>
          <w:sz w:val="22"/>
          <w:szCs w:val="22"/>
        </w:rPr>
        <w:t xml:space="preserve"> as the </w:t>
      </w:r>
      <w:r w:rsidR="006B539E" w:rsidRPr="00A778C6">
        <w:rPr>
          <w:rFonts w:ascii="Arial" w:hAnsi="Arial" w:cs="Arial"/>
          <w:i/>
          <w:sz w:val="22"/>
          <w:szCs w:val="22"/>
        </w:rPr>
        <w:t>United Nations</w:t>
      </w:r>
      <w:r w:rsidR="006B539E" w:rsidRPr="00A778C6">
        <w:rPr>
          <w:rFonts w:ascii="Arial" w:hAnsi="Arial" w:cs="Arial"/>
          <w:sz w:val="22"/>
          <w:szCs w:val="22"/>
        </w:rPr>
        <w:t xml:space="preserve"> </w:t>
      </w:r>
      <w:r w:rsidRPr="00A778C6">
        <w:rPr>
          <w:rFonts w:ascii="Arial" w:hAnsi="Arial" w:cs="Arial"/>
          <w:i/>
          <w:sz w:val="22"/>
          <w:szCs w:val="22"/>
        </w:rPr>
        <w:t>Convention o</w:t>
      </w:r>
      <w:r w:rsidR="006B539E" w:rsidRPr="00A778C6">
        <w:rPr>
          <w:rFonts w:ascii="Arial" w:hAnsi="Arial" w:cs="Arial"/>
          <w:i/>
          <w:sz w:val="22"/>
          <w:szCs w:val="22"/>
        </w:rPr>
        <w:t>n</w:t>
      </w:r>
      <w:r w:rsidRPr="00A778C6">
        <w:rPr>
          <w:rFonts w:ascii="Arial" w:hAnsi="Arial" w:cs="Arial"/>
          <w:i/>
          <w:sz w:val="22"/>
          <w:szCs w:val="22"/>
        </w:rPr>
        <w:t xml:space="preserve"> the Rights of Persons with Disabilities.</w:t>
      </w:r>
    </w:p>
    <w:p w:rsidR="00413D70" w:rsidRPr="00A778C6" w:rsidRDefault="00413D70" w:rsidP="00A778C6">
      <w:pPr>
        <w:pStyle w:val="NormalWeb"/>
        <w:spacing w:before="0" w:beforeAutospacing="0" w:after="120" w:afterAutospacing="0"/>
        <w:rPr>
          <w:rFonts w:ascii="Arial" w:hAnsi="Arial" w:cs="Arial"/>
          <w:sz w:val="22"/>
          <w:szCs w:val="22"/>
        </w:rPr>
      </w:pPr>
      <w:r w:rsidRPr="00A778C6">
        <w:rPr>
          <w:rFonts w:ascii="Arial" w:hAnsi="Arial" w:cs="Arial"/>
          <w:sz w:val="22"/>
          <w:szCs w:val="22"/>
        </w:rPr>
        <w:t xml:space="preserve">In broad terms, advocacy for people with disability </w:t>
      </w:r>
      <w:r w:rsidR="00C11C99" w:rsidRPr="00A778C6">
        <w:rPr>
          <w:rFonts w:ascii="Arial" w:hAnsi="Arial" w:cs="Arial"/>
          <w:sz w:val="22"/>
          <w:szCs w:val="22"/>
        </w:rPr>
        <w:t>involves</w:t>
      </w:r>
      <w:r w:rsidRPr="00A778C6">
        <w:rPr>
          <w:rFonts w:ascii="Arial" w:hAnsi="Arial" w:cs="Arial"/>
          <w:sz w:val="22"/>
          <w:szCs w:val="22"/>
        </w:rPr>
        <w:t xml:space="preserve"> speaking, acting or writing with no conflict of interest on behalf of the interests of a person or group, in order to promote, protect and defend the welfare of and justice for either the person or group by:</w:t>
      </w:r>
    </w:p>
    <w:p w:rsidR="00413D70" w:rsidRPr="00A778C6" w:rsidRDefault="00190FE5" w:rsidP="00A778C6">
      <w:pPr>
        <w:pStyle w:val="StyleArial10ptItalic"/>
        <w:numPr>
          <w:ilvl w:val="0"/>
          <w:numId w:val="29"/>
        </w:numPr>
        <w:spacing w:before="0" w:after="120"/>
        <w:rPr>
          <w:sz w:val="22"/>
          <w:szCs w:val="22"/>
        </w:rPr>
      </w:pPr>
      <w:r w:rsidRPr="00A778C6">
        <w:rPr>
          <w:sz w:val="22"/>
          <w:szCs w:val="22"/>
        </w:rPr>
        <w:t>b</w:t>
      </w:r>
      <w:r w:rsidR="00413D70" w:rsidRPr="00A778C6">
        <w:rPr>
          <w:sz w:val="22"/>
          <w:szCs w:val="22"/>
        </w:rPr>
        <w:t>eing on their side and no-one else’s;</w:t>
      </w:r>
    </w:p>
    <w:p w:rsidR="00413D70" w:rsidRPr="00A778C6" w:rsidRDefault="00190FE5" w:rsidP="00A778C6">
      <w:pPr>
        <w:pStyle w:val="StyleArial10ptItalic"/>
        <w:numPr>
          <w:ilvl w:val="0"/>
          <w:numId w:val="29"/>
        </w:numPr>
        <w:spacing w:before="0" w:after="120"/>
        <w:rPr>
          <w:sz w:val="22"/>
          <w:szCs w:val="22"/>
        </w:rPr>
      </w:pPr>
      <w:r w:rsidRPr="00A778C6">
        <w:rPr>
          <w:sz w:val="22"/>
          <w:szCs w:val="22"/>
        </w:rPr>
        <w:t>b</w:t>
      </w:r>
      <w:r w:rsidR="00413D70" w:rsidRPr="00A778C6">
        <w:rPr>
          <w:sz w:val="22"/>
          <w:szCs w:val="22"/>
        </w:rPr>
        <w:t xml:space="preserve">eing primarily concerned with their fundamental needs; and </w:t>
      </w:r>
    </w:p>
    <w:p w:rsidR="00413D70" w:rsidRPr="00A778C6" w:rsidRDefault="00190FE5" w:rsidP="00A778C6">
      <w:pPr>
        <w:pStyle w:val="StyleArial10ptItalic"/>
        <w:numPr>
          <w:ilvl w:val="0"/>
          <w:numId w:val="29"/>
        </w:numPr>
        <w:spacing w:before="0" w:after="120"/>
        <w:rPr>
          <w:sz w:val="22"/>
          <w:szCs w:val="22"/>
        </w:rPr>
      </w:pPr>
      <w:proofErr w:type="gramStart"/>
      <w:r w:rsidRPr="00A778C6">
        <w:rPr>
          <w:sz w:val="22"/>
          <w:szCs w:val="22"/>
        </w:rPr>
        <w:t>r</w:t>
      </w:r>
      <w:r w:rsidR="00413D70" w:rsidRPr="00A778C6">
        <w:rPr>
          <w:sz w:val="22"/>
          <w:szCs w:val="22"/>
        </w:rPr>
        <w:t>emaining</w:t>
      </w:r>
      <w:proofErr w:type="gramEnd"/>
      <w:r w:rsidR="00413D70" w:rsidRPr="00A778C6">
        <w:rPr>
          <w:sz w:val="22"/>
          <w:szCs w:val="22"/>
        </w:rPr>
        <w:t xml:space="preserve"> loyal and accountable to them in a way which is empathetic and vigorous.</w:t>
      </w:r>
    </w:p>
    <w:p w:rsidR="00413D70" w:rsidRPr="00A778C6" w:rsidRDefault="00413D70" w:rsidP="00A778C6">
      <w:pPr>
        <w:pStyle w:val="NormalWeb"/>
        <w:spacing w:before="0" w:beforeAutospacing="0" w:after="120" w:afterAutospacing="0"/>
        <w:rPr>
          <w:rFonts w:ascii="Arial" w:hAnsi="Arial" w:cs="Arial"/>
          <w:sz w:val="22"/>
          <w:szCs w:val="22"/>
        </w:rPr>
      </w:pPr>
      <w:r w:rsidRPr="00A778C6">
        <w:rPr>
          <w:rFonts w:ascii="Arial" w:hAnsi="Arial" w:cs="Arial"/>
          <w:sz w:val="22"/>
          <w:szCs w:val="22"/>
        </w:rPr>
        <w:t xml:space="preserve">Approaches to disability advocacy support can be categorised into six broad models, as given in Table </w:t>
      </w:r>
      <w:r w:rsidR="002C60D9" w:rsidRPr="00A778C6">
        <w:rPr>
          <w:rFonts w:ascii="Arial" w:hAnsi="Arial" w:cs="Arial"/>
          <w:sz w:val="22"/>
          <w:szCs w:val="22"/>
        </w:rPr>
        <w:t>1</w:t>
      </w:r>
      <w:r w:rsidRPr="00A778C6">
        <w:rPr>
          <w:rFonts w:ascii="Arial" w:hAnsi="Arial" w:cs="Arial"/>
          <w:sz w:val="22"/>
          <w:szCs w:val="22"/>
        </w:rPr>
        <w:t xml:space="preserve">.  </w:t>
      </w:r>
    </w:p>
    <w:p w:rsidR="008A3E08" w:rsidRPr="00A778C6" w:rsidRDefault="00413D70" w:rsidP="00A778C6">
      <w:pPr>
        <w:pStyle w:val="NormalWeb"/>
        <w:spacing w:before="0" w:beforeAutospacing="0" w:after="120" w:afterAutospacing="0"/>
        <w:rPr>
          <w:rFonts w:ascii="Arial" w:hAnsi="Arial" w:cs="Arial"/>
          <w:sz w:val="22"/>
          <w:szCs w:val="22"/>
        </w:rPr>
      </w:pPr>
      <w:r w:rsidRPr="00A778C6">
        <w:rPr>
          <w:rFonts w:ascii="Arial" w:hAnsi="Arial" w:cs="Arial"/>
          <w:sz w:val="22"/>
          <w:szCs w:val="22"/>
        </w:rPr>
        <w:t xml:space="preserve">Disability advocacy agencies funded under the NDAP can adopt multiple approaches in accordance with their </w:t>
      </w:r>
      <w:r w:rsidR="00980EFE">
        <w:rPr>
          <w:rFonts w:ascii="Arial" w:hAnsi="Arial" w:cs="Arial"/>
          <w:sz w:val="22"/>
          <w:szCs w:val="22"/>
        </w:rPr>
        <w:t>grant agreement</w:t>
      </w:r>
      <w:r w:rsidRPr="00A778C6">
        <w:rPr>
          <w:rFonts w:ascii="Arial" w:hAnsi="Arial" w:cs="Arial"/>
          <w:sz w:val="22"/>
          <w:szCs w:val="22"/>
        </w:rPr>
        <w:t>.</w:t>
      </w:r>
    </w:p>
    <w:p w:rsidR="00413D70" w:rsidRPr="00BC1D09" w:rsidRDefault="008A3E08" w:rsidP="00A778C6">
      <w:pPr>
        <w:spacing w:after="120"/>
        <w:rPr>
          <w:rFonts w:cs="Arial"/>
          <w:b/>
          <w:szCs w:val="22"/>
        </w:rPr>
      </w:pPr>
      <w:r w:rsidRPr="00A778C6">
        <w:rPr>
          <w:rFonts w:cs="Arial"/>
          <w:szCs w:val="22"/>
        </w:rPr>
        <w:br w:type="page"/>
      </w:r>
      <w:r w:rsidR="00413D70" w:rsidRPr="006E0F57">
        <w:rPr>
          <w:rFonts w:cs="Arial"/>
          <w:b/>
          <w:szCs w:val="22"/>
        </w:rPr>
        <w:t xml:space="preserve">Table </w:t>
      </w:r>
      <w:r w:rsidR="00790992" w:rsidRPr="006E0F57">
        <w:rPr>
          <w:rFonts w:cs="Arial"/>
          <w:b/>
          <w:szCs w:val="22"/>
        </w:rPr>
        <w:t>1</w:t>
      </w:r>
      <w:r w:rsidR="00413D70" w:rsidRPr="006E0F57">
        <w:rPr>
          <w:rFonts w:cs="Arial"/>
          <w:szCs w:val="22"/>
        </w:rPr>
        <w:tab/>
      </w:r>
      <w:r w:rsidR="00A96FAD" w:rsidRPr="006E0F57">
        <w:rPr>
          <w:rFonts w:cs="Arial"/>
          <w:b/>
          <w:szCs w:val="22"/>
        </w:rPr>
        <w:t xml:space="preserve">Models of </w:t>
      </w:r>
      <w:r w:rsidR="00A96FAD" w:rsidRPr="00BC1D09">
        <w:rPr>
          <w:rFonts w:cs="Arial"/>
          <w:b/>
          <w:szCs w:val="22"/>
        </w:rPr>
        <w:t xml:space="preserve">Disability Advocacy </w:t>
      </w:r>
    </w:p>
    <w:tbl>
      <w:tblPr>
        <w:tblW w:w="90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740"/>
        <w:gridCol w:w="5333"/>
      </w:tblGrid>
      <w:tr w:rsidR="00A75E2E" w:rsidRPr="00155F9F" w:rsidTr="007379B9">
        <w:tc>
          <w:tcPr>
            <w:tcW w:w="3740" w:type="dxa"/>
            <w:shd w:val="clear" w:color="auto" w:fill="auto"/>
          </w:tcPr>
          <w:p w:rsidR="00A75E2E" w:rsidRPr="00BC1D09" w:rsidRDefault="00A75E2E" w:rsidP="007379B9">
            <w:pPr>
              <w:spacing w:before="100" w:beforeAutospacing="1" w:after="100" w:afterAutospacing="1"/>
              <w:rPr>
                <w:rStyle w:val="Strong"/>
                <w:rFonts w:cs="Arial"/>
                <w:bCs w:val="0"/>
                <w:sz w:val="20"/>
              </w:rPr>
            </w:pPr>
            <w:r w:rsidRPr="00BC1D09">
              <w:rPr>
                <w:rStyle w:val="Strong"/>
                <w:rFonts w:cs="Arial"/>
                <w:bCs w:val="0"/>
                <w:sz w:val="20"/>
              </w:rPr>
              <w:t>Advocacy Model</w:t>
            </w:r>
          </w:p>
        </w:tc>
        <w:tc>
          <w:tcPr>
            <w:tcW w:w="5333" w:type="dxa"/>
            <w:shd w:val="clear" w:color="auto" w:fill="auto"/>
          </w:tcPr>
          <w:p w:rsidR="00A75E2E" w:rsidRPr="00BC1D09" w:rsidRDefault="00A75E2E" w:rsidP="007379B9">
            <w:pPr>
              <w:spacing w:before="100" w:beforeAutospacing="1" w:after="100" w:afterAutospacing="1"/>
              <w:rPr>
                <w:rStyle w:val="Strong"/>
                <w:rFonts w:cs="Arial"/>
                <w:bCs w:val="0"/>
                <w:sz w:val="20"/>
              </w:rPr>
            </w:pPr>
            <w:r w:rsidRPr="00BC1D09">
              <w:rPr>
                <w:rStyle w:val="Strong"/>
                <w:rFonts w:cs="Arial"/>
                <w:bCs w:val="0"/>
                <w:sz w:val="20"/>
              </w:rPr>
              <w:t>Key Model Descriptors</w:t>
            </w:r>
          </w:p>
        </w:tc>
      </w:tr>
      <w:tr w:rsidR="00A75E2E" w:rsidRPr="00155F9F" w:rsidTr="007379B9">
        <w:tc>
          <w:tcPr>
            <w:tcW w:w="3740" w:type="dxa"/>
            <w:shd w:val="clear" w:color="auto" w:fill="auto"/>
          </w:tcPr>
          <w:p w:rsidR="00A75E2E" w:rsidRPr="006E0F57" w:rsidRDefault="00A75E2E" w:rsidP="007379B9">
            <w:pPr>
              <w:spacing w:before="100" w:beforeAutospacing="1" w:after="100" w:afterAutospacing="1"/>
              <w:rPr>
                <w:rStyle w:val="Strong"/>
                <w:rFonts w:cs="Arial"/>
                <w:b w:val="0"/>
                <w:bCs w:val="0"/>
                <w:sz w:val="20"/>
              </w:rPr>
            </w:pPr>
            <w:r w:rsidRPr="006E0F57">
              <w:rPr>
                <w:rStyle w:val="Strong"/>
                <w:rFonts w:cs="Arial"/>
                <w:sz w:val="20"/>
              </w:rPr>
              <w:t xml:space="preserve">Individual advocacy </w:t>
            </w:r>
            <w:r w:rsidRPr="006E0F57">
              <w:rPr>
                <w:rFonts w:cs="Arial"/>
                <w:sz w:val="20"/>
              </w:rPr>
              <w:t xml:space="preserve">– seeks to uphold the rights and interests of people with all types of disabilities on a one-to-one basis by addressing instances of discrimination, abuse and neglect. </w:t>
            </w:r>
          </w:p>
        </w:tc>
        <w:tc>
          <w:tcPr>
            <w:tcW w:w="5333" w:type="dxa"/>
            <w:shd w:val="clear" w:color="auto" w:fill="auto"/>
          </w:tcPr>
          <w:p w:rsidR="00A75E2E" w:rsidRPr="00BC1D09" w:rsidRDefault="00A75E2E" w:rsidP="007379B9">
            <w:pPr>
              <w:pStyle w:val="NormalWeb"/>
              <w:spacing w:before="0" w:beforeAutospacing="0" w:after="0" w:afterAutospacing="0"/>
              <w:ind w:left="113"/>
              <w:rPr>
                <w:rFonts w:ascii="Arial" w:hAnsi="Arial" w:cs="Arial"/>
                <w:sz w:val="20"/>
                <w:szCs w:val="20"/>
              </w:rPr>
            </w:pPr>
            <w:r w:rsidRPr="00BC1D09">
              <w:rPr>
                <w:rFonts w:ascii="Arial" w:hAnsi="Arial" w:cs="Arial"/>
                <w:sz w:val="20"/>
                <w:szCs w:val="20"/>
              </w:rPr>
              <w:t xml:space="preserve">Individual advocates work with people with disability on either a short-term or issue-specific basis. </w:t>
            </w:r>
          </w:p>
          <w:p w:rsidR="00A75E2E" w:rsidRPr="00BC1D09" w:rsidRDefault="00A75E2E" w:rsidP="007379B9">
            <w:pPr>
              <w:pStyle w:val="NormalWeb"/>
              <w:spacing w:before="0" w:beforeAutospacing="0" w:after="0" w:afterAutospacing="0"/>
              <w:ind w:left="113"/>
              <w:rPr>
                <w:rFonts w:ascii="Arial" w:hAnsi="Arial" w:cs="Arial"/>
                <w:sz w:val="20"/>
                <w:szCs w:val="20"/>
              </w:rPr>
            </w:pPr>
            <w:r w:rsidRPr="00BC1D09">
              <w:rPr>
                <w:rFonts w:ascii="Arial" w:hAnsi="Arial" w:cs="Arial"/>
                <w:sz w:val="20"/>
                <w:szCs w:val="20"/>
              </w:rPr>
              <w:t xml:space="preserve">Individual advocates: </w:t>
            </w:r>
          </w:p>
          <w:p w:rsidR="00A75E2E" w:rsidRPr="00BC1D09" w:rsidRDefault="00A75E2E" w:rsidP="00A50247">
            <w:pPr>
              <w:numPr>
                <w:ilvl w:val="1"/>
                <w:numId w:val="14"/>
              </w:numPr>
              <w:tabs>
                <w:tab w:val="clear" w:pos="1440"/>
                <w:tab w:val="num" w:pos="473"/>
              </w:tabs>
              <w:ind w:left="473"/>
              <w:rPr>
                <w:rFonts w:cs="Arial"/>
                <w:sz w:val="20"/>
              </w:rPr>
            </w:pPr>
            <w:r w:rsidRPr="00BC1D09">
              <w:rPr>
                <w:rFonts w:cs="Arial"/>
                <w:sz w:val="20"/>
              </w:rPr>
              <w:t xml:space="preserve">work with people with disability requiring one-to-one advocacy support; </w:t>
            </w:r>
          </w:p>
          <w:p w:rsidR="00A75E2E" w:rsidRPr="00BC1D09" w:rsidRDefault="00A75E2E" w:rsidP="00A50247">
            <w:pPr>
              <w:numPr>
                <w:ilvl w:val="1"/>
                <w:numId w:val="14"/>
              </w:numPr>
              <w:tabs>
                <w:tab w:val="clear" w:pos="1440"/>
                <w:tab w:val="num" w:pos="473"/>
              </w:tabs>
              <w:ind w:left="473"/>
              <w:rPr>
                <w:rFonts w:cs="Arial"/>
                <w:sz w:val="20"/>
              </w:rPr>
            </w:pPr>
            <w:r w:rsidRPr="00BC1D09">
              <w:rPr>
                <w:rFonts w:cs="Arial"/>
                <w:sz w:val="20"/>
              </w:rPr>
              <w:t xml:space="preserve">develop a plan of action (sometimes called an individual advocacy plan) in partnership with the person with disability that maps out clearly defined goals; </w:t>
            </w:r>
          </w:p>
          <w:p w:rsidR="00A75E2E" w:rsidRPr="00BC1D09" w:rsidRDefault="00A75E2E" w:rsidP="00A50247">
            <w:pPr>
              <w:numPr>
                <w:ilvl w:val="1"/>
                <w:numId w:val="14"/>
              </w:numPr>
              <w:tabs>
                <w:tab w:val="clear" w:pos="1440"/>
                <w:tab w:val="num" w:pos="473"/>
              </w:tabs>
              <w:ind w:left="473"/>
              <w:rPr>
                <w:rFonts w:cs="Arial"/>
                <w:sz w:val="20"/>
              </w:rPr>
            </w:pPr>
            <w:r w:rsidRPr="00BC1D09">
              <w:rPr>
                <w:rFonts w:cs="Arial"/>
                <w:sz w:val="20"/>
              </w:rPr>
              <w:t xml:space="preserve">educate people with disability about their rights; and </w:t>
            </w:r>
          </w:p>
          <w:p w:rsidR="00A75E2E" w:rsidRPr="00BC1D09" w:rsidRDefault="00A75E2E" w:rsidP="00A50247">
            <w:pPr>
              <w:numPr>
                <w:ilvl w:val="1"/>
                <w:numId w:val="14"/>
              </w:numPr>
              <w:tabs>
                <w:tab w:val="clear" w:pos="1440"/>
                <w:tab w:val="num" w:pos="473"/>
              </w:tabs>
              <w:ind w:left="473"/>
              <w:rPr>
                <w:rStyle w:val="Strong"/>
                <w:rFonts w:cs="Arial"/>
                <w:b w:val="0"/>
                <w:bCs w:val="0"/>
                <w:sz w:val="20"/>
              </w:rPr>
            </w:pPr>
            <w:proofErr w:type="gramStart"/>
            <w:r w:rsidRPr="00BC1D09">
              <w:rPr>
                <w:rFonts w:cs="Arial"/>
                <w:sz w:val="20"/>
              </w:rPr>
              <w:t>work</w:t>
            </w:r>
            <w:proofErr w:type="gramEnd"/>
            <w:r w:rsidRPr="00BC1D09">
              <w:rPr>
                <w:rFonts w:cs="Arial"/>
                <w:sz w:val="20"/>
              </w:rPr>
              <w:t xml:space="preserve"> through the individual advocacy plan in partnership with the person with disability. </w:t>
            </w:r>
          </w:p>
        </w:tc>
      </w:tr>
      <w:tr w:rsidR="00A75E2E" w:rsidRPr="00155F9F" w:rsidTr="007379B9">
        <w:tc>
          <w:tcPr>
            <w:tcW w:w="3740" w:type="dxa"/>
            <w:shd w:val="clear" w:color="auto" w:fill="auto"/>
          </w:tcPr>
          <w:p w:rsidR="00A75E2E" w:rsidRPr="00BC1D09" w:rsidRDefault="00A75E2E" w:rsidP="007379B9">
            <w:pPr>
              <w:spacing w:before="100" w:beforeAutospacing="1" w:after="100" w:afterAutospacing="1"/>
              <w:rPr>
                <w:rStyle w:val="Strong"/>
                <w:rFonts w:cs="Arial"/>
                <w:sz w:val="20"/>
              </w:rPr>
            </w:pPr>
            <w:r w:rsidRPr="006E0F57">
              <w:rPr>
                <w:rStyle w:val="Strong"/>
                <w:rFonts w:cs="Arial"/>
                <w:sz w:val="20"/>
              </w:rPr>
              <w:t xml:space="preserve">Systemic advocacy </w:t>
            </w:r>
            <w:r w:rsidRPr="006E0F57">
              <w:rPr>
                <w:rFonts w:cs="Arial"/>
                <w:sz w:val="20"/>
              </w:rPr>
              <w:t>– seeks to influence or secure positive long-term changes that remove barriers and address discriminatory practices to ensure the collective rights and interests of people with disability are upheld</w:t>
            </w:r>
            <w:r w:rsidR="00F92862" w:rsidRPr="006E0F57">
              <w:rPr>
                <w:rFonts w:cs="Arial"/>
                <w:sz w:val="20"/>
              </w:rPr>
              <w:t>.</w:t>
            </w:r>
          </w:p>
        </w:tc>
        <w:tc>
          <w:tcPr>
            <w:tcW w:w="5333" w:type="dxa"/>
            <w:shd w:val="clear" w:color="auto" w:fill="auto"/>
          </w:tcPr>
          <w:p w:rsidR="00A75E2E" w:rsidRPr="00BC1D09" w:rsidRDefault="00A75E2E" w:rsidP="007379B9">
            <w:pPr>
              <w:pStyle w:val="NormalWeb"/>
              <w:spacing w:before="0" w:beforeAutospacing="0" w:after="0" w:afterAutospacing="0"/>
              <w:ind w:left="72"/>
              <w:rPr>
                <w:rFonts w:ascii="Arial" w:hAnsi="Arial" w:cs="Arial"/>
                <w:sz w:val="20"/>
                <w:szCs w:val="20"/>
              </w:rPr>
            </w:pPr>
            <w:r w:rsidRPr="00BC1D09">
              <w:rPr>
                <w:rFonts w:ascii="Arial" w:hAnsi="Arial" w:cs="Arial"/>
                <w:sz w:val="20"/>
                <w:szCs w:val="20"/>
              </w:rPr>
              <w:t xml:space="preserve">The systemic advocacy agency: </w:t>
            </w:r>
          </w:p>
          <w:p w:rsidR="00A75E2E" w:rsidRPr="00BC1D09" w:rsidRDefault="00A75E2E" w:rsidP="00A50247">
            <w:pPr>
              <w:numPr>
                <w:ilvl w:val="1"/>
                <w:numId w:val="14"/>
              </w:numPr>
              <w:tabs>
                <w:tab w:val="clear" w:pos="1440"/>
                <w:tab w:val="num" w:pos="432"/>
              </w:tabs>
              <w:ind w:left="432"/>
              <w:rPr>
                <w:rFonts w:cs="Arial"/>
                <w:sz w:val="20"/>
              </w:rPr>
            </w:pPr>
            <w:r w:rsidRPr="00BC1D09">
              <w:rPr>
                <w:rFonts w:cs="Arial"/>
                <w:sz w:val="20"/>
              </w:rPr>
              <w:t xml:space="preserve">pursues positive changes to legislation, policy and service practices in partnership with groups of people with disability, advocacy agencies and other relevant organisations; and </w:t>
            </w:r>
          </w:p>
          <w:p w:rsidR="00A75E2E" w:rsidRPr="00BC1D09" w:rsidRDefault="00A75E2E" w:rsidP="00A50247">
            <w:pPr>
              <w:numPr>
                <w:ilvl w:val="1"/>
                <w:numId w:val="14"/>
              </w:numPr>
              <w:tabs>
                <w:tab w:val="clear" w:pos="1440"/>
                <w:tab w:val="num" w:pos="432"/>
              </w:tabs>
              <w:ind w:left="432"/>
              <w:rPr>
                <w:rFonts w:cs="Arial"/>
                <w:sz w:val="20"/>
              </w:rPr>
            </w:pPr>
            <w:proofErr w:type="gramStart"/>
            <w:r w:rsidRPr="00BC1D09">
              <w:rPr>
                <w:rFonts w:cs="Arial"/>
                <w:sz w:val="20"/>
              </w:rPr>
              <w:t>seeks</w:t>
            </w:r>
            <w:proofErr w:type="gramEnd"/>
            <w:r w:rsidRPr="00BC1D09">
              <w:rPr>
                <w:rFonts w:cs="Arial"/>
                <w:sz w:val="20"/>
              </w:rPr>
              <w:t xml:space="preserve"> to address barriers and discriminatory practices to produce long-term positive changes. </w:t>
            </w:r>
          </w:p>
        </w:tc>
      </w:tr>
      <w:tr w:rsidR="00A75E2E" w:rsidRPr="00155F9F" w:rsidTr="007379B9">
        <w:tc>
          <w:tcPr>
            <w:tcW w:w="3740" w:type="dxa"/>
            <w:shd w:val="clear" w:color="auto" w:fill="auto"/>
          </w:tcPr>
          <w:p w:rsidR="00A75E2E" w:rsidRPr="006E0F57" w:rsidRDefault="00A75E2E" w:rsidP="007379B9">
            <w:pPr>
              <w:spacing w:before="100" w:beforeAutospacing="1" w:after="100" w:afterAutospacing="1"/>
              <w:rPr>
                <w:rStyle w:val="Strong"/>
                <w:rFonts w:cs="Arial"/>
                <w:sz w:val="20"/>
              </w:rPr>
            </w:pPr>
            <w:r w:rsidRPr="006E0F57">
              <w:rPr>
                <w:rStyle w:val="Strong"/>
                <w:rFonts w:cs="Arial"/>
                <w:sz w:val="20"/>
              </w:rPr>
              <w:t xml:space="preserve">Citizen advocacy </w:t>
            </w:r>
            <w:r w:rsidRPr="006E0F57">
              <w:rPr>
                <w:rFonts w:cs="Arial"/>
                <w:sz w:val="20"/>
              </w:rPr>
              <w:t>– seeks to support people with disability (also called protégés) by matching them with volunteers. Some of the matches made may last for life.</w:t>
            </w:r>
          </w:p>
        </w:tc>
        <w:tc>
          <w:tcPr>
            <w:tcW w:w="5333" w:type="dxa"/>
            <w:shd w:val="clear" w:color="auto" w:fill="auto"/>
          </w:tcPr>
          <w:p w:rsidR="00A75E2E" w:rsidRPr="006E0F57" w:rsidRDefault="00A75E2E" w:rsidP="007379B9">
            <w:pPr>
              <w:pStyle w:val="NormalWeb"/>
              <w:spacing w:before="0" w:beforeAutospacing="0" w:after="0" w:afterAutospacing="0"/>
              <w:ind w:left="72"/>
              <w:rPr>
                <w:rFonts w:ascii="Arial" w:hAnsi="Arial" w:cs="Arial"/>
                <w:sz w:val="20"/>
                <w:szCs w:val="20"/>
              </w:rPr>
            </w:pPr>
            <w:r w:rsidRPr="006E0F57">
              <w:rPr>
                <w:rFonts w:ascii="Arial" w:hAnsi="Arial" w:cs="Arial"/>
                <w:sz w:val="20"/>
                <w:szCs w:val="20"/>
              </w:rPr>
              <w:t>Through citizen advocacy:</w:t>
            </w:r>
          </w:p>
          <w:p w:rsidR="00A75E2E" w:rsidRPr="00BC1D09" w:rsidRDefault="00A75E2E" w:rsidP="00A50247">
            <w:pPr>
              <w:numPr>
                <w:ilvl w:val="1"/>
                <w:numId w:val="14"/>
              </w:numPr>
              <w:tabs>
                <w:tab w:val="clear" w:pos="1440"/>
                <w:tab w:val="num" w:pos="432"/>
              </w:tabs>
              <w:ind w:left="432"/>
              <w:rPr>
                <w:rFonts w:cs="Arial"/>
                <w:sz w:val="20"/>
              </w:rPr>
            </w:pPr>
            <w:r w:rsidRPr="00BC1D09">
              <w:rPr>
                <w:rFonts w:cs="Arial"/>
                <w:sz w:val="20"/>
              </w:rPr>
              <w:t>people with disability who are</w:t>
            </w:r>
            <w:r w:rsidR="006009CA" w:rsidRPr="00BC1D09">
              <w:rPr>
                <w:rFonts w:cs="Arial"/>
                <w:sz w:val="20"/>
              </w:rPr>
              <w:t xml:space="preserve"> vulnerable,</w:t>
            </w:r>
            <w:r w:rsidRPr="00BC1D09">
              <w:rPr>
                <w:rFonts w:cs="Arial"/>
                <w:sz w:val="20"/>
              </w:rPr>
              <w:t xml:space="preserve"> isolated </w:t>
            </w:r>
            <w:r w:rsidR="006009CA" w:rsidRPr="00BC1D09">
              <w:rPr>
                <w:rFonts w:cs="Arial"/>
                <w:sz w:val="20"/>
              </w:rPr>
              <w:t>and may have</w:t>
            </w:r>
            <w:r w:rsidRPr="00BC1D09">
              <w:rPr>
                <w:rFonts w:cs="Arial"/>
                <w:sz w:val="20"/>
              </w:rPr>
              <w:t xml:space="preserve"> no family or community supports or networks are sought out; </w:t>
            </w:r>
          </w:p>
          <w:p w:rsidR="00A75E2E" w:rsidRPr="00BC1D09" w:rsidRDefault="006009CA" w:rsidP="00A50247">
            <w:pPr>
              <w:numPr>
                <w:ilvl w:val="1"/>
                <w:numId w:val="14"/>
              </w:numPr>
              <w:tabs>
                <w:tab w:val="clear" w:pos="1440"/>
                <w:tab w:val="num" w:pos="432"/>
              </w:tabs>
              <w:ind w:left="432"/>
              <w:rPr>
                <w:rFonts w:cs="Arial"/>
                <w:sz w:val="20"/>
              </w:rPr>
            </w:pPr>
            <w:r w:rsidRPr="00BC1D09">
              <w:rPr>
                <w:rFonts w:cs="Arial"/>
                <w:sz w:val="20"/>
              </w:rPr>
              <w:t>Citizen Advocates</w:t>
            </w:r>
            <w:r w:rsidR="00A75E2E" w:rsidRPr="00BC1D09">
              <w:rPr>
                <w:rFonts w:cs="Arial"/>
                <w:sz w:val="20"/>
              </w:rPr>
              <w:t xml:space="preserve"> are encouraged to represent the interests of a person with disability as if they were their own and be free from conflict of interest; and </w:t>
            </w:r>
          </w:p>
          <w:p w:rsidR="00A75E2E" w:rsidRPr="00BC1D09" w:rsidRDefault="006009CA" w:rsidP="00A50247">
            <w:pPr>
              <w:numPr>
                <w:ilvl w:val="1"/>
                <w:numId w:val="14"/>
              </w:numPr>
              <w:tabs>
                <w:tab w:val="clear" w:pos="1440"/>
                <w:tab w:val="num" w:pos="432"/>
              </w:tabs>
              <w:ind w:left="432"/>
              <w:rPr>
                <w:rFonts w:cs="Arial"/>
                <w:sz w:val="20"/>
              </w:rPr>
            </w:pPr>
            <w:r w:rsidRPr="00BC1D09">
              <w:rPr>
                <w:rFonts w:cs="Arial"/>
                <w:sz w:val="20"/>
              </w:rPr>
              <w:t>Citizen Advocates</w:t>
            </w:r>
            <w:r w:rsidR="00A75E2E" w:rsidRPr="00BC1D09">
              <w:rPr>
                <w:rFonts w:cs="Arial"/>
                <w:sz w:val="20"/>
              </w:rPr>
              <w:t xml:space="preserve"> are recruited, trained and supported by a coordinator who manages the work of the citizen advocacy agency. </w:t>
            </w:r>
          </w:p>
        </w:tc>
      </w:tr>
      <w:tr w:rsidR="00A75E2E" w:rsidRPr="00155F9F" w:rsidTr="007379B9">
        <w:tc>
          <w:tcPr>
            <w:tcW w:w="3740" w:type="dxa"/>
            <w:shd w:val="clear" w:color="auto" w:fill="auto"/>
          </w:tcPr>
          <w:p w:rsidR="00A75E2E" w:rsidRPr="006E0F57" w:rsidRDefault="00A75E2E" w:rsidP="007379B9">
            <w:pPr>
              <w:spacing w:before="100" w:beforeAutospacing="1" w:after="100" w:afterAutospacing="1"/>
              <w:rPr>
                <w:rStyle w:val="Strong"/>
                <w:rFonts w:cs="Arial"/>
                <w:b w:val="0"/>
                <w:bCs w:val="0"/>
                <w:sz w:val="20"/>
              </w:rPr>
            </w:pPr>
            <w:r w:rsidRPr="006E0F57">
              <w:rPr>
                <w:rStyle w:val="Strong"/>
                <w:rFonts w:cs="Arial"/>
                <w:sz w:val="20"/>
              </w:rPr>
              <w:t xml:space="preserve">Family advocacy </w:t>
            </w:r>
            <w:r w:rsidRPr="006E0F57">
              <w:rPr>
                <w:rFonts w:cs="Arial"/>
                <w:sz w:val="20"/>
              </w:rPr>
              <w:t xml:space="preserve">– works with parents and family members to enable them to act as advocates with and on behalf of a family member with disability. Family advocates work with parents and family members on either a short-term or an issue-specific basis. Family advocates work within the fundamental principle that the rights and interests of the person with disability are upheld at all times. </w:t>
            </w:r>
          </w:p>
        </w:tc>
        <w:tc>
          <w:tcPr>
            <w:tcW w:w="5333" w:type="dxa"/>
            <w:shd w:val="clear" w:color="auto" w:fill="auto"/>
          </w:tcPr>
          <w:p w:rsidR="00A75E2E" w:rsidRPr="00BC1D09" w:rsidRDefault="00A75E2E" w:rsidP="007379B9">
            <w:pPr>
              <w:pStyle w:val="NormalWeb"/>
              <w:spacing w:before="0" w:beforeAutospacing="0" w:after="0" w:afterAutospacing="0"/>
              <w:ind w:left="720" w:hanging="648"/>
              <w:rPr>
                <w:rFonts w:ascii="Arial" w:hAnsi="Arial" w:cs="Arial"/>
                <w:sz w:val="20"/>
                <w:szCs w:val="20"/>
              </w:rPr>
            </w:pPr>
            <w:r w:rsidRPr="00BC1D09">
              <w:rPr>
                <w:rFonts w:ascii="Arial" w:hAnsi="Arial" w:cs="Arial"/>
                <w:sz w:val="20"/>
                <w:szCs w:val="20"/>
              </w:rPr>
              <w:t>Through family advocacy:</w:t>
            </w:r>
          </w:p>
          <w:p w:rsidR="00A75E2E" w:rsidRPr="00BC1D09" w:rsidRDefault="00A75E2E" w:rsidP="00A50247">
            <w:pPr>
              <w:numPr>
                <w:ilvl w:val="1"/>
                <w:numId w:val="14"/>
              </w:numPr>
              <w:tabs>
                <w:tab w:val="clear" w:pos="1440"/>
                <w:tab w:val="num" w:pos="432"/>
              </w:tabs>
              <w:ind w:left="432"/>
              <w:rPr>
                <w:rFonts w:cs="Arial"/>
                <w:sz w:val="20"/>
              </w:rPr>
            </w:pPr>
            <w:r w:rsidRPr="00BC1D09">
              <w:rPr>
                <w:rFonts w:cs="Arial"/>
                <w:sz w:val="20"/>
              </w:rPr>
              <w:t>family members are provided with advice and support; and</w:t>
            </w:r>
          </w:p>
          <w:p w:rsidR="00A75E2E" w:rsidRPr="00BC1D09" w:rsidRDefault="00A75E2E" w:rsidP="00A50247">
            <w:pPr>
              <w:numPr>
                <w:ilvl w:val="1"/>
                <w:numId w:val="14"/>
              </w:numPr>
              <w:tabs>
                <w:tab w:val="clear" w:pos="1440"/>
                <w:tab w:val="num" w:pos="432"/>
              </w:tabs>
              <w:ind w:left="432"/>
              <w:rPr>
                <w:rFonts w:cs="Arial"/>
                <w:sz w:val="20"/>
              </w:rPr>
            </w:pPr>
            <w:proofErr w:type="gramStart"/>
            <w:r w:rsidRPr="00BC1D09">
              <w:rPr>
                <w:rFonts w:cs="Arial"/>
                <w:sz w:val="20"/>
              </w:rPr>
              <w:t>the</w:t>
            </w:r>
            <w:proofErr w:type="gramEnd"/>
            <w:r w:rsidRPr="00BC1D09">
              <w:rPr>
                <w:rFonts w:cs="Arial"/>
                <w:sz w:val="20"/>
              </w:rPr>
              <w:t xml:space="preserve"> person with disability is assisted via the family member being directly supported by the agency to advocate on their behalf. </w:t>
            </w:r>
          </w:p>
        </w:tc>
      </w:tr>
      <w:tr w:rsidR="00A75E2E" w:rsidRPr="00155F9F" w:rsidTr="007379B9">
        <w:tc>
          <w:tcPr>
            <w:tcW w:w="3740" w:type="dxa"/>
            <w:shd w:val="clear" w:color="auto" w:fill="auto"/>
          </w:tcPr>
          <w:p w:rsidR="00A75E2E" w:rsidRPr="006E0F57" w:rsidRDefault="00A75E2E" w:rsidP="007379B9">
            <w:pPr>
              <w:spacing w:before="100" w:beforeAutospacing="1" w:after="100" w:afterAutospacing="1"/>
              <w:rPr>
                <w:rStyle w:val="Strong"/>
                <w:rFonts w:cs="Arial"/>
                <w:b w:val="0"/>
                <w:bCs w:val="0"/>
                <w:sz w:val="20"/>
              </w:rPr>
            </w:pPr>
            <w:r w:rsidRPr="006E0F57">
              <w:rPr>
                <w:rStyle w:val="Strong"/>
                <w:rFonts w:cs="Arial"/>
                <w:sz w:val="20"/>
              </w:rPr>
              <w:t xml:space="preserve">Self advocacy </w:t>
            </w:r>
            <w:r w:rsidRPr="006E0F57">
              <w:rPr>
                <w:rFonts w:cs="Arial"/>
                <w:sz w:val="20"/>
              </w:rPr>
              <w:t xml:space="preserve">– supports people with disability to advocate on their own behalf, to the extent possible, or on a one-to-one or group basis. </w:t>
            </w:r>
          </w:p>
        </w:tc>
        <w:tc>
          <w:tcPr>
            <w:tcW w:w="5333" w:type="dxa"/>
            <w:shd w:val="clear" w:color="auto" w:fill="auto"/>
          </w:tcPr>
          <w:p w:rsidR="00A75E2E" w:rsidRPr="00BC1D09" w:rsidRDefault="00A75E2E" w:rsidP="007379B9">
            <w:pPr>
              <w:pStyle w:val="NormalWeb"/>
              <w:spacing w:before="0" w:beforeAutospacing="0" w:after="0" w:afterAutospacing="0"/>
              <w:ind w:left="305" w:hanging="53"/>
              <w:rPr>
                <w:rFonts w:ascii="Arial" w:hAnsi="Arial" w:cs="Arial"/>
                <w:sz w:val="20"/>
                <w:szCs w:val="20"/>
              </w:rPr>
            </w:pPr>
            <w:r w:rsidRPr="00BC1D09">
              <w:rPr>
                <w:rFonts w:ascii="Arial" w:hAnsi="Arial" w:cs="Arial"/>
                <w:sz w:val="20"/>
                <w:szCs w:val="20"/>
              </w:rPr>
              <w:t>Through self advocacy advocates work with people with disability to:</w:t>
            </w:r>
          </w:p>
          <w:p w:rsidR="00A75E2E" w:rsidRPr="00BC1D09" w:rsidRDefault="00A75E2E" w:rsidP="00A50247">
            <w:pPr>
              <w:numPr>
                <w:ilvl w:val="1"/>
                <w:numId w:val="14"/>
              </w:numPr>
              <w:tabs>
                <w:tab w:val="clear" w:pos="1440"/>
                <w:tab w:val="num" w:pos="72"/>
              </w:tabs>
              <w:ind w:left="432"/>
              <w:rPr>
                <w:rFonts w:cs="Arial"/>
                <w:sz w:val="20"/>
              </w:rPr>
            </w:pPr>
            <w:r w:rsidRPr="00BC1D09">
              <w:rPr>
                <w:rFonts w:cs="Arial"/>
                <w:sz w:val="20"/>
              </w:rPr>
              <w:t xml:space="preserve">develop their personal skills and self-confidence to enable them to advocate on their own behalf; and </w:t>
            </w:r>
          </w:p>
          <w:p w:rsidR="00A75E2E" w:rsidRPr="00BC1D09" w:rsidRDefault="00A75E2E" w:rsidP="00A50247">
            <w:pPr>
              <w:numPr>
                <w:ilvl w:val="1"/>
                <w:numId w:val="14"/>
              </w:numPr>
              <w:tabs>
                <w:tab w:val="clear" w:pos="1440"/>
                <w:tab w:val="num" w:pos="72"/>
              </w:tabs>
              <w:ind w:left="432"/>
              <w:rPr>
                <w:rFonts w:cs="Arial"/>
                <w:sz w:val="20"/>
              </w:rPr>
            </w:pPr>
            <w:proofErr w:type="gramStart"/>
            <w:r w:rsidRPr="00BC1D09">
              <w:rPr>
                <w:rFonts w:cs="Arial"/>
                <w:sz w:val="20"/>
              </w:rPr>
              <w:t>educate</w:t>
            </w:r>
            <w:proofErr w:type="gramEnd"/>
            <w:r w:rsidRPr="00BC1D09">
              <w:rPr>
                <w:rFonts w:cs="Arial"/>
                <w:sz w:val="20"/>
              </w:rPr>
              <w:t xml:space="preserve"> people with disability about their rights. </w:t>
            </w:r>
          </w:p>
        </w:tc>
      </w:tr>
      <w:tr w:rsidR="00A75E2E" w:rsidRPr="00155F9F" w:rsidTr="007379B9">
        <w:tc>
          <w:tcPr>
            <w:tcW w:w="3740" w:type="dxa"/>
            <w:shd w:val="clear" w:color="auto" w:fill="auto"/>
          </w:tcPr>
          <w:p w:rsidR="00A75E2E" w:rsidRPr="00BC1D09" w:rsidRDefault="00A75E2E" w:rsidP="007C4DDF">
            <w:pPr>
              <w:spacing w:before="100" w:beforeAutospacing="1" w:after="100" w:afterAutospacing="1"/>
              <w:rPr>
                <w:rStyle w:val="Strong"/>
                <w:rFonts w:cs="Arial"/>
                <w:b w:val="0"/>
                <w:bCs w:val="0"/>
                <w:sz w:val="20"/>
              </w:rPr>
            </w:pPr>
            <w:r w:rsidRPr="006E0F57">
              <w:rPr>
                <w:rStyle w:val="Strong"/>
                <w:rFonts w:cs="Arial"/>
                <w:sz w:val="20"/>
              </w:rPr>
              <w:t xml:space="preserve">Legal advocacy </w:t>
            </w:r>
            <w:r w:rsidRPr="006E0F57">
              <w:rPr>
                <w:rFonts w:cs="Arial"/>
                <w:sz w:val="20"/>
              </w:rPr>
              <w:t>– seeks to uphold the rights and interests of people with all types of disabilities on a one-to-one basis by addressing legal aspects of instances of discrimination, abuse and n</w:t>
            </w:r>
            <w:r w:rsidR="007C4DDF" w:rsidRPr="006E0F57">
              <w:rPr>
                <w:rFonts w:cs="Arial"/>
                <w:sz w:val="20"/>
              </w:rPr>
              <w:t>e</w:t>
            </w:r>
            <w:r w:rsidRPr="006E0F57">
              <w:rPr>
                <w:rFonts w:cs="Arial"/>
                <w:sz w:val="20"/>
              </w:rPr>
              <w:t xml:space="preserve">glect. </w:t>
            </w:r>
          </w:p>
        </w:tc>
        <w:tc>
          <w:tcPr>
            <w:tcW w:w="5333" w:type="dxa"/>
            <w:shd w:val="clear" w:color="auto" w:fill="auto"/>
          </w:tcPr>
          <w:p w:rsidR="00A75E2E" w:rsidRPr="00BC1D09" w:rsidRDefault="00A75E2E" w:rsidP="007379B9">
            <w:pPr>
              <w:pStyle w:val="NormalWeb"/>
              <w:spacing w:before="0" w:beforeAutospacing="0" w:after="0" w:afterAutospacing="0"/>
              <w:rPr>
                <w:rFonts w:ascii="Arial" w:hAnsi="Arial" w:cs="Arial"/>
                <w:sz w:val="20"/>
                <w:szCs w:val="20"/>
              </w:rPr>
            </w:pPr>
            <w:r w:rsidRPr="00BC1D09">
              <w:rPr>
                <w:rFonts w:ascii="Arial" w:hAnsi="Arial" w:cs="Arial"/>
                <w:sz w:val="20"/>
                <w:szCs w:val="20"/>
              </w:rPr>
              <w:t>Legal advocates may provide:</w:t>
            </w:r>
          </w:p>
          <w:p w:rsidR="00A75E2E" w:rsidRPr="00BC1D09" w:rsidRDefault="00A75E2E" w:rsidP="00A50247">
            <w:pPr>
              <w:numPr>
                <w:ilvl w:val="1"/>
                <w:numId w:val="14"/>
              </w:numPr>
              <w:tabs>
                <w:tab w:val="clear" w:pos="1440"/>
                <w:tab w:val="num" w:pos="432"/>
              </w:tabs>
              <w:ind w:left="432"/>
              <w:rPr>
                <w:rFonts w:cs="Arial"/>
                <w:sz w:val="20"/>
              </w:rPr>
            </w:pPr>
            <w:r w:rsidRPr="00BC1D09">
              <w:rPr>
                <w:rFonts w:cs="Arial"/>
                <w:sz w:val="20"/>
              </w:rPr>
              <w:t xml:space="preserve">legal representation for people with disability as they come into contact with the justice system; </w:t>
            </w:r>
          </w:p>
          <w:p w:rsidR="00A75E2E" w:rsidRPr="00BC1D09" w:rsidRDefault="00A75E2E" w:rsidP="00A50247">
            <w:pPr>
              <w:numPr>
                <w:ilvl w:val="1"/>
                <w:numId w:val="14"/>
              </w:numPr>
              <w:tabs>
                <w:tab w:val="clear" w:pos="1440"/>
                <w:tab w:val="num" w:pos="432"/>
              </w:tabs>
              <w:ind w:left="432"/>
              <w:rPr>
                <w:rFonts w:cs="Arial"/>
                <w:sz w:val="20"/>
              </w:rPr>
            </w:pPr>
            <w:r w:rsidRPr="00BC1D09">
              <w:rPr>
                <w:rFonts w:cs="Arial"/>
                <w:sz w:val="20"/>
              </w:rPr>
              <w:t xml:space="preserve">pursue positive changes to legislation for people with disability; and </w:t>
            </w:r>
          </w:p>
          <w:p w:rsidR="00A75E2E" w:rsidRPr="00BC1D09" w:rsidRDefault="00A75E2E" w:rsidP="00A50247">
            <w:pPr>
              <w:numPr>
                <w:ilvl w:val="1"/>
                <w:numId w:val="14"/>
              </w:numPr>
              <w:tabs>
                <w:tab w:val="clear" w:pos="1440"/>
                <w:tab w:val="num" w:pos="432"/>
              </w:tabs>
              <w:ind w:left="432"/>
              <w:rPr>
                <w:rFonts w:cs="Arial"/>
                <w:sz w:val="20"/>
              </w:rPr>
            </w:pPr>
            <w:proofErr w:type="gramStart"/>
            <w:r w:rsidRPr="00BC1D09">
              <w:rPr>
                <w:rFonts w:cs="Arial"/>
                <w:sz w:val="20"/>
              </w:rPr>
              <w:t>assist</w:t>
            </w:r>
            <w:proofErr w:type="gramEnd"/>
            <w:r w:rsidRPr="00BC1D09">
              <w:rPr>
                <w:rFonts w:cs="Arial"/>
                <w:sz w:val="20"/>
              </w:rPr>
              <w:t xml:space="preserve"> people with disability to understand their legal rights. </w:t>
            </w:r>
          </w:p>
        </w:tc>
      </w:tr>
    </w:tbl>
    <w:p w:rsidR="00244526" w:rsidRPr="00A778C6" w:rsidRDefault="00244526" w:rsidP="00244526">
      <w:pPr>
        <w:rPr>
          <w:rFonts w:cs="Arial"/>
          <w:szCs w:val="22"/>
        </w:rPr>
      </w:pPr>
    </w:p>
    <w:sectPr w:rsidR="00244526" w:rsidRPr="00A778C6" w:rsidSect="00DE18EE">
      <w:footerReference w:type="first" r:id="rId20"/>
      <w:pgSz w:w="11906" w:h="16838"/>
      <w:pgMar w:top="1191" w:right="1276" w:bottom="1418" w:left="1134" w:header="720" w:footer="720" w:gutter="0"/>
      <w:pgNumType w:start="2"/>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37" w:rsidRDefault="00112137">
      <w:r>
        <w:separator/>
      </w:r>
    </w:p>
  </w:endnote>
  <w:endnote w:type="continuationSeparator" w:id="0">
    <w:p w:rsidR="00112137" w:rsidRDefault="0011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49521"/>
      <w:docPartObj>
        <w:docPartGallery w:val="Page Numbers (Bottom of Page)"/>
        <w:docPartUnique/>
      </w:docPartObj>
    </w:sdtPr>
    <w:sdtEndPr>
      <w:rPr>
        <w:sz w:val="18"/>
        <w:szCs w:val="18"/>
      </w:rPr>
    </w:sdtEndPr>
    <w:sdtContent>
      <w:sdt>
        <w:sdtPr>
          <w:rPr>
            <w:sz w:val="18"/>
            <w:szCs w:val="18"/>
          </w:rPr>
          <w:id w:val="191198047"/>
          <w:docPartObj>
            <w:docPartGallery w:val="Page Numbers (Top of Page)"/>
            <w:docPartUnique/>
          </w:docPartObj>
        </w:sdtPr>
        <w:sdtEndPr/>
        <w:sdtContent>
          <w:p w:rsidR="00112137" w:rsidRPr="00A778C6" w:rsidRDefault="00112137">
            <w:pPr>
              <w:pStyle w:val="Footer"/>
              <w:jc w:val="right"/>
              <w:rPr>
                <w:sz w:val="18"/>
                <w:szCs w:val="18"/>
              </w:rPr>
            </w:pPr>
            <w:r w:rsidRPr="00A778C6">
              <w:rPr>
                <w:sz w:val="18"/>
                <w:szCs w:val="18"/>
              </w:rPr>
              <w:t xml:space="preserve">Page </w:t>
            </w:r>
            <w:r w:rsidRPr="00A778C6">
              <w:rPr>
                <w:b/>
                <w:bCs/>
                <w:sz w:val="18"/>
                <w:szCs w:val="18"/>
              </w:rPr>
              <w:fldChar w:fldCharType="begin"/>
            </w:r>
            <w:r w:rsidRPr="00A778C6">
              <w:rPr>
                <w:b/>
                <w:bCs/>
                <w:sz w:val="18"/>
                <w:szCs w:val="18"/>
              </w:rPr>
              <w:instrText xml:space="preserve"> PAGE </w:instrText>
            </w:r>
            <w:r w:rsidRPr="00A778C6">
              <w:rPr>
                <w:b/>
                <w:bCs/>
                <w:sz w:val="18"/>
                <w:szCs w:val="18"/>
              </w:rPr>
              <w:fldChar w:fldCharType="separate"/>
            </w:r>
            <w:r w:rsidR="00DB0877">
              <w:rPr>
                <w:b/>
                <w:bCs/>
                <w:noProof/>
                <w:sz w:val="18"/>
                <w:szCs w:val="18"/>
              </w:rPr>
              <w:t>12</w:t>
            </w:r>
            <w:r w:rsidRPr="00A778C6">
              <w:rPr>
                <w:b/>
                <w:bCs/>
                <w:sz w:val="18"/>
                <w:szCs w:val="18"/>
              </w:rPr>
              <w:fldChar w:fldCharType="end"/>
            </w:r>
            <w:r w:rsidRPr="00A778C6">
              <w:rPr>
                <w:sz w:val="18"/>
                <w:szCs w:val="18"/>
              </w:rPr>
              <w:t xml:space="preserve"> of </w:t>
            </w:r>
            <w:r w:rsidRPr="00A778C6">
              <w:rPr>
                <w:b/>
                <w:bCs/>
                <w:sz w:val="18"/>
                <w:szCs w:val="18"/>
              </w:rPr>
              <w:fldChar w:fldCharType="begin"/>
            </w:r>
            <w:r w:rsidRPr="00A778C6">
              <w:rPr>
                <w:b/>
                <w:bCs/>
                <w:sz w:val="18"/>
                <w:szCs w:val="18"/>
              </w:rPr>
              <w:instrText xml:space="preserve"> NUMPAGES  </w:instrText>
            </w:r>
            <w:r w:rsidRPr="00A778C6">
              <w:rPr>
                <w:b/>
                <w:bCs/>
                <w:sz w:val="18"/>
                <w:szCs w:val="18"/>
              </w:rPr>
              <w:fldChar w:fldCharType="separate"/>
            </w:r>
            <w:r w:rsidR="00DB0877">
              <w:rPr>
                <w:b/>
                <w:bCs/>
                <w:noProof/>
                <w:sz w:val="18"/>
                <w:szCs w:val="18"/>
              </w:rPr>
              <w:t>12</w:t>
            </w:r>
            <w:r w:rsidRPr="00A778C6">
              <w:rPr>
                <w:b/>
                <w:bCs/>
                <w:sz w:val="18"/>
                <w:szCs w:val="18"/>
              </w:rPr>
              <w:fldChar w:fldCharType="end"/>
            </w:r>
          </w:p>
        </w:sdtContent>
      </w:sdt>
    </w:sdtContent>
  </w:sdt>
  <w:p w:rsidR="00112137" w:rsidRDefault="00112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37" w:rsidRDefault="00112137">
    <w:pPr>
      <w:pStyle w:val="Footer"/>
      <w:jc w:val="right"/>
    </w:pPr>
  </w:p>
  <w:p w:rsidR="00112137" w:rsidRPr="00C36487" w:rsidRDefault="00112137" w:rsidP="00C36487">
    <w:pPr>
      <w:pStyle w:val="Footer"/>
      <w:ind w:right="360"/>
      <w:rPr>
        <w:rFonts w:cs="Arial"/>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45560041"/>
      <w:docPartObj>
        <w:docPartGallery w:val="Page Numbers (Bottom of Page)"/>
        <w:docPartUnique/>
      </w:docPartObj>
    </w:sdtPr>
    <w:sdtEndPr/>
    <w:sdtContent>
      <w:sdt>
        <w:sdtPr>
          <w:rPr>
            <w:sz w:val="18"/>
            <w:szCs w:val="18"/>
          </w:rPr>
          <w:id w:val="562681738"/>
          <w:docPartObj>
            <w:docPartGallery w:val="Page Numbers (Top of Page)"/>
            <w:docPartUnique/>
          </w:docPartObj>
        </w:sdtPr>
        <w:sdtEndPr/>
        <w:sdtContent>
          <w:p w:rsidR="00112137" w:rsidRPr="00A778C6" w:rsidRDefault="00112137">
            <w:pPr>
              <w:pStyle w:val="Footer"/>
              <w:jc w:val="right"/>
              <w:rPr>
                <w:sz w:val="18"/>
                <w:szCs w:val="18"/>
              </w:rPr>
            </w:pPr>
            <w:r w:rsidRPr="00A778C6">
              <w:rPr>
                <w:sz w:val="18"/>
                <w:szCs w:val="18"/>
              </w:rPr>
              <w:t xml:space="preserve">Page </w:t>
            </w:r>
            <w:r w:rsidRPr="00A778C6">
              <w:rPr>
                <w:b/>
                <w:bCs/>
                <w:sz w:val="18"/>
                <w:szCs w:val="18"/>
              </w:rPr>
              <w:fldChar w:fldCharType="begin"/>
            </w:r>
            <w:r w:rsidRPr="00A778C6">
              <w:rPr>
                <w:b/>
                <w:bCs/>
                <w:sz w:val="18"/>
                <w:szCs w:val="18"/>
              </w:rPr>
              <w:instrText xml:space="preserve"> PAGE </w:instrText>
            </w:r>
            <w:r w:rsidRPr="00A778C6">
              <w:rPr>
                <w:b/>
                <w:bCs/>
                <w:sz w:val="18"/>
                <w:szCs w:val="18"/>
              </w:rPr>
              <w:fldChar w:fldCharType="separate"/>
            </w:r>
            <w:r w:rsidR="00DB0877">
              <w:rPr>
                <w:b/>
                <w:bCs/>
                <w:noProof/>
                <w:sz w:val="18"/>
                <w:szCs w:val="18"/>
              </w:rPr>
              <w:t>2</w:t>
            </w:r>
            <w:r w:rsidRPr="00A778C6">
              <w:rPr>
                <w:b/>
                <w:bCs/>
                <w:sz w:val="18"/>
                <w:szCs w:val="18"/>
              </w:rPr>
              <w:fldChar w:fldCharType="end"/>
            </w:r>
            <w:r w:rsidRPr="00A778C6">
              <w:rPr>
                <w:sz w:val="18"/>
                <w:szCs w:val="18"/>
              </w:rPr>
              <w:t xml:space="preserve"> of </w:t>
            </w:r>
            <w:r w:rsidRPr="00A778C6">
              <w:rPr>
                <w:b/>
                <w:bCs/>
                <w:sz w:val="18"/>
                <w:szCs w:val="18"/>
              </w:rPr>
              <w:fldChar w:fldCharType="begin"/>
            </w:r>
            <w:r w:rsidRPr="00A778C6">
              <w:rPr>
                <w:b/>
                <w:bCs/>
                <w:sz w:val="18"/>
                <w:szCs w:val="18"/>
              </w:rPr>
              <w:instrText xml:space="preserve"> NUMPAGES  </w:instrText>
            </w:r>
            <w:r w:rsidRPr="00A778C6">
              <w:rPr>
                <w:b/>
                <w:bCs/>
                <w:sz w:val="18"/>
                <w:szCs w:val="18"/>
              </w:rPr>
              <w:fldChar w:fldCharType="separate"/>
            </w:r>
            <w:r w:rsidR="00DB0877">
              <w:rPr>
                <w:b/>
                <w:bCs/>
                <w:noProof/>
                <w:sz w:val="18"/>
                <w:szCs w:val="18"/>
              </w:rPr>
              <w:t>12</w:t>
            </w:r>
            <w:r w:rsidRPr="00A778C6">
              <w:rPr>
                <w:b/>
                <w:bCs/>
                <w:sz w:val="18"/>
                <w:szCs w:val="18"/>
              </w:rPr>
              <w:fldChar w:fldCharType="end"/>
            </w:r>
          </w:p>
        </w:sdtContent>
      </w:sdt>
    </w:sdtContent>
  </w:sdt>
  <w:p w:rsidR="00112137" w:rsidRPr="00C36487" w:rsidRDefault="00112137" w:rsidP="00C36487">
    <w:pPr>
      <w:pStyle w:val="Footer"/>
      <w:ind w:right="360"/>
      <w:rPr>
        <w:rFonts w:cs="Arial"/>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37" w:rsidRDefault="00112137">
      <w:r>
        <w:separator/>
      </w:r>
    </w:p>
  </w:footnote>
  <w:footnote w:type="continuationSeparator" w:id="0">
    <w:p w:rsidR="00112137" w:rsidRDefault="00112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37" w:rsidRDefault="00112137" w:rsidP="00A778C6">
    <w:pPr>
      <w:pStyle w:val="Header"/>
      <w:tabs>
        <w:tab w:val="clear" w:pos="4153"/>
        <w:tab w:val="clear" w:pos="8306"/>
        <w:tab w:val="left" w:pos="3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37" w:rsidRPr="002913B8" w:rsidRDefault="00112137" w:rsidP="00FD0D5D">
    <w:pPr>
      <w:pStyle w:val="Header"/>
      <w:jc w:val="center"/>
      <w:rPr>
        <w:b/>
        <w:sz w:val="20"/>
      </w:rPr>
    </w:pPr>
  </w:p>
  <w:p w:rsidR="00112137" w:rsidRPr="00FD0D5D" w:rsidRDefault="00112137"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27E3D0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2FECF06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214E2A08"/>
    <w:lvl w:ilvl="0">
      <w:start w:val="1"/>
      <w:numFmt w:val="decimal"/>
      <w:pStyle w:val="ListNumber"/>
      <w:lvlText w:val="%1."/>
      <w:lvlJc w:val="left"/>
      <w:pPr>
        <w:tabs>
          <w:tab w:val="num" w:pos="360"/>
        </w:tabs>
        <w:ind w:left="360" w:hanging="360"/>
      </w:pPr>
    </w:lvl>
  </w:abstractNum>
  <w:abstractNum w:abstractNumId="3">
    <w:nsid w:val="FFFFFF89"/>
    <w:multiLevelType w:val="singleLevel"/>
    <w:tmpl w:val="B7D60FC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38044C"/>
    <w:multiLevelType w:val="hybridMultilevel"/>
    <w:tmpl w:val="103662AC"/>
    <w:lvl w:ilvl="0" w:tplc="61EAD702">
      <w:start w:val="1"/>
      <w:numFmt w:val="bullet"/>
      <w:pStyle w:val="dashpoint"/>
      <w:lvlText w:val=""/>
      <w:lvlJc w:val="left"/>
      <w:pPr>
        <w:tabs>
          <w:tab w:val="num" w:pos="2687"/>
        </w:tabs>
        <w:ind w:left="2687" w:hanging="360"/>
      </w:pPr>
      <w:rPr>
        <w:rFonts w:ascii="Symbol" w:hAnsi="Symbol" w:hint="default"/>
        <w:color w:val="auto"/>
      </w:rPr>
    </w:lvl>
    <w:lvl w:ilvl="1" w:tplc="F5740138">
      <w:start w:val="1"/>
      <w:numFmt w:val="bullet"/>
      <w:lvlText w:val="o"/>
      <w:lvlJc w:val="left"/>
      <w:pPr>
        <w:tabs>
          <w:tab w:val="num" w:pos="3767"/>
        </w:tabs>
        <w:ind w:left="3767" w:hanging="360"/>
      </w:pPr>
      <w:rPr>
        <w:rFonts w:ascii="Courier New" w:hAnsi="Courier New" w:hint="default"/>
      </w:rPr>
    </w:lvl>
    <w:lvl w:ilvl="2" w:tplc="150257B8" w:tentative="1">
      <w:start w:val="1"/>
      <w:numFmt w:val="bullet"/>
      <w:lvlText w:val=""/>
      <w:lvlJc w:val="left"/>
      <w:pPr>
        <w:tabs>
          <w:tab w:val="num" w:pos="4487"/>
        </w:tabs>
        <w:ind w:left="4487" w:hanging="360"/>
      </w:pPr>
      <w:rPr>
        <w:rFonts w:ascii="Wingdings" w:hAnsi="Wingdings" w:hint="default"/>
      </w:rPr>
    </w:lvl>
    <w:lvl w:ilvl="3" w:tplc="9FB8F598" w:tentative="1">
      <w:start w:val="1"/>
      <w:numFmt w:val="bullet"/>
      <w:lvlText w:val=""/>
      <w:lvlJc w:val="left"/>
      <w:pPr>
        <w:tabs>
          <w:tab w:val="num" w:pos="5207"/>
        </w:tabs>
        <w:ind w:left="5207" w:hanging="360"/>
      </w:pPr>
      <w:rPr>
        <w:rFonts w:ascii="Symbol" w:hAnsi="Symbol" w:hint="default"/>
      </w:rPr>
    </w:lvl>
    <w:lvl w:ilvl="4" w:tplc="5B08B7B2" w:tentative="1">
      <w:start w:val="1"/>
      <w:numFmt w:val="bullet"/>
      <w:lvlText w:val="o"/>
      <w:lvlJc w:val="left"/>
      <w:pPr>
        <w:tabs>
          <w:tab w:val="num" w:pos="5927"/>
        </w:tabs>
        <w:ind w:left="5927" w:hanging="360"/>
      </w:pPr>
      <w:rPr>
        <w:rFonts w:ascii="Courier New" w:hAnsi="Courier New" w:hint="default"/>
      </w:rPr>
    </w:lvl>
    <w:lvl w:ilvl="5" w:tplc="ADDA19FE" w:tentative="1">
      <w:start w:val="1"/>
      <w:numFmt w:val="bullet"/>
      <w:lvlText w:val=""/>
      <w:lvlJc w:val="left"/>
      <w:pPr>
        <w:tabs>
          <w:tab w:val="num" w:pos="6647"/>
        </w:tabs>
        <w:ind w:left="6647" w:hanging="360"/>
      </w:pPr>
      <w:rPr>
        <w:rFonts w:ascii="Wingdings" w:hAnsi="Wingdings" w:hint="default"/>
      </w:rPr>
    </w:lvl>
    <w:lvl w:ilvl="6" w:tplc="8DC8C896" w:tentative="1">
      <w:start w:val="1"/>
      <w:numFmt w:val="bullet"/>
      <w:lvlText w:val=""/>
      <w:lvlJc w:val="left"/>
      <w:pPr>
        <w:tabs>
          <w:tab w:val="num" w:pos="7367"/>
        </w:tabs>
        <w:ind w:left="7367" w:hanging="360"/>
      </w:pPr>
      <w:rPr>
        <w:rFonts w:ascii="Symbol" w:hAnsi="Symbol" w:hint="default"/>
      </w:rPr>
    </w:lvl>
    <w:lvl w:ilvl="7" w:tplc="C6E4B9FE" w:tentative="1">
      <w:start w:val="1"/>
      <w:numFmt w:val="bullet"/>
      <w:lvlText w:val="o"/>
      <w:lvlJc w:val="left"/>
      <w:pPr>
        <w:tabs>
          <w:tab w:val="num" w:pos="8087"/>
        </w:tabs>
        <w:ind w:left="8087" w:hanging="360"/>
      </w:pPr>
      <w:rPr>
        <w:rFonts w:ascii="Courier New" w:hAnsi="Courier New" w:hint="default"/>
      </w:rPr>
    </w:lvl>
    <w:lvl w:ilvl="8" w:tplc="ECB8D370" w:tentative="1">
      <w:start w:val="1"/>
      <w:numFmt w:val="bullet"/>
      <w:lvlText w:val=""/>
      <w:lvlJc w:val="left"/>
      <w:pPr>
        <w:tabs>
          <w:tab w:val="num" w:pos="8807"/>
        </w:tabs>
        <w:ind w:left="8807" w:hanging="360"/>
      </w:pPr>
      <w:rPr>
        <w:rFonts w:ascii="Wingdings" w:hAnsi="Wingdings" w:hint="default"/>
      </w:rPr>
    </w:lvl>
  </w:abstractNum>
  <w:abstractNum w:abstractNumId="5">
    <w:nsid w:val="029549EB"/>
    <w:multiLevelType w:val="hybridMultilevel"/>
    <w:tmpl w:val="ACCEF878"/>
    <w:lvl w:ilvl="0" w:tplc="9DF66A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5BD57CB"/>
    <w:multiLevelType w:val="hybridMultilevel"/>
    <w:tmpl w:val="33D8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FA0715"/>
    <w:multiLevelType w:val="hybridMultilevel"/>
    <w:tmpl w:val="1A10526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06797FF7"/>
    <w:multiLevelType w:val="hybridMultilevel"/>
    <w:tmpl w:val="F5DA5B46"/>
    <w:lvl w:ilvl="0" w:tplc="D22097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8457BE2"/>
    <w:multiLevelType w:val="hybridMultilevel"/>
    <w:tmpl w:val="A16048A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08B9557A"/>
    <w:multiLevelType w:val="multilevel"/>
    <w:tmpl w:val="ED1C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F537C7"/>
    <w:multiLevelType w:val="hybridMultilevel"/>
    <w:tmpl w:val="0EE02E1C"/>
    <w:lvl w:ilvl="0" w:tplc="0C090001">
      <w:start w:val="1"/>
      <w:numFmt w:val="bullet"/>
      <w:lvlText w:val=""/>
      <w:lvlJc w:val="left"/>
      <w:pPr>
        <w:tabs>
          <w:tab w:val="num" w:pos="928"/>
        </w:tabs>
        <w:ind w:left="928" w:hanging="360"/>
      </w:pPr>
      <w:rPr>
        <w:rFonts w:ascii="Symbol" w:hAnsi="Symbol" w:hint="default"/>
      </w:rPr>
    </w:lvl>
    <w:lvl w:ilvl="1" w:tplc="0C090013">
      <w:start w:val="1"/>
      <w:numFmt w:val="upperRoman"/>
      <w:lvlText w:val="%2."/>
      <w:lvlJc w:val="right"/>
      <w:pPr>
        <w:tabs>
          <w:tab w:val="num" w:pos="1108"/>
        </w:tabs>
        <w:ind w:left="1108" w:hanging="180"/>
      </w:pPr>
    </w:lvl>
    <w:lvl w:ilvl="2" w:tplc="0C090003">
      <w:start w:val="1"/>
      <w:numFmt w:val="bullet"/>
      <w:lvlText w:val="o"/>
      <w:lvlJc w:val="left"/>
      <w:pPr>
        <w:ind w:left="2548" w:hanging="720"/>
      </w:pPr>
      <w:rPr>
        <w:rFonts w:ascii="Courier New" w:hAnsi="Courier New" w:cs="Courier New" w:hint="default"/>
      </w:rPr>
    </w:lvl>
    <w:lvl w:ilvl="3" w:tplc="0C09000F" w:tentative="1">
      <w:start w:val="1"/>
      <w:numFmt w:val="decimal"/>
      <w:lvlText w:val="%4."/>
      <w:lvlJc w:val="left"/>
      <w:pPr>
        <w:tabs>
          <w:tab w:val="num" w:pos="2728"/>
        </w:tabs>
        <w:ind w:left="2728" w:hanging="360"/>
      </w:pPr>
    </w:lvl>
    <w:lvl w:ilvl="4" w:tplc="0C090019" w:tentative="1">
      <w:start w:val="1"/>
      <w:numFmt w:val="lowerLetter"/>
      <w:lvlText w:val="%5."/>
      <w:lvlJc w:val="left"/>
      <w:pPr>
        <w:tabs>
          <w:tab w:val="num" w:pos="3448"/>
        </w:tabs>
        <w:ind w:left="3448" w:hanging="360"/>
      </w:pPr>
    </w:lvl>
    <w:lvl w:ilvl="5" w:tplc="0C09001B" w:tentative="1">
      <w:start w:val="1"/>
      <w:numFmt w:val="lowerRoman"/>
      <w:lvlText w:val="%6."/>
      <w:lvlJc w:val="right"/>
      <w:pPr>
        <w:tabs>
          <w:tab w:val="num" w:pos="4168"/>
        </w:tabs>
        <w:ind w:left="4168" w:hanging="180"/>
      </w:pPr>
    </w:lvl>
    <w:lvl w:ilvl="6" w:tplc="0C09000F" w:tentative="1">
      <w:start w:val="1"/>
      <w:numFmt w:val="decimal"/>
      <w:lvlText w:val="%7."/>
      <w:lvlJc w:val="left"/>
      <w:pPr>
        <w:tabs>
          <w:tab w:val="num" w:pos="4888"/>
        </w:tabs>
        <w:ind w:left="4888" w:hanging="360"/>
      </w:pPr>
    </w:lvl>
    <w:lvl w:ilvl="7" w:tplc="0C090019" w:tentative="1">
      <w:start w:val="1"/>
      <w:numFmt w:val="lowerLetter"/>
      <w:lvlText w:val="%8."/>
      <w:lvlJc w:val="left"/>
      <w:pPr>
        <w:tabs>
          <w:tab w:val="num" w:pos="5608"/>
        </w:tabs>
        <w:ind w:left="5608" w:hanging="360"/>
      </w:pPr>
    </w:lvl>
    <w:lvl w:ilvl="8" w:tplc="0C09001B" w:tentative="1">
      <w:start w:val="1"/>
      <w:numFmt w:val="lowerRoman"/>
      <w:lvlText w:val="%9."/>
      <w:lvlJc w:val="right"/>
      <w:pPr>
        <w:tabs>
          <w:tab w:val="num" w:pos="6328"/>
        </w:tabs>
        <w:ind w:left="6328" w:hanging="180"/>
      </w:pPr>
    </w:lvl>
  </w:abstractNum>
  <w:abstractNum w:abstractNumId="12">
    <w:nsid w:val="0C722095"/>
    <w:multiLevelType w:val="hybridMultilevel"/>
    <w:tmpl w:val="60984692"/>
    <w:lvl w:ilvl="0" w:tplc="0C090001">
      <w:start w:val="1"/>
      <w:numFmt w:val="bullet"/>
      <w:lvlText w:val=""/>
      <w:lvlJc w:val="left"/>
      <w:pPr>
        <w:tabs>
          <w:tab w:val="num" w:pos="1440"/>
        </w:tabs>
        <w:ind w:left="1440" w:hanging="72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nsid w:val="0E0C048C"/>
    <w:multiLevelType w:val="hybridMultilevel"/>
    <w:tmpl w:val="5DB2FDFC"/>
    <w:lvl w:ilvl="0" w:tplc="F71A494C">
      <w:start w:val="1"/>
      <w:numFmt w:val="lowerLetter"/>
      <w:lvlText w:val="%1)"/>
      <w:lvlJc w:val="left"/>
      <w:pPr>
        <w:tabs>
          <w:tab w:val="num" w:pos="1440"/>
        </w:tabs>
        <w:ind w:left="144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nsid w:val="0E36723B"/>
    <w:multiLevelType w:val="multilevel"/>
    <w:tmpl w:val="A6AA5692"/>
    <w:lvl w:ilvl="0">
      <w:start w:val="2"/>
      <w:numFmt w:val="decimal"/>
      <w:lvlText w:val="%1."/>
      <w:lvlJc w:val="left"/>
      <w:pPr>
        <w:ind w:left="360" w:hanging="360"/>
      </w:pPr>
      <w:rPr>
        <w:rFonts w:hint="default"/>
        <w:sz w:val="24"/>
      </w:rPr>
    </w:lvl>
    <w:lvl w:ilvl="1">
      <w:start w:val="3"/>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832" w:hanging="1800"/>
      </w:pPr>
      <w:rPr>
        <w:rFonts w:hint="default"/>
      </w:rPr>
    </w:lvl>
    <w:lvl w:ilvl="8">
      <w:start w:val="1"/>
      <w:numFmt w:val="decimal"/>
      <w:isLgl/>
      <w:lvlText w:val="%1.%2.%3.%4.%5.%6.%7.%8.%9"/>
      <w:lvlJc w:val="left"/>
      <w:pPr>
        <w:ind w:left="6408" w:hanging="1800"/>
      </w:pPr>
      <w:rPr>
        <w:rFonts w:hint="default"/>
      </w:rPr>
    </w:lvl>
  </w:abstractNum>
  <w:abstractNum w:abstractNumId="15">
    <w:nsid w:val="0F7A7A29"/>
    <w:multiLevelType w:val="hybridMultilevel"/>
    <w:tmpl w:val="B1429FBC"/>
    <w:lvl w:ilvl="0" w:tplc="0C090003">
      <w:start w:val="1"/>
      <w:numFmt w:val="bullet"/>
      <w:lvlText w:val="o"/>
      <w:lvlJc w:val="left"/>
      <w:pPr>
        <w:tabs>
          <w:tab w:val="num" w:pos="1440"/>
        </w:tabs>
        <w:ind w:left="1440" w:hanging="72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nsid w:val="100C54A9"/>
    <w:multiLevelType w:val="hybridMultilevel"/>
    <w:tmpl w:val="273A5E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97F56D9"/>
    <w:multiLevelType w:val="hybridMultilevel"/>
    <w:tmpl w:val="4FD8A4E6"/>
    <w:lvl w:ilvl="0" w:tplc="B5A4D0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ED3F33"/>
    <w:multiLevelType w:val="hybridMultilevel"/>
    <w:tmpl w:val="C8BEDC9E"/>
    <w:lvl w:ilvl="0" w:tplc="A6C690BA">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20">
    <w:nsid w:val="1B204E22"/>
    <w:multiLevelType w:val="hybridMultilevel"/>
    <w:tmpl w:val="851E4E4A"/>
    <w:lvl w:ilvl="0" w:tplc="DD6634A4">
      <w:start w:val="1"/>
      <w:numFmt w:val="lowerLetter"/>
      <w:lvlText w:val="(%1)"/>
      <w:lvlJc w:val="left"/>
      <w:pPr>
        <w:tabs>
          <w:tab w:val="num" w:pos="928"/>
        </w:tabs>
        <w:ind w:left="928" w:hanging="360"/>
      </w:pPr>
      <w:rPr>
        <w:rFonts w:ascii="Arial" w:eastAsia="Times New Roman" w:hAnsi="Arial" w:cs="Arial" w:hint="default"/>
      </w:rPr>
    </w:lvl>
    <w:lvl w:ilvl="1" w:tplc="0C090013">
      <w:start w:val="1"/>
      <w:numFmt w:val="upperRoman"/>
      <w:lvlText w:val="%2."/>
      <w:lvlJc w:val="right"/>
      <w:pPr>
        <w:tabs>
          <w:tab w:val="num" w:pos="1108"/>
        </w:tabs>
        <w:ind w:left="1108" w:hanging="180"/>
      </w:pPr>
    </w:lvl>
    <w:lvl w:ilvl="2" w:tplc="0C09001B" w:tentative="1">
      <w:start w:val="1"/>
      <w:numFmt w:val="lowerRoman"/>
      <w:lvlText w:val="%3."/>
      <w:lvlJc w:val="right"/>
      <w:pPr>
        <w:tabs>
          <w:tab w:val="num" w:pos="2008"/>
        </w:tabs>
        <w:ind w:left="2008" w:hanging="180"/>
      </w:pPr>
    </w:lvl>
    <w:lvl w:ilvl="3" w:tplc="0C09000F" w:tentative="1">
      <w:start w:val="1"/>
      <w:numFmt w:val="decimal"/>
      <w:lvlText w:val="%4."/>
      <w:lvlJc w:val="left"/>
      <w:pPr>
        <w:tabs>
          <w:tab w:val="num" w:pos="2728"/>
        </w:tabs>
        <w:ind w:left="2728" w:hanging="360"/>
      </w:pPr>
    </w:lvl>
    <w:lvl w:ilvl="4" w:tplc="0C090019" w:tentative="1">
      <w:start w:val="1"/>
      <w:numFmt w:val="lowerLetter"/>
      <w:lvlText w:val="%5."/>
      <w:lvlJc w:val="left"/>
      <w:pPr>
        <w:tabs>
          <w:tab w:val="num" w:pos="3448"/>
        </w:tabs>
        <w:ind w:left="3448" w:hanging="360"/>
      </w:pPr>
    </w:lvl>
    <w:lvl w:ilvl="5" w:tplc="0C09001B" w:tentative="1">
      <w:start w:val="1"/>
      <w:numFmt w:val="lowerRoman"/>
      <w:lvlText w:val="%6."/>
      <w:lvlJc w:val="right"/>
      <w:pPr>
        <w:tabs>
          <w:tab w:val="num" w:pos="4168"/>
        </w:tabs>
        <w:ind w:left="4168" w:hanging="180"/>
      </w:pPr>
    </w:lvl>
    <w:lvl w:ilvl="6" w:tplc="0C09000F" w:tentative="1">
      <w:start w:val="1"/>
      <w:numFmt w:val="decimal"/>
      <w:lvlText w:val="%7."/>
      <w:lvlJc w:val="left"/>
      <w:pPr>
        <w:tabs>
          <w:tab w:val="num" w:pos="4888"/>
        </w:tabs>
        <w:ind w:left="4888" w:hanging="360"/>
      </w:pPr>
    </w:lvl>
    <w:lvl w:ilvl="7" w:tplc="0C090019" w:tentative="1">
      <w:start w:val="1"/>
      <w:numFmt w:val="lowerLetter"/>
      <w:lvlText w:val="%8."/>
      <w:lvlJc w:val="left"/>
      <w:pPr>
        <w:tabs>
          <w:tab w:val="num" w:pos="5608"/>
        </w:tabs>
        <w:ind w:left="5608" w:hanging="360"/>
      </w:pPr>
    </w:lvl>
    <w:lvl w:ilvl="8" w:tplc="0C09001B" w:tentative="1">
      <w:start w:val="1"/>
      <w:numFmt w:val="lowerRoman"/>
      <w:lvlText w:val="%9."/>
      <w:lvlJc w:val="right"/>
      <w:pPr>
        <w:tabs>
          <w:tab w:val="num" w:pos="6328"/>
        </w:tabs>
        <w:ind w:left="6328" w:hanging="180"/>
      </w:pPr>
    </w:lvl>
  </w:abstractNum>
  <w:abstractNum w:abstractNumId="21">
    <w:nsid w:val="21B257C8"/>
    <w:multiLevelType w:val="hybridMultilevel"/>
    <w:tmpl w:val="BA747BB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1">
      <w:start w:val="1"/>
      <w:numFmt w:val="bullet"/>
      <w:lvlText w:val=""/>
      <w:lvlJc w:val="left"/>
      <w:pPr>
        <w:tabs>
          <w:tab w:val="num" w:pos="2520"/>
        </w:tabs>
        <w:ind w:left="2520" w:hanging="360"/>
      </w:pPr>
      <w:rPr>
        <w:rFonts w:ascii="Symbol" w:hAnsi="Symbol"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26D60D1A"/>
    <w:multiLevelType w:val="multilevel"/>
    <w:tmpl w:val="4EF0B7DE"/>
    <w:lvl w:ilvl="0">
      <w:start w:val="3"/>
      <w:numFmt w:val="decimal"/>
      <w:pStyle w:val="Heading1"/>
      <w:lvlText w:val="%1."/>
      <w:lvlJc w:val="left"/>
      <w:pPr>
        <w:ind w:left="360" w:hanging="360"/>
      </w:pPr>
      <w:rPr>
        <w:rFonts w:hint="default"/>
        <w:i w:val="0"/>
        <w:sz w:val="24"/>
        <w:szCs w:val="24"/>
      </w:rPr>
    </w:lvl>
    <w:lvl w:ilvl="1">
      <w:start w:val="1"/>
      <w:numFmt w:val="decimal"/>
      <w:pStyle w:val="Heading2"/>
      <w:lvlText w:val="%1.%2"/>
      <w:lvlJc w:val="left"/>
      <w:pPr>
        <w:tabs>
          <w:tab w:val="num" w:pos="1285"/>
        </w:tabs>
        <w:ind w:left="1285" w:hanging="576"/>
      </w:pPr>
      <w:rPr>
        <w:rFonts w:hint="default"/>
        <w:sz w:val="24"/>
        <w:szCs w:val="24"/>
      </w:rPr>
    </w:lvl>
    <w:lvl w:ilvl="2">
      <w:start w:val="1"/>
      <w:numFmt w:val="decimal"/>
      <w:pStyle w:val="Heading3"/>
      <w:lvlText w:val="%1.%2.%3"/>
      <w:lvlJc w:val="left"/>
      <w:pPr>
        <w:tabs>
          <w:tab w:val="num" w:pos="1571"/>
        </w:tabs>
        <w:ind w:left="1571"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2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A4C7843"/>
    <w:multiLevelType w:val="hybridMultilevel"/>
    <w:tmpl w:val="FB4C4F94"/>
    <w:lvl w:ilvl="0" w:tplc="F22C33C2">
      <w:start w:val="1"/>
      <w:numFmt w:val="bullet"/>
      <w:pStyle w:val="dotpoint"/>
      <w:lvlText w:val=""/>
      <w:lvlJc w:val="left"/>
      <w:pPr>
        <w:tabs>
          <w:tab w:val="num" w:pos="360"/>
        </w:tabs>
        <w:ind w:left="360" w:hanging="360"/>
      </w:pPr>
      <w:rPr>
        <w:rFonts w:ascii="Symbol" w:hAnsi="Symbol" w:hint="default"/>
        <w:color w:val="auto"/>
      </w:rPr>
    </w:lvl>
    <w:lvl w:ilvl="1" w:tplc="F392C1AE" w:tentative="1">
      <w:start w:val="1"/>
      <w:numFmt w:val="bullet"/>
      <w:lvlText w:val="o"/>
      <w:lvlJc w:val="left"/>
      <w:pPr>
        <w:tabs>
          <w:tab w:val="num" w:pos="1440"/>
        </w:tabs>
        <w:ind w:left="1440" w:hanging="360"/>
      </w:pPr>
      <w:rPr>
        <w:rFonts w:ascii="Courier New" w:hAnsi="Courier New" w:hint="default"/>
      </w:rPr>
    </w:lvl>
    <w:lvl w:ilvl="2" w:tplc="C360F54C" w:tentative="1">
      <w:start w:val="1"/>
      <w:numFmt w:val="bullet"/>
      <w:lvlText w:val=""/>
      <w:lvlJc w:val="left"/>
      <w:pPr>
        <w:tabs>
          <w:tab w:val="num" w:pos="2160"/>
        </w:tabs>
        <w:ind w:left="2160" w:hanging="360"/>
      </w:pPr>
      <w:rPr>
        <w:rFonts w:ascii="Wingdings" w:hAnsi="Wingdings" w:hint="default"/>
      </w:rPr>
    </w:lvl>
    <w:lvl w:ilvl="3" w:tplc="25601DCE" w:tentative="1">
      <w:start w:val="1"/>
      <w:numFmt w:val="bullet"/>
      <w:lvlText w:val=""/>
      <w:lvlJc w:val="left"/>
      <w:pPr>
        <w:tabs>
          <w:tab w:val="num" w:pos="2880"/>
        </w:tabs>
        <w:ind w:left="2880" w:hanging="360"/>
      </w:pPr>
      <w:rPr>
        <w:rFonts w:ascii="Symbol" w:hAnsi="Symbol" w:hint="default"/>
      </w:rPr>
    </w:lvl>
    <w:lvl w:ilvl="4" w:tplc="C276E288" w:tentative="1">
      <w:start w:val="1"/>
      <w:numFmt w:val="bullet"/>
      <w:lvlText w:val="o"/>
      <w:lvlJc w:val="left"/>
      <w:pPr>
        <w:tabs>
          <w:tab w:val="num" w:pos="3600"/>
        </w:tabs>
        <w:ind w:left="3600" w:hanging="360"/>
      </w:pPr>
      <w:rPr>
        <w:rFonts w:ascii="Courier New" w:hAnsi="Courier New" w:hint="default"/>
      </w:rPr>
    </w:lvl>
    <w:lvl w:ilvl="5" w:tplc="37C4E344" w:tentative="1">
      <w:start w:val="1"/>
      <w:numFmt w:val="bullet"/>
      <w:lvlText w:val=""/>
      <w:lvlJc w:val="left"/>
      <w:pPr>
        <w:tabs>
          <w:tab w:val="num" w:pos="4320"/>
        </w:tabs>
        <w:ind w:left="4320" w:hanging="360"/>
      </w:pPr>
      <w:rPr>
        <w:rFonts w:ascii="Wingdings" w:hAnsi="Wingdings" w:hint="default"/>
      </w:rPr>
    </w:lvl>
    <w:lvl w:ilvl="6" w:tplc="489867C6" w:tentative="1">
      <w:start w:val="1"/>
      <w:numFmt w:val="bullet"/>
      <w:lvlText w:val=""/>
      <w:lvlJc w:val="left"/>
      <w:pPr>
        <w:tabs>
          <w:tab w:val="num" w:pos="5040"/>
        </w:tabs>
        <w:ind w:left="5040" w:hanging="360"/>
      </w:pPr>
      <w:rPr>
        <w:rFonts w:ascii="Symbol" w:hAnsi="Symbol" w:hint="default"/>
      </w:rPr>
    </w:lvl>
    <w:lvl w:ilvl="7" w:tplc="A268FC44" w:tentative="1">
      <w:start w:val="1"/>
      <w:numFmt w:val="bullet"/>
      <w:lvlText w:val="o"/>
      <w:lvlJc w:val="left"/>
      <w:pPr>
        <w:tabs>
          <w:tab w:val="num" w:pos="5760"/>
        </w:tabs>
        <w:ind w:left="5760" w:hanging="360"/>
      </w:pPr>
      <w:rPr>
        <w:rFonts w:ascii="Courier New" w:hAnsi="Courier New" w:hint="default"/>
      </w:rPr>
    </w:lvl>
    <w:lvl w:ilvl="8" w:tplc="5BBC91C8" w:tentative="1">
      <w:start w:val="1"/>
      <w:numFmt w:val="bullet"/>
      <w:lvlText w:val=""/>
      <w:lvlJc w:val="left"/>
      <w:pPr>
        <w:tabs>
          <w:tab w:val="num" w:pos="6480"/>
        </w:tabs>
        <w:ind w:left="6480" w:hanging="360"/>
      </w:pPr>
      <w:rPr>
        <w:rFonts w:ascii="Wingdings" w:hAnsi="Wingdings" w:hint="default"/>
      </w:rPr>
    </w:lvl>
  </w:abstractNum>
  <w:abstractNum w:abstractNumId="27">
    <w:nsid w:val="4A8E6D21"/>
    <w:multiLevelType w:val="hybridMultilevel"/>
    <w:tmpl w:val="ADF4E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B873B65"/>
    <w:multiLevelType w:val="hybridMultilevel"/>
    <w:tmpl w:val="5DB2FDFC"/>
    <w:lvl w:ilvl="0" w:tplc="F71A494C">
      <w:start w:val="1"/>
      <w:numFmt w:val="lowerLetter"/>
      <w:lvlText w:val="%1)"/>
      <w:lvlJc w:val="left"/>
      <w:pPr>
        <w:tabs>
          <w:tab w:val="num" w:pos="1440"/>
        </w:tabs>
        <w:ind w:left="144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nsid w:val="4DC55739"/>
    <w:multiLevelType w:val="hybridMultilevel"/>
    <w:tmpl w:val="40CA054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0">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1">
    <w:nsid w:val="51D36160"/>
    <w:multiLevelType w:val="hybridMultilevel"/>
    <w:tmpl w:val="E326CE7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550A19E7"/>
    <w:multiLevelType w:val="hybridMultilevel"/>
    <w:tmpl w:val="0DCEDC06"/>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88B2684"/>
    <w:multiLevelType w:val="hybridMultilevel"/>
    <w:tmpl w:val="CC545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865E64"/>
    <w:multiLevelType w:val="hybridMultilevel"/>
    <w:tmpl w:val="CE24B696"/>
    <w:lvl w:ilvl="0" w:tplc="D22097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4DB6CC0"/>
    <w:multiLevelType w:val="hybridMultilevel"/>
    <w:tmpl w:val="F4A4F71C"/>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B8341C5"/>
    <w:multiLevelType w:val="multilevel"/>
    <w:tmpl w:val="AC3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4E4AF3"/>
    <w:multiLevelType w:val="multilevel"/>
    <w:tmpl w:val="8370C684"/>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color w:val="auto"/>
        <w:sz w:val="22"/>
        <w:u w:val="none"/>
      </w:rPr>
    </w:lvl>
    <w:lvl w:ilvl="2">
      <w:start w:val="7"/>
      <w:numFmt w:val="lowerLetter"/>
      <w:pStyle w:val="schedule3"/>
      <w:lvlText w:val="(%3)"/>
      <w:lvlJc w:val="left"/>
      <w:pPr>
        <w:tabs>
          <w:tab w:val="num" w:pos="1928"/>
        </w:tabs>
        <w:ind w:left="1928" w:hanging="964"/>
      </w:pPr>
      <w:rPr>
        <w:rFonts w:ascii="Times New Roman" w:hAnsi="Times New Roman" w:hint="default"/>
        <w:b w:val="0"/>
        <w:i w:val="0"/>
        <w:color w:val="auto"/>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8">
    <w:nsid w:val="75575034"/>
    <w:multiLevelType w:val="hybridMultilevel"/>
    <w:tmpl w:val="43F8EE1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nsid w:val="77A4303C"/>
    <w:multiLevelType w:val="hybridMultilevel"/>
    <w:tmpl w:val="619AB6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AA0148"/>
    <w:multiLevelType w:val="hybridMultilevel"/>
    <w:tmpl w:val="45BE1A52"/>
    <w:lvl w:ilvl="0" w:tplc="0C090001">
      <w:start w:val="1"/>
      <w:numFmt w:val="bullet"/>
      <w:lvlText w:val=""/>
      <w:lvlJc w:val="left"/>
      <w:pPr>
        <w:tabs>
          <w:tab w:val="num" w:pos="928"/>
        </w:tabs>
        <w:ind w:left="928" w:hanging="360"/>
      </w:pPr>
      <w:rPr>
        <w:rFonts w:ascii="Symbol" w:hAnsi="Symbol" w:hint="default"/>
      </w:rPr>
    </w:lvl>
    <w:lvl w:ilvl="1" w:tplc="0C090013">
      <w:start w:val="1"/>
      <w:numFmt w:val="upperRoman"/>
      <w:lvlText w:val="%2."/>
      <w:lvlJc w:val="right"/>
      <w:pPr>
        <w:tabs>
          <w:tab w:val="num" w:pos="1108"/>
        </w:tabs>
        <w:ind w:left="1108" w:hanging="180"/>
      </w:pPr>
    </w:lvl>
    <w:lvl w:ilvl="2" w:tplc="FE4A0D30">
      <w:start w:val="1"/>
      <w:numFmt w:val="lowerRoman"/>
      <w:lvlText w:val="(%3)"/>
      <w:lvlJc w:val="left"/>
      <w:pPr>
        <w:ind w:left="2548" w:hanging="720"/>
      </w:pPr>
      <w:rPr>
        <w:rFonts w:hint="default"/>
      </w:rPr>
    </w:lvl>
    <w:lvl w:ilvl="3" w:tplc="0C09000F" w:tentative="1">
      <w:start w:val="1"/>
      <w:numFmt w:val="decimal"/>
      <w:lvlText w:val="%4."/>
      <w:lvlJc w:val="left"/>
      <w:pPr>
        <w:tabs>
          <w:tab w:val="num" w:pos="2728"/>
        </w:tabs>
        <w:ind w:left="2728" w:hanging="360"/>
      </w:pPr>
    </w:lvl>
    <w:lvl w:ilvl="4" w:tplc="0C090019" w:tentative="1">
      <w:start w:val="1"/>
      <w:numFmt w:val="lowerLetter"/>
      <w:lvlText w:val="%5."/>
      <w:lvlJc w:val="left"/>
      <w:pPr>
        <w:tabs>
          <w:tab w:val="num" w:pos="3448"/>
        </w:tabs>
        <w:ind w:left="3448" w:hanging="360"/>
      </w:pPr>
    </w:lvl>
    <w:lvl w:ilvl="5" w:tplc="0C09001B" w:tentative="1">
      <w:start w:val="1"/>
      <w:numFmt w:val="lowerRoman"/>
      <w:lvlText w:val="%6."/>
      <w:lvlJc w:val="right"/>
      <w:pPr>
        <w:tabs>
          <w:tab w:val="num" w:pos="4168"/>
        </w:tabs>
        <w:ind w:left="4168" w:hanging="180"/>
      </w:pPr>
    </w:lvl>
    <w:lvl w:ilvl="6" w:tplc="0C09000F" w:tentative="1">
      <w:start w:val="1"/>
      <w:numFmt w:val="decimal"/>
      <w:lvlText w:val="%7."/>
      <w:lvlJc w:val="left"/>
      <w:pPr>
        <w:tabs>
          <w:tab w:val="num" w:pos="4888"/>
        </w:tabs>
        <w:ind w:left="4888" w:hanging="360"/>
      </w:pPr>
    </w:lvl>
    <w:lvl w:ilvl="7" w:tplc="0C090019" w:tentative="1">
      <w:start w:val="1"/>
      <w:numFmt w:val="lowerLetter"/>
      <w:lvlText w:val="%8."/>
      <w:lvlJc w:val="left"/>
      <w:pPr>
        <w:tabs>
          <w:tab w:val="num" w:pos="5608"/>
        </w:tabs>
        <w:ind w:left="5608" w:hanging="360"/>
      </w:pPr>
    </w:lvl>
    <w:lvl w:ilvl="8" w:tplc="0C09001B" w:tentative="1">
      <w:start w:val="1"/>
      <w:numFmt w:val="lowerRoman"/>
      <w:lvlText w:val="%9."/>
      <w:lvlJc w:val="right"/>
      <w:pPr>
        <w:tabs>
          <w:tab w:val="num" w:pos="6328"/>
        </w:tabs>
        <w:ind w:left="6328" w:hanging="180"/>
      </w:pPr>
    </w:lvl>
  </w:abstractNum>
  <w:abstractNum w:abstractNumId="42">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4"/>
  </w:num>
  <w:num w:numId="2">
    <w:abstractNumId w:val="26"/>
  </w:num>
  <w:num w:numId="3">
    <w:abstractNumId w:val="25"/>
  </w:num>
  <w:num w:numId="4">
    <w:abstractNumId w:val="40"/>
  </w:num>
  <w:num w:numId="5">
    <w:abstractNumId w:val="42"/>
  </w:num>
  <w:num w:numId="6">
    <w:abstractNumId w:val="30"/>
  </w:num>
  <w:num w:numId="7">
    <w:abstractNumId w:val="23"/>
  </w:num>
  <w:num w:numId="8">
    <w:abstractNumId w:val="22"/>
  </w:num>
  <w:num w:numId="9">
    <w:abstractNumId w:val="24"/>
  </w:num>
  <w:num w:numId="10">
    <w:abstractNumId w:val="17"/>
  </w:num>
  <w:num w:numId="11">
    <w:abstractNumId w:val="7"/>
  </w:num>
  <w:num w:numId="12">
    <w:abstractNumId w:val="20"/>
  </w:num>
  <w:num w:numId="13">
    <w:abstractNumId w:val="35"/>
  </w:num>
  <w:num w:numId="14">
    <w:abstractNumId w:val="10"/>
  </w:num>
  <w:num w:numId="15">
    <w:abstractNumId w:val="9"/>
  </w:num>
  <w:num w:numId="16">
    <w:abstractNumId w:val="31"/>
  </w:num>
  <w:num w:numId="17">
    <w:abstractNumId w:val="32"/>
  </w:num>
  <w:num w:numId="18">
    <w:abstractNumId w:val="8"/>
  </w:num>
  <w:num w:numId="19">
    <w:abstractNumId w:val="18"/>
  </w:num>
  <w:num w:numId="20">
    <w:abstractNumId w:val="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0"/>
  </w:num>
  <w:num w:numId="26">
    <w:abstractNumId w:val="6"/>
  </w:num>
  <w:num w:numId="27">
    <w:abstractNumId w:val="14"/>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6"/>
  </w:num>
  <w:num w:numId="31">
    <w:abstractNumId w:val="37"/>
  </w:num>
  <w:num w:numId="32">
    <w:abstractNumId w:val="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38"/>
  </w:num>
  <w:num w:numId="47">
    <w:abstractNumId w:val="21"/>
  </w:num>
  <w:num w:numId="48">
    <w:abstractNumId w:val="41"/>
  </w:num>
  <w:num w:numId="49">
    <w:abstractNumId w:val="11"/>
  </w:num>
  <w:num w:numId="50">
    <w:abstractNumId w:val="13"/>
  </w:num>
  <w:num w:numId="51">
    <w:abstractNumId w:val="15"/>
  </w:num>
  <w:num w:numId="52">
    <w:abstractNumId w:val="16"/>
  </w:num>
  <w:num w:numId="53">
    <w:abstractNumId w:val="39"/>
  </w:num>
  <w:num w:numId="54">
    <w:abstractNumId w:val="12"/>
  </w:num>
  <w:num w:numId="55">
    <w:abstractNumId w:val="27"/>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0906"/>
    <w:rsid w:val="00000996"/>
    <w:rsid w:val="000026AD"/>
    <w:rsid w:val="000035FA"/>
    <w:rsid w:val="00003E5E"/>
    <w:rsid w:val="0000734D"/>
    <w:rsid w:val="000074C0"/>
    <w:rsid w:val="0001166B"/>
    <w:rsid w:val="00012FE1"/>
    <w:rsid w:val="000143DA"/>
    <w:rsid w:val="00020095"/>
    <w:rsid w:val="00021FBF"/>
    <w:rsid w:val="00022474"/>
    <w:rsid w:val="0002265F"/>
    <w:rsid w:val="000307A5"/>
    <w:rsid w:val="0003087F"/>
    <w:rsid w:val="00034035"/>
    <w:rsid w:val="00035F0B"/>
    <w:rsid w:val="00035FC3"/>
    <w:rsid w:val="00037657"/>
    <w:rsid w:val="000420DD"/>
    <w:rsid w:val="000430C7"/>
    <w:rsid w:val="00044721"/>
    <w:rsid w:val="00046283"/>
    <w:rsid w:val="0005241C"/>
    <w:rsid w:val="00056709"/>
    <w:rsid w:val="00056D99"/>
    <w:rsid w:val="00057C16"/>
    <w:rsid w:val="0006019D"/>
    <w:rsid w:val="0006071A"/>
    <w:rsid w:val="00062AB3"/>
    <w:rsid w:val="000630C3"/>
    <w:rsid w:val="000643CB"/>
    <w:rsid w:val="00065D06"/>
    <w:rsid w:val="000660AD"/>
    <w:rsid w:val="00066F65"/>
    <w:rsid w:val="0007296C"/>
    <w:rsid w:val="00072C4E"/>
    <w:rsid w:val="00072FA0"/>
    <w:rsid w:val="00077D73"/>
    <w:rsid w:val="00081C10"/>
    <w:rsid w:val="00083D23"/>
    <w:rsid w:val="00084D14"/>
    <w:rsid w:val="00086C1E"/>
    <w:rsid w:val="00087329"/>
    <w:rsid w:val="0008752E"/>
    <w:rsid w:val="00091A2A"/>
    <w:rsid w:val="00093D84"/>
    <w:rsid w:val="00095E71"/>
    <w:rsid w:val="00096433"/>
    <w:rsid w:val="000A021C"/>
    <w:rsid w:val="000A12A7"/>
    <w:rsid w:val="000A3C8D"/>
    <w:rsid w:val="000A42CE"/>
    <w:rsid w:val="000A54BF"/>
    <w:rsid w:val="000A58C4"/>
    <w:rsid w:val="000A630E"/>
    <w:rsid w:val="000B2D96"/>
    <w:rsid w:val="000B4137"/>
    <w:rsid w:val="000B41D7"/>
    <w:rsid w:val="000B49A1"/>
    <w:rsid w:val="000B5E1E"/>
    <w:rsid w:val="000B6802"/>
    <w:rsid w:val="000B73D3"/>
    <w:rsid w:val="000C0056"/>
    <w:rsid w:val="000C3A31"/>
    <w:rsid w:val="000C6300"/>
    <w:rsid w:val="000C7752"/>
    <w:rsid w:val="000D1B14"/>
    <w:rsid w:val="000D45E7"/>
    <w:rsid w:val="000D5482"/>
    <w:rsid w:val="000D7939"/>
    <w:rsid w:val="000E348B"/>
    <w:rsid w:val="000E3678"/>
    <w:rsid w:val="000E37BA"/>
    <w:rsid w:val="000E430F"/>
    <w:rsid w:val="000E53E1"/>
    <w:rsid w:val="000E71A9"/>
    <w:rsid w:val="000F2E9C"/>
    <w:rsid w:val="000F3AC5"/>
    <w:rsid w:val="000F3FAA"/>
    <w:rsid w:val="000F5D0E"/>
    <w:rsid w:val="00101612"/>
    <w:rsid w:val="00102381"/>
    <w:rsid w:val="00102399"/>
    <w:rsid w:val="0010271F"/>
    <w:rsid w:val="00104FB3"/>
    <w:rsid w:val="00106C8D"/>
    <w:rsid w:val="00110F67"/>
    <w:rsid w:val="001114EB"/>
    <w:rsid w:val="00112137"/>
    <w:rsid w:val="0011413F"/>
    <w:rsid w:val="00114273"/>
    <w:rsid w:val="00114AC9"/>
    <w:rsid w:val="001169E8"/>
    <w:rsid w:val="00116C9A"/>
    <w:rsid w:val="0012147E"/>
    <w:rsid w:val="001227B4"/>
    <w:rsid w:val="00122821"/>
    <w:rsid w:val="00124F30"/>
    <w:rsid w:val="00126FF5"/>
    <w:rsid w:val="0013288B"/>
    <w:rsid w:val="00133170"/>
    <w:rsid w:val="00134FC5"/>
    <w:rsid w:val="00136E1A"/>
    <w:rsid w:val="00137D93"/>
    <w:rsid w:val="00140171"/>
    <w:rsid w:val="001448FC"/>
    <w:rsid w:val="001461D2"/>
    <w:rsid w:val="00152034"/>
    <w:rsid w:val="00154431"/>
    <w:rsid w:val="00155BD1"/>
    <w:rsid w:val="00155F9F"/>
    <w:rsid w:val="0015711D"/>
    <w:rsid w:val="001571BE"/>
    <w:rsid w:val="001575D2"/>
    <w:rsid w:val="0016162F"/>
    <w:rsid w:val="00164927"/>
    <w:rsid w:val="0016691A"/>
    <w:rsid w:val="001709E4"/>
    <w:rsid w:val="001728EA"/>
    <w:rsid w:val="00174840"/>
    <w:rsid w:val="00176512"/>
    <w:rsid w:val="0017707D"/>
    <w:rsid w:val="0018061E"/>
    <w:rsid w:val="00180DF2"/>
    <w:rsid w:val="001830DF"/>
    <w:rsid w:val="00183230"/>
    <w:rsid w:val="001842E7"/>
    <w:rsid w:val="00187FF0"/>
    <w:rsid w:val="00190FE5"/>
    <w:rsid w:val="00191B83"/>
    <w:rsid w:val="00192BAD"/>
    <w:rsid w:val="0019383B"/>
    <w:rsid w:val="00195216"/>
    <w:rsid w:val="001A0E3C"/>
    <w:rsid w:val="001A1EC6"/>
    <w:rsid w:val="001A2318"/>
    <w:rsid w:val="001A2B24"/>
    <w:rsid w:val="001A5A2A"/>
    <w:rsid w:val="001A6129"/>
    <w:rsid w:val="001A7D2B"/>
    <w:rsid w:val="001B066E"/>
    <w:rsid w:val="001B4904"/>
    <w:rsid w:val="001B65F0"/>
    <w:rsid w:val="001B6E5F"/>
    <w:rsid w:val="001C1F2F"/>
    <w:rsid w:val="001C234C"/>
    <w:rsid w:val="001C2395"/>
    <w:rsid w:val="001C3F13"/>
    <w:rsid w:val="001C48B5"/>
    <w:rsid w:val="001C6A41"/>
    <w:rsid w:val="001D00E0"/>
    <w:rsid w:val="001D08F7"/>
    <w:rsid w:val="001D37FF"/>
    <w:rsid w:val="001D6392"/>
    <w:rsid w:val="001D6B17"/>
    <w:rsid w:val="001D6EA3"/>
    <w:rsid w:val="001E13C7"/>
    <w:rsid w:val="001E2336"/>
    <w:rsid w:val="001E236C"/>
    <w:rsid w:val="001E2A27"/>
    <w:rsid w:val="001E35F1"/>
    <w:rsid w:val="001E6E85"/>
    <w:rsid w:val="001F0C71"/>
    <w:rsid w:val="001F5BA0"/>
    <w:rsid w:val="00200728"/>
    <w:rsid w:val="002039A4"/>
    <w:rsid w:val="0020558D"/>
    <w:rsid w:val="00206A3D"/>
    <w:rsid w:val="00206CE7"/>
    <w:rsid w:val="00207E21"/>
    <w:rsid w:val="002102A4"/>
    <w:rsid w:val="0021056D"/>
    <w:rsid w:val="002117C7"/>
    <w:rsid w:val="002137DD"/>
    <w:rsid w:val="002143FA"/>
    <w:rsid w:val="00214ECB"/>
    <w:rsid w:val="00215D78"/>
    <w:rsid w:val="00216767"/>
    <w:rsid w:val="00220311"/>
    <w:rsid w:val="00220A66"/>
    <w:rsid w:val="00221B72"/>
    <w:rsid w:val="002220F1"/>
    <w:rsid w:val="00222817"/>
    <w:rsid w:val="00222C28"/>
    <w:rsid w:val="00231A0C"/>
    <w:rsid w:val="00234B1D"/>
    <w:rsid w:val="002354F7"/>
    <w:rsid w:val="002424B1"/>
    <w:rsid w:val="00242E64"/>
    <w:rsid w:val="002438BC"/>
    <w:rsid w:val="00244526"/>
    <w:rsid w:val="00244643"/>
    <w:rsid w:val="002467BC"/>
    <w:rsid w:val="00246D15"/>
    <w:rsid w:val="00250585"/>
    <w:rsid w:val="002510C2"/>
    <w:rsid w:val="002518CF"/>
    <w:rsid w:val="00251D05"/>
    <w:rsid w:val="002532E4"/>
    <w:rsid w:val="00255475"/>
    <w:rsid w:val="00257656"/>
    <w:rsid w:val="002602C0"/>
    <w:rsid w:val="00263D15"/>
    <w:rsid w:val="00264145"/>
    <w:rsid w:val="0027160F"/>
    <w:rsid w:val="002730DE"/>
    <w:rsid w:val="00275EE3"/>
    <w:rsid w:val="00276135"/>
    <w:rsid w:val="00280227"/>
    <w:rsid w:val="0028148F"/>
    <w:rsid w:val="002815F9"/>
    <w:rsid w:val="002824E5"/>
    <w:rsid w:val="00282BFF"/>
    <w:rsid w:val="0028485D"/>
    <w:rsid w:val="00285823"/>
    <w:rsid w:val="00286BFE"/>
    <w:rsid w:val="00286C67"/>
    <w:rsid w:val="00287AED"/>
    <w:rsid w:val="00290AEF"/>
    <w:rsid w:val="002913B8"/>
    <w:rsid w:val="002927E5"/>
    <w:rsid w:val="00296AC3"/>
    <w:rsid w:val="002A082D"/>
    <w:rsid w:val="002A1438"/>
    <w:rsid w:val="002A3944"/>
    <w:rsid w:val="002A40C7"/>
    <w:rsid w:val="002A639A"/>
    <w:rsid w:val="002A7747"/>
    <w:rsid w:val="002B19AF"/>
    <w:rsid w:val="002B29D5"/>
    <w:rsid w:val="002B4DA9"/>
    <w:rsid w:val="002C1439"/>
    <w:rsid w:val="002C341F"/>
    <w:rsid w:val="002C4292"/>
    <w:rsid w:val="002C50C5"/>
    <w:rsid w:val="002C576D"/>
    <w:rsid w:val="002C5BD8"/>
    <w:rsid w:val="002C60D9"/>
    <w:rsid w:val="002C675E"/>
    <w:rsid w:val="002C6EF6"/>
    <w:rsid w:val="002C7C32"/>
    <w:rsid w:val="002D04F5"/>
    <w:rsid w:val="002D0D0A"/>
    <w:rsid w:val="002D3E45"/>
    <w:rsid w:val="002D4008"/>
    <w:rsid w:val="002D4AC1"/>
    <w:rsid w:val="002D6FC2"/>
    <w:rsid w:val="002D7144"/>
    <w:rsid w:val="002E0CD6"/>
    <w:rsid w:val="002E2349"/>
    <w:rsid w:val="002E243B"/>
    <w:rsid w:val="002E485A"/>
    <w:rsid w:val="002E5123"/>
    <w:rsid w:val="002E6D20"/>
    <w:rsid w:val="002F1D22"/>
    <w:rsid w:val="002F2070"/>
    <w:rsid w:val="002F54DE"/>
    <w:rsid w:val="002F57BB"/>
    <w:rsid w:val="002F592A"/>
    <w:rsid w:val="002F6BE2"/>
    <w:rsid w:val="00300249"/>
    <w:rsid w:val="0030187E"/>
    <w:rsid w:val="003034F5"/>
    <w:rsid w:val="00307042"/>
    <w:rsid w:val="003105A0"/>
    <w:rsid w:val="0031138E"/>
    <w:rsid w:val="0031728A"/>
    <w:rsid w:val="00323904"/>
    <w:rsid w:val="00324389"/>
    <w:rsid w:val="00330132"/>
    <w:rsid w:val="00333FEE"/>
    <w:rsid w:val="00334F6F"/>
    <w:rsid w:val="00335B7F"/>
    <w:rsid w:val="00335E83"/>
    <w:rsid w:val="00337BEB"/>
    <w:rsid w:val="003403C1"/>
    <w:rsid w:val="00341D32"/>
    <w:rsid w:val="00344E5D"/>
    <w:rsid w:val="00344EC2"/>
    <w:rsid w:val="00351B73"/>
    <w:rsid w:val="003524C8"/>
    <w:rsid w:val="00353FA0"/>
    <w:rsid w:val="003566E8"/>
    <w:rsid w:val="00364C04"/>
    <w:rsid w:val="00366E84"/>
    <w:rsid w:val="00371107"/>
    <w:rsid w:val="00371C72"/>
    <w:rsid w:val="00371D5A"/>
    <w:rsid w:val="003723D2"/>
    <w:rsid w:val="00372891"/>
    <w:rsid w:val="0037314D"/>
    <w:rsid w:val="003757F3"/>
    <w:rsid w:val="00376264"/>
    <w:rsid w:val="00376620"/>
    <w:rsid w:val="00377380"/>
    <w:rsid w:val="00380D2A"/>
    <w:rsid w:val="00384516"/>
    <w:rsid w:val="003859E9"/>
    <w:rsid w:val="00387A86"/>
    <w:rsid w:val="00387FE5"/>
    <w:rsid w:val="00390C61"/>
    <w:rsid w:val="00391196"/>
    <w:rsid w:val="003913A5"/>
    <w:rsid w:val="0039188A"/>
    <w:rsid w:val="00391D7B"/>
    <w:rsid w:val="00393147"/>
    <w:rsid w:val="00393B7E"/>
    <w:rsid w:val="003968CE"/>
    <w:rsid w:val="00397E9E"/>
    <w:rsid w:val="003A0DF2"/>
    <w:rsid w:val="003A2349"/>
    <w:rsid w:val="003A2585"/>
    <w:rsid w:val="003A2688"/>
    <w:rsid w:val="003A3AC5"/>
    <w:rsid w:val="003A458D"/>
    <w:rsid w:val="003B1488"/>
    <w:rsid w:val="003B14D3"/>
    <w:rsid w:val="003B2962"/>
    <w:rsid w:val="003B3565"/>
    <w:rsid w:val="003B41B1"/>
    <w:rsid w:val="003B4437"/>
    <w:rsid w:val="003B5821"/>
    <w:rsid w:val="003B73F8"/>
    <w:rsid w:val="003C3AC8"/>
    <w:rsid w:val="003C50FE"/>
    <w:rsid w:val="003C5591"/>
    <w:rsid w:val="003C6511"/>
    <w:rsid w:val="003C68DB"/>
    <w:rsid w:val="003C7A00"/>
    <w:rsid w:val="003C7C89"/>
    <w:rsid w:val="003D2EA7"/>
    <w:rsid w:val="003E0B58"/>
    <w:rsid w:val="003E1297"/>
    <w:rsid w:val="003E1C70"/>
    <w:rsid w:val="003E2212"/>
    <w:rsid w:val="003E3CFB"/>
    <w:rsid w:val="003E4110"/>
    <w:rsid w:val="003F207B"/>
    <w:rsid w:val="003F7B59"/>
    <w:rsid w:val="00400A71"/>
    <w:rsid w:val="00402B23"/>
    <w:rsid w:val="0040352E"/>
    <w:rsid w:val="00405183"/>
    <w:rsid w:val="004060DA"/>
    <w:rsid w:val="0041053C"/>
    <w:rsid w:val="00411C54"/>
    <w:rsid w:val="00413D70"/>
    <w:rsid w:val="00414E9B"/>
    <w:rsid w:val="00416299"/>
    <w:rsid w:val="004177D3"/>
    <w:rsid w:val="004246FB"/>
    <w:rsid w:val="00424775"/>
    <w:rsid w:val="004269E1"/>
    <w:rsid w:val="0042713F"/>
    <w:rsid w:val="00430AE8"/>
    <w:rsid w:val="00434EA6"/>
    <w:rsid w:val="00435355"/>
    <w:rsid w:val="004364DE"/>
    <w:rsid w:val="00437C56"/>
    <w:rsid w:val="00441DD9"/>
    <w:rsid w:val="004429A5"/>
    <w:rsid w:val="00442FAE"/>
    <w:rsid w:val="0044670E"/>
    <w:rsid w:val="004503FA"/>
    <w:rsid w:val="00450B51"/>
    <w:rsid w:val="00451D54"/>
    <w:rsid w:val="0045246A"/>
    <w:rsid w:val="00456B75"/>
    <w:rsid w:val="00460F56"/>
    <w:rsid w:val="00461354"/>
    <w:rsid w:val="00462434"/>
    <w:rsid w:val="00462811"/>
    <w:rsid w:val="00470998"/>
    <w:rsid w:val="004709AF"/>
    <w:rsid w:val="00470DDA"/>
    <w:rsid w:val="00471ECB"/>
    <w:rsid w:val="0047209F"/>
    <w:rsid w:val="00477CFF"/>
    <w:rsid w:val="0048209C"/>
    <w:rsid w:val="00483242"/>
    <w:rsid w:val="00487E94"/>
    <w:rsid w:val="00491251"/>
    <w:rsid w:val="00491A04"/>
    <w:rsid w:val="00491C64"/>
    <w:rsid w:val="00492A6D"/>
    <w:rsid w:val="00494C99"/>
    <w:rsid w:val="00496D81"/>
    <w:rsid w:val="004A0FA8"/>
    <w:rsid w:val="004A24C1"/>
    <w:rsid w:val="004A2E37"/>
    <w:rsid w:val="004A4F0A"/>
    <w:rsid w:val="004A5243"/>
    <w:rsid w:val="004A5281"/>
    <w:rsid w:val="004A5A92"/>
    <w:rsid w:val="004A6E65"/>
    <w:rsid w:val="004B06C6"/>
    <w:rsid w:val="004B1179"/>
    <w:rsid w:val="004B2A02"/>
    <w:rsid w:val="004B68C8"/>
    <w:rsid w:val="004B7E9E"/>
    <w:rsid w:val="004C0CDD"/>
    <w:rsid w:val="004C0E1D"/>
    <w:rsid w:val="004C14EF"/>
    <w:rsid w:val="004C1C98"/>
    <w:rsid w:val="004D0940"/>
    <w:rsid w:val="004D0E6D"/>
    <w:rsid w:val="004D1137"/>
    <w:rsid w:val="004D4632"/>
    <w:rsid w:val="004D50EE"/>
    <w:rsid w:val="004D6368"/>
    <w:rsid w:val="004D7CE9"/>
    <w:rsid w:val="004D7D4B"/>
    <w:rsid w:val="004E2A21"/>
    <w:rsid w:val="004E2B5E"/>
    <w:rsid w:val="004E3849"/>
    <w:rsid w:val="004E7CE5"/>
    <w:rsid w:val="004E7D4F"/>
    <w:rsid w:val="004F0551"/>
    <w:rsid w:val="004F2123"/>
    <w:rsid w:val="004F3F22"/>
    <w:rsid w:val="004F426F"/>
    <w:rsid w:val="004F5F20"/>
    <w:rsid w:val="004F6D0D"/>
    <w:rsid w:val="004F793C"/>
    <w:rsid w:val="00502637"/>
    <w:rsid w:val="0050435B"/>
    <w:rsid w:val="0050615A"/>
    <w:rsid w:val="00512E56"/>
    <w:rsid w:val="005154CE"/>
    <w:rsid w:val="00515652"/>
    <w:rsid w:val="00516A18"/>
    <w:rsid w:val="00520DC0"/>
    <w:rsid w:val="00521907"/>
    <w:rsid w:val="00521D49"/>
    <w:rsid w:val="005225E9"/>
    <w:rsid w:val="00523FD0"/>
    <w:rsid w:val="00524587"/>
    <w:rsid w:val="005265CE"/>
    <w:rsid w:val="00531D41"/>
    <w:rsid w:val="00532B2A"/>
    <w:rsid w:val="00535BBA"/>
    <w:rsid w:val="00541008"/>
    <w:rsid w:val="0054152E"/>
    <w:rsid w:val="00543363"/>
    <w:rsid w:val="00543696"/>
    <w:rsid w:val="00546D36"/>
    <w:rsid w:val="0055013E"/>
    <w:rsid w:val="00551F86"/>
    <w:rsid w:val="005547C5"/>
    <w:rsid w:val="0055602E"/>
    <w:rsid w:val="005567F9"/>
    <w:rsid w:val="00560CA8"/>
    <w:rsid w:val="00561FE3"/>
    <w:rsid w:val="00564EC8"/>
    <w:rsid w:val="00565566"/>
    <w:rsid w:val="0056590C"/>
    <w:rsid w:val="00566142"/>
    <w:rsid w:val="00567BD0"/>
    <w:rsid w:val="00570B70"/>
    <w:rsid w:val="00573336"/>
    <w:rsid w:val="00576F4D"/>
    <w:rsid w:val="00577127"/>
    <w:rsid w:val="00580069"/>
    <w:rsid w:val="00581C7C"/>
    <w:rsid w:val="00591245"/>
    <w:rsid w:val="005946FC"/>
    <w:rsid w:val="00596AF0"/>
    <w:rsid w:val="005973EA"/>
    <w:rsid w:val="005A1B65"/>
    <w:rsid w:val="005A31D1"/>
    <w:rsid w:val="005A4526"/>
    <w:rsid w:val="005A4C83"/>
    <w:rsid w:val="005A53A0"/>
    <w:rsid w:val="005A7B71"/>
    <w:rsid w:val="005A7E20"/>
    <w:rsid w:val="005A7EC1"/>
    <w:rsid w:val="005B20F9"/>
    <w:rsid w:val="005B2299"/>
    <w:rsid w:val="005B2551"/>
    <w:rsid w:val="005B2DC5"/>
    <w:rsid w:val="005B61C0"/>
    <w:rsid w:val="005C1A5D"/>
    <w:rsid w:val="005D2329"/>
    <w:rsid w:val="005D4B7C"/>
    <w:rsid w:val="005D6431"/>
    <w:rsid w:val="005E1388"/>
    <w:rsid w:val="005E164F"/>
    <w:rsid w:val="005E21D8"/>
    <w:rsid w:val="005E43BE"/>
    <w:rsid w:val="005E60B4"/>
    <w:rsid w:val="005E63E4"/>
    <w:rsid w:val="005E6841"/>
    <w:rsid w:val="005E6D90"/>
    <w:rsid w:val="005F1279"/>
    <w:rsid w:val="005F14AA"/>
    <w:rsid w:val="005F19E2"/>
    <w:rsid w:val="005F3BB6"/>
    <w:rsid w:val="005F6631"/>
    <w:rsid w:val="006009CA"/>
    <w:rsid w:val="00602563"/>
    <w:rsid w:val="0060377B"/>
    <w:rsid w:val="00605D17"/>
    <w:rsid w:val="0060699A"/>
    <w:rsid w:val="00610AED"/>
    <w:rsid w:val="00613189"/>
    <w:rsid w:val="0061412A"/>
    <w:rsid w:val="00617CD0"/>
    <w:rsid w:val="00620B75"/>
    <w:rsid w:val="00622D65"/>
    <w:rsid w:val="006248E8"/>
    <w:rsid w:val="006260CA"/>
    <w:rsid w:val="00627BF0"/>
    <w:rsid w:val="00630FF7"/>
    <w:rsid w:val="0063180B"/>
    <w:rsid w:val="00631D68"/>
    <w:rsid w:val="00631FC8"/>
    <w:rsid w:val="0063314A"/>
    <w:rsid w:val="00635693"/>
    <w:rsid w:val="00636298"/>
    <w:rsid w:val="00636CBD"/>
    <w:rsid w:val="00637E0D"/>
    <w:rsid w:val="0064194F"/>
    <w:rsid w:val="00645586"/>
    <w:rsid w:val="006460B2"/>
    <w:rsid w:val="00646DD6"/>
    <w:rsid w:val="006478C9"/>
    <w:rsid w:val="0065253E"/>
    <w:rsid w:val="006535DF"/>
    <w:rsid w:val="006570B0"/>
    <w:rsid w:val="00657DF5"/>
    <w:rsid w:val="00662B90"/>
    <w:rsid w:val="00663B0E"/>
    <w:rsid w:val="00664D1A"/>
    <w:rsid w:val="0066628A"/>
    <w:rsid w:val="00667EC3"/>
    <w:rsid w:val="00671027"/>
    <w:rsid w:val="00671997"/>
    <w:rsid w:val="00672549"/>
    <w:rsid w:val="00676FFC"/>
    <w:rsid w:val="00677988"/>
    <w:rsid w:val="006800F1"/>
    <w:rsid w:val="006804AC"/>
    <w:rsid w:val="0068212E"/>
    <w:rsid w:val="00684268"/>
    <w:rsid w:val="006847E9"/>
    <w:rsid w:val="006864FA"/>
    <w:rsid w:val="00687BA2"/>
    <w:rsid w:val="00690B72"/>
    <w:rsid w:val="006919E6"/>
    <w:rsid w:val="00692E53"/>
    <w:rsid w:val="00694320"/>
    <w:rsid w:val="00695D71"/>
    <w:rsid w:val="006961E7"/>
    <w:rsid w:val="006979D3"/>
    <w:rsid w:val="00697F1B"/>
    <w:rsid w:val="006A41BC"/>
    <w:rsid w:val="006A4B11"/>
    <w:rsid w:val="006A5654"/>
    <w:rsid w:val="006A5872"/>
    <w:rsid w:val="006A59F1"/>
    <w:rsid w:val="006A68C7"/>
    <w:rsid w:val="006B3584"/>
    <w:rsid w:val="006B3928"/>
    <w:rsid w:val="006B51A8"/>
    <w:rsid w:val="006B539E"/>
    <w:rsid w:val="006B6164"/>
    <w:rsid w:val="006B7052"/>
    <w:rsid w:val="006C096E"/>
    <w:rsid w:val="006C3F21"/>
    <w:rsid w:val="006C4113"/>
    <w:rsid w:val="006C4308"/>
    <w:rsid w:val="006C5985"/>
    <w:rsid w:val="006C5B93"/>
    <w:rsid w:val="006C6137"/>
    <w:rsid w:val="006C7234"/>
    <w:rsid w:val="006C751D"/>
    <w:rsid w:val="006D07A7"/>
    <w:rsid w:val="006D13BC"/>
    <w:rsid w:val="006D51E2"/>
    <w:rsid w:val="006D5645"/>
    <w:rsid w:val="006D60CE"/>
    <w:rsid w:val="006D773C"/>
    <w:rsid w:val="006E03E4"/>
    <w:rsid w:val="006E0F57"/>
    <w:rsid w:val="006E135F"/>
    <w:rsid w:val="006E4487"/>
    <w:rsid w:val="006E5FF8"/>
    <w:rsid w:val="006E6E6C"/>
    <w:rsid w:val="006E78D1"/>
    <w:rsid w:val="006F0CC1"/>
    <w:rsid w:val="006F1217"/>
    <w:rsid w:val="006F2201"/>
    <w:rsid w:val="006F307E"/>
    <w:rsid w:val="006F3CCB"/>
    <w:rsid w:val="006F3EDD"/>
    <w:rsid w:val="006F7CB6"/>
    <w:rsid w:val="0070042B"/>
    <w:rsid w:val="00701833"/>
    <w:rsid w:val="00702335"/>
    <w:rsid w:val="0070454A"/>
    <w:rsid w:val="007046EE"/>
    <w:rsid w:val="00705957"/>
    <w:rsid w:val="00706650"/>
    <w:rsid w:val="00707042"/>
    <w:rsid w:val="0071006A"/>
    <w:rsid w:val="0071272E"/>
    <w:rsid w:val="0071491D"/>
    <w:rsid w:val="00716CDD"/>
    <w:rsid w:val="00720577"/>
    <w:rsid w:val="007230D6"/>
    <w:rsid w:val="00723F3B"/>
    <w:rsid w:val="00724561"/>
    <w:rsid w:val="0072676B"/>
    <w:rsid w:val="00727650"/>
    <w:rsid w:val="007278D5"/>
    <w:rsid w:val="00731345"/>
    <w:rsid w:val="00736DDF"/>
    <w:rsid w:val="00737763"/>
    <w:rsid w:val="007379B9"/>
    <w:rsid w:val="007400BD"/>
    <w:rsid w:val="00742FCF"/>
    <w:rsid w:val="007441BB"/>
    <w:rsid w:val="0074542E"/>
    <w:rsid w:val="007463F3"/>
    <w:rsid w:val="007535DB"/>
    <w:rsid w:val="00753F91"/>
    <w:rsid w:val="007542E7"/>
    <w:rsid w:val="007547A9"/>
    <w:rsid w:val="00754F4D"/>
    <w:rsid w:val="00763449"/>
    <w:rsid w:val="0076355E"/>
    <w:rsid w:val="00765236"/>
    <w:rsid w:val="00775EB3"/>
    <w:rsid w:val="00776518"/>
    <w:rsid w:val="00776661"/>
    <w:rsid w:val="00782F10"/>
    <w:rsid w:val="0078308E"/>
    <w:rsid w:val="00783221"/>
    <w:rsid w:val="00784025"/>
    <w:rsid w:val="00790992"/>
    <w:rsid w:val="00791CCA"/>
    <w:rsid w:val="007922EE"/>
    <w:rsid w:val="00792A79"/>
    <w:rsid w:val="00792E1A"/>
    <w:rsid w:val="00794A17"/>
    <w:rsid w:val="0079679E"/>
    <w:rsid w:val="00796F07"/>
    <w:rsid w:val="00797255"/>
    <w:rsid w:val="007A0842"/>
    <w:rsid w:val="007A2D05"/>
    <w:rsid w:val="007A4B92"/>
    <w:rsid w:val="007A702C"/>
    <w:rsid w:val="007B1683"/>
    <w:rsid w:val="007B1EC2"/>
    <w:rsid w:val="007B2177"/>
    <w:rsid w:val="007B7DC7"/>
    <w:rsid w:val="007C3A22"/>
    <w:rsid w:val="007C3AD1"/>
    <w:rsid w:val="007C4594"/>
    <w:rsid w:val="007C4DDF"/>
    <w:rsid w:val="007D029C"/>
    <w:rsid w:val="007D434D"/>
    <w:rsid w:val="007D52D9"/>
    <w:rsid w:val="007D5474"/>
    <w:rsid w:val="007D6139"/>
    <w:rsid w:val="007D6A58"/>
    <w:rsid w:val="007E1F40"/>
    <w:rsid w:val="007E2091"/>
    <w:rsid w:val="007E27FF"/>
    <w:rsid w:val="007E4426"/>
    <w:rsid w:val="007E68E0"/>
    <w:rsid w:val="007E73F1"/>
    <w:rsid w:val="007F1321"/>
    <w:rsid w:val="007F2E91"/>
    <w:rsid w:val="007F439E"/>
    <w:rsid w:val="007F4FFA"/>
    <w:rsid w:val="007F572C"/>
    <w:rsid w:val="007F699A"/>
    <w:rsid w:val="007F712F"/>
    <w:rsid w:val="007F72EE"/>
    <w:rsid w:val="007F7597"/>
    <w:rsid w:val="008012D0"/>
    <w:rsid w:val="008050A5"/>
    <w:rsid w:val="00807368"/>
    <w:rsid w:val="00811A3B"/>
    <w:rsid w:val="0081284D"/>
    <w:rsid w:val="00814952"/>
    <w:rsid w:val="00817088"/>
    <w:rsid w:val="00820F70"/>
    <w:rsid w:val="00823ABE"/>
    <w:rsid w:val="00824D62"/>
    <w:rsid w:val="008252F1"/>
    <w:rsid w:val="00825748"/>
    <w:rsid w:val="00830F8B"/>
    <w:rsid w:val="0083129D"/>
    <w:rsid w:val="0083415C"/>
    <w:rsid w:val="00834D9D"/>
    <w:rsid w:val="0083546F"/>
    <w:rsid w:val="0083558D"/>
    <w:rsid w:val="008409B3"/>
    <w:rsid w:val="00840BA6"/>
    <w:rsid w:val="00841690"/>
    <w:rsid w:val="00841717"/>
    <w:rsid w:val="008418E3"/>
    <w:rsid w:val="0084350F"/>
    <w:rsid w:val="008444E3"/>
    <w:rsid w:val="0085037E"/>
    <w:rsid w:val="00851B6E"/>
    <w:rsid w:val="008529F0"/>
    <w:rsid w:val="00853C53"/>
    <w:rsid w:val="00854646"/>
    <w:rsid w:val="00855A60"/>
    <w:rsid w:val="00855C08"/>
    <w:rsid w:val="00857BF4"/>
    <w:rsid w:val="00865CCE"/>
    <w:rsid w:val="00866619"/>
    <w:rsid w:val="0087209B"/>
    <w:rsid w:val="0087263D"/>
    <w:rsid w:val="00872E53"/>
    <w:rsid w:val="00872F34"/>
    <w:rsid w:val="008736E0"/>
    <w:rsid w:val="008741E0"/>
    <w:rsid w:val="008743B1"/>
    <w:rsid w:val="008755A8"/>
    <w:rsid w:val="00875EA2"/>
    <w:rsid w:val="00876301"/>
    <w:rsid w:val="00876BB6"/>
    <w:rsid w:val="00886800"/>
    <w:rsid w:val="00887E48"/>
    <w:rsid w:val="0089004A"/>
    <w:rsid w:val="00891642"/>
    <w:rsid w:val="0089273A"/>
    <w:rsid w:val="00893281"/>
    <w:rsid w:val="00897A3C"/>
    <w:rsid w:val="008A0392"/>
    <w:rsid w:val="008A3450"/>
    <w:rsid w:val="008A3E08"/>
    <w:rsid w:val="008A563D"/>
    <w:rsid w:val="008C2007"/>
    <w:rsid w:val="008C295D"/>
    <w:rsid w:val="008C2E97"/>
    <w:rsid w:val="008C3481"/>
    <w:rsid w:val="008C4A0F"/>
    <w:rsid w:val="008C7D04"/>
    <w:rsid w:val="008D18E9"/>
    <w:rsid w:val="008D4205"/>
    <w:rsid w:val="008D4CC8"/>
    <w:rsid w:val="008D6A1E"/>
    <w:rsid w:val="008E1E31"/>
    <w:rsid w:val="008E3A69"/>
    <w:rsid w:val="008E5C19"/>
    <w:rsid w:val="008E5F70"/>
    <w:rsid w:val="008E728F"/>
    <w:rsid w:val="008E7864"/>
    <w:rsid w:val="008F12E8"/>
    <w:rsid w:val="008F1D67"/>
    <w:rsid w:val="008F1DE5"/>
    <w:rsid w:val="008F2420"/>
    <w:rsid w:val="008F72D2"/>
    <w:rsid w:val="0090104D"/>
    <w:rsid w:val="00901794"/>
    <w:rsid w:val="0090350E"/>
    <w:rsid w:val="00904733"/>
    <w:rsid w:val="0090528E"/>
    <w:rsid w:val="009076C5"/>
    <w:rsid w:val="0091089D"/>
    <w:rsid w:val="00912636"/>
    <w:rsid w:val="00913010"/>
    <w:rsid w:val="009137BE"/>
    <w:rsid w:val="00916068"/>
    <w:rsid w:val="00916120"/>
    <w:rsid w:val="009172C4"/>
    <w:rsid w:val="0091780A"/>
    <w:rsid w:val="0092064C"/>
    <w:rsid w:val="00921951"/>
    <w:rsid w:val="009234CC"/>
    <w:rsid w:val="009235B3"/>
    <w:rsid w:val="00926469"/>
    <w:rsid w:val="00927E45"/>
    <w:rsid w:val="009302CA"/>
    <w:rsid w:val="00930E06"/>
    <w:rsid w:val="009323E9"/>
    <w:rsid w:val="00932F9C"/>
    <w:rsid w:val="0093464C"/>
    <w:rsid w:val="009371F2"/>
    <w:rsid w:val="00940044"/>
    <w:rsid w:val="00940C64"/>
    <w:rsid w:val="009421FC"/>
    <w:rsid w:val="00943662"/>
    <w:rsid w:val="0094646D"/>
    <w:rsid w:val="0094651A"/>
    <w:rsid w:val="009476E3"/>
    <w:rsid w:val="009509B9"/>
    <w:rsid w:val="00952EE1"/>
    <w:rsid w:val="00953C5C"/>
    <w:rsid w:val="00956966"/>
    <w:rsid w:val="0096248A"/>
    <w:rsid w:val="00962FA5"/>
    <w:rsid w:val="0096311D"/>
    <w:rsid w:val="00973A03"/>
    <w:rsid w:val="00974340"/>
    <w:rsid w:val="00974BCB"/>
    <w:rsid w:val="00975989"/>
    <w:rsid w:val="00980EFE"/>
    <w:rsid w:val="009810C4"/>
    <w:rsid w:val="009811E2"/>
    <w:rsid w:val="00981A99"/>
    <w:rsid w:val="0098376D"/>
    <w:rsid w:val="00983F92"/>
    <w:rsid w:val="00983FAC"/>
    <w:rsid w:val="0098767B"/>
    <w:rsid w:val="00993C68"/>
    <w:rsid w:val="009A0823"/>
    <w:rsid w:val="009A3AE2"/>
    <w:rsid w:val="009A7559"/>
    <w:rsid w:val="009B0B33"/>
    <w:rsid w:val="009B1524"/>
    <w:rsid w:val="009B1918"/>
    <w:rsid w:val="009B33F8"/>
    <w:rsid w:val="009B7343"/>
    <w:rsid w:val="009B7D60"/>
    <w:rsid w:val="009C0860"/>
    <w:rsid w:val="009C092C"/>
    <w:rsid w:val="009C150D"/>
    <w:rsid w:val="009C2370"/>
    <w:rsid w:val="009C35A4"/>
    <w:rsid w:val="009D02C2"/>
    <w:rsid w:val="009D066E"/>
    <w:rsid w:val="009D709F"/>
    <w:rsid w:val="009E41E2"/>
    <w:rsid w:val="009E5AD4"/>
    <w:rsid w:val="009E723C"/>
    <w:rsid w:val="009F1674"/>
    <w:rsid w:val="009F1ACC"/>
    <w:rsid w:val="009F302C"/>
    <w:rsid w:val="009F39BF"/>
    <w:rsid w:val="009F4E01"/>
    <w:rsid w:val="009F5CA5"/>
    <w:rsid w:val="009F5E2A"/>
    <w:rsid w:val="009F5EA4"/>
    <w:rsid w:val="009F5FC5"/>
    <w:rsid w:val="00A009FD"/>
    <w:rsid w:val="00A0122A"/>
    <w:rsid w:val="00A01E42"/>
    <w:rsid w:val="00A024DF"/>
    <w:rsid w:val="00A03A35"/>
    <w:rsid w:val="00A0487F"/>
    <w:rsid w:val="00A04E97"/>
    <w:rsid w:val="00A057E0"/>
    <w:rsid w:val="00A0752C"/>
    <w:rsid w:val="00A108AD"/>
    <w:rsid w:val="00A12747"/>
    <w:rsid w:val="00A1362F"/>
    <w:rsid w:val="00A14CAA"/>
    <w:rsid w:val="00A152FF"/>
    <w:rsid w:val="00A1563A"/>
    <w:rsid w:val="00A1739C"/>
    <w:rsid w:val="00A20172"/>
    <w:rsid w:val="00A20994"/>
    <w:rsid w:val="00A22342"/>
    <w:rsid w:val="00A22A37"/>
    <w:rsid w:val="00A232BB"/>
    <w:rsid w:val="00A234E1"/>
    <w:rsid w:val="00A23825"/>
    <w:rsid w:val="00A24E41"/>
    <w:rsid w:val="00A3326C"/>
    <w:rsid w:val="00A3543B"/>
    <w:rsid w:val="00A35BB5"/>
    <w:rsid w:val="00A3777C"/>
    <w:rsid w:val="00A37953"/>
    <w:rsid w:val="00A37A03"/>
    <w:rsid w:val="00A37C43"/>
    <w:rsid w:val="00A4076D"/>
    <w:rsid w:val="00A42275"/>
    <w:rsid w:val="00A473C1"/>
    <w:rsid w:val="00A50247"/>
    <w:rsid w:val="00A514FB"/>
    <w:rsid w:val="00A53FB6"/>
    <w:rsid w:val="00A54F65"/>
    <w:rsid w:val="00A5586C"/>
    <w:rsid w:val="00A5782F"/>
    <w:rsid w:val="00A60DFC"/>
    <w:rsid w:val="00A621B5"/>
    <w:rsid w:val="00A62AD0"/>
    <w:rsid w:val="00A653F1"/>
    <w:rsid w:val="00A669B6"/>
    <w:rsid w:val="00A71E0B"/>
    <w:rsid w:val="00A73361"/>
    <w:rsid w:val="00A75946"/>
    <w:rsid w:val="00A75E2E"/>
    <w:rsid w:val="00A764D1"/>
    <w:rsid w:val="00A77029"/>
    <w:rsid w:val="00A778C6"/>
    <w:rsid w:val="00A80A4E"/>
    <w:rsid w:val="00A80F03"/>
    <w:rsid w:val="00A8127A"/>
    <w:rsid w:val="00A8178D"/>
    <w:rsid w:val="00A825FE"/>
    <w:rsid w:val="00A84E72"/>
    <w:rsid w:val="00A91B21"/>
    <w:rsid w:val="00A940A3"/>
    <w:rsid w:val="00A95026"/>
    <w:rsid w:val="00A963B7"/>
    <w:rsid w:val="00A96FAD"/>
    <w:rsid w:val="00AA07B9"/>
    <w:rsid w:val="00AA5468"/>
    <w:rsid w:val="00AB027A"/>
    <w:rsid w:val="00AB34FA"/>
    <w:rsid w:val="00AB6CEF"/>
    <w:rsid w:val="00AC0687"/>
    <w:rsid w:val="00AC240C"/>
    <w:rsid w:val="00AC28BD"/>
    <w:rsid w:val="00AD0D59"/>
    <w:rsid w:val="00AD3B14"/>
    <w:rsid w:val="00AD3B8D"/>
    <w:rsid w:val="00AD487D"/>
    <w:rsid w:val="00AD4E93"/>
    <w:rsid w:val="00AD59BB"/>
    <w:rsid w:val="00AD6733"/>
    <w:rsid w:val="00AE0A2E"/>
    <w:rsid w:val="00AE1BDC"/>
    <w:rsid w:val="00AE2130"/>
    <w:rsid w:val="00AE3359"/>
    <w:rsid w:val="00AE4972"/>
    <w:rsid w:val="00AE63A4"/>
    <w:rsid w:val="00AE6935"/>
    <w:rsid w:val="00AF3DD6"/>
    <w:rsid w:val="00AF3FBE"/>
    <w:rsid w:val="00AF5ED4"/>
    <w:rsid w:val="00AF5F2E"/>
    <w:rsid w:val="00B001F8"/>
    <w:rsid w:val="00B00FCE"/>
    <w:rsid w:val="00B01318"/>
    <w:rsid w:val="00B02CFC"/>
    <w:rsid w:val="00B061BB"/>
    <w:rsid w:val="00B064A6"/>
    <w:rsid w:val="00B07F66"/>
    <w:rsid w:val="00B104B4"/>
    <w:rsid w:val="00B10FA5"/>
    <w:rsid w:val="00B11519"/>
    <w:rsid w:val="00B11A9C"/>
    <w:rsid w:val="00B1243D"/>
    <w:rsid w:val="00B12531"/>
    <w:rsid w:val="00B1300F"/>
    <w:rsid w:val="00B1311D"/>
    <w:rsid w:val="00B1595D"/>
    <w:rsid w:val="00B222A6"/>
    <w:rsid w:val="00B2503A"/>
    <w:rsid w:val="00B2792E"/>
    <w:rsid w:val="00B303CD"/>
    <w:rsid w:val="00B44429"/>
    <w:rsid w:val="00B476D2"/>
    <w:rsid w:val="00B4770B"/>
    <w:rsid w:val="00B543F6"/>
    <w:rsid w:val="00B54501"/>
    <w:rsid w:val="00B546F4"/>
    <w:rsid w:val="00B56614"/>
    <w:rsid w:val="00B63D81"/>
    <w:rsid w:val="00B63E63"/>
    <w:rsid w:val="00B64034"/>
    <w:rsid w:val="00B6439D"/>
    <w:rsid w:val="00B6544D"/>
    <w:rsid w:val="00B65BC2"/>
    <w:rsid w:val="00B7004B"/>
    <w:rsid w:val="00B7194B"/>
    <w:rsid w:val="00B729F0"/>
    <w:rsid w:val="00B73C2F"/>
    <w:rsid w:val="00B74757"/>
    <w:rsid w:val="00B80D11"/>
    <w:rsid w:val="00B824B1"/>
    <w:rsid w:val="00B82CE9"/>
    <w:rsid w:val="00B93C5A"/>
    <w:rsid w:val="00B93E12"/>
    <w:rsid w:val="00B94956"/>
    <w:rsid w:val="00B94E11"/>
    <w:rsid w:val="00B96301"/>
    <w:rsid w:val="00B97742"/>
    <w:rsid w:val="00B97F10"/>
    <w:rsid w:val="00BA32AA"/>
    <w:rsid w:val="00BA3C9A"/>
    <w:rsid w:val="00BA4D63"/>
    <w:rsid w:val="00BA7FFB"/>
    <w:rsid w:val="00BB0569"/>
    <w:rsid w:val="00BB066F"/>
    <w:rsid w:val="00BB1C96"/>
    <w:rsid w:val="00BB221B"/>
    <w:rsid w:val="00BB2396"/>
    <w:rsid w:val="00BB4DAA"/>
    <w:rsid w:val="00BB6851"/>
    <w:rsid w:val="00BC1D09"/>
    <w:rsid w:val="00BC367A"/>
    <w:rsid w:val="00BC570E"/>
    <w:rsid w:val="00BC5AFE"/>
    <w:rsid w:val="00BC6A9F"/>
    <w:rsid w:val="00BD027C"/>
    <w:rsid w:val="00BD15F7"/>
    <w:rsid w:val="00BD44AF"/>
    <w:rsid w:val="00BD53AA"/>
    <w:rsid w:val="00BE0102"/>
    <w:rsid w:val="00BE014B"/>
    <w:rsid w:val="00BE0831"/>
    <w:rsid w:val="00BE0A1D"/>
    <w:rsid w:val="00BE231B"/>
    <w:rsid w:val="00BE2CB3"/>
    <w:rsid w:val="00BE335B"/>
    <w:rsid w:val="00BE40F1"/>
    <w:rsid w:val="00BE4766"/>
    <w:rsid w:val="00BE59AC"/>
    <w:rsid w:val="00BF09DE"/>
    <w:rsid w:val="00BF4570"/>
    <w:rsid w:val="00BF5141"/>
    <w:rsid w:val="00BF551B"/>
    <w:rsid w:val="00BF5A26"/>
    <w:rsid w:val="00BF7343"/>
    <w:rsid w:val="00C022AF"/>
    <w:rsid w:val="00C02919"/>
    <w:rsid w:val="00C053E2"/>
    <w:rsid w:val="00C058C2"/>
    <w:rsid w:val="00C05CB0"/>
    <w:rsid w:val="00C06B68"/>
    <w:rsid w:val="00C1057B"/>
    <w:rsid w:val="00C11C99"/>
    <w:rsid w:val="00C14D93"/>
    <w:rsid w:val="00C1736B"/>
    <w:rsid w:val="00C174BA"/>
    <w:rsid w:val="00C21F66"/>
    <w:rsid w:val="00C23BDF"/>
    <w:rsid w:val="00C26D49"/>
    <w:rsid w:val="00C276B4"/>
    <w:rsid w:val="00C30896"/>
    <w:rsid w:val="00C31275"/>
    <w:rsid w:val="00C32143"/>
    <w:rsid w:val="00C3374E"/>
    <w:rsid w:val="00C33E1B"/>
    <w:rsid w:val="00C3498A"/>
    <w:rsid w:val="00C35E5B"/>
    <w:rsid w:val="00C36487"/>
    <w:rsid w:val="00C40995"/>
    <w:rsid w:val="00C40A25"/>
    <w:rsid w:val="00C4227A"/>
    <w:rsid w:val="00C42F92"/>
    <w:rsid w:val="00C4323D"/>
    <w:rsid w:val="00C43B2B"/>
    <w:rsid w:val="00C44398"/>
    <w:rsid w:val="00C50119"/>
    <w:rsid w:val="00C55B5E"/>
    <w:rsid w:val="00C56051"/>
    <w:rsid w:val="00C63CDD"/>
    <w:rsid w:val="00C71EF1"/>
    <w:rsid w:val="00C7204A"/>
    <w:rsid w:val="00C72184"/>
    <w:rsid w:val="00C74592"/>
    <w:rsid w:val="00C750CB"/>
    <w:rsid w:val="00C75F6A"/>
    <w:rsid w:val="00C84C4F"/>
    <w:rsid w:val="00C85815"/>
    <w:rsid w:val="00C90CB5"/>
    <w:rsid w:val="00C91454"/>
    <w:rsid w:val="00C922EF"/>
    <w:rsid w:val="00C93FD7"/>
    <w:rsid w:val="00C94383"/>
    <w:rsid w:val="00C962BF"/>
    <w:rsid w:val="00C96446"/>
    <w:rsid w:val="00C972EB"/>
    <w:rsid w:val="00C97410"/>
    <w:rsid w:val="00CA52FD"/>
    <w:rsid w:val="00CA71DB"/>
    <w:rsid w:val="00CB01BF"/>
    <w:rsid w:val="00CB049C"/>
    <w:rsid w:val="00CB0C28"/>
    <w:rsid w:val="00CB124E"/>
    <w:rsid w:val="00CB2C06"/>
    <w:rsid w:val="00CB6F3F"/>
    <w:rsid w:val="00CB7579"/>
    <w:rsid w:val="00CC0AE9"/>
    <w:rsid w:val="00CC15F0"/>
    <w:rsid w:val="00CC4EEF"/>
    <w:rsid w:val="00CC637A"/>
    <w:rsid w:val="00CC6540"/>
    <w:rsid w:val="00CD53B2"/>
    <w:rsid w:val="00CD7AED"/>
    <w:rsid w:val="00CE000D"/>
    <w:rsid w:val="00CE0B88"/>
    <w:rsid w:val="00CE0D08"/>
    <w:rsid w:val="00CE3D2F"/>
    <w:rsid w:val="00CE5328"/>
    <w:rsid w:val="00CE5DBB"/>
    <w:rsid w:val="00CE7095"/>
    <w:rsid w:val="00CE782C"/>
    <w:rsid w:val="00CF11AD"/>
    <w:rsid w:val="00CF1AFC"/>
    <w:rsid w:val="00CF1B07"/>
    <w:rsid w:val="00CF2B1C"/>
    <w:rsid w:val="00CF3884"/>
    <w:rsid w:val="00CF3D9C"/>
    <w:rsid w:val="00CF4FD1"/>
    <w:rsid w:val="00CF5B32"/>
    <w:rsid w:val="00CF5FE3"/>
    <w:rsid w:val="00CF7358"/>
    <w:rsid w:val="00CF78BC"/>
    <w:rsid w:val="00D01C18"/>
    <w:rsid w:val="00D02BBD"/>
    <w:rsid w:val="00D030F9"/>
    <w:rsid w:val="00D03443"/>
    <w:rsid w:val="00D03C2D"/>
    <w:rsid w:val="00D05EA4"/>
    <w:rsid w:val="00D0661C"/>
    <w:rsid w:val="00D06E32"/>
    <w:rsid w:val="00D160C7"/>
    <w:rsid w:val="00D17366"/>
    <w:rsid w:val="00D178F2"/>
    <w:rsid w:val="00D204A3"/>
    <w:rsid w:val="00D2136F"/>
    <w:rsid w:val="00D22100"/>
    <w:rsid w:val="00D23E29"/>
    <w:rsid w:val="00D242C3"/>
    <w:rsid w:val="00D264B8"/>
    <w:rsid w:val="00D26E11"/>
    <w:rsid w:val="00D27291"/>
    <w:rsid w:val="00D27EBE"/>
    <w:rsid w:val="00D30C45"/>
    <w:rsid w:val="00D31149"/>
    <w:rsid w:val="00D31B6E"/>
    <w:rsid w:val="00D32857"/>
    <w:rsid w:val="00D32910"/>
    <w:rsid w:val="00D33F2D"/>
    <w:rsid w:val="00D36FDC"/>
    <w:rsid w:val="00D37988"/>
    <w:rsid w:val="00D40476"/>
    <w:rsid w:val="00D417F1"/>
    <w:rsid w:val="00D455E6"/>
    <w:rsid w:val="00D4689A"/>
    <w:rsid w:val="00D50DF3"/>
    <w:rsid w:val="00D5125A"/>
    <w:rsid w:val="00D51A48"/>
    <w:rsid w:val="00D51B55"/>
    <w:rsid w:val="00D54023"/>
    <w:rsid w:val="00D56753"/>
    <w:rsid w:val="00D56E50"/>
    <w:rsid w:val="00D60E86"/>
    <w:rsid w:val="00D62A78"/>
    <w:rsid w:val="00D65784"/>
    <w:rsid w:val="00D678AE"/>
    <w:rsid w:val="00D70154"/>
    <w:rsid w:val="00D71A67"/>
    <w:rsid w:val="00D756F2"/>
    <w:rsid w:val="00D75AF1"/>
    <w:rsid w:val="00D77EB3"/>
    <w:rsid w:val="00D81DE4"/>
    <w:rsid w:val="00D81F02"/>
    <w:rsid w:val="00D822F0"/>
    <w:rsid w:val="00D87728"/>
    <w:rsid w:val="00D93E66"/>
    <w:rsid w:val="00D94940"/>
    <w:rsid w:val="00D95395"/>
    <w:rsid w:val="00D95DED"/>
    <w:rsid w:val="00D96632"/>
    <w:rsid w:val="00DA02BF"/>
    <w:rsid w:val="00DA42B1"/>
    <w:rsid w:val="00DA472A"/>
    <w:rsid w:val="00DA4B78"/>
    <w:rsid w:val="00DA5BD0"/>
    <w:rsid w:val="00DA5CCB"/>
    <w:rsid w:val="00DA607C"/>
    <w:rsid w:val="00DB0247"/>
    <w:rsid w:val="00DB0877"/>
    <w:rsid w:val="00DB2DFA"/>
    <w:rsid w:val="00DB605C"/>
    <w:rsid w:val="00DB703E"/>
    <w:rsid w:val="00DC032D"/>
    <w:rsid w:val="00DC0C48"/>
    <w:rsid w:val="00DC21BF"/>
    <w:rsid w:val="00DD1C39"/>
    <w:rsid w:val="00DD242E"/>
    <w:rsid w:val="00DD4BAD"/>
    <w:rsid w:val="00DE0302"/>
    <w:rsid w:val="00DE1211"/>
    <w:rsid w:val="00DE18EE"/>
    <w:rsid w:val="00DE2229"/>
    <w:rsid w:val="00DE4B7B"/>
    <w:rsid w:val="00DE58D6"/>
    <w:rsid w:val="00DE76CC"/>
    <w:rsid w:val="00DF05E0"/>
    <w:rsid w:val="00DF1928"/>
    <w:rsid w:val="00DF1CFA"/>
    <w:rsid w:val="00DF27DE"/>
    <w:rsid w:val="00DF309F"/>
    <w:rsid w:val="00DF4F46"/>
    <w:rsid w:val="00E0142E"/>
    <w:rsid w:val="00E01A08"/>
    <w:rsid w:val="00E01FFD"/>
    <w:rsid w:val="00E02108"/>
    <w:rsid w:val="00E10442"/>
    <w:rsid w:val="00E131AF"/>
    <w:rsid w:val="00E15753"/>
    <w:rsid w:val="00E172AF"/>
    <w:rsid w:val="00E17EC0"/>
    <w:rsid w:val="00E20250"/>
    <w:rsid w:val="00E22385"/>
    <w:rsid w:val="00E250F4"/>
    <w:rsid w:val="00E260C5"/>
    <w:rsid w:val="00E31857"/>
    <w:rsid w:val="00E339B6"/>
    <w:rsid w:val="00E34C5D"/>
    <w:rsid w:val="00E35618"/>
    <w:rsid w:val="00E36300"/>
    <w:rsid w:val="00E40F99"/>
    <w:rsid w:val="00E41F45"/>
    <w:rsid w:val="00E42634"/>
    <w:rsid w:val="00E437E8"/>
    <w:rsid w:val="00E47761"/>
    <w:rsid w:val="00E51338"/>
    <w:rsid w:val="00E51939"/>
    <w:rsid w:val="00E52978"/>
    <w:rsid w:val="00E563B0"/>
    <w:rsid w:val="00E56A55"/>
    <w:rsid w:val="00E60243"/>
    <w:rsid w:val="00E604D2"/>
    <w:rsid w:val="00E60676"/>
    <w:rsid w:val="00E608A9"/>
    <w:rsid w:val="00E61035"/>
    <w:rsid w:val="00E61CAB"/>
    <w:rsid w:val="00E626D1"/>
    <w:rsid w:val="00E64957"/>
    <w:rsid w:val="00E6673E"/>
    <w:rsid w:val="00E67207"/>
    <w:rsid w:val="00E70770"/>
    <w:rsid w:val="00E71310"/>
    <w:rsid w:val="00E71333"/>
    <w:rsid w:val="00E726B4"/>
    <w:rsid w:val="00E73EE1"/>
    <w:rsid w:val="00E7431D"/>
    <w:rsid w:val="00E74703"/>
    <w:rsid w:val="00E76F55"/>
    <w:rsid w:val="00E774A4"/>
    <w:rsid w:val="00E80938"/>
    <w:rsid w:val="00E84574"/>
    <w:rsid w:val="00E84C36"/>
    <w:rsid w:val="00E8500B"/>
    <w:rsid w:val="00E86EE4"/>
    <w:rsid w:val="00E903B0"/>
    <w:rsid w:val="00E92BC6"/>
    <w:rsid w:val="00E94560"/>
    <w:rsid w:val="00E94B23"/>
    <w:rsid w:val="00E9730D"/>
    <w:rsid w:val="00EA05FC"/>
    <w:rsid w:val="00EA206C"/>
    <w:rsid w:val="00EA3151"/>
    <w:rsid w:val="00EA6AA3"/>
    <w:rsid w:val="00EB27DA"/>
    <w:rsid w:val="00EB2989"/>
    <w:rsid w:val="00EB4464"/>
    <w:rsid w:val="00EB56EF"/>
    <w:rsid w:val="00EB5FA4"/>
    <w:rsid w:val="00EB7A13"/>
    <w:rsid w:val="00EC0A85"/>
    <w:rsid w:val="00EC26E7"/>
    <w:rsid w:val="00EC341D"/>
    <w:rsid w:val="00EC3892"/>
    <w:rsid w:val="00EC4C04"/>
    <w:rsid w:val="00EC6CCE"/>
    <w:rsid w:val="00EC6FED"/>
    <w:rsid w:val="00ED3C1F"/>
    <w:rsid w:val="00ED40E3"/>
    <w:rsid w:val="00ED4106"/>
    <w:rsid w:val="00ED42F9"/>
    <w:rsid w:val="00ED660D"/>
    <w:rsid w:val="00EE45BA"/>
    <w:rsid w:val="00EE4CC3"/>
    <w:rsid w:val="00EE6463"/>
    <w:rsid w:val="00EE6E06"/>
    <w:rsid w:val="00EF11CF"/>
    <w:rsid w:val="00EF265B"/>
    <w:rsid w:val="00EF3311"/>
    <w:rsid w:val="00EF4AFE"/>
    <w:rsid w:val="00EF7BDA"/>
    <w:rsid w:val="00EF7F6A"/>
    <w:rsid w:val="00F00D05"/>
    <w:rsid w:val="00F00FD1"/>
    <w:rsid w:val="00F03790"/>
    <w:rsid w:val="00F040FB"/>
    <w:rsid w:val="00F05081"/>
    <w:rsid w:val="00F0647B"/>
    <w:rsid w:val="00F10E67"/>
    <w:rsid w:val="00F1544C"/>
    <w:rsid w:val="00F15F66"/>
    <w:rsid w:val="00F15FBF"/>
    <w:rsid w:val="00F17A00"/>
    <w:rsid w:val="00F20AFA"/>
    <w:rsid w:val="00F20AFF"/>
    <w:rsid w:val="00F23731"/>
    <w:rsid w:val="00F24CB0"/>
    <w:rsid w:val="00F2580E"/>
    <w:rsid w:val="00F258B0"/>
    <w:rsid w:val="00F258BE"/>
    <w:rsid w:val="00F25D00"/>
    <w:rsid w:val="00F27DFD"/>
    <w:rsid w:val="00F27EEB"/>
    <w:rsid w:val="00F30597"/>
    <w:rsid w:val="00F30BB8"/>
    <w:rsid w:val="00F30FF9"/>
    <w:rsid w:val="00F351D3"/>
    <w:rsid w:val="00F37435"/>
    <w:rsid w:val="00F404E4"/>
    <w:rsid w:val="00F419C4"/>
    <w:rsid w:val="00F460BF"/>
    <w:rsid w:val="00F505C8"/>
    <w:rsid w:val="00F5081A"/>
    <w:rsid w:val="00F55388"/>
    <w:rsid w:val="00F56339"/>
    <w:rsid w:val="00F573F4"/>
    <w:rsid w:val="00F57CE5"/>
    <w:rsid w:val="00F60811"/>
    <w:rsid w:val="00F61C8E"/>
    <w:rsid w:val="00F62113"/>
    <w:rsid w:val="00F625EE"/>
    <w:rsid w:val="00F63D1D"/>
    <w:rsid w:val="00F671DB"/>
    <w:rsid w:val="00F67303"/>
    <w:rsid w:val="00F72136"/>
    <w:rsid w:val="00F72F44"/>
    <w:rsid w:val="00F72FF9"/>
    <w:rsid w:val="00F759DD"/>
    <w:rsid w:val="00F76156"/>
    <w:rsid w:val="00F80594"/>
    <w:rsid w:val="00F8164D"/>
    <w:rsid w:val="00F83645"/>
    <w:rsid w:val="00F85530"/>
    <w:rsid w:val="00F92161"/>
    <w:rsid w:val="00F924F5"/>
    <w:rsid w:val="00F92862"/>
    <w:rsid w:val="00F93D0C"/>
    <w:rsid w:val="00FA0376"/>
    <w:rsid w:val="00FA1A28"/>
    <w:rsid w:val="00FA2721"/>
    <w:rsid w:val="00FA44CF"/>
    <w:rsid w:val="00FA57A7"/>
    <w:rsid w:val="00FA6C99"/>
    <w:rsid w:val="00FB16F5"/>
    <w:rsid w:val="00FB7FD9"/>
    <w:rsid w:val="00FC0A20"/>
    <w:rsid w:val="00FC2A3F"/>
    <w:rsid w:val="00FC3AAB"/>
    <w:rsid w:val="00FC4837"/>
    <w:rsid w:val="00FC6EC8"/>
    <w:rsid w:val="00FD0D5D"/>
    <w:rsid w:val="00FD1093"/>
    <w:rsid w:val="00FD25A3"/>
    <w:rsid w:val="00FD2954"/>
    <w:rsid w:val="00FD2A09"/>
    <w:rsid w:val="00FD3533"/>
    <w:rsid w:val="00FD4F6D"/>
    <w:rsid w:val="00FD68AC"/>
    <w:rsid w:val="00FD7F3B"/>
    <w:rsid w:val="00FE01E2"/>
    <w:rsid w:val="00FE0340"/>
    <w:rsid w:val="00FE0865"/>
    <w:rsid w:val="00FE39AA"/>
    <w:rsid w:val="00FE45A6"/>
    <w:rsid w:val="00FE7BD1"/>
    <w:rsid w:val="00FF19C1"/>
    <w:rsid w:val="00FF204A"/>
    <w:rsid w:val="00FF2B8A"/>
    <w:rsid w:val="00FF37EF"/>
    <w:rsid w:val="00FF4A31"/>
    <w:rsid w:val="00FF4CEB"/>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autoRedefine/>
    <w:qFormat/>
    <w:rsid w:val="004B68C8"/>
    <w:pPr>
      <w:keepNext/>
      <w:numPr>
        <w:numId w:val="8"/>
      </w:numPr>
      <w:spacing w:before="240" w:after="60"/>
      <w:outlineLvl w:val="0"/>
    </w:pPr>
    <w:rPr>
      <w:rFonts w:cs="Arial"/>
      <w:b/>
      <w:bCs/>
      <w:kern w:val="32"/>
      <w:sz w:val="24"/>
      <w:szCs w:val="24"/>
    </w:rPr>
  </w:style>
  <w:style w:type="paragraph" w:styleId="Heading2">
    <w:name w:val="heading 2"/>
    <w:aliases w:val="h2"/>
    <w:basedOn w:val="Normal"/>
    <w:next w:val="Normal"/>
    <w:link w:val="Heading2Char"/>
    <w:qFormat/>
    <w:rsid w:val="00A057E0"/>
    <w:pPr>
      <w:keepNext/>
      <w:numPr>
        <w:ilvl w:val="1"/>
        <w:numId w:val="8"/>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rsid w:val="00C72184"/>
    <w:pPr>
      <w:keepNext/>
      <w:numPr>
        <w:ilvl w:val="2"/>
        <w:numId w:val="8"/>
      </w:numPr>
      <w:spacing w:before="240" w:after="60"/>
      <w:outlineLvl w:val="2"/>
    </w:pPr>
    <w:rPr>
      <w:rFonts w:cs="Arial"/>
      <w:b/>
      <w:bCs/>
      <w:i/>
      <w:sz w:val="24"/>
      <w:szCs w:val="26"/>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Cs w:val="22"/>
    </w:rPr>
  </w:style>
  <w:style w:type="paragraph" w:styleId="Heading7">
    <w:name w:val="heading 7"/>
    <w:basedOn w:val="Normal"/>
    <w:next w:val="Normal"/>
    <w:qFormat/>
    <w:pPr>
      <w:numPr>
        <w:ilvl w:val="6"/>
        <w:numId w:val="8"/>
      </w:numPr>
      <w:spacing w:before="240" w:after="60"/>
      <w:outlineLvl w:val="6"/>
    </w:pPr>
    <w:rPr>
      <w:sz w:val="24"/>
      <w:szCs w:val="24"/>
    </w:rPr>
  </w:style>
  <w:style w:type="paragraph" w:styleId="Heading8">
    <w:name w:val="heading 8"/>
    <w:basedOn w:val="Normal"/>
    <w:next w:val="Normal"/>
    <w:qFormat/>
    <w:pPr>
      <w:numPr>
        <w:ilvl w:val="7"/>
        <w:numId w:val="8"/>
      </w:numPr>
      <w:spacing w:before="240" w:after="60"/>
      <w:outlineLvl w:val="7"/>
    </w:pPr>
    <w:rPr>
      <w:i/>
      <w:iCs/>
      <w:sz w:val="24"/>
      <w:szCs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4A0FA8"/>
    <w:pPr>
      <w:tabs>
        <w:tab w:val="left" w:pos="567"/>
        <w:tab w:val="right" w:leader="dot" w:pos="9486"/>
      </w:tabs>
      <w:spacing w:before="120" w:after="120"/>
    </w:pPr>
    <w:rPr>
      <w:rFonts w:ascii="Times New Roman" w:hAnsi="Times New Roman"/>
      <w:b/>
      <w:bCs/>
      <w:caps/>
      <w:noProof/>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uiPriority w:val="39"/>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link w:val="BodyTextIndentChar"/>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styleId="List3">
    <w:name w:val="List 3"/>
    <w:basedOn w:val="Normal"/>
    <w:rsid w:val="00195216"/>
    <w:pPr>
      <w:ind w:left="849" w:hanging="283"/>
      <w:contextualSpacing/>
    </w:p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paragraph" w:customStyle="1" w:styleId="Default">
    <w:name w:val="Default"/>
    <w:rsid w:val="00981A99"/>
    <w:pPr>
      <w:autoSpaceDE w:val="0"/>
      <w:autoSpaceDN w:val="0"/>
      <w:adjustRightInd w:val="0"/>
    </w:pPr>
    <w:rPr>
      <w:rFonts w:ascii="Arial" w:hAnsi="Arial" w:cs="Arial"/>
      <w:color w:val="000000"/>
      <w:sz w:val="24"/>
      <w:szCs w:val="24"/>
    </w:rPr>
  </w:style>
  <w:style w:type="character" w:styleId="Strong">
    <w:name w:val="Strong"/>
    <w:qFormat/>
    <w:rsid w:val="00A75E2E"/>
    <w:rPr>
      <w:b/>
      <w:bCs/>
    </w:rPr>
  </w:style>
  <w:style w:type="paragraph" w:customStyle="1" w:styleId="Char">
    <w:name w:val="Char"/>
    <w:basedOn w:val="Normal"/>
    <w:rsid w:val="0021056D"/>
    <w:rPr>
      <w:rFonts w:cs="Arial"/>
      <w:szCs w:val="22"/>
    </w:rPr>
  </w:style>
  <w:style w:type="character" w:styleId="Emphasis">
    <w:name w:val="Emphasis"/>
    <w:qFormat/>
    <w:rsid w:val="003B2962"/>
    <w:rPr>
      <w:i/>
      <w:iCs/>
    </w:rPr>
  </w:style>
  <w:style w:type="paragraph" w:styleId="ListParagraph">
    <w:name w:val="List Paragraph"/>
    <w:basedOn w:val="Normal"/>
    <w:uiPriority w:val="34"/>
    <w:qFormat/>
    <w:rsid w:val="003034F5"/>
    <w:pPr>
      <w:ind w:left="720"/>
    </w:pPr>
  </w:style>
  <w:style w:type="paragraph" w:styleId="ListBullet">
    <w:name w:val="List Bullet"/>
    <w:basedOn w:val="Normal"/>
    <w:rsid w:val="00195216"/>
    <w:pPr>
      <w:numPr>
        <w:numId w:val="23"/>
      </w:numPr>
      <w:contextualSpacing/>
    </w:pPr>
  </w:style>
  <w:style w:type="paragraph" w:styleId="ListBullet2">
    <w:name w:val="List Bullet 2"/>
    <w:basedOn w:val="Normal"/>
    <w:rsid w:val="00195216"/>
    <w:pPr>
      <w:numPr>
        <w:numId w:val="24"/>
      </w:numPr>
      <w:contextualSpacing/>
    </w:pPr>
  </w:style>
  <w:style w:type="paragraph" w:styleId="ListBullet3">
    <w:name w:val="List Bullet 3"/>
    <w:basedOn w:val="Normal"/>
    <w:rsid w:val="00195216"/>
    <w:pPr>
      <w:numPr>
        <w:numId w:val="25"/>
      </w:numPr>
      <w:contextualSpacing/>
    </w:pPr>
  </w:style>
  <w:style w:type="paragraph" w:styleId="BodyTextFirstIndent2">
    <w:name w:val="Body Text First Indent 2"/>
    <w:basedOn w:val="BodyTextIndent"/>
    <w:link w:val="BodyTextFirstIndent2Char"/>
    <w:rsid w:val="00195216"/>
    <w:pPr>
      <w:spacing w:after="120"/>
      <w:ind w:left="283" w:firstLine="210"/>
    </w:pPr>
    <w:rPr>
      <w:sz w:val="22"/>
    </w:rPr>
  </w:style>
  <w:style w:type="character" w:customStyle="1" w:styleId="BodyTextIndentChar">
    <w:name w:val="Body Text Indent Char"/>
    <w:link w:val="BodyTextIndent"/>
    <w:rsid w:val="00195216"/>
    <w:rPr>
      <w:rFonts w:ascii="Arial" w:hAnsi="Arial"/>
      <w:sz w:val="24"/>
      <w:lang w:eastAsia="en-US"/>
    </w:rPr>
  </w:style>
  <w:style w:type="character" w:customStyle="1" w:styleId="BodyTextFirstIndent2Char">
    <w:name w:val="Body Text First Indent 2 Char"/>
    <w:link w:val="BodyTextFirstIndent2"/>
    <w:rsid w:val="00195216"/>
    <w:rPr>
      <w:rFonts w:ascii="Arial" w:hAnsi="Arial"/>
      <w:sz w:val="22"/>
      <w:lang w:eastAsia="en-US"/>
    </w:rPr>
  </w:style>
  <w:style w:type="character" w:customStyle="1" w:styleId="CommentTextChar">
    <w:name w:val="Comment Text Char"/>
    <w:link w:val="CommentText"/>
    <w:semiHidden/>
    <w:rsid w:val="00FF4A31"/>
    <w:rPr>
      <w:rFonts w:ascii="Arial" w:hAnsi="Arial"/>
      <w:sz w:val="22"/>
      <w:lang w:eastAsia="en-US"/>
    </w:rPr>
  </w:style>
  <w:style w:type="paragraph" w:customStyle="1" w:styleId="StyleArial10ptItalic">
    <w:name w:val="Style Arial 10 pt Italic"/>
    <w:basedOn w:val="Normal"/>
    <w:autoRedefine/>
    <w:rsid w:val="00413D70"/>
    <w:pPr>
      <w:spacing w:before="120"/>
    </w:pPr>
    <w:rPr>
      <w:rFonts w:cs="Arial"/>
      <w:iCs/>
      <w:sz w:val="24"/>
      <w:szCs w:val="24"/>
    </w:rPr>
  </w:style>
  <w:style w:type="paragraph" w:customStyle="1" w:styleId="CUNumber1">
    <w:name w:val="CU_Number1"/>
    <w:basedOn w:val="Normal"/>
    <w:rsid w:val="009C0860"/>
    <w:pPr>
      <w:widowControl w:val="0"/>
      <w:numPr>
        <w:numId w:val="31"/>
      </w:numPr>
      <w:spacing w:after="220"/>
      <w:outlineLvl w:val="0"/>
    </w:pPr>
    <w:rPr>
      <w:rFonts w:ascii="Times New Roman" w:hAnsi="Times New Roman"/>
      <w:szCs w:val="24"/>
    </w:rPr>
  </w:style>
  <w:style w:type="paragraph" w:customStyle="1" w:styleId="CUNumber2">
    <w:name w:val="CU_Number2"/>
    <w:basedOn w:val="Normal"/>
    <w:rsid w:val="009C0860"/>
    <w:pPr>
      <w:widowControl w:val="0"/>
      <w:numPr>
        <w:ilvl w:val="1"/>
        <w:numId w:val="31"/>
      </w:numPr>
      <w:spacing w:after="220"/>
      <w:outlineLvl w:val="1"/>
    </w:pPr>
    <w:rPr>
      <w:rFonts w:ascii="Times New Roman" w:hAnsi="Times New Roman"/>
      <w:szCs w:val="24"/>
    </w:rPr>
  </w:style>
  <w:style w:type="paragraph" w:customStyle="1" w:styleId="CUNumber4">
    <w:name w:val="CU_Number4"/>
    <w:basedOn w:val="Normal"/>
    <w:rsid w:val="009C0860"/>
    <w:pPr>
      <w:widowControl w:val="0"/>
      <w:numPr>
        <w:ilvl w:val="3"/>
        <w:numId w:val="31"/>
      </w:numPr>
      <w:spacing w:after="220"/>
      <w:outlineLvl w:val="3"/>
    </w:pPr>
    <w:rPr>
      <w:rFonts w:ascii="Times New Roman" w:hAnsi="Times New Roman"/>
      <w:szCs w:val="24"/>
    </w:rPr>
  </w:style>
  <w:style w:type="paragraph" w:customStyle="1" w:styleId="CUNumber5">
    <w:name w:val="CU_Number5"/>
    <w:basedOn w:val="Normal"/>
    <w:rsid w:val="009C0860"/>
    <w:pPr>
      <w:widowControl w:val="0"/>
      <w:numPr>
        <w:ilvl w:val="4"/>
        <w:numId w:val="31"/>
      </w:numPr>
      <w:spacing w:after="220"/>
      <w:outlineLvl w:val="4"/>
    </w:pPr>
    <w:rPr>
      <w:rFonts w:ascii="Times New Roman" w:hAnsi="Times New Roman"/>
      <w:szCs w:val="24"/>
    </w:rPr>
  </w:style>
  <w:style w:type="paragraph" w:customStyle="1" w:styleId="CUNumber6">
    <w:name w:val="CU_Number6"/>
    <w:basedOn w:val="Normal"/>
    <w:rsid w:val="009C0860"/>
    <w:pPr>
      <w:widowControl w:val="0"/>
      <w:numPr>
        <w:ilvl w:val="5"/>
        <w:numId w:val="31"/>
      </w:numPr>
      <w:spacing w:after="220"/>
      <w:outlineLvl w:val="5"/>
    </w:pPr>
    <w:rPr>
      <w:rFonts w:ascii="Times New Roman" w:hAnsi="Times New Roman"/>
      <w:szCs w:val="24"/>
    </w:rPr>
  </w:style>
  <w:style w:type="paragraph" w:customStyle="1" w:styleId="CUNumber7">
    <w:name w:val="CU_Number7"/>
    <w:basedOn w:val="Normal"/>
    <w:rsid w:val="009C0860"/>
    <w:pPr>
      <w:widowControl w:val="0"/>
      <w:numPr>
        <w:ilvl w:val="6"/>
        <w:numId w:val="31"/>
      </w:numPr>
      <w:spacing w:after="220"/>
      <w:outlineLvl w:val="6"/>
    </w:pPr>
    <w:rPr>
      <w:rFonts w:ascii="Times New Roman" w:hAnsi="Times New Roman"/>
      <w:szCs w:val="24"/>
    </w:rPr>
  </w:style>
  <w:style w:type="paragraph" w:customStyle="1" w:styleId="CUNumber8">
    <w:name w:val="CU_Number8"/>
    <w:basedOn w:val="Normal"/>
    <w:rsid w:val="009C0860"/>
    <w:pPr>
      <w:widowControl w:val="0"/>
      <w:numPr>
        <w:ilvl w:val="7"/>
        <w:numId w:val="31"/>
      </w:numPr>
      <w:spacing w:after="220"/>
      <w:outlineLvl w:val="7"/>
    </w:pPr>
    <w:rPr>
      <w:rFonts w:ascii="Times New Roman" w:hAnsi="Times New Roman"/>
      <w:szCs w:val="24"/>
    </w:rPr>
  </w:style>
  <w:style w:type="paragraph" w:customStyle="1" w:styleId="schedule3">
    <w:name w:val="schedule3"/>
    <w:basedOn w:val="Normal"/>
    <w:rsid w:val="009C0860"/>
    <w:pPr>
      <w:numPr>
        <w:ilvl w:val="2"/>
        <w:numId w:val="31"/>
      </w:numPr>
      <w:spacing w:after="240"/>
    </w:pPr>
    <w:rPr>
      <w:rFonts w:ascii="Palatino Linotype" w:hAnsi="Palatino Linotype"/>
      <w:sz w:val="20"/>
      <w:szCs w:val="22"/>
      <w:lang w:eastAsia="en-AU"/>
    </w:rPr>
  </w:style>
  <w:style w:type="paragraph" w:styleId="ListNumber">
    <w:name w:val="List Number"/>
    <w:basedOn w:val="Normal"/>
    <w:rsid w:val="0068212E"/>
    <w:pPr>
      <w:numPr>
        <w:numId w:val="32"/>
      </w:numPr>
      <w:contextualSpacing/>
    </w:pPr>
  </w:style>
  <w:style w:type="character" w:styleId="HTMLCite">
    <w:name w:val="HTML Cite"/>
    <w:uiPriority w:val="99"/>
    <w:unhideWhenUsed/>
    <w:rsid w:val="00E02108"/>
    <w:rPr>
      <w:i w:val="0"/>
      <w:iCs w:val="0"/>
      <w:color w:val="009933"/>
    </w:rPr>
  </w:style>
  <w:style w:type="character" w:customStyle="1" w:styleId="FooterChar">
    <w:name w:val="Footer Char"/>
    <w:basedOn w:val="DefaultParagraphFont"/>
    <w:link w:val="Footer"/>
    <w:uiPriority w:val="99"/>
    <w:rsid w:val="00BF5A26"/>
    <w:rPr>
      <w:rFonts w:ascii="Arial" w:hAnsi="Arial"/>
      <w:sz w:val="22"/>
      <w:lang w:eastAsia="en-US"/>
    </w:rPr>
  </w:style>
  <w:style w:type="character" w:customStyle="1" w:styleId="Heading2Char">
    <w:name w:val="Heading 2 Char"/>
    <w:aliases w:val="h2 Char"/>
    <w:basedOn w:val="DefaultParagraphFont"/>
    <w:link w:val="Heading2"/>
    <w:rsid w:val="003403C1"/>
    <w:rPr>
      <w:rFonts w:ascii="Arial" w:hAnsi="Arial" w:cs="Arial"/>
      <w:b/>
      <w:bCs/>
      <w:i/>
      <w:iCs/>
      <w:sz w:val="24"/>
      <w:szCs w:val="28"/>
      <w:lang w:eastAsia="en-US"/>
    </w:rPr>
  </w:style>
  <w:style w:type="paragraph" w:styleId="Revision">
    <w:name w:val="Revision"/>
    <w:hidden/>
    <w:uiPriority w:val="99"/>
    <w:semiHidden/>
    <w:rsid w:val="00BC1D09"/>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autoRedefine/>
    <w:qFormat/>
    <w:rsid w:val="004B68C8"/>
    <w:pPr>
      <w:keepNext/>
      <w:numPr>
        <w:numId w:val="8"/>
      </w:numPr>
      <w:spacing w:before="240" w:after="60"/>
      <w:outlineLvl w:val="0"/>
    </w:pPr>
    <w:rPr>
      <w:rFonts w:cs="Arial"/>
      <w:b/>
      <w:bCs/>
      <w:kern w:val="32"/>
      <w:sz w:val="24"/>
      <w:szCs w:val="24"/>
    </w:rPr>
  </w:style>
  <w:style w:type="paragraph" w:styleId="Heading2">
    <w:name w:val="heading 2"/>
    <w:aliases w:val="h2"/>
    <w:basedOn w:val="Normal"/>
    <w:next w:val="Normal"/>
    <w:link w:val="Heading2Char"/>
    <w:qFormat/>
    <w:rsid w:val="00A057E0"/>
    <w:pPr>
      <w:keepNext/>
      <w:numPr>
        <w:ilvl w:val="1"/>
        <w:numId w:val="8"/>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rsid w:val="00C72184"/>
    <w:pPr>
      <w:keepNext/>
      <w:numPr>
        <w:ilvl w:val="2"/>
        <w:numId w:val="8"/>
      </w:numPr>
      <w:spacing w:before="240" w:after="60"/>
      <w:outlineLvl w:val="2"/>
    </w:pPr>
    <w:rPr>
      <w:rFonts w:cs="Arial"/>
      <w:b/>
      <w:bCs/>
      <w:i/>
      <w:sz w:val="24"/>
      <w:szCs w:val="26"/>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Cs w:val="22"/>
    </w:rPr>
  </w:style>
  <w:style w:type="paragraph" w:styleId="Heading7">
    <w:name w:val="heading 7"/>
    <w:basedOn w:val="Normal"/>
    <w:next w:val="Normal"/>
    <w:qFormat/>
    <w:pPr>
      <w:numPr>
        <w:ilvl w:val="6"/>
        <w:numId w:val="8"/>
      </w:numPr>
      <w:spacing w:before="240" w:after="60"/>
      <w:outlineLvl w:val="6"/>
    </w:pPr>
    <w:rPr>
      <w:sz w:val="24"/>
      <w:szCs w:val="24"/>
    </w:rPr>
  </w:style>
  <w:style w:type="paragraph" w:styleId="Heading8">
    <w:name w:val="heading 8"/>
    <w:basedOn w:val="Normal"/>
    <w:next w:val="Normal"/>
    <w:qFormat/>
    <w:pPr>
      <w:numPr>
        <w:ilvl w:val="7"/>
        <w:numId w:val="8"/>
      </w:numPr>
      <w:spacing w:before="240" w:after="60"/>
      <w:outlineLvl w:val="7"/>
    </w:pPr>
    <w:rPr>
      <w:i/>
      <w:iCs/>
      <w:sz w:val="24"/>
      <w:szCs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rsid w:val="004A0FA8"/>
    <w:pPr>
      <w:tabs>
        <w:tab w:val="left" w:pos="567"/>
        <w:tab w:val="right" w:leader="dot" w:pos="9486"/>
      </w:tabs>
      <w:spacing w:before="120" w:after="120"/>
    </w:pPr>
    <w:rPr>
      <w:rFonts w:ascii="Times New Roman" w:hAnsi="Times New Roman"/>
      <w:b/>
      <w:bCs/>
      <w:caps/>
      <w:noProof/>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uiPriority w:val="39"/>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pPr>
      <w:jc w:val="center"/>
    </w:pPr>
    <w:rPr>
      <w:b/>
      <w:bCs/>
      <w:sz w:val="36"/>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link w:val="CommentTextChar"/>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link w:val="BodyTextIndentChar"/>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styleId="List3">
    <w:name w:val="List 3"/>
    <w:basedOn w:val="Normal"/>
    <w:rsid w:val="00195216"/>
    <w:pPr>
      <w:ind w:left="849" w:hanging="283"/>
      <w:contextualSpacing/>
    </w:p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paragraph" w:customStyle="1" w:styleId="Default">
    <w:name w:val="Default"/>
    <w:rsid w:val="00981A99"/>
    <w:pPr>
      <w:autoSpaceDE w:val="0"/>
      <w:autoSpaceDN w:val="0"/>
      <w:adjustRightInd w:val="0"/>
    </w:pPr>
    <w:rPr>
      <w:rFonts w:ascii="Arial" w:hAnsi="Arial" w:cs="Arial"/>
      <w:color w:val="000000"/>
      <w:sz w:val="24"/>
      <w:szCs w:val="24"/>
    </w:rPr>
  </w:style>
  <w:style w:type="character" w:styleId="Strong">
    <w:name w:val="Strong"/>
    <w:qFormat/>
    <w:rsid w:val="00A75E2E"/>
    <w:rPr>
      <w:b/>
      <w:bCs/>
    </w:rPr>
  </w:style>
  <w:style w:type="paragraph" w:customStyle="1" w:styleId="Char">
    <w:name w:val="Char"/>
    <w:basedOn w:val="Normal"/>
    <w:rsid w:val="0021056D"/>
    <w:rPr>
      <w:rFonts w:cs="Arial"/>
      <w:szCs w:val="22"/>
    </w:rPr>
  </w:style>
  <w:style w:type="character" w:styleId="Emphasis">
    <w:name w:val="Emphasis"/>
    <w:qFormat/>
    <w:rsid w:val="003B2962"/>
    <w:rPr>
      <w:i/>
      <w:iCs/>
    </w:rPr>
  </w:style>
  <w:style w:type="paragraph" w:styleId="ListParagraph">
    <w:name w:val="List Paragraph"/>
    <w:basedOn w:val="Normal"/>
    <w:uiPriority w:val="34"/>
    <w:qFormat/>
    <w:rsid w:val="003034F5"/>
    <w:pPr>
      <w:ind w:left="720"/>
    </w:pPr>
  </w:style>
  <w:style w:type="paragraph" w:styleId="ListBullet">
    <w:name w:val="List Bullet"/>
    <w:basedOn w:val="Normal"/>
    <w:rsid w:val="00195216"/>
    <w:pPr>
      <w:numPr>
        <w:numId w:val="23"/>
      </w:numPr>
      <w:contextualSpacing/>
    </w:pPr>
  </w:style>
  <w:style w:type="paragraph" w:styleId="ListBullet2">
    <w:name w:val="List Bullet 2"/>
    <w:basedOn w:val="Normal"/>
    <w:rsid w:val="00195216"/>
    <w:pPr>
      <w:numPr>
        <w:numId w:val="24"/>
      </w:numPr>
      <w:contextualSpacing/>
    </w:pPr>
  </w:style>
  <w:style w:type="paragraph" w:styleId="ListBullet3">
    <w:name w:val="List Bullet 3"/>
    <w:basedOn w:val="Normal"/>
    <w:rsid w:val="00195216"/>
    <w:pPr>
      <w:numPr>
        <w:numId w:val="25"/>
      </w:numPr>
      <w:contextualSpacing/>
    </w:pPr>
  </w:style>
  <w:style w:type="paragraph" w:styleId="BodyTextFirstIndent2">
    <w:name w:val="Body Text First Indent 2"/>
    <w:basedOn w:val="BodyTextIndent"/>
    <w:link w:val="BodyTextFirstIndent2Char"/>
    <w:rsid w:val="00195216"/>
    <w:pPr>
      <w:spacing w:after="120"/>
      <w:ind w:left="283" w:firstLine="210"/>
    </w:pPr>
    <w:rPr>
      <w:sz w:val="22"/>
    </w:rPr>
  </w:style>
  <w:style w:type="character" w:customStyle="1" w:styleId="BodyTextIndentChar">
    <w:name w:val="Body Text Indent Char"/>
    <w:link w:val="BodyTextIndent"/>
    <w:rsid w:val="00195216"/>
    <w:rPr>
      <w:rFonts w:ascii="Arial" w:hAnsi="Arial"/>
      <w:sz w:val="24"/>
      <w:lang w:eastAsia="en-US"/>
    </w:rPr>
  </w:style>
  <w:style w:type="character" w:customStyle="1" w:styleId="BodyTextFirstIndent2Char">
    <w:name w:val="Body Text First Indent 2 Char"/>
    <w:link w:val="BodyTextFirstIndent2"/>
    <w:rsid w:val="00195216"/>
    <w:rPr>
      <w:rFonts w:ascii="Arial" w:hAnsi="Arial"/>
      <w:sz w:val="22"/>
      <w:lang w:eastAsia="en-US"/>
    </w:rPr>
  </w:style>
  <w:style w:type="character" w:customStyle="1" w:styleId="CommentTextChar">
    <w:name w:val="Comment Text Char"/>
    <w:link w:val="CommentText"/>
    <w:semiHidden/>
    <w:rsid w:val="00FF4A31"/>
    <w:rPr>
      <w:rFonts w:ascii="Arial" w:hAnsi="Arial"/>
      <w:sz w:val="22"/>
      <w:lang w:eastAsia="en-US"/>
    </w:rPr>
  </w:style>
  <w:style w:type="paragraph" w:customStyle="1" w:styleId="StyleArial10ptItalic">
    <w:name w:val="Style Arial 10 pt Italic"/>
    <w:basedOn w:val="Normal"/>
    <w:autoRedefine/>
    <w:rsid w:val="00413D70"/>
    <w:pPr>
      <w:spacing w:before="120"/>
    </w:pPr>
    <w:rPr>
      <w:rFonts w:cs="Arial"/>
      <w:iCs/>
      <w:sz w:val="24"/>
      <w:szCs w:val="24"/>
    </w:rPr>
  </w:style>
  <w:style w:type="paragraph" w:customStyle="1" w:styleId="CUNumber1">
    <w:name w:val="CU_Number1"/>
    <w:basedOn w:val="Normal"/>
    <w:rsid w:val="009C0860"/>
    <w:pPr>
      <w:widowControl w:val="0"/>
      <w:numPr>
        <w:numId w:val="31"/>
      </w:numPr>
      <w:spacing w:after="220"/>
      <w:outlineLvl w:val="0"/>
    </w:pPr>
    <w:rPr>
      <w:rFonts w:ascii="Times New Roman" w:hAnsi="Times New Roman"/>
      <w:szCs w:val="24"/>
    </w:rPr>
  </w:style>
  <w:style w:type="paragraph" w:customStyle="1" w:styleId="CUNumber2">
    <w:name w:val="CU_Number2"/>
    <w:basedOn w:val="Normal"/>
    <w:rsid w:val="009C0860"/>
    <w:pPr>
      <w:widowControl w:val="0"/>
      <w:numPr>
        <w:ilvl w:val="1"/>
        <w:numId w:val="31"/>
      </w:numPr>
      <w:spacing w:after="220"/>
      <w:outlineLvl w:val="1"/>
    </w:pPr>
    <w:rPr>
      <w:rFonts w:ascii="Times New Roman" w:hAnsi="Times New Roman"/>
      <w:szCs w:val="24"/>
    </w:rPr>
  </w:style>
  <w:style w:type="paragraph" w:customStyle="1" w:styleId="CUNumber4">
    <w:name w:val="CU_Number4"/>
    <w:basedOn w:val="Normal"/>
    <w:rsid w:val="009C0860"/>
    <w:pPr>
      <w:widowControl w:val="0"/>
      <w:numPr>
        <w:ilvl w:val="3"/>
        <w:numId w:val="31"/>
      </w:numPr>
      <w:spacing w:after="220"/>
      <w:outlineLvl w:val="3"/>
    </w:pPr>
    <w:rPr>
      <w:rFonts w:ascii="Times New Roman" w:hAnsi="Times New Roman"/>
      <w:szCs w:val="24"/>
    </w:rPr>
  </w:style>
  <w:style w:type="paragraph" w:customStyle="1" w:styleId="CUNumber5">
    <w:name w:val="CU_Number5"/>
    <w:basedOn w:val="Normal"/>
    <w:rsid w:val="009C0860"/>
    <w:pPr>
      <w:widowControl w:val="0"/>
      <w:numPr>
        <w:ilvl w:val="4"/>
        <w:numId w:val="31"/>
      </w:numPr>
      <w:spacing w:after="220"/>
      <w:outlineLvl w:val="4"/>
    </w:pPr>
    <w:rPr>
      <w:rFonts w:ascii="Times New Roman" w:hAnsi="Times New Roman"/>
      <w:szCs w:val="24"/>
    </w:rPr>
  </w:style>
  <w:style w:type="paragraph" w:customStyle="1" w:styleId="CUNumber6">
    <w:name w:val="CU_Number6"/>
    <w:basedOn w:val="Normal"/>
    <w:rsid w:val="009C0860"/>
    <w:pPr>
      <w:widowControl w:val="0"/>
      <w:numPr>
        <w:ilvl w:val="5"/>
        <w:numId w:val="31"/>
      </w:numPr>
      <w:spacing w:after="220"/>
      <w:outlineLvl w:val="5"/>
    </w:pPr>
    <w:rPr>
      <w:rFonts w:ascii="Times New Roman" w:hAnsi="Times New Roman"/>
      <w:szCs w:val="24"/>
    </w:rPr>
  </w:style>
  <w:style w:type="paragraph" w:customStyle="1" w:styleId="CUNumber7">
    <w:name w:val="CU_Number7"/>
    <w:basedOn w:val="Normal"/>
    <w:rsid w:val="009C0860"/>
    <w:pPr>
      <w:widowControl w:val="0"/>
      <w:numPr>
        <w:ilvl w:val="6"/>
        <w:numId w:val="31"/>
      </w:numPr>
      <w:spacing w:after="220"/>
      <w:outlineLvl w:val="6"/>
    </w:pPr>
    <w:rPr>
      <w:rFonts w:ascii="Times New Roman" w:hAnsi="Times New Roman"/>
      <w:szCs w:val="24"/>
    </w:rPr>
  </w:style>
  <w:style w:type="paragraph" w:customStyle="1" w:styleId="CUNumber8">
    <w:name w:val="CU_Number8"/>
    <w:basedOn w:val="Normal"/>
    <w:rsid w:val="009C0860"/>
    <w:pPr>
      <w:widowControl w:val="0"/>
      <w:numPr>
        <w:ilvl w:val="7"/>
        <w:numId w:val="31"/>
      </w:numPr>
      <w:spacing w:after="220"/>
      <w:outlineLvl w:val="7"/>
    </w:pPr>
    <w:rPr>
      <w:rFonts w:ascii="Times New Roman" w:hAnsi="Times New Roman"/>
      <w:szCs w:val="24"/>
    </w:rPr>
  </w:style>
  <w:style w:type="paragraph" w:customStyle="1" w:styleId="schedule3">
    <w:name w:val="schedule3"/>
    <w:basedOn w:val="Normal"/>
    <w:rsid w:val="009C0860"/>
    <w:pPr>
      <w:numPr>
        <w:ilvl w:val="2"/>
        <w:numId w:val="31"/>
      </w:numPr>
      <w:spacing w:after="240"/>
    </w:pPr>
    <w:rPr>
      <w:rFonts w:ascii="Palatino Linotype" w:hAnsi="Palatino Linotype"/>
      <w:sz w:val="20"/>
      <w:szCs w:val="22"/>
      <w:lang w:eastAsia="en-AU"/>
    </w:rPr>
  </w:style>
  <w:style w:type="paragraph" w:styleId="ListNumber">
    <w:name w:val="List Number"/>
    <w:basedOn w:val="Normal"/>
    <w:rsid w:val="0068212E"/>
    <w:pPr>
      <w:numPr>
        <w:numId w:val="32"/>
      </w:numPr>
      <w:contextualSpacing/>
    </w:pPr>
  </w:style>
  <w:style w:type="character" w:styleId="HTMLCite">
    <w:name w:val="HTML Cite"/>
    <w:uiPriority w:val="99"/>
    <w:unhideWhenUsed/>
    <w:rsid w:val="00E02108"/>
    <w:rPr>
      <w:i w:val="0"/>
      <w:iCs w:val="0"/>
      <w:color w:val="009933"/>
    </w:rPr>
  </w:style>
  <w:style w:type="character" w:customStyle="1" w:styleId="FooterChar">
    <w:name w:val="Footer Char"/>
    <w:basedOn w:val="DefaultParagraphFont"/>
    <w:link w:val="Footer"/>
    <w:uiPriority w:val="99"/>
    <w:rsid w:val="00BF5A26"/>
    <w:rPr>
      <w:rFonts w:ascii="Arial" w:hAnsi="Arial"/>
      <w:sz w:val="22"/>
      <w:lang w:eastAsia="en-US"/>
    </w:rPr>
  </w:style>
  <w:style w:type="character" w:customStyle="1" w:styleId="Heading2Char">
    <w:name w:val="Heading 2 Char"/>
    <w:aliases w:val="h2 Char"/>
    <w:basedOn w:val="DefaultParagraphFont"/>
    <w:link w:val="Heading2"/>
    <w:rsid w:val="003403C1"/>
    <w:rPr>
      <w:rFonts w:ascii="Arial" w:hAnsi="Arial" w:cs="Arial"/>
      <w:b/>
      <w:bCs/>
      <w:i/>
      <w:iCs/>
      <w:sz w:val="24"/>
      <w:szCs w:val="28"/>
      <w:lang w:eastAsia="en-US"/>
    </w:rPr>
  </w:style>
  <w:style w:type="paragraph" w:styleId="Revision">
    <w:name w:val="Revision"/>
    <w:hidden/>
    <w:uiPriority w:val="99"/>
    <w:semiHidden/>
    <w:rsid w:val="00BC1D0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6156">
      <w:bodyDiv w:val="1"/>
      <w:marLeft w:val="0"/>
      <w:marRight w:val="0"/>
      <w:marTop w:val="0"/>
      <w:marBottom w:val="0"/>
      <w:divBdr>
        <w:top w:val="none" w:sz="0" w:space="0" w:color="auto"/>
        <w:left w:val="none" w:sz="0" w:space="0" w:color="auto"/>
        <w:bottom w:val="none" w:sz="0" w:space="0" w:color="auto"/>
        <w:right w:val="none" w:sz="0" w:space="0" w:color="auto"/>
      </w:divBdr>
    </w:div>
    <w:div w:id="361828124">
      <w:bodyDiv w:val="1"/>
      <w:marLeft w:val="0"/>
      <w:marRight w:val="0"/>
      <w:marTop w:val="0"/>
      <w:marBottom w:val="0"/>
      <w:divBdr>
        <w:top w:val="none" w:sz="0" w:space="0" w:color="auto"/>
        <w:left w:val="none" w:sz="0" w:space="0" w:color="auto"/>
        <w:bottom w:val="none" w:sz="0" w:space="0" w:color="auto"/>
        <w:right w:val="none" w:sz="0" w:space="0" w:color="auto"/>
      </w:divBdr>
    </w:div>
    <w:div w:id="629943621">
      <w:bodyDiv w:val="1"/>
      <w:marLeft w:val="0"/>
      <w:marRight w:val="0"/>
      <w:marTop w:val="0"/>
      <w:marBottom w:val="0"/>
      <w:divBdr>
        <w:top w:val="none" w:sz="0" w:space="0" w:color="auto"/>
        <w:left w:val="none" w:sz="0" w:space="0" w:color="auto"/>
        <w:bottom w:val="none" w:sz="0" w:space="0" w:color="auto"/>
        <w:right w:val="none" w:sz="0" w:space="0" w:color="auto"/>
      </w:divBdr>
      <w:divsChild>
        <w:div w:id="1525826172">
          <w:marLeft w:val="0"/>
          <w:marRight w:val="0"/>
          <w:marTop w:val="0"/>
          <w:marBottom w:val="0"/>
          <w:divBdr>
            <w:top w:val="none" w:sz="0" w:space="0" w:color="auto"/>
            <w:left w:val="none" w:sz="0" w:space="0" w:color="auto"/>
            <w:bottom w:val="none" w:sz="0" w:space="0" w:color="auto"/>
            <w:right w:val="none" w:sz="0" w:space="0" w:color="auto"/>
          </w:divBdr>
          <w:divsChild>
            <w:div w:id="579755447">
              <w:marLeft w:val="0"/>
              <w:marRight w:val="0"/>
              <w:marTop w:val="0"/>
              <w:marBottom w:val="0"/>
              <w:divBdr>
                <w:top w:val="none" w:sz="0" w:space="0" w:color="auto"/>
                <w:left w:val="none" w:sz="0" w:space="0" w:color="auto"/>
                <w:bottom w:val="none" w:sz="0" w:space="0" w:color="auto"/>
                <w:right w:val="none" w:sz="0" w:space="0" w:color="auto"/>
              </w:divBdr>
              <w:divsChild>
                <w:div w:id="1931350118">
                  <w:marLeft w:val="0"/>
                  <w:marRight w:val="0"/>
                  <w:marTop w:val="0"/>
                  <w:marBottom w:val="0"/>
                  <w:divBdr>
                    <w:top w:val="none" w:sz="0" w:space="0" w:color="auto"/>
                    <w:left w:val="none" w:sz="0" w:space="0" w:color="auto"/>
                    <w:bottom w:val="none" w:sz="0" w:space="0" w:color="auto"/>
                    <w:right w:val="none" w:sz="0" w:space="0" w:color="auto"/>
                  </w:divBdr>
                  <w:divsChild>
                    <w:div w:id="1255212636">
                      <w:marLeft w:val="0"/>
                      <w:marRight w:val="0"/>
                      <w:marTop w:val="0"/>
                      <w:marBottom w:val="0"/>
                      <w:divBdr>
                        <w:top w:val="none" w:sz="0" w:space="0" w:color="auto"/>
                        <w:left w:val="none" w:sz="0" w:space="0" w:color="auto"/>
                        <w:bottom w:val="none" w:sz="0" w:space="0" w:color="auto"/>
                        <w:right w:val="none" w:sz="0" w:space="0" w:color="auto"/>
                      </w:divBdr>
                      <w:divsChild>
                        <w:div w:id="3474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7436">
      <w:bodyDiv w:val="1"/>
      <w:marLeft w:val="0"/>
      <w:marRight w:val="0"/>
      <w:marTop w:val="0"/>
      <w:marBottom w:val="0"/>
      <w:divBdr>
        <w:top w:val="none" w:sz="0" w:space="0" w:color="auto"/>
        <w:left w:val="none" w:sz="0" w:space="0" w:color="auto"/>
        <w:bottom w:val="none" w:sz="0" w:space="0" w:color="auto"/>
        <w:right w:val="none" w:sz="0" w:space="0" w:color="auto"/>
      </w:divBdr>
    </w:div>
    <w:div w:id="1521429172">
      <w:bodyDiv w:val="1"/>
      <w:marLeft w:val="0"/>
      <w:marRight w:val="0"/>
      <w:marTop w:val="0"/>
      <w:marBottom w:val="0"/>
      <w:divBdr>
        <w:top w:val="none" w:sz="0" w:space="0" w:color="auto"/>
        <w:left w:val="none" w:sz="0" w:space="0" w:color="auto"/>
        <w:bottom w:val="none" w:sz="0" w:space="0" w:color="auto"/>
        <w:right w:val="none" w:sz="0" w:space="0" w:color="auto"/>
      </w:divBdr>
    </w:div>
    <w:div w:id="1770658421">
      <w:bodyDiv w:val="1"/>
      <w:marLeft w:val="0"/>
      <w:marRight w:val="0"/>
      <w:marTop w:val="0"/>
      <w:marBottom w:val="0"/>
      <w:divBdr>
        <w:top w:val="none" w:sz="0" w:space="0" w:color="auto"/>
        <w:left w:val="none" w:sz="0" w:space="0" w:color="auto"/>
        <w:bottom w:val="none" w:sz="0" w:space="0" w:color="auto"/>
        <w:right w:val="none" w:sz="0" w:space="0" w:color="auto"/>
      </w:divBdr>
    </w:div>
    <w:div w:id="20124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rrs.net.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dss.gov.au/our-responsibilities/disability-and-carers/program-services/for-service-providers/quality-assurance-for-the-national-disability-advocacy-program" TargetMode="External"/><Relationship Id="rId2" Type="http://schemas.openxmlformats.org/officeDocument/2006/relationships/numbering" Target="numbering.xml"/><Relationship Id="rId16" Type="http://schemas.openxmlformats.org/officeDocument/2006/relationships/hyperlink" Target="http://www.healthinfonet.ecu.edu.au/key-resources/promotion-resources?lid=18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ss.gov.au/our-responsibilities/disability-and-carers/publications-articles/for-employers/disability-services-census-2013-14-data-guide-for-disability-service-providers" TargetMode="External"/><Relationship Id="rId10" Type="http://schemas.openxmlformats.org/officeDocument/2006/relationships/header" Target="header1.xml"/><Relationship Id="rId19" Type="http://schemas.openxmlformats.org/officeDocument/2006/relationships/hyperlink" Target="mailto:disabilityadvocacy@dss.gov.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ss.gov.au/about-dss/news/2011/new-terms-and-conditions-for-standard-funding-agre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278B-73B4-4C09-9EF0-A18ABAAC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3881</Words>
  <Characters>24434</Characters>
  <Application>Microsoft Office Word</Application>
  <DocSecurity>0</DocSecurity>
  <Lines>531</Lines>
  <Paragraphs>304</Paragraphs>
  <ScaleCrop>false</ScaleCrop>
  <HeadingPairs>
    <vt:vector size="2" baseType="variant">
      <vt:variant>
        <vt:lpstr>Title</vt:lpstr>
      </vt:variant>
      <vt:variant>
        <vt:i4>1</vt:i4>
      </vt:variant>
    </vt:vector>
  </HeadingPairs>
  <TitlesOfParts>
    <vt:vector size="1" baseType="lpstr">
      <vt:lpstr>Part C:	Application Information for the Activity – National Disability Advocacy Program</vt:lpstr>
    </vt:vector>
  </TitlesOfParts>
  <Company>Family and Community Services</Company>
  <LinksUpToDate>false</LinksUpToDate>
  <CharactersWithSpaces>28011</CharactersWithSpaces>
  <SharedDoc>false</SharedDoc>
  <HLinks>
    <vt:vector size="246" baseType="variant">
      <vt:variant>
        <vt:i4>2687044</vt:i4>
      </vt:variant>
      <vt:variant>
        <vt:i4>216</vt:i4>
      </vt:variant>
      <vt:variant>
        <vt:i4>0</vt:i4>
      </vt:variant>
      <vt:variant>
        <vt:i4>5</vt:i4>
      </vt:variant>
      <vt:variant>
        <vt:lpwstr>mailto:disabilityadvocacy@fahcsia.gov.au</vt:lpwstr>
      </vt:variant>
      <vt:variant>
        <vt:lpwstr/>
      </vt:variant>
      <vt:variant>
        <vt:i4>3997752</vt:i4>
      </vt:variant>
      <vt:variant>
        <vt:i4>213</vt:i4>
      </vt:variant>
      <vt:variant>
        <vt:i4>0</vt:i4>
      </vt:variant>
      <vt:variant>
        <vt:i4>5</vt:i4>
      </vt:variant>
      <vt:variant>
        <vt:lpwstr>http://www.crrs.org.au/</vt:lpwstr>
      </vt:variant>
      <vt:variant>
        <vt:lpwstr/>
      </vt:variant>
      <vt:variant>
        <vt:i4>327758</vt:i4>
      </vt:variant>
      <vt:variant>
        <vt:i4>210</vt:i4>
      </vt:variant>
      <vt:variant>
        <vt:i4>0</vt:i4>
      </vt:variant>
      <vt:variant>
        <vt:i4>5</vt:i4>
      </vt:variant>
      <vt:variant>
        <vt:lpwstr>http://www.fahcsia.gov.au/our-responsibilities/disability-and-carers/program-services/for-people-with-disability/national-disability-advocacy-program</vt:lpwstr>
      </vt:variant>
      <vt:variant>
        <vt:lpwstr/>
      </vt:variant>
      <vt:variant>
        <vt:i4>2687020</vt:i4>
      </vt:variant>
      <vt:variant>
        <vt:i4>207</vt:i4>
      </vt:variant>
      <vt:variant>
        <vt:i4>0</vt:i4>
      </vt:variant>
      <vt:variant>
        <vt:i4>5</vt:i4>
      </vt:variant>
      <vt:variant>
        <vt:lpwstr>http://www.fahcsia.gov.au/indigenous/news/2010/toolkit-for-indigenous-service-provision</vt:lpwstr>
      </vt:variant>
      <vt:variant>
        <vt:lpwstr/>
      </vt:variant>
      <vt:variant>
        <vt:i4>8060972</vt:i4>
      </vt:variant>
      <vt:variant>
        <vt:i4>204</vt:i4>
      </vt:variant>
      <vt:variant>
        <vt:i4>0</vt:i4>
      </vt:variant>
      <vt:variant>
        <vt:i4>5</vt:i4>
      </vt:variant>
      <vt:variant>
        <vt:lpwstr>http://www.fahcsia.gov.au/our-responsibilities/disability-and-carers/program-services/for-service-providers/disability-services-census-2012</vt:lpwstr>
      </vt:variant>
      <vt:variant>
        <vt:lpwstr/>
      </vt:variant>
      <vt:variant>
        <vt:i4>8126571</vt:i4>
      </vt:variant>
      <vt:variant>
        <vt:i4>201</vt:i4>
      </vt:variant>
      <vt:variant>
        <vt:i4>0</vt:i4>
      </vt:variant>
      <vt:variant>
        <vt:i4>5</vt:i4>
      </vt:variant>
      <vt:variant>
        <vt:lpwstr>http://www.fahcsia.gov.au/about-fahcsia/news/2011/new-terms-and-conditions-for-standard-funding-agreements</vt:lpwstr>
      </vt:variant>
      <vt:variant>
        <vt:lpwstr/>
      </vt:variant>
      <vt:variant>
        <vt:i4>3407981</vt:i4>
      </vt:variant>
      <vt:variant>
        <vt:i4>198</vt:i4>
      </vt:variant>
      <vt:variant>
        <vt:i4>0</vt:i4>
      </vt:variant>
      <vt:variant>
        <vt:i4>5</vt:i4>
      </vt:variant>
      <vt:variant>
        <vt:lpwstr>http://www.fahcsia.gov.au/sa/disability/funding</vt:lpwstr>
      </vt:variant>
      <vt:variant>
        <vt:lpwstr/>
      </vt:variant>
      <vt:variant>
        <vt:i4>5898260</vt:i4>
      </vt:variant>
      <vt:variant>
        <vt:i4>195</vt:i4>
      </vt:variant>
      <vt:variant>
        <vt:i4>0</vt:i4>
      </vt:variant>
      <vt:variant>
        <vt:i4>5</vt:i4>
      </vt:variant>
      <vt:variant>
        <vt:lpwstr>http://www.fahcsia.gov.au/sa/disability/payments</vt:lpwstr>
      </vt:variant>
      <vt:variant>
        <vt:lpwstr/>
      </vt:variant>
      <vt:variant>
        <vt:i4>5046290</vt:i4>
      </vt:variant>
      <vt:variant>
        <vt:i4>192</vt:i4>
      </vt:variant>
      <vt:variant>
        <vt:i4>0</vt:i4>
      </vt:variant>
      <vt:variant>
        <vt:i4>5</vt:i4>
      </vt:variant>
      <vt:variant>
        <vt:lpwstr>http://www.fahcsia.gov.au/sa/disability/progserv</vt:lpwstr>
      </vt:variant>
      <vt:variant>
        <vt:lpwstr/>
      </vt:variant>
      <vt:variant>
        <vt:i4>1376308</vt:i4>
      </vt:variant>
      <vt:variant>
        <vt:i4>185</vt:i4>
      </vt:variant>
      <vt:variant>
        <vt:i4>0</vt:i4>
      </vt:variant>
      <vt:variant>
        <vt:i4>5</vt:i4>
      </vt:variant>
      <vt:variant>
        <vt:lpwstr/>
      </vt:variant>
      <vt:variant>
        <vt:lpwstr>_Toc323223612</vt:lpwstr>
      </vt:variant>
      <vt:variant>
        <vt:i4>1376308</vt:i4>
      </vt:variant>
      <vt:variant>
        <vt:i4>179</vt:i4>
      </vt:variant>
      <vt:variant>
        <vt:i4>0</vt:i4>
      </vt:variant>
      <vt:variant>
        <vt:i4>5</vt:i4>
      </vt:variant>
      <vt:variant>
        <vt:lpwstr/>
      </vt:variant>
      <vt:variant>
        <vt:lpwstr>_Toc323223611</vt:lpwstr>
      </vt:variant>
      <vt:variant>
        <vt:i4>1376308</vt:i4>
      </vt:variant>
      <vt:variant>
        <vt:i4>173</vt:i4>
      </vt:variant>
      <vt:variant>
        <vt:i4>0</vt:i4>
      </vt:variant>
      <vt:variant>
        <vt:i4>5</vt:i4>
      </vt:variant>
      <vt:variant>
        <vt:lpwstr/>
      </vt:variant>
      <vt:variant>
        <vt:lpwstr>_Toc323223610</vt:lpwstr>
      </vt:variant>
      <vt:variant>
        <vt:i4>1310772</vt:i4>
      </vt:variant>
      <vt:variant>
        <vt:i4>167</vt:i4>
      </vt:variant>
      <vt:variant>
        <vt:i4>0</vt:i4>
      </vt:variant>
      <vt:variant>
        <vt:i4>5</vt:i4>
      </vt:variant>
      <vt:variant>
        <vt:lpwstr/>
      </vt:variant>
      <vt:variant>
        <vt:lpwstr>_Toc323223609</vt:lpwstr>
      </vt:variant>
      <vt:variant>
        <vt:i4>1310772</vt:i4>
      </vt:variant>
      <vt:variant>
        <vt:i4>161</vt:i4>
      </vt:variant>
      <vt:variant>
        <vt:i4>0</vt:i4>
      </vt:variant>
      <vt:variant>
        <vt:i4>5</vt:i4>
      </vt:variant>
      <vt:variant>
        <vt:lpwstr/>
      </vt:variant>
      <vt:variant>
        <vt:lpwstr>_Toc323223608</vt:lpwstr>
      </vt:variant>
      <vt:variant>
        <vt:i4>1310772</vt:i4>
      </vt:variant>
      <vt:variant>
        <vt:i4>155</vt:i4>
      </vt:variant>
      <vt:variant>
        <vt:i4>0</vt:i4>
      </vt:variant>
      <vt:variant>
        <vt:i4>5</vt:i4>
      </vt:variant>
      <vt:variant>
        <vt:lpwstr/>
      </vt:variant>
      <vt:variant>
        <vt:lpwstr>_Toc323223607</vt:lpwstr>
      </vt:variant>
      <vt:variant>
        <vt:i4>1310772</vt:i4>
      </vt:variant>
      <vt:variant>
        <vt:i4>149</vt:i4>
      </vt:variant>
      <vt:variant>
        <vt:i4>0</vt:i4>
      </vt:variant>
      <vt:variant>
        <vt:i4>5</vt:i4>
      </vt:variant>
      <vt:variant>
        <vt:lpwstr/>
      </vt:variant>
      <vt:variant>
        <vt:lpwstr>_Toc323223606</vt:lpwstr>
      </vt:variant>
      <vt:variant>
        <vt:i4>1310772</vt:i4>
      </vt:variant>
      <vt:variant>
        <vt:i4>143</vt:i4>
      </vt:variant>
      <vt:variant>
        <vt:i4>0</vt:i4>
      </vt:variant>
      <vt:variant>
        <vt:i4>5</vt:i4>
      </vt:variant>
      <vt:variant>
        <vt:lpwstr/>
      </vt:variant>
      <vt:variant>
        <vt:lpwstr>_Toc323223605</vt:lpwstr>
      </vt:variant>
      <vt:variant>
        <vt:i4>1310772</vt:i4>
      </vt:variant>
      <vt:variant>
        <vt:i4>137</vt:i4>
      </vt:variant>
      <vt:variant>
        <vt:i4>0</vt:i4>
      </vt:variant>
      <vt:variant>
        <vt:i4>5</vt:i4>
      </vt:variant>
      <vt:variant>
        <vt:lpwstr/>
      </vt:variant>
      <vt:variant>
        <vt:lpwstr>_Toc323223604</vt:lpwstr>
      </vt:variant>
      <vt:variant>
        <vt:i4>1310772</vt:i4>
      </vt:variant>
      <vt:variant>
        <vt:i4>131</vt:i4>
      </vt:variant>
      <vt:variant>
        <vt:i4>0</vt:i4>
      </vt:variant>
      <vt:variant>
        <vt:i4>5</vt:i4>
      </vt:variant>
      <vt:variant>
        <vt:lpwstr/>
      </vt:variant>
      <vt:variant>
        <vt:lpwstr>_Toc323223603</vt:lpwstr>
      </vt:variant>
      <vt:variant>
        <vt:i4>1310772</vt:i4>
      </vt:variant>
      <vt:variant>
        <vt:i4>125</vt:i4>
      </vt:variant>
      <vt:variant>
        <vt:i4>0</vt:i4>
      </vt:variant>
      <vt:variant>
        <vt:i4>5</vt:i4>
      </vt:variant>
      <vt:variant>
        <vt:lpwstr/>
      </vt:variant>
      <vt:variant>
        <vt:lpwstr>_Toc323223602</vt:lpwstr>
      </vt:variant>
      <vt:variant>
        <vt:i4>1310772</vt:i4>
      </vt:variant>
      <vt:variant>
        <vt:i4>119</vt:i4>
      </vt:variant>
      <vt:variant>
        <vt:i4>0</vt:i4>
      </vt:variant>
      <vt:variant>
        <vt:i4>5</vt:i4>
      </vt:variant>
      <vt:variant>
        <vt:lpwstr/>
      </vt:variant>
      <vt:variant>
        <vt:lpwstr>_Toc323223601</vt:lpwstr>
      </vt:variant>
      <vt:variant>
        <vt:i4>1310772</vt:i4>
      </vt:variant>
      <vt:variant>
        <vt:i4>113</vt:i4>
      </vt:variant>
      <vt:variant>
        <vt:i4>0</vt:i4>
      </vt:variant>
      <vt:variant>
        <vt:i4>5</vt:i4>
      </vt:variant>
      <vt:variant>
        <vt:lpwstr/>
      </vt:variant>
      <vt:variant>
        <vt:lpwstr>_Toc323223600</vt:lpwstr>
      </vt:variant>
      <vt:variant>
        <vt:i4>1900599</vt:i4>
      </vt:variant>
      <vt:variant>
        <vt:i4>107</vt:i4>
      </vt:variant>
      <vt:variant>
        <vt:i4>0</vt:i4>
      </vt:variant>
      <vt:variant>
        <vt:i4>5</vt:i4>
      </vt:variant>
      <vt:variant>
        <vt:lpwstr/>
      </vt:variant>
      <vt:variant>
        <vt:lpwstr>_Toc323223599</vt:lpwstr>
      </vt:variant>
      <vt:variant>
        <vt:i4>1900599</vt:i4>
      </vt:variant>
      <vt:variant>
        <vt:i4>101</vt:i4>
      </vt:variant>
      <vt:variant>
        <vt:i4>0</vt:i4>
      </vt:variant>
      <vt:variant>
        <vt:i4>5</vt:i4>
      </vt:variant>
      <vt:variant>
        <vt:lpwstr/>
      </vt:variant>
      <vt:variant>
        <vt:lpwstr>_Toc323223598</vt:lpwstr>
      </vt:variant>
      <vt:variant>
        <vt:i4>1900599</vt:i4>
      </vt:variant>
      <vt:variant>
        <vt:i4>95</vt:i4>
      </vt:variant>
      <vt:variant>
        <vt:i4>0</vt:i4>
      </vt:variant>
      <vt:variant>
        <vt:i4>5</vt:i4>
      </vt:variant>
      <vt:variant>
        <vt:lpwstr/>
      </vt:variant>
      <vt:variant>
        <vt:lpwstr>_Toc323223597</vt:lpwstr>
      </vt:variant>
      <vt:variant>
        <vt:i4>1900599</vt:i4>
      </vt:variant>
      <vt:variant>
        <vt:i4>89</vt:i4>
      </vt:variant>
      <vt:variant>
        <vt:i4>0</vt:i4>
      </vt:variant>
      <vt:variant>
        <vt:i4>5</vt:i4>
      </vt:variant>
      <vt:variant>
        <vt:lpwstr/>
      </vt:variant>
      <vt:variant>
        <vt:lpwstr>_Toc323223596</vt:lpwstr>
      </vt:variant>
      <vt:variant>
        <vt:i4>1900599</vt:i4>
      </vt:variant>
      <vt:variant>
        <vt:i4>83</vt:i4>
      </vt:variant>
      <vt:variant>
        <vt:i4>0</vt:i4>
      </vt:variant>
      <vt:variant>
        <vt:i4>5</vt:i4>
      </vt:variant>
      <vt:variant>
        <vt:lpwstr/>
      </vt:variant>
      <vt:variant>
        <vt:lpwstr>_Toc323223595</vt:lpwstr>
      </vt:variant>
      <vt:variant>
        <vt:i4>1900599</vt:i4>
      </vt:variant>
      <vt:variant>
        <vt:i4>77</vt:i4>
      </vt:variant>
      <vt:variant>
        <vt:i4>0</vt:i4>
      </vt:variant>
      <vt:variant>
        <vt:i4>5</vt:i4>
      </vt:variant>
      <vt:variant>
        <vt:lpwstr/>
      </vt:variant>
      <vt:variant>
        <vt:lpwstr>_Toc323223594</vt:lpwstr>
      </vt:variant>
      <vt:variant>
        <vt:i4>1900599</vt:i4>
      </vt:variant>
      <vt:variant>
        <vt:i4>71</vt:i4>
      </vt:variant>
      <vt:variant>
        <vt:i4>0</vt:i4>
      </vt:variant>
      <vt:variant>
        <vt:i4>5</vt:i4>
      </vt:variant>
      <vt:variant>
        <vt:lpwstr/>
      </vt:variant>
      <vt:variant>
        <vt:lpwstr>_Toc323223593</vt:lpwstr>
      </vt:variant>
      <vt:variant>
        <vt:i4>1900599</vt:i4>
      </vt:variant>
      <vt:variant>
        <vt:i4>65</vt:i4>
      </vt:variant>
      <vt:variant>
        <vt:i4>0</vt:i4>
      </vt:variant>
      <vt:variant>
        <vt:i4>5</vt:i4>
      </vt:variant>
      <vt:variant>
        <vt:lpwstr/>
      </vt:variant>
      <vt:variant>
        <vt:lpwstr>_Toc323223592</vt:lpwstr>
      </vt:variant>
      <vt:variant>
        <vt:i4>1900599</vt:i4>
      </vt:variant>
      <vt:variant>
        <vt:i4>59</vt:i4>
      </vt:variant>
      <vt:variant>
        <vt:i4>0</vt:i4>
      </vt:variant>
      <vt:variant>
        <vt:i4>5</vt:i4>
      </vt:variant>
      <vt:variant>
        <vt:lpwstr/>
      </vt:variant>
      <vt:variant>
        <vt:lpwstr>_Toc323223591</vt:lpwstr>
      </vt:variant>
      <vt:variant>
        <vt:i4>1900599</vt:i4>
      </vt:variant>
      <vt:variant>
        <vt:i4>53</vt:i4>
      </vt:variant>
      <vt:variant>
        <vt:i4>0</vt:i4>
      </vt:variant>
      <vt:variant>
        <vt:i4>5</vt:i4>
      </vt:variant>
      <vt:variant>
        <vt:lpwstr/>
      </vt:variant>
      <vt:variant>
        <vt:lpwstr>_Toc323223590</vt:lpwstr>
      </vt:variant>
      <vt:variant>
        <vt:i4>1835063</vt:i4>
      </vt:variant>
      <vt:variant>
        <vt:i4>47</vt:i4>
      </vt:variant>
      <vt:variant>
        <vt:i4>0</vt:i4>
      </vt:variant>
      <vt:variant>
        <vt:i4>5</vt:i4>
      </vt:variant>
      <vt:variant>
        <vt:lpwstr/>
      </vt:variant>
      <vt:variant>
        <vt:lpwstr>_Toc323223589</vt:lpwstr>
      </vt:variant>
      <vt:variant>
        <vt:i4>1835063</vt:i4>
      </vt:variant>
      <vt:variant>
        <vt:i4>41</vt:i4>
      </vt:variant>
      <vt:variant>
        <vt:i4>0</vt:i4>
      </vt:variant>
      <vt:variant>
        <vt:i4>5</vt:i4>
      </vt:variant>
      <vt:variant>
        <vt:lpwstr/>
      </vt:variant>
      <vt:variant>
        <vt:lpwstr>_Toc323223588</vt:lpwstr>
      </vt:variant>
      <vt:variant>
        <vt:i4>1835063</vt:i4>
      </vt:variant>
      <vt:variant>
        <vt:i4>35</vt:i4>
      </vt:variant>
      <vt:variant>
        <vt:i4>0</vt:i4>
      </vt:variant>
      <vt:variant>
        <vt:i4>5</vt:i4>
      </vt:variant>
      <vt:variant>
        <vt:lpwstr/>
      </vt:variant>
      <vt:variant>
        <vt:lpwstr>_Toc323223587</vt:lpwstr>
      </vt:variant>
      <vt:variant>
        <vt:i4>1835063</vt:i4>
      </vt:variant>
      <vt:variant>
        <vt:i4>29</vt:i4>
      </vt:variant>
      <vt:variant>
        <vt:i4>0</vt:i4>
      </vt:variant>
      <vt:variant>
        <vt:i4>5</vt:i4>
      </vt:variant>
      <vt:variant>
        <vt:lpwstr/>
      </vt:variant>
      <vt:variant>
        <vt:lpwstr>_Toc323223586</vt:lpwstr>
      </vt:variant>
      <vt:variant>
        <vt:i4>1835063</vt:i4>
      </vt:variant>
      <vt:variant>
        <vt:i4>23</vt:i4>
      </vt:variant>
      <vt:variant>
        <vt:i4>0</vt:i4>
      </vt:variant>
      <vt:variant>
        <vt:i4>5</vt:i4>
      </vt:variant>
      <vt:variant>
        <vt:lpwstr/>
      </vt:variant>
      <vt:variant>
        <vt:lpwstr>_Toc323223585</vt:lpwstr>
      </vt:variant>
      <vt:variant>
        <vt:i4>1835063</vt:i4>
      </vt:variant>
      <vt:variant>
        <vt:i4>17</vt:i4>
      </vt:variant>
      <vt:variant>
        <vt:i4>0</vt:i4>
      </vt:variant>
      <vt:variant>
        <vt:i4>5</vt:i4>
      </vt:variant>
      <vt:variant>
        <vt:lpwstr/>
      </vt:variant>
      <vt:variant>
        <vt:lpwstr>_Toc323223584</vt:lpwstr>
      </vt:variant>
      <vt:variant>
        <vt:i4>1835063</vt:i4>
      </vt:variant>
      <vt:variant>
        <vt:i4>11</vt:i4>
      </vt:variant>
      <vt:variant>
        <vt:i4>0</vt:i4>
      </vt:variant>
      <vt:variant>
        <vt:i4>5</vt:i4>
      </vt:variant>
      <vt:variant>
        <vt:lpwstr/>
      </vt:variant>
      <vt:variant>
        <vt:lpwstr>_Toc323223583</vt:lpwstr>
      </vt:variant>
      <vt:variant>
        <vt:i4>1835063</vt:i4>
      </vt:variant>
      <vt:variant>
        <vt:i4>5</vt:i4>
      </vt:variant>
      <vt:variant>
        <vt:i4>0</vt:i4>
      </vt:variant>
      <vt:variant>
        <vt:i4>5</vt:i4>
      </vt:variant>
      <vt:variant>
        <vt:lpwstr/>
      </vt:variant>
      <vt:variant>
        <vt:lpwstr>_Toc323223582</vt:lpwstr>
      </vt:variant>
      <vt:variant>
        <vt:i4>8126571</vt:i4>
      </vt:variant>
      <vt:variant>
        <vt:i4>0</vt:i4>
      </vt:variant>
      <vt:variant>
        <vt:i4>0</vt:i4>
      </vt:variant>
      <vt:variant>
        <vt:i4>5</vt:i4>
      </vt:variant>
      <vt:variant>
        <vt:lpwstr>http://www.fahcsia.gov.au/about-fahcsia/news/2011/new-terms-and-conditions-for-standard-funding-agreements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Application Information for the Activity – National Disability Advocacy Program</dc:title>
  <dc:creator>coxfre</dc:creator>
  <cp:lastModifiedBy>MILLER, Victoria</cp:lastModifiedBy>
  <cp:revision>4</cp:revision>
  <cp:lastPrinted>2013-05-13T01:04:00Z</cp:lastPrinted>
  <dcterms:created xsi:type="dcterms:W3CDTF">2014-10-23T03:12:00Z</dcterms:created>
  <dcterms:modified xsi:type="dcterms:W3CDTF">2014-11-02T21:43:00Z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1</vt:lpwstr>
  </property>
  <property fmtid="{D5CDD505-2E9C-101B-9397-08002B2CF9AE}" pid="4" name="Subject">
    <vt:lpwstr/>
  </property>
  <property fmtid="{D5CDD505-2E9C-101B-9397-08002B2CF9AE}" pid="5" name="Keywords">
    <vt:lpwstr/>
  </property>
  <property fmtid="{D5CDD505-2E9C-101B-9397-08002B2CF9AE}" pid="6" name="_Author">
    <vt:lpwstr>WILLJO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Language">
    <vt:lpwstr>English</vt:lpwstr>
  </property>
</Properties>
</file>