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4B8784" w14:textId="0D26B843" w:rsidR="00C648ED" w:rsidRPr="00047BBB" w:rsidRDefault="00A226EC" w:rsidP="00047BBB">
      <w:pPr>
        <w:spacing w:before="0" w:after="0"/>
        <w:rPr>
          <w:sz w:val="14"/>
          <w:szCs w:val="14"/>
        </w:rPr>
      </w:pPr>
      <w:sdt>
        <w:sdtPr>
          <w:rPr>
            <w:sz w:val="14"/>
            <w:szCs w:val="14"/>
          </w:rPr>
          <w:id w:val="2012862161"/>
          <w:lock w:val="sdtContentLocked"/>
          <w:placeholder>
            <w:docPart w:val="2AA3BFFA42AC490B9345A37127C12263"/>
          </w:placeholder>
        </w:sdtPr>
        <w:sdtContent>
          <w:r w:rsidR="00915A86">
            <w:rPr>
              <w:noProof/>
              <w:lang w:eastAsia="en-AU"/>
            </w:rPr>
            <mc:AlternateContent>
              <mc:Choice Requires="wpg">
                <w:drawing>
                  <wp:anchor distT="0" distB="0" distL="114300" distR="114300" simplePos="0" relativeHeight="251658242" behindDoc="1" locked="0" layoutInCell="1" allowOverlap="1" wp14:anchorId="7FA6CCDC" wp14:editId="3D0E110D">
                    <wp:simplePos x="0" y="0"/>
                    <wp:positionH relativeFrom="page">
                      <wp:posOffset>0</wp:posOffset>
                    </wp:positionH>
                    <wp:positionV relativeFrom="page">
                      <wp:posOffset>0</wp:posOffset>
                    </wp:positionV>
                    <wp:extent cx="7557770" cy="2465705"/>
                    <wp:effectExtent l="0" t="0" r="5080" b="0"/>
                    <wp:wrapNone/>
                    <wp:docPr id="8" name="Group 8"/>
                    <wp:cNvGraphicFramePr/>
                    <a:graphic xmlns:a="http://schemas.openxmlformats.org/drawingml/2006/main">
                      <a:graphicData uri="http://schemas.microsoft.com/office/word/2010/wordprocessingGroup">
                        <wpg:wgp>
                          <wpg:cNvGrpSpPr/>
                          <wpg:grpSpPr>
                            <a:xfrm>
                              <a:off x="0" y="0"/>
                              <a:ext cx="7557770" cy="2465705"/>
                              <a:chOff x="0" y="0"/>
                              <a:chExt cx="7557770" cy="2465705"/>
                            </a:xfrm>
                          </wpg:grpSpPr>
                          <wps:wsp>
                            <wps:cNvPr id="9" name="Rectangle 9"/>
                            <wps:cNvSpPr/>
                            <wps:spPr>
                              <a:xfrm>
                                <a:off x="0" y="0"/>
                                <a:ext cx="7557770" cy="246570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rotWithShape="1">
                              <a:blip r:embed="rId11">
                                <a:extLst>
                                  <a:ext uri="{28A0092B-C50C-407E-A947-70E740481C1C}">
                                    <a14:useLocalDpi xmlns:a14="http://schemas.microsoft.com/office/drawing/2010/main" val="0"/>
                                  </a:ext>
                                </a:extLst>
                              </a:blip>
                              <a:srcRect l="106" t="216" b="496"/>
                              <a:stretch/>
                            </pic:blipFill>
                            <pic:spPr bwMode="auto">
                              <a:xfrm>
                                <a:off x="0" y="0"/>
                                <a:ext cx="2541270" cy="246570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E5B7F3" id="Group 8" o:spid="_x0000_s1026" style="position:absolute;margin-left:0;margin-top:0;width:595.1pt;height:194.15pt;z-index:-251658238;mso-position-horizontal-relative:page;mso-position-vertical-relative:page" coordsize="75577,246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&#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">
                    <v:rect id="Rectangle 9" o:spid="_x0000_s1027" style="position:absolute;width:75577;height:24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" fillcolor="white [3214]"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25412;height:24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">
                      <v:imagedata r:id="rId12" o:title="" croptop="142f" cropbottom="325f" cropleft="69f"/>
                    </v:shape>
                    <w10:wrap anchorx="page" anchory="page"/>
                  </v:group>
                </w:pict>
              </mc:Fallback>
            </mc:AlternateContent>
          </w:r>
          <w:r w:rsidR="00142901" w:rsidRPr="00AA447B">
            <w:rPr>
              <w:noProof/>
              <w:lang w:eastAsia="en-AU"/>
            </w:rPr>
            <w:drawing>
              <wp:anchor distT="0" distB="0" distL="114300" distR="114300" simplePos="0" relativeHeight="251658241" behindDoc="1" locked="0" layoutInCell="1" allowOverlap="1" wp14:anchorId="5FB106BF" wp14:editId="255CC43A">
                <wp:simplePos x="0" y="0"/>
                <wp:positionH relativeFrom="page">
                  <wp:posOffset>5595582</wp:posOffset>
                </wp:positionH>
                <wp:positionV relativeFrom="page">
                  <wp:posOffset>8789158</wp:posOffset>
                </wp:positionV>
                <wp:extent cx="1961515" cy="1904365"/>
                <wp:effectExtent l="0" t="0" r="63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rot="10800000">
                          <a:off x="0" y="0"/>
                          <a:ext cx="1961515" cy="1904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48ED" w:rsidRPr="00B85B14">
            <w:rPr>
              <w:noProof/>
              <w:lang w:eastAsia="en-AU"/>
            </w:rPr>
            <w:drawing>
              <wp:anchor distT="0" distB="0" distL="114300" distR="114300" simplePos="0" relativeHeight="251658240" behindDoc="0" locked="0" layoutInCell="1" allowOverlap="1" wp14:anchorId="72E09BB1" wp14:editId="2DC1BF1A">
                <wp:simplePos x="0" y="0"/>
                <wp:positionH relativeFrom="margin">
                  <wp:posOffset>2095</wp:posOffset>
                </wp:positionH>
                <wp:positionV relativeFrom="page">
                  <wp:posOffset>9108374</wp:posOffset>
                </wp:positionV>
                <wp:extent cx="1273810" cy="395605"/>
                <wp:effectExtent l="0" t="0" r="254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3810" cy="39560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sdt>
      <w:sdtPr>
        <w:rPr>
          <w:b w:val="0"/>
          <w:caps w:val="0"/>
        </w:rPr>
        <w:id w:val="832112415"/>
        <w:lock w:val="sdtLocked"/>
        <w:placeholder>
          <w:docPart w:val="B62D9F65693645089A79B2177D5B4953"/>
        </w:placeholder>
      </w:sdtPr>
      <w:sdtEndPr>
        <w:rPr>
          <w:rFonts w:cs="Segoe UI"/>
          <w:lang w:bidi="he-IL"/>
        </w:rPr>
      </w:sdtEndPr>
      <w:sdtContent>
        <w:p w14:paraId="6B9A9915" w14:textId="77777777" w:rsidR="00C648ED" w:rsidRDefault="00C648ED" w:rsidP="00C648ED">
          <w:pPr>
            <w:pStyle w:val="HOINameTitlepage"/>
            <w:framePr w:wrap="around" w:hAnchor="page" w:x="1422" w:y="15336"/>
          </w:pPr>
          <w:r>
            <w:t>Health Outcome</w:t>
          </w:r>
          <w:r w:rsidR="003523B2">
            <w:t>S</w:t>
          </w:r>
          <w:r>
            <w:t xml:space="preserve"> International</w:t>
          </w:r>
        </w:p>
        <w:p w14:paraId="24EFBB6F" w14:textId="77777777" w:rsidR="0028380D" w:rsidRDefault="0028380D" w:rsidP="00C648ED">
          <w:pPr>
            <w:pStyle w:val="TitlepageAddress"/>
            <w:framePr w:wrap="around" w:hAnchor="page" w:x="1422" w:y="15336"/>
            <w:rPr>
              <w:rFonts w:cs="Segoe UI"/>
              <w:lang w:bidi="he-IL"/>
            </w:rPr>
          </w:pPr>
          <w:r w:rsidRPr="0028380D">
            <w:t>Stafford House, Level 3, 25 Leigh Street, Adelaide, South Australia 5000</w:t>
          </w:r>
          <w:r w:rsidR="00C648ED">
            <w:rPr>
              <w:rFonts w:cs="Segoe UI"/>
              <w:lang w:bidi="he-IL"/>
            </w:rPr>
            <w:t xml:space="preserve">ǀ   </w:t>
          </w:r>
        </w:p>
        <w:p w14:paraId="1BF64E18" w14:textId="77777777" w:rsidR="00C648ED" w:rsidRDefault="00C648ED" w:rsidP="00C648ED">
          <w:pPr>
            <w:pStyle w:val="TitlepageAddress"/>
            <w:framePr w:wrap="around" w:hAnchor="page" w:x="1422" w:y="15336"/>
          </w:pPr>
          <w:r w:rsidRPr="0028380D">
            <w:rPr>
              <w:rFonts w:cs="Segoe UI"/>
              <w:b/>
              <w:lang w:bidi="he-IL"/>
            </w:rPr>
            <w:t>P</w:t>
          </w:r>
          <w:r>
            <w:rPr>
              <w:rFonts w:cs="Segoe UI"/>
              <w:lang w:bidi="he-IL"/>
            </w:rPr>
            <w:t xml:space="preserve"> 08 8363 </w:t>
          </w:r>
          <w:r w:rsidR="0028380D">
            <w:rPr>
              <w:rFonts w:cs="Segoe UI"/>
              <w:lang w:bidi="he-IL"/>
            </w:rPr>
            <w:t xml:space="preserve">3699 </w:t>
          </w:r>
          <w:r w:rsidR="009508E4" w:rsidRPr="0028380D">
            <w:t xml:space="preserve">ǀ </w:t>
          </w:r>
          <w:r w:rsidR="009508E4">
            <w:rPr>
              <w:rFonts w:cs="Segoe UI"/>
              <w:lang w:bidi="he-IL"/>
            </w:rPr>
            <w:t>E</w:t>
          </w:r>
          <w:r w:rsidR="0028380D">
            <w:t xml:space="preserve"> </w:t>
          </w:r>
          <w:r w:rsidRPr="00C8019C">
            <w:rPr>
              <w:rFonts w:cs="Segoe UI"/>
              <w:lang w:bidi="he-IL"/>
            </w:rPr>
            <w:t>info@hoi.com.au</w:t>
          </w:r>
          <w:r>
            <w:rPr>
              <w:rFonts w:cs="Segoe UI"/>
              <w:lang w:bidi="he-IL"/>
            </w:rPr>
            <w:t xml:space="preserve"> </w:t>
          </w:r>
          <w:r w:rsidR="009508E4">
            <w:rPr>
              <w:rFonts w:cs="Segoe UI"/>
              <w:lang w:bidi="he-IL"/>
            </w:rPr>
            <w:t>ǀ W</w:t>
          </w:r>
          <w:r w:rsidR="0028380D">
            <w:t xml:space="preserve"> </w:t>
          </w:r>
          <w:r>
            <w:rPr>
              <w:rFonts w:cs="Segoe UI"/>
              <w:lang w:bidi="he-IL"/>
            </w:rPr>
            <w:t>www.hoi.com.au</w:t>
          </w:r>
        </w:p>
      </w:sdtContent>
    </w:sdt>
    <w:p w14:paraId="531EAE1B" w14:textId="77777777" w:rsidR="00286EAD" w:rsidRDefault="00A226EC" w:rsidP="005246CA">
      <w:pPr>
        <w:pStyle w:val="Client"/>
      </w:pPr>
      <w:sdt>
        <w:sdtPr>
          <w:id w:val="1802269070"/>
          <w:placeholder>
            <w:docPart w:val="0FB3D11A002B4BC0952D56CD2CAE4DF9"/>
          </w:placeholder>
        </w:sdtPr>
        <w:sdtContent>
          <w:r w:rsidR="007258D3">
            <w:t>Department of Social Services</w:t>
          </w:r>
        </w:sdtContent>
      </w:sdt>
    </w:p>
    <w:p w14:paraId="5B0A3546" w14:textId="77777777" w:rsidR="003C180A" w:rsidRDefault="00A226EC" w:rsidP="005246CA">
      <w:pPr>
        <w:pStyle w:val="Project"/>
      </w:pPr>
      <w:sdt>
        <w:sdtPr>
          <w:id w:val="1135991243"/>
          <w:placeholder>
            <w:docPart w:val="F83601CD53F64589855EACAC60EADE7B"/>
          </w:placeholder>
        </w:sdtPr>
        <w:sdtContent>
          <w:r w:rsidR="00092D55">
            <w:t>Evaluation of the Revised Disability Support Pension (DSP) Assessment Process</w:t>
          </w:r>
        </w:sdtContent>
      </w:sdt>
    </w:p>
    <w:p w14:paraId="31AA94C0" w14:textId="77777777" w:rsidR="00EC62C9" w:rsidRPr="00863528" w:rsidRDefault="00A226EC" w:rsidP="00863528">
      <w:pPr>
        <w:pStyle w:val="Title"/>
      </w:pPr>
      <w:sdt>
        <w:sdtPr>
          <w:id w:val="1635453596"/>
          <w:placeholder>
            <w:docPart w:val="718442C6E9C9414CA7B8960AB9BBF69C"/>
          </w:placeholder>
        </w:sdtPr>
        <w:sdtContent>
          <w:r w:rsidR="00E62DA7">
            <w:t xml:space="preserve">Final </w:t>
          </w:r>
          <w:r w:rsidR="0047501C">
            <w:t>Evaluation</w:t>
          </w:r>
          <w:r w:rsidR="00676E5C">
            <w:t xml:space="preserve"> Report</w:t>
          </w:r>
        </w:sdtContent>
      </w:sdt>
    </w:p>
    <w:sdt>
      <w:sdtPr>
        <w:id w:val="1094752585"/>
        <w:placeholder>
          <w:docPart w:val="8F4E6AA97F8340F0A5EBD8111949A5F2"/>
        </w:placeholder>
        <w:date w:fullDate="2020-11-27T00:00:00Z">
          <w:dateFormat w:val="d MMMM yyyy"/>
          <w:lid w:val="en-AU"/>
          <w:storeMappedDataAs w:val="dateTime"/>
          <w:calendar w:val="gregorian"/>
        </w:date>
      </w:sdtPr>
      <w:sdtContent>
        <w:p w14:paraId="781946D0" w14:textId="4793CEF3" w:rsidR="00EC62C9" w:rsidRPr="00EC62C9" w:rsidRDefault="0076751E" w:rsidP="00EC62C9">
          <w:pPr>
            <w:pStyle w:val="Date"/>
          </w:pPr>
          <w:r>
            <w:t>27</w:t>
          </w:r>
          <w:r w:rsidR="00C74EE5">
            <w:t xml:space="preserve"> November 2020</w:t>
          </w:r>
        </w:p>
      </w:sdtContent>
    </w:sdt>
    <w:p w14:paraId="7CBE9B2F" w14:textId="77777777" w:rsidR="00EC78E2" w:rsidRDefault="00EC78E2"/>
    <w:p w14:paraId="37546392" w14:textId="77777777" w:rsidR="008F54A2" w:rsidRDefault="008F54A2">
      <w:pPr>
        <w:sectPr w:rsidR="008F54A2" w:rsidSect="00047BBB">
          <w:pgSz w:w="11906" w:h="16838" w:code="9"/>
          <w:pgMar w:top="1559" w:right="1418" w:bottom="1418" w:left="1418" w:header="584" w:footer="590" w:gutter="0"/>
          <w:cols w:space="708"/>
          <w:docGrid w:linePitch="360"/>
        </w:sectPr>
      </w:pPr>
    </w:p>
    <w:p w14:paraId="3B7C9781" w14:textId="77777777" w:rsidR="00C636DA" w:rsidRDefault="00C636DA" w:rsidP="000D5001">
      <w:pPr>
        <w:pStyle w:val="TOCHeading"/>
        <w:spacing w:before="120"/>
      </w:pPr>
      <w:r w:rsidRPr="00191C1B">
        <w:lastRenderedPageBreak/>
        <w:t>Contents</w:t>
      </w:r>
    </w:p>
    <w:p w14:paraId="35CD03EF" w14:textId="2998737E" w:rsidR="00E176F9" w:rsidRDefault="00163EA5">
      <w:pPr>
        <w:pStyle w:val="TOC1"/>
        <w:rPr>
          <w:rFonts w:asciiTheme="minorHAnsi" w:eastAsiaTheme="minorEastAsia" w:hAnsiTheme="minorHAnsi"/>
          <w:b w:val="0"/>
          <w:smallCaps w:val="0"/>
          <w:noProof/>
          <w:color w:val="auto"/>
          <w:spacing w:val="0"/>
          <w:sz w:val="22"/>
          <w:szCs w:val="22"/>
          <w:lang w:val="en-US"/>
        </w:rPr>
      </w:pPr>
      <w:r>
        <w:fldChar w:fldCharType="begin"/>
      </w:r>
      <w:r>
        <w:instrText xml:space="preserve"> TOC \h \z \t "Heading 1,1,Heading 2,2,Appendix Heading,1,Heading 1 No Numbers,1,Heading 1 Numbered No Chapter Box,1" </w:instrText>
      </w:r>
      <w:r>
        <w:fldChar w:fldCharType="separate"/>
      </w:r>
      <w:hyperlink w:anchor="_Toc46411679" w:history="1">
        <w:r w:rsidR="00E176F9" w:rsidRPr="00395A63">
          <w:rPr>
            <w:rStyle w:val="Hyperlink"/>
            <w:noProof/>
          </w:rPr>
          <w:t>List of Abbreviations</w:t>
        </w:r>
        <w:r w:rsidR="00E176F9">
          <w:rPr>
            <w:noProof/>
            <w:webHidden/>
          </w:rPr>
          <w:tab/>
        </w:r>
        <w:r w:rsidR="00E176F9">
          <w:rPr>
            <w:noProof/>
            <w:webHidden/>
          </w:rPr>
          <w:fldChar w:fldCharType="begin"/>
        </w:r>
        <w:r w:rsidR="00E176F9">
          <w:rPr>
            <w:noProof/>
            <w:webHidden/>
          </w:rPr>
          <w:instrText xml:space="preserve"> PAGEREF _Toc46411679 \h </w:instrText>
        </w:r>
        <w:r w:rsidR="00E176F9">
          <w:rPr>
            <w:noProof/>
            <w:webHidden/>
          </w:rPr>
        </w:r>
        <w:r w:rsidR="00E176F9">
          <w:rPr>
            <w:noProof/>
            <w:webHidden/>
          </w:rPr>
          <w:fldChar w:fldCharType="separate"/>
        </w:r>
        <w:r w:rsidR="00CA1E57">
          <w:rPr>
            <w:noProof/>
            <w:webHidden/>
          </w:rPr>
          <w:t>ii</w:t>
        </w:r>
        <w:r w:rsidR="00E176F9">
          <w:rPr>
            <w:noProof/>
            <w:webHidden/>
          </w:rPr>
          <w:fldChar w:fldCharType="end"/>
        </w:r>
      </w:hyperlink>
    </w:p>
    <w:p w14:paraId="151CBA06" w14:textId="3954AA52" w:rsidR="00E176F9" w:rsidRDefault="00A226EC">
      <w:pPr>
        <w:pStyle w:val="TOC1"/>
        <w:rPr>
          <w:rFonts w:asciiTheme="minorHAnsi" w:eastAsiaTheme="minorEastAsia" w:hAnsiTheme="minorHAnsi"/>
          <w:b w:val="0"/>
          <w:smallCaps w:val="0"/>
          <w:noProof/>
          <w:color w:val="auto"/>
          <w:spacing w:val="0"/>
          <w:sz w:val="22"/>
          <w:szCs w:val="22"/>
          <w:lang w:val="en-US"/>
        </w:rPr>
      </w:pPr>
      <w:hyperlink w:anchor="_Toc46411680" w:history="1">
        <w:r w:rsidR="00E176F9" w:rsidRPr="00395A63">
          <w:rPr>
            <w:rStyle w:val="Hyperlink"/>
            <w:noProof/>
          </w:rPr>
          <w:t>Glossary</w:t>
        </w:r>
        <w:r w:rsidR="00E176F9">
          <w:rPr>
            <w:noProof/>
            <w:webHidden/>
          </w:rPr>
          <w:tab/>
        </w:r>
        <w:r w:rsidR="00E176F9">
          <w:rPr>
            <w:noProof/>
            <w:webHidden/>
          </w:rPr>
          <w:fldChar w:fldCharType="begin"/>
        </w:r>
        <w:r w:rsidR="00E176F9">
          <w:rPr>
            <w:noProof/>
            <w:webHidden/>
          </w:rPr>
          <w:instrText xml:space="preserve"> PAGEREF _Toc46411680 \h </w:instrText>
        </w:r>
        <w:r w:rsidR="00E176F9">
          <w:rPr>
            <w:noProof/>
            <w:webHidden/>
          </w:rPr>
        </w:r>
        <w:r w:rsidR="00E176F9">
          <w:rPr>
            <w:noProof/>
            <w:webHidden/>
          </w:rPr>
          <w:fldChar w:fldCharType="separate"/>
        </w:r>
        <w:r w:rsidR="00CA1E57">
          <w:rPr>
            <w:noProof/>
            <w:webHidden/>
          </w:rPr>
          <w:t>iii</w:t>
        </w:r>
        <w:r w:rsidR="00E176F9">
          <w:rPr>
            <w:noProof/>
            <w:webHidden/>
          </w:rPr>
          <w:fldChar w:fldCharType="end"/>
        </w:r>
      </w:hyperlink>
    </w:p>
    <w:p w14:paraId="0A1935A0" w14:textId="0993C1BE" w:rsidR="00E176F9" w:rsidRDefault="00A226EC">
      <w:pPr>
        <w:pStyle w:val="TOC1"/>
        <w:rPr>
          <w:rFonts w:asciiTheme="minorHAnsi" w:eastAsiaTheme="minorEastAsia" w:hAnsiTheme="minorHAnsi"/>
          <w:b w:val="0"/>
          <w:smallCaps w:val="0"/>
          <w:noProof/>
          <w:color w:val="auto"/>
          <w:spacing w:val="0"/>
          <w:sz w:val="22"/>
          <w:szCs w:val="22"/>
          <w:lang w:val="en-US"/>
        </w:rPr>
      </w:pPr>
      <w:hyperlink w:anchor="_Toc46411681" w:history="1">
        <w:r w:rsidR="00E176F9" w:rsidRPr="00395A63">
          <w:rPr>
            <w:rStyle w:val="Hyperlink"/>
            <w:noProof/>
          </w:rPr>
          <w:t>Executive Summary</w:t>
        </w:r>
        <w:r w:rsidR="00E176F9">
          <w:rPr>
            <w:noProof/>
            <w:webHidden/>
          </w:rPr>
          <w:tab/>
        </w:r>
        <w:r w:rsidR="00E176F9">
          <w:rPr>
            <w:noProof/>
            <w:webHidden/>
          </w:rPr>
          <w:fldChar w:fldCharType="begin"/>
        </w:r>
        <w:r w:rsidR="00E176F9">
          <w:rPr>
            <w:noProof/>
            <w:webHidden/>
          </w:rPr>
          <w:instrText xml:space="preserve"> PAGEREF _Toc46411681 \h </w:instrText>
        </w:r>
        <w:r w:rsidR="00E176F9">
          <w:rPr>
            <w:noProof/>
            <w:webHidden/>
          </w:rPr>
        </w:r>
        <w:r w:rsidR="00E176F9">
          <w:rPr>
            <w:noProof/>
            <w:webHidden/>
          </w:rPr>
          <w:fldChar w:fldCharType="separate"/>
        </w:r>
        <w:r w:rsidR="00CA1E57">
          <w:rPr>
            <w:noProof/>
            <w:webHidden/>
          </w:rPr>
          <w:t>v</w:t>
        </w:r>
        <w:r w:rsidR="00E176F9">
          <w:rPr>
            <w:noProof/>
            <w:webHidden/>
          </w:rPr>
          <w:fldChar w:fldCharType="end"/>
        </w:r>
      </w:hyperlink>
    </w:p>
    <w:p w14:paraId="042AEC82" w14:textId="2DFFFFA2" w:rsidR="00E176F9" w:rsidRDefault="00A226EC">
      <w:pPr>
        <w:pStyle w:val="TOC1"/>
        <w:rPr>
          <w:rFonts w:asciiTheme="minorHAnsi" w:eastAsiaTheme="minorEastAsia" w:hAnsiTheme="minorHAnsi"/>
          <w:b w:val="0"/>
          <w:smallCaps w:val="0"/>
          <w:noProof/>
          <w:color w:val="auto"/>
          <w:spacing w:val="0"/>
          <w:sz w:val="22"/>
          <w:szCs w:val="22"/>
          <w:lang w:val="en-US"/>
        </w:rPr>
      </w:pPr>
      <w:hyperlink w:anchor="_Toc46411682" w:history="1">
        <w:r w:rsidR="00E176F9" w:rsidRPr="00395A63">
          <w:rPr>
            <w:rStyle w:val="Hyperlink"/>
            <w:noProof/>
          </w:rPr>
          <w:t>List of Recommendations</w:t>
        </w:r>
        <w:r w:rsidR="00E176F9">
          <w:rPr>
            <w:noProof/>
            <w:webHidden/>
          </w:rPr>
          <w:tab/>
        </w:r>
        <w:r w:rsidR="00E176F9">
          <w:rPr>
            <w:noProof/>
            <w:webHidden/>
          </w:rPr>
          <w:fldChar w:fldCharType="begin"/>
        </w:r>
        <w:r w:rsidR="00E176F9">
          <w:rPr>
            <w:noProof/>
            <w:webHidden/>
          </w:rPr>
          <w:instrText xml:space="preserve"> PAGEREF _Toc46411682 \h </w:instrText>
        </w:r>
        <w:r w:rsidR="00E176F9">
          <w:rPr>
            <w:noProof/>
            <w:webHidden/>
          </w:rPr>
        </w:r>
        <w:r w:rsidR="00E176F9">
          <w:rPr>
            <w:noProof/>
            <w:webHidden/>
          </w:rPr>
          <w:fldChar w:fldCharType="separate"/>
        </w:r>
        <w:r w:rsidR="00CA1E57">
          <w:rPr>
            <w:noProof/>
            <w:webHidden/>
          </w:rPr>
          <w:t>ix</w:t>
        </w:r>
        <w:r w:rsidR="00E176F9">
          <w:rPr>
            <w:noProof/>
            <w:webHidden/>
          </w:rPr>
          <w:fldChar w:fldCharType="end"/>
        </w:r>
      </w:hyperlink>
    </w:p>
    <w:p w14:paraId="7DBFDF3C" w14:textId="55A48994" w:rsidR="00E176F9" w:rsidRDefault="00A226EC">
      <w:pPr>
        <w:pStyle w:val="TOC1"/>
        <w:rPr>
          <w:rFonts w:asciiTheme="minorHAnsi" w:eastAsiaTheme="minorEastAsia" w:hAnsiTheme="minorHAnsi"/>
          <w:b w:val="0"/>
          <w:smallCaps w:val="0"/>
          <w:noProof/>
          <w:color w:val="auto"/>
          <w:spacing w:val="0"/>
          <w:sz w:val="22"/>
          <w:szCs w:val="22"/>
          <w:lang w:val="en-US"/>
        </w:rPr>
      </w:pPr>
      <w:hyperlink w:anchor="_Toc46411683" w:history="1">
        <w:r w:rsidR="00E176F9" w:rsidRPr="00395A63">
          <w:rPr>
            <w:rStyle w:val="Hyperlink"/>
            <w:noProof/>
          </w:rPr>
          <w:t>1 Introduction and Context</w:t>
        </w:r>
        <w:r w:rsidR="00E176F9">
          <w:rPr>
            <w:noProof/>
            <w:webHidden/>
          </w:rPr>
          <w:tab/>
        </w:r>
        <w:r w:rsidR="00E176F9">
          <w:rPr>
            <w:noProof/>
            <w:webHidden/>
          </w:rPr>
          <w:fldChar w:fldCharType="begin"/>
        </w:r>
        <w:r w:rsidR="00E176F9">
          <w:rPr>
            <w:noProof/>
            <w:webHidden/>
          </w:rPr>
          <w:instrText xml:space="preserve"> PAGEREF _Toc46411683 \h </w:instrText>
        </w:r>
        <w:r w:rsidR="00E176F9">
          <w:rPr>
            <w:noProof/>
            <w:webHidden/>
          </w:rPr>
        </w:r>
        <w:r w:rsidR="00E176F9">
          <w:rPr>
            <w:noProof/>
            <w:webHidden/>
          </w:rPr>
          <w:fldChar w:fldCharType="separate"/>
        </w:r>
        <w:r w:rsidR="00CA1E57">
          <w:rPr>
            <w:noProof/>
            <w:webHidden/>
          </w:rPr>
          <w:t>1</w:t>
        </w:r>
        <w:r w:rsidR="00E176F9">
          <w:rPr>
            <w:noProof/>
            <w:webHidden/>
          </w:rPr>
          <w:fldChar w:fldCharType="end"/>
        </w:r>
      </w:hyperlink>
    </w:p>
    <w:p w14:paraId="44E400D9" w14:textId="1C49D94C" w:rsidR="00E176F9" w:rsidRDefault="00A226EC">
      <w:pPr>
        <w:pStyle w:val="TOC2"/>
        <w:rPr>
          <w:rFonts w:asciiTheme="minorHAnsi" w:eastAsiaTheme="minorEastAsia" w:hAnsiTheme="minorHAnsi"/>
          <w:color w:val="auto"/>
          <w:sz w:val="22"/>
          <w:szCs w:val="22"/>
          <w:lang w:val="en-US"/>
        </w:rPr>
      </w:pPr>
      <w:hyperlink w:anchor="_Toc46411684" w:history="1">
        <w:r w:rsidR="00E176F9" w:rsidRPr="00395A63">
          <w:rPr>
            <w:rStyle w:val="Hyperlink"/>
            <w:noProof/>
          </w:rPr>
          <w:t>1.1</w:t>
        </w:r>
        <w:r w:rsidR="00E176F9">
          <w:rPr>
            <w:rFonts w:asciiTheme="minorHAnsi" w:eastAsiaTheme="minorEastAsia" w:hAnsiTheme="minorHAnsi"/>
            <w:color w:val="auto"/>
            <w:sz w:val="22"/>
            <w:szCs w:val="22"/>
            <w:lang w:val="en-US"/>
          </w:rPr>
          <w:tab/>
        </w:r>
        <w:r w:rsidR="00E176F9" w:rsidRPr="00395A63">
          <w:rPr>
            <w:rStyle w:val="Hyperlink"/>
            <w:noProof/>
          </w:rPr>
          <w:t>Purpose of the Disability Support Pension</w:t>
        </w:r>
        <w:r w:rsidR="00E176F9">
          <w:rPr>
            <w:webHidden/>
          </w:rPr>
          <w:tab/>
        </w:r>
        <w:r w:rsidR="00E176F9">
          <w:rPr>
            <w:webHidden/>
          </w:rPr>
          <w:fldChar w:fldCharType="begin"/>
        </w:r>
        <w:r w:rsidR="00E176F9">
          <w:rPr>
            <w:webHidden/>
          </w:rPr>
          <w:instrText xml:space="preserve"> PAGEREF _Toc46411684 \h </w:instrText>
        </w:r>
        <w:r w:rsidR="00E176F9">
          <w:rPr>
            <w:webHidden/>
          </w:rPr>
        </w:r>
        <w:r w:rsidR="00E176F9">
          <w:rPr>
            <w:webHidden/>
          </w:rPr>
          <w:fldChar w:fldCharType="separate"/>
        </w:r>
        <w:r w:rsidR="00CA1E57">
          <w:rPr>
            <w:webHidden/>
          </w:rPr>
          <w:t>1</w:t>
        </w:r>
        <w:r w:rsidR="00E176F9">
          <w:rPr>
            <w:webHidden/>
          </w:rPr>
          <w:fldChar w:fldCharType="end"/>
        </w:r>
      </w:hyperlink>
    </w:p>
    <w:p w14:paraId="7A016F01" w14:textId="299E6BD4" w:rsidR="00E176F9" w:rsidRDefault="00A226EC">
      <w:pPr>
        <w:pStyle w:val="TOC2"/>
        <w:rPr>
          <w:rFonts w:asciiTheme="minorHAnsi" w:eastAsiaTheme="minorEastAsia" w:hAnsiTheme="minorHAnsi"/>
          <w:color w:val="auto"/>
          <w:sz w:val="22"/>
          <w:szCs w:val="22"/>
          <w:lang w:val="en-US"/>
        </w:rPr>
      </w:pPr>
      <w:hyperlink w:anchor="_Toc46411685" w:history="1">
        <w:r w:rsidR="00E176F9" w:rsidRPr="00395A63">
          <w:rPr>
            <w:rStyle w:val="Hyperlink"/>
            <w:noProof/>
          </w:rPr>
          <w:t>1.2</w:t>
        </w:r>
        <w:r w:rsidR="00E176F9">
          <w:rPr>
            <w:rFonts w:asciiTheme="minorHAnsi" w:eastAsiaTheme="minorEastAsia" w:hAnsiTheme="minorHAnsi"/>
            <w:color w:val="auto"/>
            <w:sz w:val="22"/>
            <w:szCs w:val="22"/>
            <w:lang w:val="en-US"/>
          </w:rPr>
          <w:tab/>
        </w:r>
        <w:r w:rsidR="00E176F9" w:rsidRPr="00395A63">
          <w:rPr>
            <w:rStyle w:val="Hyperlink"/>
            <w:noProof/>
          </w:rPr>
          <w:t>Evaluation terms of reference</w:t>
        </w:r>
        <w:r w:rsidR="00E176F9">
          <w:rPr>
            <w:webHidden/>
          </w:rPr>
          <w:tab/>
        </w:r>
        <w:r w:rsidR="00E176F9">
          <w:rPr>
            <w:webHidden/>
          </w:rPr>
          <w:fldChar w:fldCharType="begin"/>
        </w:r>
        <w:r w:rsidR="00E176F9">
          <w:rPr>
            <w:webHidden/>
          </w:rPr>
          <w:instrText xml:space="preserve"> PAGEREF _Toc46411685 \h </w:instrText>
        </w:r>
        <w:r w:rsidR="00E176F9">
          <w:rPr>
            <w:webHidden/>
          </w:rPr>
        </w:r>
        <w:r w:rsidR="00E176F9">
          <w:rPr>
            <w:webHidden/>
          </w:rPr>
          <w:fldChar w:fldCharType="separate"/>
        </w:r>
        <w:r w:rsidR="00CA1E57">
          <w:rPr>
            <w:webHidden/>
          </w:rPr>
          <w:t>7</w:t>
        </w:r>
        <w:r w:rsidR="00E176F9">
          <w:rPr>
            <w:webHidden/>
          </w:rPr>
          <w:fldChar w:fldCharType="end"/>
        </w:r>
      </w:hyperlink>
    </w:p>
    <w:p w14:paraId="240C61F7" w14:textId="0E4F8DBB" w:rsidR="00E176F9" w:rsidRDefault="00A226EC">
      <w:pPr>
        <w:pStyle w:val="TOC2"/>
        <w:rPr>
          <w:rFonts w:asciiTheme="minorHAnsi" w:eastAsiaTheme="minorEastAsia" w:hAnsiTheme="minorHAnsi"/>
          <w:color w:val="auto"/>
          <w:sz w:val="22"/>
          <w:szCs w:val="22"/>
          <w:lang w:val="en-US"/>
        </w:rPr>
      </w:pPr>
      <w:hyperlink w:anchor="_Toc46411686" w:history="1">
        <w:r w:rsidR="00E176F9" w:rsidRPr="00395A63">
          <w:rPr>
            <w:rStyle w:val="Hyperlink"/>
            <w:noProof/>
          </w:rPr>
          <w:t>1.3</w:t>
        </w:r>
        <w:r w:rsidR="00E176F9">
          <w:rPr>
            <w:rFonts w:asciiTheme="minorHAnsi" w:eastAsiaTheme="minorEastAsia" w:hAnsiTheme="minorHAnsi"/>
            <w:color w:val="auto"/>
            <w:sz w:val="22"/>
            <w:szCs w:val="22"/>
            <w:lang w:val="en-US"/>
          </w:rPr>
          <w:tab/>
        </w:r>
        <w:r w:rsidR="00E176F9" w:rsidRPr="00395A63">
          <w:rPr>
            <w:rStyle w:val="Hyperlink"/>
            <w:noProof/>
          </w:rPr>
          <w:t>Evaluation methodology</w:t>
        </w:r>
        <w:r w:rsidR="00E176F9">
          <w:rPr>
            <w:webHidden/>
          </w:rPr>
          <w:tab/>
        </w:r>
        <w:r w:rsidR="00E176F9">
          <w:rPr>
            <w:webHidden/>
          </w:rPr>
          <w:fldChar w:fldCharType="begin"/>
        </w:r>
        <w:r w:rsidR="00E176F9">
          <w:rPr>
            <w:webHidden/>
          </w:rPr>
          <w:instrText xml:space="preserve"> PAGEREF _Toc46411686 \h </w:instrText>
        </w:r>
        <w:r w:rsidR="00E176F9">
          <w:rPr>
            <w:webHidden/>
          </w:rPr>
        </w:r>
        <w:r w:rsidR="00E176F9">
          <w:rPr>
            <w:webHidden/>
          </w:rPr>
          <w:fldChar w:fldCharType="separate"/>
        </w:r>
        <w:r w:rsidR="00CA1E57">
          <w:rPr>
            <w:webHidden/>
          </w:rPr>
          <w:t>7</w:t>
        </w:r>
        <w:r w:rsidR="00E176F9">
          <w:rPr>
            <w:webHidden/>
          </w:rPr>
          <w:fldChar w:fldCharType="end"/>
        </w:r>
      </w:hyperlink>
    </w:p>
    <w:p w14:paraId="0A170A17" w14:textId="2DD5A45D" w:rsidR="00E176F9" w:rsidRDefault="00A226EC">
      <w:pPr>
        <w:pStyle w:val="TOC2"/>
        <w:rPr>
          <w:rFonts w:asciiTheme="minorHAnsi" w:eastAsiaTheme="minorEastAsia" w:hAnsiTheme="minorHAnsi"/>
          <w:color w:val="auto"/>
          <w:sz w:val="22"/>
          <w:szCs w:val="22"/>
          <w:lang w:val="en-US"/>
        </w:rPr>
      </w:pPr>
      <w:hyperlink w:anchor="_Toc46411687" w:history="1">
        <w:r w:rsidR="00E176F9" w:rsidRPr="00395A63">
          <w:rPr>
            <w:rStyle w:val="Hyperlink"/>
            <w:noProof/>
          </w:rPr>
          <w:t>1.4</w:t>
        </w:r>
        <w:r w:rsidR="00E176F9">
          <w:rPr>
            <w:rFonts w:asciiTheme="minorHAnsi" w:eastAsiaTheme="minorEastAsia" w:hAnsiTheme="minorHAnsi"/>
            <w:color w:val="auto"/>
            <w:sz w:val="22"/>
            <w:szCs w:val="22"/>
            <w:lang w:val="en-US"/>
          </w:rPr>
          <w:tab/>
        </w:r>
        <w:r w:rsidR="00E176F9" w:rsidRPr="00395A63">
          <w:rPr>
            <w:rStyle w:val="Hyperlink"/>
            <w:noProof/>
          </w:rPr>
          <w:t>Data analysis contained in this report</w:t>
        </w:r>
        <w:r w:rsidR="00E176F9">
          <w:rPr>
            <w:webHidden/>
          </w:rPr>
          <w:tab/>
        </w:r>
        <w:r w:rsidR="00E176F9">
          <w:rPr>
            <w:webHidden/>
          </w:rPr>
          <w:fldChar w:fldCharType="begin"/>
        </w:r>
        <w:r w:rsidR="00E176F9">
          <w:rPr>
            <w:webHidden/>
          </w:rPr>
          <w:instrText xml:space="preserve"> PAGEREF _Toc46411687 \h </w:instrText>
        </w:r>
        <w:r w:rsidR="00E176F9">
          <w:rPr>
            <w:webHidden/>
          </w:rPr>
        </w:r>
        <w:r w:rsidR="00E176F9">
          <w:rPr>
            <w:webHidden/>
          </w:rPr>
          <w:fldChar w:fldCharType="separate"/>
        </w:r>
        <w:r w:rsidR="00CA1E57">
          <w:rPr>
            <w:webHidden/>
          </w:rPr>
          <w:t>9</w:t>
        </w:r>
        <w:r w:rsidR="00E176F9">
          <w:rPr>
            <w:webHidden/>
          </w:rPr>
          <w:fldChar w:fldCharType="end"/>
        </w:r>
      </w:hyperlink>
    </w:p>
    <w:p w14:paraId="30EAC12A" w14:textId="7D209BFB" w:rsidR="00E176F9" w:rsidRDefault="00A226EC">
      <w:pPr>
        <w:pStyle w:val="TOC2"/>
        <w:rPr>
          <w:rFonts w:asciiTheme="minorHAnsi" w:eastAsiaTheme="minorEastAsia" w:hAnsiTheme="minorHAnsi"/>
          <w:color w:val="auto"/>
          <w:sz w:val="22"/>
          <w:szCs w:val="22"/>
          <w:lang w:val="en-US"/>
        </w:rPr>
      </w:pPr>
      <w:hyperlink w:anchor="_Toc46411688" w:history="1">
        <w:r w:rsidR="00E176F9" w:rsidRPr="00395A63">
          <w:rPr>
            <w:rStyle w:val="Hyperlink"/>
            <w:noProof/>
          </w:rPr>
          <w:t>1.5</w:t>
        </w:r>
        <w:r w:rsidR="00E176F9">
          <w:rPr>
            <w:rFonts w:asciiTheme="minorHAnsi" w:eastAsiaTheme="minorEastAsia" w:hAnsiTheme="minorHAnsi"/>
            <w:color w:val="auto"/>
            <w:sz w:val="22"/>
            <w:szCs w:val="22"/>
            <w:lang w:val="en-US"/>
          </w:rPr>
          <w:tab/>
        </w:r>
        <w:r w:rsidR="00E176F9" w:rsidRPr="00395A63">
          <w:rPr>
            <w:rStyle w:val="Hyperlink"/>
            <w:noProof/>
          </w:rPr>
          <w:t>Purpose and structure of this report</w:t>
        </w:r>
        <w:r w:rsidR="00E176F9">
          <w:rPr>
            <w:webHidden/>
          </w:rPr>
          <w:tab/>
        </w:r>
        <w:r w:rsidR="00E176F9">
          <w:rPr>
            <w:webHidden/>
          </w:rPr>
          <w:fldChar w:fldCharType="begin"/>
        </w:r>
        <w:r w:rsidR="00E176F9">
          <w:rPr>
            <w:webHidden/>
          </w:rPr>
          <w:instrText xml:space="preserve"> PAGEREF _Toc46411688 \h </w:instrText>
        </w:r>
        <w:r w:rsidR="00E176F9">
          <w:rPr>
            <w:webHidden/>
          </w:rPr>
        </w:r>
        <w:r w:rsidR="00E176F9">
          <w:rPr>
            <w:webHidden/>
          </w:rPr>
          <w:fldChar w:fldCharType="separate"/>
        </w:r>
        <w:r w:rsidR="00CA1E57">
          <w:rPr>
            <w:webHidden/>
          </w:rPr>
          <w:t>10</w:t>
        </w:r>
        <w:r w:rsidR="00E176F9">
          <w:rPr>
            <w:webHidden/>
          </w:rPr>
          <w:fldChar w:fldCharType="end"/>
        </w:r>
      </w:hyperlink>
    </w:p>
    <w:p w14:paraId="39013390" w14:textId="732F023B" w:rsidR="00E176F9" w:rsidRDefault="00A226EC">
      <w:pPr>
        <w:pStyle w:val="TOC1"/>
        <w:rPr>
          <w:rFonts w:asciiTheme="minorHAnsi" w:eastAsiaTheme="minorEastAsia" w:hAnsiTheme="minorHAnsi"/>
          <w:b w:val="0"/>
          <w:smallCaps w:val="0"/>
          <w:noProof/>
          <w:color w:val="auto"/>
          <w:spacing w:val="0"/>
          <w:sz w:val="22"/>
          <w:szCs w:val="22"/>
          <w:lang w:val="en-US"/>
        </w:rPr>
      </w:pPr>
      <w:hyperlink w:anchor="_Toc46411689" w:history="1">
        <w:r w:rsidR="00E176F9" w:rsidRPr="00395A63">
          <w:rPr>
            <w:rStyle w:val="Hyperlink"/>
            <w:noProof/>
          </w:rPr>
          <w:t xml:space="preserve">2 Assessment of Appropriateness </w:t>
        </w:r>
        <w:r w:rsidR="00E176F9">
          <w:rPr>
            <w:noProof/>
            <w:webHidden/>
          </w:rPr>
          <w:tab/>
        </w:r>
        <w:r w:rsidR="00E176F9">
          <w:rPr>
            <w:noProof/>
            <w:webHidden/>
          </w:rPr>
          <w:fldChar w:fldCharType="begin"/>
        </w:r>
        <w:r w:rsidR="00E176F9">
          <w:rPr>
            <w:noProof/>
            <w:webHidden/>
          </w:rPr>
          <w:instrText xml:space="preserve"> PAGEREF _Toc46411689 \h </w:instrText>
        </w:r>
        <w:r w:rsidR="00E176F9">
          <w:rPr>
            <w:noProof/>
            <w:webHidden/>
          </w:rPr>
        </w:r>
        <w:r w:rsidR="00E176F9">
          <w:rPr>
            <w:noProof/>
            <w:webHidden/>
          </w:rPr>
          <w:fldChar w:fldCharType="separate"/>
        </w:r>
        <w:r w:rsidR="00CA1E57">
          <w:rPr>
            <w:noProof/>
            <w:webHidden/>
          </w:rPr>
          <w:t>11</w:t>
        </w:r>
        <w:r w:rsidR="00E176F9">
          <w:rPr>
            <w:noProof/>
            <w:webHidden/>
          </w:rPr>
          <w:fldChar w:fldCharType="end"/>
        </w:r>
      </w:hyperlink>
    </w:p>
    <w:p w14:paraId="7E23E3D7" w14:textId="4FA0ABB9" w:rsidR="00E176F9" w:rsidRDefault="00A226EC">
      <w:pPr>
        <w:pStyle w:val="TOC2"/>
        <w:rPr>
          <w:rFonts w:asciiTheme="minorHAnsi" w:eastAsiaTheme="minorEastAsia" w:hAnsiTheme="minorHAnsi"/>
          <w:color w:val="auto"/>
          <w:sz w:val="22"/>
          <w:szCs w:val="22"/>
          <w:lang w:val="en-US"/>
        </w:rPr>
      </w:pPr>
      <w:hyperlink w:anchor="_Toc46411690" w:history="1">
        <w:r w:rsidR="00E176F9" w:rsidRPr="00395A63">
          <w:rPr>
            <w:rStyle w:val="Hyperlink"/>
            <w:noProof/>
          </w:rPr>
          <w:t>2.1</w:t>
        </w:r>
        <w:r w:rsidR="00E176F9">
          <w:rPr>
            <w:rFonts w:asciiTheme="minorHAnsi" w:eastAsiaTheme="minorEastAsia" w:hAnsiTheme="minorHAnsi"/>
            <w:color w:val="auto"/>
            <w:sz w:val="22"/>
            <w:szCs w:val="22"/>
            <w:lang w:val="en-US"/>
          </w:rPr>
          <w:tab/>
        </w:r>
        <w:r w:rsidR="00E176F9" w:rsidRPr="00395A63">
          <w:rPr>
            <w:rStyle w:val="Hyperlink"/>
            <w:noProof/>
          </w:rPr>
          <w:t>Implementation according to policy intent</w:t>
        </w:r>
        <w:r w:rsidR="00E176F9">
          <w:rPr>
            <w:webHidden/>
          </w:rPr>
          <w:tab/>
        </w:r>
        <w:r w:rsidR="00E176F9">
          <w:rPr>
            <w:webHidden/>
          </w:rPr>
          <w:fldChar w:fldCharType="begin"/>
        </w:r>
        <w:r w:rsidR="00E176F9">
          <w:rPr>
            <w:webHidden/>
          </w:rPr>
          <w:instrText xml:space="preserve"> PAGEREF _Toc46411690 \h </w:instrText>
        </w:r>
        <w:r w:rsidR="00E176F9">
          <w:rPr>
            <w:webHidden/>
          </w:rPr>
        </w:r>
        <w:r w:rsidR="00E176F9">
          <w:rPr>
            <w:webHidden/>
          </w:rPr>
          <w:fldChar w:fldCharType="separate"/>
        </w:r>
        <w:r w:rsidR="00CA1E57">
          <w:rPr>
            <w:webHidden/>
          </w:rPr>
          <w:t>11</w:t>
        </w:r>
        <w:r w:rsidR="00E176F9">
          <w:rPr>
            <w:webHidden/>
          </w:rPr>
          <w:fldChar w:fldCharType="end"/>
        </w:r>
      </w:hyperlink>
    </w:p>
    <w:p w14:paraId="41E8A8B7" w14:textId="35205DC2" w:rsidR="00E176F9" w:rsidRDefault="00A226EC">
      <w:pPr>
        <w:pStyle w:val="TOC2"/>
        <w:rPr>
          <w:rFonts w:asciiTheme="minorHAnsi" w:eastAsiaTheme="minorEastAsia" w:hAnsiTheme="minorHAnsi"/>
          <w:color w:val="auto"/>
          <w:sz w:val="22"/>
          <w:szCs w:val="22"/>
          <w:lang w:val="en-US"/>
        </w:rPr>
      </w:pPr>
      <w:hyperlink w:anchor="_Toc46411691" w:history="1">
        <w:r w:rsidR="00E176F9" w:rsidRPr="00395A63">
          <w:rPr>
            <w:rStyle w:val="Hyperlink"/>
            <w:noProof/>
          </w:rPr>
          <w:t>2.2</w:t>
        </w:r>
        <w:r w:rsidR="00E176F9">
          <w:rPr>
            <w:rFonts w:asciiTheme="minorHAnsi" w:eastAsiaTheme="minorEastAsia" w:hAnsiTheme="minorHAnsi"/>
            <w:color w:val="auto"/>
            <w:sz w:val="22"/>
            <w:szCs w:val="22"/>
            <w:lang w:val="en-US"/>
          </w:rPr>
          <w:tab/>
        </w:r>
        <w:r w:rsidR="00E176F9" w:rsidRPr="00395A63">
          <w:rPr>
            <w:rStyle w:val="Hyperlink"/>
            <w:noProof/>
          </w:rPr>
          <w:t>Eligibility criteria</w:t>
        </w:r>
        <w:r w:rsidR="00E176F9">
          <w:rPr>
            <w:webHidden/>
          </w:rPr>
          <w:tab/>
        </w:r>
        <w:r w:rsidR="00E176F9">
          <w:rPr>
            <w:webHidden/>
          </w:rPr>
          <w:fldChar w:fldCharType="begin"/>
        </w:r>
        <w:r w:rsidR="00E176F9">
          <w:rPr>
            <w:webHidden/>
          </w:rPr>
          <w:instrText xml:space="preserve"> PAGEREF _Toc46411691 \h </w:instrText>
        </w:r>
        <w:r w:rsidR="00E176F9">
          <w:rPr>
            <w:webHidden/>
          </w:rPr>
        </w:r>
        <w:r w:rsidR="00E176F9">
          <w:rPr>
            <w:webHidden/>
          </w:rPr>
          <w:fldChar w:fldCharType="separate"/>
        </w:r>
        <w:r w:rsidR="00CA1E57">
          <w:rPr>
            <w:webHidden/>
          </w:rPr>
          <w:t>12</w:t>
        </w:r>
        <w:r w:rsidR="00E176F9">
          <w:rPr>
            <w:webHidden/>
          </w:rPr>
          <w:fldChar w:fldCharType="end"/>
        </w:r>
      </w:hyperlink>
    </w:p>
    <w:p w14:paraId="159D46D4" w14:textId="30A173C5" w:rsidR="00E176F9" w:rsidRDefault="00A226EC">
      <w:pPr>
        <w:pStyle w:val="TOC2"/>
        <w:rPr>
          <w:rFonts w:asciiTheme="minorHAnsi" w:eastAsiaTheme="minorEastAsia" w:hAnsiTheme="minorHAnsi"/>
          <w:color w:val="auto"/>
          <w:sz w:val="22"/>
          <w:szCs w:val="22"/>
          <w:lang w:val="en-US"/>
        </w:rPr>
      </w:pPr>
      <w:hyperlink w:anchor="_Toc46411692" w:history="1">
        <w:r w:rsidR="00E176F9" w:rsidRPr="00395A63">
          <w:rPr>
            <w:rStyle w:val="Hyperlink"/>
            <w:noProof/>
          </w:rPr>
          <w:t>2.3</w:t>
        </w:r>
        <w:r w:rsidR="00E176F9">
          <w:rPr>
            <w:rFonts w:asciiTheme="minorHAnsi" w:eastAsiaTheme="minorEastAsia" w:hAnsiTheme="minorHAnsi"/>
            <w:color w:val="auto"/>
            <w:sz w:val="22"/>
            <w:szCs w:val="22"/>
            <w:lang w:val="en-US"/>
          </w:rPr>
          <w:tab/>
        </w:r>
        <w:r w:rsidR="00E176F9" w:rsidRPr="00395A63">
          <w:rPr>
            <w:rStyle w:val="Hyperlink"/>
            <w:noProof/>
          </w:rPr>
          <w:t>Claimant advocate view of the appropriateness of the DSP application and assessment process</w:t>
        </w:r>
        <w:r w:rsidR="00E176F9">
          <w:rPr>
            <w:webHidden/>
          </w:rPr>
          <w:tab/>
        </w:r>
        <w:r w:rsidR="00E176F9">
          <w:rPr>
            <w:webHidden/>
          </w:rPr>
          <w:fldChar w:fldCharType="begin"/>
        </w:r>
        <w:r w:rsidR="00E176F9">
          <w:rPr>
            <w:webHidden/>
          </w:rPr>
          <w:instrText xml:space="preserve"> PAGEREF _Toc46411692 \h </w:instrText>
        </w:r>
        <w:r w:rsidR="00E176F9">
          <w:rPr>
            <w:webHidden/>
          </w:rPr>
        </w:r>
        <w:r w:rsidR="00E176F9">
          <w:rPr>
            <w:webHidden/>
          </w:rPr>
          <w:fldChar w:fldCharType="separate"/>
        </w:r>
        <w:r w:rsidR="00CA1E57">
          <w:rPr>
            <w:webHidden/>
          </w:rPr>
          <w:t>13</w:t>
        </w:r>
        <w:r w:rsidR="00E176F9">
          <w:rPr>
            <w:webHidden/>
          </w:rPr>
          <w:fldChar w:fldCharType="end"/>
        </w:r>
      </w:hyperlink>
    </w:p>
    <w:p w14:paraId="4DB2FE65" w14:textId="7195B1D4" w:rsidR="00E176F9" w:rsidRDefault="00A226EC">
      <w:pPr>
        <w:pStyle w:val="TOC2"/>
        <w:rPr>
          <w:rFonts w:asciiTheme="minorHAnsi" w:eastAsiaTheme="minorEastAsia" w:hAnsiTheme="minorHAnsi"/>
          <w:color w:val="auto"/>
          <w:sz w:val="22"/>
          <w:szCs w:val="22"/>
          <w:lang w:val="en-US"/>
        </w:rPr>
      </w:pPr>
      <w:hyperlink w:anchor="_Toc46411693" w:history="1">
        <w:r w:rsidR="00E176F9" w:rsidRPr="00395A63">
          <w:rPr>
            <w:rStyle w:val="Hyperlink"/>
            <w:noProof/>
          </w:rPr>
          <w:t>2.4</w:t>
        </w:r>
        <w:r w:rsidR="00E176F9">
          <w:rPr>
            <w:rFonts w:asciiTheme="minorHAnsi" w:eastAsiaTheme="minorEastAsia" w:hAnsiTheme="minorHAnsi"/>
            <w:color w:val="auto"/>
            <w:sz w:val="22"/>
            <w:szCs w:val="22"/>
            <w:lang w:val="en-US"/>
          </w:rPr>
          <w:tab/>
        </w:r>
        <w:r w:rsidR="00E176F9" w:rsidRPr="00395A63">
          <w:rPr>
            <w:rStyle w:val="Hyperlink"/>
            <w:noProof/>
          </w:rPr>
          <w:t>Governance, reporting and quality assurance</w:t>
        </w:r>
        <w:r w:rsidR="00E176F9">
          <w:rPr>
            <w:webHidden/>
          </w:rPr>
          <w:tab/>
        </w:r>
        <w:r w:rsidR="00E176F9">
          <w:rPr>
            <w:webHidden/>
          </w:rPr>
          <w:fldChar w:fldCharType="begin"/>
        </w:r>
        <w:r w:rsidR="00E176F9">
          <w:rPr>
            <w:webHidden/>
          </w:rPr>
          <w:instrText xml:space="preserve"> PAGEREF _Toc46411693 \h </w:instrText>
        </w:r>
        <w:r w:rsidR="00E176F9">
          <w:rPr>
            <w:webHidden/>
          </w:rPr>
        </w:r>
        <w:r w:rsidR="00E176F9">
          <w:rPr>
            <w:webHidden/>
          </w:rPr>
          <w:fldChar w:fldCharType="separate"/>
        </w:r>
        <w:r w:rsidR="00CA1E57">
          <w:rPr>
            <w:webHidden/>
          </w:rPr>
          <w:t>14</w:t>
        </w:r>
        <w:r w:rsidR="00E176F9">
          <w:rPr>
            <w:webHidden/>
          </w:rPr>
          <w:fldChar w:fldCharType="end"/>
        </w:r>
      </w:hyperlink>
    </w:p>
    <w:p w14:paraId="66D63830" w14:textId="60AF0162" w:rsidR="00E176F9" w:rsidRDefault="00A226EC">
      <w:pPr>
        <w:pStyle w:val="TOC2"/>
        <w:rPr>
          <w:rFonts w:asciiTheme="minorHAnsi" w:eastAsiaTheme="minorEastAsia" w:hAnsiTheme="minorHAnsi"/>
          <w:color w:val="auto"/>
          <w:sz w:val="22"/>
          <w:szCs w:val="22"/>
          <w:lang w:val="en-US"/>
        </w:rPr>
      </w:pPr>
      <w:hyperlink w:anchor="_Toc46411694" w:history="1">
        <w:r w:rsidR="00E176F9" w:rsidRPr="00395A63">
          <w:rPr>
            <w:rStyle w:val="Hyperlink"/>
            <w:noProof/>
          </w:rPr>
          <w:t>2.5</w:t>
        </w:r>
        <w:r w:rsidR="00E176F9">
          <w:rPr>
            <w:rFonts w:asciiTheme="minorHAnsi" w:eastAsiaTheme="minorEastAsia" w:hAnsiTheme="minorHAnsi"/>
            <w:color w:val="auto"/>
            <w:sz w:val="22"/>
            <w:szCs w:val="22"/>
            <w:lang w:val="en-US"/>
          </w:rPr>
          <w:tab/>
        </w:r>
        <w:r w:rsidR="00E176F9" w:rsidRPr="00395A63">
          <w:rPr>
            <w:rStyle w:val="Hyperlink"/>
            <w:noProof/>
          </w:rPr>
          <w:t>Summary of findings</w:t>
        </w:r>
        <w:r w:rsidR="00E176F9">
          <w:rPr>
            <w:webHidden/>
          </w:rPr>
          <w:tab/>
        </w:r>
        <w:r w:rsidR="00E176F9">
          <w:rPr>
            <w:webHidden/>
          </w:rPr>
          <w:fldChar w:fldCharType="begin"/>
        </w:r>
        <w:r w:rsidR="00E176F9">
          <w:rPr>
            <w:webHidden/>
          </w:rPr>
          <w:instrText xml:space="preserve"> PAGEREF _Toc46411694 \h </w:instrText>
        </w:r>
        <w:r w:rsidR="00E176F9">
          <w:rPr>
            <w:webHidden/>
          </w:rPr>
        </w:r>
        <w:r w:rsidR="00E176F9">
          <w:rPr>
            <w:webHidden/>
          </w:rPr>
          <w:fldChar w:fldCharType="separate"/>
        </w:r>
        <w:r w:rsidR="00CA1E57">
          <w:rPr>
            <w:webHidden/>
          </w:rPr>
          <w:t>15</w:t>
        </w:r>
        <w:r w:rsidR="00E176F9">
          <w:rPr>
            <w:webHidden/>
          </w:rPr>
          <w:fldChar w:fldCharType="end"/>
        </w:r>
      </w:hyperlink>
    </w:p>
    <w:p w14:paraId="43367EED" w14:textId="68009E8E" w:rsidR="00E176F9" w:rsidRDefault="00A226EC">
      <w:pPr>
        <w:pStyle w:val="TOC1"/>
        <w:rPr>
          <w:rFonts w:asciiTheme="minorHAnsi" w:eastAsiaTheme="minorEastAsia" w:hAnsiTheme="minorHAnsi"/>
          <w:b w:val="0"/>
          <w:smallCaps w:val="0"/>
          <w:noProof/>
          <w:color w:val="auto"/>
          <w:spacing w:val="0"/>
          <w:sz w:val="22"/>
          <w:szCs w:val="22"/>
          <w:lang w:val="en-US"/>
        </w:rPr>
      </w:pPr>
      <w:hyperlink w:anchor="_Toc46411695" w:history="1">
        <w:r w:rsidR="00E176F9" w:rsidRPr="00395A63">
          <w:rPr>
            <w:rStyle w:val="Hyperlink"/>
            <w:noProof/>
          </w:rPr>
          <w:t xml:space="preserve">3 Assessment of Effectiveness </w:t>
        </w:r>
        <w:r w:rsidR="00E176F9">
          <w:rPr>
            <w:noProof/>
            <w:webHidden/>
          </w:rPr>
          <w:tab/>
        </w:r>
        <w:r w:rsidR="00E176F9">
          <w:rPr>
            <w:noProof/>
            <w:webHidden/>
          </w:rPr>
          <w:fldChar w:fldCharType="begin"/>
        </w:r>
        <w:r w:rsidR="00E176F9">
          <w:rPr>
            <w:noProof/>
            <w:webHidden/>
          </w:rPr>
          <w:instrText xml:space="preserve"> PAGEREF _Toc46411695 \h </w:instrText>
        </w:r>
        <w:r w:rsidR="00E176F9">
          <w:rPr>
            <w:noProof/>
            <w:webHidden/>
          </w:rPr>
        </w:r>
        <w:r w:rsidR="00E176F9">
          <w:rPr>
            <w:noProof/>
            <w:webHidden/>
          </w:rPr>
          <w:fldChar w:fldCharType="separate"/>
        </w:r>
        <w:r w:rsidR="00CA1E57">
          <w:rPr>
            <w:noProof/>
            <w:webHidden/>
          </w:rPr>
          <w:t>17</w:t>
        </w:r>
        <w:r w:rsidR="00E176F9">
          <w:rPr>
            <w:noProof/>
            <w:webHidden/>
          </w:rPr>
          <w:fldChar w:fldCharType="end"/>
        </w:r>
      </w:hyperlink>
    </w:p>
    <w:p w14:paraId="1CB01CBF" w14:textId="09C42D28" w:rsidR="00E176F9" w:rsidRDefault="00A226EC">
      <w:pPr>
        <w:pStyle w:val="TOC2"/>
        <w:rPr>
          <w:rFonts w:asciiTheme="minorHAnsi" w:eastAsiaTheme="minorEastAsia" w:hAnsiTheme="minorHAnsi"/>
          <w:color w:val="auto"/>
          <w:sz w:val="22"/>
          <w:szCs w:val="22"/>
          <w:lang w:val="en-US"/>
        </w:rPr>
      </w:pPr>
      <w:hyperlink w:anchor="_Toc46411696" w:history="1">
        <w:r w:rsidR="00E176F9" w:rsidRPr="00395A63">
          <w:rPr>
            <w:rStyle w:val="Hyperlink"/>
            <w:noProof/>
          </w:rPr>
          <w:t>3.1</w:t>
        </w:r>
        <w:r w:rsidR="00E176F9">
          <w:rPr>
            <w:rFonts w:asciiTheme="minorHAnsi" w:eastAsiaTheme="minorEastAsia" w:hAnsiTheme="minorHAnsi"/>
            <w:color w:val="auto"/>
            <w:sz w:val="22"/>
            <w:szCs w:val="22"/>
            <w:lang w:val="en-US"/>
          </w:rPr>
          <w:tab/>
        </w:r>
        <w:r w:rsidR="00E176F9" w:rsidRPr="00395A63">
          <w:rPr>
            <w:rStyle w:val="Hyperlink"/>
            <w:noProof/>
          </w:rPr>
          <w:t>Perception of improvement in processes related to policy objectives</w:t>
        </w:r>
        <w:r w:rsidR="00E176F9">
          <w:rPr>
            <w:webHidden/>
          </w:rPr>
          <w:tab/>
        </w:r>
        <w:r w:rsidR="00E176F9">
          <w:rPr>
            <w:webHidden/>
          </w:rPr>
          <w:fldChar w:fldCharType="begin"/>
        </w:r>
        <w:r w:rsidR="00E176F9">
          <w:rPr>
            <w:webHidden/>
          </w:rPr>
          <w:instrText xml:space="preserve"> PAGEREF _Toc46411696 \h </w:instrText>
        </w:r>
        <w:r w:rsidR="00E176F9">
          <w:rPr>
            <w:webHidden/>
          </w:rPr>
        </w:r>
        <w:r w:rsidR="00E176F9">
          <w:rPr>
            <w:webHidden/>
          </w:rPr>
          <w:fldChar w:fldCharType="separate"/>
        </w:r>
        <w:r w:rsidR="00CA1E57">
          <w:rPr>
            <w:webHidden/>
          </w:rPr>
          <w:t>17</w:t>
        </w:r>
        <w:r w:rsidR="00E176F9">
          <w:rPr>
            <w:webHidden/>
          </w:rPr>
          <w:fldChar w:fldCharType="end"/>
        </w:r>
      </w:hyperlink>
    </w:p>
    <w:p w14:paraId="2B4B8C47" w14:textId="4B6FD2CB" w:rsidR="00E176F9" w:rsidRDefault="00A226EC">
      <w:pPr>
        <w:pStyle w:val="TOC2"/>
        <w:rPr>
          <w:rFonts w:asciiTheme="minorHAnsi" w:eastAsiaTheme="minorEastAsia" w:hAnsiTheme="minorHAnsi"/>
          <w:color w:val="auto"/>
          <w:sz w:val="22"/>
          <w:szCs w:val="22"/>
          <w:lang w:val="en-US"/>
        </w:rPr>
      </w:pPr>
      <w:hyperlink w:anchor="_Toc46411697" w:history="1">
        <w:r w:rsidR="00E176F9" w:rsidRPr="00395A63">
          <w:rPr>
            <w:rStyle w:val="Hyperlink"/>
            <w:noProof/>
          </w:rPr>
          <w:t>3.2</w:t>
        </w:r>
        <w:r w:rsidR="00E176F9">
          <w:rPr>
            <w:rFonts w:asciiTheme="minorHAnsi" w:eastAsiaTheme="minorEastAsia" w:hAnsiTheme="minorHAnsi"/>
            <w:color w:val="auto"/>
            <w:sz w:val="22"/>
            <w:szCs w:val="22"/>
            <w:lang w:val="en-US"/>
          </w:rPr>
          <w:tab/>
        </w:r>
        <w:r w:rsidR="00E176F9" w:rsidRPr="00395A63">
          <w:rPr>
            <w:rStyle w:val="Hyperlink"/>
            <w:noProof/>
          </w:rPr>
          <w:t>Equity of access and complexity of assessment</w:t>
        </w:r>
        <w:r w:rsidR="00E176F9">
          <w:rPr>
            <w:webHidden/>
          </w:rPr>
          <w:tab/>
        </w:r>
        <w:r w:rsidR="00E176F9">
          <w:rPr>
            <w:webHidden/>
          </w:rPr>
          <w:fldChar w:fldCharType="begin"/>
        </w:r>
        <w:r w:rsidR="00E176F9">
          <w:rPr>
            <w:webHidden/>
          </w:rPr>
          <w:instrText xml:space="preserve"> PAGEREF _Toc46411697 \h </w:instrText>
        </w:r>
        <w:r w:rsidR="00E176F9">
          <w:rPr>
            <w:webHidden/>
          </w:rPr>
        </w:r>
        <w:r w:rsidR="00E176F9">
          <w:rPr>
            <w:webHidden/>
          </w:rPr>
          <w:fldChar w:fldCharType="separate"/>
        </w:r>
        <w:r w:rsidR="00CA1E57">
          <w:rPr>
            <w:webHidden/>
          </w:rPr>
          <w:t>20</w:t>
        </w:r>
        <w:r w:rsidR="00E176F9">
          <w:rPr>
            <w:webHidden/>
          </w:rPr>
          <w:fldChar w:fldCharType="end"/>
        </w:r>
      </w:hyperlink>
    </w:p>
    <w:p w14:paraId="0C513ED0" w14:textId="5DF7B344" w:rsidR="00E176F9" w:rsidRDefault="00A226EC">
      <w:pPr>
        <w:pStyle w:val="TOC2"/>
        <w:rPr>
          <w:rFonts w:asciiTheme="minorHAnsi" w:eastAsiaTheme="minorEastAsia" w:hAnsiTheme="minorHAnsi"/>
          <w:color w:val="auto"/>
          <w:sz w:val="22"/>
          <w:szCs w:val="22"/>
          <w:lang w:val="en-US"/>
        </w:rPr>
      </w:pPr>
      <w:hyperlink w:anchor="_Toc46411698" w:history="1">
        <w:r w:rsidR="00E176F9" w:rsidRPr="00395A63">
          <w:rPr>
            <w:rStyle w:val="Hyperlink"/>
            <w:noProof/>
          </w:rPr>
          <w:t>3.3</w:t>
        </w:r>
        <w:r w:rsidR="00E176F9">
          <w:rPr>
            <w:rFonts w:asciiTheme="minorHAnsi" w:eastAsiaTheme="minorEastAsia" w:hAnsiTheme="minorHAnsi"/>
            <w:color w:val="auto"/>
            <w:sz w:val="22"/>
            <w:szCs w:val="22"/>
            <w:lang w:val="en-US"/>
          </w:rPr>
          <w:tab/>
        </w:r>
        <w:r w:rsidR="00E176F9" w:rsidRPr="00395A63">
          <w:rPr>
            <w:rStyle w:val="Hyperlink"/>
            <w:noProof/>
          </w:rPr>
          <w:t>Consistency of assessment</w:t>
        </w:r>
        <w:r w:rsidR="00E176F9">
          <w:rPr>
            <w:webHidden/>
          </w:rPr>
          <w:tab/>
        </w:r>
        <w:r w:rsidR="00E176F9">
          <w:rPr>
            <w:webHidden/>
          </w:rPr>
          <w:fldChar w:fldCharType="begin"/>
        </w:r>
        <w:r w:rsidR="00E176F9">
          <w:rPr>
            <w:webHidden/>
          </w:rPr>
          <w:instrText xml:space="preserve"> PAGEREF _Toc46411698 \h </w:instrText>
        </w:r>
        <w:r w:rsidR="00E176F9">
          <w:rPr>
            <w:webHidden/>
          </w:rPr>
        </w:r>
        <w:r w:rsidR="00E176F9">
          <w:rPr>
            <w:webHidden/>
          </w:rPr>
          <w:fldChar w:fldCharType="separate"/>
        </w:r>
        <w:r w:rsidR="00CA1E57">
          <w:rPr>
            <w:webHidden/>
          </w:rPr>
          <w:t>27</w:t>
        </w:r>
        <w:r w:rsidR="00E176F9">
          <w:rPr>
            <w:webHidden/>
          </w:rPr>
          <w:fldChar w:fldCharType="end"/>
        </w:r>
      </w:hyperlink>
    </w:p>
    <w:p w14:paraId="23E35BD3" w14:textId="123A0C30" w:rsidR="00E176F9" w:rsidRDefault="00A226EC">
      <w:pPr>
        <w:pStyle w:val="TOC2"/>
        <w:rPr>
          <w:rFonts w:asciiTheme="minorHAnsi" w:eastAsiaTheme="minorEastAsia" w:hAnsiTheme="minorHAnsi"/>
          <w:color w:val="auto"/>
          <w:sz w:val="22"/>
          <w:szCs w:val="22"/>
          <w:lang w:val="en-US"/>
        </w:rPr>
      </w:pPr>
      <w:hyperlink w:anchor="_Toc46411699" w:history="1">
        <w:r w:rsidR="00E176F9" w:rsidRPr="00395A63">
          <w:rPr>
            <w:rStyle w:val="Hyperlink"/>
            <w:noProof/>
          </w:rPr>
          <w:t>3.4</w:t>
        </w:r>
        <w:r w:rsidR="00E176F9">
          <w:rPr>
            <w:rFonts w:asciiTheme="minorHAnsi" w:eastAsiaTheme="minorEastAsia" w:hAnsiTheme="minorHAnsi"/>
            <w:color w:val="auto"/>
            <w:sz w:val="22"/>
            <w:szCs w:val="22"/>
            <w:lang w:val="en-US"/>
          </w:rPr>
          <w:tab/>
        </w:r>
        <w:r w:rsidR="00E176F9" w:rsidRPr="00395A63">
          <w:rPr>
            <w:rStyle w:val="Hyperlink"/>
            <w:noProof/>
          </w:rPr>
          <w:t>Value of transition period and risks</w:t>
        </w:r>
        <w:r w:rsidR="00E176F9">
          <w:rPr>
            <w:webHidden/>
          </w:rPr>
          <w:tab/>
        </w:r>
        <w:r w:rsidR="00E176F9">
          <w:rPr>
            <w:webHidden/>
          </w:rPr>
          <w:fldChar w:fldCharType="begin"/>
        </w:r>
        <w:r w:rsidR="00E176F9">
          <w:rPr>
            <w:webHidden/>
          </w:rPr>
          <w:instrText xml:space="preserve"> PAGEREF _Toc46411699 \h </w:instrText>
        </w:r>
        <w:r w:rsidR="00E176F9">
          <w:rPr>
            <w:webHidden/>
          </w:rPr>
        </w:r>
        <w:r w:rsidR="00E176F9">
          <w:rPr>
            <w:webHidden/>
          </w:rPr>
          <w:fldChar w:fldCharType="separate"/>
        </w:r>
        <w:r w:rsidR="00CA1E57">
          <w:rPr>
            <w:webHidden/>
          </w:rPr>
          <w:t>28</w:t>
        </w:r>
        <w:r w:rsidR="00E176F9">
          <w:rPr>
            <w:webHidden/>
          </w:rPr>
          <w:fldChar w:fldCharType="end"/>
        </w:r>
      </w:hyperlink>
    </w:p>
    <w:p w14:paraId="64467236" w14:textId="04C52D45" w:rsidR="00E176F9" w:rsidRDefault="00A226EC">
      <w:pPr>
        <w:pStyle w:val="TOC2"/>
        <w:rPr>
          <w:rFonts w:asciiTheme="minorHAnsi" w:eastAsiaTheme="minorEastAsia" w:hAnsiTheme="minorHAnsi"/>
          <w:color w:val="auto"/>
          <w:sz w:val="22"/>
          <w:szCs w:val="22"/>
          <w:lang w:val="en-US"/>
        </w:rPr>
      </w:pPr>
      <w:hyperlink w:anchor="_Toc46411700" w:history="1">
        <w:r w:rsidR="00E176F9" w:rsidRPr="00395A63">
          <w:rPr>
            <w:rStyle w:val="Hyperlink"/>
            <w:noProof/>
          </w:rPr>
          <w:t>3.5</w:t>
        </w:r>
        <w:r w:rsidR="00E176F9">
          <w:rPr>
            <w:rFonts w:asciiTheme="minorHAnsi" w:eastAsiaTheme="minorEastAsia" w:hAnsiTheme="minorHAnsi"/>
            <w:color w:val="auto"/>
            <w:sz w:val="22"/>
            <w:szCs w:val="22"/>
            <w:lang w:val="en-US"/>
          </w:rPr>
          <w:tab/>
        </w:r>
        <w:r w:rsidR="00E176F9" w:rsidRPr="00395A63">
          <w:rPr>
            <w:rStyle w:val="Hyperlink"/>
            <w:noProof/>
          </w:rPr>
          <w:t>Outcomes and impacts of the revised DSP assessment process</w:t>
        </w:r>
        <w:r w:rsidR="00E176F9">
          <w:rPr>
            <w:webHidden/>
          </w:rPr>
          <w:tab/>
        </w:r>
        <w:r w:rsidR="00E176F9">
          <w:rPr>
            <w:webHidden/>
          </w:rPr>
          <w:fldChar w:fldCharType="begin"/>
        </w:r>
        <w:r w:rsidR="00E176F9">
          <w:rPr>
            <w:webHidden/>
          </w:rPr>
          <w:instrText xml:space="preserve"> PAGEREF _Toc46411700 \h </w:instrText>
        </w:r>
        <w:r w:rsidR="00E176F9">
          <w:rPr>
            <w:webHidden/>
          </w:rPr>
        </w:r>
        <w:r w:rsidR="00E176F9">
          <w:rPr>
            <w:webHidden/>
          </w:rPr>
          <w:fldChar w:fldCharType="separate"/>
        </w:r>
        <w:r w:rsidR="00CA1E57">
          <w:rPr>
            <w:webHidden/>
          </w:rPr>
          <w:t>29</w:t>
        </w:r>
        <w:r w:rsidR="00E176F9">
          <w:rPr>
            <w:webHidden/>
          </w:rPr>
          <w:fldChar w:fldCharType="end"/>
        </w:r>
      </w:hyperlink>
    </w:p>
    <w:p w14:paraId="7D98632C" w14:textId="448C6012" w:rsidR="00E176F9" w:rsidRDefault="00A226EC">
      <w:pPr>
        <w:pStyle w:val="TOC2"/>
        <w:rPr>
          <w:rFonts w:asciiTheme="minorHAnsi" w:eastAsiaTheme="minorEastAsia" w:hAnsiTheme="minorHAnsi"/>
          <w:color w:val="auto"/>
          <w:sz w:val="22"/>
          <w:szCs w:val="22"/>
          <w:lang w:val="en-US"/>
        </w:rPr>
      </w:pPr>
      <w:hyperlink w:anchor="_Toc46411701" w:history="1">
        <w:r w:rsidR="00E176F9" w:rsidRPr="00395A63">
          <w:rPr>
            <w:rStyle w:val="Hyperlink"/>
            <w:noProof/>
          </w:rPr>
          <w:t>3.6</w:t>
        </w:r>
        <w:r w:rsidR="00E176F9">
          <w:rPr>
            <w:rFonts w:asciiTheme="minorHAnsi" w:eastAsiaTheme="minorEastAsia" w:hAnsiTheme="minorHAnsi"/>
            <w:color w:val="auto"/>
            <w:sz w:val="22"/>
            <w:szCs w:val="22"/>
            <w:lang w:val="en-US"/>
          </w:rPr>
          <w:tab/>
        </w:r>
        <w:r w:rsidR="00E176F9" w:rsidRPr="00395A63">
          <w:rPr>
            <w:rStyle w:val="Hyperlink"/>
            <w:noProof/>
          </w:rPr>
          <w:t>Summary of findings</w:t>
        </w:r>
        <w:r w:rsidR="00E176F9">
          <w:rPr>
            <w:webHidden/>
          </w:rPr>
          <w:tab/>
        </w:r>
        <w:r w:rsidR="00E176F9">
          <w:rPr>
            <w:webHidden/>
          </w:rPr>
          <w:fldChar w:fldCharType="begin"/>
        </w:r>
        <w:r w:rsidR="00E176F9">
          <w:rPr>
            <w:webHidden/>
          </w:rPr>
          <w:instrText xml:space="preserve"> PAGEREF _Toc46411701 \h </w:instrText>
        </w:r>
        <w:r w:rsidR="00E176F9">
          <w:rPr>
            <w:webHidden/>
          </w:rPr>
        </w:r>
        <w:r w:rsidR="00E176F9">
          <w:rPr>
            <w:webHidden/>
          </w:rPr>
          <w:fldChar w:fldCharType="separate"/>
        </w:r>
        <w:r w:rsidR="00CA1E57">
          <w:rPr>
            <w:webHidden/>
          </w:rPr>
          <w:t>31</w:t>
        </w:r>
        <w:r w:rsidR="00E176F9">
          <w:rPr>
            <w:webHidden/>
          </w:rPr>
          <w:fldChar w:fldCharType="end"/>
        </w:r>
      </w:hyperlink>
    </w:p>
    <w:p w14:paraId="5A217BDB" w14:textId="529542F0" w:rsidR="00E176F9" w:rsidRDefault="00A226EC">
      <w:pPr>
        <w:pStyle w:val="TOC1"/>
        <w:rPr>
          <w:rFonts w:asciiTheme="minorHAnsi" w:eastAsiaTheme="minorEastAsia" w:hAnsiTheme="minorHAnsi"/>
          <w:b w:val="0"/>
          <w:smallCaps w:val="0"/>
          <w:noProof/>
          <w:color w:val="auto"/>
          <w:spacing w:val="0"/>
          <w:sz w:val="22"/>
          <w:szCs w:val="22"/>
          <w:lang w:val="en-US"/>
        </w:rPr>
      </w:pPr>
      <w:hyperlink w:anchor="_Toc46411702" w:history="1">
        <w:r w:rsidR="00E176F9" w:rsidRPr="00395A63">
          <w:rPr>
            <w:rStyle w:val="Hyperlink"/>
            <w:noProof/>
          </w:rPr>
          <w:t xml:space="preserve">4 Assessment of Efficiency </w:t>
        </w:r>
        <w:r w:rsidR="00E176F9">
          <w:rPr>
            <w:noProof/>
            <w:webHidden/>
          </w:rPr>
          <w:tab/>
        </w:r>
        <w:r w:rsidR="00E176F9">
          <w:rPr>
            <w:noProof/>
            <w:webHidden/>
          </w:rPr>
          <w:fldChar w:fldCharType="begin"/>
        </w:r>
        <w:r w:rsidR="00E176F9">
          <w:rPr>
            <w:noProof/>
            <w:webHidden/>
          </w:rPr>
          <w:instrText xml:space="preserve"> PAGEREF _Toc46411702 \h </w:instrText>
        </w:r>
        <w:r w:rsidR="00E176F9">
          <w:rPr>
            <w:noProof/>
            <w:webHidden/>
          </w:rPr>
        </w:r>
        <w:r w:rsidR="00E176F9">
          <w:rPr>
            <w:noProof/>
            <w:webHidden/>
          </w:rPr>
          <w:fldChar w:fldCharType="separate"/>
        </w:r>
        <w:r w:rsidR="00CA1E57">
          <w:rPr>
            <w:noProof/>
            <w:webHidden/>
          </w:rPr>
          <w:t>33</w:t>
        </w:r>
        <w:r w:rsidR="00E176F9">
          <w:rPr>
            <w:noProof/>
            <w:webHidden/>
          </w:rPr>
          <w:fldChar w:fldCharType="end"/>
        </w:r>
      </w:hyperlink>
    </w:p>
    <w:p w14:paraId="5199578D" w14:textId="019AFEA4" w:rsidR="00E176F9" w:rsidRDefault="00A226EC">
      <w:pPr>
        <w:pStyle w:val="TOC2"/>
        <w:rPr>
          <w:rFonts w:asciiTheme="minorHAnsi" w:eastAsiaTheme="minorEastAsia" w:hAnsiTheme="minorHAnsi"/>
          <w:color w:val="auto"/>
          <w:sz w:val="22"/>
          <w:szCs w:val="22"/>
          <w:lang w:val="en-US"/>
        </w:rPr>
      </w:pPr>
      <w:hyperlink w:anchor="_Toc46411703" w:history="1">
        <w:r w:rsidR="00E176F9" w:rsidRPr="00395A63">
          <w:rPr>
            <w:rStyle w:val="Hyperlink"/>
            <w:noProof/>
          </w:rPr>
          <w:t>4.1</w:t>
        </w:r>
        <w:r w:rsidR="00E176F9">
          <w:rPr>
            <w:rFonts w:asciiTheme="minorHAnsi" w:eastAsiaTheme="minorEastAsia" w:hAnsiTheme="minorHAnsi"/>
            <w:color w:val="auto"/>
            <w:sz w:val="22"/>
            <w:szCs w:val="22"/>
            <w:lang w:val="en-US"/>
          </w:rPr>
          <w:tab/>
        </w:r>
        <w:r w:rsidR="00E176F9" w:rsidRPr="00395A63">
          <w:rPr>
            <w:rStyle w:val="Hyperlink"/>
            <w:noProof/>
          </w:rPr>
          <w:t>National coverage</w:t>
        </w:r>
        <w:r w:rsidR="00E176F9">
          <w:rPr>
            <w:webHidden/>
          </w:rPr>
          <w:tab/>
        </w:r>
        <w:r w:rsidR="00E176F9">
          <w:rPr>
            <w:webHidden/>
          </w:rPr>
          <w:fldChar w:fldCharType="begin"/>
        </w:r>
        <w:r w:rsidR="00E176F9">
          <w:rPr>
            <w:webHidden/>
          </w:rPr>
          <w:instrText xml:space="preserve"> PAGEREF _Toc46411703 \h </w:instrText>
        </w:r>
        <w:r w:rsidR="00E176F9">
          <w:rPr>
            <w:webHidden/>
          </w:rPr>
        </w:r>
        <w:r w:rsidR="00E176F9">
          <w:rPr>
            <w:webHidden/>
          </w:rPr>
          <w:fldChar w:fldCharType="separate"/>
        </w:r>
        <w:r w:rsidR="00CA1E57">
          <w:rPr>
            <w:webHidden/>
          </w:rPr>
          <w:t>33</w:t>
        </w:r>
        <w:r w:rsidR="00E176F9">
          <w:rPr>
            <w:webHidden/>
          </w:rPr>
          <w:fldChar w:fldCharType="end"/>
        </w:r>
      </w:hyperlink>
    </w:p>
    <w:p w14:paraId="02C091A5" w14:textId="33553882" w:rsidR="00E176F9" w:rsidRDefault="00A226EC">
      <w:pPr>
        <w:pStyle w:val="TOC2"/>
        <w:rPr>
          <w:rFonts w:asciiTheme="minorHAnsi" w:eastAsiaTheme="minorEastAsia" w:hAnsiTheme="minorHAnsi"/>
          <w:color w:val="auto"/>
          <w:sz w:val="22"/>
          <w:szCs w:val="22"/>
          <w:lang w:val="en-US"/>
        </w:rPr>
      </w:pPr>
      <w:hyperlink w:anchor="_Toc46411704" w:history="1">
        <w:r w:rsidR="00E176F9" w:rsidRPr="00395A63">
          <w:rPr>
            <w:rStyle w:val="Hyperlink"/>
            <w:noProof/>
          </w:rPr>
          <w:t>4.2</w:t>
        </w:r>
        <w:r w:rsidR="00E176F9">
          <w:rPr>
            <w:rFonts w:asciiTheme="minorHAnsi" w:eastAsiaTheme="minorEastAsia" w:hAnsiTheme="minorHAnsi"/>
            <w:color w:val="auto"/>
            <w:sz w:val="22"/>
            <w:szCs w:val="22"/>
            <w:lang w:val="en-US"/>
          </w:rPr>
          <w:tab/>
        </w:r>
        <w:r w:rsidR="00E176F9" w:rsidRPr="00395A63">
          <w:rPr>
            <w:rStyle w:val="Hyperlink"/>
            <w:noProof/>
          </w:rPr>
          <w:t>Timeliness of decision making and claims processing</w:t>
        </w:r>
        <w:r w:rsidR="00E176F9">
          <w:rPr>
            <w:webHidden/>
          </w:rPr>
          <w:tab/>
        </w:r>
        <w:r w:rsidR="00E176F9">
          <w:rPr>
            <w:webHidden/>
          </w:rPr>
          <w:fldChar w:fldCharType="begin"/>
        </w:r>
        <w:r w:rsidR="00E176F9">
          <w:rPr>
            <w:webHidden/>
          </w:rPr>
          <w:instrText xml:space="preserve"> PAGEREF _Toc46411704 \h </w:instrText>
        </w:r>
        <w:r w:rsidR="00E176F9">
          <w:rPr>
            <w:webHidden/>
          </w:rPr>
        </w:r>
        <w:r w:rsidR="00E176F9">
          <w:rPr>
            <w:webHidden/>
          </w:rPr>
          <w:fldChar w:fldCharType="separate"/>
        </w:r>
        <w:r w:rsidR="00CA1E57">
          <w:rPr>
            <w:webHidden/>
          </w:rPr>
          <w:t>34</w:t>
        </w:r>
        <w:r w:rsidR="00E176F9">
          <w:rPr>
            <w:webHidden/>
          </w:rPr>
          <w:fldChar w:fldCharType="end"/>
        </w:r>
      </w:hyperlink>
    </w:p>
    <w:p w14:paraId="30A01D1E" w14:textId="42586AAA" w:rsidR="00E176F9" w:rsidRDefault="00A226EC">
      <w:pPr>
        <w:pStyle w:val="TOC2"/>
        <w:rPr>
          <w:rFonts w:asciiTheme="minorHAnsi" w:eastAsiaTheme="minorEastAsia" w:hAnsiTheme="minorHAnsi"/>
          <w:color w:val="auto"/>
          <w:sz w:val="22"/>
          <w:szCs w:val="22"/>
          <w:lang w:val="en-US"/>
        </w:rPr>
      </w:pPr>
      <w:hyperlink w:anchor="_Toc46411705" w:history="1">
        <w:r w:rsidR="00E176F9" w:rsidRPr="00395A63">
          <w:rPr>
            <w:rStyle w:val="Hyperlink"/>
            <w:noProof/>
          </w:rPr>
          <w:t>4.3</w:t>
        </w:r>
        <w:r w:rsidR="00E176F9">
          <w:rPr>
            <w:rFonts w:asciiTheme="minorHAnsi" w:eastAsiaTheme="minorEastAsia" w:hAnsiTheme="minorHAnsi"/>
            <w:color w:val="auto"/>
            <w:sz w:val="22"/>
            <w:szCs w:val="22"/>
            <w:lang w:val="en-US"/>
          </w:rPr>
          <w:tab/>
        </w:r>
        <w:r w:rsidR="00E176F9" w:rsidRPr="00395A63">
          <w:rPr>
            <w:rStyle w:val="Hyperlink"/>
            <w:noProof/>
          </w:rPr>
          <w:t>Impact of the revised DSP assessment process</w:t>
        </w:r>
        <w:r w:rsidR="00E176F9">
          <w:rPr>
            <w:webHidden/>
          </w:rPr>
          <w:tab/>
        </w:r>
        <w:r w:rsidR="00E176F9">
          <w:rPr>
            <w:webHidden/>
          </w:rPr>
          <w:fldChar w:fldCharType="begin"/>
        </w:r>
        <w:r w:rsidR="00E176F9">
          <w:rPr>
            <w:webHidden/>
          </w:rPr>
          <w:instrText xml:space="preserve"> PAGEREF _Toc46411705 \h </w:instrText>
        </w:r>
        <w:r w:rsidR="00E176F9">
          <w:rPr>
            <w:webHidden/>
          </w:rPr>
        </w:r>
        <w:r w:rsidR="00E176F9">
          <w:rPr>
            <w:webHidden/>
          </w:rPr>
          <w:fldChar w:fldCharType="separate"/>
        </w:r>
        <w:r w:rsidR="00CA1E57">
          <w:rPr>
            <w:webHidden/>
          </w:rPr>
          <w:t>38</w:t>
        </w:r>
        <w:r w:rsidR="00E176F9">
          <w:rPr>
            <w:webHidden/>
          </w:rPr>
          <w:fldChar w:fldCharType="end"/>
        </w:r>
      </w:hyperlink>
    </w:p>
    <w:p w14:paraId="0989C7E5" w14:textId="1A1816E3" w:rsidR="00E176F9" w:rsidRDefault="00A226EC">
      <w:pPr>
        <w:pStyle w:val="TOC2"/>
        <w:rPr>
          <w:rFonts w:asciiTheme="minorHAnsi" w:eastAsiaTheme="minorEastAsia" w:hAnsiTheme="minorHAnsi"/>
          <w:color w:val="auto"/>
          <w:sz w:val="22"/>
          <w:szCs w:val="22"/>
          <w:lang w:val="en-US"/>
        </w:rPr>
      </w:pPr>
      <w:hyperlink w:anchor="_Toc46411706" w:history="1">
        <w:r w:rsidR="00E176F9" w:rsidRPr="00395A63">
          <w:rPr>
            <w:rStyle w:val="Hyperlink"/>
            <w:noProof/>
          </w:rPr>
          <w:t>4.4</w:t>
        </w:r>
        <w:r w:rsidR="00E176F9">
          <w:rPr>
            <w:rFonts w:asciiTheme="minorHAnsi" w:eastAsiaTheme="minorEastAsia" w:hAnsiTheme="minorHAnsi"/>
            <w:color w:val="auto"/>
            <w:sz w:val="22"/>
            <w:szCs w:val="22"/>
            <w:lang w:val="en-US"/>
          </w:rPr>
          <w:tab/>
        </w:r>
        <w:r w:rsidR="00E176F9" w:rsidRPr="00395A63">
          <w:rPr>
            <w:rStyle w:val="Hyperlink"/>
            <w:noProof/>
          </w:rPr>
          <w:t>Impact on stakeholders and claimants</w:t>
        </w:r>
        <w:r w:rsidR="00E176F9">
          <w:rPr>
            <w:webHidden/>
          </w:rPr>
          <w:tab/>
        </w:r>
        <w:r w:rsidR="00E176F9">
          <w:rPr>
            <w:webHidden/>
          </w:rPr>
          <w:fldChar w:fldCharType="begin"/>
        </w:r>
        <w:r w:rsidR="00E176F9">
          <w:rPr>
            <w:webHidden/>
          </w:rPr>
          <w:instrText xml:space="preserve"> PAGEREF _Toc46411706 \h </w:instrText>
        </w:r>
        <w:r w:rsidR="00E176F9">
          <w:rPr>
            <w:webHidden/>
          </w:rPr>
        </w:r>
        <w:r w:rsidR="00E176F9">
          <w:rPr>
            <w:webHidden/>
          </w:rPr>
          <w:fldChar w:fldCharType="separate"/>
        </w:r>
        <w:r w:rsidR="00CA1E57">
          <w:rPr>
            <w:webHidden/>
          </w:rPr>
          <w:t>41</w:t>
        </w:r>
        <w:r w:rsidR="00E176F9">
          <w:rPr>
            <w:webHidden/>
          </w:rPr>
          <w:fldChar w:fldCharType="end"/>
        </w:r>
      </w:hyperlink>
    </w:p>
    <w:p w14:paraId="05C644F5" w14:textId="1E011C1B" w:rsidR="00E176F9" w:rsidRDefault="00A226EC">
      <w:pPr>
        <w:pStyle w:val="TOC2"/>
        <w:rPr>
          <w:rFonts w:asciiTheme="minorHAnsi" w:eastAsiaTheme="minorEastAsia" w:hAnsiTheme="minorHAnsi"/>
          <w:color w:val="auto"/>
          <w:sz w:val="22"/>
          <w:szCs w:val="22"/>
          <w:lang w:val="en-US"/>
        </w:rPr>
      </w:pPr>
      <w:hyperlink w:anchor="_Toc46411707" w:history="1">
        <w:r w:rsidR="00E176F9" w:rsidRPr="00395A63">
          <w:rPr>
            <w:rStyle w:val="Hyperlink"/>
            <w:noProof/>
          </w:rPr>
          <w:t>4.5</w:t>
        </w:r>
        <w:r w:rsidR="00E176F9">
          <w:rPr>
            <w:rFonts w:asciiTheme="minorHAnsi" w:eastAsiaTheme="minorEastAsia" w:hAnsiTheme="minorHAnsi"/>
            <w:color w:val="auto"/>
            <w:sz w:val="22"/>
            <w:szCs w:val="22"/>
            <w:lang w:val="en-US"/>
          </w:rPr>
          <w:tab/>
        </w:r>
        <w:r w:rsidR="00E176F9" w:rsidRPr="00395A63">
          <w:rPr>
            <w:rStyle w:val="Hyperlink"/>
            <w:noProof/>
          </w:rPr>
          <w:t>Summary of findings</w:t>
        </w:r>
        <w:r w:rsidR="00E176F9">
          <w:rPr>
            <w:webHidden/>
          </w:rPr>
          <w:tab/>
        </w:r>
        <w:r w:rsidR="00E176F9">
          <w:rPr>
            <w:webHidden/>
          </w:rPr>
          <w:fldChar w:fldCharType="begin"/>
        </w:r>
        <w:r w:rsidR="00E176F9">
          <w:rPr>
            <w:webHidden/>
          </w:rPr>
          <w:instrText xml:space="preserve"> PAGEREF _Toc46411707 \h </w:instrText>
        </w:r>
        <w:r w:rsidR="00E176F9">
          <w:rPr>
            <w:webHidden/>
          </w:rPr>
        </w:r>
        <w:r w:rsidR="00E176F9">
          <w:rPr>
            <w:webHidden/>
          </w:rPr>
          <w:fldChar w:fldCharType="separate"/>
        </w:r>
        <w:r w:rsidR="00CA1E57">
          <w:rPr>
            <w:webHidden/>
          </w:rPr>
          <w:t>41</w:t>
        </w:r>
        <w:r w:rsidR="00E176F9">
          <w:rPr>
            <w:webHidden/>
          </w:rPr>
          <w:fldChar w:fldCharType="end"/>
        </w:r>
      </w:hyperlink>
    </w:p>
    <w:p w14:paraId="2250174A" w14:textId="35145306" w:rsidR="00E176F9" w:rsidRDefault="00A226EC">
      <w:pPr>
        <w:pStyle w:val="TOC1"/>
        <w:rPr>
          <w:rFonts w:asciiTheme="minorHAnsi" w:eastAsiaTheme="minorEastAsia" w:hAnsiTheme="minorHAnsi"/>
          <w:b w:val="0"/>
          <w:smallCaps w:val="0"/>
          <w:noProof/>
          <w:color w:val="auto"/>
          <w:spacing w:val="0"/>
          <w:sz w:val="22"/>
          <w:szCs w:val="22"/>
          <w:lang w:val="en-US"/>
        </w:rPr>
      </w:pPr>
      <w:hyperlink w:anchor="_Toc46411708" w:history="1">
        <w:r w:rsidR="00E176F9" w:rsidRPr="00395A63">
          <w:rPr>
            <w:rStyle w:val="Hyperlink"/>
            <w:noProof/>
          </w:rPr>
          <w:t>5 Economic Analysis</w:t>
        </w:r>
        <w:r w:rsidR="00E176F9">
          <w:rPr>
            <w:noProof/>
            <w:webHidden/>
          </w:rPr>
          <w:tab/>
        </w:r>
        <w:r w:rsidR="00E176F9">
          <w:rPr>
            <w:noProof/>
            <w:webHidden/>
          </w:rPr>
          <w:fldChar w:fldCharType="begin"/>
        </w:r>
        <w:r w:rsidR="00E176F9">
          <w:rPr>
            <w:noProof/>
            <w:webHidden/>
          </w:rPr>
          <w:instrText xml:space="preserve"> PAGEREF _Toc46411708 \h </w:instrText>
        </w:r>
        <w:r w:rsidR="00E176F9">
          <w:rPr>
            <w:noProof/>
            <w:webHidden/>
          </w:rPr>
        </w:r>
        <w:r w:rsidR="00E176F9">
          <w:rPr>
            <w:noProof/>
            <w:webHidden/>
          </w:rPr>
          <w:fldChar w:fldCharType="separate"/>
        </w:r>
        <w:r w:rsidR="00CA1E57">
          <w:rPr>
            <w:noProof/>
            <w:webHidden/>
          </w:rPr>
          <w:t>44</w:t>
        </w:r>
        <w:r w:rsidR="00E176F9">
          <w:rPr>
            <w:noProof/>
            <w:webHidden/>
          </w:rPr>
          <w:fldChar w:fldCharType="end"/>
        </w:r>
      </w:hyperlink>
    </w:p>
    <w:p w14:paraId="759A32C5" w14:textId="12B4B46B" w:rsidR="00E176F9" w:rsidRDefault="00A226EC">
      <w:pPr>
        <w:pStyle w:val="TOC2"/>
        <w:rPr>
          <w:rFonts w:asciiTheme="minorHAnsi" w:eastAsiaTheme="minorEastAsia" w:hAnsiTheme="minorHAnsi"/>
          <w:color w:val="auto"/>
          <w:sz w:val="22"/>
          <w:szCs w:val="22"/>
          <w:lang w:val="en-US"/>
        </w:rPr>
      </w:pPr>
      <w:hyperlink w:anchor="_Toc46411709" w:history="1">
        <w:r w:rsidR="00E176F9" w:rsidRPr="00395A63">
          <w:rPr>
            <w:rStyle w:val="Hyperlink"/>
            <w:noProof/>
          </w:rPr>
          <w:t>5.1</w:t>
        </w:r>
        <w:r w:rsidR="00E176F9">
          <w:rPr>
            <w:rFonts w:asciiTheme="minorHAnsi" w:eastAsiaTheme="minorEastAsia" w:hAnsiTheme="minorHAnsi"/>
            <w:color w:val="auto"/>
            <w:sz w:val="22"/>
            <w:szCs w:val="22"/>
            <w:lang w:val="en-US"/>
          </w:rPr>
          <w:tab/>
        </w:r>
        <w:r w:rsidR="00E176F9" w:rsidRPr="00395A63">
          <w:rPr>
            <w:rStyle w:val="Hyperlink"/>
            <w:noProof/>
          </w:rPr>
          <w:t>Methodology</w:t>
        </w:r>
        <w:r w:rsidR="00E176F9">
          <w:rPr>
            <w:webHidden/>
          </w:rPr>
          <w:tab/>
        </w:r>
        <w:r w:rsidR="00E176F9">
          <w:rPr>
            <w:webHidden/>
          </w:rPr>
          <w:fldChar w:fldCharType="begin"/>
        </w:r>
        <w:r w:rsidR="00E176F9">
          <w:rPr>
            <w:webHidden/>
          </w:rPr>
          <w:instrText xml:space="preserve"> PAGEREF _Toc46411709 \h </w:instrText>
        </w:r>
        <w:r w:rsidR="00E176F9">
          <w:rPr>
            <w:webHidden/>
          </w:rPr>
        </w:r>
        <w:r w:rsidR="00E176F9">
          <w:rPr>
            <w:webHidden/>
          </w:rPr>
          <w:fldChar w:fldCharType="separate"/>
        </w:r>
        <w:r w:rsidR="00CA1E57">
          <w:rPr>
            <w:webHidden/>
          </w:rPr>
          <w:t>44</w:t>
        </w:r>
        <w:r w:rsidR="00E176F9">
          <w:rPr>
            <w:webHidden/>
          </w:rPr>
          <w:fldChar w:fldCharType="end"/>
        </w:r>
      </w:hyperlink>
    </w:p>
    <w:p w14:paraId="379A94F2" w14:textId="1C6BB130" w:rsidR="00E176F9" w:rsidRDefault="00A226EC">
      <w:pPr>
        <w:pStyle w:val="TOC2"/>
        <w:rPr>
          <w:rFonts w:asciiTheme="minorHAnsi" w:eastAsiaTheme="minorEastAsia" w:hAnsiTheme="minorHAnsi"/>
          <w:color w:val="auto"/>
          <w:sz w:val="22"/>
          <w:szCs w:val="22"/>
          <w:lang w:val="en-US"/>
        </w:rPr>
      </w:pPr>
      <w:hyperlink w:anchor="_Toc46411710" w:history="1">
        <w:r w:rsidR="00E176F9" w:rsidRPr="00395A63">
          <w:rPr>
            <w:rStyle w:val="Hyperlink"/>
            <w:noProof/>
          </w:rPr>
          <w:t>5.2</w:t>
        </w:r>
        <w:r w:rsidR="00E176F9">
          <w:rPr>
            <w:rFonts w:asciiTheme="minorHAnsi" w:eastAsiaTheme="minorEastAsia" w:hAnsiTheme="minorHAnsi"/>
            <w:color w:val="auto"/>
            <w:sz w:val="22"/>
            <w:szCs w:val="22"/>
            <w:lang w:val="en-US"/>
          </w:rPr>
          <w:tab/>
        </w:r>
        <w:r w:rsidR="00E176F9" w:rsidRPr="00395A63">
          <w:rPr>
            <w:rStyle w:val="Hyperlink"/>
            <w:noProof/>
          </w:rPr>
          <w:t>Scope of the expenditure impact analysis</w:t>
        </w:r>
        <w:r w:rsidR="00E176F9">
          <w:rPr>
            <w:webHidden/>
          </w:rPr>
          <w:tab/>
        </w:r>
        <w:r w:rsidR="00E176F9">
          <w:rPr>
            <w:webHidden/>
          </w:rPr>
          <w:fldChar w:fldCharType="begin"/>
        </w:r>
        <w:r w:rsidR="00E176F9">
          <w:rPr>
            <w:webHidden/>
          </w:rPr>
          <w:instrText xml:space="preserve"> PAGEREF _Toc46411710 \h </w:instrText>
        </w:r>
        <w:r w:rsidR="00E176F9">
          <w:rPr>
            <w:webHidden/>
          </w:rPr>
        </w:r>
        <w:r w:rsidR="00E176F9">
          <w:rPr>
            <w:webHidden/>
          </w:rPr>
          <w:fldChar w:fldCharType="separate"/>
        </w:r>
        <w:r w:rsidR="00CA1E57">
          <w:rPr>
            <w:webHidden/>
          </w:rPr>
          <w:t>45</w:t>
        </w:r>
        <w:r w:rsidR="00E176F9">
          <w:rPr>
            <w:webHidden/>
          </w:rPr>
          <w:fldChar w:fldCharType="end"/>
        </w:r>
      </w:hyperlink>
    </w:p>
    <w:p w14:paraId="4050D89D" w14:textId="4A0626F1" w:rsidR="00E176F9" w:rsidRDefault="00A226EC">
      <w:pPr>
        <w:pStyle w:val="TOC2"/>
        <w:rPr>
          <w:rFonts w:asciiTheme="minorHAnsi" w:eastAsiaTheme="minorEastAsia" w:hAnsiTheme="minorHAnsi"/>
          <w:color w:val="auto"/>
          <w:sz w:val="22"/>
          <w:szCs w:val="22"/>
          <w:lang w:val="en-US"/>
        </w:rPr>
      </w:pPr>
      <w:hyperlink w:anchor="_Toc46411711" w:history="1">
        <w:r w:rsidR="00E176F9" w:rsidRPr="00395A63">
          <w:rPr>
            <w:rStyle w:val="Hyperlink"/>
            <w:noProof/>
          </w:rPr>
          <w:t>5.3</w:t>
        </w:r>
        <w:r w:rsidR="00E176F9">
          <w:rPr>
            <w:rFonts w:asciiTheme="minorHAnsi" w:eastAsiaTheme="minorEastAsia" w:hAnsiTheme="minorHAnsi"/>
            <w:color w:val="auto"/>
            <w:sz w:val="22"/>
            <w:szCs w:val="22"/>
            <w:lang w:val="en-US"/>
          </w:rPr>
          <w:tab/>
        </w:r>
        <w:r w:rsidR="00E176F9" w:rsidRPr="00395A63">
          <w:rPr>
            <w:rStyle w:val="Hyperlink"/>
            <w:noProof/>
          </w:rPr>
          <w:t>Inputs and assumptions</w:t>
        </w:r>
        <w:r w:rsidR="00E176F9">
          <w:rPr>
            <w:webHidden/>
          </w:rPr>
          <w:tab/>
        </w:r>
        <w:r w:rsidR="00E176F9">
          <w:rPr>
            <w:webHidden/>
          </w:rPr>
          <w:fldChar w:fldCharType="begin"/>
        </w:r>
        <w:r w:rsidR="00E176F9">
          <w:rPr>
            <w:webHidden/>
          </w:rPr>
          <w:instrText xml:space="preserve"> PAGEREF _Toc46411711 \h </w:instrText>
        </w:r>
        <w:r w:rsidR="00E176F9">
          <w:rPr>
            <w:webHidden/>
          </w:rPr>
        </w:r>
        <w:r w:rsidR="00E176F9">
          <w:rPr>
            <w:webHidden/>
          </w:rPr>
          <w:fldChar w:fldCharType="separate"/>
        </w:r>
        <w:r w:rsidR="00CA1E57">
          <w:rPr>
            <w:webHidden/>
          </w:rPr>
          <w:t>45</w:t>
        </w:r>
        <w:r w:rsidR="00E176F9">
          <w:rPr>
            <w:webHidden/>
          </w:rPr>
          <w:fldChar w:fldCharType="end"/>
        </w:r>
      </w:hyperlink>
    </w:p>
    <w:p w14:paraId="7892CA8F" w14:textId="444EB50B" w:rsidR="00E176F9" w:rsidRDefault="00A226EC">
      <w:pPr>
        <w:pStyle w:val="TOC2"/>
        <w:rPr>
          <w:rFonts w:asciiTheme="minorHAnsi" w:eastAsiaTheme="minorEastAsia" w:hAnsiTheme="minorHAnsi"/>
          <w:color w:val="auto"/>
          <w:sz w:val="22"/>
          <w:szCs w:val="22"/>
          <w:lang w:val="en-US"/>
        </w:rPr>
      </w:pPr>
      <w:hyperlink w:anchor="_Toc46411712" w:history="1">
        <w:r w:rsidR="00E176F9" w:rsidRPr="00395A63">
          <w:rPr>
            <w:rStyle w:val="Hyperlink"/>
            <w:noProof/>
          </w:rPr>
          <w:t>5.4</w:t>
        </w:r>
        <w:r w:rsidR="00E176F9">
          <w:rPr>
            <w:rFonts w:asciiTheme="minorHAnsi" w:eastAsiaTheme="minorEastAsia" w:hAnsiTheme="minorHAnsi"/>
            <w:color w:val="auto"/>
            <w:sz w:val="22"/>
            <w:szCs w:val="22"/>
            <w:lang w:val="en-US"/>
          </w:rPr>
          <w:tab/>
        </w:r>
        <w:r w:rsidR="00E176F9" w:rsidRPr="00395A63">
          <w:rPr>
            <w:rStyle w:val="Hyperlink"/>
            <w:noProof/>
          </w:rPr>
          <w:t>Expenditure Impact Assessment</w:t>
        </w:r>
        <w:r w:rsidR="00E176F9">
          <w:rPr>
            <w:webHidden/>
          </w:rPr>
          <w:tab/>
        </w:r>
        <w:r w:rsidR="00E176F9">
          <w:rPr>
            <w:webHidden/>
          </w:rPr>
          <w:fldChar w:fldCharType="begin"/>
        </w:r>
        <w:r w:rsidR="00E176F9">
          <w:rPr>
            <w:webHidden/>
          </w:rPr>
          <w:instrText xml:space="preserve"> PAGEREF _Toc46411712 \h </w:instrText>
        </w:r>
        <w:r w:rsidR="00E176F9">
          <w:rPr>
            <w:webHidden/>
          </w:rPr>
        </w:r>
        <w:r w:rsidR="00E176F9">
          <w:rPr>
            <w:webHidden/>
          </w:rPr>
          <w:fldChar w:fldCharType="separate"/>
        </w:r>
        <w:r w:rsidR="00CA1E57">
          <w:rPr>
            <w:webHidden/>
          </w:rPr>
          <w:t>49</w:t>
        </w:r>
        <w:r w:rsidR="00E176F9">
          <w:rPr>
            <w:webHidden/>
          </w:rPr>
          <w:fldChar w:fldCharType="end"/>
        </w:r>
      </w:hyperlink>
    </w:p>
    <w:p w14:paraId="3271D3C0" w14:textId="5D17562A" w:rsidR="00E176F9" w:rsidRDefault="00A226EC">
      <w:pPr>
        <w:pStyle w:val="TOC1"/>
        <w:rPr>
          <w:rFonts w:asciiTheme="minorHAnsi" w:eastAsiaTheme="minorEastAsia" w:hAnsiTheme="minorHAnsi"/>
          <w:b w:val="0"/>
          <w:smallCaps w:val="0"/>
          <w:noProof/>
          <w:color w:val="auto"/>
          <w:spacing w:val="0"/>
          <w:sz w:val="22"/>
          <w:szCs w:val="22"/>
          <w:lang w:val="en-US"/>
        </w:rPr>
      </w:pPr>
      <w:hyperlink w:anchor="_Toc46411713" w:history="1">
        <w:r w:rsidR="00E176F9" w:rsidRPr="00395A63">
          <w:rPr>
            <w:rStyle w:val="Hyperlink"/>
            <w:noProof/>
          </w:rPr>
          <w:t>6 Conclusion</w:t>
        </w:r>
        <w:r w:rsidR="00E176F9">
          <w:rPr>
            <w:noProof/>
            <w:webHidden/>
          </w:rPr>
          <w:tab/>
        </w:r>
        <w:r w:rsidR="00E176F9">
          <w:rPr>
            <w:noProof/>
            <w:webHidden/>
          </w:rPr>
          <w:fldChar w:fldCharType="begin"/>
        </w:r>
        <w:r w:rsidR="00E176F9">
          <w:rPr>
            <w:noProof/>
            <w:webHidden/>
          </w:rPr>
          <w:instrText xml:space="preserve"> PAGEREF _Toc46411713 \h </w:instrText>
        </w:r>
        <w:r w:rsidR="00E176F9">
          <w:rPr>
            <w:noProof/>
            <w:webHidden/>
          </w:rPr>
        </w:r>
        <w:r w:rsidR="00E176F9">
          <w:rPr>
            <w:noProof/>
            <w:webHidden/>
          </w:rPr>
          <w:fldChar w:fldCharType="separate"/>
        </w:r>
        <w:r w:rsidR="00CA1E57">
          <w:rPr>
            <w:noProof/>
            <w:webHidden/>
          </w:rPr>
          <w:t>51</w:t>
        </w:r>
        <w:r w:rsidR="00E176F9">
          <w:rPr>
            <w:noProof/>
            <w:webHidden/>
          </w:rPr>
          <w:fldChar w:fldCharType="end"/>
        </w:r>
      </w:hyperlink>
    </w:p>
    <w:p w14:paraId="53D533B5" w14:textId="47924261" w:rsidR="00E176F9" w:rsidRDefault="00A226EC">
      <w:pPr>
        <w:pStyle w:val="TOC2"/>
        <w:rPr>
          <w:rFonts w:asciiTheme="minorHAnsi" w:eastAsiaTheme="minorEastAsia" w:hAnsiTheme="minorHAnsi"/>
          <w:color w:val="auto"/>
          <w:sz w:val="22"/>
          <w:szCs w:val="22"/>
          <w:lang w:val="en-US"/>
        </w:rPr>
      </w:pPr>
      <w:hyperlink w:anchor="_Toc46411714" w:history="1">
        <w:r w:rsidR="00E176F9" w:rsidRPr="00395A63">
          <w:rPr>
            <w:rStyle w:val="Hyperlink"/>
            <w:noProof/>
          </w:rPr>
          <w:t>6.1</w:t>
        </w:r>
        <w:r w:rsidR="00E176F9">
          <w:rPr>
            <w:rFonts w:asciiTheme="minorHAnsi" w:eastAsiaTheme="minorEastAsia" w:hAnsiTheme="minorHAnsi"/>
            <w:color w:val="auto"/>
            <w:sz w:val="22"/>
            <w:szCs w:val="22"/>
            <w:lang w:val="en-US"/>
          </w:rPr>
          <w:tab/>
        </w:r>
        <w:r w:rsidR="00E176F9" w:rsidRPr="00395A63">
          <w:rPr>
            <w:rStyle w:val="Hyperlink"/>
            <w:noProof/>
          </w:rPr>
          <w:t>Conclusion</w:t>
        </w:r>
        <w:r w:rsidR="00E176F9">
          <w:rPr>
            <w:webHidden/>
          </w:rPr>
          <w:tab/>
        </w:r>
        <w:r w:rsidR="00E176F9">
          <w:rPr>
            <w:webHidden/>
          </w:rPr>
          <w:fldChar w:fldCharType="begin"/>
        </w:r>
        <w:r w:rsidR="00E176F9">
          <w:rPr>
            <w:webHidden/>
          </w:rPr>
          <w:instrText xml:space="preserve"> PAGEREF _Toc46411714 \h </w:instrText>
        </w:r>
        <w:r w:rsidR="00E176F9">
          <w:rPr>
            <w:webHidden/>
          </w:rPr>
        </w:r>
        <w:r w:rsidR="00E176F9">
          <w:rPr>
            <w:webHidden/>
          </w:rPr>
          <w:fldChar w:fldCharType="separate"/>
        </w:r>
        <w:r w:rsidR="00CA1E57">
          <w:rPr>
            <w:webHidden/>
          </w:rPr>
          <w:t>51</w:t>
        </w:r>
        <w:r w:rsidR="00E176F9">
          <w:rPr>
            <w:webHidden/>
          </w:rPr>
          <w:fldChar w:fldCharType="end"/>
        </w:r>
      </w:hyperlink>
    </w:p>
    <w:p w14:paraId="352D811E" w14:textId="6EF13DAF" w:rsidR="00E176F9" w:rsidRDefault="00A226EC">
      <w:pPr>
        <w:pStyle w:val="TOC2"/>
        <w:rPr>
          <w:rFonts w:asciiTheme="minorHAnsi" w:eastAsiaTheme="minorEastAsia" w:hAnsiTheme="minorHAnsi"/>
          <w:color w:val="auto"/>
          <w:sz w:val="22"/>
          <w:szCs w:val="22"/>
          <w:lang w:val="en-US"/>
        </w:rPr>
      </w:pPr>
      <w:hyperlink w:anchor="_Toc46411715" w:history="1">
        <w:r w:rsidR="00E176F9" w:rsidRPr="00395A63">
          <w:rPr>
            <w:rStyle w:val="Hyperlink"/>
            <w:noProof/>
          </w:rPr>
          <w:t>6.2</w:t>
        </w:r>
        <w:r w:rsidR="00E176F9">
          <w:rPr>
            <w:rFonts w:asciiTheme="minorHAnsi" w:eastAsiaTheme="minorEastAsia" w:hAnsiTheme="minorHAnsi"/>
            <w:color w:val="auto"/>
            <w:sz w:val="22"/>
            <w:szCs w:val="22"/>
            <w:lang w:val="en-US"/>
          </w:rPr>
          <w:tab/>
        </w:r>
        <w:r w:rsidR="00E176F9" w:rsidRPr="00395A63">
          <w:rPr>
            <w:rStyle w:val="Hyperlink"/>
            <w:noProof/>
          </w:rPr>
          <w:t>Summary of recommendations</w:t>
        </w:r>
        <w:r w:rsidR="00E176F9">
          <w:rPr>
            <w:webHidden/>
          </w:rPr>
          <w:tab/>
        </w:r>
        <w:r w:rsidR="00E176F9">
          <w:rPr>
            <w:webHidden/>
          </w:rPr>
          <w:fldChar w:fldCharType="begin"/>
        </w:r>
        <w:r w:rsidR="00E176F9">
          <w:rPr>
            <w:webHidden/>
          </w:rPr>
          <w:instrText xml:space="preserve"> PAGEREF _Toc46411715 \h </w:instrText>
        </w:r>
        <w:r w:rsidR="00E176F9">
          <w:rPr>
            <w:webHidden/>
          </w:rPr>
        </w:r>
        <w:r w:rsidR="00E176F9">
          <w:rPr>
            <w:webHidden/>
          </w:rPr>
          <w:fldChar w:fldCharType="separate"/>
        </w:r>
        <w:r w:rsidR="00CA1E57">
          <w:rPr>
            <w:webHidden/>
          </w:rPr>
          <w:t>52</w:t>
        </w:r>
        <w:r w:rsidR="00E176F9">
          <w:rPr>
            <w:webHidden/>
          </w:rPr>
          <w:fldChar w:fldCharType="end"/>
        </w:r>
      </w:hyperlink>
    </w:p>
    <w:p w14:paraId="2DBF37FD" w14:textId="77777777" w:rsidR="00077AEC" w:rsidRPr="00077AEC" w:rsidRDefault="00163EA5" w:rsidP="00AC26F7">
      <w:pPr>
        <w:pStyle w:val="TOC1"/>
      </w:pPr>
      <w:r>
        <w:fldChar w:fldCharType="end"/>
      </w:r>
    </w:p>
    <w:p w14:paraId="1BD3A174" w14:textId="77777777" w:rsidR="00E35B56" w:rsidRDefault="00E35B56" w:rsidP="005E4075">
      <w:pPr>
        <w:pStyle w:val="TOCHeading"/>
        <w:rPr>
          <w:rFonts w:eastAsiaTheme="minorHAnsi"/>
          <w:noProof/>
        </w:rPr>
      </w:pPr>
      <w:r>
        <w:rPr>
          <w:rFonts w:eastAsiaTheme="minorHAnsi"/>
          <w:noProof/>
        </w:rPr>
        <w:t>Appendices</w:t>
      </w:r>
    </w:p>
    <w:p w14:paraId="20E5AFFE" w14:textId="20A76547" w:rsidR="001A52EC" w:rsidRDefault="00C30055">
      <w:pPr>
        <w:pStyle w:val="TOC2"/>
        <w:rPr>
          <w:rFonts w:asciiTheme="minorHAnsi" w:eastAsiaTheme="minorEastAsia" w:hAnsiTheme="minorHAnsi"/>
          <w:color w:val="auto"/>
          <w:sz w:val="22"/>
          <w:szCs w:val="22"/>
          <w:lang w:val="en-US"/>
        </w:rPr>
      </w:pPr>
      <w:r>
        <w:rPr>
          <w:sz w:val="20"/>
        </w:rPr>
        <w:fldChar w:fldCharType="begin"/>
      </w:r>
      <w:r>
        <w:instrText xml:space="preserve"> TOC \h \z \t "Heading 6,2" </w:instrText>
      </w:r>
      <w:r>
        <w:rPr>
          <w:sz w:val="20"/>
        </w:rPr>
        <w:fldChar w:fldCharType="separate"/>
      </w:r>
      <w:hyperlink w:anchor="_Toc44274367" w:history="1">
        <w:r w:rsidR="001A52EC" w:rsidRPr="003C4C72">
          <w:rPr>
            <w:rStyle w:val="Hyperlink"/>
            <w:noProof/>
          </w:rPr>
          <w:t>A</w:t>
        </w:r>
        <w:r w:rsidR="001A52EC">
          <w:rPr>
            <w:rFonts w:asciiTheme="minorHAnsi" w:eastAsiaTheme="minorEastAsia" w:hAnsiTheme="minorHAnsi"/>
            <w:color w:val="auto"/>
            <w:sz w:val="22"/>
            <w:szCs w:val="22"/>
            <w:lang w:val="en-US"/>
          </w:rPr>
          <w:tab/>
        </w:r>
        <w:r w:rsidR="001A52EC" w:rsidRPr="003C4C72">
          <w:rPr>
            <w:rStyle w:val="Hyperlink"/>
            <w:noProof/>
          </w:rPr>
          <w:t>Stakeholder Summary</w:t>
        </w:r>
        <w:r w:rsidR="001A52EC">
          <w:rPr>
            <w:webHidden/>
          </w:rPr>
          <w:tab/>
        </w:r>
        <w:r w:rsidR="001A52EC">
          <w:rPr>
            <w:webHidden/>
          </w:rPr>
          <w:fldChar w:fldCharType="begin"/>
        </w:r>
        <w:r w:rsidR="001A52EC">
          <w:rPr>
            <w:webHidden/>
          </w:rPr>
          <w:instrText xml:space="preserve"> PAGEREF _Toc44274367 \h </w:instrText>
        </w:r>
        <w:r w:rsidR="001A52EC">
          <w:rPr>
            <w:webHidden/>
          </w:rPr>
        </w:r>
        <w:r w:rsidR="001A52EC">
          <w:rPr>
            <w:webHidden/>
          </w:rPr>
          <w:fldChar w:fldCharType="separate"/>
        </w:r>
        <w:r w:rsidR="00CA1E57">
          <w:rPr>
            <w:webHidden/>
          </w:rPr>
          <w:t>53</w:t>
        </w:r>
        <w:r w:rsidR="001A52EC">
          <w:rPr>
            <w:webHidden/>
          </w:rPr>
          <w:fldChar w:fldCharType="end"/>
        </w:r>
      </w:hyperlink>
    </w:p>
    <w:p w14:paraId="269D5660" w14:textId="01EA7DA9" w:rsidR="001A52EC" w:rsidRDefault="00A226EC">
      <w:pPr>
        <w:pStyle w:val="TOC2"/>
        <w:rPr>
          <w:rFonts w:asciiTheme="minorHAnsi" w:eastAsiaTheme="minorEastAsia" w:hAnsiTheme="minorHAnsi"/>
          <w:color w:val="auto"/>
          <w:sz w:val="22"/>
          <w:szCs w:val="22"/>
          <w:lang w:val="en-US"/>
        </w:rPr>
      </w:pPr>
      <w:hyperlink w:anchor="_Toc44274368" w:history="1">
        <w:r w:rsidR="001A52EC" w:rsidRPr="003C4C72">
          <w:rPr>
            <w:rStyle w:val="Hyperlink"/>
            <w:noProof/>
          </w:rPr>
          <w:t>B</w:t>
        </w:r>
        <w:r w:rsidR="001A52EC">
          <w:rPr>
            <w:rFonts w:asciiTheme="minorHAnsi" w:eastAsiaTheme="minorEastAsia" w:hAnsiTheme="minorHAnsi"/>
            <w:color w:val="auto"/>
            <w:sz w:val="22"/>
            <w:szCs w:val="22"/>
            <w:lang w:val="en-US"/>
          </w:rPr>
          <w:tab/>
        </w:r>
        <w:r w:rsidR="001A52EC" w:rsidRPr="003C4C72">
          <w:rPr>
            <w:rStyle w:val="Hyperlink"/>
            <w:noProof/>
          </w:rPr>
          <w:t>Stakeholders Consulted</w:t>
        </w:r>
        <w:r w:rsidR="001A52EC">
          <w:rPr>
            <w:webHidden/>
          </w:rPr>
          <w:tab/>
        </w:r>
        <w:r w:rsidR="001A52EC">
          <w:rPr>
            <w:webHidden/>
          </w:rPr>
          <w:fldChar w:fldCharType="begin"/>
        </w:r>
        <w:r w:rsidR="001A52EC">
          <w:rPr>
            <w:webHidden/>
          </w:rPr>
          <w:instrText xml:space="preserve"> PAGEREF _Toc44274368 \h </w:instrText>
        </w:r>
        <w:r w:rsidR="001A52EC">
          <w:rPr>
            <w:webHidden/>
          </w:rPr>
        </w:r>
        <w:r w:rsidR="001A52EC">
          <w:rPr>
            <w:webHidden/>
          </w:rPr>
          <w:fldChar w:fldCharType="separate"/>
        </w:r>
        <w:r w:rsidR="00CA1E57">
          <w:rPr>
            <w:webHidden/>
          </w:rPr>
          <w:t>65</w:t>
        </w:r>
        <w:r w:rsidR="001A52EC">
          <w:rPr>
            <w:webHidden/>
          </w:rPr>
          <w:fldChar w:fldCharType="end"/>
        </w:r>
      </w:hyperlink>
    </w:p>
    <w:p w14:paraId="7D077611" w14:textId="7CBB0D0A" w:rsidR="001A52EC" w:rsidRDefault="00A226EC">
      <w:pPr>
        <w:pStyle w:val="TOC2"/>
        <w:rPr>
          <w:rFonts w:asciiTheme="minorHAnsi" w:eastAsiaTheme="minorEastAsia" w:hAnsiTheme="minorHAnsi"/>
          <w:color w:val="auto"/>
          <w:sz w:val="22"/>
          <w:szCs w:val="22"/>
          <w:lang w:val="en-US"/>
        </w:rPr>
      </w:pPr>
      <w:hyperlink w:anchor="_Toc44274369" w:history="1">
        <w:r w:rsidR="001A52EC" w:rsidRPr="003C4C72">
          <w:rPr>
            <w:rStyle w:val="Hyperlink"/>
            <w:noProof/>
          </w:rPr>
          <w:t xml:space="preserve">C </w:t>
        </w:r>
        <w:r w:rsidR="001A52EC">
          <w:rPr>
            <w:rStyle w:val="Hyperlink"/>
            <w:noProof/>
          </w:rPr>
          <w:tab/>
        </w:r>
        <w:r w:rsidR="001A52EC" w:rsidRPr="003C4C72">
          <w:rPr>
            <w:rStyle w:val="Hyperlink"/>
            <w:noProof/>
          </w:rPr>
          <w:t>Data Analysis</w:t>
        </w:r>
        <w:r w:rsidR="001A52EC">
          <w:rPr>
            <w:webHidden/>
          </w:rPr>
          <w:tab/>
        </w:r>
        <w:r w:rsidR="001A52EC">
          <w:rPr>
            <w:webHidden/>
          </w:rPr>
          <w:fldChar w:fldCharType="begin"/>
        </w:r>
        <w:r w:rsidR="001A52EC">
          <w:rPr>
            <w:webHidden/>
          </w:rPr>
          <w:instrText xml:space="preserve"> PAGEREF _Toc44274369 \h </w:instrText>
        </w:r>
        <w:r w:rsidR="001A52EC">
          <w:rPr>
            <w:webHidden/>
          </w:rPr>
        </w:r>
        <w:r w:rsidR="001A52EC">
          <w:rPr>
            <w:webHidden/>
          </w:rPr>
          <w:fldChar w:fldCharType="separate"/>
        </w:r>
        <w:r w:rsidR="00CA1E57">
          <w:rPr>
            <w:webHidden/>
          </w:rPr>
          <w:t>66</w:t>
        </w:r>
        <w:r w:rsidR="001A52EC">
          <w:rPr>
            <w:webHidden/>
          </w:rPr>
          <w:fldChar w:fldCharType="end"/>
        </w:r>
      </w:hyperlink>
    </w:p>
    <w:p w14:paraId="2249582C" w14:textId="5098FD4D" w:rsidR="001A52EC" w:rsidRDefault="00A226EC">
      <w:pPr>
        <w:pStyle w:val="TOC2"/>
        <w:rPr>
          <w:rFonts w:asciiTheme="minorHAnsi" w:eastAsiaTheme="minorEastAsia" w:hAnsiTheme="minorHAnsi"/>
          <w:color w:val="auto"/>
          <w:sz w:val="22"/>
          <w:szCs w:val="22"/>
          <w:lang w:val="en-US"/>
        </w:rPr>
      </w:pPr>
      <w:hyperlink w:anchor="_Toc44274370" w:history="1">
        <w:r w:rsidR="001A52EC" w:rsidRPr="003C4C72">
          <w:rPr>
            <w:rStyle w:val="Hyperlink"/>
            <w:noProof/>
          </w:rPr>
          <w:t xml:space="preserve">D </w:t>
        </w:r>
        <w:r w:rsidR="001A52EC">
          <w:rPr>
            <w:rStyle w:val="Hyperlink"/>
            <w:noProof/>
          </w:rPr>
          <w:tab/>
        </w:r>
        <w:r w:rsidR="001A52EC" w:rsidRPr="003C4C72">
          <w:rPr>
            <w:rStyle w:val="Hyperlink"/>
            <w:noProof/>
          </w:rPr>
          <w:t>Alternative Supports Comparative Payments Table</w:t>
        </w:r>
        <w:r w:rsidR="001A52EC">
          <w:rPr>
            <w:webHidden/>
          </w:rPr>
          <w:tab/>
        </w:r>
        <w:r w:rsidR="001A52EC">
          <w:rPr>
            <w:webHidden/>
          </w:rPr>
          <w:fldChar w:fldCharType="begin"/>
        </w:r>
        <w:r w:rsidR="001A52EC">
          <w:rPr>
            <w:webHidden/>
          </w:rPr>
          <w:instrText xml:space="preserve"> PAGEREF _Toc44274370 \h </w:instrText>
        </w:r>
        <w:r w:rsidR="001A52EC">
          <w:rPr>
            <w:webHidden/>
          </w:rPr>
        </w:r>
        <w:r w:rsidR="001A52EC">
          <w:rPr>
            <w:webHidden/>
          </w:rPr>
          <w:fldChar w:fldCharType="separate"/>
        </w:r>
        <w:r w:rsidR="00CA1E57">
          <w:rPr>
            <w:webHidden/>
          </w:rPr>
          <w:t>91</w:t>
        </w:r>
        <w:r w:rsidR="001A52EC">
          <w:rPr>
            <w:webHidden/>
          </w:rPr>
          <w:fldChar w:fldCharType="end"/>
        </w:r>
      </w:hyperlink>
    </w:p>
    <w:p w14:paraId="72C85C55" w14:textId="77777777" w:rsidR="004916B4" w:rsidRDefault="00C30055" w:rsidP="008D08B8">
      <w:pPr>
        <w:numPr>
          <w:ilvl w:val="0"/>
          <w:numId w:val="0"/>
        </w:numPr>
      </w:pPr>
      <w:r>
        <w:fldChar w:fldCharType="end"/>
      </w:r>
      <w:bookmarkStart w:id="0" w:name="_Toc490561438"/>
    </w:p>
    <w:p w14:paraId="0B8B2C9B" w14:textId="77777777" w:rsidR="002E4F4C" w:rsidRPr="004916B4" w:rsidRDefault="002E4F4C" w:rsidP="002E4F4C">
      <w:pPr>
        <w:pStyle w:val="Heading1NoNumbers"/>
      </w:pPr>
      <w:bookmarkStart w:id="1" w:name="_Toc494975344"/>
      <w:bookmarkStart w:id="2" w:name="_Toc46411679"/>
      <w:bookmarkEnd w:id="0"/>
      <w:r w:rsidRPr="004916B4">
        <w:lastRenderedPageBreak/>
        <w:t>List of Abbreviation</w:t>
      </w:r>
      <w:bookmarkEnd w:id="1"/>
      <w:r w:rsidRPr="004916B4">
        <w:t>s</w:t>
      </w:r>
      <w:bookmarkEnd w:id="2"/>
    </w:p>
    <w:tbl>
      <w:tblPr>
        <w:tblStyle w:val="TableGrid"/>
        <w:tblW w:w="0" w:type="auto"/>
        <w:tblLook w:val="0480" w:firstRow="0" w:lastRow="0" w:firstColumn="1" w:lastColumn="0" w:noHBand="0" w:noVBand="1"/>
        <w:tblCaption w:val="List of abbreviations"/>
        <w:tblDescription w:val="abbreviations used throughout the report, typed out in full"/>
      </w:tblPr>
      <w:tblGrid>
        <w:gridCol w:w="1696"/>
        <w:gridCol w:w="7364"/>
      </w:tblGrid>
      <w:tr w:rsidR="002E4F4C" w14:paraId="17DBFE79" w14:textId="77777777" w:rsidTr="002E4F4C">
        <w:tc>
          <w:tcPr>
            <w:cnfStyle w:val="001000000000" w:firstRow="0" w:lastRow="0" w:firstColumn="1" w:lastColumn="0" w:oddVBand="0" w:evenVBand="0" w:oddHBand="0" w:evenHBand="0" w:firstRowFirstColumn="0" w:firstRowLastColumn="0" w:lastRowFirstColumn="0" w:lastRowLastColumn="0"/>
            <w:tcW w:w="1696" w:type="dxa"/>
          </w:tcPr>
          <w:p w14:paraId="753AF65F" w14:textId="77777777" w:rsidR="002E4F4C" w:rsidRPr="002E4F4C" w:rsidRDefault="002E4F4C" w:rsidP="002E4F4C">
            <w:r>
              <w:t>ADE</w:t>
            </w:r>
          </w:p>
        </w:tc>
        <w:tc>
          <w:tcPr>
            <w:tcW w:w="7364" w:type="dxa"/>
          </w:tcPr>
          <w:p w14:paraId="720A7FF6" w14:textId="77777777" w:rsidR="002E4F4C" w:rsidRPr="002E4F4C" w:rsidRDefault="002E4F4C" w:rsidP="002E4F4C">
            <w:pPr>
              <w:cnfStyle w:val="000000000000" w:firstRow="0" w:lastRow="0" w:firstColumn="0" w:lastColumn="0" w:oddVBand="0" w:evenVBand="0" w:oddHBand="0" w:evenHBand="0" w:firstRowFirstColumn="0" w:firstRowLastColumn="0" w:lastRowFirstColumn="0" w:lastRowLastColumn="0"/>
            </w:pPr>
            <w:r>
              <w:t>Australian Disability Enterprises</w:t>
            </w:r>
          </w:p>
        </w:tc>
      </w:tr>
      <w:tr w:rsidR="00063B1D" w14:paraId="102EF2D1" w14:textId="77777777" w:rsidTr="002E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DBE3668" w14:textId="77777777" w:rsidR="00063B1D" w:rsidRDefault="00063B1D" w:rsidP="002E4F4C">
            <w:r>
              <w:t>ARO</w:t>
            </w:r>
          </w:p>
        </w:tc>
        <w:tc>
          <w:tcPr>
            <w:tcW w:w="7364" w:type="dxa"/>
          </w:tcPr>
          <w:p w14:paraId="353A1471" w14:textId="77777777" w:rsidR="00063B1D" w:rsidRDefault="00BF57F4" w:rsidP="002E4F4C">
            <w:pPr>
              <w:cnfStyle w:val="000000010000" w:firstRow="0" w:lastRow="0" w:firstColumn="0" w:lastColumn="0" w:oddVBand="0" w:evenVBand="0" w:oddHBand="0" w:evenHBand="1" w:firstRowFirstColumn="0" w:firstRowLastColumn="0" w:lastRowFirstColumn="0" w:lastRowLastColumn="0"/>
            </w:pPr>
            <w:r>
              <w:t>Authorised Review Officer</w:t>
            </w:r>
          </w:p>
        </w:tc>
      </w:tr>
      <w:tr w:rsidR="00493D92" w14:paraId="3D599591" w14:textId="77777777" w:rsidTr="002E4F4C">
        <w:tc>
          <w:tcPr>
            <w:cnfStyle w:val="001000000000" w:firstRow="0" w:lastRow="0" w:firstColumn="1" w:lastColumn="0" w:oddVBand="0" w:evenVBand="0" w:oddHBand="0" w:evenHBand="0" w:firstRowFirstColumn="0" w:firstRowLastColumn="0" w:lastRowFirstColumn="0" w:lastRowLastColumn="0"/>
            <w:tcW w:w="1696" w:type="dxa"/>
          </w:tcPr>
          <w:p w14:paraId="74260581" w14:textId="77777777" w:rsidR="00493D92" w:rsidRDefault="00493D92" w:rsidP="002E4F4C">
            <w:r>
              <w:t>ASB</w:t>
            </w:r>
          </w:p>
        </w:tc>
        <w:tc>
          <w:tcPr>
            <w:tcW w:w="7364" w:type="dxa"/>
          </w:tcPr>
          <w:p w14:paraId="71AE0DF0" w14:textId="77777777" w:rsidR="00493D92" w:rsidRDefault="00493D92" w:rsidP="002E4F4C">
            <w:pPr>
              <w:cnfStyle w:val="000000000000" w:firstRow="0" w:lastRow="0" w:firstColumn="0" w:lastColumn="0" w:oddVBand="0" w:evenVBand="0" w:oddHBand="0" w:evenHBand="0" w:firstRowFirstColumn="0" w:firstRowLastColumn="0" w:lastRowFirstColumn="0" w:lastRowLastColumn="0"/>
            </w:pPr>
            <w:r w:rsidRPr="00493D92">
              <w:t>Assessment Service Branch</w:t>
            </w:r>
          </w:p>
        </w:tc>
      </w:tr>
      <w:tr w:rsidR="00790FA6" w14:paraId="7EB60EDA" w14:textId="77777777" w:rsidTr="002E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0CBAC60" w14:textId="77777777" w:rsidR="00790FA6" w:rsidRDefault="00790FA6" w:rsidP="002E4F4C">
            <w:r>
              <w:t>CALD</w:t>
            </w:r>
          </w:p>
        </w:tc>
        <w:tc>
          <w:tcPr>
            <w:tcW w:w="7364" w:type="dxa"/>
          </w:tcPr>
          <w:p w14:paraId="10A0AA68" w14:textId="77777777" w:rsidR="00790FA6" w:rsidRDefault="00790FA6" w:rsidP="002E4F4C">
            <w:pPr>
              <w:cnfStyle w:val="000000010000" w:firstRow="0" w:lastRow="0" w:firstColumn="0" w:lastColumn="0" w:oddVBand="0" w:evenVBand="0" w:oddHBand="0" w:evenHBand="1" w:firstRowFirstColumn="0" w:firstRowLastColumn="0" w:lastRowFirstColumn="0" w:lastRowLastColumn="0"/>
            </w:pPr>
            <w:r>
              <w:t>Culturally and Linguistically Diverse</w:t>
            </w:r>
          </w:p>
        </w:tc>
      </w:tr>
      <w:tr w:rsidR="002E4F4C" w14:paraId="0641CD5E" w14:textId="77777777" w:rsidTr="002E4F4C">
        <w:tc>
          <w:tcPr>
            <w:cnfStyle w:val="001000000000" w:firstRow="0" w:lastRow="0" w:firstColumn="1" w:lastColumn="0" w:oddVBand="0" w:evenVBand="0" w:oddHBand="0" w:evenHBand="0" w:firstRowFirstColumn="0" w:firstRowLastColumn="0" w:lastRowFirstColumn="0" w:lastRowLastColumn="0"/>
            <w:tcW w:w="1696" w:type="dxa"/>
          </w:tcPr>
          <w:p w14:paraId="2964AE71" w14:textId="77777777" w:rsidR="002E4F4C" w:rsidRPr="002E4F4C" w:rsidRDefault="002E4F4C" w:rsidP="002E4F4C">
            <w:r>
              <w:t>CDP</w:t>
            </w:r>
          </w:p>
        </w:tc>
        <w:tc>
          <w:tcPr>
            <w:tcW w:w="7364" w:type="dxa"/>
          </w:tcPr>
          <w:p w14:paraId="1684F899" w14:textId="77777777" w:rsidR="002E4F4C" w:rsidRPr="002E4F4C" w:rsidRDefault="002E4F4C" w:rsidP="002E4F4C">
            <w:pPr>
              <w:cnfStyle w:val="000000000000" w:firstRow="0" w:lastRow="0" w:firstColumn="0" w:lastColumn="0" w:oddVBand="0" w:evenVBand="0" w:oddHBand="0" w:evenHBand="0" w:firstRowFirstColumn="0" w:firstRowLastColumn="0" w:lastRowFirstColumn="0" w:lastRowLastColumn="0"/>
            </w:pPr>
            <w:r>
              <w:t>Community Development Program</w:t>
            </w:r>
          </w:p>
        </w:tc>
      </w:tr>
      <w:tr w:rsidR="00602382" w14:paraId="072F77D9" w14:textId="77777777" w:rsidTr="002E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5704313" w14:textId="77777777" w:rsidR="00602382" w:rsidRPr="00A45E04" w:rsidRDefault="00602382" w:rsidP="002E4F4C">
            <w:r>
              <w:t>CITW</w:t>
            </w:r>
          </w:p>
        </w:tc>
        <w:tc>
          <w:tcPr>
            <w:tcW w:w="7364" w:type="dxa"/>
          </w:tcPr>
          <w:p w14:paraId="5ECA0505" w14:textId="77777777" w:rsidR="00602382" w:rsidRPr="00A45E04" w:rsidRDefault="00602382" w:rsidP="002E4F4C">
            <w:pPr>
              <w:cnfStyle w:val="000000010000" w:firstRow="0" w:lastRow="0" w:firstColumn="0" w:lastColumn="0" w:oddVBand="0" w:evenVBand="0" w:oddHBand="0" w:evenHBand="1" w:firstRowFirstColumn="0" w:firstRowLastColumn="0" w:lastRowFirstColumn="0" w:lastRowLastColumn="0"/>
            </w:pPr>
            <w:r>
              <w:t>C</w:t>
            </w:r>
            <w:r w:rsidRPr="00602382">
              <w:t>ontinuing inability to work</w:t>
            </w:r>
          </w:p>
        </w:tc>
      </w:tr>
      <w:tr w:rsidR="002E4F4C" w14:paraId="125CB492" w14:textId="77777777" w:rsidTr="002E4F4C">
        <w:tc>
          <w:tcPr>
            <w:cnfStyle w:val="001000000000" w:firstRow="0" w:lastRow="0" w:firstColumn="1" w:lastColumn="0" w:oddVBand="0" w:evenVBand="0" w:oddHBand="0" w:evenHBand="0" w:firstRowFirstColumn="0" w:firstRowLastColumn="0" w:lastRowFirstColumn="0" w:lastRowLastColumn="0"/>
            <w:tcW w:w="1696" w:type="dxa"/>
          </w:tcPr>
          <w:p w14:paraId="431569F1" w14:textId="77777777" w:rsidR="002E4F4C" w:rsidRPr="002E4F4C" w:rsidRDefault="002E4F4C" w:rsidP="002E4F4C">
            <w:r w:rsidRPr="00A45E04">
              <w:t>DSP</w:t>
            </w:r>
          </w:p>
        </w:tc>
        <w:tc>
          <w:tcPr>
            <w:tcW w:w="7364" w:type="dxa"/>
          </w:tcPr>
          <w:p w14:paraId="278E1F8A" w14:textId="77777777" w:rsidR="002E4F4C" w:rsidRPr="002E4F4C" w:rsidRDefault="002E4F4C" w:rsidP="002E4F4C">
            <w:pPr>
              <w:cnfStyle w:val="000000000000" w:firstRow="0" w:lastRow="0" w:firstColumn="0" w:lastColumn="0" w:oddVBand="0" w:evenVBand="0" w:oddHBand="0" w:evenHBand="0" w:firstRowFirstColumn="0" w:firstRowLastColumn="0" w:lastRowFirstColumn="0" w:lastRowLastColumn="0"/>
            </w:pPr>
            <w:r w:rsidRPr="00A45E04">
              <w:t>Disability Support Pension</w:t>
            </w:r>
          </w:p>
        </w:tc>
      </w:tr>
      <w:tr w:rsidR="002E4F4C" w14:paraId="4DA90DD6" w14:textId="77777777" w:rsidTr="002E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9880ACD" w14:textId="77777777" w:rsidR="002E4F4C" w:rsidRPr="002E4F4C" w:rsidRDefault="002E4F4C" w:rsidP="002E4F4C">
            <w:r w:rsidRPr="00A45E04">
              <w:t>DMA</w:t>
            </w:r>
          </w:p>
        </w:tc>
        <w:tc>
          <w:tcPr>
            <w:tcW w:w="7364" w:type="dxa"/>
          </w:tcPr>
          <w:p w14:paraId="43131212" w14:textId="77777777" w:rsidR="002E4F4C" w:rsidRPr="002E4F4C" w:rsidRDefault="002E4F4C" w:rsidP="002E4F4C">
            <w:pPr>
              <w:cnfStyle w:val="000000010000" w:firstRow="0" w:lastRow="0" w:firstColumn="0" w:lastColumn="0" w:oddVBand="0" w:evenVBand="0" w:oddHBand="0" w:evenHBand="1" w:firstRowFirstColumn="0" w:firstRowLastColumn="0" w:lastRowFirstColumn="0" w:lastRowLastColumn="0"/>
            </w:pPr>
            <w:r w:rsidRPr="00A45E04">
              <w:t>Disability Medical Assessment</w:t>
            </w:r>
          </w:p>
        </w:tc>
      </w:tr>
      <w:tr w:rsidR="002E4F4C" w14:paraId="79EDBC60" w14:textId="77777777" w:rsidTr="002E4F4C">
        <w:tc>
          <w:tcPr>
            <w:cnfStyle w:val="001000000000" w:firstRow="0" w:lastRow="0" w:firstColumn="1" w:lastColumn="0" w:oddVBand="0" w:evenVBand="0" w:oddHBand="0" w:evenHBand="0" w:firstRowFirstColumn="0" w:firstRowLastColumn="0" w:lastRowFirstColumn="0" w:lastRowLastColumn="0"/>
            <w:tcW w:w="1696" w:type="dxa"/>
          </w:tcPr>
          <w:p w14:paraId="6984A7A7" w14:textId="77777777" w:rsidR="002E4F4C" w:rsidRPr="002E4F4C" w:rsidRDefault="002E4F4C" w:rsidP="002E4F4C">
            <w:r>
              <w:t>DSS</w:t>
            </w:r>
          </w:p>
        </w:tc>
        <w:tc>
          <w:tcPr>
            <w:tcW w:w="7364" w:type="dxa"/>
          </w:tcPr>
          <w:p w14:paraId="21209480" w14:textId="77777777" w:rsidR="002E4F4C" w:rsidRPr="002E4F4C" w:rsidRDefault="002E4F4C" w:rsidP="002E4F4C">
            <w:pPr>
              <w:cnfStyle w:val="000000000000" w:firstRow="0" w:lastRow="0" w:firstColumn="0" w:lastColumn="0" w:oddVBand="0" w:evenVBand="0" w:oddHBand="0" w:evenHBand="0" w:firstRowFirstColumn="0" w:firstRowLastColumn="0" w:lastRowFirstColumn="0" w:lastRowLastColumn="0"/>
            </w:pPr>
            <w:r>
              <w:t>Department of Social Services</w:t>
            </w:r>
          </w:p>
        </w:tc>
      </w:tr>
      <w:tr w:rsidR="002E4F4C" w14:paraId="40AF55FB" w14:textId="77777777" w:rsidTr="002E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060B2D3" w14:textId="77777777" w:rsidR="002E4F4C" w:rsidRPr="002E4F4C" w:rsidRDefault="002E4F4C" w:rsidP="002E4F4C">
            <w:r>
              <w:t>DES</w:t>
            </w:r>
          </w:p>
        </w:tc>
        <w:tc>
          <w:tcPr>
            <w:tcW w:w="7364" w:type="dxa"/>
          </w:tcPr>
          <w:p w14:paraId="08B91D8D" w14:textId="77777777" w:rsidR="002E4F4C" w:rsidRPr="002E4F4C" w:rsidRDefault="002E4F4C" w:rsidP="002E4F4C">
            <w:pPr>
              <w:cnfStyle w:val="000000010000" w:firstRow="0" w:lastRow="0" w:firstColumn="0" w:lastColumn="0" w:oddVBand="0" w:evenVBand="0" w:oddHBand="0" w:evenHBand="1" w:firstRowFirstColumn="0" w:firstRowLastColumn="0" w:lastRowFirstColumn="0" w:lastRowLastColumn="0"/>
            </w:pPr>
            <w:r>
              <w:t>Disability Employment Service</w:t>
            </w:r>
            <w:r w:rsidRPr="002E4F4C">
              <w:t>s</w:t>
            </w:r>
          </w:p>
        </w:tc>
      </w:tr>
      <w:tr w:rsidR="002E4F4C" w14:paraId="65A2A336" w14:textId="77777777" w:rsidTr="002E4F4C">
        <w:tc>
          <w:tcPr>
            <w:cnfStyle w:val="001000000000" w:firstRow="0" w:lastRow="0" w:firstColumn="1" w:lastColumn="0" w:oddVBand="0" w:evenVBand="0" w:oddHBand="0" w:evenHBand="0" w:firstRowFirstColumn="0" w:firstRowLastColumn="0" w:lastRowFirstColumn="0" w:lastRowLastColumn="0"/>
            <w:tcW w:w="1696" w:type="dxa"/>
          </w:tcPr>
          <w:p w14:paraId="21825B06" w14:textId="77777777" w:rsidR="002E4F4C" w:rsidRPr="002E4F4C" w:rsidRDefault="002E4F4C" w:rsidP="002E4F4C">
            <w:r>
              <w:t>ESP</w:t>
            </w:r>
          </w:p>
        </w:tc>
        <w:tc>
          <w:tcPr>
            <w:tcW w:w="7364" w:type="dxa"/>
          </w:tcPr>
          <w:p w14:paraId="20EAAAAE" w14:textId="77777777" w:rsidR="002E4F4C" w:rsidRPr="002E4F4C" w:rsidRDefault="002E4F4C" w:rsidP="002E4F4C">
            <w:pPr>
              <w:cnfStyle w:val="000000000000" w:firstRow="0" w:lastRow="0" w:firstColumn="0" w:lastColumn="0" w:oddVBand="0" w:evenVBand="0" w:oddHBand="0" w:evenHBand="0" w:firstRowFirstColumn="0" w:firstRowLastColumn="0" w:lastRowFirstColumn="0" w:lastRowLastColumn="0"/>
            </w:pPr>
            <w:r>
              <w:t>Employment service provider</w:t>
            </w:r>
          </w:p>
        </w:tc>
      </w:tr>
      <w:tr w:rsidR="002E4F4C" w14:paraId="45BA4ED1" w14:textId="77777777" w:rsidTr="002E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B5C2BD4" w14:textId="77777777" w:rsidR="002E4F4C" w:rsidRPr="002E4F4C" w:rsidRDefault="002E4F4C" w:rsidP="002E4F4C">
            <w:r>
              <w:t>FDTS</w:t>
            </w:r>
          </w:p>
        </w:tc>
        <w:tc>
          <w:tcPr>
            <w:tcW w:w="7364" w:type="dxa"/>
          </w:tcPr>
          <w:p w14:paraId="0A0A3C5C" w14:textId="77777777" w:rsidR="002E4F4C" w:rsidRPr="002E4F4C" w:rsidRDefault="002E4F4C" w:rsidP="002E4F4C">
            <w:pPr>
              <w:cnfStyle w:val="000000010000" w:firstRow="0" w:lastRow="0" w:firstColumn="0" w:lastColumn="0" w:oddVBand="0" w:evenVBand="0" w:oddHBand="0" w:evenHBand="1" w:firstRowFirstColumn="0" w:firstRowLastColumn="0" w:lastRowFirstColumn="0" w:lastRowLastColumn="0"/>
            </w:pPr>
            <w:r>
              <w:t xml:space="preserve">Fully </w:t>
            </w:r>
            <w:r w:rsidRPr="002E4F4C">
              <w:t>diagnosed treated and stabilised</w:t>
            </w:r>
          </w:p>
        </w:tc>
      </w:tr>
      <w:tr w:rsidR="002E4F4C" w14:paraId="1DE3181D" w14:textId="77777777" w:rsidTr="002E4F4C">
        <w:tc>
          <w:tcPr>
            <w:cnfStyle w:val="001000000000" w:firstRow="0" w:lastRow="0" w:firstColumn="1" w:lastColumn="0" w:oddVBand="0" w:evenVBand="0" w:oddHBand="0" w:evenHBand="0" w:firstRowFirstColumn="0" w:firstRowLastColumn="0" w:lastRowFirstColumn="0" w:lastRowLastColumn="0"/>
            <w:tcW w:w="1696" w:type="dxa"/>
          </w:tcPr>
          <w:p w14:paraId="176E8703" w14:textId="77777777" w:rsidR="002E4F4C" w:rsidRPr="002E4F4C" w:rsidRDefault="002E4F4C" w:rsidP="002E4F4C">
            <w:r w:rsidRPr="00A45E04">
              <w:t>GCD</w:t>
            </w:r>
          </w:p>
        </w:tc>
        <w:tc>
          <w:tcPr>
            <w:tcW w:w="7364" w:type="dxa"/>
          </w:tcPr>
          <w:p w14:paraId="063E44D3" w14:textId="77777777" w:rsidR="002E4F4C" w:rsidRPr="002E4F4C" w:rsidRDefault="002E4F4C" w:rsidP="002E4F4C">
            <w:pPr>
              <w:cnfStyle w:val="000000000000" w:firstRow="0" w:lastRow="0" w:firstColumn="0" w:lastColumn="0" w:oddVBand="0" w:evenVBand="0" w:oddHBand="0" w:evenHBand="0" w:firstRowFirstColumn="0" w:firstRowLastColumn="0" w:lastRowFirstColumn="0" w:lastRowLastColumn="0"/>
            </w:pPr>
            <w:r w:rsidRPr="00A45E04">
              <w:t>Government-contracted Doctor</w:t>
            </w:r>
          </w:p>
        </w:tc>
      </w:tr>
      <w:tr w:rsidR="002E4F4C" w14:paraId="792452E8" w14:textId="77777777" w:rsidTr="002E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C20D2A0" w14:textId="77777777" w:rsidR="002E4F4C" w:rsidRPr="002E4F4C" w:rsidRDefault="002E4F4C" w:rsidP="002E4F4C">
            <w:r w:rsidRPr="00DF7C98">
              <w:t>HOI</w:t>
            </w:r>
          </w:p>
        </w:tc>
        <w:tc>
          <w:tcPr>
            <w:tcW w:w="7364" w:type="dxa"/>
          </w:tcPr>
          <w:p w14:paraId="023CFF8C" w14:textId="77777777" w:rsidR="002E4F4C" w:rsidRPr="002E4F4C" w:rsidRDefault="002E4F4C" w:rsidP="002E4F4C">
            <w:pPr>
              <w:cnfStyle w:val="000000010000" w:firstRow="0" w:lastRow="0" w:firstColumn="0" w:lastColumn="0" w:oddVBand="0" w:evenVBand="0" w:oddHBand="0" w:evenHBand="1" w:firstRowFirstColumn="0" w:firstRowLastColumn="0" w:lastRowFirstColumn="0" w:lastRowLastColumn="0"/>
            </w:pPr>
            <w:r w:rsidRPr="00DF7C98">
              <w:t>Health Outcomes International</w:t>
            </w:r>
          </w:p>
        </w:tc>
      </w:tr>
      <w:tr w:rsidR="00F93029" w14:paraId="6E050ED5" w14:textId="77777777" w:rsidTr="002E4F4C">
        <w:tc>
          <w:tcPr>
            <w:cnfStyle w:val="001000000000" w:firstRow="0" w:lastRow="0" w:firstColumn="1" w:lastColumn="0" w:oddVBand="0" w:evenVBand="0" w:oddHBand="0" w:evenHBand="0" w:firstRowFirstColumn="0" w:firstRowLastColumn="0" w:lastRowFirstColumn="0" w:lastRowLastColumn="0"/>
            <w:tcW w:w="1696" w:type="dxa"/>
          </w:tcPr>
          <w:p w14:paraId="018D7F34" w14:textId="77777777" w:rsidR="00F93029" w:rsidRPr="00A45E04" w:rsidRDefault="00F93029" w:rsidP="002E4F4C">
            <w:r>
              <w:t>HPAU</w:t>
            </w:r>
          </w:p>
        </w:tc>
        <w:tc>
          <w:tcPr>
            <w:tcW w:w="7364" w:type="dxa"/>
          </w:tcPr>
          <w:p w14:paraId="2C55AE1B" w14:textId="77777777" w:rsidR="00F93029" w:rsidRPr="00A45E04" w:rsidRDefault="00F93029" w:rsidP="002E4F4C">
            <w:pPr>
              <w:cnfStyle w:val="000000000000" w:firstRow="0" w:lastRow="0" w:firstColumn="0" w:lastColumn="0" w:oddVBand="0" w:evenVBand="0" w:oddHBand="0" w:evenHBand="0" w:firstRowFirstColumn="0" w:firstRowLastColumn="0" w:lastRowFirstColumn="0" w:lastRowLastColumn="0"/>
            </w:pPr>
            <w:r>
              <w:t>Health Professional Advisory Unit</w:t>
            </w:r>
          </w:p>
        </w:tc>
      </w:tr>
      <w:tr w:rsidR="002E4F4C" w14:paraId="76F5B130" w14:textId="77777777" w:rsidTr="002E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3170298" w14:textId="77777777" w:rsidR="002E4F4C" w:rsidRPr="002E4F4C" w:rsidRDefault="002E4F4C" w:rsidP="002E4F4C">
            <w:r w:rsidRPr="00A45E04">
              <w:t>JCA</w:t>
            </w:r>
          </w:p>
        </w:tc>
        <w:tc>
          <w:tcPr>
            <w:tcW w:w="7364" w:type="dxa"/>
          </w:tcPr>
          <w:p w14:paraId="34CB512B" w14:textId="77777777" w:rsidR="002E4F4C" w:rsidRPr="002E4F4C" w:rsidRDefault="002E4F4C" w:rsidP="002E4F4C">
            <w:pPr>
              <w:cnfStyle w:val="000000010000" w:firstRow="0" w:lastRow="0" w:firstColumn="0" w:lastColumn="0" w:oddVBand="0" w:evenVBand="0" w:oddHBand="0" w:evenHBand="1" w:firstRowFirstColumn="0" w:firstRowLastColumn="0" w:lastRowFirstColumn="0" w:lastRowLastColumn="0"/>
            </w:pPr>
            <w:r w:rsidRPr="00A45E04">
              <w:t>Job Capacity Assessment</w:t>
            </w:r>
            <w:r w:rsidR="00BC1BF9">
              <w:t>/Assessor</w:t>
            </w:r>
          </w:p>
        </w:tc>
      </w:tr>
      <w:tr w:rsidR="002E4F4C" w14:paraId="7270821B" w14:textId="77777777" w:rsidTr="002E4F4C">
        <w:tc>
          <w:tcPr>
            <w:cnfStyle w:val="001000000000" w:firstRow="0" w:lastRow="0" w:firstColumn="1" w:lastColumn="0" w:oddVBand="0" w:evenVBand="0" w:oddHBand="0" w:evenHBand="0" w:firstRowFirstColumn="0" w:firstRowLastColumn="0" w:lastRowFirstColumn="0" w:lastRowLastColumn="0"/>
            <w:tcW w:w="1696" w:type="dxa"/>
          </w:tcPr>
          <w:p w14:paraId="4A9B8515" w14:textId="77777777" w:rsidR="002E4F4C" w:rsidRPr="002E4F4C" w:rsidRDefault="002E4F4C" w:rsidP="002E4F4C">
            <w:r>
              <w:t>JSA</w:t>
            </w:r>
          </w:p>
        </w:tc>
        <w:tc>
          <w:tcPr>
            <w:tcW w:w="7364" w:type="dxa"/>
          </w:tcPr>
          <w:p w14:paraId="4B4D6034" w14:textId="77777777" w:rsidR="002E4F4C" w:rsidRPr="002E4F4C" w:rsidRDefault="002E4F4C" w:rsidP="002E4F4C">
            <w:pPr>
              <w:cnfStyle w:val="000000000000" w:firstRow="0" w:lastRow="0" w:firstColumn="0" w:lastColumn="0" w:oddVBand="0" w:evenVBand="0" w:oddHBand="0" w:evenHBand="0" w:firstRowFirstColumn="0" w:firstRowLastColumn="0" w:lastRowFirstColumn="0" w:lastRowLastColumn="0"/>
            </w:pPr>
            <w:r>
              <w:t xml:space="preserve">Job </w:t>
            </w:r>
            <w:r w:rsidRPr="002E4F4C">
              <w:t>Services Australia</w:t>
            </w:r>
          </w:p>
        </w:tc>
      </w:tr>
      <w:tr w:rsidR="002E4F4C" w14:paraId="30C6D407" w14:textId="77777777" w:rsidTr="002E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13C3021" w14:textId="77777777" w:rsidR="002E4F4C" w:rsidRPr="002E4F4C" w:rsidRDefault="002E4F4C" w:rsidP="002E4F4C">
            <w:r>
              <w:t>MAT</w:t>
            </w:r>
          </w:p>
        </w:tc>
        <w:tc>
          <w:tcPr>
            <w:tcW w:w="7364" w:type="dxa"/>
          </w:tcPr>
          <w:p w14:paraId="5D0F5899" w14:textId="77777777" w:rsidR="002E4F4C" w:rsidRPr="002E4F4C" w:rsidRDefault="002E4F4C" w:rsidP="002E4F4C">
            <w:pPr>
              <w:cnfStyle w:val="000000010000" w:firstRow="0" w:lastRow="0" w:firstColumn="0" w:lastColumn="0" w:oddVBand="0" w:evenVBand="0" w:oddHBand="0" w:evenHBand="1" w:firstRowFirstColumn="0" w:firstRowLastColumn="0" w:lastRowFirstColumn="0" w:lastRowLastColumn="0"/>
            </w:pPr>
            <w:r>
              <w:t>Medical Assessment Team</w:t>
            </w:r>
          </w:p>
        </w:tc>
      </w:tr>
      <w:tr w:rsidR="00FA3F73" w14:paraId="70998078" w14:textId="77777777" w:rsidTr="002E4F4C">
        <w:tc>
          <w:tcPr>
            <w:cnfStyle w:val="001000000000" w:firstRow="0" w:lastRow="0" w:firstColumn="1" w:lastColumn="0" w:oddVBand="0" w:evenVBand="0" w:oddHBand="0" w:evenHBand="0" w:firstRowFirstColumn="0" w:firstRowLastColumn="0" w:lastRowFirstColumn="0" w:lastRowLastColumn="0"/>
            <w:tcW w:w="1696" w:type="dxa"/>
          </w:tcPr>
          <w:p w14:paraId="56C0E057" w14:textId="77777777" w:rsidR="00FA3F73" w:rsidRDefault="00FA3F73" w:rsidP="002E4F4C">
            <w:r>
              <w:t>MMM</w:t>
            </w:r>
          </w:p>
        </w:tc>
        <w:tc>
          <w:tcPr>
            <w:tcW w:w="7364" w:type="dxa"/>
          </w:tcPr>
          <w:p w14:paraId="406B549A" w14:textId="77777777" w:rsidR="00FA3F73" w:rsidRPr="005F7352" w:rsidRDefault="00FA3F73" w:rsidP="002E4F4C">
            <w:pPr>
              <w:cnfStyle w:val="000000000000" w:firstRow="0" w:lastRow="0" w:firstColumn="0" w:lastColumn="0" w:oddVBand="0" w:evenVBand="0" w:oddHBand="0" w:evenHBand="0" w:firstRowFirstColumn="0" w:firstRowLastColumn="0" w:lastRowFirstColumn="0" w:lastRowLastColumn="0"/>
            </w:pPr>
            <w:r w:rsidRPr="00FA3F73">
              <w:t>Modified Monash Model</w:t>
            </w:r>
          </w:p>
        </w:tc>
      </w:tr>
      <w:tr w:rsidR="00C454CF" w14:paraId="252FA403" w14:textId="77777777" w:rsidTr="002E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BE26458" w14:textId="77777777" w:rsidR="00C454CF" w:rsidRDefault="00C454CF" w:rsidP="002E4F4C">
            <w:r>
              <w:t>NSA</w:t>
            </w:r>
          </w:p>
        </w:tc>
        <w:tc>
          <w:tcPr>
            <w:tcW w:w="7364" w:type="dxa"/>
          </w:tcPr>
          <w:p w14:paraId="47305B69" w14:textId="77777777" w:rsidR="00C454CF" w:rsidRPr="005F7352" w:rsidRDefault="00C454CF" w:rsidP="006562ED">
            <w:pPr>
              <w:numPr>
                <w:ilvl w:val="0"/>
                <w:numId w:val="0"/>
              </w:numPr>
              <w:cnfStyle w:val="000000010000" w:firstRow="0" w:lastRow="0" w:firstColumn="0" w:lastColumn="0" w:oddVBand="0" w:evenVBand="0" w:oddHBand="0" w:evenHBand="1" w:firstRowFirstColumn="0" w:firstRowLastColumn="0" w:lastRowFirstColumn="0" w:lastRowLastColumn="0"/>
            </w:pPr>
            <w:r>
              <w:t>New</w:t>
            </w:r>
            <w:r w:rsidR="00325711">
              <w:t>start Allowance (now JobSeeker Payment)</w:t>
            </w:r>
          </w:p>
        </w:tc>
      </w:tr>
      <w:tr w:rsidR="005F7352" w14:paraId="69D441E2" w14:textId="77777777" w:rsidTr="002E4F4C">
        <w:tc>
          <w:tcPr>
            <w:cnfStyle w:val="001000000000" w:firstRow="0" w:lastRow="0" w:firstColumn="1" w:lastColumn="0" w:oddVBand="0" w:evenVBand="0" w:oddHBand="0" w:evenHBand="0" w:firstRowFirstColumn="0" w:firstRowLastColumn="0" w:lastRowFirstColumn="0" w:lastRowLastColumn="0"/>
            <w:tcW w:w="1696" w:type="dxa"/>
          </w:tcPr>
          <w:p w14:paraId="2FB3CAE7" w14:textId="77777777" w:rsidR="005F7352" w:rsidRDefault="005F7352" w:rsidP="002E4F4C">
            <w:r>
              <w:t>PMC</w:t>
            </w:r>
          </w:p>
        </w:tc>
        <w:tc>
          <w:tcPr>
            <w:tcW w:w="7364" w:type="dxa"/>
          </w:tcPr>
          <w:p w14:paraId="1F7BC228" w14:textId="77777777" w:rsidR="005F7352" w:rsidRDefault="005F7352" w:rsidP="002E4F4C">
            <w:pPr>
              <w:cnfStyle w:val="000000000000" w:firstRow="0" w:lastRow="0" w:firstColumn="0" w:lastColumn="0" w:oddVBand="0" w:evenVBand="0" w:oddHBand="0" w:evenHBand="0" w:firstRowFirstColumn="0" w:firstRowLastColumn="0" w:lastRowFirstColumn="0" w:lastRowLastColumn="0"/>
            </w:pPr>
            <w:r w:rsidRPr="005F7352">
              <w:t>Prime Minister and Cabinet</w:t>
            </w:r>
          </w:p>
        </w:tc>
      </w:tr>
      <w:tr w:rsidR="007362A4" w14:paraId="4A6522D9" w14:textId="77777777" w:rsidTr="002E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EF074A3" w14:textId="77777777" w:rsidR="007362A4" w:rsidRDefault="007362A4" w:rsidP="002E4F4C">
            <w:r>
              <w:t>PMT</w:t>
            </w:r>
          </w:p>
        </w:tc>
        <w:tc>
          <w:tcPr>
            <w:tcW w:w="7364" w:type="dxa"/>
          </w:tcPr>
          <w:p w14:paraId="39B75C85" w14:textId="77777777" w:rsidR="007362A4" w:rsidRDefault="007362A4" w:rsidP="002E4F4C">
            <w:pPr>
              <w:cnfStyle w:val="000000010000" w:firstRow="0" w:lastRow="0" w:firstColumn="0" w:lastColumn="0" w:oddVBand="0" w:evenVBand="0" w:oddHBand="0" w:evenHBand="1" w:firstRowFirstColumn="0" w:firstRowLastColumn="0" w:lastRowFirstColumn="0" w:lastRowLastColumn="0"/>
            </w:pPr>
            <w:r>
              <w:t>Project Management Team</w:t>
            </w:r>
          </w:p>
        </w:tc>
      </w:tr>
      <w:tr w:rsidR="002E4F4C" w14:paraId="3E02218B" w14:textId="77777777" w:rsidTr="002E4F4C">
        <w:tc>
          <w:tcPr>
            <w:cnfStyle w:val="001000000000" w:firstRow="0" w:lastRow="0" w:firstColumn="1" w:lastColumn="0" w:oddVBand="0" w:evenVBand="0" w:oddHBand="0" w:evenHBand="0" w:firstRowFirstColumn="0" w:firstRowLastColumn="0" w:lastRowFirstColumn="0" w:lastRowLastColumn="0"/>
            <w:tcW w:w="1696" w:type="dxa"/>
          </w:tcPr>
          <w:p w14:paraId="24F6B214" w14:textId="77777777" w:rsidR="002E4F4C" w:rsidRPr="002E4F4C" w:rsidRDefault="002E4F4C" w:rsidP="002E4F4C">
            <w:r>
              <w:t>RJCP</w:t>
            </w:r>
          </w:p>
        </w:tc>
        <w:tc>
          <w:tcPr>
            <w:tcW w:w="7364" w:type="dxa"/>
          </w:tcPr>
          <w:p w14:paraId="271A7B8A" w14:textId="77777777" w:rsidR="002E4F4C" w:rsidRPr="002E4F4C" w:rsidRDefault="002E4F4C" w:rsidP="002E4F4C">
            <w:pPr>
              <w:cnfStyle w:val="000000000000" w:firstRow="0" w:lastRow="0" w:firstColumn="0" w:lastColumn="0" w:oddVBand="0" w:evenVBand="0" w:oddHBand="0" w:evenHBand="0" w:firstRowFirstColumn="0" w:firstRowLastColumn="0" w:lastRowFirstColumn="0" w:lastRowLastColumn="0"/>
            </w:pPr>
            <w:r>
              <w:t>Remote Jobs and Communities Program</w:t>
            </w:r>
          </w:p>
        </w:tc>
      </w:tr>
      <w:tr w:rsidR="002E4F4C" w14:paraId="13243C8D" w14:textId="77777777" w:rsidTr="002E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2CDA51D" w14:textId="77777777" w:rsidR="002E4F4C" w:rsidRPr="002E4F4C" w:rsidRDefault="002E4F4C" w:rsidP="002E4F4C">
            <w:r w:rsidRPr="00A45E04">
              <w:t>TDR</w:t>
            </w:r>
          </w:p>
        </w:tc>
        <w:tc>
          <w:tcPr>
            <w:tcW w:w="7364" w:type="dxa"/>
          </w:tcPr>
          <w:p w14:paraId="56443EA6" w14:textId="77777777" w:rsidR="002E4F4C" w:rsidRPr="002E4F4C" w:rsidRDefault="002E4F4C" w:rsidP="002E4F4C">
            <w:pPr>
              <w:cnfStyle w:val="000000010000" w:firstRow="0" w:lastRow="0" w:firstColumn="0" w:lastColumn="0" w:oddVBand="0" w:evenVBand="0" w:oddHBand="0" w:evenHBand="1" w:firstRowFirstColumn="0" w:firstRowLastColumn="0" w:lastRowFirstColumn="0" w:lastRowLastColumn="0"/>
            </w:pPr>
            <w:r w:rsidRPr="00A45E04">
              <w:t xml:space="preserve">Treating </w:t>
            </w:r>
            <w:r w:rsidRPr="002E4F4C">
              <w:t>Doctor’s Report</w:t>
            </w:r>
          </w:p>
        </w:tc>
      </w:tr>
      <w:tr w:rsidR="00784A93" w14:paraId="042F5AAB" w14:textId="77777777" w:rsidTr="002E4F4C">
        <w:tc>
          <w:tcPr>
            <w:cnfStyle w:val="001000000000" w:firstRow="0" w:lastRow="0" w:firstColumn="1" w:lastColumn="0" w:oddVBand="0" w:evenVBand="0" w:oddHBand="0" w:evenHBand="0" w:firstRowFirstColumn="0" w:firstRowLastColumn="0" w:lastRowFirstColumn="0" w:lastRowLastColumn="0"/>
            <w:tcW w:w="1696" w:type="dxa"/>
          </w:tcPr>
          <w:p w14:paraId="7033A351" w14:textId="77777777" w:rsidR="00784A93" w:rsidRDefault="00784A93" w:rsidP="002E4F4C">
            <w:r>
              <w:t>THP</w:t>
            </w:r>
          </w:p>
        </w:tc>
        <w:tc>
          <w:tcPr>
            <w:tcW w:w="7364" w:type="dxa"/>
          </w:tcPr>
          <w:p w14:paraId="080D602D" w14:textId="77777777" w:rsidR="00784A93" w:rsidRDefault="00784A93" w:rsidP="002E4F4C">
            <w:pPr>
              <w:cnfStyle w:val="000000000000" w:firstRow="0" w:lastRow="0" w:firstColumn="0" w:lastColumn="0" w:oddVBand="0" w:evenVBand="0" w:oddHBand="0" w:evenHBand="0" w:firstRowFirstColumn="0" w:firstRowLastColumn="0" w:lastRowFirstColumn="0" w:lastRowLastColumn="0"/>
            </w:pPr>
            <w:r>
              <w:t>Treating Health Professional</w:t>
            </w:r>
          </w:p>
        </w:tc>
      </w:tr>
    </w:tbl>
    <w:p w14:paraId="27B60E11" w14:textId="77777777" w:rsidR="00A91D06" w:rsidRDefault="00A91D06"/>
    <w:p w14:paraId="0E4661A5" w14:textId="77777777" w:rsidR="004916B4" w:rsidRDefault="004916B4"/>
    <w:p w14:paraId="3D1CA4A6" w14:textId="77777777" w:rsidR="004916B4" w:rsidRDefault="004916B4"/>
    <w:p w14:paraId="0EE54681" w14:textId="77777777" w:rsidR="000F1D66" w:rsidRDefault="000F1D66" w:rsidP="000F1D66">
      <w:pPr>
        <w:pStyle w:val="Heading1NoNumbers"/>
      </w:pPr>
      <w:bookmarkStart w:id="3" w:name="_Toc494975345"/>
      <w:bookmarkStart w:id="4" w:name="_Toc46411680"/>
      <w:r>
        <w:lastRenderedPageBreak/>
        <w:t>Glossary</w:t>
      </w:r>
      <w:bookmarkEnd w:id="3"/>
      <w:bookmarkEnd w:id="4"/>
    </w:p>
    <w:p w14:paraId="0CCE804F" w14:textId="77777777" w:rsidR="000F1D66" w:rsidRDefault="000F1D66" w:rsidP="000F1D66">
      <w:r w:rsidRPr="001A6418">
        <w:t xml:space="preserve">The following glossary was </w:t>
      </w:r>
      <w:r w:rsidR="00DA742D">
        <w:t>based on</w:t>
      </w:r>
      <w:r w:rsidRPr="001A6418">
        <w:t xml:space="preserve"> the Guide to Social Security Law</w:t>
      </w:r>
      <w:r>
        <w:rPr>
          <w:rStyle w:val="FootnoteReference"/>
        </w:rPr>
        <w:footnoteReference w:id="2"/>
      </w:r>
      <w:r w:rsidRPr="001A6418">
        <w:t>.</w:t>
      </w:r>
    </w:p>
    <w:tbl>
      <w:tblPr>
        <w:tblStyle w:val="TableGrid"/>
        <w:tblW w:w="0" w:type="auto"/>
        <w:tblLook w:val="04A0" w:firstRow="1" w:lastRow="0" w:firstColumn="1" w:lastColumn="0" w:noHBand="0" w:noVBand="1"/>
        <w:tblCaption w:val=" Table with glossary of terms"/>
        <w:tblDescription w:val="glossary of terms used throughout the report "/>
      </w:tblPr>
      <w:tblGrid>
        <w:gridCol w:w="1696"/>
        <w:gridCol w:w="7364"/>
      </w:tblGrid>
      <w:tr w:rsidR="000F1D66" w:rsidRPr="006A6103" w14:paraId="37042E45" w14:textId="77777777" w:rsidTr="002D4A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365F91"/>
          </w:tcPr>
          <w:p w14:paraId="691D0813" w14:textId="77777777" w:rsidR="000F1D66" w:rsidRPr="006A6103" w:rsidRDefault="000F1D66" w:rsidP="000F1D66">
            <w:pPr>
              <w:rPr>
                <w:color w:val="FFFFFF"/>
              </w:rPr>
            </w:pPr>
            <w:r w:rsidRPr="006A6103">
              <w:rPr>
                <w:color w:val="FFFFFF"/>
              </w:rPr>
              <w:t>Term</w:t>
            </w:r>
          </w:p>
        </w:tc>
        <w:tc>
          <w:tcPr>
            <w:tcW w:w="7364" w:type="dxa"/>
            <w:shd w:val="clear" w:color="auto" w:fill="365F91"/>
          </w:tcPr>
          <w:p w14:paraId="19CBB5A5" w14:textId="77777777" w:rsidR="000F1D66" w:rsidRPr="006A6103" w:rsidRDefault="000F1D66" w:rsidP="000F1D66">
            <w:pPr>
              <w:cnfStyle w:val="100000000000" w:firstRow="1" w:lastRow="0" w:firstColumn="0" w:lastColumn="0" w:oddVBand="0" w:evenVBand="0" w:oddHBand="0" w:evenHBand="0" w:firstRowFirstColumn="0" w:firstRowLastColumn="0" w:lastRowFirstColumn="0" w:lastRowLastColumn="0"/>
              <w:rPr>
                <w:color w:val="FFFFFF"/>
              </w:rPr>
            </w:pPr>
            <w:r w:rsidRPr="006A6103">
              <w:rPr>
                <w:color w:val="FFFFFF"/>
              </w:rPr>
              <w:t>Description</w:t>
            </w:r>
          </w:p>
        </w:tc>
      </w:tr>
      <w:tr w:rsidR="000F1D66" w14:paraId="38EFB40A" w14:textId="77777777" w:rsidTr="002D4A8A">
        <w:tc>
          <w:tcPr>
            <w:cnfStyle w:val="001000000000" w:firstRow="0" w:lastRow="0" w:firstColumn="1" w:lastColumn="0" w:oddVBand="0" w:evenVBand="0" w:oddHBand="0" w:evenHBand="0" w:firstRowFirstColumn="0" w:firstRowLastColumn="0" w:lastRowFirstColumn="0" w:lastRowLastColumn="0"/>
            <w:tcW w:w="1696" w:type="dxa"/>
          </w:tcPr>
          <w:p w14:paraId="366FD0CD" w14:textId="77777777" w:rsidR="000F1D66" w:rsidRPr="000F1D66" w:rsidRDefault="000F1D66" w:rsidP="006A6103">
            <w:pPr>
              <w:jc w:val="left"/>
            </w:pPr>
            <w:r w:rsidRPr="000F1D66">
              <w:t>Disability Medical Assessment</w:t>
            </w:r>
          </w:p>
        </w:tc>
        <w:tc>
          <w:tcPr>
            <w:tcW w:w="7364" w:type="dxa"/>
          </w:tcPr>
          <w:p w14:paraId="7AAA2A1A" w14:textId="77777777" w:rsidR="000F1D66" w:rsidRPr="000F1D66" w:rsidRDefault="000F1D66" w:rsidP="000F1D66">
            <w:pPr>
              <w:cnfStyle w:val="000000000000" w:firstRow="0" w:lastRow="0" w:firstColumn="0" w:lastColumn="0" w:oddVBand="0" w:evenVBand="0" w:oddHBand="0" w:evenHBand="0" w:firstRowFirstColumn="0" w:firstRowLastColumn="0" w:lastRowFirstColumn="0" w:lastRowLastColumn="0"/>
            </w:pPr>
            <w:r w:rsidRPr="000F1D66">
              <w:t>A DMA is an assessment conducted by a GCD following a JCA</w:t>
            </w:r>
            <w:r w:rsidR="00B40667">
              <w:t xml:space="preserve"> (A</w:t>
            </w:r>
            <w:r w:rsidR="00BC1BF9">
              <w:t>ssessment)</w:t>
            </w:r>
            <w:r w:rsidRPr="000F1D66">
              <w:t xml:space="preserve"> for the purpose of determining medical qualification for DSP. As part of the DMA</w:t>
            </w:r>
            <w:r w:rsidR="003F4165">
              <w:t>,</w:t>
            </w:r>
            <w:r w:rsidRPr="000F1D66">
              <w:t xml:space="preserve"> a GCD will review the medical evidence provided by a person in support of their DSP claim to verify whether the evidence demonstrates:</w:t>
            </w:r>
          </w:p>
          <w:p w14:paraId="6D1E1B48" w14:textId="77777777" w:rsidR="000F1D66" w:rsidRPr="000F1D66" w:rsidRDefault="000F1D66" w:rsidP="00306606">
            <w:pPr>
              <w:pStyle w:val="ListBullet"/>
              <w:cnfStyle w:val="000000000000" w:firstRow="0" w:lastRow="0" w:firstColumn="0" w:lastColumn="0" w:oddVBand="0" w:evenVBand="0" w:oddHBand="0" w:evenHBand="0" w:firstRowFirstColumn="0" w:firstRowLastColumn="0" w:lastRowFirstColumn="0" w:lastRowLastColumn="0"/>
            </w:pPr>
            <w:r w:rsidRPr="000F1D66">
              <w:t>that the medical condition/s are permanent for the purpose of DSP qualification; and</w:t>
            </w:r>
          </w:p>
          <w:p w14:paraId="37099277" w14:textId="77777777" w:rsidR="000F1D66" w:rsidRDefault="000F1D66" w:rsidP="00306606">
            <w:pPr>
              <w:pStyle w:val="ListBullet"/>
              <w:cnfStyle w:val="000000000000" w:firstRow="0" w:lastRow="0" w:firstColumn="0" w:lastColumn="0" w:oddVBand="0" w:evenVBand="0" w:oddHBand="0" w:evenHBand="0" w:firstRowFirstColumn="0" w:firstRowLastColumn="0" w:lastRowFirstColumn="0" w:lastRowLastColumn="0"/>
            </w:pPr>
            <w:r w:rsidRPr="000F1D66">
              <w:t>the level of functional impairment resulting from any permanent medical conditions</w:t>
            </w:r>
            <w:r w:rsidR="0080258F">
              <w:t>.</w:t>
            </w:r>
          </w:p>
          <w:p w14:paraId="0544BC12" w14:textId="77777777" w:rsidR="0080258F" w:rsidRPr="00DE063F" w:rsidRDefault="0080258F" w:rsidP="0080258F">
            <w:pPr>
              <w:pStyle w:val="ListBullet"/>
              <w:numPr>
                <w:ilvl w:val="0"/>
                <w:numId w:val="0"/>
              </w:numPr>
              <w:cnfStyle w:val="000000000000" w:firstRow="0" w:lastRow="0" w:firstColumn="0" w:lastColumn="0" w:oddVBand="0" w:evenVBand="0" w:oddHBand="0" w:evenHBand="0" w:firstRowFirstColumn="0" w:firstRowLastColumn="0" w:lastRowFirstColumn="0" w:lastRowLastColumn="0"/>
              <w:rPr>
                <w:i/>
              </w:rPr>
            </w:pPr>
            <w:r w:rsidRPr="00DE063F">
              <w:rPr>
                <w:i/>
              </w:rPr>
              <w:t xml:space="preserve">Note: </w:t>
            </w:r>
            <w:r w:rsidR="007D4280" w:rsidRPr="00DE063F">
              <w:rPr>
                <w:i/>
              </w:rPr>
              <w:t>JCA</w:t>
            </w:r>
            <w:r w:rsidR="00BC1BF9">
              <w:rPr>
                <w:i/>
              </w:rPr>
              <w:t>s (Assessor)</w:t>
            </w:r>
            <w:r w:rsidR="007D4280" w:rsidRPr="00DE063F">
              <w:rPr>
                <w:i/>
              </w:rPr>
              <w:t xml:space="preserve"> also use medical evidence in their </w:t>
            </w:r>
            <w:r w:rsidR="00DE063F" w:rsidRPr="00DE063F">
              <w:rPr>
                <w:i/>
              </w:rPr>
              <w:t>assessment prior to GCD.</w:t>
            </w:r>
          </w:p>
        </w:tc>
      </w:tr>
      <w:tr w:rsidR="000F1D66" w14:paraId="78474B26" w14:textId="77777777" w:rsidTr="002D4A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EDAB1A2" w14:textId="77777777" w:rsidR="000F1D66" w:rsidRPr="000F1D66" w:rsidRDefault="000F1D66" w:rsidP="006A6103">
            <w:pPr>
              <w:jc w:val="left"/>
            </w:pPr>
            <w:r w:rsidRPr="000F1D66">
              <w:t>Government-contracted doctors</w:t>
            </w:r>
          </w:p>
        </w:tc>
        <w:tc>
          <w:tcPr>
            <w:tcW w:w="7364" w:type="dxa"/>
          </w:tcPr>
          <w:p w14:paraId="06DD7111" w14:textId="77777777" w:rsidR="000F1D66" w:rsidRPr="000F1D66" w:rsidRDefault="000F1D66" w:rsidP="000F1D66">
            <w:pPr>
              <w:cnfStyle w:val="000000010000" w:firstRow="0" w:lastRow="0" w:firstColumn="0" w:lastColumn="0" w:oddVBand="0" w:evenVBand="0" w:oddHBand="0" w:evenHBand="1" w:firstRowFirstColumn="0" w:firstRowLastColumn="0" w:lastRowFirstColumn="0" w:lastRowLastColumn="0"/>
            </w:pPr>
            <w:r w:rsidRPr="000F1D66">
              <w:t>GCDs are contracted through Services Australia and conduct DMAs to assist in determining a person's medical eligibility for DSP. A GCD must be a registered and licensed medical practitioner, or where the DMA relates to a mental health condition, the DMA may be a registered clinical psychologist. GCD</w:t>
            </w:r>
            <w:r w:rsidR="001C4BD8">
              <w:t>s</w:t>
            </w:r>
            <w:r w:rsidRPr="000F1D66">
              <w:t xml:space="preserve"> must have full registration with the Australian Health Practitioner Regulation Agency. A clinical psychologist must be registered with the Australian Health Practitioner Regulation Authority, with an area of practice endorsed as clinical psychology by the Psychology Board of Australia.</w:t>
            </w:r>
          </w:p>
        </w:tc>
      </w:tr>
      <w:tr w:rsidR="000F1D66" w14:paraId="6D18B498" w14:textId="77777777" w:rsidTr="002D4A8A">
        <w:tc>
          <w:tcPr>
            <w:cnfStyle w:val="001000000000" w:firstRow="0" w:lastRow="0" w:firstColumn="1" w:lastColumn="0" w:oddVBand="0" w:evenVBand="0" w:oddHBand="0" w:evenHBand="0" w:firstRowFirstColumn="0" w:firstRowLastColumn="0" w:lastRowFirstColumn="0" w:lastRowLastColumn="0"/>
            <w:tcW w:w="1696" w:type="dxa"/>
          </w:tcPr>
          <w:p w14:paraId="621AF6ED" w14:textId="77777777" w:rsidR="000F1D66" w:rsidRPr="000F1D66" w:rsidRDefault="000F1D66" w:rsidP="006A6103">
            <w:pPr>
              <w:jc w:val="left"/>
            </w:pPr>
            <w:r w:rsidRPr="000F1D66">
              <w:t>Job Capacity Assessment</w:t>
            </w:r>
          </w:p>
        </w:tc>
        <w:tc>
          <w:tcPr>
            <w:tcW w:w="7364" w:type="dxa"/>
          </w:tcPr>
          <w:p w14:paraId="3F7FC155" w14:textId="77777777" w:rsidR="000F1D66" w:rsidRPr="000F1D66" w:rsidRDefault="000F1D66" w:rsidP="000F1D66">
            <w:pPr>
              <w:cnfStyle w:val="000000000000" w:firstRow="0" w:lastRow="0" w:firstColumn="0" w:lastColumn="0" w:oddVBand="0" w:evenVBand="0" w:oddHBand="0" w:evenHBand="0" w:firstRowFirstColumn="0" w:firstRowLastColumn="0" w:lastRowFirstColumn="0" w:lastRowLastColumn="0"/>
            </w:pPr>
            <w:r w:rsidRPr="000F1D66">
              <w:t xml:space="preserve">A JCA </w:t>
            </w:r>
            <w:r w:rsidR="00B40667">
              <w:t>(A</w:t>
            </w:r>
            <w:r w:rsidR="00BC1BF9">
              <w:t>ssessment)</w:t>
            </w:r>
            <w:r w:rsidR="00B40667">
              <w:t xml:space="preserve"> </w:t>
            </w:r>
            <w:r w:rsidRPr="000F1D66">
              <w:t>is a comprehensive assessment of an individual</w:t>
            </w:r>
            <w:r w:rsidR="00A91ED4">
              <w:t xml:space="preserve"> person</w:t>
            </w:r>
            <w:r w:rsidRPr="000F1D66">
              <w:t>'s level of functional impairment and work capacity, usually conducted to assist in determining qualification for DSP. The assessment identifies a person's:</w:t>
            </w:r>
          </w:p>
          <w:p w14:paraId="2328AE8D" w14:textId="77777777" w:rsidR="000F1D66" w:rsidRPr="000F1D66" w:rsidRDefault="000F1D66" w:rsidP="00306606">
            <w:pPr>
              <w:pStyle w:val="ListBullet"/>
              <w:cnfStyle w:val="000000000000" w:firstRow="0" w:lastRow="0" w:firstColumn="0" w:lastColumn="0" w:oddVBand="0" w:evenVBand="0" w:oddHBand="0" w:evenHBand="0" w:firstRowFirstColumn="0" w:firstRowLastColumn="0" w:lastRowFirstColumn="0" w:lastRowLastColumn="0"/>
            </w:pPr>
            <w:r w:rsidRPr="000F1D66">
              <w:t>level of functional impairment resulting from any permanent medical conditions;</w:t>
            </w:r>
          </w:p>
          <w:p w14:paraId="6ABD1470" w14:textId="77777777" w:rsidR="000F1D66" w:rsidRPr="000F1D66" w:rsidRDefault="000F1D66" w:rsidP="00306606">
            <w:pPr>
              <w:pStyle w:val="ListBullet"/>
              <w:cnfStyle w:val="000000000000" w:firstRow="0" w:lastRow="0" w:firstColumn="0" w:lastColumn="0" w:oddVBand="0" w:evenVBand="0" w:oddHBand="0" w:evenHBand="0" w:firstRowFirstColumn="0" w:firstRowLastColumn="0" w:lastRowFirstColumn="0" w:lastRowLastColumn="0"/>
            </w:pPr>
            <w:r w:rsidRPr="000F1D66">
              <w:t>baseline and with intervention work capacity (in hour bandwidths); and</w:t>
            </w:r>
          </w:p>
          <w:p w14:paraId="72C5F5E2" w14:textId="77777777" w:rsidR="000F1D66" w:rsidRPr="000F1D66" w:rsidRDefault="000F1D66" w:rsidP="00306606">
            <w:pPr>
              <w:pStyle w:val="ListBullet"/>
              <w:cnfStyle w:val="000000000000" w:firstRow="0" w:lastRow="0" w:firstColumn="0" w:lastColumn="0" w:oddVBand="0" w:evenVBand="0" w:oddHBand="0" w:evenHBand="0" w:firstRowFirstColumn="0" w:firstRowLastColumn="0" w:lastRowFirstColumn="0" w:lastRowLastColumn="0"/>
            </w:pPr>
            <w:r w:rsidRPr="000F1D66">
              <w:t>barriers to finding and maintaining employment and any interventions/assistance that may be required to help improve their current work capacity.</w:t>
            </w:r>
          </w:p>
          <w:p w14:paraId="2F76E034" w14:textId="77777777" w:rsidR="000F1D66" w:rsidRPr="000F1D66" w:rsidRDefault="000F1D66" w:rsidP="000F1D66">
            <w:pPr>
              <w:cnfStyle w:val="000000000000" w:firstRow="0" w:lastRow="0" w:firstColumn="0" w:lastColumn="0" w:oddVBand="0" w:evenVBand="0" w:oddHBand="0" w:evenHBand="0" w:firstRowFirstColumn="0" w:firstRowLastColumn="0" w:lastRowFirstColumn="0" w:lastRowLastColumn="0"/>
            </w:pPr>
            <w:r w:rsidRPr="000F1D66">
              <w:t xml:space="preserve">A JCA </w:t>
            </w:r>
            <w:r w:rsidR="00B40667">
              <w:t>(A</w:t>
            </w:r>
            <w:r w:rsidR="00BC1BF9">
              <w:t xml:space="preserve">ssessment) </w:t>
            </w:r>
            <w:r w:rsidRPr="000F1D66">
              <w:t>can result in:</w:t>
            </w:r>
          </w:p>
          <w:p w14:paraId="7E840387" w14:textId="77777777" w:rsidR="000F1D66" w:rsidRPr="000F1D66" w:rsidRDefault="000F1D66" w:rsidP="00306606">
            <w:pPr>
              <w:pStyle w:val="ListBullet"/>
              <w:cnfStyle w:val="000000000000" w:firstRow="0" w:lastRow="0" w:firstColumn="0" w:lastColumn="0" w:oddVBand="0" w:evenVBand="0" w:oddHBand="0" w:evenHBand="0" w:firstRowFirstColumn="0" w:firstRowLastColumn="0" w:lastRowFirstColumn="0" w:lastRowLastColumn="0"/>
            </w:pPr>
            <w:r w:rsidRPr="000F1D66">
              <w:t xml:space="preserve">referral of a person to employment or support services that meet their individual needs, including </w:t>
            </w:r>
            <w:r w:rsidR="00761AE6">
              <w:t>J</w:t>
            </w:r>
            <w:r w:rsidRPr="000F1D66">
              <w:t>obactive (former JSA) providers, DES providers and CDP (former RJCP providers), or</w:t>
            </w:r>
          </w:p>
          <w:p w14:paraId="29884DAD" w14:textId="77777777" w:rsidR="000F1D66" w:rsidRPr="000F1D66" w:rsidRDefault="000F1D66" w:rsidP="00306606">
            <w:pPr>
              <w:pStyle w:val="ListBullet"/>
              <w:cnfStyle w:val="000000000000" w:firstRow="0" w:lastRow="0" w:firstColumn="0" w:lastColumn="0" w:oddVBand="0" w:evenVBand="0" w:oddHBand="0" w:evenHBand="0" w:firstRowFirstColumn="0" w:firstRowLastColumn="0" w:lastRowFirstColumn="0" w:lastRowLastColumn="0"/>
            </w:pPr>
            <w:r w:rsidRPr="000F1D66">
              <w:t>referral of a person to a DMA.</w:t>
            </w:r>
          </w:p>
        </w:tc>
      </w:tr>
      <w:tr w:rsidR="000F1D66" w14:paraId="252BFD30" w14:textId="77777777" w:rsidTr="002D4A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7D527BF" w14:textId="77777777" w:rsidR="000F1D66" w:rsidRPr="000F1D66" w:rsidRDefault="000F1D66" w:rsidP="006A6103">
            <w:pPr>
              <w:jc w:val="left"/>
            </w:pPr>
            <w:r w:rsidRPr="000F1D66">
              <w:t>Job Capacity Assessors</w:t>
            </w:r>
          </w:p>
        </w:tc>
        <w:tc>
          <w:tcPr>
            <w:tcW w:w="7364" w:type="dxa"/>
          </w:tcPr>
          <w:p w14:paraId="7762C664" w14:textId="77777777" w:rsidR="000F1D66" w:rsidRPr="000F1D66" w:rsidRDefault="000F1D66" w:rsidP="000F1D66">
            <w:pPr>
              <w:cnfStyle w:val="000000010000" w:firstRow="0" w:lastRow="0" w:firstColumn="0" w:lastColumn="0" w:oddVBand="0" w:evenVBand="0" w:oddHBand="0" w:evenHBand="1" w:firstRowFirstColumn="0" w:firstRowLastColumn="0" w:lastRowFirstColumn="0" w:lastRowLastColumn="0"/>
            </w:pPr>
            <w:r w:rsidRPr="000F1D66">
              <w:t>Job Capacity Assessors are medical, health and allied health professionals who are employed by Services Australia, including:</w:t>
            </w:r>
          </w:p>
          <w:p w14:paraId="2361DBC6" w14:textId="77777777" w:rsidR="000F1D66" w:rsidRPr="000F1D66" w:rsidRDefault="000F1D66" w:rsidP="00306606">
            <w:pPr>
              <w:pStyle w:val="ListBullet"/>
              <w:cnfStyle w:val="000000010000" w:firstRow="0" w:lastRow="0" w:firstColumn="0" w:lastColumn="0" w:oddVBand="0" w:evenVBand="0" w:oddHBand="0" w:evenHBand="1" w:firstRowFirstColumn="0" w:firstRowLastColumn="0" w:lastRowFirstColumn="0" w:lastRowLastColumn="0"/>
            </w:pPr>
            <w:r w:rsidRPr="000F1D66">
              <w:t>accredited exercise physiologists;</w:t>
            </w:r>
          </w:p>
          <w:p w14:paraId="7C38EEB4" w14:textId="77777777" w:rsidR="000F1D66" w:rsidRPr="000F1D66" w:rsidRDefault="000F1D66" w:rsidP="00306606">
            <w:pPr>
              <w:pStyle w:val="ListBullet"/>
              <w:cnfStyle w:val="000000010000" w:firstRow="0" w:lastRow="0" w:firstColumn="0" w:lastColumn="0" w:oddVBand="0" w:evenVBand="0" w:oddHBand="0" w:evenHBand="1" w:firstRowFirstColumn="0" w:firstRowLastColumn="0" w:lastRowFirstColumn="0" w:lastRowLastColumn="0"/>
            </w:pPr>
            <w:r w:rsidRPr="000F1D66">
              <w:t>registered physiotherapists;</w:t>
            </w:r>
          </w:p>
          <w:p w14:paraId="2F2A5CF0" w14:textId="77777777" w:rsidR="000F1D66" w:rsidRPr="000F1D66" w:rsidRDefault="000F1D66" w:rsidP="00306606">
            <w:pPr>
              <w:pStyle w:val="ListBullet"/>
              <w:cnfStyle w:val="000000010000" w:firstRow="0" w:lastRow="0" w:firstColumn="0" w:lastColumn="0" w:oddVBand="0" w:evenVBand="0" w:oddHBand="0" w:evenHBand="1" w:firstRowFirstColumn="0" w:firstRowLastColumn="0" w:lastRowFirstColumn="0" w:lastRowLastColumn="0"/>
            </w:pPr>
            <w:r w:rsidRPr="000F1D66">
              <w:t>registered nurses;</w:t>
            </w:r>
          </w:p>
          <w:p w14:paraId="073C2C3F" w14:textId="77777777" w:rsidR="000F1D66" w:rsidRPr="000F1D66" w:rsidRDefault="000F1D66" w:rsidP="00306606">
            <w:pPr>
              <w:pStyle w:val="ListBullet"/>
              <w:cnfStyle w:val="000000010000" w:firstRow="0" w:lastRow="0" w:firstColumn="0" w:lastColumn="0" w:oddVBand="0" w:evenVBand="0" w:oddHBand="0" w:evenHBand="1" w:firstRowFirstColumn="0" w:firstRowLastColumn="0" w:lastRowFirstColumn="0" w:lastRowLastColumn="0"/>
            </w:pPr>
            <w:r w:rsidRPr="000F1D66">
              <w:t>registered occupational therapists;</w:t>
            </w:r>
          </w:p>
          <w:p w14:paraId="2A7A242F" w14:textId="77777777" w:rsidR="000F1D66" w:rsidRPr="000F1D66" w:rsidRDefault="000F1D66" w:rsidP="00306606">
            <w:pPr>
              <w:pStyle w:val="ListBullet"/>
              <w:cnfStyle w:val="000000010000" w:firstRow="0" w:lastRow="0" w:firstColumn="0" w:lastColumn="0" w:oddVBand="0" w:evenVBand="0" w:oddHBand="0" w:evenHBand="1" w:firstRowFirstColumn="0" w:firstRowLastColumn="0" w:lastRowFirstColumn="0" w:lastRowLastColumn="0"/>
            </w:pPr>
            <w:r w:rsidRPr="000F1D66">
              <w:t>registered psychologists;</w:t>
            </w:r>
          </w:p>
          <w:p w14:paraId="2ACAFADD" w14:textId="77777777" w:rsidR="000F1D66" w:rsidRPr="000F1D66" w:rsidRDefault="000F1D66" w:rsidP="00306606">
            <w:pPr>
              <w:pStyle w:val="ListBullet"/>
              <w:cnfStyle w:val="000000010000" w:firstRow="0" w:lastRow="0" w:firstColumn="0" w:lastColumn="0" w:oddVBand="0" w:evenVBand="0" w:oddHBand="0" w:evenHBand="1" w:firstRowFirstColumn="0" w:firstRowLastColumn="0" w:lastRowFirstColumn="0" w:lastRowLastColumn="0"/>
            </w:pPr>
            <w:r w:rsidRPr="000F1D66">
              <w:t>rehabilitation counsellors;</w:t>
            </w:r>
          </w:p>
          <w:p w14:paraId="4806B751" w14:textId="77777777" w:rsidR="000F1D66" w:rsidRPr="000F1D66" w:rsidRDefault="000F1D66" w:rsidP="00306606">
            <w:pPr>
              <w:pStyle w:val="ListBullet"/>
              <w:cnfStyle w:val="000000010000" w:firstRow="0" w:lastRow="0" w:firstColumn="0" w:lastColumn="0" w:oddVBand="0" w:evenVBand="0" w:oddHBand="0" w:evenHBand="1" w:firstRowFirstColumn="0" w:firstRowLastColumn="0" w:lastRowFirstColumn="0" w:lastRowLastColumn="0"/>
            </w:pPr>
            <w:r w:rsidRPr="000F1D66">
              <w:t>social workers;</w:t>
            </w:r>
          </w:p>
          <w:p w14:paraId="44B37FC2" w14:textId="77777777" w:rsidR="000F1D66" w:rsidRPr="000F1D66" w:rsidRDefault="000F1D66" w:rsidP="00306606">
            <w:pPr>
              <w:pStyle w:val="ListBullet"/>
              <w:cnfStyle w:val="000000010000" w:firstRow="0" w:lastRow="0" w:firstColumn="0" w:lastColumn="0" w:oddVBand="0" w:evenVBand="0" w:oddHBand="0" w:evenHBand="1" w:firstRowFirstColumn="0" w:firstRowLastColumn="0" w:lastRowFirstColumn="0" w:lastRowLastColumn="0"/>
            </w:pPr>
            <w:r w:rsidRPr="000F1D66">
              <w:t>speech pathologists.</w:t>
            </w:r>
          </w:p>
          <w:p w14:paraId="35390D72" w14:textId="77777777" w:rsidR="008067E4" w:rsidRDefault="008067E4" w:rsidP="000F1D66">
            <w:pPr>
              <w:cnfStyle w:val="000000010000" w:firstRow="0" w:lastRow="0" w:firstColumn="0" w:lastColumn="0" w:oddVBand="0" w:evenVBand="0" w:oddHBand="0" w:evenHBand="1" w:firstRowFirstColumn="0" w:firstRowLastColumn="0" w:lastRowFirstColumn="0" w:lastRowLastColumn="0"/>
            </w:pPr>
          </w:p>
          <w:p w14:paraId="68C58B54" w14:textId="77777777" w:rsidR="008067E4" w:rsidRDefault="008067E4" w:rsidP="000F1D66">
            <w:pPr>
              <w:cnfStyle w:val="000000010000" w:firstRow="0" w:lastRow="0" w:firstColumn="0" w:lastColumn="0" w:oddVBand="0" w:evenVBand="0" w:oddHBand="0" w:evenHBand="1" w:firstRowFirstColumn="0" w:firstRowLastColumn="0" w:lastRowFirstColumn="0" w:lastRowLastColumn="0"/>
            </w:pPr>
          </w:p>
          <w:p w14:paraId="7D7F0934" w14:textId="77777777" w:rsidR="008067E4" w:rsidRDefault="008067E4" w:rsidP="000F1D66">
            <w:pPr>
              <w:cnfStyle w:val="000000010000" w:firstRow="0" w:lastRow="0" w:firstColumn="0" w:lastColumn="0" w:oddVBand="0" w:evenVBand="0" w:oddHBand="0" w:evenHBand="1" w:firstRowFirstColumn="0" w:firstRowLastColumn="0" w:lastRowFirstColumn="0" w:lastRowLastColumn="0"/>
            </w:pPr>
          </w:p>
          <w:p w14:paraId="0D90FB1E" w14:textId="77777777" w:rsidR="000F1D66" w:rsidRPr="000F1D66" w:rsidRDefault="000F1D66" w:rsidP="000F1D66">
            <w:pPr>
              <w:cnfStyle w:val="000000010000" w:firstRow="0" w:lastRow="0" w:firstColumn="0" w:lastColumn="0" w:oddVBand="0" w:evenVBand="0" w:oddHBand="0" w:evenHBand="1" w:firstRowFirstColumn="0" w:firstRowLastColumn="0" w:lastRowFirstColumn="0" w:lastRowLastColumn="0"/>
            </w:pPr>
            <w:r w:rsidRPr="000F1D66">
              <w:lastRenderedPageBreak/>
              <w:t>Job Capacity Assessors:</w:t>
            </w:r>
          </w:p>
          <w:p w14:paraId="0DFE5EAE" w14:textId="77777777" w:rsidR="000F1D66" w:rsidRPr="000F1D66" w:rsidRDefault="000F1D66" w:rsidP="00306606">
            <w:pPr>
              <w:pStyle w:val="ListBullet"/>
              <w:cnfStyle w:val="000000010000" w:firstRow="0" w:lastRow="0" w:firstColumn="0" w:lastColumn="0" w:oddVBand="0" w:evenVBand="0" w:oddHBand="0" w:evenHBand="1" w:firstRowFirstColumn="0" w:firstRowLastColumn="0" w:lastRowFirstColumn="0" w:lastRowLastColumn="0"/>
            </w:pPr>
            <w:r w:rsidRPr="000F1D66">
              <w:t>are registered or eligible for full registration with their relevant professional body and have mandatory accreditation or competency-based standards and</w:t>
            </w:r>
          </w:p>
          <w:p w14:paraId="7282F633" w14:textId="77777777" w:rsidR="000F1D66" w:rsidRPr="000F1D66" w:rsidRDefault="000F1D66" w:rsidP="00306606">
            <w:pPr>
              <w:pStyle w:val="ListBullet"/>
              <w:cnfStyle w:val="000000010000" w:firstRow="0" w:lastRow="0" w:firstColumn="0" w:lastColumn="0" w:oddVBand="0" w:evenVBand="0" w:oddHBand="0" w:evenHBand="1" w:firstRowFirstColumn="0" w:firstRowLastColumn="0" w:lastRowFirstColumn="0" w:lastRowLastColumn="0"/>
            </w:pPr>
            <w:r w:rsidRPr="000F1D66">
              <w:t>meet all relevant state or territory registration requirements.</w:t>
            </w:r>
          </w:p>
        </w:tc>
      </w:tr>
    </w:tbl>
    <w:p w14:paraId="239CDB41" w14:textId="77777777" w:rsidR="00A91D06" w:rsidRDefault="00A91D06" w:rsidP="002E4F4C"/>
    <w:p w14:paraId="539404A9" w14:textId="77777777" w:rsidR="00AC26F7" w:rsidRDefault="00AC26F7" w:rsidP="00C46B69">
      <w:pPr>
        <w:pStyle w:val="Heading1NoNumbers"/>
      </w:pPr>
      <w:bookmarkStart w:id="5" w:name="_Toc46411681"/>
      <w:r>
        <w:lastRenderedPageBreak/>
        <w:t>Executive Summary</w:t>
      </w:r>
      <w:bookmarkEnd w:id="5"/>
    </w:p>
    <w:p w14:paraId="70839C23" w14:textId="77777777" w:rsidR="00AC401B" w:rsidRPr="00E50E42" w:rsidRDefault="00AC401B" w:rsidP="00AC401B">
      <w:pPr>
        <w:numPr>
          <w:ilvl w:val="0"/>
          <w:numId w:val="0"/>
        </w:numPr>
      </w:pPr>
      <w:r w:rsidRPr="00E50E42">
        <w:t>Department of Social Services (DSS) engaged Health Outcomes International (HOI) in May 2020 to conduct an Evaluation of the Revised Disability Support Pension (DSP) Assessment Process.</w:t>
      </w:r>
    </w:p>
    <w:p w14:paraId="0409D544" w14:textId="77777777" w:rsidR="00AC401B" w:rsidRPr="00E50E42" w:rsidRDefault="00AC401B" w:rsidP="00AC401B">
      <w:pPr>
        <w:pStyle w:val="ESHeading1"/>
      </w:pPr>
      <w:r w:rsidRPr="00E50E42">
        <w:t>Contextual understanding</w:t>
      </w:r>
    </w:p>
    <w:p w14:paraId="08475092" w14:textId="77777777" w:rsidR="00AC401B" w:rsidRPr="00E50E42" w:rsidRDefault="00AC401B" w:rsidP="00AC401B">
      <w:r w:rsidRPr="00E50E42">
        <w:t>The DSP provides financial support for people who have a physical, intellectual, or psychiatric condition that prevents them from working, or who are permanently blind.</w:t>
      </w:r>
      <w:r w:rsidRPr="00E50E42">
        <w:rPr>
          <w:rStyle w:val="FootnoteReference"/>
        </w:rPr>
        <w:footnoteReference w:id="3"/>
      </w:r>
      <w:r w:rsidRPr="00E50E42">
        <w:t xml:space="preserve"> To contextualise this evaluation relating to</w:t>
      </w:r>
      <w:r w:rsidR="00FB3A8E">
        <w:t xml:space="preserve"> the</w:t>
      </w:r>
      <w:r w:rsidRPr="00E50E42">
        <w:t xml:space="preserve"> volume of DSP claims lodged, this report contains analysis of the total number of DSP claims lodged (n=653,236) and finalised (n=630,301) by Services Australia in the period 1 July 2013 to 30 June 2019.</w:t>
      </w:r>
    </w:p>
    <w:p w14:paraId="32EAB3BA" w14:textId="77777777" w:rsidR="00AC401B" w:rsidRPr="00E50E42" w:rsidRDefault="00AC401B" w:rsidP="00AC401B">
      <w:r w:rsidRPr="00E50E42">
        <w:t xml:space="preserve">In addition to the changes under evaluation, a number of other policy reforms have been progressively implemented that have also been considered within the context of this evaluation. </w:t>
      </w:r>
    </w:p>
    <w:p w14:paraId="70FDB35F" w14:textId="77777777" w:rsidR="00AC401B" w:rsidRPr="00E50E42" w:rsidRDefault="00AC401B" w:rsidP="00AC401B">
      <w:r w:rsidRPr="00E50E42">
        <w:t xml:space="preserve">Despite these other reforms, the intent of the 2015 changes under </w:t>
      </w:r>
      <w:r w:rsidR="00317AED">
        <w:t>e</w:t>
      </w:r>
      <w:r w:rsidR="00317AED" w:rsidRPr="00E50E42">
        <w:t xml:space="preserve">valuation </w:t>
      </w:r>
      <w:r w:rsidRPr="00E50E42">
        <w:t>were to provide additional rigour to the DSP assessment process to improve and uphold the integrity of the welfare system. From 1 January 2015</w:t>
      </w:r>
      <w:r w:rsidR="00317AED">
        <w:t>,</w:t>
      </w:r>
      <w:r w:rsidRPr="00E50E42">
        <w:t xml:space="preserve"> a revised assessment process was initially implemented for claimants under 25 years of age and living in capital cities. Since that time these changes were gradually expanded to those aged under 35 years in March 2015 and </w:t>
      </w:r>
      <w:r w:rsidR="00317AED">
        <w:t>were applied</w:t>
      </w:r>
      <w:r w:rsidRPr="00E50E42">
        <w:t xml:space="preserve"> to all new DSP claims </w:t>
      </w:r>
      <w:r w:rsidR="00317AED">
        <w:t>from</w:t>
      </w:r>
      <w:r w:rsidRPr="00E50E42">
        <w:t xml:space="preserve"> 1</w:t>
      </w:r>
      <w:r w:rsidR="00A776AA">
        <w:t xml:space="preserve"> </w:t>
      </w:r>
      <w:r w:rsidRPr="00E50E42">
        <w:t xml:space="preserve">July 2015. Specifically, the applicant assessment process under </w:t>
      </w:r>
      <w:r w:rsidR="00317AED">
        <w:t>e</w:t>
      </w:r>
      <w:r w:rsidRPr="00E50E42">
        <w:t>valuation was amended by:</w:t>
      </w:r>
      <w:r w:rsidRPr="00E50E42">
        <w:rPr>
          <w:rStyle w:val="FootnoteReference"/>
        </w:rPr>
        <w:t xml:space="preserve"> </w:t>
      </w:r>
      <w:r w:rsidRPr="00E50E42">
        <w:rPr>
          <w:rStyle w:val="FootnoteReference"/>
        </w:rPr>
        <w:footnoteReference w:id="4"/>
      </w:r>
    </w:p>
    <w:p w14:paraId="4FD72452" w14:textId="77777777" w:rsidR="00AC401B" w:rsidRPr="00E50E42" w:rsidRDefault="00AC401B" w:rsidP="00AC401B">
      <w:pPr>
        <w:pStyle w:val="ListBullet"/>
      </w:pPr>
      <w:r w:rsidRPr="00E50E42">
        <w:t>the introduction of a D</w:t>
      </w:r>
      <w:r w:rsidR="00FB3A8E">
        <w:t xml:space="preserve">isability </w:t>
      </w:r>
      <w:r w:rsidRPr="00E50E42">
        <w:t>M</w:t>
      </w:r>
      <w:r w:rsidR="00FB3A8E">
        <w:t xml:space="preserve">edical </w:t>
      </w:r>
      <w:r w:rsidRPr="00E50E42">
        <w:t>A</w:t>
      </w:r>
      <w:r w:rsidR="00FB3A8E">
        <w:t>ssessment (DMA)</w:t>
      </w:r>
      <w:r w:rsidRPr="00E50E42">
        <w:t xml:space="preserve"> by an Australian G</w:t>
      </w:r>
      <w:r w:rsidR="00FB3A8E">
        <w:t>overnment</w:t>
      </w:r>
      <w:r w:rsidR="00063B54">
        <w:t>-c</w:t>
      </w:r>
      <w:r w:rsidR="00FB3A8E">
        <w:t xml:space="preserve">ontracted </w:t>
      </w:r>
      <w:r w:rsidRPr="00E50E42">
        <w:t>D</w:t>
      </w:r>
      <w:r w:rsidR="00FB3A8E">
        <w:t>octor (GCD)</w:t>
      </w:r>
      <w:r w:rsidRPr="00E50E42">
        <w:t>; and</w:t>
      </w:r>
    </w:p>
    <w:p w14:paraId="0B992B58" w14:textId="77777777" w:rsidR="00AC401B" w:rsidRPr="00E50E42" w:rsidRDefault="00AC401B" w:rsidP="00AC401B">
      <w:pPr>
        <w:pStyle w:val="ListBullet"/>
      </w:pPr>
      <w:r w:rsidRPr="00E50E42">
        <w:t>replacing the requirements for a Treating Doctor’s Report (</w:t>
      </w:r>
      <w:r w:rsidR="00FB3A8E">
        <w:t>TDR</w:t>
      </w:r>
      <w:r w:rsidRPr="00E50E42">
        <w:t xml:space="preserve">) for new claims with existing medical evidence. </w:t>
      </w:r>
    </w:p>
    <w:p w14:paraId="0E20825F" w14:textId="77777777" w:rsidR="00AC401B" w:rsidRPr="00E50E42" w:rsidRDefault="00AC401B" w:rsidP="00AC401B">
      <w:pPr>
        <w:pStyle w:val="ESHeading2"/>
      </w:pPr>
      <w:r w:rsidRPr="00E50E42">
        <w:t>Evaluation terms of reference</w:t>
      </w:r>
      <w:r w:rsidR="003B0D33">
        <w:t xml:space="preserve"> and scope</w:t>
      </w:r>
    </w:p>
    <w:p w14:paraId="10364138" w14:textId="77777777" w:rsidR="00AC401B" w:rsidRPr="00E50E42" w:rsidRDefault="00AC401B" w:rsidP="00A74A41">
      <w:pPr>
        <w:numPr>
          <w:ilvl w:val="0"/>
          <w:numId w:val="0"/>
        </w:numPr>
      </w:pPr>
      <w:r w:rsidRPr="00E50E42">
        <w:t xml:space="preserve">The objectives of the evaluation were to build on the initial evaluation conducted by HOI in </w:t>
      </w:r>
      <w:r w:rsidR="008210A0" w:rsidRPr="00E50E42">
        <w:t>2017</w:t>
      </w:r>
      <w:r w:rsidR="008210A0">
        <w:t xml:space="preserve"> and</w:t>
      </w:r>
      <w:r w:rsidRPr="00E50E42">
        <w:t xml:space="preserve"> provide a more comprehensive </w:t>
      </w:r>
      <w:r>
        <w:t>assessment</w:t>
      </w:r>
      <w:r w:rsidRPr="00E50E42">
        <w:t xml:space="preserve"> of the effectiveness of the revised assessment process, using the additional data available from financial year 2015-2016 to financial year 2018-2019. In addition</w:t>
      </w:r>
      <w:r w:rsidR="00317AED">
        <w:t>,</w:t>
      </w:r>
      <w:r w:rsidRPr="00E50E42">
        <w:t xml:space="preserve"> to meet ANAO Recommendation 3(</w:t>
      </w:r>
      <w:r w:rsidR="00A81A5E">
        <w:t xml:space="preserve">a) </w:t>
      </w:r>
      <w:r w:rsidRPr="00E50E42">
        <w:t>(</w:t>
      </w:r>
      <w:r w:rsidR="006C017A">
        <w:t>see below</w:t>
      </w:r>
      <w:r w:rsidRPr="00E50E42">
        <w:t>), financial information provided by Services Australia was analysed to determine the cost-effectiveness of the revised assessment process.</w:t>
      </w:r>
    </w:p>
    <w:p w14:paraId="0C70B87F" w14:textId="77777777" w:rsidR="00AC401B" w:rsidRPr="00E50E42" w:rsidRDefault="00AC401B" w:rsidP="00AC401B">
      <w:pPr>
        <w:numPr>
          <w:ilvl w:val="0"/>
          <w:numId w:val="0"/>
        </w:numPr>
        <w:shd w:val="clear" w:color="auto" w:fill="FFFFFF"/>
        <w:rPr>
          <w:i/>
        </w:rPr>
      </w:pPr>
      <w:r>
        <w:rPr>
          <w:i/>
        </w:rPr>
        <w:t>“</w:t>
      </w:r>
      <w:r w:rsidRPr="00E50E42">
        <w:rPr>
          <w:i/>
        </w:rPr>
        <w:t xml:space="preserve">That Social Services conduct a further review in 2019 of the efficacy of 2015 changes to the DSP claims process to require raw medical records or evidence and a DMA by a GCD. The review should include: </w:t>
      </w:r>
    </w:p>
    <w:p w14:paraId="5B62879F" w14:textId="77777777" w:rsidR="00AC401B" w:rsidRPr="00E50E42" w:rsidRDefault="00AC401B" w:rsidP="00AC401B">
      <w:pPr>
        <w:numPr>
          <w:ilvl w:val="0"/>
          <w:numId w:val="0"/>
        </w:numPr>
        <w:shd w:val="clear" w:color="auto" w:fill="FFFFFF"/>
        <w:rPr>
          <w:i/>
        </w:rPr>
      </w:pPr>
      <w:r w:rsidRPr="00E50E42">
        <w:rPr>
          <w:i/>
        </w:rPr>
        <w:t>a)</w:t>
      </w:r>
      <w:r w:rsidRPr="00E50E42">
        <w:rPr>
          <w:i/>
        </w:rPr>
        <w:tab/>
        <w:t>an assessment of both effectiveness (including cost-effectiveness) and efficiency; and</w:t>
      </w:r>
    </w:p>
    <w:p w14:paraId="6DF9D466" w14:textId="77777777" w:rsidR="00AC401B" w:rsidRDefault="00AC401B" w:rsidP="00AC401B">
      <w:pPr>
        <w:numPr>
          <w:ilvl w:val="0"/>
          <w:numId w:val="0"/>
        </w:numPr>
        <w:shd w:val="clear" w:color="auto" w:fill="FFFFFF"/>
        <w:rPr>
          <w:i/>
        </w:rPr>
      </w:pPr>
      <w:r w:rsidRPr="00E50E42">
        <w:rPr>
          <w:i/>
        </w:rPr>
        <w:t>b)</w:t>
      </w:r>
      <w:r w:rsidRPr="00E50E42">
        <w:rPr>
          <w:i/>
        </w:rPr>
        <w:tab/>
        <w:t>consultation with both internal and external stakeholders.</w:t>
      </w:r>
      <w:r>
        <w:rPr>
          <w:i/>
        </w:rPr>
        <w:t>”</w:t>
      </w:r>
    </w:p>
    <w:p w14:paraId="24562DA4" w14:textId="77777777" w:rsidR="003B0D33" w:rsidRPr="008210A0" w:rsidRDefault="003B0D33" w:rsidP="00AC401B">
      <w:pPr>
        <w:numPr>
          <w:ilvl w:val="0"/>
          <w:numId w:val="0"/>
        </w:numPr>
        <w:shd w:val="clear" w:color="auto" w:fill="FFFFFF"/>
      </w:pPr>
      <w:r w:rsidRPr="008210A0">
        <w:t>The evaluation was constrained to evaluating just the two changes fully implemented from 1 July 2015; that is: the implementation of GCDs to undertake a DMA, and the replacement of the former Treating Doctor’s Report (TDR) with medical evidence.</w:t>
      </w:r>
    </w:p>
    <w:p w14:paraId="1921A54D" w14:textId="5D4209B7" w:rsidR="00AC401B" w:rsidRPr="00E50E42" w:rsidRDefault="00AC401B" w:rsidP="00AC401B">
      <w:pPr>
        <w:pStyle w:val="ESHeading1"/>
      </w:pPr>
      <w:r w:rsidRPr="00E50E42">
        <w:lastRenderedPageBreak/>
        <w:t>Evaluation Findings</w:t>
      </w:r>
      <w:r w:rsidR="00815EB9">
        <w:t xml:space="preserve"> and stakeholder views</w:t>
      </w:r>
    </w:p>
    <w:p w14:paraId="3ACF41B5" w14:textId="77777777" w:rsidR="00AC401B" w:rsidRPr="00E50E42" w:rsidRDefault="00AC401B" w:rsidP="00AC401B">
      <w:pPr>
        <w:pStyle w:val="ESHeading2"/>
      </w:pPr>
      <w:r w:rsidRPr="00E50E42">
        <w:t>Appropriateness</w:t>
      </w:r>
    </w:p>
    <w:p w14:paraId="3C188237" w14:textId="55D5B3F6" w:rsidR="00AC401B" w:rsidRPr="00E50E42" w:rsidRDefault="00AC401B" w:rsidP="00AC401B">
      <w:pPr>
        <w:pStyle w:val="NoSpacing"/>
      </w:pPr>
      <w:r w:rsidRPr="00E50E42">
        <w:t xml:space="preserve">The following provides a summary of the key findings </w:t>
      </w:r>
      <w:r w:rsidR="00F451FD">
        <w:t xml:space="preserve">and stakeholder views </w:t>
      </w:r>
      <w:r w:rsidRPr="00E50E42">
        <w:t xml:space="preserve">related to the appropriateness of the revised DSP </w:t>
      </w:r>
      <w:r w:rsidR="00EF2E8B">
        <w:t>a</w:t>
      </w:r>
      <w:r w:rsidRPr="00E50E42">
        <w:t xml:space="preserve">ssessment </w:t>
      </w:r>
      <w:r w:rsidR="00EF2E8B">
        <w:t>p</w:t>
      </w:r>
      <w:r w:rsidRPr="00E50E42">
        <w:t>rocess relating to the two 1 July 2015 changes.</w:t>
      </w:r>
    </w:p>
    <w:p w14:paraId="13483A12" w14:textId="507113F4" w:rsidR="00AC401B" w:rsidRPr="00E50E42" w:rsidRDefault="00AC401B" w:rsidP="00BB1D64">
      <w:pPr>
        <w:pStyle w:val="ListNumber"/>
        <w:numPr>
          <w:ilvl w:val="1"/>
          <w:numId w:val="59"/>
        </w:numPr>
        <w:jc w:val="both"/>
      </w:pPr>
      <w:r w:rsidRPr="00E50E42">
        <w:t xml:space="preserve">The changes implemented </w:t>
      </w:r>
      <w:r w:rsidR="00CF796E">
        <w:t xml:space="preserve">in </w:t>
      </w:r>
      <w:r w:rsidRPr="00E50E42">
        <w:t>2015</w:t>
      </w:r>
      <w:r w:rsidR="00EF2E8B">
        <w:t>,</w:t>
      </w:r>
      <w:r w:rsidRPr="00E50E42">
        <w:t xml:space="preserve"> including use of </w:t>
      </w:r>
      <w:r w:rsidR="00B15C2B">
        <w:t xml:space="preserve">medical </w:t>
      </w:r>
      <w:r w:rsidR="005D34A8">
        <w:t xml:space="preserve">evidence </w:t>
      </w:r>
      <w:r w:rsidRPr="00E50E42">
        <w:t>(in place of TDR</w:t>
      </w:r>
      <w:r w:rsidR="00EF2E8B">
        <w:t>s</w:t>
      </w:r>
      <w:r w:rsidRPr="00E50E42">
        <w:t>) and the GCD</w:t>
      </w:r>
      <w:r w:rsidR="00EF2E8B">
        <w:t>s</w:t>
      </w:r>
      <w:r w:rsidRPr="00E50E42">
        <w:t xml:space="preserve"> were</w:t>
      </w:r>
      <w:r w:rsidR="000602E0">
        <w:t xml:space="preserve"> deemed to be consistent with</w:t>
      </w:r>
      <w:r w:rsidRPr="00E50E42">
        <w:t xml:space="preserve"> the policy intent of improving the rigour and integrity of the DSP assessment process although some claimant advocates questioned the appropriateness and reasonableness of the broader DSP assessment system for the intended audience.</w:t>
      </w:r>
    </w:p>
    <w:p w14:paraId="54E87FF5" w14:textId="77777777" w:rsidR="00AC401B" w:rsidRPr="00E50E42" w:rsidRDefault="00AC401B" w:rsidP="00AC401B">
      <w:pPr>
        <w:pStyle w:val="ListNumber"/>
        <w:numPr>
          <w:ilvl w:val="1"/>
          <w:numId w:val="22"/>
        </w:numPr>
        <w:jc w:val="both"/>
      </w:pPr>
      <w:r w:rsidRPr="00E50E42">
        <w:t xml:space="preserve">The policy objectives were being met, but some stakeholders questioned the use of GCDs to check only positive JCA </w:t>
      </w:r>
      <w:r w:rsidR="008067E4">
        <w:t>(Assessor)</w:t>
      </w:r>
      <w:r w:rsidRPr="00E50E42">
        <w:t xml:space="preserve"> medical assessments and suggested that GCD</w:t>
      </w:r>
      <w:r w:rsidR="005D2A5A">
        <w:t>s</w:t>
      </w:r>
      <w:r w:rsidRPr="00E50E42">
        <w:t xml:space="preserve"> might be better utilised in reviewing JCA </w:t>
      </w:r>
      <w:r w:rsidR="008067E4">
        <w:t>(Assessor)</w:t>
      </w:r>
      <w:r w:rsidRPr="00E50E42">
        <w:t xml:space="preserve"> medical rejections as they were not overturning many JCA </w:t>
      </w:r>
      <w:r w:rsidR="008067E4">
        <w:t>(Assessor)</w:t>
      </w:r>
      <w:r w:rsidRPr="00E50E42">
        <w:t xml:space="preserve"> decisions presently.</w:t>
      </w:r>
    </w:p>
    <w:p w14:paraId="7681B56A" w14:textId="20E02167" w:rsidR="00AC401B" w:rsidRPr="00E50E42" w:rsidRDefault="00AC401B" w:rsidP="00AC401B">
      <w:pPr>
        <w:pStyle w:val="ListNumber"/>
        <w:numPr>
          <w:ilvl w:val="1"/>
          <w:numId w:val="22"/>
        </w:numPr>
        <w:jc w:val="both"/>
      </w:pPr>
      <w:r w:rsidRPr="00E50E42">
        <w:t>Consistent claimant advocate feedback suggested that the present application process involving the collection and collation of medical and other evidence was burdensome for many applicants for a range of logistical, financial, cultural, environmental or individual reasons.</w:t>
      </w:r>
    </w:p>
    <w:p w14:paraId="6919946C" w14:textId="77777777" w:rsidR="00AC401B" w:rsidRPr="00E50E42" w:rsidRDefault="00AC401B" w:rsidP="00AC401B">
      <w:pPr>
        <w:pStyle w:val="ListNumber"/>
        <w:numPr>
          <w:ilvl w:val="1"/>
          <w:numId w:val="22"/>
        </w:numPr>
        <w:jc w:val="both"/>
      </w:pPr>
      <w:r w:rsidRPr="00E50E42">
        <w:t>Despite the evaluation being focus</w:t>
      </w:r>
      <w:r w:rsidR="005D2A5A">
        <w:t>s</w:t>
      </w:r>
      <w:r w:rsidRPr="00E50E42">
        <w:t>ed on the addition of GCD</w:t>
      </w:r>
      <w:r w:rsidR="00EF2E8B">
        <w:t>s</w:t>
      </w:r>
      <w:r w:rsidRPr="00E50E42">
        <w:t xml:space="preserve"> and medical evidence in place of the TDR, disability advocates consistently mentioned the complex interconnected nature of the DSP assessment process and the impact of non-medical eligibility criteria convoluting a system that </w:t>
      </w:r>
      <w:r w:rsidR="001C2AB8">
        <w:t xml:space="preserve">is </w:t>
      </w:r>
      <w:r w:rsidRPr="00E50E42">
        <w:t>already difficult to navigate.</w:t>
      </w:r>
    </w:p>
    <w:p w14:paraId="155FE940" w14:textId="77777777" w:rsidR="00AC401B" w:rsidRPr="00E50E42" w:rsidRDefault="00AC401B" w:rsidP="00AC401B">
      <w:pPr>
        <w:pStyle w:val="ListNumber"/>
        <w:numPr>
          <w:ilvl w:val="1"/>
          <w:numId w:val="22"/>
        </w:numPr>
        <w:jc w:val="both"/>
      </w:pPr>
      <w:r w:rsidRPr="00E50E42">
        <w:t>Robust process reporting and quality assurance (clinical governance) was in place between Services Australia and the contracted body (Sonic HealthPlus).</w:t>
      </w:r>
    </w:p>
    <w:p w14:paraId="1B83F2F3" w14:textId="77777777" w:rsidR="00AC401B" w:rsidRPr="00E50E42" w:rsidRDefault="00AC401B" w:rsidP="00AC401B">
      <w:pPr>
        <w:pStyle w:val="ListBullet2"/>
      </w:pPr>
      <w:r w:rsidRPr="00E50E42">
        <w:t>Stakeholders suggested that</w:t>
      </w:r>
      <w:r w:rsidR="005D2A5A">
        <w:t>,</w:t>
      </w:r>
      <w:r w:rsidRPr="00E50E42">
        <w:t xml:space="preserve"> </w:t>
      </w:r>
      <w:r w:rsidR="005D2A5A" w:rsidRPr="00E50E42">
        <w:t>following the</w:t>
      </w:r>
      <w:r w:rsidR="005D2A5A">
        <w:t xml:space="preserve"> introduction of the</w:t>
      </w:r>
      <w:r w:rsidR="005D2A5A" w:rsidRPr="00E50E42">
        <w:t xml:space="preserve"> July 2015 measures</w:t>
      </w:r>
      <w:r w:rsidR="005D2A5A">
        <w:t>,</w:t>
      </w:r>
      <w:r w:rsidR="005D2A5A" w:rsidRPr="00E50E42">
        <w:t xml:space="preserve"> </w:t>
      </w:r>
      <w:r w:rsidRPr="00E50E42">
        <w:t xml:space="preserve">DSP program monitoring and reporting </w:t>
      </w:r>
      <w:r w:rsidR="005D2A5A">
        <w:t>should</w:t>
      </w:r>
      <w:r w:rsidR="005D2A5A" w:rsidRPr="00E50E42">
        <w:t xml:space="preserve"> </w:t>
      </w:r>
      <w:r w:rsidRPr="00E50E42">
        <w:t>be formalised and regular.</w:t>
      </w:r>
    </w:p>
    <w:p w14:paraId="300C1EAF" w14:textId="77777777" w:rsidR="00AC401B" w:rsidRPr="00E50E42" w:rsidRDefault="00AC401B" w:rsidP="00AC401B">
      <w:pPr>
        <w:pStyle w:val="ListBullet2"/>
      </w:pPr>
      <w:r w:rsidRPr="00E50E42">
        <w:t>The GCD contracting body (currently Sonic HealthPlus) participates in a robust system of both process reporting and quality assurance</w:t>
      </w:r>
      <w:r w:rsidR="005D2A5A">
        <w:t xml:space="preserve"> checking,</w:t>
      </w:r>
      <w:r w:rsidRPr="00E50E42">
        <w:t xml:space="preserve"> in conjunction with Services Australia.</w:t>
      </w:r>
    </w:p>
    <w:p w14:paraId="5C01E136" w14:textId="77777777" w:rsidR="00AC401B" w:rsidRPr="00E50E42" w:rsidRDefault="00AC401B" w:rsidP="00AC401B">
      <w:pPr>
        <w:pStyle w:val="ListBullet2"/>
      </w:pPr>
      <w:r w:rsidRPr="00E50E42">
        <w:t xml:space="preserve">Quality assurance of DMAs is undertaken through </w:t>
      </w:r>
      <w:r w:rsidR="005D2A5A">
        <w:t>quarterly</w:t>
      </w:r>
      <w:r w:rsidRPr="00E50E42">
        <w:t xml:space="preserve"> audits of ten randomly selected reports and supported by protocols of reporting. </w:t>
      </w:r>
    </w:p>
    <w:p w14:paraId="4F29B2F4" w14:textId="77777777" w:rsidR="00AC401B" w:rsidRPr="00E50E42" w:rsidRDefault="00AC401B" w:rsidP="00AC401B">
      <w:pPr>
        <w:pStyle w:val="ESHeading2"/>
      </w:pPr>
      <w:r w:rsidRPr="00E50E42">
        <w:t>Effectiveness</w:t>
      </w:r>
    </w:p>
    <w:p w14:paraId="0DC3086B" w14:textId="6240E7CD" w:rsidR="00AC401B" w:rsidRPr="00E50E42" w:rsidRDefault="00AC401B" w:rsidP="00AC401B">
      <w:pPr>
        <w:pStyle w:val="NoSpacing"/>
      </w:pPr>
      <w:r w:rsidRPr="00E50E42">
        <w:t xml:space="preserve">The following provides a summary of the key findings </w:t>
      </w:r>
      <w:r w:rsidR="00F451FD">
        <w:t xml:space="preserve">and stakeholder views </w:t>
      </w:r>
      <w:r w:rsidRPr="00E50E42">
        <w:t xml:space="preserve">related to the effectiveness of the revised DSP </w:t>
      </w:r>
      <w:r w:rsidR="00EF2E8B">
        <w:t>a</w:t>
      </w:r>
      <w:r w:rsidRPr="00E50E42">
        <w:t xml:space="preserve">ssessment </w:t>
      </w:r>
      <w:r w:rsidR="00EF2E8B">
        <w:t>p</w:t>
      </w:r>
      <w:r w:rsidRPr="00E50E42">
        <w:t>rocess relating to the two 1 July 2015 changes.</w:t>
      </w:r>
    </w:p>
    <w:p w14:paraId="0E26B92E" w14:textId="516E3865" w:rsidR="00AC401B" w:rsidRPr="00E50E42" w:rsidRDefault="00D527EC" w:rsidP="00BB1D64">
      <w:pPr>
        <w:pStyle w:val="ListNumber"/>
        <w:numPr>
          <w:ilvl w:val="1"/>
          <w:numId w:val="49"/>
        </w:numPr>
        <w:jc w:val="both"/>
      </w:pPr>
      <w:r>
        <w:t>S</w:t>
      </w:r>
      <w:r w:rsidR="00F0279A">
        <w:t>takeholders held</w:t>
      </w:r>
      <w:r w:rsidR="00AC401B" w:rsidRPr="00E50E42">
        <w:t xml:space="preserve"> mixed views about the effectiveness of the reform.</w:t>
      </w:r>
    </w:p>
    <w:p w14:paraId="7E9AD80C" w14:textId="77777777" w:rsidR="00AC401B" w:rsidRPr="00E50E42" w:rsidRDefault="00AC401B" w:rsidP="00AC401B">
      <w:pPr>
        <w:pStyle w:val="ListBullet2"/>
      </w:pPr>
      <w:r w:rsidRPr="00E50E42">
        <w:t>The volume and relevance of medical evidence being provided in some case</w:t>
      </w:r>
      <w:r w:rsidR="005D2A5A">
        <w:t>s</w:t>
      </w:r>
      <w:r w:rsidRPr="00E50E42">
        <w:t xml:space="preserve"> was an administrative burden for both JCA</w:t>
      </w:r>
      <w:r w:rsidR="00EF2E8B">
        <w:t>s</w:t>
      </w:r>
      <w:r w:rsidRPr="00E50E42">
        <w:t xml:space="preserve"> </w:t>
      </w:r>
      <w:r w:rsidR="00BC1BF9">
        <w:t>(Assessor</w:t>
      </w:r>
      <w:r w:rsidR="00FF605E">
        <w:t>s</w:t>
      </w:r>
      <w:r w:rsidR="00BC1BF9">
        <w:t xml:space="preserve">) </w:t>
      </w:r>
      <w:r w:rsidRPr="00E50E42">
        <w:t>and GCD</w:t>
      </w:r>
      <w:r w:rsidR="00EF2E8B">
        <w:t>s</w:t>
      </w:r>
      <w:r w:rsidRPr="00E50E42">
        <w:t>.</w:t>
      </w:r>
    </w:p>
    <w:p w14:paraId="155F495C" w14:textId="77777777" w:rsidR="00AC401B" w:rsidRPr="00E50E42" w:rsidRDefault="001C2AB8" w:rsidP="00AC401B">
      <w:pPr>
        <w:pStyle w:val="ListBullet2"/>
      </w:pPr>
      <w:r>
        <w:t xml:space="preserve">There was contention between JCAs </w:t>
      </w:r>
      <w:r w:rsidR="00BC1BF9">
        <w:t>(Assessor</w:t>
      </w:r>
      <w:r w:rsidR="00FF605E">
        <w:t>s</w:t>
      </w:r>
      <w:r w:rsidR="00BC1BF9">
        <w:t xml:space="preserve">) </w:t>
      </w:r>
      <w:r>
        <w:t>and GCDs about</w:t>
      </w:r>
      <w:r w:rsidR="00EF2E8B">
        <w:t xml:space="preserve"> the</w:t>
      </w:r>
      <w:r>
        <w:t xml:space="preserve"> i</w:t>
      </w:r>
      <w:r w:rsidR="00AC401B" w:rsidRPr="00E50E42">
        <w:t xml:space="preserve">nterpretation of Impairment Tables (functional impairment) </w:t>
      </w:r>
      <w:r w:rsidR="00EF2E8B">
        <w:t xml:space="preserve">for certain </w:t>
      </w:r>
      <w:r w:rsidRPr="00E50E42">
        <w:t>conditions</w:t>
      </w:r>
      <w:r w:rsidR="00132481">
        <w:t xml:space="preserve"> (e.g. relating to </w:t>
      </w:r>
      <w:r w:rsidR="00CD13CF">
        <w:t>stroke and use of global impairment or upper/lower limb tables)</w:t>
      </w:r>
      <w:r>
        <w:t>.</w:t>
      </w:r>
    </w:p>
    <w:p w14:paraId="038E11C9" w14:textId="36113298" w:rsidR="00AC401B" w:rsidRPr="00E50E42" w:rsidRDefault="00F0279A" w:rsidP="00AC401B">
      <w:pPr>
        <w:pStyle w:val="ListNumber"/>
        <w:numPr>
          <w:ilvl w:val="1"/>
          <w:numId w:val="22"/>
        </w:numPr>
        <w:jc w:val="both"/>
      </w:pPr>
      <w:r>
        <w:t xml:space="preserve">Advocates </w:t>
      </w:r>
      <w:r w:rsidR="00E361CB">
        <w:t>were of the view that t</w:t>
      </w:r>
      <w:r w:rsidR="00AC401B" w:rsidRPr="00E50E42">
        <w:t xml:space="preserve">he application process was </w:t>
      </w:r>
      <w:r w:rsidR="00EF12C4">
        <w:t xml:space="preserve">considered </w:t>
      </w:r>
      <w:r w:rsidR="00AC401B" w:rsidRPr="00E50E42">
        <w:t xml:space="preserve">unreasonably burdensome for many claimants for a range of reasons. </w:t>
      </w:r>
      <w:r w:rsidR="00AB6798">
        <w:t>There was also a view s</w:t>
      </w:r>
      <w:r w:rsidR="00AC401B" w:rsidRPr="00E50E42">
        <w:t xml:space="preserve">ome applicants require significant support to complete the requisite administration and there is the assumption that they have an advocate or other person </w:t>
      </w:r>
      <w:r w:rsidR="001C2AB8">
        <w:t>to</w:t>
      </w:r>
      <w:r w:rsidR="00AC401B" w:rsidRPr="00E50E42">
        <w:t xml:space="preserve"> help them with this process</w:t>
      </w:r>
      <w:r w:rsidR="001C2AB8">
        <w:t xml:space="preserve"> - </w:t>
      </w:r>
      <w:r w:rsidR="00AC401B" w:rsidRPr="00E50E42">
        <w:t xml:space="preserve">which </w:t>
      </w:r>
      <w:r w:rsidR="001C2AB8">
        <w:t xml:space="preserve">is </w:t>
      </w:r>
      <w:r w:rsidR="00AC401B" w:rsidRPr="00E50E42">
        <w:t xml:space="preserve">not always the case. </w:t>
      </w:r>
      <w:r w:rsidR="00AB6798">
        <w:t>The view was t</w:t>
      </w:r>
      <w:r w:rsidR="00AC401B" w:rsidRPr="00E50E42">
        <w:t xml:space="preserve">he process at present is not necessarily appropriate or accessible for the ‘intended audience’. </w:t>
      </w:r>
    </w:p>
    <w:p w14:paraId="7C4D0ACE" w14:textId="77777777" w:rsidR="00AC401B" w:rsidRPr="00E50E42" w:rsidRDefault="00AC401B" w:rsidP="00AC401B">
      <w:pPr>
        <w:pStyle w:val="ListNumber"/>
        <w:numPr>
          <w:ilvl w:val="1"/>
          <w:numId w:val="22"/>
        </w:numPr>
        <w:jc w:val="both"/>
      </w:pPr>
      <w:r w:rsidRPr="00E50E42">
        <w:lastRenderedPageBreak/>
        <w:t>More claims were being rejected overall</w:t>
      </w:r>
      <w:r w:rsidR="00534660">
        <w:t>,</w:t>
      </w:r>
      <w:r w:rsidR="00534660">
        <w:rPr>
          <w:rStyle w:val="FootnoteReference"/>
        </w:rPr>
        <w:footnoteReference w:id="5"/>
      </w:r>
      <w:r w:rsidRPr="00E50E42">
        <w:t xml:space="preserve"> and </w:t>
      </w:r>
      <w:r w:rsidR="00534660">
        <w:t>a</w:t>
      </w:r>
      <w:r w:rsidRPr="00E50E42">
        <w:t xml:space="preserve"> low number of JCA </w:t>
      </w:r>
      <w:r w:rsidR="00B40667">
        <w:t>(A</w:t>
      </w:r>
      <w:r w:rsidR="00BC1BF9">
        <w:t xml:space="preserve">ssessment) </w:t>
      </w:r>
      <w:r w:rsidRPr="00E50E42">
        <w:t xml:space="preserve">decisions </w:t>
      </w:r>
      <w:r w:rsidR="00534660">
        <w:t xml:space="preserve">were </w:t>
      </w:r>
      <w:r w:rsidRPr="00E50E42">
        <w:t>being overturned by GCDs</w:t>
      </w:r>
      <w:r w:rsidR="00FA0B35">
        <w:t>.</w:t>
      </w:r>
    </w:p>
    <w:p w14:paraId="32A48948" w14:textId="77777777" w:rsidR="00AC401B" w:rsidRPr="00E50E42" w:rsidRDefault="00AC401B" w:rsidP="00AC401B">
      <w:pPr>
        <w:pStyle w:val="ListNumber"/>
        <w:numPr>
          <w:ilvl w:val="1"/>
          <w:numId w:val="22"/>
        </w:numPr>
        <w:jc w:val="both"/>
      </w:pPr>
      <w:r w:rsidRPr="00E50E42">
        <w:t>Services Australia conduct</w:t>
      </w:r>
      <w:r w:rsidR="00BD02FE">
        <w:t>s</w:t>
      </w:r>
      <w:r w:rsidRPr="00E50E42">
        <w:t xml:space="preserve"> quality </w:t>
      </w:r>
      <w:r w:rsidR="001C2AB8">
        <w:t>assessments</w:t>
      </w:r>
      <w:r w:rsidR="001C2AB8" w:rsidRPr="00E50E42">
        <w:t xml:space="preserve"> </w:t>
      </w:r>
      <w:r w:rsidRPr="00E50E42">
        <w:t xml:space="preserve">that, in part, check the accuracy of the decision letters, </w:t>
      </w:r>
      <w:r w:rsidR="00BD02FE">
        <w:t>and</w:t>
      </w:r>
      <w:r w:rsidRPr="00E50E42">
        <w:t xml:space="preserve"> the extent to which applicants are contacted to explain the reasons behind the decision </w:t>
      </w:r>
      <w:r>
        <w:t>are</w:t>
      </w:r>
      <w:r w:rsidRPr="00E50E42">
        <w:t xml:space="preserve"> not monitored. Claimant advocates generally communicated that the outcome letters were inappropriate and contained insufficient information to support next steps.</w:t>
      </w:r>
    </w:p>
    <w:p w14:paraId="6D336027" w14:textId="75E83E59" w:rsidR="00AC401B" w:rsidRPr="00E50E42" w:rsidRDefault="00E361CB" w:rsidP="00AC401B">
      <w:pPr>
        <w:pStyle w:val="ListNumber"/>
        <w:numPr>
          <w:ilvl w:val="1"/>
          <w:numId w:val="22"/>
        </w:numPr>
        <w:jc w:val="both"/>
      </w:pPr>
      <w:r>
        <w:t>Some stakeholders were</w:t>
      </w:r>
      <w:r w:rsidR="00AC401B" w:rsidRPr="00E50E42">
        <w:t xml:space="preserve"> concern</w:t>
      </w:r>
      <w:r>
        <w:t>ed</w:t>
      </w:r>
      <w:r w:rsidR="00AC401B" w:rsidRPr="00E50E42">
        <w:t xml:space="preserve"> </w:t>
      </w:r>
      <w:r w:rsidR="00621108">
        <w:t>regarding</w:t>
      </w:r>
      <w:r w:rsidR="00AC401B" w:rsidRPr="00E50E42">
        <w:t xml:space="preserve"> both GCD</w:t>
      </w:r>
      <w:r w:rsidR="008067E4">
        <w:t>s</w:t>
      </w:r>
      <w:r w:rsidR="00AC401B" w:rsidRPr="00E50E42">
        <w:t xml:space="preserve"> and JCA</w:t>
      </w:r>
      <w:r w:rsidR="008067E4">
        <w:t>s</w:t>
      </w:r>
      <w:r w:rsidR="00BC1BF9">
        <w:t xml:space="preserve"> (Assessor</w:t>
      </w:r>
      <w:r w:rsidR="00FF605E">
        <w:t>s</w:t>
      </w:r>
      <w:r w:rsidR="00BC1BF9">
        <w:t>)</w:t>
      </w:r>
      <w:r w:rsidR="00AC401B" w:rsidRPr="00E50E42">
        <w:t xml:space="preserve"> understanding of fully diagnosed, treated and stabilised and the ability of JCA</w:t>
      </w:r>
      <w:r w:rsidR="004A0150">
        <w:t>s</w:t>
      </w:r>
      <w:r w:rsidR="00BC1BF9">
        <w:t xml:space="preserve"> (Assessor</w:t>
      </w:r>
      <w:r w:rsidR="00FF605E">
        <w:t>s</w:t>
      </w:r>
      <w:r w:rsidR="00BC1BF9">
        <w:t>)</w:t>
      </w:r>
      <w:r w:rsidR="00AC401B" w:rsidRPr="00E50E42">
        <w:t xml:space="preserve"> to interpret medical evidence</w:t>
      </w:r>
      <w:r w:rsidR="00A37B9D">
        <w:t xml:space="preserve"> (see section </w:t>
      </w:r>
      <w:fldSimple w:instr=" REF _Ref46409842 \n ">
        <w:r w:rsidR="00CA1E57">
          <w:t>3.3.1</w:t>
        </w:r>
      </w:fldSimple>
      <w:r w:rsidR="00DC286A">
        <w:t>)</w:t>
      </w:r>
      <w:r w:rsidR="00AC401B">
        <w:t xml:space="preserve">. There was </w:t>
      </w:r>
      <w:r w:rsidR="00AC401B" w:rsidRPr="00E50E42">
        <w:t xml:space="preserve">also a view </w:t>
      </w:r>
      <w:r w:rsidR="00815EB9">
        <w:t xml:space="preserve">from some stakeholders </w:t>
      </w:r>
      <w:r w:rsidR="00AC401B" w:rsidRPr="00E50E42">
        <w:t>that</w:t>
      </w:r>
      <w:r w:rsidR="00D527EC">
        <w:t xml:space="preserve"> some</w:t>
      </w:r>
      <w:r w:rsidR="00AC401B" w:rsidRPr="00E50E42">
        <w:t xml:space="preserve"> GCD</w:t>
      </w:r>
      <w:r w:rsidR="00662A0E">
        <w:t>s</w:t>
      </w:r>
      <w:r w:rsidR="00AC401B" w:rsidRPr="00E50E42">
        <w:t xml:space="preserve"> </w:t>
      </w:r>
      <w:r w:rsidR="00662A0E">
        <w:t>do</w:t>
      </w:r>
      <w:r w:rsidR="00662A0E" w:rsidRPr="00E50E42">
        <w:t xml:space="preserve"> </w:t>
      </w:r>
      <w:r w:rsidR="00AC401B" w:rsidRPr="00E50E42">
        <w:t xml:space="preserve">not understand the statutory definitions of the Impairment Tables, however there did appear to be </w:t>
      </w:r>
      <w:r w:rsidR="00662A0E">
        <w:t xml:space="preserve">a </w:t>
      </w:r>
      <w:r w:rsidR="00AC401B" w:rsidRPr="00E50E42">
        <w:t>relative</w:t>
      </w:r>
      <w:r w:rsidR="00662A0E">
        <w:t>ly</w:t>
      </w:r>
      <w:r w:rsidR="00AC401B" w:rsidRPr="00E50E42">
        <w:t xml:space="preserve"> national consistency in the process, supported by significant clinical governance and training for GCDs and the GCD Remoteness Strategy.</w:t>
      </w:r>
    </w:p>
    <w:p w14:paraId="66FC9F91" w14:textId="637438C5" w:rsidR="00AC401B" w:rsidRPr="00E50E42" w:rsidRDefault="00FD006E" w:rsidP="00AC401B">
      <w:pPr>
        <w:pStyle w:val="ListNumber"/>
        <w:numPr>
          <w:ilvl w:val="1"/>
          <w:numId w:val="22"/>
        </w:numPr>
        <w:jc w:val="both"/>
      </w:pPr>
      <w:r>
        <w:t>T</w:t>
      </w:r>
      <w:r w:rsidR="00AC401B" w:rsidRPr="00E50E42">
        <w:t xml:space="preserve">he data analysis did not identify specific disability profiles, age, genders or locations that were significantly worse off </w:t>
      </w:r>
      <w:r w:rsidR="00662A0E">
        <w:t>with</w:t>
      </w:r>
      <w:r w:rsidR="00662A0E" w:rsidRPr="00E50E42">
        <w:t xml:space="preserve"> </w:t>
      </w:r>
      <w:r w:rsidR="00AC401B" w:rsidRPr="00E50E42">
        <w:t xml:space="preserve">regard to assessment outcomes since the 1 July 2015 changes. </w:t>
      </w:r>
      <w:r w:rsidR="00815EB9">
        <w:t>T</w:t>
      </w:r>
      <w:r w:rsidR="00AC401B" w:rsidRPr="00E50E42">
        <w:t>he data reviewed reflects those that have entered and successful</w:t>
      </w:r>
      <w:r w:rsidR="00662A0E">
        <w:t>ly</w:t>
      </w:r>
      <w:r w:rsidR="00AC401B" w:rsidRPr="00E50E42">
        <w:t xml:space="preserve"> navigated the assessment application process </w:t>
      </w:r>
      <w:r w:rsidR="00662A0E">
        <w:t>but</w:t>
      </w:r>
      <w:r w:rsidR="00662A0E" w:rsidRPr="00E50E42">
        <w:t xml:space="preserve"> </w:t>
      </w:r>
      <w:r w:rsidR="00AC401B" w:rsidRPr="00E50E42">
        <w:t xml:space="preserve">does not capture those who have not been able to initiate or progress a claim for the DSP. </w:t>
      </w:r>
      <w:r w:rsidR="00B5682B">
        <w:t>Some stakeholders and advocates</w:t>
      </w:r>
      <w:r w:rsidR="00B5682B" w:rsidRPr="00E50E42">
        <w:t xml:space="preserve"> were concerned about certain cohorts that may have difficulty with the assessment process</w:t>
      </w:r>
      <w:r w:rsidR="00B5682B">
        <w:t>,</w:t>
      </w:r>
      <w:r w:rsidR="00B5682B" w:rsidRPr="00E50E42">
        <w:t xml:space="preserve"> such Aboriginal and Torres Strait Islander People, people from culturally and linguistically diverse backgrounds, homeless people, or those living in regional or remote communities</w:t>
      </w:r>
      <w:r w:rsidR="00144337">
        <w:t>.</w:t>
      </w:r>
      <w:r w:rsidR="00815EB9">
        <w:t xml:space="preserve"> There may also be certain barriers to access (such as the involvement of GCDs and complexity of the process itself), that prevent particular cohorts from engaging with the system (see section 3.5). </w:t>
      </w:r>
    </w:p>
    <w:p w14:paraId="1B3588A8" w14:textId="77777777" w:rsidR="00AC401B" w:rsidRPr="00E50E42" w:rsidRDefault="00AC401B" w:rsidP="00AC401B">
      <w:pPr>
        <w:pStyle w:val="ListNumber"/>
        <w:numPr>
          <w:ilvl w:val="1"/>
          <w:numId w:val="22"/>
        </w:numPr>
        <w:jc w:val="both"/>
      </w:pPr>
      <w:r w:rsidRPr="00E50E42">
        <w:t>Of the stakeholders consulted</w:t>
      </w:r>
      <w:r>
        <w:t>,</w:t>
      </w:r>
      <w:r w:rsidRPr="00E50E42">
        <w:t xml:space="preserve"> few offered an opinion with respect to the value of the transition period as most of those consulted had not been employed in relevant roles over that period of time. However, some conceded that the delays associated with gathering medical evidence may have been underestimated.</w:t>
      </w:r>
    </w:p>
    <w:p w14:paraId="6FC85A56" w14:textId="77777777" w:rsidR="00AC401B" w:rsidRPr="00E50E42" w:rsidRDefault="00AC401B" w:rsidP="00AC401B">
      <w:pPr>
        <w:pStyle w:val="ListNumber"/>
        <w:numPr>
          <w:ilvl w:val="1"/>
          <w:numId w:val="22"/>
        </w:numPr>
        <w:jc w:val="both"/>
      </w:pPr>
      <w:r w:rsidRPr="00E50E42">
        <w:t>Most unsuccessful applicants were identified as having been paid Newstart Allowance</w:t>
      </w:r>
      <w:r w:rsidR="00325711">
        <w:t xml:space="preserve"> (NSA</w:t>
      </w:r>
      <w:r w:rsidR="00367651">
        <w:t>)</w:t>
      </w:r>
      <w:r w:rsidR="00325711">
        <w:t>, now call</w:t>
      </w:r>
      <w:r w:rsidR="00D65035">
        <w:t>ed JobSeeker Payment)</w:t>
      </w:r>
      <w:r w:rsidRPr="00E50E42">
        <w:t xml:space="preserve"> following rejection and the most common reason for rejection was that the condition was not fully diagnosed treated and stabilised</w:t>
      </w:r>
      <w:r w:rsidR="00662A0E">
        <w:t xml:space="preserve">, also </w:t>
      </w:r>
      <w:r w:rsidRPr="00E50E42">
        <w:t>there was an increasing trend in ‘insufficient medical evidence’.</w:t>
      </w:r>
    </w:p>
    <w:p w14:paraId="743E961E" w14:textId="0D120621" w:rsidR="00AC401B" w:rsidRPr="00E50E42" w:rsidRDefault="00AC401B" w:rsidP="00AC401B">
      <w:pPr>
        <w:pStyle w:val="ListNumber"/>
        <w:numPr>
          <w:ilvl w:val="1"/>
          <w:numId w:val="22"/>
        </w:numPr>
        <w:jc w:val="both"/>
      </w:pPr>
      <w:r w:rsidRPr="00E50E42">
        <w:t xml:space="preserve"> Advocates suggested that those applicants who were rejected or were subjectively eligible but unable to navigate the process</w:t>
      </w:r>
      <w:r w:rsidR="00AC4D5C">
        <w:t>,</w:t>
      </w:r>
      <w:r w:rsidRPr="00E50E42">
        <w:t xml:space="preserve"> ended up either </w:t>
      </w:r>
      <w:r w:rsidRPr="00841B91">
        <w:t xml:space="preserve">on </w:t>
      </w:r>
      <w:r w:rsidR="00F5235C" w:rsidRPr="001E1BA7">
        <w:t>NSA</w:t>
      </w:r>
      <w:r w:rsidRPr="001E1BA7">
        <w:t>,</w:t>
      </w:r>
      <w:r w:rsidRPr="00841B91">
        <w:t xml:space="preserve"> or</w:t>
      </w:r>
      <w:r w:rsidRPr="00E50E42">
        <w:t xml:space="preserve"> with an increased reliance on charities and family/friends for other support. </w:t>
      </w:r>
      <w:r w:rsidR="00AB6798">
        <w:t>There was also a view that s</w:t>
      </w:r>
      <w:r w:rsidR="00DE656A">
        <w:t xml:space="preserve">ome claimants could be </w:t>
      </w:r>
      <w:r w:rsidR="00841B91">
        <w:t>adversely</w:t>
      </w:r>
      <w:r w:rsidR="00DE656A">
        <w:t xml:space="preserve"> affected health wise due to </w:t>
      </w:r>
      <w:r w:rsidR="007D05D9">
        <w:t>a DSP rejection.</w:t>
      </w:r>
    </w:p>
    <w:p w14:paraId="2011E6ED" w14:textId="77777777" w:rsidR="00AC401B" w:rsidRPr="00E50E42" w:rsidRDefault="00AC401B" w:rsidP="00AC401B">
      <w:pPr>
        <w:pStyle w:val="ESHeading2"/>
      </w:pPr>
      <w:r w:rsidRPr="00E50E42">
        <w:t>Efficiency</w:t>
      </w:r>
    </w:p>
    <w:p w14:paraId="69D4C678" w14:textId="13A387A5" w:rsidR="00AC401B" w:rsidRPr="00E50E42" w:rsidRDefault="00AC401B" w:rsidP="00AC401B">
      <w:pPr>
        <w:pStyle w:val="NoSpacing"/>
      </w:pPr>
      <w:r w:rsidRPr="00E50E42">
        <w:t>The following provides a summary of key findings</w:t>
      </w:r>
      <w:r w:rsidR="00F451FD">
        <w:t xml:space="preserve"> and stakeholder views</w:t>
      </w:r>
      <w:r w:rsidRPr="00E50E42">
        <w:t xml:space="preserve"> related to the efficiency of the revised DSP </w:t>
      </w:r>
      <w:r w:rsidR="00EB7FD4">
        <w:t>a</w:t>
      </w:r>
      <w:r w:rsidRPr="00E50E42">
        <w:t xml:space="preserve">ssessment </w:t>
      </w:r>
      <w:r w:rsidR="00EB7FD4">
        <w:t>p</w:t>
      </w:r>
      <w:r w:rsidRPr="00E50E42">
        <w:t>rocess relating to the two 1 July 2015 changes.</w:t>
      </w:r>
    </w:p>
    <w:p w14:paraId="22CEE886" w14:textId="63667109" w:rsidR="00AC401B" w:rsidRDefault="00AC401B" w:rsidP="00C372E6">
      <w:pPr>
        <w:pStyle w:val="ListNumber"/>
        <w:jc w:val="both"/>
      </w:pPr>
      <w:r w:rsidRPr="00E50E42">
        <w:t>The introduction of the DMA by a GCD was not intended to improve efficiency</w:t>
      </w:r>
      <w:r w:rsidR="00AC4D5C">
        <w:t xml:space="preserve"> in </w:t>
      </w:r>
      <w:r w:rsidRPr="00E50E42">
        <w:t xml:space="preserve">time </w:t>
      </w:r>
      <w:r w:rsidR="00AC4D5C">
        <w:t xml:space="preserve">taken </w:t>
      </w:r>
      <w:r w:rsidRPr="00E50E42">
        <w:t>to determine eligibility</w:t>
      </w:r>
      <w:r>
        <w:t>.</w:t>
      </w:r>
    </w:p>
    <w:p w14:paraId="6C0B499F" w14:textId="12D5E920" w:rsidR="00151A9B" w:rsidRPr="00E50E42" w:rsidRDefault="00151A9B" w:rsidP="00C372E6">
      <w:pPr>
        <w:pStyle w:val="ListNumber"/>
        <w:jc w:val="both"/>
      </w:pPr>
      <w:r>
        <w:t>The average time</w:t>
      </w:r>
      <w:r w:rsidR="003606D3">
        <w:rPr>
          <w:rStyle w:val="FootnoteReference"/>
        </w:rPr>
        <w:footnoteReference w:id="6"/>
      </w:r>
      <w:r>
        <w:t xml:space="preserve"> taken to</w:t>
      </w:r>
      <w:r w:rsidR="003606D3">
        <w:t xml:space="preserve"> grant</w:t>
      </w:r>
      <w:r>
        <w:t xml:space="preserve"> a claim has increased from 60 days in 2014-15 to 117 days in 2018-19 and to reject a claim from 51 days to 64 days.</w:t>
      </w:r>
    </w:p>
    <w:p w14:paraId="76BB2AFA" w14:textId="77777777" w:rsidR="00AC401B" w:rsidRPr="00E50E42" w:rsidRDefault="00AC401B" w:rsidP="00AC401B">
      <w:pPr>
        <w:pStyle w:val="ListNumber"/>
        <w:numPr>
          <w:ilvl w:val="1"/>
          <w:numId w:val="22"/>
        </w:numPr>
        <w:jc w:val="both"/>
      </w:pPr>
      <w:r w:rsidRPr="00E50E42">
        <w:t>Appropriate resources and guidelines supported efficiency and rigour of the assessment process</w:t>
      </w:r>
      <w:r>
        <w:t>.</w:t>
      </w:r>
    </w:p>
    <w:p w14:paraId="056CB1E9" w14:textId="77777777" w:rsidR="00AC401B" w:rsidRPr="00E50E42" w:rsidRDefault="00AC401B" w:rsidP="00AC401B">
      <w:pPr>
        <w:pStyle w:val="ListNumber"/>
        <w:numPr>
          <w:ilvl w:val="1"/>
          <w:numId w:val="22"/>
        </w:numPr>
        <w:jc w:val="both"/>
      </w:pPr>
      <w:r w:rsidRPr="00E50E42">
        <w:t xml:space="preserve">National coverage related to the GCDs </w:t>
      </w:r>
      <w:r w:rsidR="00EB7FD4">
        <w:t>is</w:t>
      </w:r>
      <w:r w:rsidRPr="00E50E42">
        <w:t xml:space="preserve"> currently comprehensive according to the stakeholder</w:t>
      </w:r>
      <w:r w:rsidR="00EB7FD4">
        <w:t>s</w:t>
      </w:r>
      <w:r w:rsidRPr="00E50E42">
        <w:t xml:space="preserve"> consulted - especially since the </w:t>
      </w:r>
      <w:r w:rsidR="002D15DC">
        <w:t xml:space="preserve">increased utilisation </w:t>
      </w:r>
      <w:r w:rsidRPr="00E50E42">
        <w:t>of videoconferencing/telephone</w:t>
      </w:r>
      <w:r w:rsidR="00AC4D5C">
        <w:t xml:space="preserve"> interviews</w:t>
      </w:r>
      <w:r w:rsidRPr="00E50E42">
        <w:t xml:space="preserve"> </w:t>
      </w:r>
      <w:r w:rsidRPr="00E50E42">
        <w:lastRenderedPageBreak/>
        <w:t xml:space="preserve">since </w:t>
      </w:r>
      <w:r w:rsidR="00AC4D5C">
        <w:t xml:space="preserve">the emergence of </w:t>
      </w:r>
      <w:r w:rsidRPr="00E50E42">
        <w:t xml:space="preserve">COVID-19, although claimant advocates still maintained there </w:t>
      </w:r>
      <w:r w:rsidR="00B91D19" w:rsidRPr="00E50E42">
        <w:t>were accessibility</w:t>
      </w:r>
      <w:r w:rsidRPr="00E50E42">
        <w:t xml:space="preserve"> issues for </w:t>
      </w:r>
      <w:r>
        <w:t>applicants and claimants</w:t>
      </w:r>
      <w:r w:rsidRPr="00E50E42">
        <w:t xml:space="preserve"> in rural/remote locations. </w:t>
      </w:r>
    </w:p>
    <w:p w14:paraId="35F1D923" w14:textId="77777777" w:rsidR="00AC401B" w:rsidRPr="00E50E42" w:rsidRDefault="00AC401B" w:rsidP="00AC401B">
      <w:pPr>
        <w:pStyle w:val="ListNumber"/>
        <w:numPr>
          <w:ilvl w:val="1"/>
          <w:numId w:val="22"/>
        </w:numPr>
        <w:jc w:val="both"/>
      </w:pPr>
      <w:r w:rsidRPr="00E50E42">
        <w:t xml:space="preserve">Most exiting claimants end up on </w:t>
      </w:r>
      <w:r w:rsidR="00C9720D">
        <w:t>NSA (72%)</w:t>
      </w:r>
      <w:r w:rsidRPr="00E50E42">
        <w:t xml:space="preserve">, but a large number </w:t>
      </w:r>
      <w:r w:rsidR="000A79D6" w:rsidRPr="00E50E42">
        <w:t>c</w:t>
      </w:r>
      <w:r w:rsidR="000A79D6">
        <w:t>an</w:t>
      </w:r>
      <w:r w:rsidR="000A79D6" w:rsidRPr="00E50E42">
        <w:t>not</w:t>
      </w:r>
      <w:r w:rsidRPr="00E50E42">
        <w:t xml:space="preserve"> be determined</w:t>
      </w:r>
      <w:r w:rsidR="00C9720D">
        <w:t xml:space="preserve"> (18%)</w:t>
      </w:r>
      <w:r>
        <w:t>.</w:t>
      </w:r>
    </w:p>
    <w:p w14:paraId="1A23F4F9" w14:textId="77777777" w:rsidR="002A2610" w:rsidRDefault="002A2610" w:rsidP="00AC401B">
      <w:pPr>
        <w:pStyle w:val="ListNumber"/>
        <w:numPr>
          <w:ilvl w:val="1"/>
          <w:numId w:val="22"/>
        </w:numPr>
        <w:jc w:val="both"/>
      </w:pPr>
      <w:r w:rsidRPr="002A2610">
        <w:t xml:space="preserve">There may be many reasons why an appeal may be protracted including customer decisions about when to appeal, and when to provide additional information.   </w:t>
      </w:r>
    </w:p>
    <w:p w14:paraId="7079C574" w14:textId="064799B3" w:rsidR="00AC401B" w:rsidRPr="00E50E42" w:rsidRDefault="00BD702E" w:rsidP="00AC401B">
      <w:pPr>
        <w:pStyle w:val="ListNumber"/>
        <w:numPr>
          <w:ilvl w:val="1"/>
          <w:numId w:val="22"/>
        </w:numPr>
        <w:jc w:val="both"/>
      </w:pPr>
      <w:r>
        <w:t>Stakeholders advised r</w:t>
      </w:r>
      <w:r w:rsidR="00AC401B" w:rsidRPr="00E50E42">
        <w:t xml:space="preserve">eviewing the medical evidence </w:t>
      </w:r>
      <w:r w:rsidR="00F641A8">
        <w:t>i</w:t>
      </w:r>
      <w:r w:rsidR="00AC401B" w:rsidRPr="00E50E42">
        <w:t>s time-consuming and duplicate</w:t>
      </w:r>
      <w:r w:rsidR="00F641A8">
        <w:t xml:space="preserve"> documents</w:t>
      </w:r>
      <w:r w:rsidR="00AC401B" w:rsidRPr="00E50E42">
        <w:t xml:space="preserve"> also add to the administrative burden</w:t>
      </w:r>
      <w:r w:rsidR="00AC4D5C">
        <w:t>.</w:t>
      </w:r>
      <w:r w:rsidR="00AC401B" w:rsidRPr="00E50E42">
        <w:t xml:space="preserve"> </w:t>
      </w:r>
      <w:r w:rsidR="00AC4D5C">
        <w:t xml:space="preserve">It </w:t>
      </w:r>
      <w:r w:rsidR="00AC401B" w:rsidRPr="00E50E42">
        <w:t xml:space="preserve">was suggested </w:t>
      </w:r>
      <w:r w:rsidR="00B04EB9">
        <w:t xml:space="preserve">by some advocates and stakeholders </w:t>
      </w:r>
      <w:r w:rsidR="00AC401B" w:rsidRPr="00E50E42">
        <w:t xml:space="preserve">that a TDR may be more appropriate for some claimants with certain conditions, but the data analysis did not indicate there </w:t>
      </w:r>
      <w:r w:rsidR="00F641A8">
        <w:t>are</w:t>
      </w:r>
      <w:r w:rsidR="00AC401B" w:rsidRPr="00E50E42">
        <w:t xml:space="preserve"> any disability types that </w:t>
      </w:r>
      <w:r w:rsidR="00F641A8">
        <w:t>are</w:t>
      </w:r>
      <w:r w:rsidR="00AC401B" w:rsidRPr="00E50E42">
        <w:t xml:space="preserve"> unduly disadvantaged by the process</w:t>
      </w:r>
      <w:r w:rsidR="00AC401B">
        <w:t>.</w:t>
      </w:r>
    </w:p>
    <w:p w14:paraId="0A98DA8C" w14:textId="03E011D7" w:rsidR="00AC401B" w:rsidRPr="00E50E42" w:rsidRDefault="00B04EB9" w:rsidP="00AC401B">
      <w:pPr>
        <w:pStyle w:val="ListNumber"/>
        <w:numPr>
          <w:ilvl w:val="1"/>
          <w:numId w:val="22"/>
        </w:numPr>
        <w:jc w:val="both"/>
      </w:pPr>
      <w:r>
        <w:t>Some stakeholders described that t</w:t>
      </w:r>
      <w:r w:rsidR="00AC401B" w:rsidRPr="00E50E42">
        <w:t xml:space="preserve">he introduction of checklist SA-478 </w:t>
      </w:r>
      <w:r w:rsidR="00F641A8">
        <w:t>i</w:t>
      </w:r>
      <w:r w:rsidR="00AC401B" w:rsidRPr="00E50E42">
        <w:t>s not being used consistently by treating doctors despite being available to provide guidance around medical evidence requirements</w:t>
      </w:r>
      <w:r w:rsidR="00AC401B">
        <w:t>.</w:t>
      </w:r>
    </w:p>
    <w:p w14:paraId="2504D373" w14:textId="1770BC8A" w:rsidR="00AC401B" w:rsidRPr="00E50E42" w:rsidRDefault="00AC401B" w:rsidP="00AC401B">
      <w:pPr>
        <w:pStyle w:val="ListNumber"/>
        <w:numPr>
          <w:ilvl w:val="1"/>
          <w:numId w:val="22"/>
        </w:numPr>
        <w:jc w:val="both"/>
      </w:pPr>
      <w:r w:rsidRPr="00E50E42">
        <w:t>Some of the specific obstacles faced by claimants</w:t>
      </w:r>
      <w:r w:rsidR="00B04EB9">
        <w:t xml:space="preserve"> from the view of advocates</w:t>
      </w:r>
      <w:r w:rsidRPr="00E50E42">
        <w:t xml:space="preserve"> included:</w:t>
      </w:r>
    </w:p>
    <w:p w14:paraId="4530AB28" w14:textId="77777777" w:rsidR="00AC401B" w:rsidRPr="00E50E42" w:rsidRDefault="00AC401B" w:rsidP="00AC401B">
      <w:pPr>
        <w:pStyle w:val="ListBullet2"/>
      </w:pPr>
      <w:r w:rsidRPr="00E50E42">
        <w:t xml:space="preserve">Lack of guides or checklists available to claimants to give to their THP about the DSP medical eligibility requirements. </w:t>
      </w:r>
    </w:p>
    <w:p w14:paraId="77230933" w14:textId="77777777" w:rsidR="00AC401B" w:rsidRPr="00E50E42" w:rsidRDefault="00AC401B" w:rsidP="00AC401B">
      <w:pPr>
        <w:pStyle w:val="ListBullet2"/>
      </w:pPr>
      <w:r w:rsidRPr="00E50E42">
        <w:t>Difficulty and cost of obtaining medical evidence from THPs since the phasing out of the TDR</w:t>
      </w:r>
      <w:r w:rsidR="00AC4D5C" w:rsidRPr="00AC4D5C">
        <w:t xml:space="preserve"> </w:t>
      </w:r>
      <w:r w:rsidR="00AC4D5C" w:rsidRPr="00E50E42">
        <w:t>in early 2015</w:t>
      </w:r>
      <w:r w:rsidR="004B043C">
        <w:t>.</w:t>
      </w:r>
    </w:p>
    <w:p w14:paraId="1624EA68" w14:textId="77777777" w:rsidR="00AC401B" w:rsidRPr="00E50E42" w:rsidRDefault="00AC401B" w:rsidP="00AC401B">
      <w:pPr>
        <w:pStyle w:val="ListBullet2"/>
      </w:pPr>
      <w:r w:rsidRPr="00E50E42">
        <w:t>Lack of understanding of Program of Support (POS) requirements</w:t>
      </w:r>
      <w:r w:rsidR="00E0219C">
        <w:t>,</w:t>
      </w:r>
      <w:r w:rsidRPr="00E50E42">
        <w:t xml:space="preserve"> which is a compulsory DSP eligibility </w:t>
      </w:r>
      <w:r w:rsidR="00E0219C">
        <w:t>pre-requisite</w:t>
      </w:r>
      <w:r w:rsidR="00E0219C" w:rsidRPr="00E50E42">
        <w:t xml:space="preserve"> </w:t>
      </w:r>
      <w:r w:rsidRPr="00E50E42">
        <w:t xml:space="preserve">for </w:t>
      </w:r>
      <w:r w:rsidR="00A91ED4">
        <w:t>those</w:t>
      </w:r>
      <w:r w:rsidRPr="00E50E42">
        <w:t xml:space="preserve"> who do not meet the definition of severely impaired under the legislation (noting POS </w:t>
      </w:r>
      <w:r w:rsidR="00F641A8">
        <w:t>is</w:t>
      </w:r>
      <w:r w:rsidRPr="00E50E42">
        <w:t xml:space="preserve"> out of scope for this evaluation).</w:t>
      </w:r>
    </w:p>
    <w:p w14:paraId="21415B72" w14:textId="77777777" w:rsidR="00AC401B" w:rsidRPr="00E50E42" w:rsidRDefault="00AC401B" w:rsidP="00AC401B">
      <w:pPr>
        <w:pStyle w:val="ListBullet2"/>
      </w:pPr>
      <w:r w:rsidRPr="00E50E42">
        <w:t>General complexity of the claims process (particularly for those who are very unwell).</w:t>
      </w:r>
    </w:p>
    <w:p w14:paraId="635DD8B6" w14:textId="77777777" w:rsidR="00AC401B" w:rsidRPr="00E50E42" w:rsidRDefault="00AC401B" w:rsidP="00AC401B">
      <w:pPr>
        <w:pStyle w:val="ListNumber"/>
        <w:numPr>
          <w:ilvl w:val="1"/>
          <w:numId w:val="22"/>
        </w:numPr>
        <w:jc w:val="both"/>
      </w:pPr>
      <w:r w:rsidRPr="00E50E42">
        <w:t xml:space="preserve">Review processes </w:t>
      </w:r>
      <w:r w:rsidR="00F641A8">
        <w:t>a</w:t>
      </w:r>
      <w:r w:rsidRPr="00E50E42">
        <w:t>re in place, but occasionally GCD</w:t>
      </w:r>
      <w:r w:rsidR="00E0219C">
        <w:t>s</w:t>
      </w:r>
      <w:r w:rsidRPr="00E50E42">
        <w:t xml:space="preserve"> still seeing manifest claims</w:t>
      </w:r>
      <w:r w:rsidR="00E0219C">
        <w:t>,</w:t>
      </w:r>
      <w:r w:rsidRPr="00E50E42">
        <w:t xml:space="preserve"> </w:t>
      </w:r>
      <w:r w:rsidR="00E0219C">
        <w:t>indicating</w:t>
      </w:r>
      <w:r w:rsidR="00E0219C" w:rsidRPr="00E50E42">
        <w:t xml:space="preserve"> </w:t>
      </w:r>
      <w:r w:rsidRPr="00E50E42">
        <w:t>the process could be improved.</w:t>
      </w:r>
    </w:p>
    <w:p w14:paraId="224FB614" w14:textId="77777777" w:rsidR="00AC401B" w:rsidRPr="00E50E42" w:rsidRDefault="00AC401B" w:rsidP="00AC401B">
      <w:pPr>
        <w:pStyle w:val="ESHeading2"/>
      </w:pPr>
      <w:r w:rsidRPr="00E50E42">
        <w:t>Cost effectiveness</w:t>
      </w:r>
    </w:p>
    <w:p w14:paraId="6708EFAF" w14:textId="77777777" w:rsidR="00AC401B" w:rsidRPr="00E50E42" w:rsidRDefault="00AC401B" w:rsidP="00AC401B">
      <w:pPr>
        <w:pStyle w:val="NoSpacing"/>
      </w:pPr>
      <w:r w:rsidRPr="00E50E42">
        <w:t xml:space="preserve">The following provides a summary of key findings related to the cost-effectiveness of the revised DSP Assessment Process relating to the two 1 July 2015 changes. </w:t>
      </w:r>
    </w:p>
    <w:p w14:paraId="5CE00548" w14:textId="4DDC0643" w:rsidR="00AC401B" w:rsidRPr="00E50E42" w:rsidRDefault="00AC401B" w:rsidP="007701B5">
      <w:pPr>
        <w:pStyle w:val="ListNumber"/>
      </w:pPr>
      <w:r w:rsidRPr="00E50E42">
        <w:t xml:space="preserve">A return of investment can be expressed as follows: for every $1.00 of additional assessment costs, there </w:t>
      </w:r>
      <w:r w:rsidR="00815EB9">
        <w:t xml:space="preserve">is an annual average saving over one year of </w:t>
      </w:r>
      <w:r w:rsidRPr="00E50E42">
        <w:t xml:space="preserve">$1.81 of </w:t>
      </w:r>
      <w:r w:rsidR="008807E2">
        <w:t>Income S</w:t>
      </w:r>
      <w:r w:rsidRPr="00E50E42">
        <w:t>upport</w:t>
      </w:r>
      <w:r w:rsidR="008807E2">
        <w:t xml:space="preserve"> payments</w:t>
      </w:r>
      <w:r w:rsidRPr="00E50E42">
        <w:t xml:space="preserve"> avoided. The average additional cost of assessment per non-manifest claim </w:t>
      </w:r>
      <w:r w:rsidR="00E0219C">
        <w:t xml:space="preserve">is </w:t>
      </w:r>
      <w:r w:rsidRPr="00E50E42">
        <w:t>$380.44, whereas the average payments avoided is $689.23.</w:t>
      </w:r>
    </w:p>
    <w:p w14:paraId="19378CE6" w14:textId="77777777" w:rsidR="00AC401B" w:rsidRPr="00E50E42" w:rsidRDefault="00AC401B" w:rsidP="00AC401B">
      <w:pPr>
        <w:pStyle w:val="ListNumber"/>
        <w:numPr>
          <w:ilvl w:val="1"/>
          <w:numId w:val="22"/>
        </w:numPr>
        <w:jc w:val="both"/>
      </w:pPr>
      <w:r w:rsidRPr="00E50E42">
        <w:t xml:space="preserve">The lifetime return on a single year (annualised impact) identifies that for every $1.00 of additional assessment costs, there are $5.70 of payment supports avoided (in 31 December 2019 dollars).  </w:t>
      </w:r>
    </w:p>
    <w:p w14:paraId="0325230F" w14:textId="77777777" w:rsidR="00AC401B" w:rsidRPr="00E50E42" w:rsidRDefault="00AC401B" w:rsidP="00AC401B">
      <w:pPr>
        <w:pStyle w:val="ESHeading1"/>
      </w:pPr>
      <w:r w:rsidRPr="00E50E42">
        <w:t>Conclusion</w:t>
      </w:r>
    </w:p>
    <w:p w14:paraId="42BE9F36" w14:textId="77777777" w:rsidR="00AC401B" w:rsidRPr="001B1B66" w:rsidRDefault="00AC401B" w:rsidP="002D4A8A">
      <w:pPr>
        <w:numPr>
          <w:ilvl w:val="0"/>
          <w:numId w:val="0"/>
        </w:numPr>
      </w:pPr>
      <w:r w:rsidRPr="001B1B66">
        <w:t>It is HOI’s assessment through the quantitative analysis of the data provided by Services Australia and qualitative analysis of feedback provided through the consultative process</w:t>
      </w:r>
      <w:r w:rsidR="00E95DFA">
        <w:t>,</w:t>
      </w:r>
      <w:r w:rsidRPr="001B1B66">
        <w:t xml:space="preserve"> that the revised DSP </w:t>
      </w:r>
      <w:r w:rsidR="0007447C">
        <w:t>A</w:t>
      </w:r>
      <w:r w:rsidRPr="001B1B66">
        <w:t xml:space="preserve">ssessment was </w:t>
      </w:r>
    </w:p>
    <w:p w14:paraId="25EEAD44" w14:textId="77777777" w:rsidR="00AC401B" w:rsidRPr="001B1B66" w:rsidRDefault="00AC401B" w:rsidP="007701B5">
      <w:pPr>
        <w:pStyle w:val="ListNumber"/>
      </w:pPr>
      <w:r w:rsidRPr="001B1B66">
        <w:t>appropriate relating to the policy intent;</w:t>
      </w:r>
    </w:p>
    <w:p w14:paraId="5079E198" w14:textId="77777777" w:rsidR="00AC401B" w:rsidRPr="001B1B66" w:rsidRDefault="00AC401B" w:rsidP="00B461F5">
      <w:pPr>
        <w:pStyle w:val="ListNumber"/>
      </w:pPr>
      <w:r w:rsidRPr="001B1B66">
        <w:t xml:space="preserve">effective in improving the integrity of the DSP in that </w:t>
      </w:r>
      <w:r w:rsidR="00E0219C" w:rsidRPr="001B1B66">
        <w:t>GC</w:t>
      </w:r>
      <w:r w:rsidR="00E0219C">
        <w:t>Ds</w:t>
      </w:r>
      <w:r w:rsidR="00E0219C" w:rsidRPr="001B1B66">
        <w:t xml:space="preserve"> </w:t>
      </w:r>
      <w:r w:rsidR="00406E5A">
        <w:t>a</w:t>
      </w:r>
      <w:r w:rsidRPr="001B1B66">
        <w:t xml:space="preserve">re overturning some JCA </w:t>
      </w:r>
      <w:r w:rsidR="00B40667">
        <w:t>(A</w:t>
      </w:r>
      <w:r w:rsidR="00BC1BF9">
        <w:t xml:space="preserve">ssessment) </w:t>
      </w:r>
      <w:r w:rsidRPr="001B1B66">
        <w:t>medical decisions, but;</w:t>
      </w:r>
    </w:p>
    <w:p w14:paraId="6ED06087" w14:textId="0CE922F7" w:rsidR="00AC401B" w:rsidRPr="001B1B66" w:rsidRDefault="00AC401B" w:rsidP="00B461F5">
      <w:pPr>
        <w:pStyle w:val="ListNumber"/>
      </w:pPr>
      <w:r w:rsidRPr="001B1B66">
        <w:t>the changes ha</w:t>
      </w:r>
      <w:r w:rsidR="00406E5A">
        <w:t>ve</w:t>
      </w:r>
      <w:r w:rsidRPr="001B1B66">
        <w:t xml:space="preserve"> </w:t>
      </w:r>
      <w:r w:rsidR="00815EB9">
        <w:t>increased</w:t>
      </w:r>
      <w:r w:rsidRPr="001B1B66">
        <w:t xml:space="preserve"> the time to decision making. </w:t>
      </w:r>
    </w:p>
    <w:p w14:paraId="4B1412DA" w14:textId="77777777" w:rsidR="00AC401B" w:rsidRPr="00E50E42" w:rsidRDefault="00AC401B" w:rsidP="002D4A8A">
      <w:pPr>
        <w:numPr>
          <w:ilvl w:val="0"/>
          <w:numId w:val="0"/>
        </w:numPr>
      </w:pPr>
      <w:r w:rsidRPr="00E50E42">
        <w:t xml:space="preserve">The revised process was </w:t>
      </w:r>
      <w:r>
        <w:t xml:space="preserve">also </w:t>
      </w:r>
      <w:r w:rsidRPr="00E50E42">
        <w:t>assessed as cost-effective compared to pre-implementation of the 1</w:t>
      </w:r>
      <w:r w:rsidR="00CA2CA8">
        <w:t xml:space="preserve"> </w:t>
      </w:r>
      <w:r w:rsidRPr="00E50E42">
        <w:t>July</w:t>
      </w:r>
      <w:r w:rsidR="00CA2CA8">
        <w:t xml:space="preserve"> </w:t>
      </w:r>
      <w:r w:rsidRPr="00E50E42">
        <w:t>2015 changes</w:t>
      </w:r>
      <w:r w:rsidR="00E0219C">
        <w:t>.</w:t>
      </w:r>
      <w:r w:rsidRPr="00E50E42">
        <w:t xml:space="preserve"> </w:t>
      </w:r>
      <w:r w:rsidR="00E0219C">
        <w:t>T</w:t>
      </w:r>
      <w:r w:rsidRPr="00E50E42">
        <w:t xml:space="preserve">here </w:t>
      </w:r>
      <w:r w:rsidR="00406E5A">
        <w:t>a</w:t>
      </w:r>
      <w:r w:rsidRPr="00E50E42">
        <w:t>re areas for improvement identified to streamline and improve the administration of the process for both JCA</w:t>
      </w:r>
      <w:r w:rsidR="00E0219C">
        <w:t>s</w:t>
      </w:r>
      <w:r w:rsidR="00BC1BF9">
        <w:t xml:space="preserve"> (Assessor</w:t>
      </w:r>
      <w:r w:rsidR="00FF605E">
        <w:t>s</w:t>
      </w:r>
      <w:r w:rsidR="00BC1BF9">
        <w:t>)</w:t>
      </w:r>
      <w:r w:rsidRPr="00E50E42">
        <w:t xml:space="preserve"> and GCD</w:t>
      </w:r>
      <w:r w:rsidR="00E0219C">
        <w:t>s</w:t>
      </w:r>
      <w:r w:rsidRPr="00E50E42">
        <w:t xml:space="preserve"> and the experience of claimants, with a focus on timely and appropriate feedback relating to decisions and support in the collection of medical evidence.</w:t>
      </w:r>
    </w:p>
    <w:p w14:paraId="5C24201E" w14:textId="77777777" w:rsidR="00041552" w:rsidRDefault="00041552" w:rsidP="00C46B69">
      <w:pPr>
        <w:pStyle w:val="Heading1NoNumbers"/>
      </w:pPr>
      <w:bookmarkStart w:id="6" w:name="_Toc46411682"/>
      <w:r>
        <w:lastRenderedPageBreak/>
        <w:t>List of Recommendations</w:t>
      </w:r>
      <w:bookmarkEnd w:id="6"/>
    </w:p>
    <w:p w14:paraId="70F10074" w14:textId="77777777" w:rsidR="00BC49BF" w:rsidRDefault="00041552" w:rsidP="00A74A41">
      <w:pPr>
        <w:numPr>
          <w:ilvl w:val="0"/>
          <w:numId w:val="0"/>
        </w:numPr>
      </w:pPr>
      <w:r>
        <w:t>Based on our assessment of the specified research domains, we</w:t>
      </w:r>
      <w:r w:rsidRPr="00041552">
        <w:t xml:space="preserve"> offer the following recommendations in relation to </w:t>
      </w:r>
      <w:r>
        <w:t xml:space="preserve">opportunities to improve the DSP </w:t>
      </w:r>
      <w:r w:rsidR="00406E5A">
        <w:t>a</w:t>
      </w:r>
      <w:r>
        <w:t xml:space="preserve">ssessment </w:t>
      </w:r>
      <w:r w:rsidR="00406E5A">
        <w:t>p</w:t>
      </w:r>
      <w:r>
        <w:t>rocess</w:t>
      </w:r>
      <w:r w:rsidRPr="00041552">
        <w:t>.</w:t>
      </w:r>
    </w:p>
    <w:tbl>
      <w:tblPr>
        <w:tblStyle w:val="TableGrid"/>
        <w:tblW w:w="0" w:type="auto"/>
        <w:tblLook w:val="0480" w:firstRow="0" w:lastRow="0" w:firstColumn="1" w:lastColumn="0" w:noHBand="0" w:noVBand="1"/>
        <w:tblCaption w:val="Table containing a list of recommendations arising from the evaluation"/>
        <w:tblDescription w:val="Eight recommendations for improvement of the DSP assessment process"/>
      </w:tblPr>
      <w:tblGrid>
        <w:gridCol w:w="2405"/>
        <w:gridCol w:w="6655"/>
      </w:tblGrid>
      <w:tr w:rsidR="00655425" w14:paraId="00B3E40D" w14:textId="77777777" w:rsidTr="00BB1D64">
        <w:tc>
          <w:tcPr>
            <w:cnfStyle w:val="001000000000" w:firstRow="0" w:lastRow="0" w:firstColumn="1" w:lastColumn="0" w:oddVBand="0" w:evenVBand="0" w:oddHBand="0" w:evenHBand="0" w:firstRowFirstColumn="0" w:firstRowLastColumn="0" w:lastRowFirstColumn="0" w:lastRowLastColumn="0"/>
            <w:tcW w:w="2405" w:type="dxa"/>
            <w:vAlign w:val="center"/>
          </w:tcPr>
          <w:p w14:paraId="68AB4F02" w14:textId="77777777" w:rsidR="00655425" w:rsidRPr="00655425" w:rsidRDefault="00655425" w:rsidP="00655425">
            <w:pPr>
              <w:numPr>
                <w:ilvl w:val="0"/>
                <w:numId w:val="0"/>
              </w:numPr>
              <w:jc w:val="left"/>
            </w:pPr>
            <w:r w:rsidRPr="00655425">
              <w:t xml:space="preserve">Recommendation </w:t>
            </w:r>
            <w:r w:rsidR="00C22409">
              <w:t>1</w:t>
            </w:r>
          </w:p>
        </w:tc>
        <w:tc>
          <w:tcPr>
            <w:tcW w:w="6655" w:type="dxa"/>
          </w:tcPr>
          <w:p w14:paraId="0F02FD16" w14:textId="6CFA3F77" w:rsidR="00655425" w:rsidRPr="00D83D07" w:rsidRDefault="00606905" w:rsidP="00A74A41">
            <w:pPr>
              <w:numPr>
                <w:ilvl w:val="0"/>
                <w:numId w:val="0"/>
              </w:numPr>
              <w:cnfStyle w:val="000000000000" w:firstRow="0" w:lastRow="0" w:firstColumn="0" w:lastColumn="0" w:oddVBand="0" w:evenVBand="0" w:oddHBand="0" w:evenHBand="0" w:firstRowFirstColumn="0" w:firstRowLastColumn="0" w:lastRowFirstColumn="0" w:lastRowLastColumn="0"/>
              <w:rPr>
                <w:i/>
                <w:highlight w:val="yellow"/>
              </w:rPr>
            </w:pPr>
            <w:r w:rsidRPr="00606905">
              <w:rPr>
                <w:i/>
              </w:rPr>
              <w:t>Consider introducing a new reporting template for THPs for use in conjunction with medical evidence to support greater consistency and relevance of information provided in regards to an application, and to reduce the burden of collating medical evidence for applicants.</w:t>
            </w:r>
          </w:p>
        </w:tc>
      </w:tr>
      <w:tr w:rsidR="00655425" w14:paraId="5FA0157B" w14:textId="77777777" w:rsidTr="00BB1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0407CE6" w14:textId="77777777" w:rsidR="00655425" w:rsidRPr="00655425" w:rsidRDefault="00655425" w:rsidP="00655425">
            <w:pPr>
              <w:numPr>
                <w:ilvl w:val="0"/>
                <w:numId w:val="0"/>
              </w:numPr>
              <w:jc w:val="left"/>
            </w:pPr>
            <w:r w:rsidRPr="00655425">
              <w:t xml:space="preserve">Recommendation </w:t>
            </w:r>
            <w:r w:rsidR="00C22409">
              <w:t>2</w:t>
            </w:r>
          </w:p>
        </w:tc>
        <w:tc>
          <w:tcPr>
            <w:tcW w:w="6655" w:type="dxa"/>
          </w:tcPr>
          <w:p w14:paraId="1504438C" w14:textId="78436DE7" w:rsidR="00655425" w:rsidRPr="00D83D07" w:rsidRDefault="00CA3674" w:rsidP="00A74A41">
            <w:pPr>
              <w:numPr>
                <w:ilvl w:val="0"/>
                <w:numId w:val="0"/>
              </w:numPr>
              <w:cnfStyle w:val="000000010000" w:firstRow="0" w:lastRow="0" w:firstColumn="0" w:lastColumn="0" w:oddVBand="0" w:evenVBand="0" w:oddHBand="0" w:evenHBand="1" w:firstRowFirstColumn="0" w:firstRowLastColumn="0" w:lastRowFirstColumn="0" w:lastRowLastColumn="0"/>
              <w:rPr>
                <w:i/>
                <w:highlight w:val="yellow"/>
              </w:rPr>
            </w:pPr>
            <w:r w:rsidRPr="00CA3674">
              <w:rPr>
                <w:i/>
              </w:rPr>
              <w:t>Consider using GCDs to also do DMAs on claims rejected by JCAs (Assessors) as being medically ineligible, to further improve accuracy of decisions.</w:t>
            </w:r>
          </w:p>
        </w:tc>
      </w:tr>
      <w:tr w:rsidR="00655425" w14:paraId="2D169A0B" w14:textId="77777777" w:rsidTr="00BB1D64">
        <w:tc>
          <w:tcPr>
            <w:cnfStyle w:val="001000000000" w:firstRow="0" w:lastRow="0" w:firstColumn="1" w:lastColumn="0" w:oddVBand="0" w:evenVBand="0" w:oddHBand="0" w:evenHBand="0" w:firstRowFirstColumn="0" w:firstRowLastColumn="0" w:lastRowFirstColumn="0" w:lastRowLastColumn="0"/>
            <w:tcW w:w="2405" w:type="dxa"/>
            <w:vAlign w:val="center"/>
          </w:tcPr>
          <w:p w14:paraId="1B64FA0C" w14:textId="77777777" w:rsidR="00655425" w:rsidRPr="00655425" w:rsidRDefault="00655425" w:rsidP="00655425">
            <w:pPr>
              <w:numPr>
                <w:ilvl w:val="0"/>
                <w:numId w:val="0"/>
              </w:numPr>
              <w:jc w:val="left"/>
            </w:pPr>
            <w:r w:rsidRPr="00655425">
              <w:t xml:space="preserve">Recommendation </w:t>
            </w:r>
            <w:r w:rsidR="008A7C24">
              <w:t>3</w:t>
            </w:r>
          </w:p>
        </w:tc>
        <w:tc>
          <w:tcPr>
            <w:tcW w:w="6655" w:type="dxa"/>
          </w:tcPr>
          <w:p w14:paraId="0BD95ECD" w14:textId="77777777" w:rsidR="00655425" w:rsidRPr="00D83D07" w:rsidRDefault="00655425" w:rsidP="00655425">
            <w:pPr>
              <w:numPr>
                <w:ilvl w:val="0"/>
                <w:numId w:val="0"/>
              </w:numPr>
              <w:cnfStyle w:val="000000000000" w:firstRow="0" w:lastRow="0" w:firstColumn="0" w:lastColumn="0" w:oddVBand="0" w:evenVBand="0" w:oddHBand="0" w:evenHBand="0" w:firstRowFirstColumn="0" w:firstRowLastColumn="0" w:lastRowFirstColumn="0" w:lastRowLastColumn="0"/>
              <w:rPr>
                <w:i/>
                <w:highlight w:val="yellow"/>
              </w:rPr>
            </w:pPr>
            <w:r w:rsidRPr="00D83D07">
              <w:rPr>
                <w:i/>
              </w:rPr>
              <w:t>Participate in and benefit from shared learning and development work in relation to functional assessment tools or similar review mechanisms between clinical governance groups within the NDIS and DSP.</w:t>
            </w:r>
          </w:p>
        </w:tc>
      </w:tr>
      <w:tr w:rsidR="00655425" w14:paraId="6D1EC33E" w14:textId="77777777" w:rsidTr="00BB1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57205AFB" w14:textId="77777777" w:rsidR="00655425" w:rsidRPr="00655425" w:rsidRDefault="00655425" w:rsidP="00655425">
            <w:pPr>
              <w:numPr>
                <w:ilvl w:val="0"/>
                <w:numId w:val="0"/>
              </w:numPr>
              <w:jc w:val="left"/>
            </w:pPr>
            <w:r w:rsidRPr="00655425">
              <w:t xml:space="preserve">Recommendation </w:t>
            </w:r>
            <w:r w:rsidR="008A7C24">
              <w:t>4</w:t>
            </w:r>
          </w:p>
        </w:tc>
        <w:tc>
          <w:tcPr>
            <w:tcW w:w="6655" w:type="dxa"/>
          </w:tcPr>
          <w:p w14:paraId="0F4F37DD" w14:textId="60485009" w:rsidR="00655425" w:rsidRPr="00D83D07" w:rsidRDefault="00281DC6" w:rsidP="00A74A41">
            <w:pPr>
              <w:numPr>
                <w:ilvl w:val="0"/>
                <w:numId w:val="0"/>
              </w:numPr>
              <w:cnfStyle w:val="000000010000" w:firstRow="0" w:lastRow="0" w:firstColumn="0" w:lastColumn="0" w:oddVBand="0" w:evenVBand="0" w:oddHBand="0" w:evenHBand="1" w:firstRowFirstColumn="0" w:firstRowLastColumn="0" w:lastRowFirstColumn="0" w:lastRowLastColumn="0"/>
              <w:rPr>
                <w:i/>
                <w:highlight w:val="yellow"/>
              </w:rPr>
            </w:pPr>
            <w:r w:rsidRPr="00281DC6">
              <w:rPr>
                <w:i/>
              </w:rPr>
              <w:t>Review procedures for communicating the outcome of a rejected DSP claim and the options available to an applicant, especially when medical records submitted for a DSP application are considered insufficient or do not meet the FDTS criteria and result in rejection of the application.</w:t>
            </w:r>
          </w:p>
        </w:tc>
      </w:tr>
      <w:tr w:rsidR="00655425" w14:paraId="4D9FA987" w14:textId="77777777" w:rsidTr="00BB1D64">
        <w:tc>
          <w:tcPr>
            <w:cnfStyle w:val="001000000000" w:firstRow="0" w:lastRow="0" w:firstColumn="1" w:lastColumn="0" w:oddVBand="0" w:evenVBand="0" w:oddHBand="0" w:evenHBand="0" w:firstRowFirstColumn="0" w:firstRowLastColumn="0" w:lastRowFirstColumn="0" w:lastRowLastColumn="0"/>
            <w:tcW w:w="2405" w:type="dxa"/>
            <w:vAlign w:val="center"/>
          </w:tcPr>
          <w:p w14:paraId="503516EF" w14:textId="77777777" w:rsidR="00655425" w:rsidRPr="00655425" w:rsidRDefault="00655425" w:rsidP="00655425">
            <w:pPr>
              <w:numPr>
                <w:ilvl w:val="0"/>
                <w:numId w:val="0"/>
              </w:numPr>
              <w:jc w:val="left"/>
            </w:pPr>
            <w:r w:rsidRPr="00655425">
              <w:t xml:space="preserve">Recommendation </w:t>
            </w:r>
            <w:r w:rsidR="008A7C24">
              <w:t>5</w:t>
            </w:r>
          </w:p>
        </w:tc>
        <w:tc>
          <w:tcPr>
            <w:tcW w:w="6655" w:type="dxa"/>
          </w:tcPr>
          <w:p w14:paraId="1FBDC0F1" w14:textId="77777777" w:rsidR="000C6620" w:rsidRPr="00D83D07" w:rsidRDefault="000C6620" w:rsidP="00A74A41">
            <w:pPr>
              <w:numPr>
                <w:ilvl w:val="0"/>
                <w:numId w:val="0"/>
              </w:numPr>
              <w:cnfStyle w:val="000000000000" w:firstRow="0" w:lastRow="0" w:firstColumn="0" w:lastColumn="0" w:oddVBand="0" w:evenVBand="0" w:oddHBand="0" w:evenHBand="0" w:firstRowFirstColumn="0" w:firstRowLastColumn="0" w:lastRowFirstColumn="0" w:lastRowLastColumn="0"/>
              <w:rPr>
                <w:i/>
                <w:highlight w:val="yellow"/>
              </w:rPr>
            </w:pPr>
            <w:r w:rsidRPr="0A0B556C">
              <w:rPr>
                <w:i/>
              </w:rPr>
              <w:t>Review the online application process and other associated instructions for THPs for accessibility of the intended audience.</w:t>
            </w:r>
          </w:p>
        </w:tc>
      </w:tr>
      <w:tr w:rsidR="00655425" w:rsidRPr="002D386D" w14:paraId="72779DDB" w14:textId="77777777" w:rsidTr="00BB1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76C6AB89" w14:textId="7DA0B9A8" w:rsidR="00655425" w:rsidRPr="00655425" w:rsidRDefault="00655425" w:rsidP="00655425">
            <w:pPr>
              <w:numPr>
                <w:ilvl w:val="0"/>
                <w:numId w:val="0"/>
              </w:numPr>
              <w:jc w:val="left"/>
            </w:pPr>
            <w:r w:rsidRPr="00655425">
              <w:t xml:space="preserve">Recommendation </w:t>
            </w:r>
            <w:r w:rsidR="0040691E">
              <w:t>6</w:t>
            </w:r>
          </w:p>
        </w:tc>
        <w:tc>
          <w:tcPr>
            <w:tcW w:w="6655" w:type="dxa"/>
          </w:tcPr>
          <w:p w14:paraId="3EAF9F1B" w14:textId="77777777" w:rsidR="000C6620" w:rsidRPr="00D83D07" w:rsidRDefault="000C6620" w:rsidP="00A74A41">
            <w:pPr>
              <w:numPr>
                <w:ilvl w:val="0"/>
                <w:numId w:val="0"/>
              </w:numPr>
              <w:cnfStyle w:val="000000010000" w:firstRow="0" w:lastRow="0" w:firstColumn="0" w:lastColumn="0" w:oddVBand="0" w:evenVBand="0" w:oddHBand="0" w:evenHBand="1" w:firstRowFirstColumn="0" w:firstRowLastColumn="0" w:lastRowFirstColumn="0" w:lastRowLastColumn="0"/>
              <w:rPr>
                <w:i/>
                <w:highlight w:val="yellow"/>
              </w:rPr>
            </w:pPr>
            <w:r w:rsidRPr="0A0B556C">
              <w:rPr>
                <w:i/>
              </w:rPr>
              <w:t>Review the online form and available resources</w:t>
            </w:r>
            <w:r w:rsidR="00E73878" w:rsidRPr="0A0B556C">
              <w:rPr>
                <w:i/>
              </w:rPr>
              <w:t xml:space="preserve"> for claimants and invite input from consumers</w:t>
            </w:r>
            <w:r w:rsidR="00275193">
              <w:rPr>
                <w:i/>
              </w:rPr>
              <w:t>.</w:t>
            </w:r>
          </w:p>
        </w:tc>
      </w:tr>
      <w:tr w:rsidR="00655425" w14:paraId="7C2FD975" w14:textId="77777777" w:rsidTr="00BB1D64">
        <w:tc>
          <w:tcPr>
            <w:cnfStyle w:val="001000000000" w:firstRow="0" w:lastRow="0" w:firstColumn="1" w:lastColumn="0" w:oddVBand="0" w:evenVBand="0" w:oddHBand="0" w:evenHBand="0" w:firstRowFirstColumn="0" w:firstRowLastColumn="0" w:lastRowFirstColumn="0" w:lastRowLastColumn="0"/>
            <w:tcW w:w="2405" w:type="dxa"/>
            <w:vAlign w:val="center"/>
          </w:tcPr>
          <w:p w14:paraId="71EFCC99" w14:textId="19FF5BF1" w:rsidR="00655425" w:rsidRPr="00655425" w:rsidRDefault="00655425" w:rsidP="00655425">
            <w:pPr>
              <w:numPr>
                <w:ilvl w:val="0"/>
                <w:numId w:val="0"/>
              </w:numPr>
              <w:jc w:val="left"/>
            </w:pPr>
            <w:r w:rsidRPr="00655425">
              <w:t xml:space="preserve">Recommendation </w:t>
            </w:r>
            <w:r w:rsidR="0040691E">
              <w:t>7</w:t>
            </w:r>
          </w:p>
        </w:tc>
        <w:tc>
          <w:tcPr>
            <w:tcW w:w="6655" w:type="dxa"/>
          </w:tcPr>
          <w:p w14:paraId="1788F51B" w14:textId="76650AA1" w:rsidR="00655425" w:rsidRPr="00D83D07" w:rsidRDefault="00130792" w:rsidP="00A74A41">
            <w:pPr>
              <w:numPr>
                <w:ilvl w:val="0"/>
                <w:numId w:val="0"/>
              </w:numPr>
              <w:cnfStyle w:val="000000000000" w:firstRow="0" w:lastRow="0" w:firstColumn="0" w:lastColumn="0" w:oddVBand="0" w:evenVBand="0" w:oddHBand="0" w:evenHBand="0" w:firstRowFirstColumn="0" w:firstRowLastColumn="0" w:lastRowFirstColumn="0" w:lastRowLastColumn="0"/>
              <w:rPr>
                <w:i/>
                <w:highlight w:val="yellow"/>
              </w:rPr>
            </w:pPr>
            <w:r w:rsidRPr="00130792">
              <w:rPr>
                <w:i/>
              </w:rPr>
              <w:t>Consider using standard file naming conventions when uploading medical evidence for review by Assessors and GCDs, to support efficiency of the process and to assist with the identification of duplicated records.</w:t>
            </w:r>
          </w:p>
        </w:tc>
      </w:tr>
      <w:tr w:rsidR="00655425" w14:paraId="4DAF08E5" w14:textId="77777777" w:rsidTr="00BB1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52B656BD" w14:textId="1D55ADB7" w:rsidR="008A7C24" w:rsidRPr="008A7C24" w:rsidRDefault="00655425" w:rsidP="00655425">
            <w:pPr>
              <w:numPr>
                <w:ilvl w:val="0"/>
                <w:numId w:val="0"/>
              </w:numPr>
              <w:jc w:val="left"/>
              <w:rPr>
                <w:b w:val="0"/>
              </w:rPr>
            </w:pPr>
            <w:r w:rsidRPr="00655425">
              <w:t xml:space="preserve">Recommendation </w:t>
            </w:r>
            <w:r w:rsidR="0040691E">
              <w:t>8</w:t>
            </w:r>
          </w:p>
        </w:tc>
        <w:tc>
          <w:tcPr>
            <w:tcW w:w="6655" w:type="dxa"/>
          </w:tcPr>
          <w:p w14:paraId="382A669B" w14:textId="66EF2369" w:rsidR="00655425" w:rsidRPr="00D83D07" w:rsidRDefault="00086B09" w:rsidP="00815EB9">
            <w:pPr>
              <w:numPr>
                <w:ilvl w:val="0"/>
                <w:numId w:val="0"/>
              </w:numPr>
              <w:cnfStyle w:val="000000010000" w:firstRow="0" w:lastRow="0" w:firstColumn="0" w:lastColumn="0" w:oddVBand="0" w:evenVBand="0" w:oddHBand="0" w:evenHBand="1" w:firstRowFirstColumn="0" w:firstRowLastColumn="0" w:lastRowFirstColumn="0" w:lastRowLastColumn="0"/>
              <w:rPr>
                <w:i/>
                <w:highlight w:val="yellow"/>
              </w:rPr>
            </w:pPr>
            <w:r w:rsidRPr="00086B09">
              <w:rPr>
                <w:i/>
              </w:rPr>
              <w:t>Consider extra support for THPs to assist them in preparing relevant, comprehensive medical documentation and to support applicants early in the application process.</w:t>
            </w:r>
          </w:p>
        </w:tc>
      </w:tr>
    </w:tbl>
    <w:p w14:paraId="4EF5290F" w14:textId="77777777" w:rsidR="009B0D91" w:rsidRDefault="009B0D91" w:rsidP="009B0D91"/>
    <w:p w14:paraId="2E35058F" w14:textId="77777777" w:rsidR="005C22F9" w:rsidRDefault="005C22F9">
      <w:pPr>
        <w:sectPr w:rsidR="005C22F9" w:rsidSect="00040968">
          <w:headerReference w:type="default" r:id="rId15"/>
          <w:footerReference w:type="default" r:id="rId16"/>
          <w:pgSz w:w="11906" w:h="16838" w:code="9"/>
          <w:pgMar w:top="1701" w:right="1418" w:bottom="1418" w:left="1418" w:header="709" w:footer="590" w:gutter="0"/>
          <w:pgNumType w:fmt="lowerRoman" w:start="1"/>
          <w:cols w:space="708"/>
          <w:docGrid w:linePitch="360"/>
        </w:sectPr>
      </w:pPr>
    </w:p>
    <w:bookmarkStart w:id="7" w:name="_Toc490561441"/>
    <w:bookmarkStart w:id="8" w:name="_Toc494975348"/>
    <w:bookmarkStart w:id="9" w:name="_Toc502662254"/>
    <w:bookmarkStart w:id="10" w:name="_Toc502662374"/>
    <w:bookmarkStart w:id="11" w:name="_Toc502832523"/>
    <w:bookmarkStart w:id="12" w:name="_Toc502832544"/>
    <w:bookmarkStart w:id="13" w:name="_Toc46411683"/>
    <w:p w14:paraId="43230203" w14:textId="77777777" w:rsidR="00527A7C" w:rsidRDefault="00A226EC" w:rsidP="00527A7C">
      <w:pPr>
        <w:pStyle w:val="Heading1"/>
      </w:pPr>
      <w:sdt>
        <w:sdtPr>
          <w:id w:val="-844861267"/>
          <w:placeholder>
            <w:docPart w:val="BD5084066A4E47C1BAA7AF4399A5C993"/>
          </w:placeholder>
        </w:sdtPr>
        <w:sdtContent>
          <w:r w:rsidR="002E4F4C">
            <w:t>Introduction</w:t>
          </w:r>
          <w:r w:rsidR="00EE1FEB">
            <w:t xml:space="preserve"> and Context</w:t>
          </w:r>
        </w:sdtContent>
      </w:sdt>
      <w:bookmarkEnd w:id="7"/>
      <w:bookmarkEnd w:id="8"/>
      <w:bookmarkEnd w:id="9"/>
      <w:bookmarkEnd w:id="10"/>
      <w:bookmarkEnd w:id="11"/>
      <w:bookmarkEnd w:id="12"/>
      <w:bookmarkEnd w:id="13"/>
    </w:p>
    <w:p w14:paraId="3110F65F" w14:textId="289DB99F" w:rsidR="00527A7C" w:rsidRPr="00527A7C" w:rsidRDefault="00A226EC" w:rsidP="00527A7C">
      <w:pPr>
        <w:pStyle w:val="ChapterLetter"/>
        <w:framePr w:wrap="notBeside"/>
      </w:pPr>
      <w:fldSimple w:instr=" STYLEREF  &quot;Heading 1&quot; \r \t  \* MERGEFORMAT ">
        <w:r w:rsidR="00CA1E57">
          <w:rPr>
            <w:noProof/>
          </w:rPr>
          <w:t>1</w:t>
        </w:r>
      </w:fldSimple>
    </w:p>
    <w:p w14:paraId="72C866B6" w14:textId="77777777" w:rsidR="00164CE9" w:rsidRDefault="003829DF" w:rsidP="00676E5C">
      <w:pPr>
        <w:numPr>
          <w:ilvl w:val="0"/>
          <w:numId w:val="0"/>
        </w:numPr>
        <w:rPr>
          <w:highlight w:val="yellow"/>
        </w:rPr>
      </w:pPr>
      <w:bookmarkStart w:id="14" w:name="_Toc502832428"/>
      <w:r w:rsidRPr="003829DF">
        <w:t>The Commonwealth Department of Social Services (the Department) engaged Health Outcomes International (HOI)</w:t>
      </w:r>
      <w:r w:rsidR="00752866">
        <w:t xml:space="preserve"> in March 2020</w:t>
      </w:r>
      <w:r w:rsidRPr="003829DF">
        <w:t xml:space="preserve"> to complete an evaluation of the revised assessment process for the Disability Support Pension (DSP).</w:t>
      </w:r>
    </w:p>
    <w:p w14:paraId="0D1949E8" w14:textId="77777777" w:rsidR="000A6FBE" w:rsidRPr="00FF1DCB" w:rsidRDefault="00FF1DCB" w:rsidP="000A6FBE">
      <w:pPr>
        <w:pStyle w:val="Heading2"/>
      </w:pPr>
      <w:bookmarkStart w:id="15" w:name="_Toc46411684"/>
      <w:r w:rsidRPr="00FF1DCB">
        <w:t>Purpose of the D</w:t>
      </w:r>
      <w:r w:rsidR="005731B4">
        <w:t xml:space="preserve">isability </w:t>
      </w:r>
      <w:r w:rsidRPr="00FF1DCB">
        <w:t>S</w:t>
      </w:r>
      <w:r w:rsidR="005731B4">
        <w:t xml:space="preserve">upport </w:t>
      </w:r>
      <w:r w:rsidRPr="00FF1DCB">
        <w:t>P</w:t>
      </w:r>
      <w:r w:rsidR="005731B4">
        <w:t>ension</w:t>
      </w:r>
      <w:bookmarkEnd w:id="15"/>
    </w:p>
    <w:p w14:paraId="1E351171" w14:textId="77777777" w:rsidR="00004856" w:rsidRDefault="00FE6AA9" w:rsidP="007551D2">
      <w:r>
        <w:t>“</w:t>
      </w:r>
      <w:r w:rsidR="00004856" w:rsidRPr="00766FA9">
        <w:rPr>
          <w:i/>
        </w:rPr>
        <w:t xml:space="preserve">Australia’s </w:t>
      </w:r>
      <w:r w:rsidR="007B19CB" w:rsidRPr="00766FA9">
        <w:rPr>
          <w:i/>
        </w:rPr>
        <w:t>[</w:t>
      </w:r>
      <w:r w:rsidR="00D555AB" w:rsidRPr="00766FA9">
        <w:rPr>
          <w:i/>
        </w:rPr>
        <w:t>social security</w:t>
      </w:r>
      <w:r w:rsidR="007B19CB" w:rsidRPr="00766FA9">
        <w:rPr>
          <w:i/>
        </w:rPr>
        <w:t>]</w:t>
      </w:r>
      <w:r w:rsidR="00004856" w:rsidRPr="00766FA9">
        <w:rPr>
          <w:i/>
        </w:rPr>
        <w:t xml:space="preserve"> system includes cash transfer payments to individuals and families, and a range of support services funded or provided by all levels of government and by civil society (commercial and community organisations). The system is intended to help meet the costs of daily living, increase participation in work and social activities, and build individual and family functioning</w:t>
      </w:r>
      <w:r w:rsidR="00004856" w:rsidRPr="00004856">
        <w:t>.</w:t>
      </w:r>
      <w:r>
        <w:t>”</w:t>
      </w:r>
      <w:r>
        <w:rPr>
          <w:rStyle w:val="FootnoteReference"/>
        </w:rPr>
        <w:footnoteReference w:id="7"/>
      </w:r>
      <w:r w:rsidR="0019146E">
        <w:t xml:space="preserve"> </w:t>
      </w:r>
      <w:r w:rsidR="009B7D62">
        <w:t>Social security is a right and t</w:t>
      </w:r>
      <w:r w:rsidR="0019146E">
        <w:t>o be considered appropriate</w:t>
      </w:r>
      <w:r w:rsidR="00E95DFA">
        <w:t>,</w:t>
      </w:r>
      <w:r w:rsidR="0019146E">
        <w:t xml:space="preserve"> the system</w:t>
      </w:r>
      <w:r w:rsidR="003E6DEA">
        <w:t xml:space="preserve"> itself (including the application process</w:t>
      </w:r>
      <w:r w:rsidR="004834B7">
        <w:t xml:space="preserve"> to access </w:t>
      </w:r>
      <w:r w:rsidR="00C04031">
        <w:t>social and economic support</w:t>
      </w:r>
      <w:r w:rsidR="003E6DEA">
        <w:t>)</w:t>
      </w:r>
      <w:r w:rsidR="0019146E">
        <w:t xml:space="preserve"> needs to be accessible </w:t>
      </w:r>
      <w:r w:rsidR="005A03D8">
        <w:t>and meet the needs of its intended</w:t>
      </w:r>
      <w:r w:rsidR="0019146E">
        <w:t xml:space="preserve"> audience</w:t>
      </w:r>
      <w:r w:rsidR="00C04031">
        <w:t>.</w:t>
      </w:r>
      <w:r w:rsidR="00C4342B" w:rsidRPr="00C4342B">
        <w:rPr>
          <w:rStyle w:val="FootnoteReference"/>
        </w:rPr>
        <w:t xml:space="preserve"> </w:t>
      </w:r>
      <w:r w:rsidR="00C4342B">
        <w:rPr>
          <w:rStyle w:val="FootnoteReference"/>
        </w:rPr>
        <w:footnoteReference w:id="8"/>
      </w:r>
      <w:r w:rsidR="00C21D8B">
        <w:t xml:space="preserve"> </w:t>
      </w:r>
    </w:p>
    <w:p w14:paraId="74EACC74" w14:textId="77777777" w:rsidR="00C1087F" w:rsidRDefault="007551D2" w:rsidP="00C1087F">
      <w:r>
        <w:t xml:space="preserve">The DSP </w:t>
      </w:r>
      <w:r w:rsidRPr="0015324B">
        <w:t>provides financial support for people who have a physical, intellectual, or psychiatric condition that prevents them from working, or who are permanently blind</w:t>
      </w:r>
      <w:r>
        <w:t>.</w:t>
      </w:r>
      <w:r>
        <w:rPr>
          <w:rStyle w:val="FootnoteReference"/>
        </w:rPr>
        <w:footnoteReference w:id="9"/>
      </w:r>
      <w:r>
        <w:t xml:space="preserve"> </w:t>
      </w:r>
      <w:r w:rsidR="00697401">
        <w:t xml:space="preserve">The </w:t>
      </w:r>
      <w:r>
        <w:t>DSP also supports the premise that many people with disability appreciate the opportunity to participate in employment and can significantly benefit from this participation through the attainment of better income, higher living standards, improved health and wellbeing and social connectedness.</w:t>
      </w:r>
      <w:r>
        <w:rPr>
          <w:rStyle w:val="FootnoteReference"/>
        </w:rPr>
        <w:footnoteReference w:id="10"/>
      </w:r>
      <w:r>
        <w:t xml:space="preserve"> </w:t>
      </w:r>
      <w:r w:rsidR="005C6158">
        <w:t xml:space="preserve">To contextualise this evaluation relating to </w:t>
      </w:r>
      <w:r w:rsidR="003E1DF6">
        <w:t>the</w:t>
      </w:r>
      <w:r w:rsidR="005C6158">
        <w:t xml:space="preserve"> volume of DSP claims lodged, this report contains a</w:t>
      </w:r>
      <w:r w:rsidR="009500A8" w:rsidRPr="009500A8">
        <w:t xml:space="preserve">nalysis of the total number of </w:t>
      </w:r>
      <w:r w:rsidR="006C6468">
        <w:t xml:space="preserve">DSP </w:t>
      </w:r>
      <w:r w:rsidR="009500A8" w:rsidRPr="009500A8">
        <w:t>claims lodged (n=653,236) and finalised (n=630,301)</w:t>
      </w:r>
      <w:r w:rsidR="006720F1">
        <w:t xml:space="preserve"> by Services Australia</w:t>
      </w:r>
      <w:r w:rsidR="009500A8" w:rsidRPr="009500A8">
        <w:t xml:space="preserve"> in the period 1 July 2013 to 30</w:t>
      </w:r>
      <w:r w:rsidR="001411DD">
        <w:t xml:space="preserve"> </w:t>
      </w:r>
      <w:r w:rsidR="009500A8" w:rsidRPr="009500A8">
        <w:t>June</w:t>
      </w:r>
      <w:r w:rsidR="001411DD">
        <w:t xml:space="preserve"> </w:t>
      </w:r>
      <w:r w:rsidR="009500A8" w:rsidRPr="009500A8">
        <w:t>2019</w:t>
      </w:r>
      <w:r w:rsidR="00094A2F">
        <w:t>:</w:t>
      </w:r>
      <w:r w:rsidR="00C1087F" w:rsidRPr="00C1087F">
        <w:t xml:space="preserve"> </w:t>
      </w:r>
    </w:p>
    <w:p w14:paraId="6EB26504" w14:textId="77777777" w:rsidR="00C1087F" w:rsidRDefault="00C1087F" w:rsidP="00C1087F">
      <w:pPr>
        <w:pStyle w:val="ListBullet"/>
      </w:pPr>
      <w:r w:rsidRPr="00094A2F">
        <w:rPr>
          <w:rStyle w:val="Emphasis"/>
        </w:rPr>
        <w:t>The volume of claims lodged each year is trending downwards</w:t>
      </w:r>
      <w:r w:rsidR="00E550DF">
        <w:rPr>
          <w:rStyle w:val="Emphasis"/>
        </w:rPr>
        <w:t>.</w:t>
      </w:r>
      <w:r>
        <w:t xml:space="preserve"> Claims lodged in the 2018-2019 financial year are 68% of the 2013-2014 financial year. Similarly, the volume of claims finalised also declined each year and tends to be consistently below lodgement volumes (except for the 2017-2018 financial year); and </w:t>
      </w:r>
    </w:p>
    <w:p w14:paraId="4CDA336D" w14:textId="77777777" w:rsidR="00C1087F" w:rsidRDefault="00C1087F" w:rsidP="00094A2F">
      <w:pPr>
        <w:pStyle w:val="ListBullet"/>
      </w:pPr>
      <w:r w:rsidRPr="00094A2F">
        <w:rPr>
          <w:rStyle w:val="Emphasis"/>
        </w:rPr>
        <w:t>In the 2017-2018 financial year claims finalised grew 5.3% from the previous financial year</w:t>
      </w:r>
      <w:r>
        <w:t xml:space="preserve">. This increase </w:t>
      </w:r>
      <w:r w:rsidR="00105460">
        <w:t>o</w:t>
      </w:r>
      <w:r>
        <w:t>f claims finalised coincides with the introduction of the M</w:t>
      </w:r>
      <w:r w:rsidR="00E550DF">
        <w:t>edical Assessment Team (M</w:t>
      </w:r>
      <w:r>
        <w:t>AT</w:t>
      </w:r>
      <w:r w:rsidR="00E550DF">
        <w:t>)</w:t>
      </w:r>
      <w:r>
        <w:t xml:space="preserve"> which commenced in July 2017</w:t>
      </w:r>
      <w:r w:rsidR="00E550DF">
        <w:t xml:space="preserve"> </w:t>
      </w:r>
      <w:r w:rsidR="001E4070">
        <w:t>–</w:t>
      </w:r>
      <w:r w:rsidR="00E550DF">
        <w:t xml:space="preserve"> </w:t>
      </w:r>
      <w:r w:rsidR="001E4070">
        <w:t xml:space="preserve">the impact of the implementation of this reform </w:t>
      </w:r>
      <w:r w:rsidR="00105460">
        <w:t>although</w:t>
      </w:r>
      <w:r w:rsidR="001E4070">
        <w:t xml:space="preserve"> out of scope for this evaluation</w:t>
      </w:r>
      <w:r w:rsidR="00F64627">
        <w:t xml:space="preserve">, </w:t>
      </w:r>
      <w:r w:rsidR="004666CF">
        <w:t>is</w:t>
      </w:r>
      <w:r w:rsidR="00F64627">
        <w:t xml:space="preserve"> described in the following section</w:t>
      </w:r>
      <w:r w:rsidR="001E4070">
        <w:t>.</w:t>
      </w:r>
    </w:p>
    <w:p w14:paraId="69F3C8DE" w14:textId="77777777" w:rsidR="00DC3306" w:rsidRDefault="00DC3306" w:rsidP="00DC3306">
      <w:pPr>
        <w:pStyle w:val="Heading3"/>
      </w:pPr>
      <w:r>
        <w:t>Government reforms to the DSP</w:t>
      </w:r>
    </w:p>
    <w:p w14:paraId="486DD88C" w14:textId="77777777" w:rsidR="00DC3306" w:rsidRPr="004629EA" w:rsidRDefault="00DC3306" w:rsidP="00DC3306">
      <w:pPr>
        <w:numPr>
          <w:ilvl w:val="0"/>
          <w:numId w:val="0"/>
        </w:numPr>
      </w:pPr>
      <w:r w:rsidRPr="004629EA">
        <w:t xml:space="preserve">A number of policy reforms have been progressively implemented from 1 July 2014 </w:t>
      </w:r>
      <w:r w:rsidR="0095071D">
        <w:t xml:space="preserve">in addition to full implementation of the measure under </w:t>
      </w:r>
      <w:r w:rsidR="004A3F9F">
        <w:t>evaluation</w:t>
      </w:r>
      <w:r w:rsidR="0095071D">
        <w:t xml:space="preserve"> from 1 July 2015 </w:t>
      </w:r>
      <w:r w:rsidRPr="004629EA">
        <w:t>as summarised below:</w:t>
      </w:r>
    </w:p>
    <w:p w14:paraId="39193BEA" w14:textId="77777777" w:rsidR="00DC3306" w:rsidRPr="0015324B" w:rsidRDefault="00DC3306" w:rsidP="00BB1D64">
      <w:pPr>
        <w:pStyle w:val="ListNumber"/>
        <w:numPr>
          <w:ilvl w:val="1"/>
          <w:numId w:val="41"/>
        </w:numPr>
        <w:spacing w:before="120" w:after="120"/>
        <w:jc w:val="both"/>
      </w:pPr>
      <w:r w:rsidRPr="00B31792">
        <w:rPr>
          <w:rStyle w:val="Emphasis"/>
        </w:rPr>
        <w:lastRenderedPageBreak/>
        <w:t>DSP review for recipients aged under 35 years</w:t>
      </w:r>
      <w:r w:rsidR="00752866">
        <w:rPr>
          <w:rStyle w:val="Emphasis"/>
        </w:rPr>
        <w:t>.</w:t>
      </w:r>
      <w:r w:rsidRPr="00B31792">
        <w:rPr>
          <w:rStyle w:val="Emphasis"/>
        </w:rPr>
        <w:t xml:space="preserve"> </w:t>
      </w:r>
      <w:r w:rsidR="00C34415" w:rsidRPr="00BB1D64">
        <w:rPr>
          <w:iCs/>
        </w:rPr>
        <w:t>F</w:t>
      </w:r>
      <w:r w:rsidRPr="00BB1D64">
        <w:rPr>
          <w:iCs/>
        </w:rPr>
        <w:t>rom 1 July 2014</w:t>
      </w:r>
      <w:r w:rsidRPr="0015324B">
        <w:t xml:space="preserve"> the eligibility of </w:t>
      </w:r>
      <w:r w:rsidR="00513532">
        <w:t>existing</w:t>
      </w:r>
      <w:r w:rsidR="00513532" w:rsidRPr="0015324B">
        <w:t xml:space="preserve"> </w:t>
      </w:r>
      <w:r w:rsidRPr="0015324B">
        <w:t>DSP recipients aged under 35 years who were granted DSP between 1 January 2008 and 31</w:t>
      </w:r>
      <w:r w:rsidR="00E33B55">
        <w:t xml:space="preserve"> </w:t>
      </w:r>
      <w:r w:rsidRPr="0015324B">
        <w:t xml:space="preserve">December 2011, prior to the introduction of the revised impairment tables, </w:t>
      </w:r>
      <w:r w:rsidR="004E7197">
        <w:t>was</w:t>
      </w:r>
      <w:r w:rsidRPr="0015324B">
        <w:t xml:space="preserve"> reviewed (except for those granted on manifest grounds). DSP recipients </w:t>
      </w:r>
      <w:r>
        <w:t>were also</w:t>
      </w:r>
      <w:r w:rsidRPr="0015324B">
        <w:t xml:space="preserve"> assessed as to whether they </w:t>
      </w:r>
      <w:r w:rsidR="00513532" w:rsidRPr="0015324B">
        <w:t>ha</w:t>
      </w:r>
      <w:r w:rsidR="00513532">
        <w:t>d</w:t>
      </w:r>
      <w:r w:rsidR="00513532" w:rsidRPr="0015324B">
        <w:t xml:space="preserve"> </w:t>
      </w:r>
      <w:r w:rsidRPr="0015324B">
        <w:t>evidence of having actively participated in a Program of Support</w:t>
      </w:r>
      <w:r w:rsidR="004E7197">
        <w:t xml:space="preserve"> (POS)</w:t>
      </w:r>
      <w:r w:rsidRPr="0015324B">
        <w:t xml:space="preserve">. Depending on their circumstances, if they </w:t>
      </w:r>
      <w:r w:rsidR="004E7197">
        <w:t>had not</w:t>
      </w:r>
      <w:r w:rsidRPr="0015324B">
        <w:t xml:space="preserve"> participated in a </w:t>
      </w:r>
      <w:r w:rsidR="004E7197">
        <w:t>POS</w:t>
      </w:r>
      <w:r w:rsidRPr="0015324B">
        <w:t xml:space="preserve"> they would be required to do so, and payment would be contingent on this participation. The </w:t>
      </w:r>
      <w:r w:rsidR="004E7197">
        <w:t>POS</w:t>
      </w:r>
      <w:r w:rsidRPr="0015324B">
        <w:t xml:space="preserve"> component of this measure commenced 5</w:t>
      </w:r>
      <w:r w:rsidR="00E33B55">
        <w:t xml:space="preserve"> </w:t>
      </w:r>
      <w:r w:rsidRPr="0015324B">
        <w:t>January 2015.</w:t>
      </w:r>
    </w:p>
    <w:p w14:paraId="181C5DAC" w14:textId="77777777" w:rsidR="00DC3306" w:rsidRPr="0015324B" w:rsidRDefault="00DC3306" w:rsidP="00DC3306">
      <w:pPr>
        <w:pStyle w:val="ListNumber"/>
        <w:spacing w:before="120" w:after="120"/>
        <w:jc w:val="both"/>
      </w:pPr>
      <w:r w:rsidRPr="00B31792">
        <w:rPr>
          <w:rStyle w:val="Emphasis"/>
        </w:rPr>
        <w:t>Compulsory participation requirements</w:t>
      </w:r>
      <w:r w:rsidR="00752866">
        <w:rPr>
          <w:rStyle w:val="Emphasis"/>
        </w:rPr>
        <w:t>.</w:t>
      </w:r>
      <w:r w:rsidRPr="0015324B">
        <w:t xml:space="preserve"> </w:t>
      </w:r>
      <w:r w:rsidR="00E02891">
        <w:t>A</w:t>
      </w:r>
      <w:r w:rsidRPr="0015324B">
        <w:t>lso from 1 July 2014</w:t>
      </w:r>
      <w:r w:rsidR="00E02891">
        <w:t>,</w:t>
      </w:r>
      <w:r w:rsidRPr="0015324B">
        <w:t xml:space="preserve"> DSP recipients under age 35 with a work capacity of at least eight hours a week,</w:t>
      </w:r>
      <w:r w:rsidR="00E02891">
        <w:t xml:space="preserve"> were</w:t>
      </w:r>
      <w:r w:rsidRPr="0015324B">
        <w:t xml:space="preserve"> required to undertake a compulsory work focussed activity. Compulsory activities </w:t>
      </w:r>
      <w:r w:rsidR="004E7197">
        <w:t>included</w:t>
      </w:r>
      <w:r w:rsidRPr="0015324B">
        <w:t xml:space="preserve"> connection with an employment service provider, education and training, or rehabilitation activities. Suspensions and cancellations </w:t>
      </w:r>
      <w:r w:rsidR="00C746FF">
        <w:t>applied</w:t>
      </w:r>
      <w:r w:rsidRPr="0015324B">
        <w:t xml:space="preserve"> if participation requirements </w:t>
      </w:r>
      <w:r w:rsidR="00513532">
        <w:t xml:space="preserve">had </w:t>
      </w:r>
      <w:r w:rsidRPr="0015324B">
        <w:t>not</w:t>
      </w:r>
      <w:r w:rsidR="00513532">
        <w:t xml:space="preserve"> been</w:t>
      </w:r>
      <w:r w:rsidRPr="0015324B">
        <w:t xml:space="preserve"> met.  </w:t>
      </w:r>
    </w:p>
    <w:p w14:paraId="134244E9" w14:textId="77777777" w:rsidR="00DC3306" w:rsidRPr="0015324B" w:rsidRDefault="00DC3306" w:rsidP="00DC3306">
      <w:pPr>
        <w:pStyle w:val="ListNumber"/>
        <w:spacing w:before="120" w:after="120"/>
        <w:jc w:val="both"/>
      </w:pPr>
      <w:r w:rsidRPr="00B31792">
        <w:rPr>
          <w:rStyle w:val="Emphasis"/>
        </w:rPr>
        <w:t>DSP Reduced Portability</w:t>
      </w:r>
      <w:r w:rsidR="00752866">
        <w:rPr>
          <w:rStyle w:val="Emphasis"/>
        </w:rPr>
        <w:t>.</w:t>
      </w:r>
      <w:r w:rsidRPr="0015324B">
        <w:t xml:space="preserve"> </w:t>
      </w:r>
      <w:r w:rsidR="00C746FF">
        <w:t>F</w:t>
      </w:r>
      <w:r w:rsidRPr="0015324B">
        <w:t>rom 1 January 2015, DSP recipients who travel</w:t>
      </w:r>
      <w:r w:rsidR="00513532">
        <w:t xml:space="preserve"> </w:t>
      </w:r>
      <w:r w:rsidRPr="0015324B">
        <w:t xml:space="preserve">overseas can </w:t>
      </w:r>
      <w:r w:rsidR="00922603">
        <w:t>generally</w:t>
      </w:r>
      <w:r w:rsidRPr="0015324B">
        <w:t xml:space="preserve"> only continue to receive payments for a maximum of four weeks overseas in any 12-month period</w:t>
      </w:r>
      <w:r w:rsidR="00922603">
        <w:t>, unless they have been granted indefinite portability</w:t>
      </w:r>
      <w:r w:rsidRPr="0015324B">
        <w:t>. Payments will cease if recipients remain overseas longer than four weeks. This measure will be ongoing from 1 January 2015.</w:t>
      </w:r>
    </w:p>
    <w:p w14:paraId="705A65AD" w14:textId="77777777" w:rsidR="00DC3306" w:rsidRDefault="00DC3306" w:rsidP="00DC3306">
      <w:pPr>
        <w:pStyle w:val="ListNumber"/>
        <w:spacing w:before="120" w:after="120"/>
        <w:jc w:val="both"/>
      </w:pPr>
      <w:r w:rsidRPr="00942B59">
        <w:rPr>
          <w:rStyle w:val="Emphasis"/>
        </w:rPr>
        <w:t>Budget measure provided for DSP review.</w:t>
      </w:r>
      <w:r>
        <w:t xml:space="preserve"> </w:t>
      </w:r>
      <w:r w:rsidR="000E0453">
        <w:t xml:space="preserve">The </w:t>
      </w:r>
      <w:r w:rsidRPr="00942B59">
        <w:t>2016–17 Budget measure provided for 90,000 DSP recipients to have their continuing medical eligibility for the DSP reviewed (30,000 per year for three years)</w:t>
      </w:r>
      <w:r>
        <w:t>.</w:t>
      </w:r>
      <w:r>
        <w:rPr>
          <w:rStyle w:val="FootnoteReference"/>
        </w:rPr>
        <w:footnoteReference w:id="11"/>
      </w:r>
    </w:p>
    <w:p w14:paraId="56FB7F2E" w14:textId="77777777" w:rsidR="00DB3769" w:rsidRPr="00DB3769" w:rsidRDefault="00DC3306" w:rsidP="00DB3769">
      <w:pPr>
        <w:pStyle w:val="ListNumber"/>
        <w:spacing w:before="120" w:after="120"/>
        <w:jc w:val="both"/>
        <w:rPr>
          <w:rStyle w:val="Emphasis"/>
          <w:b w:val="0"/>
          <w:iCs w:val="0"/>
          <w:color w:val="000000"/>
        </w:rPr>
      </w:pPr>
      <w:r>
        <w:rPr>
          <w:rStyle w:val="Emphasis"/>
        </w:rPr>
        <w:t>Introduction of Medical Assessment Team</w:t>
      </w:r>
      <w:r w:rsidR="004706B5">
        <w:rPr>
          <w:rStyle w:val="Emphasis"/>
        </w:rPr>
        <w:t xml:space="preserve"> (MAT)</w:t>
      </w:r>
      <w:r w:rsidR="00752866">
        <w:rPr>
          <w:rStyle w:val="Emphasis"/>
        </w:rPr>
        <w:t>.</w:t>
      </w:r>
      <w:r>
        <w:t xml:space="preserve"> </w:t>
      </w:r>
      <w:r w:rsidR="00752866">
        <w:t>F</w:t>
      </w:r>
      <w:r>
        <w:t>rom 1 July 2017, MAT</w:t>
      </w:r>
      <w:r w:rsidR="00D0614E">
        <w:t xml:space="preserve"> </w:t>
      </w:r>
      <w:r>
        <w:t>were introduced to streamline the DSP process with a focus on determining if an applicant is manifestly eligible or not</w:t>
      </w:r>
      <w:r w:rsidR="009E02D8">
        <w:t xml:space="preserve"> and </w:t>
      </w:r>
      <w:r w:rsidR="009E02D8" w:rsidRPr="009E02D8">
        <w:t>to more accurately determine referrals to JCA</w:t>
      </w:r>
      <w:r w:rsidR="00B40667">
        <w:t xml:space="preserve"> (A</w:t>
      </w:r>
      <w:r w:rsidR="00FF605E">
        <w:t>ssessment)</w:t>
      </w:r>
      <w:r w:rsidR="009E02D8" w:rsidRPr="009E02D8">
        <w:t>, and determine if there is sufficient medical evidence to support an assessment of medical eligibility, whether that be manifest or FDTS or justifies referral to a JCA</w:t>
      </w:r>
      <w:r w:rsidR="00B40667">
        <w:t xml:space="preserve"> (A</w:t>
      </w:r>
      <w:r w:rsidR="00FF605E">
        <w:t>ssessment)</w:t>
      </w:r>
      <w:r w:rsidR="009E02D8" w:rsidRPr="009E02D8">
        <w:t>.</w:t>
      </w:r>
      <w:r w:rsidR="009E02D8" w:rsidRPr="00DB3769" w:rsidDel="009E02D8">
        <w:rPr>
          <w:rStyle w:val="Emphasis"/>
        </w:rPr>
        <w:t xml:space="preserve"> </w:t>
      </w:r>
    </w:p>
    <w:p w14:paraId="094ADFC1" w14:textId="77777777" w:rsidR="00DB3769" w:rsidRDefault="00DB3769" w:rsidP="00DB3769">
      <w:pPr>
        <w:pStyle w:val="ListNumber"/>
        <w:spacing w:before="120" w:after="120"/>
        <w:jc w:val="both"/>
      </w:pPr>
      <w:r w:rsidRPr="00B31792">
        <w:rPr>
          <w:rStyle w:val="Emphasis"/>
        </w:rPr>
        <w:t>Assets test deeming rate thresholds</w:t>
      </w:r>
      <w:r w:rsidR="00752866">
        <w:rPr>
          <w:rStyle w:val="Emphasis"/>
        </w:rPr>
        <w:t>.</w:t>
      </w:r>
      <w:r w:rsidRPr="0015324B">
        <w:t xml:space="preserve"> From 20 September 2017</w:t>
      </w:r>
      <w:r w:rsidR="00A03694">
        <w:t>,</w:t>
      </w:r>
      <w:r w:rsidRPr="0015324B">
        <w:t xml:space="preserve"> the deeming provision thresholds for payments </w:t>
      </w:r>
      <w:r w:rsidR="00752866">
        <w:t>(</w:t>
      </w:r>
      <w:r w:rsidRPr="0015324B">
        <w:t>which are means tested</w:t>
      </w:r>
      <w:r w:rsidR="00752866">
        <w:t>)</w:t>
      </w:r>
      <w:r w:rsidRPr="0015324B">
        <w:t xml:space="preserve"> </w:t>
      </w:r>
      <w:r>
        <w:t>was</w:t>
      </w:r>
      <w:r w:rsidRPr="0015324B">
        <w:t xml:space="preserve"> reset to $30,000 for singles and $50,000 for couples (for both pensioners and allowees</w:t>
      </w:r>
      <w:r w:rsidRPr="00C46F8E">
        <w:t>). The current thresholds are $</w:t>
      </w:r>
      <w:r w:rsidR="00C36A0D">
        <w:t>53,000</w:t>
      </w:r>
      <w:r w:rsidRPr="00C46F8E">
        <w:t xml:space="preserve"> for singles, </w:t>
      </w:r>
      <w:r w:rsidR="00C36A0D">
        <w:t>88,000</w:t>
      </w:r>
      <w:r w:rsidRPr="00C46F8E">
        <w:t xml:space="preserve"> for pensioner couples and $</w:t>
      </w:r>
      <w:r w:rsidR="000B4DB7">
        <w:t>44,000</w:t>
      </w:r>
      <w:r w:rsidRPr="00C46F8E">
        <w:t xml:space="preserve"> for members of allowee couples.</w:t>
      </w:r>
      <w:r w:rsidRPr="00C46F8E">
        <w:rPr>
          <w:rStyle w:val="FootnoteReference"/>
        </w:rPr>
        <w:footnoteReference w:id="12"/>
      </w:r>
      <w:r w:rsidRPr="00C46F8E">
        <w:t xml:space="preserve"> From</w:t>
      </w:r>
      <w:r>
        <w:t xml:space="preserve"> 1 May 2020, the deeming rates drop</w:t>
      </w:r>
      <w:r w:rsidR="000B4DB7">
        <w:t>ped</w:t>
      </w:r>
      <w:r>
        <w:t xml:space="preserve"> from 1.0% to 0.25% for the lower tier and 3% to 2.25% for the higher tier as part of the Australian Government’s response to coronavirus (COVID-19), announced 22</w:t>
      </w:r>
      <w:r w:rsidR="004A3F9F">
        <w:t xml:space="preserve"> </w:t>
      </w:r>
      <w:r>
        <w:t>March 2020.</w:t>
      </w:r>
      <w:r>
        <w:rPr>
          <w:rStyle w:val="FootnoteReference"/>
        </w:rPr>
        <w:footnoteReference w:id="13"/>
      </w:r>
    </w:p>
    <w:p w14:paraId="1876B300" w14:textId="77777777" w:rsidR="000A6FBE" w:rsidRPr="00FF1DCB" w:rsidRDefault="009363EB" w:rsidP="00197303">
      <w:pPr>
        <w:pStyle w:val="Heading3"/>
      </w:pPr>
      <w:r w:rsidRPr="00FF1DCB">
        <w:t>P</w:t>
      </w:r>
      <w:r w:rsidR="00197303" w:rsidRPr="00FF1DCB">
        <w:t>olicy intent</w:t>
      </w:r>
      <w:r w:rsidRPr="00FF1DCB">
        <w:t xml:space="preserve"> of the revised </w:t>
      </w:r>
      <w:r w:rsidR="0001692D" w:rsidRPr="00FF1DCB">
        <w:t>changes</w:t>
      </w:r>
    </w:p>
    <w:p w14:paraId="1CBDD035" w14:textId="77777777" w:rsidR="007551D2" w:rsidRPr="0015324B" w:rsidRDefault="002D7789" w:rsidP="007551D2">
      <w:r w:rsidRPr="00EF3C1D">
        <w:rPr>
          <w:rFonts w:asciiTheme="minorHAnsi" w:eastAsia="Times New Roman" w:hAnsiTheme="minorHAnsi" w:cstheme="minorHAnsi"/>
          <w:lang w:eastAsia="en-AU"/>
        </w:rPr>
        <w:t xml:space="preserve">From 1 January 2015 a revised assessment process was initially implemented for claimants under 25 years of age and living in capital cities. Since that time these changes were gradually expanded to those aged under 35 years in March 2015 and now apply to all new DSP claims as at 1 July 2015. </w:t>
      </w:r>
      <w:r w:rsidR="007551D2" w:rsidRPr="00EF3C1D">
        <w:rPr>
          <w:rFonts w:asciiTheme="minorHAnsi" w:hAnsiTheme="minorHAnsi" w:cstheme="minorHAnsi"/>
        </w:rPr>
        <w:t xml:space="preserve"> Specifically, the applicant assessment process </w:t>
      </w:r>
      <w:r w:rsidR="000B5479" w:rsidRPr="00EF3C1D">
        <w:rPr>
          <w:rFonts w:asciiTheme="minorHAnsi" w:hAnsiTheme="minorHAnsi" w:cstheme="minorHAnsi"/>
        </w:rPr>
        <w:t xml:space="preserve">under </w:t>
      </w:r>
      <w:r w:rsidR="00A03694" w:rsidRPr="00EF3C1D">
        <w:rPr>
          <w:rFonts w:asciiTheme="minorHAnsi" w:hAnsiTheme="minorHAnsi" w:cstheme="minorHAnsi"/>
        </w:rPr>
        <w:t xml:space="preserve">evaluation </w:t>
      </w:r>
      <w:r w:rsidR="007551D2" w:rsidRPr="00EF3C1D">
        <w:rPr>
          <w:rFonts w:asciiTheme="minorHAnsi" w:hAnsiTheme="minorHAnsi" w:cstheme="minorHAnsi"/>
        </w:rPr>
        <w:t>was amended by</w:t>
      </w:r>
      <w:r w:rsidR="007551D2" w:rsidRPr="0015324B">
        <w:t>:</w:t>
      </w:r>
      <w:r w:rsidR="007551D2" w:rsidRPr="008E29B1">
        <w:rPr>
          <w:rStyle w:val="FootnoteReference"/>
        </w:rPr>
        <w:t xml:space="preserve"> </w:t>
      </w:r>
      <w:r w:rsidR="007551D2">
        <w:rPr>
          <w:rStyle w:val="FootnoteReference"/>
        </w:rPr>
        <w:footnoteReference w:id="14"/>
      </w:r>
    </w:p>
    <w:p w14:paraId="38E9467D" w14:textId="77777777" w:rsidR="007551D2" w:rsidRPr="0015324B" w:rsidRDefault="007551D2" w:rsidP="007551D2">
      <w:pPr>
        <w:pStyle w:val="ListBullet"/>
      </w:pPr>
      <w:r>
        <w:t>the introduction of a DMA by a</w:t>
      </w:r>
      <w:r w:rsidR="00EF3C1D">
        <w:t xml:space="preserve"> </w:t>
      </w:r>
      <w:r w:rsidRPr="0015324B">
        <w:t>GCD</w:t>
      </w:r>
      <w:r>
        <w:t>; and</w:t>
      </w:r>
    </w:p>
    <w:p w14:paraId="6841FCF4" w14:textId="77777777" w:rsidR="007551D2" w:rsidRDefault="007551D2" w:rsidP="007551D2">
      <w:pPr>
        <w:pStyle w:val="ListBullet"/>
      </w:pPr>
      <w:r>
        <w:t xml:space="preserve">replacing the requirements for a </w:t>
      </w:r>
      <w:r w:rsidR="000B4DB7">
        <w:t>TDR</w:t>
      </w:r>
      <w:r w:rsidRPr="0015324B">
        <w:t xml:space="preserve"> for new claims with existing medical evidence including raw medical records. </w:t>
      </w:r>
    </w:p>
    <w:p w14:paraId="6BB49B4E" w14:textId="0BBB1C3C" w:rsidR="002D7789" w:rsidRPr="00EF3C1D" w:rsidRDefault="002D7789" w:rsidP="002D7789">
      <w:pPr>
        <w:numPr>
          <w:ilvl w:val="0"/>
          <w:numId w:val="0"/>
        </w:numPr>
        <w:spacing w:before="0" w:after="0"/>
        <w:rPr>
          <w:rFonts w:asciiTheme="minorHAnsi" w:eastAsia="Times New Roman" w:hAnsiTheme="minorHAnsi" w:cstheme="minorHAnsi"/>
          <w:lang w:eastAsia="en-AU"/>
        </w:rPr>
      </w:pPr>
      <w:r w:rsidRPr="00EF3C1D">
        <w:rPr>
          <w:rFonts w:asciiTheme="minorHAnsi" w:eastAsia="Times New Roman" w:hAnsiTheme="minorHAnsi" w:cstheme="minorHAnsi"/>
          <w:lang w:eastAsia="en-AU"/>
        </w:rPr>
        <w:t xml:space="preserve">The intent of these changes was to provide additional rigour to the DSP assessment process to improve and uphold the integrity of the welfare system, in </w:t>
      </w:r>
      <w:r w:rsidR="00BD702E">
        <w:rPr>
          <w:rFonts w:asciiTheme="minorHAnsi" w:eastAsia="Times New Roman" w:hAnsiTheme="minorHAnsi" w:cstheme="minorHAnsi"/>
          <w:lang w:eastAsia="en-AU"/>
        </w:rPr>
        <w:t>conjunction</w:t>
      </w:r>
      <w:r w:rsidR="00BD702E" w:rsidRPr="00EF3C1D">
        <w:rPr>
          <w:rFonts w:asciiTheme="minorHAnsi" w:eastAsia="Times New Roman" w:hAnsiTheme="minorHAnsi" w:cstheme="minorHAnsi"/>
          <w:lang w:eastAsia="en-AU"/>
        </w:rPr>
        <w:t xml:space="preserve"> </w:t>
      </w:r>
      <w:r w:rsidRPr="00EF3C1D">
        <w:rPr>
          <w:rFonts w:asciiTheme="minorHAnsi" w:eastAsia="Times New Roman" w:hAnsiTheme="minorHAnsi" w:cstheme="minorHAnsi"/>
          <w:lang w:eastAsia="en-AU"/>
        </w:rPr>
        <w:t>with the above reforms.</w:t>
      </w:r>
    </w:p>
    <w:p w14:paraId="0AB6FAD2" w14:textId="77777777" w:rsidR="00562105" w:rsidRDefault="00562105" w:rsidP="00562105">
      <w:pPr>
        <w:pStyle w:val="Heading3"/>
      </w:pPr>
      <w:r>
        <w:lastRenderedPageBreak/>
        <w:t>Applying for DSP</w:t>
      </w:r>
      <w:r w:rsidR="00917B44">
        <w:t xml:space="preserve"> in the context of the revised process</w:t>
      </w:r>
    </w:p>
    <w:p w14:paraId="28C10AF4" w14:textId="77777777" w:rsidR="007551D2" w:rsidRPr="00031BA0" w:rsidRDefault="00776751" w:rsidP="007551D2">
      <w:r w:rsidRPr="00776751">
        <w:t>Medical evidence to support the DSP assessment process since 1 July 2015 may include, but not be limited to</w:t>
      </w:r>
      <w:r>
        <w:t>:</w:t>
      </w:r>
      <w:r w:rsidR="007551D2" w:rsidRPr="00031BA0">
        <w:t xml:space="preserve"> </w:t>
      </w:r>
    </w:p>
    <w:p w14:paraId="10CE031E" w14:textId="77777777" w:rsidR="007551D2" w:rsidRPr="00031BA0" w:rsidRDefault="007551D2" w:rsidP="007551D2">
      <w:pPr>
        <w:pStyle w:val="ListBullet"/>
      </w:pPr>
      <w:r w:rsidRPr="00031BA0">
        <w:t>compensation reports</w:t>
      </w:r>
      <w:r>
        <w:t>;</w:t>
      </w:r>
    </w:p>
    <w:p w14:paraId="4A5A4C85" w14:textId="77777777" w:rsidR="007551D2" w:rsidRPr="0015324B" w:rsidRDefault="007551D2" w:rsidP="007551D2">
      <w:pPr>
        <w:pStyle w:val="ListBullet"/>
      </w:pPr>
      <w:r w:rsidRPr="00031BA0">
        <w:t>details of a</w:t>
      </w:r>
      <w:r w:rsidRPr="0015324B">
        <w:t>ny current or planned treatment</w:t>
      </w:r>
      <w:r>
        <w:t>;</w:t>
      </w:r>
    </w:p>
    <w:p w14:paraId="0536741E" w14:textId="77777777" w:rsidR="007551D2" w:rsidRPr="00031BA0" w:rsidRDefault="007551D2" w:rsidP="007551D2">
      <w:pPr>
        <w:pStyle w:val="ListBullet"/>
      </w:pPr>
      <w:r w:rsidRPr="00031BA0">
        <w:t>hospital or outpatient records</w:t>
      </w:r>
      <w:r>
        <w:t>;</w:t>
      </w:r>
    </w:p>
    <w:p w14:paraId="151168A9" w14:textId="77777777" w:rsidR="007551D2" w:rsidRPr="0015324B" w:rsidRDefault="007551D2" w:rsidP="007551D2">
      <w:pPr>
        <w:pStyle w:val="ListBullet"/>
      </w:pPr>
      <w:r w:rsidRPr="00031BA0">
        <w:t>medical history</w:t>
      </w:r>
      <w:r w:rsidRPr="0015324B">
        <w:t>, medical imaging, operation or physical examination reports</w:t>
      </w:r>
      <w:r>
        <w:t>; or</w:t>
      </w:r>
    </w:p>
    <w:p w14:paraId="57E8D2FD" w14:textId="77777777" w:rsidR="007551D2" w:rsidRPr="0015324B" w:rsidRDefault="007551D2" w:rsidP="007551D2">
      <w:pPr>
        <w:pStyle w:val="ListBullet"/>
      </w:pPr>
      <w:r w:rsidRPr="00031BA0">
        <w:t xml:space="preserve">rehabilitation </w:t>
      </w:r>
      <w:r w:rsidRPr="0015324B">
        <w:t>or other specialist reports.</w:t>
      </w:r>
    </w:p>
    <w:p w14:paraId="19F32B93" w14:textId="77777777" w:rsidR="007551D2" w:rsidRPr="0015324B" w:rsidRDefault="007551D2" w:rsidP="007551D2">
      <w:r>
        <w:t>Evidence specific to particular conditions was also required to assist the asse</w:t>
      </w:r>
      <w:r w:rsidRPr="0015324B">
        <w:t>ssment process</w:t>
      </w:r>
      <w:r w:rsidR="00CF41D6">
        <w:t xml:space="preserve"> as specified in the underlying</w:t>
      </w:r>
      <w:r w:rsidR="00425965">
        <w:t xml:space="preserve"> pre-existing</w:t>
      </w:r>
      <w:r w:rsidR="00CF41D6">
        <w:t xml:space="preserve"> Social Security legislation</w:t>
      </w:r>
      <w:r w:rsidR="00333BF4">
        <w:rPr>
          <w:rStyle w:val="FootnoteReference"/>
        </w:rPr>
        <w:footnoteReference w:id="15"/>
      </w:r>
      <w:r w:rsidR="00CF41D6">
        <w:t xml:space="preserve"> and Impairment Tables</w:t>
      </w:r>
      <w:r w:rsidR="00603FD2">
        <w:rPr>
          <w:rStyle w:val="FootnoteReference"/>
        </w:rPr>
        <w:footnoteReference w:id="16"/>
      </w:r>
      <w:r>
        <w:t>:</w:t>
      </w:r>
    </w:p>
    <w:p w14:paraId="20DB5CF4" w14:textId="77777777" w:rsidR="007551D2" w:rsidRPr="00A80483" w:rsidRDefault="007551D2" w:rsidP="008B4714">
      <w:pPr>
        <w:pStyle w:val="ListNumber"/>
        <w:numPr>
          <w:ilvl w:val="1"/>
          <w:numId w:val="26"/>
        </w:numPr>
        <w:jc w:val="both"/>
      </w:pPr>
      <w:r w:rsidRPr="001B422F">
        <w:t xml:space="preserve">For </w:t>
      </w:r>
      <w:r w:rsidRPr="00A80483">
        <w:rPr>
          <w:rStyle w:val="Emphasis"/>
        </w:rPr>
        <w:t>permanent blindness</w:t>
      </w:r>
      <w:r w:rsidRPr="00A80483">
        <w:t xml:space="preserve">, evidence is required from the claimant’s ophthalmologist or ophthalmic surgeon to determine eligibility. </w:t>
      </w:r>
    </w:p>
    <w:p w14:paraId="1A89B91C" w14:textId="77777777" w:rsidR="007551D2" w:rsidRPr="0015324B" w:rsidRDefault="007551D2" w:rsidP="007551D2">
      <w:pPr>
        <w:pStyle w:val="ListNumber"/>
        <w:jc w:val="both"/>
      </w:pPr>
      <w:r w:rsidRPr="001B422F">
        <w:t xml:space="preserve">For DSP claims based on </w:t>
      </w:r>
      <w:r w:rsidRPr="00B31792">
        <w:rPr>
          <w:rStyle w:val="Emphasis"/>
        </w:rPr>
        <w:t>intellectual disability</w:t>
      </w:r>
      <w:r w:rsidRPr="0015324B">
        <w:t>, formal IQ testing results or other information are required (e.g. enrolment in a school that provides tailored education for children with disability).</w:t>
      </w:r>
    </w:p>
    <w:p w14:paraId="308F310D" w14:textId="77777777" w:rsidR="007551D2" w:rsidRPr="0015324B" w:rsidRDefault="007551D2" w:rsidP="007551D2">
      <w:pPr>
        <w:pStyle w:val="ListNumber"/>
        <w:jc w:val="both"/>
      </w:pPr>
      <w:r w:rsidRPr="001B422F">
        <w:t xml:space="preserve">For applications specific to </w:t>
      </w:r>
      <w:r w:rsidRPr="00B31792">
        <w:rPr>
          <w:rStyle w:val="Emphasis"/>
        </w:rPr>
        <w:t>mental health conditions</w:t>
      </w:r>
      <w:r w:rsidRPr="0015324B">
        <w:t>, formal confirmation of the diagnosis by a clinical psychologist or psychiatrist is necessary.</w:t>
      </w:r>
    </w:p>
    <w:p w14:paraId="00599D50" w14:textId="77777777" w:rsidR="007551D2" w:rsidRDefault="007551D2" w:rsidP="007551D2">
      <w:pPr>
        <w:pStyle w:val="ListNumber"/>
        <w:jc w:val="both"/>
      </w:pPr>
      <w:r w:rsidRPr="001B422F">
        <w:t xml:space="preserve">For claimants with </w:t>
      </w:r>
      <w:r w:rsidRPr="00B31792">
        <w:rPr>
          <w:rStyle w:val="Emphasis"/>
        </w:rPr>
        <w:t>hearing loss</w:t>
      </w:r>
      <w:r w:rsidRPr="0015324B">
        <w:t>, diagnosis by an audiologist or an ENT specialist is required.</w:t>
      </w:r>
      <w:r w:rsidRPr="0015324B">
        <w:rPr>
          <w:rStyle w:val="FootnoteReference"/>
        </w:rPr>
        <w:footnoteReference w:id="17"/>
      </w:r>
    </w:p>
    <w:p w14:paraId="08F4B486" w14:textId="77777777" w:rsidR="00155772" w:rsidRPr="002C68A0" w:rsidRDefault="00155772" w:rsidP="00C65608">
      <w:pPr>
        <w:pStyle w:val="Heading4"/>
      </w:pPr>
      <w:r>
        <w:t xml:space="preserve">Job Capacity Assessment and </w:t>
      </w:r>
      <w:r w:rsidR="001C58A9">
        <w:t>A</w:t>
      </w:r>
      <w:r>
        <w:t>ssessors</w:t>
      </w:r>
    </w:p>
    <w:p w14:paraId="2EBE1D79" w14:textId="4D4BFBF7" w:rsidR="00155772" w:rsidRDefault="00155772" w:rsidP="00155772">
      <w:r w:rsidRPr="002C68A0">
        <w:t xml:space="preserve">Prior to 2015, Job Capacity Assessors </w:t>
      </w:r>
      <w:r w:rsidR="002B1F7F">
        <w:t>(JCA</w:t>
      </w:r>
      <w:r w:rsidR="0028285F">
        <w:t>s</w:t>
      </w:r>
      <w:r w:rsidR="002B1F7F">
        <w:t xml:space="preserve">) </w:t>
      </w:r>
      <w:r w:rsidRPr="002C68A0">
        <w:t xml:space="preserve">engaged by </w:t>
      </w:r>
      <w:r>
        <w:t xml:space="preserve">Services Australia </w:t>
      </w:r>
      <w:r w:rsidRPr="002C68A0">
        <w:t xml:space="preserve">assessed whether claimants met the medical qualification criteria for DSP. </w:t>
      </w:r>
      <w:r>
        <w:t xml:space="preserve">Historically, these </w:t>
      </w:r>
      <w:r w:rsidRPr="0015324B">
        <w:t xml:space="preserve">Job Capacity Assessments </w:t>
      </w:r>
      <w:r>
        <w:t>were informed by medical evidence obtained through the TDRs</w:t>
      </w:r>
      <w:r w:rsidR="00F2693A">
        <w:t>.</w:t>
      </w:r>
      <w:r>
        <w:t xml:space="preserve"> Following the </w:t>
      </w:r>
      <w:r w:rsidR="00053AF6">
        <w:t>2015</w:t>
      </w:r>
      <w:r>
        <w:t xml:space="preserve"> changes, the </w:t>
      </w:r>
      <w:r w:rsidR="0028285F">
        <w:t>JCAs</w:t>
      </w:r>
      <w:r w:rsidR="00FF605E">
        <w:t xml:space="preserve"> (Assessors)</w:t>
      </w:r>
      <w:r>
        <w:t xml:space="preserve"> continue to assess the impairment, work capacity and </w:t>
      </w:r>
      <w:r w:rsidR="00A80D75">
        <w:t>POS</w:t>
      </w:r>
      <w:r>
        <w:t xml:space="preserve"> requirements and medical </w:t>
      </w:r>
      <w:r w:rsidR="00106B57">
        <w:t xml:space="preserve">evidence </w:t>
      </w:r>
      <w:r>
        <w:t>for those claimants</w:t>
      </w:r>
      <w:r w:rsidR="00E333A6">
        <w:t>. Since 1 July 2017</w:t>
      </w:r>
      <w:r>
        <w:t xml:space="preserve"> </w:t>
      </w:r>
      <w:r w:rsidR="00E333A6">
        <w:t xml:space="preserve">this happens after a preliminary assessment </w:t>
      </w:r>
      <w:r w:rsidR="008F57A4">
        <w:t>through the MAT process</w:t>
      </w:r>
      <w:r>
        <w:t xml:space="preserve">. If the JCA </w:t>
      </w:r>
      <w:r w:rsidR="0028285F">
        <w:t>(Assessment)</w:t>
      </w:r>
      <w:r>
        <w:t xml:space="preserve"> process indicates the claimant may</w:t>
      </w:r>
      <w:r w:rsidR="00A80D75">
        <w:t xml:space="preserve"> medically</w:t>
      </w:r>
      <w:r>
        <w:t xml:space="preserve"> qualify for DSP</w:t>
      </w:r>
      <w:r w:rsidR="00A80D75">
        <w:t>,</w:t>
      </w:r>
      <w:r>
        <w:t xml:space="preserve"> they are referred </w:t>
      </w:r>
      <w:r w:rsidR="00A03694">
        <w:t xml:space="preserve">to a GCD </w:t>
      </w:r>
      <w:r>
        <w:t>for a DMA.</w:t>
      </w:r>
    </w:p>
    <w:p w14:paraId="4E7D73ED" w14:textId="77777777" w:rsidR="00155772" w:rsidRPr="00BB5AC7" w:rsidRDefault="00155772" w:rsidP="00C65608">
      <w:pPr>
        <w:pStyle w:val="Heading4"/>
      </w:pPr>
      <w:r>
        <w:t>Disability Medical Assessment</w:t>
      </w:r>
    </w:p>
    <w:p w14:paraId="3DD538E8" w14:textId="77777777" w:rsidR="00155772" w:rsidRPr="00294CD8" w:rsidRDefault="00155772" w:rsidP="00155772">
      <w:r>
        <w:t xml:space="preserve">The DMA </w:t>
      </w:r>
      <w:r w:rsidR="00214EF7">
        <w:t>interview</w:t>
      </w:r>
      <w:r w:rsidR="00532605">
        <w:t xml:space="preserve"> </w:t>
      </w:r>
      <w:r w:rsidR="00214EF7">
        <w:t>provides an independent</w:t>
      </w:r>
      <w:r>
        <w:t xml:space="preserve"> review of medical evidence to determine medical eligibility. </w:t>
      </w:r>
      <w:r w:rsidRPr="00616EB0">
        <w:t xml:space="preserve"> </w:t>
      </w:r>
      <w:r>
        <w:t>The DMA consists of an assessment of the claimant having regard to the evidence relating to the applicant’s medical history and current status that will:</w:t>
      </w:r>
    </w:p>
    <w:p w14:paraId="37F4EA5B" w14:textId="77777777" w:rsidR="00155772" w:rsidRPr="0015324B" w:rsidRDefault="00155772" w:rsidP="00155772">
      <w:pPr>
        <w:pStyle w:val="ListBullet"/>
      </w:pPr>
      <w:r>
        <w:t>form a view on whether the diagnosis appears reasonable;</w:t>
      </w:r>
    </w:p>
    <w:p w14:paraId="49CF893D" w14:textId="77777777" w:rsidR="00155772" w:rsidRPr="0015324B" w:rsidRDefault="00155772" w:rsidP="00155772">
      <w:pPr>
        <w:pStyle w:val="ListBullet"/>
      </w:pPr>
      <w:r>
        <w:t xml:space="preserve">form a view on whether the condition is fully diagnosed, treated </w:t>
      </w:r>
      <w:r w:rsidRPr="0015324B">
        <w:t>and stabilised</w:t>
      </w:r>
      <w:r>
        <w:t>;</w:t>
      </w:r>
    </w:p>
    <w:p w14:paraId="39D0BD61" w14:textId="77777777" w:rsidR="00155772" w:rsidRPr="0015324B" w:rsidRDefault="00155772" w:rsidP="00155772">
      <w:pPr>
        <w:pStyle w:val="ListBullet"/>
      </w:pPr>
      <w:r>
        <w:t>form a view on whether the condition is permanen</w:t>
      </w:r>
      <w:r w:rsidRPr="0015324B">
        <w:t>t</w:t>
      </w:r>
      <w:r>
        <w:t>;</w:t>
      </w:r>
    </w:p>
    <w:p w14:paraId="17FE1260" w14:textId="77777777" w:rsidR="00155772" w:rsidRPr="0015324B" w:rsidRDefault="00155772" w:rsidP="00155772">
      <w:pPr>
        <w:pStyle w:val="ListBullet"/>
      </w:pPr>
      <w:r>
        <w:t xml:space="preserve">affirm the JCA </w:t>
      </w:r>
      <w:r w:rsidR="0028285F">
        <w:t>(Assessment)</w:t>
      </w:r>
      <w:r>
        <w:t xml:space="preserve"> </w:t>
      </w:r>
      <w:r w:rsidRPr="0015324B">
        <w:t>impairment rating using the Impairment Tables</w:t>
      </w:r>
      <w:r>
        <w:t>;</w:t>
      </w:r>
      <w:r w:rsidRPr="0015324B">
        <w:rPr>
          <w:rStyle w:val="FootnoteReference"/>
        </w:rPr>
        <w:footnoteReference w:id="18"/>
      </w:r>
      <w:r w:rsidRPr="0015324B">
        <w:t xml:space="preserve"> </w:t>
      </w:r>
      <w:r w:rsidR="00CC5E57">
        <w:t>and</w:t>
      </w:r>
    </w:p>
    <w:p w14:paraId="0913A214" w14:textId="77777777" w:rsidR="00155772" w:rsidRDefault="00C0666A" w:rsidP="00155772">
      <w:pPr>
        <w:pStyle w:val="ListBullet"/>
      </w:pPr>
      <w:r>
        <w:lastRenderedPageBreak/>
        <w:t xml:space="preserve">resulting in the preparation of </w:t>
      </w:r>
      <w:r w:rsidR="00155772">
        <w:t xml:space="preserve">a report for consideration by the Services Australia Delegate who determines whether the claimant is </w:t>
      </w:r>
      <w:r w:rsidR="00155772" w:rsidRPr="0015324B">
        <w:t>eligible for DSP and payment should be granted</w:t>
      </w:r>
      <w:r w:rsidR="00CC5E57">
        <w:t>.</w:t>
      </w:r>
      <w:r w:rsidR="00155772" w:rsidRPr="0015324B">
        <w:t xml:space="preserve"> </w:t>
      </w:r>
      <w:r w:rsidR="00155772">
        <w:rPr>
          <w:rStyle w:val="FootnoteReference"/>
        </w:rPr>
        <w:footnoteReference w:id="19"/>
      </w:r>
    </w:p>
    <w:p w14:paraId="513D8B64" w14:textId="5143899C" w:rsidR="00155772" w:rsidRDefault="00A226EC" w:rsidP="00155772">
      <w:fldSimple w:instr=" REF _Ref43972016 ">
        <w:r w:rsidR="00CA1E57">
          <w:t xml:space="preserve">Figure </w:t>
        </w:r>
        <w:r w:rsidR="00CA1E57">
          <w:rPr>
            <w:noProof/>
          </w:rPr>
          <w:t>1</w:t>
        </w:r>
        <w:r w:rsidR="00CA1E57">
          <w:t>.</w:t>
        </w:r>
        <w:r w:rsidR="00CA1E57">
          <w:rPr>
            <w:noProof/>
          </w:rPr>
          <w:t>1</w:t>
        </w:r>
      </w:fldSimple>
      <w:r w:rsidR="00155772" w:rsidRPr="00661A28">
        <w:t xml:space="preserve"> </w:t>
      </w:r>
      <w:r w:rsidR="009259C3">
        <w:t>(</w:t>
      </w:r>
      <w:r w:rsidR="00155772" w:rsidRPr="00661A28">
        <w:t>over page</w:t>
      </w:r>
      <w:r w:rsidR="009259C3">
        <w:t>)</w:t>
      </w:r>
      <w:r w:rsidR="00155772" w:rsidRPr="00661A28">
        <w:t xml:space="preserve"> provides an illustrative </w:t>
      </w:r>
      <w:r w:rsidR="009259C3">
        <w:t>over</w:t>
      </w:r>
      <w:r w:rsidR="00155772" w:rsidRPr="00661A28">
        <w:t xml:space="preserve">view of the </w:t>
      </w:r>
      <w:r w:rsidR="00D27BB2">
        <w:t xml:space="preserve">current </w:t>
      </w:r>
      <w:r w:rsidR="00155772" w:rsidRPr="00661A28">
        <w:t xml:space="preserve">DSP application, MAT, </w:t>
      </w:r>
      <w:r w:rsidR="00B87871" w:rsidRPr="00661A28">
        <w:t>JCA</w:t>
      </w:r>
      <w:r w:rsidR="00B87871">
        <w:t xml:space="preserve"> </w:t>
      </w:r>
      <w:r w:rsidR="0028285F">
        <w:t>(Assessment)</w:t>
      </w:r>
      <w:r w:rsidR="00155772" w:rsidRPr="00661A28">
        <w:t xml:space="preserve"> and DMA processes. </w:t>
      </w:r>
      <w:r w:rsidR="00155772">
        <w:t xml:space="preserve">Figure </w:t>
      </w:r>
      <w:r w:rsidR="002E6D54">
        <w:t>1</w:t>
      </w:r>
      <w:r w:rsidR="00155772">
        <w:t xml:space="preserve">.2 provides a simplified flow chart from the November 2018 ANAO report for assessing medical eligibility only for the DSP </w:t>
      </w:r>
      <w:r w:rsidR="001F3416">
        <w:t xml:space="preserve">as </w:t>
      </w:r>
      <w:r w:rsidR="00155772">
        <w:t>at 2017.</w:t>
      </w:r>
    </w:p>
    <w:p w14:paraId="41196906" w14:textId="77777777" w:rsidR="00647E71" w:rsidRDefault="00647E71" w:rsidP="00155772">
      <w:pPr>
        <w:pStyle w:val="ListBullet"/>
        <w:numPr>
          <w:ilvl w:val="0"/>
          <w:numId w:val="0"/>
        </w:numPr>
        <w:ind w:left="360" w:hanging="360"/>
      </w:pPr>
    </w:p>
    <w:p w14:paraId="06DEE207" w14:textId="77777777" w:rsidR="00647E71" w:rsidRDefault="00647E71" w:rsidP="00155772">
      <w:pPr>
        <w:pStyle w:val="ListBullet"/>
        <w:numPr>
          <w:ilvl w:val="0"/>
          <w:numId w:val="0"/>
        </w:numPr>
        <w:ind w:left="360" w:hanging="360"/>
        <w:sectPr w:rsidR="00647E71" w:rsidSect="006B194E">
          <w:headerReference w:type="default" r:id="rId17"/>
          <w:footerReference w:type="default" r:id="rId18"/>
          <w:pgSz w:w="11906" w:h="16838" w:code="9"/>
          <w:pgMar w:top="1701" w:right="1418" w:bottom="1418" w:left="1418" w:header="709" w:footer="590" w:gutter="0"/>
          <w:pgNumType w:start="1" w:chapSep="period"/>
          <w:cols w:space="708"/>
          <w:docGrid w:linePitch="360"/>
        </w:sectPr>
      </w:pPr>
    </w:p>
    <w:p w14:paraId="2F91C7AA" w14:textId="076370BA" w:rsidR="007F4B8A" w:rsidRDefault="007F4B8A" w:rsidP="007F4B8A">
      <w:pPr>
        <w:pStyle w:val="Caption"/>
      </w:pPr>
      <w:bookmarkStart w:id="16" w:name="_Ref43972016"/>
      <w:r>
        <w:lastRenderedPageBreak/>
        <w:t xml:space="preserve">Figure </w:t>
      </w:r>
      <w:fldSimple w:instr=" STYLEREF 1 \s ">
        <w:r w:rsidR="00CA1E57">
          <w:rPr>
            <w:noProof/>
          </w:rPr>
          <w:t>1</w:t>
        </w:r>
      </w:fldSimple>
      <w:r w:rsidR="003A5AD2">
        <w:t>.</w:t>
      </w:r>
      <w:fldSimple w:instr=" SEQ Figure \* ARABIC \s 1 ">
        <w:r w:rsidR="00CA1E57">
          <w:rPr>
            <w:noProof/>
          </w:rPr>
          <w:t>1</w:t>
        </w:r>
      </w:fldSimple>
      <w:bookmarkEnd w:id="16"/>
      <w:r>
        <w:t xml:space="preserve">: </w:t>
      </w:r>
      <w:r w:rsidRPr="007F4B8A">
        <w:t>Disability Support Pension - Claim Process Flowchart</w:t>
      </w:r>
      <w:r w:rsidR="00534DEC">
        <w:t xml:space="preserve"> (provided as a separate A3 document)</w:t>
      </w:r>
    </w:p>
    <w:p w14:paraId="06A5832D" w14:textId="77777777" w:rsidR="000C4679" w:rsidRDefault="00647E71" w:rsidP="007F4B8A">
      <w:pPr>
        <w:pStyle w:val="ListBullet"/>
        <w:numPr>
          <w:ilvl w:val="0"/>
          <w:numId w:val="0"/>
        </w:numPr>
        <w:ind w:left="360" w:hanging="360"/>
      </w:pPr>
      <w:r>
        <w:rPr>
          <w:noProof/>
          <w:lang w:eastAsia="en-AU"/>
        </w:rPr>
        <w:drawing>
          <wp:inline distT="0" distB="0" distL="0" distR="0" wp14:anchorId="7CCD0E33" wp14:editId="679F8BD3">
            <wp:extent cx="8939974" cy="5257800"/>
            <wp:effectExtent l="0" t="0" r="0" b="0"/>
            <wp:docPr id="25" name="Picture 25" descr="A flowchart showing the application process, Job Capacity Assessment process and Disability Medical Assessment process" title="Claim Proces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42406" cy="5259230"/>
                    </a:xfrm>
                    <a:prstGeom prst="rect">
                      <a:avLst/>
                    </a:prstGeom>
                    <a:noFill/>
                  </pic:spPr>
                </pic:pic>
              </a:graphicData>
            </a:graphic>
          </wp:inline>
        </w:drawing>
      </w:r>
    </w:p>
    <w:p w14:paraId="16A61497" w14:textId="77777777" w:rsidR="00647E71" w:rsidRDefault="00647E71" w:rsidP="00155772">
      <w:pPr>
        <w:pStyle w:val="ListBullet"/>
        <w:numPr>
          <w:ilvl w:val="0"/>
          <w:numId w:val="0"/>
        </w:numPr>
        <w:ind w:left="360" w:hanging="360"/>
        <w:sectPr w:rsidR="00647E71" w:rsidSect="00647E71">
          <w:pgSz w:w="16838" w:h="11906" w:orient="landscape" w:code="9"/>
          <w:pgMar w:top="1701" w:right="1418" w:bottom="1418" w:left="1418" w:header="709" w:footer="590" w:gutter="0"/>
          <w:pgNumType w:chapSep="period"/>
          <w:cols w:space="708"/>
          <w:docGrid w:linePitch="360"/>
        </w:sectPr>
      </w:pPr>
    </w:p>
    <w:p w14:paraId="7C70A404" w14:textId="745F5AE3" w:rsidR="00155772" w:rsidRDefault="00155772" w:rsidP="007F4B8A">
      <w:pPr>
        <w:pStyle w:val="Caption"/>
      </w:pPr>
      <w:r>
        <w:lastRenderedPageBreak/>
        <w:t xml:space="preserve">Figure </w:t>
      </w:r>
      <w:fldSimple w:instr=" STYLEREF 1 \s ">
        <w:r w:rsidR="00CA1E57">
          <w:rPr>
            <w:noProof/>
          </w:rPr>
          <w:t>1</w:t>
        </w:r>
      </w:fldSimple>
      <w:r w:rsidR="003A5AD2">
        <w:t>.</w:t>
      </w:r>
      <w:fldSimple w:instr=" SEQ Figure \* ARABIC \s 1 ">
        <w:r w:rsidR="00CA1E57">
          <w:rPr>
            <w:noProof/>
          </w:rPr>
          <w:t>2</w:t>
        </w:r>
      </w:fldSimple>
      <w:r>
        <w:t>: Process for Assessing Medical Eligibility for DSP from ANAO report (2018)</w:t>
      </w:r>
    </w:p>
    <w:p w14:paraId="08513261" w14:textId="77777777" w:rsidR="00155772" w:rsidRDefault="00155772" w:rsidP="00155772">
      <w:pPr>
        <w:keepNext/>
      </w:pPr>
      <w:r w:rsidRPr="00942B59">
        <w:rPr>
          <w:noProof/>
          <w:lang w:eastAsia="en-AU"/>
        </w:rPr>
        <w:drawing>
          <wp:inline distT="0" distB="0" distL="0" distR="0" wp14:anchorId="54F482A4" wp14:editId="40AEA92A">
            <wp:extent cx="5862665" cy="7620000"/>
            <wp:effectExtent l="0" t="0" r="5080" b="0"/>
            <wp:docPr id="16" name="Picture 16" descr="showing the process for assessing medical eligibility" title="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77551" cy="7639348"/>
                    </a:xfrm>
                    <a:prstGeom prst="rect">
                      <a:avLst/>
                    </a:prstGeom>
                  </pic:spPr>
                </pic:pic>
              </a:graphicData>
            </a:graphic>
          </wp:inline>
        </w:drawing>
      </w:r>
    </w:p>
    <w:p w14:paraId="2E066FB5" w14:textId="77777777" w:rsidR="00155772" w:rsidRDefault="00155772" w:rsidP="00155772">
      <w:r>
        <w:br w:type="page"/>
      </w:r>
    </w:p>
    <w:p w14:paraId="47F83CA2" w14:textId="77777777" w:rsidR="00197303" w:rsidRPr="00E356DE" w:rsidRDefault="00197303" w:rsidP="00197303">
      <w:pPr>
        <w:pStyle w:val="Heading2"/>
      </w:pPr>
      <w:bookmarkStart w:id="17" w:name="_Toc46411685"/>
      <w:r w:rsidRPr="00E356DE">
        <w:lastRenderedPageBreak/>
        <w:t>Evaluation terms of reference</w:t>
      </w:r>
      <w:bookmarkEnd w:id="17"/>
    </w:p>
    <w:p w14:paraId="193AF071" w14:textId="77777777" w:rsidR="00342CEA" w:rsidRPr="00342CEA" w:rsidRDefault="00197303" w:rsidP="00342CEA">
      <w:pPr>
        <w:rPr>
          <w:highlight w:val="yellow"/>
        </w:rPr>
      </w:pPr>
      <w:r w:rsidRPr="000C1353">
        <w:t>The objectives of the evaluation were to</w:t>
      </w:r>
      <w:r w:rsidR="00342CEA" w:rsidRPr="000C1353">
        <w:t xml:space="preserve"> build </w:t>
      </w:r>
      <w:r w:rsidR="00342CEA">
        <w:t xml:space="preserve">on the initial evaluation </w:t>
      </w:r>
      <w:r w:rsidR="008740A1">
        <w:t xml:space="preserve">conducted </w:t>
      </w:r>
      <w:r w:rsidR="008740A1" w:rsidRPr="000C1353">
        <w:t>by HOI in 201</w:t>
      </w:r>
      <w:r w:rsidR="00164CE9" w:rsidRPr="000C1353">
        <w:t>7</w:t>
      </w:r>
      <w:r w:rsidR="008740A1" w:rsidRPr="000C1353">
        <w:t xml:space="preserve"> </w:t>
      </w:r>
      <w:r w:rsidR="00342CEA">
        <w:t>and provide a more comprehensive picture of the effectiveness of the revised assessment process, using the additional data available from 2015</w:t>
      </w:r>
      <w:r w:rsidR="00BB677A">
        <w:t>-</w:t>
      </w:r>
      <w:r w:rsidR="00342CEA">
        <w:t xml:space="preserve">16 </w:t>
      </w:r>
      <w:r w:rsidR="003966E1">
        <w:t>to</w:t>
      </w:r>
      <w:r w:rsidR="00342CEA">
        <w:t xml:space="preserve"> 2018</w:t>
      </w:r>
      <w:r w:rsidR="00BB677A">
        <w:t>-</w:t>
      </w:r>
      <w:r w:rsidR="00342CEA">
        <w:t>19. In addition</w:t>
      </w:r>
      <w:r w:rsidR="00C1050A">
        <w:t>,</w:t>
      </w:r>
      <w:r w:rsidR="00074ABC">
        <w:t xml:space="preserve"> to meet </w:t>
      </w:r>
      <w:r w:rsidR="00E92A0C">
        <w:t>ANAO Recommendation 3 (November 2018), financial information provided by Services Australia was analysed to determine the cost-effectiveness of the revised assessment process</w:t>
      </w:r>
      <w:r w:rsidR="00603299">
        <w:t>:</w:t>
      </w:r>
    </w:p>
    <w:p w14:paraId="0526CD83" w14:textId="77777777" w:rsidR="00342CEA" w:rsidRPr="00523995" w:rsidRDefault="00F62CD6" w:rsidP="00103C60">
      <w:pPr>
        <w:numPr>
          <w:ilvl w:val="0"/>
          <w:numId w:val="0"/>
        </w:num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rPr>
          <w:i/>
        </w:rPr>
      </w:pPr>
      <w:r>
        <w:rPr>
          <w:i/>
        </w:rPr>
        <w:t>“</w:t>
      </w:r>
      <w:r w:rsidR="00342CEA" w:rsidRPr="00523995">
        <w:rPr>
          <w:i/>
        </w:rPr>
        <w:t xml:space="preserve">That Social Services conduct a further review in 2019 of the efficacy of 2015 changes to the DSP claims process to require raw medical records or evidence and a DMA by a GCD. The review should include: </w:t>
      </w:r>
    </w:p>
    <w:p w14:paraId="3CA6BF61" w14:textId="77777777" w:rsidR="00342CEA" w:rsidRPr="00523995" w:rsidRDefault="00342CEA" w:rsidP="00103C60">
      <w:pPr>
        <w:numPr>
          <w:ilvl w:val="0"/>
          <w:numId w:val="0"/>
        </w:num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rPr>
          <w:i/>
        </w:rPr>
      </w:pPr>
      <w:r w:rsidRPr="00523995">
        <w:rPr>
          <w:i/>
        </w:rPr>
        <w:t>a)</w:t>
      </w:r>
      <w:r w:rsidRPr="00523995">
        <w:rPr>
          <w:i/>
        </w:rPr>
        <w:tab/>
        <w:t>an assessment of both effectiveness (including cost-effectiveness) and efficiency; and</w:t>
      </w:r>
    </w:p>
    <w:p w14:paraId="6408CD32" w14:textId="77777777" w:rsidR="00197303" w:rsidRPr="00523995" w:rsidRDefault="00342CEA" w:rsidP="00103C60">
      <w:pPr>
        <w:numPr>
          <w:ilvl w:val="0"/>
          <w:numId w:val="0"/>
        </w:num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rPr>
          <w:i/>
          <w:highlight w:val="yellow"/>
        </w:rPr>
      </w:pPr>
      <w:r w:rsidRPr="00523995">
        <w:rPr>
          <w:i/>
        </w:rPr>
        <w:t>b)</w:t>
      </w:r>
      <w:r w:rsidRPr="00523995">
        <w:rPr>
          <w:i/>
        </w:rPr>
        <w:tab/>
        <w:t>consultation with both internal and external stakeholders.</w:t>
      </w:r>
      <w:r w:rsidR="00F62CD6">
        <w:rPr>
          <w:i/>
        </w:rPr>
        <w:t>”</w:t>
      </w:r>
    </w:p>
    <w:p w14:paraId="40B4D2A7" w14:textId="77777777" w:rsidR="00197303" w:rsidRPr="004629EA" w:rsidRDefault="00197303" w:rsidP="00197303">
      <w:pPr>
        <w:pStyle w:val="Heading3"/>
      </w:pPr>
      <w:r w:rsidRPr="004629EA">
        <w:t>Evaluation scope</w:t>
      </w:r>
    </w:p>
    <w:p w14:paraId="74022230" w14:textId="77777777" w:rsidR="00197303" w:rsidRPr="004629EA" w:rsidRDefault="008740A1" w:rsidP="00A74A41">
      <w:pPr>
        <w:numPr>
          <w:ilvl w:val="0"/>
          <w:numId w:val="0"/>
        </w:numPr>
      </w:pPr>
      <w:r w:rsidRPr="004629EA">
        <w:t xml:space="preserve">The evaluation was constrained to </w:t>
      </w:r>
      <w:r w:rsidR="007862C0" w:rsidRPr="004629EA">
        <w:t xml:space="preserve">evaluating just the </w:t>
      </w:r>
      <w:r w:rsidR="007862C0" w:rsidRPr="00FA3856">
        <w:rPr>
          <w:rStyle w:val="Emphasis"/>
        </w:rPr>
        <w:t>two changes</w:t>
      </w:r>
      <w:r w:rsidR="00BA5244" w:rsidRPr="00FA3856">
        <w:rPr>
          <w:rStyle w:val="Emphasis"/>
        </w:rPr>
        <w:t xml:space="preserve"> </w:t>
      </w:r>
      <w:r w:rsidR="00A04594" w:rsidRPr="00FA3856">
        <w:rPr>
          <w:rStyle w:val="Emphasis"/>
        </w:rPr>
        <w:t xml:space="preserve">fully </w:t>
      </w:r>
      <w:r w:rsidR="00BA5244" w:rsidRPr="00FA3856">
        <w:rPr>
          <w:rStyle w:val="Emphasis"/>
        </w:rPr>
        <w:t>implemented</w:t>
      </w:r>
      <w:r w:rsidR="00FA3856" w:rsidRPr="00FA3856">
        <w:rPr>
          <w:rStyle w:val="Emphasis"/>
        </w:rPr>
        <w:t xml:space="preserve"> from</w:t>
      </w:r>
      <w:r w:rsidR="00BA5244" w:rsidRPr="00FA3856">
        <w:rPr>
          <w:rStyle w:val="Emphasis"/>
        </w:rPr>
        <w:t xml:space="preserve"> </w:t>
      </w:r>
      <w:r w:rsidR="006239FF" w:rsidRPr="00FA3856">
        <w:rPr>
          <w:rStyle w:val="Emphasis"/>
        </w:rPr>
        <w:t>1</w:t>
      </w:r>
      <w:r w:rsidR="006239FF">
        <w:rPr>
          <w:rStyle w:val="Emphasis"/>
        </w:rPr>
        <w:t xml:space="preserve"> </w:t>
      </w:r>
      <w:r w:rsidR="00BA5244" w:rsidRPr="00FA3856">
        <w:rPr>
          <w:rStyle w:val="Emphasis"/>
        </w:rPr>
        <w:t>July</w:t>
      </w:r>
      <w:r w:rsidR="006239FF">
        <w:rPr>
          <w:rStyle w:val="Emphasis"/>
        </w:rPr>
        <w:t xml:space="preserve"> </w:t>
      </w:r>
      <w:r w:rsidR="00BA5244" w:rsidRPr="00FA3856">
        <w:rPr>
          <w:rStyle w:val="Emphasis"/>
        </w:rPr>
        <w:t>2015; that is</w:t>
      </w:r>
      <w:r w:rsidR="00FA3856" w:rsidRPr="00FA3856">
        <w:rPr>
          <w:rStyle w:val="Emphasis"/>
        </w:rPr>
        <w:t>:</w:t>
      </w:r>
      <w:r w:rsidR="00BA5244" w:rsidRPr="00FA3856">
        <w:rPr>
          <w:rStyle w:val="Emphasis"/>
        </w:rPr>
        <w:t xml:space="preserve"> the implementation of </w:t>
      </w:r>
      <w:r w:rsidR="0091619F" w:rsidRPr="00FA3856">
        <w:rPr>
          <w:rStyle w:val="Emphasis"/>
        </w:rPr>
        <w:t>GCD</w:t>
      </w:r>
      <w:r w:rsidR="00585632">
        <w:rPr>
          <w:rStyle w:val="Emphasis"/>
        </w:rPr>
        <w:t>s</w:t>
      </w:r>
      <w:r w:rsidR="0091619F" w:rsidRPr="00FA3856">
        <w:rPr>
          <w:rStyle w:val="Emphasis"/>
        </w:rPr>
        <w:t xml:space="preserve"> </w:t>
      </w:r>
      <w:r w:rsidR="00585632">
        <w:rPr>
          <w:rStyle w:val="Emphasis"/>
        </w:rPr>
        <w:t>to</w:t>
      </w:r>
      <w:r w:rsidR="008C7DBF">
        <w:rPr>
          <w:rStyle w:val="Emphasis"/>
        </w:rPr>
        <w:t xml:space="preserve"> </w:t>
      </w:r>
      <w:r w:rsidR="00585632">
        <w:rPr>
          <w:rStyle w:val="Emphasis"/>
        </w:rPr>
        <w:t>undertake</w:t>
      </w:r>
      <w:r w:rsidR="008C7DBF">
        <w:rPr>
          <w:rStyle w:val="Emphasis"/>
        </w:rPr>
        <w:t xml:space="preserve"> </w:t>
      </w:r>
      <w:r w:rsidR="00D352EA">
        <w:rPr>
          <w:rStyle w:val="Emphasis"/>
        </w:rPr>
        <w:t xml:space="preserve">a </w:t>
      </w:r>
      <w:r w:rsidR="00BA5244" w:rsidRPr="00FA3856">
        <w:rPr>
          <w:rStyle w:val="Emphasis"/>
        </w:rPr>
        <w:t>DMA</w:t>
      </w:r>
      <w:r w:rsidR="00FD77A4" w:rsidRPr="00FA3856">
        <w:rPr>
          <w:rStyle w:val="Emphasis"/>
        </w:rPr>
        <w:t xml:space="preserve">, and the replacement of the former </w:t>
      </w:r>
      <w:r w:rsidR="00286F9C">
        <w:rPr>
          <w:rStyle w:val="Emphasis"/>
        </w:rPr>
        <w:t>T</w:t>
      </w:r>
      <w:r w:rsidR="00FD77A4" w:rsidRPr="00FA3856">
        <w:rPr>
          <w:rStyle w:val="Emphasis"/>
        </w:rPr>
        <w:t xml:space="preserve">reating </w:t>
      </w:r>
      <w:r w:rsidR="00286F9C">
        <w:rPr>
          <w:rStyle w:val="Emphasis"/>
        </w:rPr>
        <w:t>D</w:t>
      </w:r>
      <w:r w:rsidR="00FD77A4" w:rsidRPr="00FA3856">
        <w:rPr>
          <w:rStyle w:val="Emphasis"/>
        </w:rPr>
        <w:t xml:space="preserve">octor’s </w:t>
      </w:r>
      <w:r w:rsidR="00286F9C">
        <w:rPr>
          <w:rStyle w:val="Emphasis"/>
        </w:rPr>
        <w:t>R</w:t>
      </w:r>
      <w:r w:rsidR="00FD77A4" w:rsidRPr="00FA3856">
        <w:rPr>
          <w:rStyle w:val="Emphasis"/>
        </w:rPr>
        <w:t xml:space="preserve">eport (TDR) with </w:t>
      </w:r>
      <w:r w:rsidR="00B15C2B">
        <w:rPr>
          <w:rStyle w:val="Emphasis"/>
        </w:rPr>
        <w:t>medical evidence</w:t>
      </w:r>
      <w:r w:rsidR="00FD77A4" w:rsidRPr="004629EA">
        <w:t>.</w:t>
      </w:r>
    </w:p>
    <w:p w14:paraId="10E67D42" w14:textId="77777777" w:rsidR="0031082C" w:rsidRPr="00AB5719" w:rsidRDefault="008A3D81" w:rsidP="00197303">
      <w:pPr>
        <w:numPr>
          <w:ilvl w:val="0"/>
          <w:numId w:val="0"/>
        </w:numPr>
        <w:rPr>
          <w:i/>
        </w:rPr>
      </w:pPr>
      <w:r w:rsidRPr="00AB5719">
        <w:rPr>
          <w:i/>
        </w:rPr>
        <w:t xml:space="preserve">Notwithstanding the </w:t>
      </w:r>
      <w:r w:rsidR="00F8343B" w:rsidRPr="00AB5719">
        <w:rPr>
          <w:i/>
        </w:rPr>
        <w:t xml:space="preserve">evaluation </w:t>
      </w:r>
      <w:r w:rsidRPr="00AB5719">
        <w:rPr>
          <w:i/>
        </w:rPr>
        <w:t>emphasis on these two changes,</w:t>
      </w:r>
      <w:r w:rsidR="004629EA" w:rsidRPr="00AB5719">
        <w:rPr>
          <w:i/>
        </w:rPr>
        <w:t xml:space="preserve"> the</w:t>
      </w:r>
      <w:r w:rsidR="00256456" w:rsidRPr="00AB5719">
        <w:rPr>
          <w:i/>
        </w:rPr>
        <w:t xml:space="preserve"> impact of the</w:t>
      </w:r>
      <w:r w:rsidR="004629EA" w:rsidRPr="00AB5719">
        <w:rPr>
          <w:i/>
        </w:rPr>
        <w:t xml:space="preserve"> </w:t>
      </w:r>
      <w:r w:rsidR="006201E9" w:rsidRPr="00AB5719">
        <w:rPr>
          <w:i/>
        </w:rPr>
        <w:t>other reforms</w:t>
      </w:r>
      <w:r w:rsidR="00256456" w:rsidRPr="00AB5719">
        <w:rPr>
          <w:i/>
        </w:rPr>
        <w:t xml:space="preserve"> </w:t>
      </w:r>
      <w:r w:rsidR="00520FB3" w:rsidRPr="00AB5719">
        <w:rPr>
          <w:i/>
        </w:rPr>
        <w:t>cannot be completely excluded</w:t>
      </w:r>
      <w:r w:rsidR="008F57BA" w:rsidRPr="00AB5719">
        <w:rPr>
          <w:i/>
        </w:rPr>
        <w:t xml:space="preserve"> from HOI’s analysis</w:t>
      </w:r>
      <w:r w:rsidR="00520FB3" w:rsidRPr="00AB5719">
        <w:rPr>
          <w:i/>
        </w:rPr>
        <w:t>.</w:t>
      </w:r>
      <w:r w:rsidR="00256456" w:rsidRPr="00AB5719">
        <w:rPr>
          <w:i/>
        </w:rPr>
        <w:t xml:space="preserve"> </w:t>
      </w:r>
      <w:r w:rsidR="009C7A84">
        <w:rPr>
          <w:i/>
        </w:rPr>
        <w:t>From this perspective HOI has addressed references to</w:t>
      </w:r>
      <w:r w:rsidR="004C546E">
        <w:rPr>
          <w:i/>
        </w:rPr>
        <w:t xml:space="preserve">: </w:t>
      </w:r>
    </w:p>
    <w:p w14:paraId="755FFD27" w14:textId="77777777" w:rsidR="002D386D" w:rsidRPr="00AB5719" w:rsidRDefault="002D386D" w:rsidP="002D386D">
      <w:pPr>
        <w:pStyle w:val="ListBullet"/>
        <w:rPr>
          <w:i/>
        </w:rPr>
      </w:pPr>
      <w:r w:rsidRPr="0A0B556C">
        <w:rPr>
          <w:i/>
        </w:rPr>
        <w:t>the impact and appropriateness of evidence for specific Impairment Tables except in the context of gathering evidence by claimants;</w:t>
      </w:r>
    </w:p>
    <w:p w14:paraId="7E7FB980" w14:textId="77777777" w:rsidR="000F5FD0" w:rsidRDefault="002D386D" w:rsidP="002D386D">
      <w:pPr>
        <w:pStyle w:val="ListBullet"/>
        <w:rPr>
          <w:i/>
        </w:rPr>
      </w:pPr>
      <w:r w:rsidRPr="0A0B556C">
        <w:rPr>
          <w:i/>
        </w:rPr>
        <w:t xml:space="preserve">the appropriateness of the Social Security legislation including the requirement of evidence to fulfil the ‘fully diagnosed treated and stabilised’ (FDTS) legal definition; and </w:t>
      </w:r>
    </w:p>
    <w:p w14:paraId="04FC58EB" w14:textId="77777777" w:rsidR="00BD17F4" w:rsidRPr="000F5FD0" w:rsidRDefault="002D386D" w:rsidP="000F5FD0">
      <w:pPr>
        <w:pStyle w:val="ListBullet"/>
        <w:rPr>
          <w:i/>
        </w:rPr>
      </w:pPr>
      <w:r w:rsidRPr="000F5FD0">
        <w:rPr>
          <w:i/>
        </w:rPr>
        <w:t xml:space="preserve">other legislative impacts such as timing of feedback and back pay of claims gathered particularly through stakeholder consultation with consumer advocates. </w:t>
      </w:r>
      <w:r w:rsidR="009C7A84" w:rsidRPr="000F5FD0">
        <w:rPr>
          <w:i/>
        </w:rPr>
        <w:t xml:space="preserve">These issues have been </w:t>
      </w:r>
      <w:r w:rsidR="00845D18" w:rsidRPr="000F5FD0">
        <w:rPr>
          <w:i/>
        </w:rPr>
        <w:t>highlighted</w:t>
      </w:r>
      <w:r w:rsidR="0077419D" w:rsidRPr="000F5FD0">
        <w:rPr>
          <w:i/>
        </w:rPr>
        <w:t xml:space="preserve"> </w:t>
      </w:r>
      <w:r w:rsidR="00845D18" w:rsidRPr="000F5FD0">
        <w:rPr>
          <w:i/>
        </w:rPr>
        <w:t xml:space="preserve">as </w:t>
      </w:r>
      <w:r w:rsidR="0091619F" w:rsidRPr="000F5FD0">
        <w:rPr>
          <w:i/>
        </w:rPr>
        <w:t>“F</w:t>
      </w:r>
      <w:r w:rsidR="00FE7A76" w:rsidRPr="000F5FD0">
        <w:rPr>
          <w:i/>
        </w:rPr>
        <w:t xml:space="preserve">urther </w:t>
      </w:r>
      <w:r w:rsidR="00023C89" w:rsidRPr="000F5FD0">
        <w:rPr>
          <w:i/>
        </w:rPr>
        <w:t>considerations</w:t>
      </w:r>
      <w:r w:rsidR="0091619F" w:rsidRPr="000F5FD0">
        <w:rPr>
          <w:i/>
        </w:rPr>
        <w:t>”</w:t>
      </w:r>
      <w:r w:rsidR="00B77F66" w:rsidRPr="000F5FD0">
        <w:rPr>
          <w:i/>
        </w:rPr>
        <w:t xml:space="preserve"> – </w:t>
      </w:r>
      <w:r w:rsidR="00C80A9E" w:rsidRPr="000F5FD0">
        <w:rPr>
          <w:i/>
        </w:rPr>
        <w:t xml:space="preserve">that are </w:t>
      </w:r>
      <w:r w:rsidR="00B77F66" w:rsidRPr="000F5FD0">
        <w:rPr>
          <w:i/>
        </w:rPr>
        <w:t>separate from “Opportunities for Improvement”.</w:t>
      </w:r>
    </w:p>
    <w:p w14:paraId="5FEBD4C2" w14:textId="77777777" w:rsidR="00164CAD" w:rsidRPr="00BD17F4" w:rsidRDefault="009445A7" w:rsidP="00A74A41">
      <w:pPr>
        <w:numPr>
          <w:ilvl w:val="0"/>
          <w:numId w:val="0"/>
        </w:numPr>
        <w:rPr>
          <w:i/>
        </w:rPr>
      </w:pPr>
      <w:r w:rsidRPr="0A0B556C">
        <w:rPr>
          <w:i/>
        </w:rPr>
        <w:t xml:space="preserve">HOI has attempted to constrain the effects of </w:t>
      </w:r>
      <w:r w:rsidR="002D386D" w:rsidRPr="0A0B556C">
        <w:rPr>
          <w:i/>
        </w:rPr>
        <w:t xml:space="preserve">these other changes </w:t>
      </w:r>
      <w:r w:rsidRPr="0A0B556C">
        <w:rPr>
          <w:i/>
        </w:rPr>
        <w:t>particularly in the cost-effectiveness assessment chapter. The broad methodology utilised by HOI is summarised below</w:t>
      </w:r>
      <w:r w:rsidR="00C80A9E" w:rsidRPr="0A0B556C">
        <w:rPr>
          <w:i/>
        </w:rPr>
        <w:t xml:space="preserve">; whilst our method </w:t>
      </w:r>
      <w:r w:rsidRPr="0A0B556C">
        <w:rPr>
          <w:i/>
        </w:rPr>
        <w:t xml:space="preserve">for the cost-effectiveness assessment is </w:t>
      </w:r>
      <w:r w:rsidR="00C80A9E" w:rsidRPr="0A0B556C">
        <w:rPr>
          <w:i/>
        </w:rPr>
        <w:t xml:space="preserve">presented </w:t>
      </w:r>
      <w:r w:rsidRPr="0A0B556C">
        <w:rPr>
          <w:i/>
        </w:rPr>
        <w:t xml:space="preserve">in </w:t>
      </w:r>
      <w:r w:rsidRPr="0A0B556C">
        <w:rPr>
          <w:b/>
          <w:i/>
        </w:rPr>
        <w:t xml:space="preserve">Chapter </w:t>
      </w:r>
      <w:r w:rsidR="0092202B" w:rsidRPr="0A0B556C">
        <w:rPr>
          <w:b/>
          <w:i/>
        </w:rPr>
        <w:t>5</w:t>
      </w:r>
      <w:r w:rsidRPr="0A0B556C">
        <w:rPr>
          <w:b/>
          <w:i/>
        </w:rPr>
        <w:t xml:space="preserve">. </w:t>
      </w:r>
    </w:p>
    <w:p w14:paraId="754E08D0" w14:textId="77777777" w:rsidR="00197303" w:rsidRPr="003B08EE" w:rsidRDefault="00197303" w:rsidP="00197303">
      <w:pPr>
        <w:pStyle w:val="Heading2"/>
      </w:pPr>
      <w:bookmarkStart w:id="18" w:name="_Toc46411686"/>
      <w:r w:rsidRPr="003B08EE">
        <w:t>Evaluation methodology</w:t>
      </w:r>
      <w:bookmarkEnd w:id="18"/>
    </w:p>
    <w:p w14:paraId="4DB51ACF" w14:textId="32645DCA" w:rsidR="00197303" w:rsidRPr="003B08EE" w:rsidRDefault="00197303" w:rsidP="00197303">
      <w:r w:rsidRPr="003B08EE">
        <w:t xml:space="preserve">A </w:t>
      </w:r>
      <w:r w:rsidR="00292C9A">
        <w:t>five</w:t>
      </w:r>
      <w:r w:rsidR="00C1504C" w:rsidRPr="003B08EE">
        <w:t>-</w:t>
      </w:r>
      <w:r w:rsidRPr="003B08EE">
        <w:t>stage methodology</w:t>
      </w:r>
      <w:r w:rsidR="00A300D9" w:rsidRPr="003B08EE">
        <w:t xml:space="preserve"> was </w:t>
      </w:r>
      <w:r w:rsidR="004B3C9A">
        <w:t xml:space="preserve">applied to address </w:t>
      </w:r>
      <w:r w:rsidR="00A300D9" w:rsidRPr="003B08EE">
        <w:t>the</w:t>
      </w:r>
      <w:r w:rsidR="004B3C9A">
        <w:t xml:space="preserve"> specified </w:t>
      </w:r>
      <w:r w:rsidR="00A300D9" w:rsidRPr="003B08EE">
        <w:t>evaluation objectives</w:t>
      </w:r>
      <w:r w:rsidR="00CF5EF3">
        <w:t>,</w:t>
      </w:r>
      <w:r w:rsidR="00A300D9" w:rsidRPr="003B08EE">
        <w:t xml:space="preserve"> as illustrated </w:t>
      </w:r>
      <w:r w:rsidR="00A7330F" w:rsidRPr="003B08EE">
        <w:t xml:space="preserve">in </w:t>
      </w:r>
      <w:fldSimple w:instr=" REF _Ref43973103 ">
        <w:r w:rsidR="00CA1E57">
          <w:t xml:space="preserve">Figure </w:t>
        </w:r>
        <w:r w:rsidR="00CA1E57">
          <w:rPr>
            <w:noProof/>
          </w:rPr>
          <w:t>1</w:t>
        </w:r>
        <w:r w:rsidR="00CA1E57">
          <w:t>.</w:t>
        </w:r>
        <w:r w:rsidR="00CA1E57">
          <w:rPr>
            <w:noProof/>
          </w:rPr>
          <w:t>3</w:t>
        </w:r>
      </w:fldSimple>
      <w:r w:rsidR="00A03694">
        <w:t>,</w:t>
      </w:r>
      <w:r w:rsidR="004B3C9A">
        <w:rPr>
          <w:noProof/>
        </w:rPr>
        <w:t xml:space="preserve"> </w:t>
      </w:r>
      <w:r w:rsidR="004E3FE5" w:rsidRPr="003B08EE">
        <w:t xml:space="preserve">and subsequently </w:t>
      </w:r>
      <w:r w:rsidR="00B22907">
        <w:t>expanded to include the main objective</w:t>
      </w:r>
      <w:r w:rsidR="008E5B54">
        <w:t>s</w:t>
      </w:r>
      <w:r w:rsidR="00B22907">
        <w:t xml:space="preserve"> and tasks</w:t>
      </w:r>
      <w:r w:rsidR="004E3FE5" w:rsidRPr="003B08EE">
        <w:t>.</w:t>
      </w:r>
    </w:p>
    <w:p w14:paraId="37D24BCB" w14:textId="2F5E225A" w:rsidR="003B08EE" w:rsidRDefault="003B08EE" w:rsidP="003B08EE">
      <w:pPr>
        <w:pStyle w:val="Caption"/>
      </w:pPr>
      <w:bookmarkStart w:id="19" w:name="_Ref43973103"/>
      <w:r>
        <w:lastRenderedPageBreak/>
        <w:t xml:space="preserve">Figure </w:t>
      </w:r>
      <w:fldSimple w:instr=" STYLEREF 1 \s ">
        <w:r w:rsidR="00CA1E57">
          <w:rPr>
            <w:noProof/>
          </w:rPr>
          <w:t>1</w:t>
        </w:r>
      </w:fldSimple>
      <w:r w:rsidR="003A5AD2">
        <w:t>.</w:t>
      </w:r>
      <w:fldSimple w:instr=" SEQ Figure \* ARABIC \s 1 ">
        <w:r w:rsidR="00CA1E57">
          <w:rPr>
            <w:noProof/>
          </w:rPr>
          <w:t>3</w:t>
        </w:r>
      </w:fldSimple>
      <w:bookmarkEnd w:id="19"/>
      <w:r>
        <w:t>: Methodological Overview</w:t>
      </w:r>
    </w:p>
    <w:p w14:paraId="19B2875C" w14:textId="77777777" w:rsidR="00A7330F" w:rsidRDefault="003B08EE" w:rsidP="00197303">
      <w:pPr>
        <w:rPr>
          <w:highlight w:val="yellow"/>
        </w:rPr>
      </w:pPr>
      <w:r w:rsidRPr="003B08EE">
        <w:rPr>
          <w:noProof/>
          <w:lang w:eastAsia="en-AU"/>
        </w:rPr>
        <w:drawing>
          <wp:inline distT="0" distB="0" distL="0" distR="0" wp14:anchorId="3E640830" wp14:editId="4C2C364B">
            <wp:extent cx="5694045" cy="3190875"/>
            <wp:effectExtent l="19050" t="19050" r="20955" b="28575"/>
            <wp:docPr id="29" name="Picture 29" descr="descriptors of each of the 5  stage of the evaluation" title="Diagram of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4045" cy="3190875"/>
                    </a:xfrm>
                    <a:prstGeom prst="rect">
                      <a:avLst/>
                    </a:prstGeom>
                    <a:noFill/>
                    <a:ln w="3174" cmpd="sng">
                      <a:solidFill>
                        <a:srgbClr val="000000"/>
                      </a:solidFill>
                      <a:prstDash val="solid"/>
                    </a:ln>
                  </pic:spPr>
                </pic:pic>
              </a:graphicData>
            </a:graphic>
          </wp:inline>
        </w:drawing>
      </w:r>
    </w:p>
    <w:p w14:paraId="70FF9B60" w14:textId="32DF63A2" w:rsidR="00B80592" w:rsidRDefault="00B22907" w:rsidP="00BB1D64">
      <w:pPr>
        <w:pStyle w:val="ListNumber"/>
        <w:numPr>
          <w:ilvl w:val="1"/>
          <w:numId w:val="42"/>
        </w:numPr>
      </w:pPr>
      <w:r w:rsidRPr="002B0DD2">
        <w:rPr>
          <w:rStyle w:val="Emphasis"/>
        </w:rPr>
        <w:t>Stage 1</w:t>
      </w:r>
      <w:r w:rsidR="00B80592" w:rsidRPr="002B0DD2">
        <w:rPr>
          <w:rStyle w:val="Emphasis"/>
        </w:rPr>
        <w:t xml:space="preserve"> Project Planning:</w:t>
      </w:r>
      <w:r w:rsidR="00B80592" w:rsidRPr="002B0DD2">
        <w:t xml:space="preserve"> The </w:t>
      </w:r>
      <w:r w:rsidR="00B80592" w:rsidRPr="00B80592">
        <w:t xml:space="preserve">objective of Stage 1 </w:t>
      </w:r>
      <w:r w:rsidR="00B80592">
        <w:t>was</w:t>
      </w:r>
      <w:r w:rsidR="00B80592" w:rsidRPr="00B80592">
        <w:t xml:space="preserve"> to </w:t>
      </w:r>
      <w:r w:rsidR="002A116D">
        <w:t xml:space="preserve">ensure </w:t>
      </w:r>
      <w:r w:rsidR="00B80592" w:rsidRPr="00B80592">
        <w:t>a shared understanding between HOI and the Department</w:t>
      </w:r>
      <w:r w:rsidR="00931E23">
        <w:t>s</w:t>
      </w:r>
      <w:r w:rsidR="00B80592" w:rsidRPr="00B80592">
        <w:t xml:space="preserve"> of Social </w:t>
      </w:r>
      <w:r w:rsidR="00286F9C">
        <w:t>Services</w:t>
      </w:r>
      <w:r w:rsidR="00B80592" w:rsidRPr="00B80592">
        <w:t xml:space="preserve"> (DSS) and Services Australia of the project objectives, the key stages and tasks and anticipated outcomes. The key tasks associated with this stage include</w:t>
      </w:r>
      <w:r w:rsidR="00F635DA">
        <w:t>d</w:t>
      </w:r>
      <w:r w:rsidR="00B80592" w:rsidRPr="00B80592">
        <w:t>:</w:t>
      </w:r>
    </w:p>
    <w:p w14:paraId="18F8B29B" w14:textId="77777777" w:rsidR="00F635DA" w:rsidRDefault="00F635DA" w:rsidP="00F635DA">
      <w:pPr>
        <w:pStyle w:val="ListBullet2"/>
      </w:pPr>
      <w:r>
        <w:t>Development and submission of a Project Plan</w:t>
      </w:r>
      <w:r w:rsidR="00C55272">
        <w:t>;</w:t>
      </w:r>
    </w:p>
    <w:p w14:paraId="17E89A2F" w14:textId="77777777" w:rsidR="00C55272" w:rsidRDefault="00C55272" w:rsidP="00F635DA">
      <w:pPr>
        <w:pStyle w:val="ListBullet2"/>
      </w:pPr>
      <w:r>
        <w:t>Conduct of a project initiation meeting;</w:t>
      </w:r>
    </w:p>
    <w:p w14:paraId="516FC78D" w14:textId="77777777" w:rsidR="00C55272" w:rsidRDefault="00C55272" w:rsidP="00F635DA">
      <w:pPr>
        <w:pStyle w:val="ListBullet2"/>
      </w:pPr>
      <w:r>
        <w:t>Collection of available documentation and data; and</w:t>
      </w:r>
    </w:p>
    <w:p w14:paraId="48475B31" w14:textId="77777777" w:rsidR="00C55272" w:rsidRPr="00B80592" w:rsidRDefault="00C55272" w:rsidP="00F635DA">
      <w:pPr>
        <w:pStyle w:val="ListBullet2"/>
      </w:pPr>
      <w:r>
        <w:t xml:space="preserve">Set up </w:t>
      </w:r>
      <w:r w:rsidR="00F44A7E">
        <w:t xml:space="preserve">and agreement of </w:t>
      </w:r>
      <w:r>
        <w:t>ongoing project management protocols.</w:t>
      </w:r>
    </w:p>
    <w:p w14:paraId="74824103" w14:textId="77777777" w:rsidR="002B0DD2" w:rsidRDefault="00C55272" w:rsidP="00BB1D64">
      <w:pPr>
        <w:pStyle w:val="ListNumber"/>
        <w:numPr>
          <w:ilvl w:val="1"/>
          <w:numId w:val="42"/>
        </w:numPr>
      </w:pPr>
      <w:r w:rsidRPr="002B0DD2">
        <w:rPr>
          <w:rStyle w:val="Emphasis"/>
        </w:rPr>
        <w:t xml:space="preserve">Stage 2 Develop Evaluation Framework and Implementation Plan: </w:t>
      </w:r>
      <w:r w:rsidR="002B0DD2" w:rsidRPr="002B0DD2">
        <w:t xml:space="preserve">The objective of </w:t>
      </w:r>
      <w:r w:rsidR="004B3C9A">
        <w:t>Stage 2</w:t>
      </w:r>
      <w:r w:rsidR="002B0DD2" w:rsidRPr="002B0DD2">
        <w:t xml:space="preserve"> </w:t>
      </w:r>
      <w:r w:rsidR="002B0DD2">
        <w:t>was</w:t>
      </w:r>
      <w:r w:rsidR="002B0DD2" w:rsidRPr="002B0DD2">
        <w:t xml:space="preserve"> to design the Evaluation Framework and Implementation Plan to provide the architecture for the conduct of the evaluation. This </w:t>
      </w:r>
      <w:r w:rsidR="002B0DD2">
        <w:t>was</w:t>
      </w:r>
      <w:r w:rsidR="002B0DD2" w:rsidRPr="002B0DD2">
        <w:t xml:space="preserve"> informed by a review of available documentation and data, and preliminary consultations with DSS and Services Australia staff. The key tasks associated with this stage include</w:t>
      </w:r>
      <w:r w:rsidR="002B0DD2">
        <w:t>d</w:t>
      </w:r>
      <w:r w:rsidR="002B0DD2" w:rsidRPr="002B0DD2">
        <w:t>:</w:t>
      </w:r>
    </w:p>
    <w:p w14:paraId="4405049A" w14:textId="77777777" w:rsidR="002B0DD2" w:rsidRDefault="002B0DD2" w:rsidP="002B0DD2">
      <w:pPr>
        <w:pStyle w:val="ListBullet2"/>
        <w:tabs>
          <w:tab w:val="num" w:pos="851"/>
        </w:tabs>
        <w:ind w:left="851" w:hanging="425"/>
      </w:pPr>
      <w:r>
        <w:t>Conduct of documentation review and literature scan;</w:t>
      </w:r>
    </w:p>
    <w:p w14:paraId="0F8E732C" w14:textId="77777777" w:rsidR="002B0DD2" w:rsidRDefault="002B0DD2" w:rsidP="002B0DD2">
      <w:pPr>
        <w:pStyle w:val="ListBullet2"/>
        <w:tabs>
          <w:tab w:val="num" w:pos="851"/>
        </w:tabs>
        <w:ind w:left="851" w:hanging="425"/>
      </w:pPr>
      <w:r>
        <w:t xml:space="preserve">Development </w:t>
      </w:r>
      <w:r w:rsidR="00BA1265">
        <w:t xml:space="preserve">and dissemination of a </w:t>
      </w:r>
      <w:r w:rsidR="00F44A7E">
        <w:t>D</w:t>
      </w:r>
      <w:r w:rsidR="00BA1265">
        <w:t xml:space="preserve">iscussion </w:t>
      </w:r>
      <w:r w:rsidR="00F44A7E">
        <w:t>P</w:t>
      </w:r>
      <w:r w:rsidR="00BA1265">
        <w:t>aper outlining the proposed evaluation framework</w:t>
      </w:r>
      <w:r w:rsidR="000D60EC">
        <w:t xml:space="preserve"> and implementation plan;</w:t>
      </w:r>
    </w:p>
    <w:p w14:paraId="66E50FB0" w14:textId="77777777" w:rsidR="00BA1265" w:rsidRDefault="00BA1265" w:rsidP="002B0DD2">
      <w:pPr>
        <w:pStyle w:val="ListBullet2"/>
        <w:tabs>
          <w:tab w:val="num" w:pos="851"/>
        </w:tabs>
        <w:ind w:left="851" w:hanging="425"/>
      </w:pPr>
      <w:r>
        <w:t>Conduct of a</w:t>
      </w:r>
      <w:r w:rsidR="000D60EC">
        <w:t>n</w:t>
      </w:r>
      <w:r>
        <w:t xml:space="preserve"> evaluation </w:t>
      </w:r>
      <w:r w:rsidR="000D60EC">
        <w:t>design workshop with DSS and Services Australia</w:t>
      </w:r>
      <w:r w:rsidR="006226E9">
        <w:t>; and</w:t>
      </w:r>
    </w:p>
    <w:p w14:paraId="7C97AF52" w14:textId="77777777" w:rsidR="004F15ED" w:rsidRPr="005B11AB" w:rsidRDefault="004F15ED" w:rsidP="002B0DD2">
      <w:pPr>
        <w:pStyle w:val="ListBullet2"/>
        <w:tabs>
          <w:tab w:val="num" w:pos="851"/>
        </w:tabs>
        <w:ind w:left="851" w:hanging="425"/>
      </w:pPr>
      <w:r>
        <w:t>Development</w:t>
      </w:r>
      <w:r w:rsidR="006226E9">
        <w:t xml:space="preserve">, </w:t>
      </w:r>
      <w:r>
        <w:t>refi</w:t>
      </w:r>
      <w:r w:rsidR="006226E9">
        <w:t>nement and submission</w:t>
      </w:r>
      <w:r>
        <w:t xml:space="preserve"> of the Evaluation Framework</w:t>
      </w:r>
      <w:r w:rsidR="006226E9">
        <w:t xml:space="preserve"> and Implementation Plan</w:t>
      </w:r>
      <w:r>
        <w:t xml:space="preserve"> (including program logic and </w:t>
      </w:r>
      <w:r w:rsidRPr="005B11AB">
        <w:t>evaluation matrix)</w:t>
      </w:r>
      <w:r w:rsidR="006226E9">
        <w:t>.</w:t>
      </w:r>
    </w:p>
    <w:p w14:paraId="622DDB91" w14:textId="77777777" w:rsidR="004E3FE5" w:rsidRPr="005B11AB" w:rsidRDefault="000854B8" w:rsidP="00BB1D64">
      <w:pPr>
        <w:pStyle w:val="ListNumber"/>
        <w:numPr>
          <w:ilvl w:val="1"/>
          <w:numId w:val="42"/>
        </w:numPr>
      </w:pPr>
      <w:r w:rsidRPr="005B11AB">
        <w:rPr>
          <w:rStyle w:val="Emphasis"/>
        </w:rPr>
        <w:t>Stage 3 First Round Data Collection and Analysis:</w:t>
      </w:r>
      <w:r w:rsidRPr="005B11AB">
        <w:t xml:space="preserve"> The objective of </w:t>
      </w:r>
      <w:r w:rsidR="004B3C9A">
        <w:t xml:space="preserve">Stage 3 </w:t>
      </w:r>
      <w:r w:rsidRPr="005B11AB">
        <w:t>was to complete an interim evaluation of the revised DSP assessment process during the transition period</w:t>
      </w:r>
      <w:r w:rsidR="00AE4070">
        <w:t>,</w:t>
      </w:r>
      <w:r w:rsidRPr="005B11AB">
        <w:t xml:space="preserve"> in accordance with the agreed Evaluation Framework and Implementation Plan </w:t>
      </w:r>
      <w:r w:rsidR="00A46860" w:rsidRPr="005B11AB">
        <w:t>and was completed over three phases:</w:t>
      </w:r>
    </w:p>
    <w:p w14:paraId="144D3068" w14:textId="77777777" w:rsidR="00A46860" w:rsidRPr="005B11AB" w:rsidRDefault="00690FBD" w:rsidP="00690FBD">
      <w:pPr>
        <w:pStyle w:val="ListBullet2"/>
        <w:tabs>
          <w:tab w:val="num" w:pos="851"/>
        </w:tabs>
        <w:ind w:left="851" w:hanging="425"/>
      </w:pPr>
      <w:r w:rsidRPr="005B11AB">
        <w:t>Phase 1: Desktop analysis</w:t>
      </w:r>
      <w:r w:rsidR="00730FAF" w:rsidRPr="005B11AB">
        <w:t xml:space="preserve"> of agreed</w:t>
      </w:r>
      <w:r w:rsidR="003167BA" w:rsidRPr="005B11AB">
        <w:t xml:space="preserve"> </w:t>
      </w:r>
      <w:r w:rsidR="006226E9">
        <w:t xml:space="preserve">extracted </w:t>
      </w:r>
      <w:r w:rsidR="003167BA" w:rsidRPr="005B11AB">
        <w:t xml:space="preserve">data relating to </w:t>
      </w:r>
      <w:r w:rsidR="00175B19" w:rsidRPr="005B11AB">
        <w:t xml:space="preserve">the </w:t>
      </w:r>
      <w:r w:rsidR="006226E9" w:rsidRPr="005B11AB">
        <w:t>two-year</w:t>
      </w:r>
      <w:r w:rsidR="00175B19" w:rsidRPr="005B11AB">
        <w:t xml:space="preserve"> period prior to the 1 </w:t>
      </w:r>
      <w:r w:rsidR="002F3E79" w:rsidRPr="005B11AB">
        <w:t xml:space="preserve">January </w:t>
      </w:r>
      <w:r w:rsidR="006226E9">
        <w:t xml:space="preserve">2015 </w:t>
      </w:r>
      <w:r w:rsidR="002F3E79" w:rsidRPr="005B11AB">
        <w:t>transition period</w:t>
      </w:r>
      <w:r w:rsidR="00175B19" w:rsidRPr="005B11AB">
        <w:t xml:space="preserve"> </w:t>
      </w:r>
      <w:r w:rsidR="00AE4070">
        <w:t xml:space="preserve">of the </w:t>
      </w:r>
      <w:r w:rsidR="00175B19" w:rsidRPr="005B11AB">
        <w:t>2015 changes</w:t>
      </w:r>
      <w:r w:rsidR="006226E9">
        <w:t>,</w:t>
      </w:r>
      <w:r w:rsidR="002F3E79" w:rsidRPr="005B11AB">
        <w:t xml:space="preserve"> up to and including </w:t>
      </w:r>
      <w:r w:rsidR="002959D9" w:rsidRPr="005B11AB">
        <w:t xml:space="preserve">2018 – </w:t>
      </w:r>
      <w:r w:rsidR="002959D9">
        <w:t>20</w:t>
      </w:r>
      <w:r w:rsidR="002959D9" w:rsidRPr="005B11AB">
        <w:t>19</w:t>
      </w:r>
      <w:r w:rsidR="002959D9">
        <w:t xml:space="preserve"> financial year</w:t>
      </w:r>
      <w:r w:rsidR="002959D9" w:rsidRPr="005B11AB">
        <w:t xml:space="preserve"> </w:t>
      </w:r>
      <w:r w:rsidR="002F3E79" w:rsidRPr="005B11AB">
        <w:t>data</w:t>
      </w:r>
      <w:r w:rsidR="002959D9">
        <w:t>;</w:t>
      </w:r>
    </w:p>
    <w:p w14:paraId="7046BA61" w14:textId="77777777" w:rsidR="00690FBD" w:rsidRPr="005B11AB" w:rsidRDefault="00676F27" w:rsidP="00690FBD">
      <w:pPr>
        <w:pStyle w:val="ListBullet2"/>
        <w:tabs>
          <w:tab w:val="num" w:pos="851"/>
        </w:tabs>
        <w:ind w:left="851" w:hanging="425"/>
      </w:pPr>
      <w:r w:rsidRPr="005B11AB">
        <w:lastRenderedPageBreak/>
        <w:t xml:space="preserve">Phase 2: </w:t>
      </w:r>
      <w:r w:rsidR="00690FBD" w:rsidRPr="005B11AB">
        <w:t>Conduct stakeholder consultation</w:t>
      </w:r>
      <w:r w:rsidR="00D26BAE" w:rsidRPr="005B11AB">
        <w:t xml:space="preserve"> by telephone</w:t>
      </w:r>
      <w:r w:rsidR="0028340D" w:rsidRPr="005B11AB">
        <w:t xml:space="preserve"> with nominated stakeholders</w:t>
      </w:r>
      <w:r w:rsidR="00E437A9" w:rsidRPr="005B11AB">
        <w:t xml:space="preserve"> (DSS, Services Australia, JCA</w:t>
      </w:r>
      <w:r w:rsidR="00FF605E">
        <w:t>s (Assessors)</w:t>
      </w:r>
      <w:r w:rsidR="00E437A9" w:rsidRPr="005B11AB">
        <w:t xml:space="preserve"> and GCD</w:t>
      </w:r>
      <w:r w:rsidR="00FF605E">
        <w:t>s</w:t>
      </w:r>
      <w:r w:rsidR="00E437A9" w:rsidRPr="005B11AB">
        <w:t xml:space="preserve"> – see </w:t>
      </w:r>
      <w:r w:rsidR="00E437A9" w:rsidRPr="00E1712A">
        <w:rPr>
          <w:b/>
        </w:rPr>
        <w:t xml:space="preserve">Appendix </w:t>
      </w:r>
      <w:r w:rsidR="00FF6CD1">
        <w:rPr>
          <w:b/>
        </w:rPr>
        <w:t>B</w:t>
      </w:r>
      <w:r w:rsidR="00E437A9" w:rsidRPr="005B11AB">
        <w:t xml:space="preserve"> for </w:t>
      </w:r>
      <w:r w:rsidR="00E1712A">
        <w:t>a list of stakeholders consulted</w:t>
      </w:r>
      <w:r w:rsidR="00E437A9" w:rsidRPr="005B11AB">
        <w:t>)</w:t>
      </w:r>
      <w:r w:rsidR="00D26BAE" w:rsidRPr="005B11AB">
        <w:t xml:space="preserve"> and submission of a Stakeholder </w:t>
      </w:r>
      <w:r w:rsidR="00037EA1" w:rsidRPr="005B11AB">
        <w:t>Consultation Report</w:t>
      </w:r>
      <w:r w:rsidR="00E1712A">
        <w:t xml:space="preserve"> that contained a summary of findings</w:t>
      </w:r>
      <w:r w:rsidR="00FF2D09">
        <w:t>; and</w:t>
      </w:r>
    </w:p>
    <w:p w14:paraId="646908B5" w14:textId="77777777" w:rsidR="00676F27" w:rsidRDefault="00676F27" w:rsidP="00690FBD">
      <w:pPr>
        <w:pStyle w:val="ListBullet2"/>
        <w:tabs>
          <w:tab w:val="num" w:pos="851"/>
        </w:tabs>
        <w:ind w:left="851" w:hanging="425"/>
      </w:pPr>
      <w:r w:rsidRPr="005B11AB">
        <w:t>Phase 3: Data analysis</w:t>
      </w:r>
      <w:r w:rsidR="005B11AB" w:rsidRPr="005B11AB">
        <w:t>, triangulation</w:t>
      </w:r>
      <w:r w:rsidRPr="005B11AB">
        <w:t xml:space="preserve"> and reporting</w:t>
      </w:r>
      <w:r w:rsidR="005B11AB" w:rsidRPr="005B11AB">
        <w:t xml:space="preserve"> </w:t>
      </w:r>
      <w:r w:rsidR="0048519B">
        <w:t xml:space="preserve">which </w:t>
      </w:r>
      <w:r w:rsidR="005B11AB" w:rsidRPr="005B11AB">
        <w:t xml:space="preserve">resulted in submission of a Final Interim Evaluation </w:t>
      </w:r>
      <w:r w:rsidR="00286F9C">
        <w:t>R</w:t>
      </w:r>
      <w:r w:rsidR="005B11AB" w:rsidRPr="005B11AB">
        <w:t>eport</w:t>
      </w:r>
      <w:r w:rsidR="0048519B">
        <w:t xml:space="preserve"> containing a synthesis of </w:t>
      </w:r>
      <w:r w:rsidR="005767EA">
        <w:t>activities in this stage to date</w:t>
      </w:r>
      <w:r w:rsidR="005B11AB" w:rsidRPr="005B11AB">
        <w:t>.</w:t>
      </w:r>
    </w:p>
    <w:p w14:paraId="2C7FF021" w14:textId="6A266307" w:rsidR="006A5B98" w:rsidRPr="006A5B98" w:rsidRDefault="005B11AB" w:rsidP="00BB1D64">
      <w:pPr>
        <w:pStyle w:val="ListNumber"/>
        <w:numPr>
          <w:ilvl w:val="1"/>
          <w:numId w:val="42"/>
        </w:numPr>
      </w:pPr>
      <w:r w:rsidRPr="00FF2D09">
        <w:rPr>
          <w:rStyle w:val="Emphasis"/>
        </w:rPr>
        <w:t>Stage 4: Second Round Data Collection and Analysis</w:t>
      </w:r>
      <w:r>
        <w:t xml:space="preserve">: </w:t>
      </w:r>
      <w:r w:rsidR="005767EA">
        <w:t>This stage was</w:t>
      </w:r>
      <w:r w:rsidR="006A5B98" w:rsidRPr="006A5B98">
        <w:t xml:space="preserve"> completed over three phases similar to those conducted during Stage 3 of the project, however there </w:t>
      </w:r>
      <w:r w:rsidR="006A5B98">
        <w:t xml:space="preserve">was </w:t>
      </w:r>
      <w:r w:rsidR="006A5B98" w:rsidRPr="006A5B98">
        <w:t>an increased emphasis on the cost-effectiveness analysis</w:t>
      </w:r>
      <w:r w:rsidR="00E767D3">
        <w:t>, impact of the changes</w:t>
      </w:r>
      <w:r w:rsidR="006A5B98" w:rsidRPr="006A5B98">
        <w:t xml:space="preserve"> and consultation with claimants’ representatives.</w:t>
      </w:r>
      <w:r w:rsidR="00B82A7D">
        <w:t xml:space="preserve"> This stage was </w:t>
      </w:r>
      <w:r w:rsidR="0010607B">
        <w:t xml:space="preserve">to conclude with submission of an Early Findings Discussion </w:t>
      </w:r>
      <w:r w:rsidR="00E767D3">
        <w:t>Paper,</w:t>
      </w:r>
      <w:r w:rsidR="0010607B">
        <w:t xml:space="preserve"> but this deliverable was absorbed into the next stage (see Section </w:t>
      </w:r>
      <w:fldSimple w:instr=" REF _Ref43975059 \n ">
        <w:r w:rsidR="00CA1E57">
          <w:t>1.3.1</w:t>
        </w:r>
      </w:fldSimple>
      <w:r w:rsidR="000C1971">
        <w:t>).</w:t>
      </w:r>
    </w:p>
    <w:p w14:paraId="432BFCCD" w14:textId="1A18C6CA" w:rsidR="005B11AB" w:rsidRPr="00BD0AB3" w:rsidRDefault="000F629F" w:rsidP="00BB1D64">
      <w:pPr>
        <w:pStyle w:val="ListNumber"/>
        <w:numPr>
          <w:ilvl w:val="1"/>
          <w:numId w:val="42"/>
        </w:numPr>
        <w:rPr>
          <w:b/>
          <w:bCs/>
        </w:rPr>
      </w:pPr>
      <w:r w:rsidRPr="0091685A">
        <w:rPr>
          <w:rStyle w:val="Emphasis"/>
        </w:rPr>
        <w:t>Stage 5 Final Report:</w:t>
      </w:r>
      <w:r>
        <w:t xml:space="preserve"> </w:t>
      </w:r>
      <w:r w:rsidR="00F763D0" w:rsidRPr="00F763D0">
        <w:t xml:space="preserve">The objective of this </w:t>
      </w:r>
      <w:r w:rsidR="00F763D0">
        <w:t>stage was</w:t>
      </w:r>
      <w:r w:rsidR="00F763D0" w:rsidRPr="00F763D0">
        <w:t xml:space="preserve"> to draw </w:t>
      </w:r>
      <w:r w:rsidR="00AE4070">
        <w:t xml:space="preserve">together </w:t>
      </w:r>
      <w:r w:rsidR="00F763D0" w:rsidRPr="00F763D0">
        <w:t>the information gained across the project in the form of a Final Evaluation Report.  As part of this process, we will seek to test our evaluation findings and implications for future policy at a workshop with nominated Department representatives and other nominated stakeholders as agreed</w:t>
      </w:r>
      <w:r w:rsidR="001B5D67">
        <w:t>.</w:t>
      </w:r>
    </w:p>
    <w:p w14:paraId="098E2403" w14:textId="3DA5371A" w:rsidR="000A6FBE" w:rsidRDefault="00763536" w:rsidP="00763536">
      <w:pPr>
        <w:pStyle w:val="Heading3"/>
      </w:pPr>
      <w:bookmarkStart w:id="20" w:name="_Ref43975059"/>
      <w:r w:rsidRPr="000A45C1">
        <w:t>Deviations from the proposed methodology</w:t>
      </w:r>
      <w:bookmarkEnd w:id="20"/>
    </w:p>
    <w:p w14:paraId="063FAAB4" w14:textId="4271C194" w:rsidR="006A082E" w:rsidRPr="006A082E" w:rsidRDefault="006A082E" w:rsidP="006A082E">
      <w:r w:rsidRPr="006A082E">
        <w:t>Due to significant COVID-19 related delays in accessing data for the conduct of the desktop analysis in Stages 3 and 4, the Early Findings Discussion Paper was absorbed and the future policy workshop was cancelled.</w:t>
      </w:r>
    </w:p>
    <w:p w14:paraId="2D62D961" w14:textId="12144631" w:rsidR="00256F4B" w:rsidRDefault="00256F4B" w:rsidP="00EE0CAA">
      <w:pPr>
        <w:pStyle w:val="Heading2"/>
      </w:pPr>
      <w:bookmarkStart w:id="21" w:name="_Toc46411687"/>
      <w:r>
        <w:t>Data analysis contained in this report</w:t>
      </w:r>
      <w:bookmarkEnd w:id="21"/>
    </w:p>
    <w:p w14:paraId="443A2293" w14:textId="77777777" w:rsidR="00256F4B" w:rsidRPr="00EC7FC4" w:rsidRDefault="00256F4B" w:rsidP="00256F4B">
      <w:pPr>
        <w:rPr>
          <w:lang w:eastAsia="x-none"/>
        </w:rPr>
      </w:pPr>
      <w:r w:rsidRPr="00EC7FC4">
        <w:rPr>
          <w:noProof/>
          <w:lang w:eastAsia="x-none"/>
        </w:rPr>
        <w:t>This</w:t>
      </w:r>
      <w:r w:rsidRPr="00EC7FC4">
        <w:rPr>
          <w:lang w:eastAsia="x-none"/>
        </w:rPr>
        <w:t xml:space="preserve"> report provides a</w:t>
      </w:r>
      <w:r w:rsidR="00EC7FC4" w:rsidRPr="00EC7FC4">
        <w:rPr>
          <w:lang w:eastAsia="x-none"/>
        </w:rPr>
        <w:t>n</w:t>
      </w:r>
      <w:r w:rsidRPr="00EC7FC4">
        <w:rPr>
          <w:lang w:eastAsia="x-none"/>
        </w:rPr>
        <w:t xml:space="preserve"> analysis of DSP claims data for the period 1 July 2013 to </w:t>
      </w:r>
      <w:r w:rsidR="00D578FC" w:rsidRPr="00EC7FC4">
        <w:rPr>
          <w:lang w:eastAsia="x-none"/>
        </w:rPr>
        <w:t>30 April 2020</w:t>
      </w:r>
      <w:r w:rsidR="005F75BB" w:rsidRPr="00343192">
        <w:rPr>
          <w:lang w:eastAsia="x-none"/>
        </w:rPr>
        <w:t>,</w:t>
      </w:r>
      <w:r w:rsidR="00D578FC" w:rsidRPr="00343192">
        <w:rPr>
          <w:lang w:eastAsia="x-none"/>
        </w:rPr>
        <w:t xml:space="preserve"> </w:t>
      </w:r>
      <w:r w:rsidRPr="00EC7FC4">
        <w:rPr>
          <w:lang w:eastAsia="x-none"/>
        </w:rPr>
        <w:t>triangulated against the stakeholder consultations</w:t>
      </w:r>
      <w:r w:rsidR="00D578FC" w:rsidRPr="00EC7FC4">
        <w:rPr>
          <w:lang w:eastAsia="x-none"/>
        </w:rPr>
        <w:t xml:space="preserve"> and literature scan findings </w:t>
      </w:r>
      <w:r w:rsidR="00747675">
        <w:rPr>
          <w:lang w:eastAsia="x-none"/>
        </w:rPr>
        <w:t>where</w:t>
      </w:r>
      <w:r w:rsidR="00D578FC" w:rsidRPr="00EC7FC4">
        <w:rPr>
          <w:lang w:eastAsia="x-none"/>
        </w:rPr>
        <w:t xml:space="preserve"> appropriate</w:t>
      </w:r>
      <w:r w:rsidRPr="00EC7FC4">
        <w:rPr>
          <w:i/>
          <w:iCs/>
          <w:lang w:eastAsia="x-none"/>
        </w:rPr>
        <w:t xml:space="preserve">. </w:t>
      </w:r>
    </w:p>
    <w:p w14:paraId="054D2E0F" w14:textId="77777777" w:rsidR="000A5511" w:rsidRDefault="001517F2" w:rsidP="00A74A41">
      <w:pPr>
        <w:numPr>
          <w:ilvl w:val="0"/>
          <w:numId w:val="0"/>
        </w:numPr>
        <w:rPr>
          <w:lang w:eastAsia="x-none"/>
        </w:rPr>
      </w:pPr>
      <w:r>
        <w:rPr>
          <w:lang w:eastAsia="x-none"/>
        </w:rPr>
        <w:t xml:space="preserve">It should be noted </w:t>
      </w:r>
      <w:r w:rsidR="00330DDB">
        <w:rPr>
          <w:lang w:eastAsia="x-none"/>
        </w:rPr>
        <w:t xml:space="preserve">that HOI was </w:t>
      </w:r>
      <w:r w:rsidR="000A5511">
        <w:rPr>
          <w:lang w:eastAsia="x-none"/>
        </w:rPr>
        <w:t>provided with a supplementary dataset for claims finalised from 1</w:t>
      </w:r>
      <w:r w:rsidR="000319E0">
        <w:rPr>
          <w:lang w:eastAsia="x-none"/>
        </w:rPr>
        <w:t xml:space="preserve"> </w:t>
      </w:r>
      <w:r w:rsidR="000A5511">
        <w:rPr>
          <w:lang w:eastAsia="x-none"/>
        </w:rPr>
        <w:t>July</w:t>
      </w:r>
      <w:r w:rsidR="000319E0">
        <w:rPr>
          <w:lang w:eastAsia="x-none"/>
        </w:rPr>
        <w:t xml:space="preserve"> </w:t>
      </w:r>
      <w:r w:rsidR="000A5511">
        <w:rPr>
          <w:lang w:eastAsia="x-none"/>
        </w:rPr>
        <w:t>2018 to 30 April 2020. Th</w:t>
      </w:r>
      <w:r w:rsidR="004445A4">
        <w:rPr>
          <w:lang w:eastAsia="x-none"/>
        </w:rPr>
        <w:t>is</w:t>
      </w:r>
      <w:r w:rsidR="000A5511">
        <w:rPr>
          <w:lang w:eastAsia="x-none"/>
        </w:rPr>
        <w:t xml:space="preserve"> data did not provide "claims in progress", but due to the inclusion of all claims finalised to April 2020, it is likely to report on all claims lodged in the financial year ended 30 June 2019</w:t>
      </w:r>
      <w:r w:rsidR="0091248A">
        <w:rPr>
          <w:lang w:eastAsia="x-none"/>
        </w:rPr>
        <w:t xml:space="preserve"> (per evaluation scope)</w:t>
      </w:r>
      <w:r w:rsidR="000A5511" w:rsidRPr="00343192">
        <w:rPr>
          <w:lang w:eastAsia="x-none"/>
        </w:rPr>
        <w:t>.</w:t>
      </w:r>
    </w:p>
    <w:p w14:paraId="7CECA1F4" w14:textId="77777777" w:rsidR="001517F2" w:rsidRDefault="000A5511" w:rsidP="00A74A41">
      <w:pPr>
        <w:numPr>
          <w:ilvl w:val="0"/>
          <w:numId w:val="0"/>
        </w:numPr>
        <w:rPr>
          <w:lang w:eastAsia="x-none"/>
        </w:rPr>
      </w:pPr>
      <w:r>
        <w:rPr>
          <w:lang w:eastAsia="x-none"/>
        </w:rPr>
        <w:t xml:space="preserve">HOI has </w:t>
      </w:r>
      <w:r w:rsidR="00747675">
        <w:rPr>
          <w:lang w:eastAsia="x-none"/>
        </w:rPr>
        <w:t>linked</w:t>
      </w:r>
      <w:r>
        <w:rPr>
          <w:lang w:eastAsia="x-none"/>
        </w:rPr>
        <w:t xml:space="preserve"> the supplementary dataset to the original claims dataset to prepare the analysis in </w:t>
      </w:r>
      <w:r w:rsidR="004D6C51" w:rsidRPr="0A0B556C">
        <w:rPr>
          <w:b/>
          <w:lang w:eastAsia="x-none"/>
        </w:rPr>
        <w:t>Appendix C</w:t>
      </w:r>
      <w:r>
        <w:rPr>
          <w:lang w:eastAsia="x-none"/>
        </w:rPr>
        <w:t xml:space="preserve"> – the findings of which </w:t>
      </w:r>
      <w:r w:rsidR="005F75BB">
        <w:rPr>
          <w:lang w:eastAsia="x-none"/>
        </w:rPr>
        <w:t>are</w:t>
      </w:r>
      <w:r>
        <w:rPr>
          <w:lang w:eastAsia="x-none"/>
        </w:rPr>
        <w:t xml:space="preserve"> referred to in the main body of th</w:t>
      </w:r>
      <w:r w:rsidR="004D6C51">
        <w:rPr>
          <w:lang w:eastAsia="x-none"/>
        </w:rPr>
        <w:t>is</w:t>
      </w:r>
      <w:r>
        <w:rPr>
          <w:lang w:eastAsia="x-none"/>
        </w:rPr>
        <w:t xml:space="preserve"> report</w:t>
      </w:r>
      <w:r w:rsidR="004D6C51" w:rsidRPr="00343192">
        <w:rPr>
          <w:lang w:eastAsia="x-none"/>
        </w:rPr>
        <w:t xml:space="preserve"> </w:t>
      </w:r>
    </w:p>
    <w:p w14:paraId="1D0E09CD" w14:textId="77777777" w:rsidR="00CA0FD0" w:rsidRPr="0096685A" w:rsidRDefault="000224D9" w:rsidP="001517F2">
      <w:pPr>
        <w:pStyle w:val="Heading3"/>
      </w:pPr>
      <w:r w:rsidRPr="0096685A">
        <w:t>Qualitative data</w:t>
      </w:r>
      <w:r w:rsidR="006E7AD8" w:rsidRPr="0096685A">
        <w:t xml:space="preserve"> limitations</w:t>
      </w:r>
    </w:p>
    <w:p w14:paraId="3E9AB033" w14:textId="77777777" w:rsidR="00CD7542" w:rsidRPr="0096685A" w:rsidRDefault="00D42A14" w:rsidP="00BB1D64">
      <w:pPr>
        <w:pStyle w:val="ListNumber"/>
        <w:numPr>
          <w:ilvl w:val="1"/>
          <w:numId w:val="43"/>
        </w:numPr>
      </w:pPr>
      <w:r w:rsidRPr="0096685A">
        <w:rPr>
          <w:rStyle w:val="Emphasis"/>
        </w:rPr>
        <w:t>Consultation challenges</w:t>
      </w:r>
      <w:r w:rsidR="00747675">
        <w:rPr>
          <w:rStyle w:val="Emphasis"/>
        </w:rPr>
        <w:t>.</w:t>
      </w:r>
      <w:r w:rsidRPr="0096685A">
        <w:t xml:space="preserve"> </w:t>
      </w:r>
      <w:r w:rsidR="000224D9" w:rsidRPr="0096685A">
        <w:t>HOI was unable to co</w:t>
      </w:r>
      <w:r w:rsidR="00E03C8B" w:rsidRPr="0096685A">
        <w:t>nsult with anyone from the Administrative Appeals Tribunal</w:t>
      </w:r>
      <w:r w:rsidR="00FF58CE">
        <w:t xml:space="preserve"> (AAT)</w:t>
      </w:r>
      <w:r w:rsidR="00E03C8B" w:rsidRPr="0096685A">
        <w:t xml:space="preserve"> for their view of the impact of </w:t>
      </w:r>
      <w:r w:rsidR="005F75BB">
        <w:t xml:space="preserve">the introduction of </w:t>
      </w:r>
      <w:r w:rsidR="00E03C8B" w:rsidRPr="0096685A">
        <w:t>GCD</w:t>
      </w:r>
      <w:r w:rsidR="005F75BB">
        <w:t>s</w:t>
      </w:r>
      <w:r w:rsidR="00E03C8B" w:rsidRPr="0096685A">
        <w:t xml:space="preserve"> and </w:t>
      </w:r>
      <w:r w:rsidR="005F75BB">
        <w:t xml:space="preserve">the requirement for </w:t>
      </w:r>
      <w:r w:rsidR="00B15C2B">
        <w:t>medical evidence</w:t>
      </w:r>
      <w:r w:rsidR="00E03C8B" w:rsidRPr="0096685A">
        <w:t xml:space="preserve"> </w:t>
      </w:r>
      <w:r w:rsidR="005F75BB">
        <w:t>in place of TDRs,</w:t>
      </w:r>
      <w:r w:rsidR="00E03C8B" w:rsidRPr="0096685A">
        <w:t xml:space="preserve"> on the appeals aspect of the DSP </w:t>
      </w:r>
      <w:r w:rsidR="00903CC8" w:rsidRPr="0096685A">
        <w:t>a</w:t>
      </w:r>
      <w:r w:rsidR="00E03C8B" w:rsidRPr="0096685A">
        <w:t>ssessment process</w:t>
      </w:r>
      <w:r w:rsidR="00CD7542" w:rsidRPr="0096685A">
        <w:t>.</w:t>
      </w:r>
      <w:r w:rsidR="00B7124E" w:rsidRPr="0096685A">
        <w:t xml:space="preserve"> </w:t>
      </w:r>
    </w:p>
    <w:p w14:paraId="4F666D3E" w14:textId="1CA152C9" w:rsidR="006E7AD8" w:rsidRPr="0096685A" w:rsidRDefault="00435251" w:rsidP="00BB1D64">
      <w:pPr>
        <w:pStyle w:val="ListNumber"/>
        <w:numPr>
          <w:ilvl w:val="1"/>
          <w:numId w:val="43"/>
        </w:numPr>
      </w:pPr>
      <w:r w:rsidRPr="0096685A">
        <w:rPr>
          <w:rStyle w:val="Emphasis"/>
        </w:rPr>
        <w:t>Survey responses</w:t>
      </w:r>
      <w:r w:rsidR="00747675">
        <w:rPr>
          <w:rStyle w:val="Emphasis"/>
        </w:rPr>
        <w:t>.</w:t>
      </w:r>
      <w:r w:rsidRPr="0096685A">
        <w:t xml:space="preserve"> </w:t>
      </w:r>
      <w:r w:rsidR="006E7AD8" w:rsidRPr="0096685A">
        <w:t>HOI gave stakeholders the option of completing a</w:t>
      </w:r>
      <w:r w:rsidR="00255AF3">
        <w:t>n online</w:t>
      </w:r>
      <w:r w:rsidR="006E7AD8" w:rsidRPr="0096685A">
        <w:t xml:space="preserve"> survey in lieu of a telephone consultation</w:t>
      </w:r>
      <w:r w:rsidR="00BA4487" w:rsidRPr="0096685A">
        <w:t xml:space="preserve"> to provide options for stakeholder engagement</w:t>
      </w:r>
      <w:r w:rsidR="005F75BB">
        <w:t>,</w:t>
      </w:r>
      <w:r w:rsidR="00BA4487" w:rsidRPr="0096685A">
        <w:t xml:space="preserve"> noting the stress that Services Australia was under due to COVID-19</w:t>
      </w:r>
      <w:r w:rsidR="006E7AD8" w:rsidRPr="0096685A">
        <w:t xml:space="preserve">. </w:t>
      </w:r>
      <w:r w:rsidR="00F93036">
        <w:rPr>
          <w:b/>
          <w:color w:val="auto"/>
        </w:rPr>
        <w:t>E</w:t>
      </w:r>
      <w:r w:rsidR="00D06EBC" w:rsidRPr="0A0B556C">
        <w:rPr>
          <w:b/>
          <w:color w:val="auto"/>
        </w:rPr>
        <w:t>leven</w:t>
      </w:r>
      <w:r w:rsidR="00D42A14" w:rsidRPr="0A0B556C">
        <w:rPr>
          <w:b/>
          <w:color w:val="auto"/>
        </w:rPr>
        <w:t xml:space="preserve"> participants completed the </w:t>
      </w:r>
      <w:r w:rsidR="00945A54" w:rsidRPr="0A0B556C">
        <w:rPr>
          <w:b/>
          <w:color w:val="auto"/>
        </w:rPr>
        <w:t>survey;</w:t>
      </w:r>
      <w:r w:rsidR="00945A54" w:rsidRPr="00067838">
        <w:t xml:space="preserve"> however</w:t>
      </w:r>
      <w:r w:rsidR="005F75BB">
        <w:t>,</w:t>
      </w:r>
      <w:r w:rsidR="000E6E8C">
        <w:t xml:space="preserve"> as</w:t>
      </w:r>
      <w:r w:rsidR="00D42A14" w:rsidRPr="00067838">
        <w:t xml:space="preserve"> </w:t>
      </w:r>
      <w:r w:rsidR="000E6E8C">
        <w:t xml:space="preserve">eight survey participants also provided </w:t>
      </w:r>
      <w:r w:rsidR="00D42A14" w:rsidRPr="0096685A">
        <w:t xml:space="preserve">a telephone </w:t>
      </w:r>
      <w:r w:rsidR="00C72C9F">
        <w:t xml:space="preserve">interview </w:t>
      </w:r>
      <w:r w:rsidR="00D42A14" w:rsidRPr="0096685A">
        <w:t>response</w:t>
      </w:r>
      <w:r w:rsidR="00C72C9F">
        <w:t>,</w:t>
      </w:r>
      <w:r w:rsidR="00D42A14" w:rsidRPr="0096685A">
        <w:t xml:space="preserve"> HOI has absorbed these limited responses into the</w:t>
      </w:r>
      <w:r w:rsidR="00C72C9F">
        <w:t xml:space="preserve"> stakeholder</w:t>
      </w:r>
      <w:r w:rsidR="00D42A14" w:rsidRPr="0096685A">
        <w:t xml:space="preserve"> consultation findings</w:t>
      </w:r>
      <w:r w:rsidR="00C72C9F">
        <w:t xml:space="preserve"> (</w:t>
      </w:r>
      <w:r w:rsidR="00C72C9F" w:rsidRPr="0A0B556C">
        <w:rPr>
          <w:b/>
        </w:rPr>
        <w:t>Appendix A</w:t>
      </w:r>
      <w:r w:rsidR="00C72C9F">
        <w:t>)</w:t>
      </w:r>
      <w:r w:rsidR="00D42A14" w:rsidRPr="0096685A">
        <w:t xml:space="preserve"> and has not analysed them </w:t>
      </w:r>
      <w:r w:rsidR="00CD51ED" w:rsidRPr="0096685A">
        <w:t>separately</w:t>
      </w:r>
      <w:r w:rsidR="00AA36F2" w:rsidRPr="0096685A">
        <w:t xml:space="preserve"> due to the very low numbers and duplicated responses</w:t>
      </w:r>
      <w:r w:rsidR="00D42A14" w:rsidRPr="0096685A">
        <w:t>.</w:t>
      </w:r>
      <w:r w:rsidR="00543896">
        <w:t xml:space="preserve"> Due to the limited responses this is not a representative sample of stakeholders.</w:t>
      </w:r>
    </w:p>
    <w:p w14:paraId="2779BFC3" w14:textId="77777777" w:rsidR="00E201F1" w:rsidRPr="0096685A" w:rsidRDefault="00E201F1" w:rsidP="00D42A14">
      <w:pPr>
        <w:pStyle w:val="ListNumber"/>
      </w:pPr>
      <w:r w:rsidRPr="0096685A">
        <w:rPr>
          <w:rStyle w:val="Emphasis"/>
        </w:rPr>
        <w:t>Commercial in confidence</w:t>
      </w:r>
      <w:r w:rsidR="00747675">
        <w:rPr>
          <w:rStyle w:val="Emphasis"/>
        </w:rPr>
        <w:t>.</w:t>
      </w:r>
      <w:r w:rsidRPr="0096685A">
        <w:t xml:space="preserve"> HOI was unable to review a number of documents that would have contained rich information related to the evaluation</w:t>
      </w:r>
      <w:r w:rsidR="005F75BB">
        <w:t>,</w:t>
      </w:r>
      <w:r w:rsidRPr="0096685A">
        <w:t xml:space="preserve"> such as the GCD Remote Strategy, </w:t>
      </w:r>
      <w:r w:rsidR="00394B99" w:rsidRPr="0096685A">
        <w:t xml:space="preserve">and the </w:t>
      </w:r>
      <w:r w:rsidR="008B4219" w:rsidRPr="0096685A">
        <w:t>c</w:t>
      </w:r>
      <w:r w:rsidR="00394B99" w:rsidRPr="0096685A">
        <w:t>ontract between Services Australia and Sonic HealthPlus.</w:t>
      </w:r>
    </w:p>
    <w:p w14:paraId="04BE6653" w14:textId="77777777" w:rsidR="000A6FBE" w:rsidRPr="00C157BD" w:rsidRDefault="00603033" w:rsidP="00763536">
      <w:pPr>
        <w:pStyle w:val="Heading2"/>
      </w:pPr>
      <w:bookmarkStart w:id="22" w:name="_Toc46411688"/>
      <w:r w:rsidRPr="00C157BD">
        <w:lastRenderedPageBreak/>
        <w:t xml:space="preserve">Purpose and </w:t>
      </w:r>
      <w:r w:rsidR="00C372E6">
        <w:t>s</w:t>
      </w:r>
      <w:r w:rsidR="00763536" w:rsidRPr="00C157BD">
        <w:t>tructure of this report</w:t>
      </w:r>
      <w:bookmarkEnd w:id="22"/>
    </w:p>
    <w:p w14:paraId="17682066" w14:textId="5969EA6E" w:rsidR="008B07A6" w:rsidRPr="00573FC9" w:rsidRDefault="008B07A6" w:rsidP="008B07A6">
      <w:r w:rsidRPr="00573FC9">
        <w:t>This Draft Final Report presents a discussion of the findings from the data analysis</w:t>
      </w:r>
      <w:r>
        <w:t xml:space="preserve"> (</w:t>
      </w:r>
      <w:r w:rsidR="00747675" w:rsidRPr="0A0B556C">
        <w:rPr>
          <w:b/>
        </w:rPr>
        <w:t xml:space="preserve">refer </w:t>
      </w:r>
      <w:r w:rsidRPr="0A0B556C">
        <w:rPr>
          <w:b/>
        </w:rPr>
        <w:t>Appendix C</w:t>
      </w:r>
      <w:r>
        <w:t>)</w:t>
      </w:r>
      <w:r w:rsidRPr="00573FC9">
        <w:t xml:space="preserve">, effectiveness and efficiency assessment and stakeholder consultations. A cost effectiveness assessment </w:t>
      </w:r>
      <w:r w:rsidR="006A082E">
        <w:t xml:space="preserve">is </w:t>
      </w:r>
      <w:r w:rsidR="00747675">
        <w:t xml:space="preserve">discussed in </w:t>
      </w:r>
      <w:r w:rsidRPr="0A0B556C">
        <w:rPr>
          <w:b/>
        </w:rPr>
        <w:t xml:space="preserve">Chapter </w:t>
      </w:r>
      <w:r w:rsidR="0092202B" w:rsidRPr="0A0B556C">
        <w:rPr>
          <w:b/>
        </w:rPr>
        <w:t>5</w:t>
      </w:r>
      <w:r w:rsidR="00401B43" w:rsidRPr="0A0B556C">
        <w:rPr>
          <w:b/>
        </w:rPr>
        <w:t xml:space="preserve">, </w:t>
      </w:r>
      <w:r w:rsidR="00401B43" w:rsidRPr="00401B43">
        <w:t xml:space="preserve">with </w:t>
      </w:r>
      <w:r w:rsidR="005F75BB">
        <w:t xml:space="preserve">an </w:t>
      </w:r>
      <w:r w:rsidR="00401B43" w:rsidRPr="00401B43">
        <w:t xml:space="preserve">alternative support comparative payments table </w:t>
      </w:r>
      <w:r w:rsidR="00E966F3">
        <w:t>presented in</w:t>
      </w:r>
      <w:r w:rsidR="00401B43" w:rsidRPr="00401B43">
        <w:t xml:space="preserve"> </w:t>
      </w:r>
      <w:r w:rsidR="00401B43" w:rsidRPr="0A0B556C">
        <w:rPr>
          <w:b/>
        </w:rPr>
        <w:t>Appendix D</w:t>
      </w:r>
      <w:r w:rsidRPr="00573FC9">
        <w:t>. A summary of the</w:t>
      </w:r>
      <w:r w:rsidR="00E966F3">
        <w:t xml:space="preserve"> thematic analysis of </w:t>
      </w:r>
      <w:r w:rsidRPr="00573FC9">
        <w:t xml:space="preserve">stakeholder </w:t>
      </w:r>
      <w:r w:rsidR="00124BBD">
        <w:t>feedback</w:t>
      </w:r>
      <w:r w:rsidRPr="00573FC9">
        <w:t xml:space="preserve"> has been included in </w:t>
      </w:r>
      <w:r w:rsidRPr="0A0B556C">
        <w:rPr>
          <w:b/>
        </w:rPr>
        <w:t>Appendix A</w:t>
      </w:r>
      <w:r>
        <w:t xml:space="preserve">. </w:t>
      </w:r>
      <w:r w:rsidRPr="00573FC9">
        <w:t xml:space="preserve">The list of </w:t>
      </w:r>
      <w:r w:rsidR="00D527EC">
        <w:t>stakeholders</w:t>
      </w:r>
      <w:r w:rsidR="00D527EC" w:rsidRPr="00573FC9">
        <w:t xml:space="preserve"> </w:t>
      </w:r>
      <w:r w:rsidRPr="00573FC9">
        <w:t xml:space="preserve">that were consulted by telephone (or provided a written response) can be found in </w:t>
      </w:r>
      <w:r w:rsidRPr="0A0B556C">
        <w:rPr>
          <w:b/>
        </w:rPr>
        <w:t>Appendix B</w:t>
      </w:r>
      <w:r w:rsidRPr="00573FC9">
        <w:t xml:space="preserve">. </w:t>
      </w:r>
    </w:p>
    <w:p w14:paraId="10AF9CE9" w14:textId="77777777" w:rsidR="00A14486" w:rsidRPr="001D2A43" w:rsidRDefault="00A14486" w:rsidP="00A14486">
      <w:pPr>
        <w:pStyle w:val="ListBullet"/>
        <w:numPr>
          <w:ilvl w:val="0"/>
          <w:numId w:val="0"/>
        </w:numPr>
        <w:ind w:left="426" w:hanging="426"/>
      </w:pPr>
      <w:r w:rsidRPr="001D2A43">
        <w:t>The two changes</w:t>
      </w:r>
      <w:r w:rsidR="008B07A6">
        <w:t xml:space="preserve"> under evaluation</w:t>
      </w:r>
      <w:r w:rsidRPr="001D2A43">
        <w:t xml:space="preserve"> have been separated </w:t>
      </w:r>
      <w:r w:rsidRPr="001D2A43">
        <w:rPr>
          <w:i/>
        </w:rPr>
        <w:t>where possible</w:t>
      </w:r>
      <w:r w:rsidRPr="001D2A43">
        <w:t xml:space="preserve"> for clarity throughout the report.</w:t>
      </w:r>
    </w:p>
    <w:p w14:paraId="3C233E6F" w14:textId="77777777" w:rsidR="002C2FA0" w:rsidRDefault="002C2FA0" w:rsidP="002C2FA0">
      <w:pPr>
        <w:pStyle w:val="ListBullet"/>
        <w:numPr>
          <w:ilvl w:val="0"/>
          <w:numId w:val="0"/>
        </w:numPr>
        <w:ind w:left="426" w:hanging="426"/>
        <w:rPr>
          <w:highlight w:val="yellow"/>
        </w:rPr>
      </w:pPr>
    </w:p>
    <w:tbl>
      <w:tblPr>
        <w:tblStyle w:val="TableGrid"/>
        <w:tblW w:w="5041" w:type="pct"/>
        <w:tblLook w:val="0480" w:firstRow="0" w:lastRow="0" w:firstColumn="1" w:lastColumn="0" w:noHBand="0" w:noVBand="1"/>
        <w:tblCaption w:val="Table listing chapters within the report"/>
        <w:tblDescription w:val="5 rows with chapter numbers and details of content of each chapter"/>
      </w:tblPr>
      <w:tblGrid>
        <w:gridCol w:w="1425"/>
        <w:gridCol w:w="7709"/>
      </w:tblGrid>
      <w:tr w:rsidR="002C2FA0" w14:paraId="1DD20694" w14:textId="77777777" w:rsidTr="00804DF5">
        <w:trPr>
          <w:trHeight w:val="579"/>
        </w:trPr>
        <w:tc>
          <w:tcPr>
            <w:cnfStyle w:val="001000000000" w:firstRow="0" w:lastRow="0" w:firstColumn="1" w:lastColumn="0" w:oddVBand="0" w:evenVBand="0" w:oddHBand="0" w:evenHBand="0" w:firstRowFirstColumn="0" w:firstRowLastColumn="0" w:lastRowFirstColumn="0" w:lastRowLastColumn="0"/>
            <w:tcW w:w="780" w:type="pct"/>
            <w:vAlign w:val="center"/>
          </w:tcPr>
          <w:p w14:paraId="2F1EED1C" w14:textId="77777777" w:rsidR="002C2FA0" w:rsidRPr="00DB2E22" w:rsidRDefault="002C2FA0" w:rsidP="00DB2E22">
            <w:pPr>
              <w:pStyle w:val="ListBullet"/>
              <w:numPr>
                <w:ilvl w:val="0"/>
                <w:numId w:val="0"/>
              </w:numPr>
              <w:jc w:val="left"/>
            </w:pPr>
            <w:r w:rsidRPr="00DB2E22">
              <w:t>Chapter</w:t>
            </w:r>
            <w:r w:rsidR="001D2A43" w:rsidRPr="00DB2E22">
              <w:t xml:space="preserve"> 2</w:t>
            </w:r>
          </w:p>
        </w:tc>
        <w:tc>
          <w:tcPr>
            <w:tcW w:w="4220" w:type="pct"/>
            <w:vAlign w:val="center"/>
          </w:tcPr>
          <w:p w14:paraId="507B1B45" w14:textId="77777777" w:rsidR="002C2FA0" w:rsidRPr="00DB2E22" w:rsidRDefault="001D2A43" w:rsidP="00804DF5">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DB2E22">
              <w:t xml:space="preserve">This chapter provides an assessment of the appropriateness of the revised </w:t>
            </w:r>
            <w:r w:rsidR="00F238E5" w:rsidRPr="00DB2E22">
              <w:t xml:space="preserve">DSP </w:t>
            </w:r>
            <w:r w:rsidRPr="00DB2E22">
              <w:t>assessment process changes.</w:t>
            </w:r>
          </w:p>
        </w:tc>
      </w:tr>
      <w:tr w:rsidR="002C2FA0" w14:paraId="6CF45D2D" w14:textId="77777777" w:rsidTr="00804DF5">
        <w:trPr>
          <w:cnfStyle w:val="000000010000" w:firstRow="0" w:lastRow="0" w:firstColumn="0" w:lastColumn="0" w:oddVBand="0" w:evenVBand="0" w:oddHBand="0" w:evenHBand="1"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780" w:type="pct"/>
            <w:vAlign w:val="center"/>
          </w:tcPr>
          <w:p w14:paraId="1D530D72" w14:textId="77777777" w:rsidR="002C2FA0" w:rsidRPr="00DB2E22" w:rsidRDefault="001D2A43" w:rsidP="00DB2E22">
            <w:pPr>
              <w:pStyle w:val="ListBullet"/>
              <w:numPr>
                <w:ilvl w:val="0"/>
                <w:numId w:val="0"/>
              </w:numPr>
              <w:jc w:val="left"/>
            </w:pPr>
            <w:r w:rsidRPr="00DB2E22">
              <w:t>Chapter 3</w:t>
            </w:r>
          </w:p>
        </w:tc>
        <w:tc>
          <w:tcPr>
            <w:tcW w:w="4220" w:type="pct"/>
            <w:vAlign w:val="center"/>
          </w:tcPr>
          <w:p w14:paraId="1637924D" w14:textId="77777777" w:rsidR="002C2FA0" w:rsidRPr="00DB2E22" w:rsidRDefault="001D2A43" w:rsidP="00804DF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DB2E22">
              <w:t>This chapter provides and assessment of the effectiveness of the revised</w:t>
            </w:r>
            <w:r w:rsidR="00F238E5" w:rsidRPr="00DB2E22">
              <w:t xml:space="preserve"> DSP</w:t>
            </w:r>
            <w:r w:rsidRPr="00DB2E22">
              <w:t xml:space="preserve"> assessment process changes.</w:t>
            </w:r>
          </w:p>
        </w:tc>
      </w:tr>
      <w:tr w:rsidR="001D2A43" w14:paraId="530053B9" w14:textId="77777777" w:rsidTr="00804DF5">
        <w:trPr>
          <w:trHeight w:val="579"/>
        </w:trPr>
        <w:tc>
          <w:tcPr>
            <w:cnfStyle w:val="001000000000" w:firstRow="0" w:lastRow="0" w:firstColumn="1" w:lastColumn="0" w:oddVBand="0" w:evenVBand="0" w:oddHBand="0" w:evenHBand="0" w:firstRowFirstColumn="0" w:firstRowLastColumn="0" w:lastRowFirstColumn="0" w:lastRowLastColumn="0"/>
            <w:tcW w:w="780" w:type="pct"/>
            <w:vAlign w:val="center"/>
          </w:tcPr>
          <w:p w14:paraId="75A772F1" w14:textId="77777777" w:rsidR="001D2A43" w:rsidRPr="00DB2E22" w:rsidRDefault="001D2A43" w:rsidP="00DB2E22">
            <w:pPr>
              <w:pStyle w:val="ListBullet"/>
              <w:numPr>
                <w:ilvl w:val="0"/>
                <w:numId w:val="0"/>
              </w:numPr>
              <w:jc w:val="left"/>
            </w:pPr>
            <w:r w:rsidRPr="00DB2E22">
              <w:t>Chapter 4</w:t>
            </w:r>
          </w:p>
        </w:tc>
        <w:tc>
          <w:tcPr>
            <w:tcW w:w="4220" w:type="pct"/>
            <w:vAlign w:val="center"/>
          </w:tcPr>
          <w:p w14:paraId="33F18176" w14:textId="77777777" w:rsidR="001D2A43" w:rsidRPr="00DB2E22" w:rsidRDefault="001D2A43" w:rsidP="00804DF5">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DB2E22">
              <w:t xml:space="preserve">This chapter provides and assessment of the efficiency of the revised </w:t>
            </w:r>
            <w:r w:rsidR="00F238E5" w:rsidRPr="00DB2E22">
              <w:t xml:space="preserve">DSP </w:t>
            </w:r>
            <w:r w:rsidRPr="00DB2E22">
              <w:t>assessment process changes.</w:t>
            </w:r>
          </w:p>
        </w:tc>
      </w:tr>
      <w:tr w:rsidR="001D2A43" w14:paraId="7D486F78" w14:textId="77777777" w:rsidTr="00804DF5">
        <w:trPr>
          <w:cnfStyle w:val="000000010000" w:firstRow="0" w:lastRow="0" w:firstColumn="0" w:lastColumn="0" w:oddVBand="0" w:evenVBand="0" w:oddHBand="0" w:evenHBand="1"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780" w:type="pct"/>
            <w:vAlign w:val="center"/>
          </w:tcPr>
          <w:p w14:paraId="4E98C177" w14:textId="77777777" w:rsidR="001D2A43" w:rsidRPr="00DB2E22" w:rsidRDefault="001D2A43" w:rsidP="00DB2E22">
            <w:pPr>
              <w:pStyle w:val="ListBullet"/>
              <w:numPr>
                <w:ilvl w:val="0"/>
                <w:numId w:val="0"/>
              </w:numPr>
              <w:jc w:val="left"/>
            </w:pPr>
            <w:r w:rsidRPr="00DB2E22">
              <w:t xml:space="preserve">Chapter </w:t>
            </w:r>
            <w:r w:rsidR="000F7979">
              <w:t>5</w:t>
            </w:r>
          </w:p>
        </w:tc>
        <w:tc>
          <w:tcPr>
            <w:tcW w:w="4220" w:type="pct"/>
            <w:vAlign w:val="center"/>
          </w:tcPr>
          <w:p w14:paraId="5542C33A" w14:textId="77777777" w:rsidR="001D2A43" w:rsidRPr="00DB2E22" w:rsidRDefault="001D2A43" w:rsidP="00804DF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DB2E22">
              <w:t xml:space="preserve">This chapter provides an assessment of the cost-effectiveness of the revised </w:t>
            </w:r>
            <w:r w:rsidR="00F238E5" w:rsidRPr="00DB2E22">
              <w:t xml:space="preserve">DSP </w:t>
            </w:r>
            <w:r w:rsidRPr="00DB2E22">
              <w:t xml:space="preserve">assessment process </w:t>
            </w:r>
          </w:p>
        </w:tc>
      </w:tr>
      <w:tr w:rsidR="001D2A43" w14:paraId="4917C1B9" w14:textId="77777777" w:rsidTr="00804DF5">
        <w:trPr>
          <w:trHeight w:val="579"/>
        </w:trPr>
        <w:tc>
          <w:tcPr>
            <w:cnfStyle w:val="001000000000" w:firstRow="0" w:lastRow="0" w:firstColumn="1" w:lastColumn="0" w:oddVBand="0" w:evenVBand="0" w:oddHBand="0" w:evenHBand="0" w:firstRowFirstColumn="0" w:firstRowLastColumn="0" w:lastRowFirstColumn="0" w:lastRowLastColumn="0"/>
            <w:tcW w:w="780" w:type="pct"/>
            <w:vAlign w:val="center"/>
          </w:tcPr>
          <w:p w14:paraId="5EE941E8" w14:textId="77777777" w:rsidR="001D2A43" w:rsidRPr="00DB2E22" w:rsidRDefault="00F238E5" w:rsidP="00DB2E22">
            <w:pPr>
              <w:pStyle w:val="ListBullet"/>
              <w:numPr>
                <w:ilvl w:val="0"/>
                <w:numId w:val="0"/>
              </w:numPr>
              <w:jc w:val="left"/>
            </w:pPr>
            <w:r w:rsidRPr="00DB2E22">
              <w:t xml:space="preserve">Chapter </w:t>
            </w:r>
            <w:r w:rsidR="000F7979">
              <w:t>6</w:t>
            </w:r>
          </w:p>
        </w:tc>
        <w:tc>
          <w:tcPr>
            <w:tcW w:w="4220" w:type="pct"/>
            <w:vAlign w:val="center"/>
          </w:tcPr>
          <w:p w14:paraId="3592501A" w14:textId="77777777" w:rsidR="001D2A43" w:rsidRPr="00DB2E22" w:rsidRDefault="00F238E5" w:rsidP="00804DF5">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DB2E22">
              <w:t xml:space="preserve">This chapter </w:t>
            </w:r>
            <w:r w:rsidR="00DB2E22" w:rsidRPr="00DB2E22">
              <w:t>summarises</w:t>
            </w:r>
            <w:r w:rsidR="00D96C3A" w:rsidRPr="00DB2E22">
              <w:t xml:space="preserve"> the achievement of evaluation objectives and contains a consolidated list of HOI </w:t>
            </w:r>
            <w:r w:rsidR="00E966F3">
              <w:t>r</w:t>
            </w:r>
            <w:r w:rsidR="00D96C3A" w:rsidRPr="00DB2E22">
              <w:t>ecommendations for consideration.</w:t>
            </w:r>
          </w:p>
        </w:tc>
      </w:tr>
    </w:tbl>
    <w:p w14:paraId="2F6FAC9A" w14:textId="77777777" w:rsidR="002C2FA0" w:rsidRDefault="002C2FA0" w:rsidP="002C2FA0">
      <w:pPr>
        <w:pStyle w:val="ListBullet"/>
        <w:numPr>
          <w:ilvl w:val="0"/>
          <w:numId w:val="0"/>
        </w:numPr>
        <w:ind w:left="426" w:hanging="426"/>
        <w:rPr>
          <w:highlight w:val="yellow"/>
        </w:rPr>
      </w:pPr>
    </w:p>
    <w:p w14:paraId="6A3D53FA" w14:textId="77777777" w:rsidR="00523995" w:rsidRPr="00763536" w:rsidRDefault="00523995" w:rsidP="00523995">
      <w:pPr>
        <w:pStyle w:val="ListBullet"/>
        <w:numPr>
          <w:ilvl w:val="0"/>
          <w:numId w:val="0"/>
        </w:numPr>
        <w:ind w:left="426" w:hanging="426"/>
        <w:rPr>
          <w:highlight w:val="yellow"/>
        </w:rPr>
      </w:pPr>
    </w:p>
    <w:p w14:paraId="4DCB9B53" w14:textId="77777777" w:rsidR="00AE60C5" w:rsidRPr="00AE60C5" w:rsidRDefault="00AE60C5">
      <w:bookmarkStart w:id="23" w:name="_Toc36029053"/>
      <w:bookmarkEnd w:id="14"/>
      <w:bookmarkEnd w:id="23"/>
      <w:r w:rsidRPr="00AE60C5">
        <w:br w:type="page"/>
      </w:r>
    </w:p>
    <w:bookmarkStart w:id="24" w:name="_Toc46411689"/>
    <w:p w14:paraId="1712A283" w14:textId="77777777" w:rsidR="00AE60C5" w:rsidRPr="00AE60C5" w:rsidRDefault="00A226EC" w:rsidP="00AE60C5">
      <w:pPr>
        <w:pStyle w:val="Heading1"/>
      </w:pPr>
      <w:sdt>
        <w:sdtPr>
          <w:id w:val="-1867967765"/>
          <w:placeholder>
            <w:docPart w:val="3A2D37A97DC2457AAF5813AEEDCABA12"/>
          </w:placeholder>
        </w:sdtPr>
        <w:sdtContent>
          <w:r w:rsidR="00680902">
            <w:t xml:space="preserve">Assessment of </w:t>
          </w:r>
          <w:r w:rsidR="008E37CD">
            <w:t xml:space="preserve">Appropriateness </w:t>
          </w:r>
        </w:sdtContent>
      </w:sdt>
      <w:bookmarkEnd w:id="24"/>
    </w:p>
    <w:p w14:paraId="40F12985" w14:textId="0E190CA9" w:rsidR="00AE60C5" w:rsidRPr="00AE60C5" w:rsidRDefault="00A226EC" w:rsidP="00AE60C5">
      <w:pPr>
        <w:pStyle w:val="ChapterLetter"/>
        <w:framePr w:wrap="notBeside"/>
        <w:numPr>
          <w:ilvl w:val="0"/>
          <w:numId w:val="12"/>
        </w:numPr>
      </w:pPr>
      <w:fldSimple w:instr=" STYLEREF  &quot;Heading 1&quot; \n  \* MERGEFORMAT ">
        <w:r w:rsidR="00CA1E57">
          <w:rPr>
            <w:noProof/>
          </w:rPr>
          <w:t>2</w:t>
        </w:r>
      </w:fldSimple>
    </w:p>
    <w:p w14:paraId="7ED2BA6A" w14:textId="77777777" w:rsidR="001D1746" w:rsidRDefault="00EE2E32" w:rsidP="00465C40">
      <w:r>
        <w:t xml:space="preserve">According to the agreed Evaluation Framework and </w:t>
      </w:r>
      <w:r w:rsidR="00B85547">
        <w:t>Implementation</w:t>
      </w:r>
      <w:r>
        <w:t xml:space="preserve"> </w:t>
      </w:r>
      <w:r w:rsidR="00B85547">
        <w:t>P</w:t>
      </w:r>
      <w:r>
        <w:t>lan, the following questions</w:t>
      </w:r>
      <w:r w:rsidR="00B85547">
        <w:t xml:space="preserve"> relate to the assessment of the</w:t>
      </w:r>
      <w:r w:rsidR="00474172">
        <w:t xml:space="preserve"> r</w:t>
      </w:r>
      <w:r w:rsidR="00B85547">
        <w:t>esearch domain appropriateness</w:t>
      </w:r>
      <w:r w:rsidR="00176E53">
        <w:t xml:space="preserve">. This chapter </w:t>
      </w:r>
      <w:r w:rsidR="00680902">
        <w:t>presents a discussion of H</w:t>
      </w:r>
      <w:r w:rsidR="001B0BF2">
        <w:t xml:space="preserve">OI's </w:t>
      </w:r>
      <w:r w:rsidR="0022445D">
        <w:t xml:space="preserve">evaluation </w:t>
      </w:r>
      <w:r w:rsidR="001B0BF2">
        <w:t>findings.</w:t>
      </w:r>
    </w:p>
    <w:p w14:paraId="7546724F" w14:textId="77777777" w:rsidR="003C59EC" w:rsidRPr="00544C77" w:rsidRDefault="003C59EC" w:rsidP="00465C40">
      <w:pPr>
        <w:rPr>
          <w:b/>
        </w:rPr>
      </w:pPr>
      <w:r w:rsidRPr="00544C77">
        <w:rPr>
          <w:b/>
        </w:rPr>
        <w:t>Implementation according to policy intent</w:t>
      </w:r>
    </w:p>
    <w:p w14:paraId="2A9C4001" w14:textId="77777777" w:rsidR="00474172" w:rsidRPr="00474172" w:rsidRDefault="00474172" w:rsidP="008B4714">
      <w:pPr>
        <w:pStyle w:val="ListNumber"/>
        <w:numPr>
          <w:ilvl w:val="1"/>
          <w:numId w:val="27"/>
        </w:numPr>
      </w:pPr>
      <w:r w:rsidRPr="00474172">
        <w:t>Was the revised DSP assessment process implemented according to the policy intent?</w:t>
      </w:r>
    </w:p>
    <w:p w14:paraId="47503137" w14:textId="77777777" w:rsidR="00474172" w:rsidRPr="00474172" w:rsidRDefault="00874FA0" w:rsidP="00F84646">
      <w:pPr>
        <w:pStyle w:val="ListNumber"/>
      </w:pPr>
      <w:r>
        <w:t>Were the changes in the revised DSP</w:t>
      </w:r>
      <w:r w:rsidRPr="00474172">
        <w:t xml:space="preserve"> </w:t>
      </w:r>
      <w:r w:rsidR="00474172" w:rsidRPr="00474172">
        <w:t xml:space="preserve">assessment </w:t>
      </w:r>
      <w:r w:rsidR="005F75BB">
        <w:t xml:space="preserve">process </w:t>
      </w:r>
      <w:r w:rsidR="00474172" w:rsidRPr="00474172">
        <w:t>in accordance with underpinning legislation and policy?</w:t>
      </w:r>
    </w:p>
    <w:p w14:paraId="6A7CF66D" w14:textId="77777777" w:rsidR="00474172" w:rsidRDefault="00474172" w:rsidP="00F84646">
      <w:pPr>
        <w:pStyle w:val="ListNumber"/>
      </w:pPr>
      <w:r w:rsidRPr="00474172">
        <w:t>Were the objectives of the revised DSP assessment process met?</w:t>
      </w:r>
    </w:p>
    <w:p w14:paraId="57069F91" w14:textId="77777777" w:rsidR="00AE3492" w:rsidRPr="00AD0E4B" w:rsidRDefault="00AE3492" w:rsidP="00AD0E4B">
      <w:pPr>
        <w:numPr>
          <w:ilvl w:val="0"/>
          <w:numId w:val="0"/>
        </w:numPr>
        <w:rPr>
          <w:b/>
        </w:rPr>
      </w:pPr>
      <w:r w:rsidRPr="00AD0E4B">
        <w:rPr>
          <w:b/>
        </w:rPr>
        <w:t>Eligibility</w:t>
      </w:r>
      <w:r w:rsidR="005813D3" w:rsidRPr="00AD0E4B">
        <w:rPr>
          <w:b/>
        </w:rPr>
        <w:t xml:space="preserve"> criteria</w:t>
      </w:r>
    </w:p>
    <w:p w14:paraId="34247410" w14:textId="77777777" w:rsidR="00474172" w:rsidRDefault="00B400F1" w:rsidP="00F84646">
      <w:pPr>
        <w:pStyle w:val="ListNumber"/>
      </w:pPr>
      <w:r>
        <w:t xml:space="preserve">To what extent have </w:t>
      </w:r>
      <w:r w:rsidR="00474172" w:rsidRPr="00474172">
        <w:t>the revised DSP assessment process</w:t>
      </w:r>
      <w:r>
        <w:t>es</w:t>
      </w:r>
      <w:r w:rsidR="00474172" w:rsidRPr="00474172">
        <w:t xml:space="preserve"> support</w:t>
      </w:r>
      <w:r w:rsidR="005F75BB">
        <w:t>ed</w:t>
      </w:r>
      <w:r w:rsidR="00474172" w:rsidRPr="00474172">
        <w:t xml:space="preserve"> the appropriate identification of eligible claimants?</w:t>
      </w:r>
    </w:p>
    <w:p w14:paraId="75856359" w14:textId="77777777" w:rsidR="005813D3" w:rsidRPr="00AD0E4B" w:rsidRDefault="005813D3" w:rsidP="00AD0E4B">
      <w:pPr>
        <w:numPr>
          <w:ilvl w:val="0"/>
          <w:numId w:val="0"/>
        </w:numPr>
        <w:rPr>
          <w:b/>
        </w:rPr>
      </w:pPr>
      <w:r w:rsidRPr="00AD0E4B">
        <w:rPr>
          <w:b/>
        </w:rPr>
        <w:t>Governance, reporting and quality assurance</w:t>
      </w:r>
    </w:p>
    <w:p w14:paraId="19414FDC" w14:textId="77777777" w:rsidR="00474172" w:rsidRPr="00474172" w:rsidRDefault="00474172" w:rsidP="00F84646">
      <w:pPr>
        <w:pStyle w:val="ListNumber"/>
      </w:pPr>
      <w:r w:rsidRPr="00474172">
        <w:t xml:space="preserve">What processes, procedures and reporting structures were established as part of </w:t>
      </w:r>
      <w:r w:rsidR="00363869">
        <w:t xml:space="preserve">the </w:t>
      </w:r>
      <w:r w:rsidRPr="00474172">
        <w:t>implementation of the revised DSP assessment process?</w:t>
      </w:r>
    </w:p>
    <w:p w14:paraId="79A16E94" w14:textId="77777777" w:rsidR="00474172" w:rsidRPr="00474172" w:rsidRDefault="00474172" w:rsidP="00F84646">
      <w:pPr>
        <w:pStyle w:val="ListNumber"/>
      </w:pPr>
      <w:r w:rsidRPr="00474172">
        <w:t xml:space="preserve">What </w:t>
      </w:r>
      <w:r w:rsidR="00B400F1">
        <w:t>were</w:t>
      </w:r>
      <w:r w:rsidRPr="00474172">
        <w:t xml:space="preserve"> the governance and oversight arrangements of the revised DSP and what </w:t>
      </w:r>
      <w:r w:rsidR="00B400F1">
        <w:t>were</w:t>
      </w:r>
      <w:r w:rsidR="00B400F1" w:rsidRPr="00474172">
        <w:t xml:space="preserve"> </w:t>
      </w:r>
      <w:r w:rsidRPr="00474172">
        <w:t>the reporting requirements of the revised DSP assessment process?</w:t>
      </w:r>
    </w:p>
    <w:p w14:paraId="411C24CB" w14:textId="77777777" w:rsidR="00474172" w:rsidRPr="00474172" w:rsidRDefault="00B400F1" w:rsidP="00F84646">
      <w:pPr>
        <w:pStyle w:val="ListNumber"/>
      </w:pPr>
      <w:r>
        <w:t xml:space="preserve">Was there evidence of </w:t>
      </w:r>
      <w:r w:rsidR="00474172" w:rsidRPr="00474172">
        <w:t>ongoing quality improvement or evaluation processes in place?</w:t>
      </w:r>
    </w:p>
    <w:p w14:paraId="6FBC517E" w14:textId="77777777" w:rsidR="00474172" w:rsidRPr="00474172" w:rsidRDefault="00474172" w:rsidP="00F84646">
      <w:pPr>
        <w:pStyle w:val="ListNumber"/>
      </w:pPr>
      <w:r w:rsidRPr="00474172">
        <w:t>How were the guidelines established for GCDs conducting DMAs to ensure consistency of the DSP assessment across Australia?</w:t>
      </w:r>
    </w:p>
    <w:p w14:paraId="268F2F22" w14:textId="77777777" w:rsidR="001D1746" w:rsidRDefault="00760A17" w:rsidP="00306606">
      <w:pPr>
        <w:pStyle w:val="Heading2"/>
      </w:pPr>
      <w:bookmarkStart w:id="25" w:name="_Toc46411690"/>
      <w:r>
        <w:t>Implementation according to policy intent</w:t>
      </w:r>
      <w:bookmarkEnd w:id="25"/>
    </w:p>
    <w:p w14:paraId="5E0FF59B" w14:textId="77777777" w:rsidR="00C223DB" w:rsidRDefault="007551D2" w:rsidP="00A74A41">
      <w:pPr>
        <w:numPr>
          <w:ilvl w:val="0"/>
          <w:numId w:val="0"/>
        </w:numPr>
      </w:pPr>
      <w:r w:rsidRPr="000A3DA6">
        <w:rPr>
          <w:rStyle w:val="Emphasis"/>
        </w:rPr>
        <w:t>S</w:t>
      </w:r>
      <w:r w:rsidR="006F26AB" w:rsidRPr="000A3DA6">
        <w:rPr>
          <w:rStyle w:val="Emphasis"/>
        </w:rPr>
        <w:t xml:space="preserve">takeholders </w:t>
      </w:r>
      <w:r w:rsidR="00363869">
        <w:rPr>
          <w:rStyle w:val="Emphasis"/>
        </w:rPr>
        <w:t>agreed</w:t>
      </w:r>
      <w:r w:rsidR="006F26AB" w:rsidRPr="000A3DA6">
        <w:rPr>
          <w:rStyle w:val="Emphasis"/>
        </w:rPr>
        <w:t xml:space="preserve"> that </w:t>
      </w:r>
      <w:r w:rsidR="005831F3" w:rsidRPr="000A3DA6">
        <w:rPr>
          <w:rStyle w:val="Emphasis"/>
        </w:rPr>
        <w:t>the revised DSP process had been implemented according to policy intent and the objectives had been met</w:t>
      </w:r>
      <w:r w:rsidR="005831F3" w:rsidRPr="005831F3">
        <w:t xml:space="preserve">. </w:t>
      </w:r>
      <w:r w:rsidR="00053DDE">
        <w:t>Any issues related to accessibility</w:t>
      </w:r>
      <w:r w:rsidR="002A4008">
        <w:t xml:space="preserve"> </w:t>
      </w:r>
      <w:r w:rsidR="009E43BF">
        <w:t>appears</w:t>
      </w:r>
      <w:r w:rsidR="002A4008">
        <w:t xml:space="preserve"> balanced by the </w:t>
      </w:r>
      <w:r w:rsidR="009E32F3">
        <w:t>i</w:t>
      </w:r>
      <w:r w:rsidR="002A4008">
        <w:t xml:space="preserve">ntent to ensure </w:t>
      </w:r>
      <w:r w:rsidR="005E0A16">
        <w:t>a</w:t>
      </w:r>
      <w:r w:rsidR="002A4008">
        <w:t xml:space="preserve"> decision made by Services Australia </w:t>
      </w:r>
      <w:r w:rsidR="005E0A16">
        <w:t>is</w:t>
      </w:r>
      <w:r w:rsidR="002A4008">
        <w:t xml:space="preserve"> ultimately correct and that claimants </w:t>
      </w:r>
      <w:r w:rsidR="005D165C">
        <w:t xml:space="preserve">who </w:t>
      </w:r>
      <w:r w:rsidR="002A4008">
        <w:t>c</w:t>
      </w:r>
      <w:r w:rsidR="00107316">
        <w:t>an</w:t>
      </w:r>
      <w:r w:rsidR="002A4008">
        <w:t xml:space="preserve"> work, </w:t>
      </w:r>
      <w:r w:rsidR="00964B9E">
        <w:t>d</w:t>
      </w:r>
      <w:r w:rsidR="00107316">
        <w:t>o</w:t>
      </w:r>
      <w:r w:rsidR="00964B9E">
        <w:t xml:space="preserve"> work. </w:t>
      </w:r>
      <w:r w:rsidR="00E36298" w:rsidRPr="00E36298">
        <w:t xml:space="preserve">The clinical integrity of the assessment process was improved by adding the requirement for a GCD to undertake the DMA. This removed potential bias by a treating doctor as well as validating positive JCA </w:t>
      </w:r>
      <w:r w:rsidR="00FF605E">
        <w:t>(</w:t>
      </w:r>
      <w:r w:rsidR="00B40667">
        <w:t>A</w:t>
      </w:r>
      <w:r w:rsidR="00FF605E">
        <w:t xml:space="preserve">ssessment) </w:t>
      </w:r>
      <w:r w:rsidR="00E36298" w:rsidRPr="00E36298">
        <w:t>and MAT assessments. It should be noted that the introduction of the MAT was a 2017 change, and not subject to this evaluation</w:t>
      </w:r>
      <w:r w:rsidR="00787B70">
        <w:t>.</w:t>
      </w:r>
    </w:p>
    <w:p w14:paraId="254E1560" w14:textId="6614D6DE" w:rsidR="005A512F" w:rsidRDefault="005A512F" w:rsidP="00A74A41">
      <w:pPr>
        <w:numPr>
          <w:ilvl w:val="0"/>
          <w:numId w:val="0"/>
        </w:numPr>
      </w:pPr>
      <w:r>
        <w:t xml:space="preserve">An analysis of claims determined by a DMA is presented in </w:t>
      </w:r>
      <w:fldSimple w:instr=" REF _Ref44232369 ">
        <w:r w:rsidR="00CA1E57">
          <w:t xml:space="preserve">Appendix Figure </w:t>
        </w:r>
        <w:r w:rsidR="00CA1E57">
          <w:rPr>
            <w:noProof/>
          </w:rPr>
          <w:t>C</w:t>
        </w:r>
        <w:r w:rsidR="00CA1E57">
          <w:t>.</w:t>
        </w:r>
        <w:r w:rsidR="00CA1E57">
          <w:rPr>
            <w:noProof/>
          </w:rPr>
          <w:t>4</w:t>
        </w:r>
      </w:fldSimple>
      <w:r>
        <w:t xml:space="preserve">. As a percentage of all claims finalised, </w:t>
      </w:r>
      <w:r w:rsidRPr="00282A0C">
        <w:rPr>
          <w:rStyle w:val="Emphasis"/>
        </w:rPr>
        <w:t>DMA’s represented 16.6% of determinations in the first financial year post-implementation and has now risen to 25.4% of all claims in the 2018-2019 financial year</w:t>
      </w:r>
      <w:r>
        <w:t>.</w:t>
      </w:r>
    </w:p>
    <w:p w14:paraId="3F96C417" w14:textId="4B6E92AB" w:rsidR="00F5582C" w:rsidRPr="007D621B" w:rsidRDefault="00F5582C" w:rsidP="00F5582C">
      <w:pPr>
        <w:rPr>
          <w:rStyle w:val="Emphasis"/>
        </w:rPr>
      </w:pPr>
      <w:r w:rsidRPr="007E5D7C">
        <w:rPr>
          <w:lang w:eastAsia="x-none"/>
        </w:rPr>
        <w:t xml:space="preserve">As </w:t>
      </w:r>
      <w:r w:rsidR="00375050" w:rsidRPr="007E5D7C">
        <w:rPr>
          <w:lang w:eastAsia="x-none"/>
        </w:rPr>
        <w:t>presented later in the context of the whole assessment process</w:t>
      </w:r>
      <w:r w:rsidRPr="007E5D7C">
        <w:rPr>
          <w:lang w:eastAsia="x-none"/>
        </w:rPr>
        <w:t xml:space="preserve"> (</w:t>
      </w:r>
      <w:r w:rsidR="005B560F" w:rsidRPr="007E5D7C">
        <w:rPr>
          <w:lang w:eastAsia="x-none"/>
        </w:rPr>
        <w:fldChar w:fldCharType="begin"/>
      </w:r>
      <w:r w:rsidR="005B560F" w:rsidRPr="007E5D7C">
        <w:rPr>
          <w:lang w:eastAsia="x-none"/>
        </w:rPr>
        <w:instrText xml:space="preserve"> REF _Ref44232058 </w:instrText>
      </w:r>
      <w:r w:rsidR="005B560F" w:rsidRPr="007E5D7C">
        <w:rPr>
          <w:lang w:eastAsia="x-none"/>
        </w:rPr>
        <w:fldChar w:fldCharType="separate"/>
      </w:r>
      <w:r w:rsidR="00CA1E57">
        <w:t xml:space="preserve">Appendix Figure </w:t>
      </w:r>
      <w:r w:rsidR="00CA1E57">
        <w:rPr>
          <w:noProof/>
        </w:rPr>
        <w:t>C</w:t>
      </w:r>
      <w:r w:rsidR="00CA1E57">
        <w:t>.</w:t>
      </w:r>
      <w:r w:rsidR="00CA1E57">
        <w:rPr>
          <w:noProof/>
        </w:rPr>
        <w:t>1</w:t>
      </w:r>
      <w:r w:rsidR="005B560F" w:rsidRPr="007E5D7C">
        <w:rPr>
          <w:lang w:eastAsia="x-none"/>
        </w:rPr>
        <w:fldChar w:fldCharType="end"/>
      </w:r>
      <w:r w:rsidRPr="007E5D7C">
        <w:rPr>
          <w:lang w:eastAsia="x-none"/>
        </w:rPr>
        <w:t xml:space="preserve">), </w:t>
      </w:r>
      <w:r w:rsidR="00363869" w:rsidRPr="007D621B">
        <w:rPr>
          <w:rStyle w:val="Emphasis"/>
        </w:rPr>
        <w:t>94.2%</w:t>
      </w:r>
      <w:r w:rsidR="00363869">
        <w:rPr>
          <w:rStyle w:val="Emphasis"/>
        </w:rPr>
        <w:t xml:space="preserve"> </w:t>
      </w:r>
      <w:r w:rsidR="008E695C" w:rsidRPr="007D621B">
        <w:rPr>
          <w:rStyle w:val="Emphasis"/>
        </w:rPr>
        <w:t xml:space="preserve">of the claims </w:t>
      </w:r>
      <w:r w:rsidR="00562ED7" w:rsidRPr="007D621B">
        <w:rPr>
          <w:rStyle w:val="Emphasis"/>
        </w:rPr>
        <w:t>subject to</w:t>
      </w:r>
      <w:r w:rsidR="008E695C" w:rsidRPr="007D621B">
        <w:rPr>
          <w:rStyle w:val="Emphasis"/>
        </w:rPr>
        <w:t xml:space="preserve"> </w:t>
      </w:r>
      <w:r w:rsidRPr="007D621B">
        <w:rPr>
          <w:rStyle w:val="Emphasis"/>
        </w:rPr>
        <w:t>DMA</w:t>
      </w:r>
      <w:r w:rsidR="002328DF">
        <w:rPr>
          <w:rStyle w:val="Emphasis"/>
        </w:rPr>
        <w:t xml:space="preserve"> </w:t>
      </w:r>
      <w:r w:rsidR="00363869">
        <w:rPr>
          <w:rStyle w:val="Emphasis"/>
        </w:rPr>
        <w:t>were</w:t>
      </w:r>
      <w:r w:rsidR="00363869" w:rsidRPr="007D621B">
        <w:rPr>
          <w:rStyle w:val="Emphasis"/>
        </w:rPr>
        <w:t xml:space="preserve"> </w:t>
      </w:r>
      <w:r w:rsidR="00562ED7" w:rsidRPr="007D621B">
        <w:rPr>
          <w:rStyle w:val="Emphasis"/>
        </w:rPr>
        <w:t>granted</w:t>
      </w:r>
      <w:r w:rsidRPr="007D621B">
        <w:rPr>
          <w:rStyle w:val="Emphasis"/>
        </w:rPr>
        <w:t>.</w:t>
      </w:r>
      <w:r w:rsidR="00363869" w:rsidRPr="00363869">
        <w:rPr>
          <w:rStyle w:val="Emphasis"/>
        </w:rPr>
        <w:t xml:space="preserve"> </w:t>
      </w:r>
    </w:p>
    <w:p w14:paraId="15ED7362" w14:textId="77777777" w:rsidR="0034190D" w:rsidRDefault="00572790" w:rsidP="00A74A41">
      <w:pPr>
        <w:numPr>
          <w:ilvl w:val="0"/>
          <w:numId w:val="0"/>
        </w:numPr>
      </w:pPr>
      <w:r w:rsidRPr="00683D54">
        <w:rPr>
          <w:rStyle w:val="Emphasis"/>
        </w:rPr>
        <w:t xml:space="preserve">Stakeholders confirmed that </w:t>
      </w:r>
      <w:r w:rsidR="00363869">
        <w:rPr>
          <w:rStyle w:val="Emphasis"/>
        </w:rPr>
        <w:t xml:space="preserve">the 2015 </w:t>
      </w:r>
      <w:r w:rsidRPr="00683D54">
        <w:rPr>
          <w:rStyle w:val="Emphasis"/>
        </w:rPr>
        <w:t xml:space="preserve">changes were </w:t>
      </w:r>
      <w:r w:rsidR="00B939F9" w:rsidRPr="00683D54">
        <w:rPr>
          <w:rStyle w:val="Emphasis"/>
        </w:rPr>
        <w:t>priorities of the Government at the time</w:t>
      </w:r>
      <w:r w:rsidRPr="00683D54">
        <w:rPr>
          <w:rStyle w:val="Emphasis"/>
        </w:rPr>
        <w:t xml:space="preserve"> and were implemented as policy changes, and not driven by changes to the underpinning Social Security legislation.</w:t>
      </w:r>
      <w:r>
        <w:t xml:space="preserve"> </w:t>
      </w:r>
    </w:p>
    <w:p w14:paraId="517045F3" w14:textId="77777777" w:rsidR="001D1746" w:rsidRDefault="008A6570" w:rsidP="00306606">
      <w:pPr>
        <w:pStyle w:val="Heading2"/>
      </w:pPr>
      <w:bookmarkStart w:id="26" w:name="_Toc46411691"/>
      <w:r>
        <w:lastRenderedPageBreak/>
        <w:t>Eligibility criteria</w:t>
      </w:r>
      <w:bookmarkEnd w:id="26"/>
    </w:p>
    <w:p w14:paraId="5B3862D4" w14:textId="77777777" w:rsidR="00937C15" w:rsidRPr="00D50382" w:rsidRDefault="00937C15" w:rsidP="00937C15">
      <w:r w:rsidRPr="00D50382">
        <w:t xml:space="preserve">To be eligible for </w:t>
      </w:r>
      <w:r w:rsidR="005D165C">
        <w:t xml:space="preserve">a </w:t>
      </w:r>
      <w:r w:rsidRPr="00D50382">
        <w:t>DSP</w:t>
      </w:r>
      <w:r>
        <w:t>,</w:t>
      </w:r>
      <w:r w:rsidRPr="00D50382">
        <w:t xml:space="preserve"> applicants must meet </w:t>
      </w:r>
      <w:r>
        <w:t xml:space="preserve">both </w:t>
      </w:r>
      <w:r w:rsidR="000A27D3">
        <w:t>non-</w:t>
      </w:r>
      <w:r>
        <w:t>medical and medical criteria including:</w:t>
      </w:r>
    </w:p>
    <w:p w14:paraId="1D3439E8" w14:textId="77777777" w:rsidR="000A27D3" w:rsidRPr="0015324B" w:rsidRDefault="000A27D3" w:rsidP="000A27D3">
      <w:pPr>
        <w:pStyle w:val="ListBullet"/>
      </w:pPr>
      <w:r>
        <w:t xml:space="preserve">be </w:t>
      </w:r>
      <w:r w:rsidRPr="0015324B">
        <w:t>aged between 16 years and Age Pension age</w:t>
      </w:r>
      <w:r>
        <w:t>;</w:t>
      </w:r>
      <w:r w:rsidRPr="0015324B">
        <w:t xml:space="preserve"> </w:t>
      </w:r>
      <w:r>
        <w:t>(currently 66 years)</w:t>
      </w:r>
      <w:r w:rsidRPr="0015324B">
        <w:t xml:space="preserve"> </w:t>
      </w:r>
    </w:p>
    <w:p w14:paraId="779E396B" w14:textId="77777777" w:rsidR="000A27D3" w:rsidRPr="0015324B" w:rsidRDefault="000A27D3" w:rsidP="000A27D3">
      <w:pPr>
        <w:pStyle w:val="ListBullet"/>
      </w:pPr>
      <w:r>
        <w:t>meet residen</w:t>
      </w:r>
      <w:r w:rsidRPr="0015324B">
        <w:t>cy requirements</w:t>
      </w:r>
      <w:r>
        <w:t>;</w:t>
      </w:r>
      <w:r w:rsidRPr="0015324B">
        <w:rPr>
          <w:rStyle w:val="FootnoteReference"/>
        </w:rPr>
        <w:footnoteReference w:id="20"/>
      </w:r>
      <w:r w:rsidRPr="0015324B">
        <w:t xml:space="preserve"> </w:t>
      </w:r>
    </w:p>
    <w:p w14:paraId="0C0DAA4C" w14:textId="77777777" w:rsidR="000A27D3" w:rsidRPr="0015324B" w:rsidRDefault="000A27D3" w:rsidP="000A27D3">
      <w:pPr>
        <w:pStyle w:val="ListBullet"/>
      </w:pPr>
      <w:r>
        <w:t xml:space="preserve">meet income and assets tests; </w:t>
      </w:r>
    </w:p>
    <w:p w14:paraId="034AD2CC" w14:textId="77777777" w:rsidR="00937C15" w:rsidRDefault="00937C15" w:rsidP="00306606">
      <w:pPr>
        <w:pStyle w:val="ListBullet"/>
      </w:pPr>
      <w:r>
        <w:t>be manifestly qualified;</w:t>
      </w:r>
    </w:p>
    <w:p w14:paraId="68857D86" w14:textId="77777777" w:rsidR="00DB07FD" w:rsidRDefault="00DB07FD" w:rsidP="000A27D3">
      <w:pPr>
        <w:pStyle w:val="ListBullet"/>
      </w:pPr>
      <w:r>
        <w:t xml:space="preserve">be </w:t>
      </w:r>
      <w:r w:rsidRPr="0015324B">
        <w:t>permanently blind</w:t>
      </w:r>
      <w:r>
        <w:t>;</w:t>
      </w:r>
      <w:r w:rsidRPr="0015324B">
        <w:t xml:space="preserve"> </w:t>
      </w:r>
    </w:p>
    <w:p w14:paraId="642D7E55" w14:textId="77777777" w:rsidR="000A27D3" w:rsidRPr="000A27D3" w:rsidRDefault="000A27D3" w:rsidP="000A27D3">
      <w:pPr>
        <w:pStyle w:val="ListBullet"/>
      </w:pPr>
      <w:r w:rsidRPr="000A27D3">
        <w:t>have a physical, intellectual, or psychiatric impairment which attracts at least 20 points under the impairment tables;</w:t>
      </w:r>
    </w:p>
    <w:p w14:paraId="40546F00" w14:textId="6F80FEF8" w:rsidR="000A27D3" w:rsidRPr="0015324B" w:rsidRDefault="000A27D3" w:rsidP="000A27D3">
      <w:pPr>
        <w:pStyle w:val="ListBullet"/>
      </w:pPr>
      <w:r>
        <w:t xml:space="preserve">be </w:t>
      </w:r>
      <w:r w:rsidRPr="0015324B">
        <w:t>unable to work, or to be retrained for work, for 15 hours or more per week at or above the relevant minimum wage within the next 2 years because of their impairment</w:t>
      </w:r>
      <w:r>
        <w:t xml:space="preserve">; </w:t>
      </w:r>
    </w:p>
    <w:p w14:paraId="023330F7" w14:textId="77777777" w:rsidR="000A27D3" w:rsidRDefault="000A27D3" w:rsidP="00306606">
      <w:pPr>
        <w:pStyle w:val="ListBullet"/>
      </w:pPr>
      <w:r>
        <w:t>if assessed as having 20 points impairment rating across 2 or more Impairment Tables, having actively</w:t>
      </w:r>
      <w:r w:rsidR="00DB07FD">
        <w:t xml:space="preserve"> participated in a Program of Support.</w:t>
      </w:r>
    </w:p>
    <w:p w14:paraId="00EA1EAB" w14:textId="3527AA4A" w:rsidR="00937C15" w:rsidRPr="00325612" w:rsidRDefault="00937C15" w:rsidP="00937C15">
      <w:r w:rsidRPr="00C01620">
        <w:t xml:space="preserve">A </w:t>
      </w:r>
      <w:r>
        <w:t>P</w:t>
      </w:r>
      <w:r w:rsidRPr="00C01620">
        <w:t xml:space="preserve">rogram of </w:t>
      </w:r>
      <w:r>
        <w:t>S</w:t>
      </w:r>
      <w:r w:rsidRPr="00C01620">
        <w:t xml:space="preserve">upport (POS) is a program </w:t>
      </w:r>
      <w:r>
        <w:t>to be</w:t>
      </w:r>
      <w:r w:rsidRPr="00C01620">
        <w:t xml:space="preserve"> complete</w:t>
      </w:r>
      <w:r>
        <w:t>d</w:t>
      </w:r>
      <w:r w:rsidRPr="00C01620">
        <w:t xml:space="preserve"> through an </w:t>
      </w:r>
      <w:r w:rsidR="00D512E3">
        <w:t>E</w:t>
      </w:r>
      <w:r w:rsidRPr="00C01620">
        <w:t xml:space="preserve">mployment </w:t>
      </w:r>
      <w:r w:rsidR="00D512E3">
        <w:t>S</w:t>
      </w:r>
      <w:r w:rsidRPr="00C01620">
        <w:t>ervice</w:t>
      </w:r>
      <w:r w:rsidR="00D512E3">
        <w:t>s</w:t>
      </w:r>
      <w:r w:rsidRPr="00C01620">
        <w:t xml:space="preserve"> </w:t>
      </w:r>
      <w:r w:rsidR="00D512E3">
        <w:t>P</w:t>
      </w:r>
      <w:r w:rsidRPr="00C01620">
        <w:t xml:space="preserve">rovider (ESP) </w:t>
      </w:r>
      <w:r w:rsidR="00C25491">
        <w:t xml:space="preserve">for those claimants where the medical condition is rated as 20 points or above across two or more </w:t>
      </w:r>
      <w:r w:rsidR="00E668D7">
        <w:t xml:space="preserve">impairment </w:t>
      </w:r>
      <w:r w:rsidR="00C25491">
        <w:t xml:space="preserve">tables </w:t>
      </w:r>
      <w:r w:rsidR="00865622">
        <w:t>(i</w:t>
      </w:r>
      <w:r w:rsidR="009172C3">
        <w:t>.</w:t>
      </w:r>
      <w:r w:rsidR="00865622">
        <w:t xml:space="preserve">e. they do not have </w:t>
      </w:r>
      <w:r w:rsidR="00D60E33">
        <w:t>a</w:t>
      </w:r>
      <w:r w:rsidR="00865622">
        <w:t xml:space="preserve"> 20 point rating on a single table)</w:t>
      </w:r>
      <w:r w:rsidRPr="00C01620">
        <w:t xml:space="preserve">. </w:t>
      </w:r>
      <w:r>
        <w:t>This</w:t>
      </w:r>
      <w:r w:rsidRPr="00D60EBF">
        <w:t xml:space="preserve"> Commonwealth Government funded program </w:t>
      </w:r>
      <w:r>
        <w:t>may include the following services or programs:</w:t>
      </w:r>
    </w:p>
    <w:p w14:paraId="30A73CAC" w14:textId="77777777" w:rsidR="00937C15" w:rsidRPr="00D50382" w:rsidRDefault="00937C15" w:rsidP="00306606">
      <w:pPr>
        <w:pStyle w:val="ListBullet"/>
      </w:pPr>
      <w:r w:rsidRPr="00D50382">
        <w:t>Disability Employment Services</w:t>
      </w:r>
      <w:r>
        <w:t xml:space="preserve"> (DES);</w:t>
      </w:r>
    </w:p>
    <w:p w14:paraId="1ACF65F4" w14:textId="77777777" w:rsidR="00937C15" w:rsidRPr="00D50382" w:rsidRDefault="009B5C2E" w:rsidP="00306606">
      <w:pPr>
        <w:pStyle w:val="ListBullet"/>
      </w:pPr>
      <w:r>
        <w:t>Employment Services Providers (ESP)</w:t>
      </w:r>
      <w:r w:rsidR="00937C15">
        <w:t>;</w:t>
      </w:r>
    </w:p>
    <w:p w14:paraId="2186EF50" w14:textId="77777777" w:rsidR="00937C15" w:rsidRPr="00D50382" w:rsidRDefault="00937C15" w:rsidP="00306606">
      <w:pPr>
        <w:pStyle w:val="ListBullet"/>
      </w:pPr>
      <w:r>
        <w:t xml:space="preserve">Community Development Program (CDP, formerly </w:t>
      </w:r>
      <w:r w:rsidRPr="00D50382">
        <w:t>Remote Jobs and Communities Program</w:t>
      </w:r>
      <w:r>
        <w:t xml:space="preserve"> (RJCP)) providers; or</w:t>
      </w:r>
    </w:p>
    <w:p w14:paraId="50978B98" w14:textId="77777777" w:rsidR="00937C15" w:rsidRDefault="00937C15" w:rsidP="00306606">
      <w:pPr>
        <w:pStyle w:val="ListBullet"/>
      </w:pPr>
      <w:r w:rsidRPr="00D50382">
        <w:t>Australian Disabili</w:t>
      </w:r>
      <w:r w:rsidRPr="0015324B">
        <w:t>ty Enterprises</w:t>
      </w:r>
      <w:r>
        <w:t xml:space="preserve"> (ADE).</w:t>
      </w:r>
    </w:p>
    <w:p w14:paraId="60D318E7" w14:textId="77777777" w:rsidR="00937C15" w:rsidRDefault="00937C15" w:rsidP="00937C15">
      <w:r w:rsidRPr="00D60EBF">
        <w:t xml:space="preserve">Claimants who </w:t>
      </w:r>
      <w:r w:rsidR="00B03BA8">
        <w:t>are</w:t>
      </w:r>
      <w:r w:rsidRPr="00D60EBF">
        <w:t xml:space="preserve"> in receipt of DSP may be required to participate in appropriate employment related activities if they are under 35 years of age; do not have a dependent child under six years of age; and are assessed as having a work capacity of </w:t>
      </w:r>
      <w:r>
        <w:t xml:space="preserve">eight or more hours per week. </w:t>
      </w:r>
      <w:r w:rsidRPr="00D60EBF">
        <w:t xml:space="preserve">Through this activity </w:t>
      </w:r>
      <w:r w:rsidR="00586977" w:rsidRPr="00D60EBF">
        <w:t xml:space="preserve">a </w:t>
      </w:r>
      <w:r w:rsidR="00586977">
        <w:t>personalised</w:t>
      </w:r>
      <w:r w:rsidRPr="00D60EBF">
        <w:t xml:space="preserve"> </w:t>
      </w:r>
      <w:r w:rsidRPr="0015324B">
        <w:t>Disability Support Pension Participation Plan</w:t>
      </w:r>
      <w:r w:rsidRPr="00D60EBF">
        <w:t xml:space="preserve"> </w:t>
      </w:r>
      <w:r>
        <w:t>is</w:t>
      </w:r>
      <w:r w:rsidRPr="00D60EBF">
        <w:t xml:space="preserve"> developed.</w:t>
      </w:r>
      <w:r w:rsidRPr="0015324B">
        <w:t xml:space="preserve"> </w:t>
      </w:r>
    </w:p>
    <w:p w14:paraId="1D6F2D70" w14:textId="5AF05713" w:rsidR="001D1746" w:rsidRDefault="00E43647" w:rsidP="00A74A41">
      <w:pPr>
        <w:numPr>
          <w:ilvl w:val="0"/>
          <w:numId w:val="0"/>
        </w:numPr>
      </w:pPr>
      <w:r>
        <w:t>Very few stakeholders</w:t>
      </w:r>
      <w:r w:rsidR="00E82A9A">
        <w:t xml:space="preserve"> commented on the eligibility requirements</w:t>
      </w:r>
      <w:r w:rsidR="00C854B3">
        <w:t xml:space="preserve"> in the context of the medical evidence and GCD component</w:t>
      </w:r>
      <w:r w:rsidR="00654FBF">
        <w:t>s</w:t>
      </w:r>
      <w:r w:rsidR="0029135B">
        <w:t xml:space="preserve"> </w:t>
      </w:r>
      <w:r w:rsidR="00B03BA8">
        <w:t>although</w:t>
      </w:r>
      <w:r w:rsidR="0029135B">
        <w:t xml:space="preserve"> concern</w:t>
      </w:r>
      <w:r w:rsidR="00B03BA8">
        <w:t>s were</w:t>
      </w:r>
      <w:r w:rsidR="00FB312B">
        <w:t xml:space="preserve"> expressed</w:t>
      </w:r>
      <w:r w:rsidR="0029135B">
        <w:t xml:space="preserve"> rela</w:t>
      </w:r>
      <w:r w:rsidR="00474153">
        <w:t>t</w:t>
      </w:r>
      <w:r w:rsidR="00FB312B">
        <w:t xml:space="preserve">ing </w:t>
      </w:r>
      <w:r w:rsidR="0029135B">
        <w:t>to</w:t>
      </w:r>
      <w:r w:rsidR="001028B5" w:rsidRPr="001028B5">
        <w:t xml:space="preserve"> the </w:t>
      </w:r>
      <w:r w:rsidR="001028B5" w:rsidRPr="00654FBF">
        <w:rPr>
          <w:rStyle w:val="Emphasis"/>
        </w:rPr>
        <w:t>burden placed on the claimant to gather the appropriate evidence</w:t>
      </w:r>
      <w:r w:rsidR="00654FBF">
        <w:t>,</w:t>
      </w:r>
      <w:r w:rsidR="001028B5" w:rsidRPr="001028B5">
        <w:t xml:space="preserve"> especially for some vulnerable groups (</w:t>
      </w:r>
      <w:r w:rsidR="00853DB2">
        <w:t xml:space="preserve">people with </w:t>
      </w:r>
      <w:r w:rsidR="001028B5" w:rsidRPr="001028B5">
        <w:t>mental illness</w:t>
      </w:r>
      <w:r w:rsidR="00853DB2">
        <w:t>,</w:t>
      </w:r>
      <w:r w:rsidR="001028B5" w:rsidRPr="001028B5">
        <w:t xml:space="preserve"> intellectual </w:t>
      </w:r>
      <w:r w:rsidR="00853DB2">
        <w:t>impairment or multiple conditions</w:t>
      </w:r>
      <w:r w:rsidR="001028B5" w:rsidRPr="001028B5">
        <w:t>)</w:t>
      </w:r>
      <w:r w:rsidR="00FB312B">
        <w:t xml:space="preserve">; </w:t>
      </w:r>
      <w:r w:rsidR="001D267A">
        <w:t>many of whom</w:t>
      </w:r>
      <w:r w:rsidR="0054256E">
        <w:t xml:space="preserve"> are less likely to</w:t>
      </w:r>
      <w:r w:rsidR="001028B5" w:rsidRPr="001028B5">
        <w:t xml:space="preserve"> appeal.</w:t>
      </w:r>
      <w:r w:rsidR="001028B5">
        <w:t xml:space="preserve"> </w:t>
      </w:r>
      <w:r w:rsidR="00F01420" w:rsidRPr="00234A0A">
        <w:rPr>
          <w:rStyle w:val="Emphasis"/>
        </w:rPr>
        <w:t>One stakeholder</w:t>
      </w:r>
      <w:r w:rsidR="00C00F02" w:rsidRPr="00234A0A">
        <w:rPr>
          <w:rStyle w:val="Emphasis"/>
        </w:rPr>
        <w:t xml:space="preserve"> </w:t>
      </w:r>
      <w:r w:rsidR="00900720">
        <w:rPr>
          <w:rStyle w:val="Emphasis"/>
        </w:rPr>
        <w:t>commented</w:t>
      </w:r>
      <w:r w:rsidR="00900720" w:rsidRPr="00234A0A">
        <w:rPr>
          <w:rStyle w:val="Emphasis"/>
        </w:rPr>
        <w:t xml:space="preserve"> </w:t>
      </w:r>
      <w:r w:rsidR="00C00F02" w:rsidRPr="00234A0A">
        <w:rPr>
          <w:rStyle w:val="Emphasis"/>
        </w:rPr>
        <w:t>that the addition of the</w:t>
      </w:r>
      <w:r w:rsidR="00F01420" w:rsidRPr="00234A0A">
        <w:rPr>
          <w:rStyle w:val="Emphasis"/>
        </w:rPr>
        <w:t xml:space="preserve"> GCD </w:t>
      </w:r>
      <w:r w:rsidR="00C00F02" w:rsidRPr="00234A0A">
        <w:rPr>
          <w:rStyle w:val="Emphasis"/>
        </w:rPr>
        <w:t xml:space="preserve">process </w:t>
      </w:r>
      <w:r w:rsidR="00F01420" w:rsidRPr="00234A0A">
        <w:rPr>
          <w:rStyle w:val="Emphasis"/>
        </w:rPr>
        <w:t>added no quality to determining if JCAs</w:t>
      </w:r>
      <w:r w:rsidR="00FF605E">
        <w:rPr>
          <w:rStyle w:val="Emphasis"/>
        </w:rPr>
        <w:t xml:space="preserve"> (Assessors)</w:t>
      </w:r>
      <w:r w:rsidR="00F01420" w:rsidRPr="00234A0A">
        <w:rPr>
          <w:rStyle w:val="Emphasis"/>
        </w:rPr>
        <w:t xml:space="preserve"> were accurately rejecting DSP claims based on the </w:t>
      </w:r>
      <w:r w:rsidR="00243E1F">
        <w:rPr>
          <w:rStyle w:val="Emphasis"/>
        </w:rPr>
        <w:t>S</w:t>
      </w:r>
      <w:r w:rsidR="00F01420" w:rsidRPr="00234A0A">
        <w:rPr>
          <w:rStyle w:val="Emphasis"/>
        </w:rPr>
        <w:t xml:space="preserve">ocial </w:t>
      </w:r>
      <w:r w:rsidR="00243E1F">
        <w:rPr>
          <w:rStyle w:val="Emphasis"/>
        </w:rPr>
        <w:t>S</w:t>
      </w:r>
      <w:r w:rsidR="00F01420" w:rsidRPr="00234A0A">
        <w:rPr>
          <w:rStyle w:val="Emphasis"/>
        </w:rPr>
        <w:t xml:space="preserve">ecurity law as they did not review </w:t>
      </w:r>
      <w:r w:rsidR="009E5B25" w:rsidRPr="00234A0A">
        <w:rPr>
          <w:rStyle w:val="Emphasis"/>
        </w:rPr>
        <w:t>all claimants</w:t>
      </w:r>
      <w:r w:rsidR="006227B4">
        <w:rPr>
          <w:rStyle w:val="Emphasis"/>
        </w:rPr>
        <w:t>, but only those that</w:t>
      </w:r>
      <w:r w:rsidR="00E16644">
        <w:rPr>
          <w:rStyle w:val="Emphasis"/>
        </w:rPr>
        <w:t xml:space="preserve"> passed the JCA </w:t>
      </w:r>
      <w:r w:rsidR="0028285F">
        <w:rPr>
          <w:rStyle w:val="Emphasis"/>
        </w:rPr>
        <w:t xml:space="preserve">(Assessor) </w:t>
      </w:r>
      <w:r w:rsidR="00400DD2">
        <w:rPr>
          <w:rStyle w:val="Emphasis"/>
        </w:rPr>
        <w:t xml:space="preserve">medical </w:t>
      </w:r>
      <w:r w:rsidR="00E16644">
        <w:rPr>
          <w:rStyle w:val="Emphasis"/>
        </w:rPr>
        <w:t>assessment</w:t>
      </w:r>
      <w:r w:rsidR="00F01420" w:rsidRPr="00234A0A">
        <w:rPr>
          <w:rStyle w:val="Emphasis"/>
        </w:rPr>
        <w:t xml:space="preserve">. </w:t>
      </w:r>
      <w:r w:rsidR="00F01420" w:rsidRPr="00F01420">
        <w:t xml:space="preserve">Additionally, </w:t>
      </w:r>
      <w:r w:rsidR="00034539">
        <w:t>GCD’s</w:t>
      </w:r>
      <w:r w:rsidR="00034539" w:rsidRPr="00F01420">
        <w:t xml:space="preserve"> </w:t>
      </w:r>
      <w:r w:rsidR="00F01420" w:rsidRPr="00F01420">
        <w:t>did not consider all criteria involved in DSP eligibility</w:t>
      </w:r>
      <w:r w:rsidR="00B03BA8">
        <w:t>,</w:t>
      </w:r>
      <w:r w:rsidR="00F01420" w:rsidRPr="00F01420">
        <w:t xml:space="preserve"> namely a </w:t>
      </w:r>
      <w:r w:rsidR="00602382" w:rsidRPr="00F01420">
        <w:t>client's</w:t>
      </w:r>
      <w:r w:rsidR="00F01420" w:rsidRPr="00F01420">
        <w:t xml:space="preserve"> continuing inability to work </w:t>
      </w:r>
      <w:r w:rsidR="00602382">
        <w:t>(</w:t>
      </w:r>
      <w:r w:rsidR="00F01420" w:rsidRPr="00F01420">
        <w:t>CITW</w:t>
      </w:r>
      <w:r w:rsidR="00602382">
        <w:t>)</w:t>
      </w:r>
      <w:r w:rsidR="00F01420" w:rsidRPr="00F01420">
        <w:t xml:space="preserve"> or need to participate in a program of support </w:t>
      </w:r>
      <w:r w:rsidR="009E5B25">
        <w:t>(</w:t>
      </w:r>
      <w:r w:rsidR="00F01420" w:rsidRPr="00F01420">
        <w:t>POS</w:t>
      </w:r>
      <w:r w:rsidR="009E5B25">
        <w:t>)</w:t>
      </w:r>
      <w:r w:rsidR="00B03BA8">
        <w:t>,</w:t>
      </w:r>
      <w:r w:rsidR="00F01420" w:rsidRPr="00F01420">
        <w:t>which could make the difference between a client meeting or not meeting DSP criteria and explain</w:t>
      </w:r>
      <w:r w:rsidR="00FA3F73">
        <w:t>ed</w:t>
      </w:r>
      <w:r w:rsidR="00F01420" w:rsidRPr="00F01420">
        <w:t xml:space="preserve"> some differences between GCD and JCA </w:t>
      </w:r>
      <w:r w:rsidR="0028285F">
        <w:t xml:space="preserve">(Assessor) </w:t>
      </w:r>
      <w:r w:rsidR="00F01420" w:rsidRPr="00F01420">
        <w:t>decision outcome</w:t>
      </w:r>
      <w:r w:rsidR="00FA3F73">
        <w:t>s</w:t>
      </w:r>
      <w:r w:rsidR="00F01420" w:rsidRPr="00F01420">
        <w:t>.</w:t>
      </w:r>
    </w:p>
    <w:p w14:paraId="4D2EDB28" w14:textId="77777777" w:rsidR="00E76E56" w:rsidRDefault="00E76E56" w:rsidP="00E76E56">
      <w:pPr>
        <w:pStyle w:val="Heading3"/>
      </w:pPr>
      <w:r>
        <w:lastRenderedPageBreak/>
        <w:t>Claimant advocate views on eligibility</w:t>
      </w:r>
    </w:p>
    <w:p w14:paraId="199A7396" w14:textId="1E3C5976" w:rsidR="00D47F3D" w:rsidRDefault="002963BF" w:rsidP="001D1746">
      <w:pPr>
        <w:numPr>
          <w:ilvl w:val="0"/>
          <w:numId w:val="0"/>
        </w:numPr>
      </w:pPr>
      <w:r>
        <w:t xml:space="preserve">Claimant advocates were also concerned that the </w:t>
      </w:r>
      <w:r w:rsidR="0054256E">
        <w:t>overarching</w:t>
      </w:r>
      <w:r>
        <w:t xml:space="preserve"> DSP assessment process </w:t>
      </w:r>
      <w:r w:rsidR="00AC662E">
        <w:t>remains</w:t>
      </w:r>
      <w:r>
        <w:t xml:space="preserve"> overwhelming for some claimants</w:t>
      </w:r>
      <w:r w:rsidR="00AC662E">
        <w:t xml:space="preserve"> to successfully navigate</w:t>
      </w:r>
      <w:r w:rsidR="0097786A">
        <w:t xml:space="preserve"> (such as people with poor mental health, intellectual impairment, low levels of literacy and those from non-English speaking background)</w:t>
      </w:r>
      <w:r w:rsidR="00C327F6">
        <w:t xml:space="preserve">. Many claimants find the assessment application </w:t>
      </w:r>
      <w:r>
        <w:t xml:space="preserve">difficult to </w:t>
      </w:r>
      <w:r w:rsidR="006B137C">
        <w:t>initiate</w:t>
      </w:r>
      <w:r>
        <w:t xml:space="preserve"> </w:t>
      </w:r>
      <w:r w:rsidR="001964FF">
        <w:t>independently and lack knowledge as to</w:t>
      </w:r>
      <w:r w:rsidR="00AA3829">
        <w:t xml:space="preserve"> where to go for assistance with the process</w:t>
      </w:r>
      <w:r w:rsidR="006B137C">
        <w:t>.</w:t>
      </w:r>
      <w:r w:rsidR="002110A2">
        <w:t xml:space="preserve"> </w:t>
      </w:r>
      <w:r w:rsidR="00034539">
        <w:t>Advocates were concerned</w:t>
      </w:r>
      <w:r w:rsidR="002110A2">
        <w:t xml:space="preserve"> any statistics relating to </w:t>
      </w:r>
      <w:r w:rsidR="00F72403">
        <w:t xml:space="preserve">claims being processed will not </w:t>
      </w:r>
      <w:r w:rsidR="00514D4C">
        <w:t xml:space="preserve">reflect those that </w:t>
      </w:r>
      <w:r w:rsidR="00746F47">
        <w:t>may be</w:t>
      </w:r>
      <w:r w:rsidR="00514D4C">
        <w:t xml:space="preserve"> otherwise </w:t>
      </w:r>
      <w:r w:rsidR="003B3A14">
        <w:t>eligible</w:t>
      </w:r>
      <w:r w:rsidR="00514D4C">
        <w:t xml:space="preserve"> </w:t>
      </w:r>
      <w:r w:rsidR="003B3A14">
        <w:t xml:space="preserve">for the </w:t>
      </w:r>
      <w:r w:rsidR="00CB3A26">
        <w:t>DSP but</w:t>
      </w:r>
      <w:r w:rsidR="005207B5">
        <w:t xml:space="preserve"> have</w:t>
      </w:r>
      <w:r w:rsidR="003B3A14">
        <w:t xml:space="preserve"> never </w:t>
      </w:r>
      <w:r w:rsidR="00233024">
        <w:t>initiated</w:t>
      </w:r>
      <w:r w:rsidR="003B3A14">
        <w:t xml:space="preserve"> the process</w:t>
      </w:r>
      <w:r w:rsidR="005207B5">
        <w:t xml:space="preserve"> or </w:t>
      </w:r>
      <w:r w:rsidR="0000114F">
        <w:t>failed to complete</w:t>
      </w:r>
      <w:r w:rsidR="005207B5">
        <w:t xml:space="preserve"> the application process</w:t>
      </w:r>
      <w:r w:rsidR="003B3A14">
        <w:t>.</w:t>
      </w:r>
    </w:p>
    <w:p w14:paraId="5551041A" w14:textId="4310BE6F" w:rsidR="00FC0968" w:rsidRPr="00837A56" w:rsidRDefault="00FC0968" w:rsidP="00A74A41">
      <w:pPr>
        <w:numPr>
          <w:ilvl w:val="0"/>
          <w:numId w:val="0"/>
        </w:numPr>
        <w:rPr>
          <w:rStyle w:val="Emphasis"/>
          <w:highlight w:val="yellow"/>
        </w:rPr>
      </w:pPr>
      <w:r>
        <w:t xml:space="preserve">Furthermore, </w:t>
      </w:r>
      <w:r w:rsidR="001307CF">
        <w:t xml:space="preserve">although out of scope for this </w:t>
      </w:r>
      <w:r w:rsidR="00661297">
        <w:t>e</w:t>
      </w:r>
      <w:r w:rsidR="001307CF">
        <w:t xml:space="preserve">valuation, </w:t>
      </w:r>
      <w:r>
        <w:t>a number of disability advocates with legal sector experience challenged the appropriateness of aspects of the underlying Social Security legislation relating to the definitions of “fully treated” and “stabilised”</w:t>
      </w:r>
      <w:r w:rsidR="00AD328D">
        <w:t>,</w:t>
      </w:r>
      <w:r>
        <w:t xml:space="preserve"> particularly relating to claimants with terminal illnesses. Case studies were provided relating to raw medical evidence provided not meeting the “fully diagnosed” criteria</w:t>
      </w:r>
      <w:r w:rsidR="00AD328D">
        <w:t>,</w:t>
      </w:r>
      <w:r>
        <w:t xml:space="preserve"> in addition to the client having capacity to work more than 15 hours per week</w:t>
      </w:r>
      <w:r w:rsidR="00AD328D">
        <w:t>,</w:t>
      </w:r>
      <w:r>
        <w:t xml:space="preserve"> imposing significant delays and undue stress despite the claimant’s life expectancy being less than two years. </w:t>
      </w:r>
      <w:r w:rsidRPr="00837A56">
        <w:rPr>
          <w:rStyle w:val="Emphasis"/>
        </w:rPr>
        <w:t xml:space="preserve">Despite the </w:t>
      </w:r>
      <w:r w:rsidR="00BD08E1">
        <w:rPr>
          <w:rStyle w:val="Emphasis"/>
        </w:rPr>
        <w:t>E</w:t>
      </w:r>
      <w:r w:rsidRPr="00837A56">
        <w:rPr>
          <w:rStyle w:val="Emphasis"/>
        </w:rPr>
        <w:t>valuation being focused on the addition of GCD</w:t>
      </w:r>
      <w:r w:rsidR="006E4506">
        <w:rPr>
          <w:rStyle w:val="Emphasis"/>
        </w:rPr>
        <w:t>s</w:t>
      </w:r>
      <w:r w:rsidRPr="00837A56">
        <w:rPr>
          <w:rStyle w:val="Emphasis"/>
        </w:rPr>
        <w:t xml:space="preserve"> and </w:t>
      </w:r>
      <w:r w:rsidR="00AD328D">
        <w:rPr>
          <w:rStyle w:val="Emphasis"/>
        </w:rPr>
        <w:t xml:space="preserve">the requirement for raw </w:t>
      </w:r>
      <w:r w:rsidRPr="00837A56">
        <w:rPr>
          <w:rStyle w:val="Emphasis"/>
        </w:rPr>
        <w:t xml:space="preserve">medical evidence in place of the TDR, disability advocates consistently </w:t>
      </w:r>
      <w:r w:rsidR="00A51735">
        <w:rPr>
          <w:rStyle w:val="Emphasis"/>
        </w:rPr>
        <w:t>highlighted</w:t>
      </w:r>
      <w:r w:rsidRPr="00837A56">
        <w:rPr>
          <w:rStyle w:val="Emphasis"/>
        </w:rPr>
        <w:t xml:space="preserve"> the impact of non-medical eligibility criteria convoluting a system that was</w:t>
      </w:r>
      <w:r w:rsidR="00837A56" w:rsidRPr="00837A56">
        <w:rPr>
          <w:rStyle w:val="Emphasis"/>
        </w:rPr>
        <w:t xml:space="preserve"> already</w:t>
      </w:r>
      <w:r w:rsidRPr="00837A56">
        <w:rPr>
          <w:rStyle w:val="Emphasis"/>
        </w:rPr>
        <w:t xml:space="preserve"> difficult to navigate</w:t>
      </w:r>
      <w:r w:rsidR="00815EB9">
        <w:rPr>
          <w:rStyle w:val="Emphasis"/>
        </w:rPr>
        <w:t>, noting these were</w:t>
      </w:r>
      <w:r w:rsidR="00A226EC">
        <w:rPr>
          <w:rStyle w:val="Emphasis"/>
        </w:rPr>
        <w:t xml:space="preserve"> out of scope of the evaluation</w:t>
      </w:r>
      <w:r w:rsidRPr="00837A56">
        <w:rPr>
          <w:rStyle w:val="Emphasis"/>
        </w:rPr>
        <w:t>.</w:t>
      </w:r>
    </w:p>
    <w:p w14:paraId="201745A5" w14:textId="77777777" w:rsidR="008650BD" w:rsidRPr="00233024" w:rsidRDefault="008650BD" w:rsidP="008650BD">
      <w:pPr>
        <w:pStyle w:val="Heading2"/>
      </w:pPr>
      <w:bookmarkStart w:id="27" w:name="_Toc46411692"/>
      <w:r w:rsidRPr="00233024">
        <w:t xml:space="preserve">Claimant advocate view of the appropriateness of the </w:t>
      </w:r>
      <w:r w:rsidR="00B12D98">
        <w:t xml:space="preserve">DSP </w:t>
      </w:r>
      <w:r w:rsidRPr="00233024">
        <w:t>application and assessment process</w:t>
      </w:r>
      <w:bookmarkEnd w:id="27"/>
    </w:p>
    <w:p w14:paraId="37D78982" w14:textId="0C40D4DE" w:rsidR="008650BD" w:rsidRPr="00837A56" w:rsidRDefault="00A1234A" w:rsidP="00A74A41">
      <w:pPr>
        <w:numPr>
          <w:ilvl w:val="0"/>
          <w:numId w:val="0"/>
        </w:numPr>
        <w:rPr>
          <w:rStyle w:val="Emphasis"/>
          <w:rFonts w:asciiTheme="majorHAnsi" w:eastAsiaTheme="majorEastAsia" w:hAnsiTheme="majorHAnsi" w:cstheme="majorBidi"/>
          <w:b w:val="0"/>
          <w:bCs/>
          <w:smallCaps/>
          <w:spacing w:val="20"/>
          <w:sz w:val="26"/>
          <w:szCs w:val="26"/>
        </w:rPr>
      </w:pPr>
      <w:r>
        <w:t xml:space="preserve">Advocates </w:t>
      </w:r>
      <w:r w:rsidR="00E73358">
        <w:t>suggested</w:t>
      </w:r>
      <w:r>
        <w:t xml:space="preserve"> t</w:t>
      </w:r>
      <w:r w:rsidR="008650BD" w:rsidRPr="00233024">
        <w:t xml:space="preserve">here are some clients who </w:t>
      </w:r>
      <w:r w:rsidR="00263558">
        <w:t>may be</w:t>
      </w:r>
      <w:r w:rsidR="008650BD" w:rsidRPr="00233024">
        <w:t xml:space="preserve"> subjectively considered eligible for the DSP but will not seek such support due to stigma, shame or lack of insight into their own disability. </w:t>
      </w:r>
      <w:r w:rsidR="008650BD" w:rsidRPr="00837A56">
        <w:rPr>
          <w:rStyle w:val="Emphasis"/>
        </w:rPr>
        <w:t xml:space="preserve">Consistent feedback </w:t>
      </w:r>
      <w:r w:rsidR="00AB4AB5">
        <w:rPr>
          <w:rStyle w:val="Emphasis"/>
        </w:rPr>
        <w:t xml:space="preserve">from advocates </w:t>
      </w:r>
      <w:r w:rsidR="008650BD" w:rsidRPr="00837A56">
        <w:rPr>
          <w:rStyle w:val="Emphasis"/>
        </w:rPr>
        <w:t>suggest</w:t>
      </w:r>
      <w:r w:rsidR="00DD0646" w:rsidRPr="00837A56">
        <w:rPr>
          <w:rStyle w:val="Emphasis"/>
        </w:rPr>
        <w:t>ed</w:t>
      </w:r>
      <w:r w:rsidR="008650BD" w:rsidRPr="00837A56">
        <w:rPr>
          <w:rStyle w:val="Emphasis"/>
        </w:rPr>
        <w:t xml:space="preserve"> that the </w:t>
      </w:r>
      <w:r w:rsidR="001307CF" w:rsidRPr="00837A56">
        <w:rPr>
          <w:rStyle w:val="Emphasis"/>
        </w:rPr>
        <w:t>present application process</w:t>
      </w:r>
      <w:r w:rsidR="008650BD" w:rsidRPr="00837A56">
        <w:rPr>
          <w:rStyle w:val="Emphasis"/>
        </w:rPr>
        <w:t xml:space="preserve"> </w:t>
      </w:r>
      <w:r w:rsidR="00263558">
        <w:rPr>
          <w:rStyle w:val="Emphasis"/>
        </w:rPr>
        <w:t>is</w:t>
      </w:r>
      <w:r w:rsidR="008650BD" w:rsidRPr="00837A56">
        <w:rPr>
          <w:rStyle w:val="Emphasis"/>
        </w:rPr>
        <w:t xml:space="preserve"> unreasonably burdensome for many applicants for a range of logistical, financial, cultural, environmental or individual reasons. The process at present </w:t>
      </w:r>
      <w:r w:rsidR="00263558">
        <w:rPr>
          <w:rStyle w:val="Emphasis"/>
        </w:rPr>
        <w:t>is</w:t>
      </w:r>
      <w:r w:rsidR="008650BD" w:rsidRPr="00837A56">
        <w:rPr>
          <w:rStyle w:val="Emphasis"/>
        </w:rPr>
        <w:t xml:space="preserve"> not necessarily appropriate or accessible for the </w:t>
      </w:r>
      <w:r w:rsidR="00180A53">
        <w:rPr>
          <w:rStyle w:val="Emphasis"/>
        </w:rPr>
        <w:t>“</w:t>
      </w:r>
      <w:r w:rsidR="008C1B8F" w:rsidRPr="00837A56">
        <w:rPr>
          <w:rStyle w:val="Emphasis"/>
        </w:rPr>
        <w:t>intended</w:t>
      </w:r>
      <w:r w:rsidR="008650BD" w:rsidRPr="00837A56">
        <w:rPr>
          <w:rStyle w:val="Emphasis"/>
        </w:rPr>
        <w:t xml:space="preserve"> audience</w:t>
      </w:r>
      <w:r w:rsidR="00180A53">
        <w:rPr>
          <w:rStyle w:val="Emphasis"/>
        </w:rPr>
        <w:t>”</w:t>
      </w:r>
      <w:r w:rsidR="008650BD" w:rsidRPr="00837A56">
        <w:rPr>
          <w:rStyle w:val="Emphasis"/>
        </w:rPr>
        <w:t xml:space="preserve">. </w:t>
      </w:r>
    </w:p>
    <w:p w14:paraId="62C30D67" w14:textId="3579DD14" w:rsidR="008650BD" w:rsidRPr="00233024" w:rsidRDefault="00F36362" w:rsidP="00A74A41">
      <w:pPr>
        <w:numPr>
          <w:ilvl w:val="0"/>
          <w:numId w:val="0"/>
        </w:numPr>
      </w:pPr>
      <w:r>
        <w:t xml:space="preserve">Advocates </w:t>
      </w:r>
      <w:r w:rsidR="00E73358">
        <w:t xml:space="preserve">also </w:t>
      </w:r>
      <w:r>
        <w:t>suggested s</w:t>
      </w:r>
      <w:r w:rsidR="008650BD" w:rsidRPr="00233024">
        <w:t xml:space="preserve">ome </w:t>
      </w:r>
      <w:r w:rsidR="008C1B8F" w:rsidRPr="00233024">
        <w:t xml:space="preserve">claimants </w:t>
      </w:r>
      <w:r w:rsidR="008650BD" w:rsidRPr="00233024">
        <w:t>require</w:t>
      </w:r>
      <w:r w:rsidR="008C1B8F" w:rsidRPr="00233024">
        <w:t>d</w:t>
      </w:r>
      <w:r w:rsidR="008650BD" w:rsidRPr="00233024">
        <w:t xml:space="preserve"> significant support to complete the requisite administration and there is the assumption they ha</w:t>
      </w:r>
      <w:r w:rsidR="000A433F">
        <w:t>ve</w:t>
      </w:r>
      <w:r w:rsidR="008650BD" w:rsidRPr="00233024">
        <w:t xml:space="preserve"> an advocate or other person who will help them with this process</w:t>
      </w:r>
      <w:r w:rsidR="00AD328D">
        <w:t>,</w:t>
      </w:r>
      <w:r w:rsidR="008650BD" w:rsidRPr="00233024">
        <w:t xml:space="preserve"> which </w:t>
      </w:r>
      <w:r w:rsidR="000A433F">
        <w:t>is</w:t>
      </w:r>
      <w:r w:rsidR="008650BD" w:rsidRPr="00233024">
        <w:t xml:space="preserve"> not always the case. Thereby, </w:t>
      </w:r>
      <w:r w:rsidR="00A1234A">
        <w:t>advocates considered</w:t>
      </w:r>
      <w:r w:rsidR="00D46963">
        <w:t xml:space="preserve"> it was desirable for</w:t>
      </w:r>
      <w:r w:rsidR="00A1234A">
        <w:t xml:space="preserve"> </w:t>
      </w:r>
      <w:r w:rsidR="008650BD" w:rsidRPr="00233024">
        <w:t>greater administrative support to initiate the process and complete the form</w:t>
      </w:r>
      <w:r w:rsidR="00D46963">
        <w:t>.</w:t>
      </w:r>
      <w:r w:rsidR="008650BD" w:rsidRPr="00233024">
        <w:t xml:space="preserve"> It was suggested </w:t>
      </w:r>
      <w:r w:rsidR="00AB4AB5">
        <w:t xml:space="preserve">by some advocates that </w:t>
      </w:r>
      <w:r w:rsidR="008650BD" w:rsidRPr="00233024">
        <w:t xml:space="preserve">there used to be greater access to </w:t>
      </w:r>
      <w:r w:rsidR="00AD328D">
        <w:t xml:space="preserve">a </w:t>
      </w:r>
      <w:r w:rsidR="008650BD" w:rsidRPr="00233024">
        <w:t>social work</w:t>
      </w:r>
      <w:r w:rsidR="00AD328D">
        <w:t>er</w:t>
      </w:r>
      <w:r w:rsidR="008650BD" w:rsidRPr="00233024">
        <w:t xml:space="preserve"> or similar government staff to assist an applicant work through the </w:t>
      </w:r>
      <w:r w:rsidR="00471635" w:rsidRPr="00233024">
        <w:t>process,</w:t>
      </w:r>
      <w:r w:rsidR="008650BD" w:rsidRPr="00233024">
        <w:t xml:space="preserve"> but this support has significantly reduced (if available at all</w:t>
      </w:r>
      <w:r w:rsidR="008C1B8F" w:rsidRPr="00233024">
        <w:t xml:space="preserve"> in some locations</w:t>
      </w:r>
      <w:r w:rsidR="008650BD" w:rsidRPr="00233024">
        <w:t xml:space="preserve">). </w:t>
      </w:r>
      <w:r w:rsidR="001E3B36" w:rsidRPr="008C0471">
        <w:rPr>
          <w:rStyle w:val="Emphasis"/>
        </w:rPr>
        <w:t>There was a sense from</w:t>
      </w:r>
      <w:r w:rsidR="001E3B36">
        <w:t xml:space="preserve"> </w:t>
      </w:r>
      <w:r w:rsidR="001E3B36">
        <w:rPr>
          <w:rStyle w:val="Emphasis"/>
        </w:rPr>
        <w:t>a</w:t>
      </w:r>
      <w:r w:rsidR="001307CF" w:rsidRPr="00651444">
        <w:rPr>
          <w:rStyle w:val="Emphasis"/>
        </w:rPr>
        <w:t>dvocacy agencies/bodies</w:t>
      </w:r>
      <w:r w:rsidR="001E3B36">
        <w:rPr>
          <w:rStyle w:val="Emphasis"/>
        </w:rPr>
        <w:t xml:space="preserve">, that </w:t>
      </w:r>
      <w:r w:rsidR="007B24EE">
        <w:rPr>
          <w:rStyle w:val="Emphasis"/>
        </w:rPr>
        <w:t xml:space="preserve">since the GCD process had been implemented, that </w:t>
      </w:r>
      <w:r w:rsidR="001E3B36">
        <w:rPr>
          <w:rStyle w:val="Emphasis"/>
        </w:rPr>
        <w:t>they</w:t>
      </w:r>
      <w:r w:rsidR="001307CF" w:rsidRPr="00651444">
        <w:rPr>
          <w:rStyle w:val="Emphasis"/>
        </w:rPr>
        <w:t xml:space="preserve"> </w:t>
      </w:r>
      <w:r w:rsidR="001E3B36">
        <w:rPr>
          <w:rStyle w:val="Emphasis"/>
        </w:rPr>
        <w:t>were</w:t>
      </w:r>
      <w:r w:rsidR="001349ED">
        <w:rPr>
          <w:rStyle w:val="Emphasis"/>
        </w:rPr>
        <w:t xml:space="preserve"> increasingly</w:t>
      </w:r>
      <w:r w:rsidR="001307CF" w:rsidRPr="00651444">
        <w:rPr>
          <w:rStyle w:val="Emphasis"/>
        </w:rPr>
        <w:t xml:space="preserve"> being approached for help with </w:t>
      </w:r>
      <w:r w:rsidR="00835B63">
        <w:rPr>
          <w:rStyle w:val="Emphasis"/>
        </w:rPr>
        <w:t>gathering appropriate evidence for the</w:t>
      </w:r>
      <w:r w:rsidR="001307CF" w:rsidRPr="00651444">
        <w:rPr>
          <w:rStyle w:val="Emphasis"/>
        </w:rPr>
        <w:t xml:space="preserve"> application process, which </w:t>
      </w:r>
      <w:r w:rsidR="001E3B36">
        <w:rPr>
          <w:rStyle w:val="Emphasis"/>
        </w:rPr>
        <w:t>was</w:t>
      </w:r>
      <w:r w:rsidR="001307CF" w:rsidRPr="00651444">
        <w:rPr>
          <w:rStyle w:val="Emphasis"/>
        </w:rPr>
        <w:t xml:space="preserve"> not always appropriate, efficient or available</w:t>
      </w:r>
      <w:r w:rsidR="001307CF" w:rsidRPr="00233024">
        <w:t xml:space="preserve">. </w:t>
      </w:r>
      <w:r w:rsidR="008650BD" w:rsidRPr="00233024">
        <w:t xml:space="preserve">Input into the assessment forms and information by disability advocacy groups or individuals with disability themselves may better ensure the content, structure and wording is appropriate for those for whom the system is designed. </w:t>
      </w:r>
      <w:r w:rsidR="00CC7E90">
        <w:rPr>
          <w:rStyle w:val="FootnoteReference"/>
        </w:rPr>
        <w:footnoteReference w:id="21"/>
      </w:r>
    </w:p>
    <w:p w14:paraId="6FE605B3" w14:textId="1E53E05A" w:rsidR="008650BD" w:rsidRPr="00233024" w:rsidRDefault="008650BD" w:rsidP="008650BD">
      <w:pPr>
        <w:numPr>
          <w:ilvl w:val="0"/>
          <w:numId w:val="0"/>
        </w:numPr>
      </w:pPr>
      <w:r w:rsidRPr="00233024">
        <w:t xml:space="preserve">A number of </w:t>
      </w:r>
      <w:r w:rsidR="00A1234A">
        <w:t>advocates</w:t>
      </w:r>
      <w:r w:rsidR="00A1234A" w:rsidRPr="00233024">
        <w:t xml:space="preserve"> </w:t>
      </w:r>
      <w:r w:rsidRPr="00233024">
        <w:t xml:space="preserve">suggested the present DSP policy and assessment process </w:t>
      </w:r>
      <w:r w:rsidR="00F559FB">
        <w:t>is</w:t>
      </w:r>
      <w:r w:rsidRPr="00233024">
        <w:t xml:space="preserve"> based on an outdated </w:t>
      </w:r>
      <w:r w:rsidR="00CF78DF">
        <w:t>“</w:t>
      </w:r>
      <w:r w:rsidRPr="00233024">
        <w:t>medical model of disability</w:t>
      </w:r>
      <w:r w:rsidR="00CF78DF">
        <w:t>”</w:t>
      </w:r>
      <w:r w:rsidRPr="00233024">
        <w:t xml:space="preserve"> in contrast to more a contemporary perspective “social model of disability” through which a more holistic perspective regarding a person’s realistic opportunities to continue or obtain employment whilst managing a particular disability are considered. </w:t>
      </w:r>
      <w:r w:rsidR="00A1234A">
        <w:t>Advocates questioned h</w:t>
      </w:r>
      <w:r w:rsidRPr="00233024">
        <w:t xml:space="preserve">ow feasible is it that the person will find appropriate employment and maintain it over time? </w:t>
      </w:r>
    </w:p>
    <w:p w14:paraId="6675A9B3" w14:textId="57ED4E69" w:rsidR="008650BD" w:rsidRPr="00233024" w:rsidRDefault="008650BD" w:rsidP="00A74A41">
      <w:pPr>
        <w:numPr>
          <w:ilvl w:val="0"/>
          <w:numId w:val="0"/>
        </w:numPr>
      </w:pPr>
      <w:r w:rsidRPr="00651444">
        <w:rPr>
          <w:rStyle w:val="Emphasis"/>
        </w:rPr>
        <w:lastRenderedPageBreak/>
        <w:t>Issues with reference to the eligibility criterion regarding was raised by many stakeholders</w:t>
      </w:r>
      <w:r w:rsidR="00D80670" w:rsidRPr="00651444">
        <w:rPr>
          <w:rStyle w:val="Emphasis"/>
        </w:rPr>
        <w:t xml:space="preserve"> as it impacted the collection of medical evidence by claimants</w:t>
      </w:r>
      <w:r w:rsidR="001842C8" w:rsidRPr="00651444">
        <w:rPr>
          <w:rStyle w:val="Emphasis"/>
        </w:rPr>
        <w:t xml:space="preserve"> and caused confusion for both claimants and </w:t>
      </w:r>
      <w:r w:rsidR="00AB2F3B">
        <w:rPr>
          <w:rStyle w:val="Emphasis"/>
        </w:rPr>
        <w:t>treating health professional (</w:t>
      </w:r>
      <w:r w:rsidR="001842C8" w:rsidRPr="00651444">
        <w:rPr>
          <w:rStyle w:val="Emphasis"/>
        </w:rPr>
        <w:t>THP</w:t>
      </w:r>
      <w:r w:rsidR="00AB2F3B">
        <w:rPr>
          <w:rStyle w:val="Emphasis"/>
        </w:rPr>
        <w:t>)</w:t>
      </w:r>
      <w:r w:rsidRPr="00651444">
        <w:rPr>
          <w:rStyle w:val="Emphasis"/>
        </w:rPr>
        <w:t>.</w:t>
      </w:r>
      <w:r w:rsidRPr="00233024">
        <w:t xml:space="preserve"> It was suggested </w:t>
      </w:r>
      <w:r w:rsidR="00413BCE">
        <w:t xml:space="preserve">by some advocates </w:t>
      </w:r>
      <w:r w:rsidRPr="00233024">
        <w:t>that particular mental and physical conditions fluctuate and although a person may be ‘stable’ at time of or around assessment this d</w:t>
      </w:r>
      <w:r w:rsidR="00613C79">
        <w:t>id</w:t>
      </w:r>
      <w:r w:rsidRPr="00233024">
        <w:t xml:space="preserve"> not reflect their reality over the longer term</w:t>
      </w:r>
      <w:r w:rsidR="00371CA0">
        <w:t xml:space="preserve">. </w:t>
      </w:r>
      <w:r w:rsidRPr="00233024">
        <w:t xml:space="preserve">A </w:t>
      </w:r>
      <w:r w:rsidR="00CB06BB" w:rsidRPr="00233024">
        <w:t>longer-term</w:t>
      </w:r>
      <w:r w:rsidRPr="00233024">
        <w:t xml:space="preserve"> perspective regarding stability was proposed </w:t>
      </w:r>
      <w:r w:rsidR="00413BCE">
        <w:t xml:space="preserve">by advocates </w:t>
      </w:r>
      <w:r w:rsidRPr="00233024">
        <w:t xml:space="preserve">as a mechanism to better determine this criterion. Reference to the receipt of </w:t>
      </w:r>
      <w:r w:rsidR="00683FCD">
        <w:t>“</w:t>
      </w:r>
      <w:r w:rsidRPr="00233024">
        <w:t>reasonable treatment</w:t>
      </w:r>
      <w:r w:rsidR="00683FCD">
        <w:t>”</w:t>
      </w:r>
      <w:r w:rsidRPr="00233024">
        <w:t xml:space="preserve"> definition was generally positive in that health professionals </w:t>
      </w:r>
      <w:r w:rsidR="00F811B1">
        <w:t>are</w:t>
      </w:r>
      <w:r w:rsidRPr="00233024">
        <w:t xml:space="preserve"> able to determine what</w:t>
      </w:r>
      <w:r w:rsidR="00613C79">
        <w:t xml:space="preserve"> </w:t>
      </w:r>
      <w:r w:rsidR="00F811B1">
        <w:t>is</w:t>
      </w:r>
      <w:r w:rsidRPr="00233024">
        <w:t xml:space="preserve"> ‘reasonable’ in the context of the </w:t>
      </w:r>
      <w:r w:rsidR="00A91ED4">
        <w:t>person</w:t>
      </w:r>
      <w:r w:rsidRPr="00233024">
        <w:t xml:space="preserve">’s circumstances. For example, although not able to afford specialist treatment nor have access to particular professional services in their location, applicants will be participating in some form of treatment, considered reasonable in regard to their </w:t>
      </w:r>
      <w:r w:rsidR="003F7587">
        <w:t xml:space="preserve">available </w:t>
      </w:r>
      <w:r w:rsidRPr="00233024">
        <w:t xml:space="preserve">options. </w:t>
      </w:r>
    </w:p>
    <w:p w14:paraId="4AFC13AA" w14:textId="59055234" w:rsidR="008650BD" w:rsidRPr="00233024" w:rsidRDefault="008650BD" w:rsidP="008650BD">
      <w:pPr>
        <w:numPr>
          <w:ilvl w:val="0"/>
          <w:numId w:val="0"/>
        </w:numPr>
      </w:pPr>
      <w:r w:rsidRPr="00651444">
        <w:rPr>
          <w:rStyle w:val="Emphasis"/>
        </w:rPr>
        <w:t xml:space="preserve">It was suggested </w:t>
      </w:r>
      <w:r w:rsidR="00413BCE">
        <w:rPr>
          <w:rStyle w:val="Emphasis"/>
        </w:rPr>
        <w:t xml:space="preserve">by advocates </w:t>
      </w:r>
      <w:r w:rsidRPr="00651444">
        <w:rPr>
          <w:rStyle w:val="Emphasis"/>
        </w:rPr>
        <w:t xml:space="preserve">that increased stringency in assessment and approval processes may reduce the number of people accessing the DSP but whether this was </w:t>
      </w:r>
      <w:r w:rsidR="001307CF" w:rsidRPr="00651444">
        <w:rPr>
          <w:rStyle w:val="Emphasis"/>
        </w:rPr>
        <w:t>appropriate or reasonable was questioned</w:t>
      </w:r>
      <w:r w:rsidR="001307CF" w:rsidRPr="00233024">
        <w:t>.</w:t>
      </w:r>
      <w:r w:rsidRPr="00233024">
        <w:t xml:space="preserve"> For those who </w:t>
      </w:r>
      <w:r w:rsidR="00A445B4" w:rsidRPr="00233024">
        <w:t>were</w:t>
      </w:r>
      <w:r w:rsidRPr="00233024">
        <w:t xml:space="preserve"> unsuccessful</w:t>
      </w:r>
      <w:r w:rsidR="003F7587">
        <w:t>,</w:t>
      </w:r>
      <w:r w:rsidRPr="00233024">
        <w:t xml:space="preserve"> their alternative options </w:t>
      </w:r>
      <w:r w:rsidR="00A445B4" w:rsidRPr="00233024">
        <w:t>were</w:t>
      </w:r>
      <w:r w:rsidRPr="00233024">
        <w:t xml:space="preserve"> </w:t>
      </w:r>
      <w:r w:rsidR="000A45C1">
        <w:t xml:space="preserve">considered </w:t>
      </w:r>
      <w:r w:rsidRPr="00233024">
        <w:t xml:space="preserve">very limited. Some will seek support through an alternative </w:t>
      </w:r>
      <w:r w:rsidR="00DD3C73">
        <w:t>income support payment</w:t>
      </w:r>
      <w:r w:rsidRPr="00233024">
        <w:t xml:space="preserve"> such as </w:t>
      </w:r>
      <w:r w:rsidR="00A445B4" w:rsidRPr="00233024">
        <w:t>J</w:t>
      </w:r>
      <w:r w:rsidRPr="00233024">
        <w:t>ob</w:t>
      </w:r>
      <w:r w:rsidR="00A445B4" w:rsidRPr="00233024">
        <w:t>S</w:t>
      </w:r>
      <w:r w:rsidRPr="00233024">
        <w:t>eeker whereas others will become increasingly reliant on family and community support (if available).</w:t>
      </w:r>
      <w:r w:rsidR="009E273E">
        <w:rPr>
          <w:rStyle w:val="FootnoteReference"/>
        </w:rPr>
        <w:footnoteReference w:id="22"/>
      </w:r>
    </w:p>
    <w:p w14:paraId="438B4037" w14:textId="77777777" w:rsidR="00AE60C5" w:rsidRDefault="009E5B25" w:rsidP="00306606">
      <w:pPr>
        <w:pStyle w:val="Heading2"/>
      </w:pPr>
      <w:bookmarkStart w:id="28" w:name="_Toc46411693"/>
      <w:r w:rsidRPr="009E5B25">
        <w:t>Governance, reporting and quality assurance</w:t>
      </w:r>
      <w:bookmarkEnd w:id="28"/>
    </w:p>
    <w:p w14:paraId="502B678E" w14:textId="77777777" w:rsidR="009A2619" w:rsidRPr="009A2619" w:rsidRDefault="00091BB0" w:rsidP="009A2619">
      <w:r w:rsidRPr="00122D64">
        <w:rPr>
          <w:rStyle w:val="Emphasis"/>
        </w:rPr>
        <w:t xml:space="preserve">Stakeholders described that </w:t>
      </w:r>
      <w:r w:rsidR="009A2619" w:rsidRPr="00122D64">
        <w:rPr>
          <w:rStyle w:val="Emphasis"/>
        </w:rPr>
        <w:t>DSP program monitoring and reporting</w:t>
      </w:r>
      <w:r w:rsidRPr="00122D64">
        <w:rPr>
          <w:rStyle w:val="Emphasis"/>
        </w:rPr>
        <w:t xml:space="preserve"> </w:t>
      </w:r>
      <w:r w:rsidR="00D44504" w:rsidRPr="00122D64">
        <w:rPr>
          <w:rStyle w:val="Emphasis"/>
        </w:rPr>
        <w:t>since</w:t>
      </w:r>
      <w:r w:rsidR="00DF6684" w:rsidRPr="00122D64">
        <w:rPr>
          <w:rStyle w:val="Emphasis"/>
        </w:rPr>
        <w:t xml:space="preserve"> the July 2015 measure </w:t>
      </w:r>
      <w:r w:rsidRPr="00122D64">
        <w:rPr>
          <w:rStyle w:val="Emphasis"/>
        </w:rPr>
        <w:t>was</w:t>
      </w:r>
      <w:r w:rsidR="009A2619" w:rsidRPr="00122D64">
        <w:rPr>
          <w:rStyle w:val="Emphasis"/>
        </w:rPr>
        <w:t xml:space="preserve"> </w:t>
      </w:r>
      <w:r w:rsidR="00296B0E" w:rsidRPr="00122D64">
        <w:rPr>
          <w:rStyle w:val="Emphasis"/>
        </w:rPr>
        <w:t xml:space="preserve">currently </w:t>
      </w:r>
      <w:r w:rsidR="009A2619" w:rsidRPr="00122D64">
        <w:rPr>
          <w:rStyle w:val="Emphasis"/>
        </w:rPr>
        <w:t>formalised and regular.</w:t>
      </w:r>
      <w:r w:rsidR="00006F85">
        <w:t xml:space="preserve"> </w:t>
      </w:r>
      <w:r w:rsidR="000B0B2A">
        <w:t>S</w:t>
      </w:r>
      <w:r w:rsidR="00FE42B7">
        <w:t xml:space="preserve">ignificant governance </w:t>
      </w:r>
      <w:r w:rsidR="004238CB">
        <w:t xml:space="preserve">was </w:t>
      </w:r>
      <w:r w:rsidR="000B0B2A">
        <w:t xml:space="preserve">implemented when the Measure </w:t>
      </w:r>
      <w:r w:rsidR="004238CB">
        <w:t xml:space="preserve">was </w:t>
      </w:r>
      <w:r w:rsidR="000B0B2A">
        <w:t>introduced,</w:t>
      </w:r>
      <w:r w:rsidR="00730F06">
        <w:t xml:space="preserve"> </w:t>
      </w:r>
      <w:r w:rsidR="00FE42B7">
        <w:t xml:space="preserve">including a </w:t>
      </w:r>
      <w:r w:rsidR="005F7352">
        <w:t>Prime Minister and Cabinet (</w:t>
      </w:r>
      <w:r w:rsidR="00FE42B7">
        <w:t>PMC</w:t>
      </w:r>
      <w:r w:rsidR="005F7352">
        <w:t>)</w:t>
      </w:r>
      <w:r w:rsidR="00FE42B7">
        <w:t xml:space="preserve"> </w:t>
      </w:r>
      <w:r w:rsidR="00FB312B">
        <w:t>J</w:t>
      </w:r>
      <w:r w:rsidR="00FE42B7">
        <w:t xml:space="preserve">oint </w:t>
      </w:r>
      <w:r w:rsidR="00FB312B">
        <w:t>implementation C</w:t>
      </w:r>
      <w:r w:rsidR="00FE42B7">
        <w:t xml:space="preserve">ommittee and </w:t>
      </w:r>
      <w:r w:rsidR="00FB312B">
        <w:t>J</w:t>
      </w:r>
      <w:r w:rsidR="00FE42B7">
        <w:t xml:space="preserve">oint </w:t>
      </w:r>
      <w:r w:rsidR="00FB312B">
        <w:t>W</w:t>
      </w:r>
      <w:r w:rsidR="00FE42B7">
        <w:t xml:space="preserve">orking </w:t>
      </w:r>
      <w:r w:rsidR="00FB312B">
        <w:t>G</w:t>
      </w:r>
      <w:r w:rsidR="00FE42B7">
        <w:t>roups between agencies</w:t>
      </w:r>
      <w:r w:rsidR="00296B0E">
        <w:t xml:space="preserve"> (who were also on special working groups).</w:t>
      </w:r>
      <w:r w:rsidR="009A2619" w:rsidRPr="009A2619">
        <w:t xml:space="preserve"> Information reviewed include</w:t>
      </w:r>
      <w:r>
        <w:t>d</w:t>
      </w:r>
      <w:r w:rsidR="009A2619" w:rsidRPr="009A2619">
        <w:t xml:space="preserve"> number of claims, processing times, claims underway, appeals and client demographic information. </w:t>
      </w:r>
      <w:r w:rsidR="00BC0C1B">
        <w:t>D</w:t>
      </w:r>
      <w:r w:rsidR="009A2619" w:rsidRPr="009A2619">
        <w:t xml:space="preserve">ata </w:t>
      </w:r>
      <w:r w:rsidR="00BC0C1B">
        <w:t>w</w:t>
      </w:r>
      <w:r w:rsidR="00816123">
        <w:t>as</w:t>
      </w:r>
      <w:r w:rsidR="00BC0C1B">
        <w:t xml:space="preserve"> </w:t>
      </w:r>
      <w:r w:rsidR="009A2619" w:rsidRPr="009A2619">
        <w:t xml:space="preserve">routinely published and publicly available </w:t>
      </w:r>
      <w:r w:rsidR="003F594D">
        <w:t>detailing</w:t>
      </w:r>
      <w:r w:rsidR="003F594D" w:rsidRPr="009A2619">
        <w:t xml:space="preserve"> </w:t>
      </w:r>
      <w:r w:rsidR="009A2619" w:rsidRPr="009A2619">
        <w:t xml:space="preserve">outcomes of the DSP program; in particular recipient numbers and trends, expenditure, rates and duration of payment and information specific to age, gender, relationship status and Indigenous indicators. </w:t>
      </w:r>
    </w:p>
    <w:p w14:paraId="2C3089CE" w14:textId="12D28DA0" w:rsidR="009A2619" w:rsidRPr="009A2619" w:rsidRDefault="009A2619" w:rsidP="009A2619">
      <w:r w:rsidRPr="00122D64">
        <w:rPr>
          <w:rStyle w:val="Emphasis"/>
        </w:rPr>
        <w:t>The GCD</w:t>
      </w:r>
      <w:r w:rsidR="0028285F">
        <w:rPr>
          <w:rStyle w:val="Emphasis"/>
        </w:rPr>
        <w:t>s</w:t>
      </w:r>
      <w:r w:rsidRPr="00122D64">
        <w:rPr>
          <w:rStyle w:val="Emphasis"/>
        </w:rPr>
        <w:t xml:space="preserve"> contracting body (</w:t>
      </w:r>
      <w:r w:rsidR="00FA3F73" w:rsidRPr="00122D64">
        <w:rPr>
          <w:rStyle w:val="Emphasis"/>
        </w:rPr>
        <w:t xml:space="preserve">currently </w:t>
      </w:r>
      <w:r w:rsidRPr="00122D64">
        <w:rPr>
          <w:rStyle w:val="Emphasis"/>
        </w:rPr>
        <w:t>Sonic Health</w:t>
      </w:r>
      <w:r w:rsidR="00281D2F" w:rsidRPr="00122D64">
        <w:rPr>
          <w:rStyle w:val="Emphasis"/>
        </w:rPr>
        <w:t>P</w:t>
      </w:r>
      <w:r w:rsidR="00091BB0" w:rsidRPr="00122D64">
        <w:rPr>
          <w:rStyle w:val="Emphasis"/>
        </w:rPr>
        <w:t>lus</w:t>
      </w:r>
      <w:r w:rsidRPr="00122D64">
        <w:rPr>
          <w:rStyle w:val="Emphasis"/>
        </w:rPr>
        <w:t>) participate</w:t>
      </w:r>
      <w:r w:rsidR="00A44CB3" w:rsidRPr="00122D64">
        <w:rPr>
          <w:rStyle w:val="Emphasis"/>
        </w:rPr>
        <w:t>s</w:t>
      </w:r>
      <w:r w:rsidRPr="00122D64">
        <w:rPr>
          <w:rStyle w:val="Emphasis"/>
        </w:rPr>
        <w:t xml:space="preserve"> in a robust system of both process reporting and quality assurance in conjunction with Services Australia</w:t>
      </w:r>
      <w:r w:rsidRPr="009A2619">
        <w:t>. Under contractual arrangements</w:t>
      </w:r>
      <w:r w:rsidR="00D7101C">
        <w:t>,</w:t>
      </w:r>
      <w:r w:rsidRPr="009A2619">
        <w:t xml:space="preserve"> Sonic Health</w:t>
      </w:r>
      <w:r w:rsidR="00281D2F">
        <w:t>Plus</w:t>
      </w:r>
      <w:r w:rsidRPr="009A2619">
        <w:t xml:space="preserve"> provide</w:t>
      </w:r>
      <w:r w:rsidR="00D7101C">
        <w:t>s</w:t>
      </w:r>
      <w:r w:rsidRPr="009A2619">
        <w:t xml:space="preserve"> regular and formalised reports to Services Australia and participate</w:t>
      </w:r>
      <w:r w:rsidR="00D7101C">
        <w:t>s</w:t>
      </w:r>
      <w:r w:rsidRPr="009A2619">
        <w:t xml:space="preserve"> in ongoing quality review activities, including meetings. It </w:t>
      </w:r>
      <w:r w:rsidR="00281D2F">
        <w:t>was</w:t>
      </w:r>
      <w:r w:rsidRPr="009A2619">
        <w:t xml:space="preserve"> suggested</w:t>
      </w:r>
      <w:r w:rsidR="00D770B6">
        <w:t xml:space="preserve"> by stakeholders</w:t>
      </w:r>
      <w:r w:rsidRPr="009A2619">
        <w:t xml:space="preserve"> that the quality of reporting ha</w:t>
      </w:r>
      <w:r w:rsidR="00281D2F">
        <w:t>d</w:t>
      </w:r>
      <w:r w:rsidRPr="009A2619">
        <w:t xml:space="preserve"> significantly improved over recent years and the working relationship with Sonic Health</w:t>
      </w:r>
      <w:r w:rsidR="00281D2F">
        <w:t>Plus</w:t>
      </w:r>
      <w:r w:rsidRPr="009A2619">
        <w:t xml:space="preserve"> in particular</w:t>
      </w:r>
      <w:r w:rsidR="00CD2B03">
        <w:t>,</w:t>
      </w:r>
      <w:r w:rsidRPr="009A2619">
        <w:t xml:space="preserve"> </w:t>
      </w:r>
      <w:r w:rsidR="00281D2F">
        <w:t>was</w:t>
      </w:r>
      <w:r w:rsidRPr="009A2619">
        <w:t xml:space="preserve"> productive and positive</w:t>
      </w:r>
      <w:r w:rsidR="00E46ED8">
        <w:t>.</w:t>
      </w:r>
      <w:r w:rsidR="00281D2F">
        <w:t xml:space="preserve"> </w:t>
      </w:r>
      <w:r w:rsidR="00CF4A9C">
        <w:t xml:space="preserve">The contract </w:t>
      </w:r>
      <w:r w:rsidR="003F594D">
        <w:t>between Services Australia and Sonic HealthPlus</w:t>
      </w:r>
      <w:r w:rsidR="00CF4A9C">
        <w:t xml:space="preserve"> is </w:t>
      </w:r>
      <w:r w:rsidR="00FA3F73">
        <w:t>approaching</w:t>
      </w:r>
      <w:r w:rsidR="00CF4A9C">
        <w:t xml:space="preserve"> review.</w:t>
      </w:r>
    </w:p>
    <w:p w14:paraId="5D2367CB" w14:textId="77777777" w:rsidR="009A2619" w:rsidRPr="009A2619" w:rsidRDefault="009A2619" w:rsidP="009A2619">
      <w:r w:rsidRPr="009A2619">
        <w:t>GCDs ha</w:t>
      </w:r>
      <w:r w:rsidR="00F811B1">
        <w:t>ve</w:t>
      </w:r>
      <w:r w:rsidRPr="009A2619">
        <w:t xml:space="preserve"> ongoing access to Sonic HealthPlus Clinical Leads who provide mentoring and </w:t>
      </w:r>
      <w:r w:rsidR="00B845BC" w:rsidRPr="009A2619">
        <w:t>advice and</w:t>
      </w:r>
      <w:r w:rsidRPr="009A2619">
        <w:t xml:space="preserve"> </w:t>
      </w:r>
      <w:r w:rsidR="008E63AA">
        <w:t>are</w:t>
      </w:r>
      <w:r w:rsidRPr="009A2619">
        <w:t xml:space="preserve"> available to discuss cases before reports </w:t>
      </w:r>
      <w:r w:rsidR="008E63AA">
        <w:t>are</w:t>
      </w:r>
      <w:r w:rsidRPr="009A2619">
        <w:t xml:space="preserve"> submitted online to </w:t>
      </w:r>
      <w:r w:rsidR="00CF4A9C">
        <w:t>Services Australia</w:t>
      </w:r>
      <w:r w:rsidRPr="009A2619">
        <w:t xml:space="preserve">. On </w:t>
      </w:r>
      <w:r w:rsidR="003F594D">
        <w:t>their</w:t>
      </w:r>
      <w:r w:rsidRPr="009A2619">
        <w:t xml:space="preserve"> initial engagement, the first ten </w:t>
      </w:r>
      <w:r w:rsidR="003F594D">
        <w:t>assessments carried out</w:t>
      </w:r>
      <w:r w:rsidRPr="009A2619">
        <w:t xml:space="preserve"> </w:t>
      </w:r>
      <w:r w:rsidR="003F594D">
        <w:t>by a GCD</w:t>
      </w:r>
      <w:r w:rsidRPr="009A2619">
        <w:t xml:space="preserve"> </w:t>
      </w:r>
      <w:r w:rsidR="008E63AA">
        <w:t>are</w:t>
      </w:r>
      <w:r w:rsidRPr="009A2619">
        <w:t xml:space="preserve"> reviewed by an assigned mentor (additional reviews </w:t>
      </w:r>
      <w:r w:rsidR="003659DA">
        <w:t>are</w:t>
      </w:r>
      <w:r w:rsidR="00CF4A9C">
        <w:t xml:space="preserve"> </w:t>
      </w:r>
      <w:r w:rsidRPr="009A2619">
        <w:t xml:space="preserve">undertaken as necessary). </w:t>
      </w:r>
    </w:p>
    <w:p w14:paraId="3251CD49" w14:textId="77777777" w:rsidR="009A2619" w:rsidRPr="009A2619" w:rsidRDefault="009A2619" w:rsidP="009A2619">
      <w:r w:rsidRPr="00122D64">
        <w:rPr>
          <w:rStyle w:val="Emphasis"/>
        </w:rPr>
        <w:t xml:space="preserve">Quality assurance of DMAs </w:t>
      </w:r>
      <w:r w:rsidR="003E176C">
        <w:rPr>
          <w:rStyle w:val="Emphasis"/>
        </w:rPr>
        <w:t xml:space="preserve">are </w:t>
      </w:r>
      <w:r w:rsidRPr="00122D64">
        <w:rPr>
          <w:rStyle w:val="Emphasis"/>
        </w:rPr>
        <w:t xml:space="preserve">undertaken through three-monthly audits of </w:t>
      </w:r>
      <w:r w:rsidR="00670520" w:rsidRPr="00122D64">
        <w:rPr>
          <w:rStyle w:val="Emphasis"/>
        </w:rPr>
        <w:t xml:space="preserve">ten </w:t>
      </w:r>
      <w:r w:rsidRPr="00122D64">
        <w:rPr>
          <w:rStyle w:val="Emphasis"/>
        </w:rPr>
        <w:t>randomly selected reports and supported by protocols of reporting</w:t>
      </w:r>
      <w:r w:rsidRPr="009A2619">
        <w:t xml:space="preserve">. Additional regular month-long reviews </w:t>
      </w:r>
      <w:r w:rsidR="003659DA">
        <w:t>are</w:t>
      </w:r>
      <w:r w:rsidRPr="009A2619">
        <w:t xml:space="preserve"> based on target areas of clinical focus, such as a review of reports specific to a particular category within the Impairment Table</w:t>
      </w:r>
      <w:r w:rsidR="003E176C">
        <w:t>s</w:t>
      </w:r>
      <w:r w:rsidRPr="009A2619">
        <w:t>. They may also include a review of an assessment process such as telephone or video conference</w:t>
      </w:r>
      <w:r w:rsidR="00470C3B">
        <w:t xml:space="preserve"> (especially more recently associated with COVID-19 restrictions)</w:t>
      </w:r>
      <w:r w:rsidRPr="009A2619">
        <w:t xml:space="preserve">. </w:t>
      </w:r>
      <w:r w:rsidR="00157629" w:rsidRPr="00157629">
        <w:t>Quality Assurance for GCD</w:t>
      </w:r>
      <w:r w:rsidR="006E4506">
        <w:t>s</w:t>
      </w:r>
      <w:r w:rsidR="00157629" w:rsidRPr="00157629">
        <w:t xml:space="preserve"> </w:t>
      </w:r>
      <w:r w:rsidR="003E176C">
        <w:t>includes</w:t>
      </w:r>
      <w:r w:rsidR="00157629" w:rsidRPr="00157629">
        <w:t xml:space="preserve"> ongoing random quality reviews of pre-submission DMA reports as well as quarterly quality audit reviews of post-submission reports involving </w:t>
      </w:r>
      <w:r w:rsidR="00755ACC">
        <w:t>one</w:t>
      </w:r>
      <w:r w:rsidR="00381A9F" w:rsidRPr="00157629">
        <w:t>-month</w:t>
      </w:r>
      <w:r w:rsidR="00157629" w:rsidRPr="00157629">
        <w:t xml:space="preserve"> targeted audit and two </w:t>
      </w:r>
      <w:r w:rsidR="00157629" w:rsidRPr="00157629">
        <w:lastRenderedPageBreak/>
        <w:t xml:space="preserve">months of random audit. Target audit focus </w:t>
      </w:r>
      <w:r w:rsidR="003E176C">
        <w:t xml:space="preserve">discussions </w:t>
      </w:r>
      <w:r w:rsidR="003E176C" w:rsidRPr="00157629">
        <w:t>based on quality themes/</w:t>
      </w:r>
      <w:r w:rsidR="003E176C">
        <w:t xml:space="preserve"> </w:t>
      </w:r>
      <w:r w:rsidR="003E176C" w:rsidRPr="00157629">
        <w:t>needs</w:t>
      </w:r>
      <w:r w:rsidR="003E176C">
        <w:t xml:space="preserve"> are held</w:t>
      </w:r>
      <w:r w:rsidR="00157629" w:rsidRPr="00157629">
        <w:t xml:space="preserve"> with the provider and</w:t>
      </w:r>
      <w:r w:rsidR="003E176C" w:rsidRPr="00157629">
        <w:t xml:space="preserve"> </w:t>
      </w:r>
      <w:r w:rsidR="00157629" w:rsidRPr="00157629">
        <w:t>approved by Services Australia</w:t>
      </w:r>
      <w:r w:rsidR="004723B2">
        <w:t>.</w:t>
      </w:r>
    </w:p>
    <w:p w14:paraId="073D2AA3" w14:textId="4B87DD1F" w:rsidR="00FA3F73" w:rsidRDefault="00FA3F73" w:rsidP="00306606">
      <w:pPr>
        <w:pStyle w:val="Heading2"/>
      </w:pPr>
      <w:bookmarkStart w:id="29" w:name="_Toc46411694"/>
      <w:r w:rsidRPr="00306606">
        <w:t>Summary of findings</w:t>
      </w:r>
      <w:bookmarkEnd w:id="29"/>
      <w:r w:rsidR="00B511A5">
        <w:t xml:space="preserve"> and stakeholder views</w:t>
      </w:r>
    </w:p>
    <w:p w14:paraId="50995CC5" w14:textId="1DDFAF4D" w:rsidR="00306606" w:rsidRPr="00E76E56" w:rsidRDefault="00306606" w:rsidP="00306606">
      <w:r w:rsidRPr="00E76E56">
        <w:t>The following</w:t>
      </w:r>
      <w:r w:rsidR="00FB312B" w:rsidRPr="00E76E56">
        <w:t xml:space="preserve"> is a summary of</w:t>
      </w:r>
      <w:r w:rsidR="00F46E47">
        <w:t xml:space="preserve"> stakeholder views and</w:t>
      </w:r>
      <w:r w:rsidR="00FB312B" w:rsidRPr="00E76E56">
        <w:t xml:space="preserve"> key </w:t>
      </w:r>
      <w:r w:rsidRPr="00E76E56">
        <w:t>findings</w:t>
      </w:r>
      <w:r w:rsidR="001A2014">
        <w:t xml:space="preserve"> </w:t>
      </w:r>
      <w:r w:rsidR="00BC0C1B">
        <w:t>of our analysis of the appropriateness of the revised DSP assessment process</w:t>
      </w:r>
      <w:r w:rsidRPr="00E76E56">
        <w:t>.</w:t>
      </w:r>
    </w:p>
    <w:p w14:paraId="2688DC31" w14:textId="1193F382" w:rsidR="00306606" w:rsidRPr="00E76E56" w:rsidRDefault="00306606" w:rsidP="00BB1D64">
      <w:pPr>
        <w:pStyle w:val="ListNumber"/>
        <w:numPr>
          <w:ilvl w:val="1"/>
          <w:numId w:val="55"/>
        </w:numPr>
        <w:jc w:val="both"/>
      </w:pPr>
      <w:r w:rsidRPr="00E76E56">
        <w:t xml:space="preserve">The changes implemented </w:t>
      </w:r>
      <w:r w:rsidR="00832388">
        <w:t xml:space="preserve">in </w:t>
      </w:r>
      <w:r w:rsidRPr="00E76E56">
        <w:t>2015</w:t>
      </w:r>
      <w:r w:rsidR="006172B6">
        <w:t>,</w:t>
      </w:r>
      <w:r w:rsidRPr="00E76E56">
        <w:t xml:space="preserve"> </w:t>
      </w:r>
      <w:r w:rsidR="005C25B2">
        <w:t>including</w:t>
      </w:r>
      <w:r w:rsidR="0073660C" w:rsidRPr="00E76E56">
        <w:t xml:space="preserve"> </w:t>
      </w:r>
      <w:r w:rsidRPr="00E76E56">
        <w:t>us</w:t>
      </w:r>
      <w:r w:rsidR="005C25B2">
        <w:t>e of</w:t>
      </w:r>
      <w:r w:rsidRPr="00E76E56">
        <w:t xml:space="preserve"> </w:t>
      </w:r>
      <w:r w:rsidR="00B15C2B">
        <w:t>medical evidence</w:t>
      </w:r>
      <w:r w:rsidRPr="00E76E56">
        <w:t xml:space="preserve"> (in place of </w:t>
      </w:r>
      <w:r w:rsidR="00E56825">
        <w:t xml:space="preserve">the </w:t>
      </w:r>
      <w:r w:rsidR="005C25B2">
        <w:t>TDR</w:t>
      </w:r>
      <w:r w:rsidRPr="00E76E56">
        <w:t>) and GCD</w:t>
      </w:r>
      <w:r w:rsidR="0028285F">
        <w:t>s</w:t>
      </w:r>
      <w:r w:rsidR="006172B6">
        <w:t>,</w:t>
      </w:r>
      <w:r w:rsidRPr="00E76E56">
        <w:t xml:space="preserve"> were considered appropriate according to the policy intent of improving the rigour and integrity of the DSP assessment process</w:t>
      </w:r>
      <w:r w:rsidR="00A1234A">
        <w:t>.</w:t>
      </w:r>
      <w:r w:rsidR="008E3EA2" w:rsidRPr="00E76E56">
        <w:t xml:space="preserve"> </w:t>
      </w:r>
    </w:p>
    <w:p w14:paraId="6B74097B" w14:textId="77777777" w:rsidR="001B2C61" w:rsidRPr="00E76E56" w:rsidRDefault="001B2C61" w:rsidP="00BC0C1B">
      <w:pPr>
        <w:pStyle w:val="ListNumber"/>
        <w:jc w:val="both"/>
      </w:pPr>
      <w:r w:rsidRPr="00E76E56">
        <w:t xml:space="preserve">The policy objectives were being met, but some stakeholders questioned the use of GCDs to </w:t>
      </w:r>
      <w:r w:rsidR="000C03F4" w:rsidRPr="00E76E56">
        <w:t xml:space="preserve">check only positive JCA </w:t>
      </w:r>
      <w:r w:rsidR="00E03026">
        <w:t>(Assessor)</w:t>
      </w:r>
      <w:r w:rsidR="000C03F4" w:rsidRPr="00E76E56">
        <w:t xml:space="preserve"> medical </w:t>
      </w:r>
      <w:r w:rsidR="00F33F42" w:rsidRPr="00E76E56">
        <w:t>assessments and</w:t>
      </w:r>
      <w:r w:rsidR="00F64A14" w:rsidRPr="00E76E56">
        <w:t xml:space="preserve"> suggested that GCD</w:t>
      </w:r>
      <w:r w:rsidR="0040079A">
        <w:t>s</w:t>
      </w:r>
      <w:r w:rsidR="00F64A14" w:rsidRPr="00E76E56">
        <w:t xml:space="preserve"> might be better utilised in reviewing JCA </w:t>
      </w:r>
      <w:r w:rsidR="00E03026">
        <w:t>(Assessment)</w:t>
      </w:r>
      <w:r w:rsidR="00F64A14" w:rsidRPr="00E76E56">
        <w:t xml:space="preserve"> medical rejections</w:t>
      </w:r>
      <w:r w:rsidR="00F33F42" w:rsidRPr="00E76E56">
        <w:t xml:space="preserve"> as they were not overturning many JCA </w:t>
      </w:r>
      <w:r w:rsidR="00E03026">
        <w:t>(Assessment)</w:t>
      </w:r>
      <w:r w:rsidR="00F33F42" w:rsidRPr="00E76E56">
        <w:t xml:space="preserve"> decisions presently</w:t>
      </w:r>
      <w:r w:rsidR="00F64A14" w:rsidRPr="00E76E56">
        <w:t>.</w:t>
      </w:r>
    </w:p>
    <w:p w14:paraId="5D9CB10A" w14:textId="77777777" w:rsidR="00FA0D0C" w:rsidRPr="00E76E56" w:rsidRDefault="00FA0D0C" w:rsidP="00BC0C1B">
      <w:pPr>
        <w:pStyle w:val="ListNumber"/>
        <w:jc w:val="both"/>
      </w:pPr>
      <w:r w:rsidRPr="00E76E56">
        <w:t xml:space="preserve">Consistent stakeholder and claimant advocate feedback suggested that </w:t>
      </w:r>
      <w:r w:rsidR="001307CF" w:rsidRPr="00E76E56">
        <w:t xml:space="preserve">the present application process </w:t>
      </w:r>
      <w:r w:rsidR="00DC71F6" w:rsidRPr="00E76E56">
        <w:t>involving the collection and collation of medical</w:t>
      </w:r>
      <w:r w:rsidR="00955B2F">
        <w:t xml:space="preserve"> and other</w:t>
      </w:r>
      <w:r w:rsidR="00DC71F6" w:rsidRPr="00E76E56">
        <w:t xml:space="preserve"> evidence</w:t>
      </w:r>
      <w:r w:rsidRPr="00E76E56">
        <w:t xml:space="preserve"> was burdensome for many applicants for a range of logistical, financial, cultural, environmental or </w:t>
      </w:r>
      <w:r w:rsidR="00A91ED4">
        <w:t>person</w:t>
      </w:r>
      <w:r w:rsidR="000D395D">
        <w:t>al</w:t>
      </w:r>
      <w:r w:rsidRPr="00E76E56">
        <w:t xml:space="preserve"> reasons.</w:t>
      </w:r>
    </w:p>
    <w:p w14:paraId="5F40A220" w14:textId="77777777" w:rsidR="00276FD6" w:rsidRPr="00E76E56" w:rsidRDefault="00276FD6" w:rsidP="00BC0C1B">
      <w:pPr>
        <w:pStyle w:val="ListNumber"/>
        <w:jc w:val="both"/>
      </w:pPr>
      <w:r w:rsidRPr="00E76E56">
        <w:t>Despite the evaluation being focused on the addition of GCD</w:t>
      </w:r>
      <w:r w:rsidR="006E4506">
        <w:t>s</w:t>
      </w:r>
      <w:r w:rsidRPr="00E76E56">
        <w:t xml:space="preserve"> and medical evidence in place of the TDR, disability advocates consistently mentioned the impact of non-medical eligibility criteria convoluting a system that was already difficult to navigate.</w:t>
      </w:r>
    </w:p>
    <w:p w14:paraId="4D988921" w14:textId="77777777" w:rsidR="00306606" w:rsidRPr="00E76E56" w:rsidRDefault="00306606" w:rsidP="00BC0C1B">
      <w:pPr>
        <w:pStyle w:val="ListNumber"/>
        <w:jc w:val="both"/>
      </w:pPr>
      <w:r w:rsidRPr="00E76E56">
        <w:t>Robust process reporting and quality assurance (clinical governance) was in place between Services Australia and the contracted body (Sonic HealthPlus).</w:t>
      </w:r>
    </w:p>
    <w:p w14:paraId="6FD19937" w14:textId="2765B84B" w:rsidR="007F0629" w:rsidRPr="00E76E56" w:rsidRDefault="007F0629" w:rsidP="007F0629">
      <w:pPr>
        <w:pStyle w:val="ListBullet2"/>
      </w:pPr>
      <w:r w:rsidRPr="00E76E56">
        <w:t xml:space="preserve">Stakeholders </w:t>
      </w:r>
      <w:r w:rsidR="00955B2F">
        <w:t>suggested</w:t>
      </w:r>
      <w:r w:rsidRPr="00E76E56">
        <w:t xml:space="preserve"> that DSP program monitoring and reporting </w:t>
      </w:r>
      <w:r w:rsidR="00365B2B">
        <w:t>following</w:t>
      </w:r>
      <w:r w:rsidRPr="00E76E56">
        <w:t xml:space="preserve"> the July 2015 measure</w:t>
      </w:r>
      <w:r w:rsidR="00365B2B">
        <w:t>s</w:t>
      </w:r>
      <w:r w:rsidRPr="00E76E56">
        <w:t xml:space="preserve"> </w:t>
      </w:r>
      <w:r w:rsidR="001A2014">
        <w:t xml:space="preserve">should </w:t>
      </w:r>
      <w:r w:rsidR="00365B2B">
        <w:t xml:space="preserve">be </w:t>
      </w:r>
      <w:r w:rsidRPr="00E76E56">
        <w:t>formalised and regular.</w:t>
      </w:r>
    </w:p>
    <w:p w14:paraId="56EFD834" w14:textId="77777777" w:rsidR="007F0629" w:rsidRPr="00E76E56" w:rsidRDefault="007F0629" w:rsidP="007F0629">
      <w:pPr>
        <w:pStyle w:val="ListBullet2"/>
      </w:pPr>
      <w:r w:rsidRPr="00E76E56">
        <w:t>The GCD contracting body (currently Sonic HealthPlus) participates in a robust system of both process reporting and quality assurance in conjunction with Services Australia.</w:t>
      </w:r>
    </w:p>
    <w:p w14:paraId="4A461B3B" w14:textId="77777777" w:rsidR="007F0629" w:rsidRPr="00E76E56" w:rsidRDefault="007F0629" w:rsidP="007F0629">
      <w:pPr>
        <w:pStyle w:val="ListBullet2"/>
      </w:pPr>
      <w:r w:rsidRPr="00E76E56">
        <w:t xml:space="preserve">Quality assurance of DMAs </w:t>
      </w:r>
      <w:r w:rsidR="0054404C">
        <w:t>is</w:t>
      </w:r>
      <w:r w:rsidRPr="00E76E56">
        <w:t xml:space="preserve"> undertaken through three-monthly audits of ten randomly selected reports and supported by protocols of reporting. </w:t>
      </w:r>
    </w:p>
    <w:p w14:paraId="7E8F8630" w14:textId="77777777" w:rsidR="00FB0CFD" w:rsidRPr="003553C7" w:rsidRDefault="00FB0CFD" w:rsidP="00FB0CFD">
      <w:pPr>
        <w:pStyle w:val="Heading3"/>
      </w:pPr>
      <w:r w:rsidRPr="003553C7">
        <w:t>Opportunities for improvement</w:t>
      </w:r>
    </w:p>
    <w:p w14:paraId="631BE4E2" w14:textId="77777777" w:rsidR="00FB0CFD" w:rsidRPr="003553C7" w:rsidRDefault="00FB0CFD" w:rsidP="00FB0CFD">
      <w:r w:rsidRPr="003553C7">
        <w:t>The following opportunities for improvement were identified by this evaluation</w:t>
      </w:r>
      <w:r w:rsidR="00626884" w:rsidRPr="003553C7">
        <w:t>:</w:t>
      </w:r>
    </w:p>
    <w:p w14:paraId="40289F46" w14:textId="77777777" w:rsidR="003910E4" w:rsidRPr="003553C7" w:rsidRDefault="003910E4" w:rsidP="00C65608">
      <w:pPr>
        <w:pStyle w:val="Heading4"/>
      </w:pPr>
      <w:r w:rsidRPr="003553C7">
        <w:t>Medical evidence replacing TDR</w:t>
      </w:r>
    </w:p>
    <w:p w14:paraId="71730CDB" w14:textId="54662261" w:rsidR="00D46E10" w:rsidRPr="00D46E10" w:rsidRDefault="00D46E10" w:rsidP="00BB1D64">
      <w:pPr>
        <w:pStyle w:val="ListNumber"/>
        <w:numPr>
          <w:ilvl w:val="1"/>
          <w:numId w:val="51"/>
        </w:numPr>
        <w:jc w:val="both"/>
      </w:pPr>
      <w:r w:rsidRPr="00D46E10">
        <w:t xml:space="preserve">There is the potential to review the information provision process (TDR versus </w:t>
      </w:r>
      <w:r w:rsidR="00B15C2B">
        <w:t>medical evidence</w:t>
      </w:r>
      <w:r w:rsidRPr="00D46E10">
        <w:t xml:space="preserve">) to establish </w:t>
      </w:r>
      <w:r w:rsidR="00F62CD6">
        <w:t>improved effectiveness</w:t>
      </w:r>
      <w:r w:rsidRPr="00D46E10">
        <w:t xml:space="preserve"> of data review</w:t>
      </w:r>
      <w:r w:rsidR="00F62CD6">
        <w:t xml:space="preserve">; </w:t>
      </w:r>
      <w:r w:rsidRPr="00D46E10">
        <w:t>management</w:t>
      </w:r>
      <w:r w:rsidR="00F62CD6">
        <w:t>;</w:t>
      </w:r>
      <w:r w:rsidRPr="00D46E10">
        <w:t xml:space="preserve"> and specificity in the information that is </w:t>
      </w:r>
      <w:r w:rsidR="00F62CD6">
        <w:t>used for decision-making purposes</w:t>
      </w:r>
      <w:r w:rsidRPr="00D46E10">
        <w:t xml:space="preserve">. </w:t>
      </w:r>
    </w:p>
    <w:p w14:paraId="65C111E3" w14:textId="6D41D820" w:rsidR="0055645C" w:rsidRPr="003553C7" w:rsidRDefault="0055645C" w:rsidP="00BB1D64">
      <w:pPr>
        <w:pStyle w:val="ListNumber"/>
        <w:numPr>
          <w:ilvl w:val="1"/>
          <w:numId w:val="51"/>
        </w:numPr>
        <w:jc w:val="both"/>
      </w:pPr>
      <w:r w:rsidRPr="003553C7">
        <w:t>Greater access to support and advocacy to participate in the assessment and appeal process (may include government staff</w:t>
      </w:r>
      <w:r w:rsidR="00D41B13">
        <w:t xml:space="preserve"> in Services Australia Agent Offices</w:t>
      </w:r>
      <w:r w:rsidRPr="003553C7">
        <w:t xml:space="preserve"> or advocacy bodies to fill this role)</w:t>
      </w:r>
      <w:r w:rsidR="006C3B8D" w:rsidRPr="003553C7">
        <w:t>.</w:t>
      </w:r>
    </w:p>
    <w:p w14:paraId="3AD813B2" w14:textId="77777777" w:rsidR="00573172" w:rsidRPr="003553C7" w:rsidRDefault="00573172" w:rsidP="00BB1D64">
      <w:pPr>
        <w:pStyle w:val="ListNumber"/>
        <w:numPr>
          <w:ilvl w:val="1"/>
          <w:numId w:val="51"/>
        </w:numPr>
        <w:jc w:val="both"/>
      </w:pPr>
      <w:r w:rsidRPr="003553C7">
        <w:t xml:space="preserve">Reintroduction of a </w:t>
      </w:r>
      <w:r w:rsidR="00B20FD2">
        <w:t>T</w:t>
      </w:r>
      <w:r w:rsidRPr="003553C7">
        <w:t xml:space="preserve">reating </w:t>
      </w:r>
      <w:r w:rsidR="00B20FD2">
        <w:t>D</w:t>
      </w:r>
      <w:r w:rsidRPr="003553C7">
        <w:t xml:space="preserve">octors </w:t>
      </w:r>
      <w:r w:rsidR="00B20FD2">
        <w:t>R</w:t>
      </w:r>
      <w:r w:rsidRPr="003553C7">
        <w:t>eport</w:t>
      </w:r>
      <w:r w:rsidR="00B20FD2">
        <w:t xml:space="preserve"> (TDR)</w:t>
      </w:r>
      <w:r w:rsidRPr="003553C7">
        <w:t xml:space="preserve"> or similar template</w:t>
      </w:r>
      <w:r w:rsidR="00685F31" w:rsidRPr="003553C7">
        <w:t xml:space="preserve"> (such as </w:t>
      </w:r>
      <w:r w:rsidR="000F2D15" w:rsidRPr="003553C7">
        <w:t xml:space="preserve">a </w:t>
      </w:r>
      <w:r w:rsidR="00685F31" w:rsidRPr="003553C7">
        <w:t>questionnaire</w:t>
      </w:r>
      <w:r w:rsidR="00135C83" w:rsidRPr="003553C7">
        <w:t xml:space="preserve"> for each </w:t>
      </w:r>
      <w:r w:rsidR="00B20FD2">
        <w:t>I</w:t>
      </w:r>
      <w:r w:rsidR="00135C83" w:rsidRPr="003553C7">
        <w:t xml:space="preserve">mpairment </w:t>
      </w:r>
      <w:r w:rsidR="00B20FD2">
        <w:t>T</w:t>
      </w:r>
      <w:r w:rsidR="00135C83" w:rsidRPr="003553C7">
        <w:t>able for the claimant’s THP</w:t>
      </w:r>
      <w:r w:rsidR="00685F31" w:rsidRPr="003553C7">
        <w:t>)</w:t>
      </w:r>
      <w:r w:rsidRPr="003553C7">
        <w:t xml:space="preserve"> to ensure greater consistency of information provided to support an assessment application and to reduce the burden of collating medical evidence for applicants and their families</w:t>
      </w:r>
      <w:r w:rsidR="00C84ECC">
        <w:t>.</w:t>
      </w:r>
    </w:p>
    <w:p w14:paraId="0E787287" w14:textId="77777777" w:rsidR="003910E4" w:rsidRPr="00396C6A" w:rsidRDefault="003910E4" w:rsidP="00C65608">
      <w:pPr>
        <w:pStyle w:val="Heading4"/>
      </w:pPr>
      <w:r w:rsidRPr="00396C6A">
        <w:lastRenderedPageBreak/>
        <w:t>GCD</w:t>
      </w:r>
      <w:r w:rsidR="00396C6A">
        <w:t xml:space="preserve"> and DMA process</w:t>
      </w:r>
    </w:p>
    <w:p w14:paraId="3DCE56DF" w14:textId="3CA10CF5" w:rsidR="00CF2F67" w:rsidRPr="00396C6A" w:rsidRDefault="00A1234A" w:rsidP="00BB1D64">
      <w:pPr>
        <w:pStyle w:val="ListNumber"/>
        <w:numPr>
          <w:ilvl w:val="1"/>
          <w:numId w:val="51"/>
        </w:numPr>
        <w:jc w:val="both"/>
      </w:pPr>
      <w:r>
        <w:t>R</w:t>
      </w:r>
      <w:r w:rsidR="00396C6A" w:rsidRPr="00396C6A">
        <w:t>ather than limiting the process to double checking favourable assessments</w:t>
      </w:r>
      <w:r>
        <w:t xml:space="preserve">, the DMA process should </w:t>
      </w:r>
      <w:r w:rsidR="00415220">
        <w:t xml:space="preserve">also </w:t>
      </w:r>
      <w:r>
        <w:t>focus on assisting vulnerable and disadvantaged claimants whose claims are rejected following a JCA (Assessment)</w:t>
      </w:r>
      <w:r w:rsidR="00396C6A" w:rsidRPr="00396C6A">
        <w:t>.</w:t>
      </w:r>
    </w:p>
    <w:p w14:paraId="2FE77AD6" w14:textId="77777777" w:rsidR="00626884" w:rsidRPr="00B829F7" w:rsidRDefault="003910E4" w:rsidP="00C65608">
      <w:pPr>
        <w:pStyle w:val="Heading4"/>
      </w:pPr>
      <w:r w:rsidRPr="00B829F7">
        <w:t>Further Considerations</w:t>
      </w:r>
    </w:p>
    <w:p w14:paraId="5E6024B4" w14:textId="77777777" w:rsidR="00D948D9" w:rsidRPr="00B829F7" w:rsidRDefault="00D948D9" w:rsidP="00F62CD6">
      <w:pPr>
        <w:pStyle w:val="ListNumber"/>
        <w:jc w:val="both"/>
      </w:pPr>
      <w:r w:rsidRPr="00B829F7">
        <w:t xml:space="preserve">A number of claimant advocates </w:t>
      </w:r>
      <w:r w:rsidR="00F04DF7" w:rsidRPr="00B829F7">
        <w:t>suggested that the POS should be reviewed.</w:t>
      </w:r>
    </w:p>
    <w:p w14:paraId="296CF9BD" w14:textId="77777777" w:rsidR="00626884" w:rsidRPr="00F17A3A" w:rsidRDefault="00626884" w:rsidP="00626884">
      <w:pPr>
        <w:pStyle w:val="Heading3"/>
      </w:pPr>
      <w:r w:rsidRPr="00F17A3A">
        <w:t>Recommendations</w:t>
      </w:r>
    </w:p>
    <w:p w14:paraId="54B59429" w14:textId="77777777" w:rsidR="00626884" w:rsidRPr="00F17A3A" w:rsidRDefault="00626884" w:rsidP="00626884">
      <w:r w:rsidRPr="00F17A3A">
        <w:t>HOI makes the following recommendations based o</w:t>
      </w:r>
      <w:r w:rsidR="00663555" w:rsidRPr="00F17A3A">
        <w:t>n our assessment of the appropriateness of the revised assessment process</w:t>
      </w:r>
      <w:r w:rsidR="00767D34">
        <w:t>:</w:t>
      </w:r>
    </w:p>
    <w:p w14:paraId="4B9EBC6E" w14:textId="5BDA6299" w:rsidR="00A16E6A" w:rsidRPr="00275193" w:rsidRDefault="00962543" w:rsidP="00BB1D64">
      <w:pPr>
        <w:pStyle w:val="Recommendation"/>
      </w:pPr>
      <w:r w:rsidRPr="00962543">
        <w:t xml:space="preserve">Consider introducing a new reporting template for THPs for use in conjunction with medical evidence to support greater consistency and relevance of information provided </w:t>
      </w:r>
      <w:r w:rsidR="00AE37EB" w:rsidRPr="00962543">
        <w:t>in regard to</w:t>
      </w:r>
      <w:r w:rsidRPr="00962543">
        <w:t xml:space="preserve"> an application, and to reduce the burden of collating medical evidence for applicants.</w:t>
      </w:r>
    </w:p>
    <w:p w14:paraId="68C09E81" w14:textId="05EF291C" w:rsidR="009B1DAD" w:rsidRPr="00275193" w:rsidRDefault="009B1DAD" w:rsidP="00BB1D64">
      <w:pPr>
        <w:pStyle w:val="Recommendation"/>
      </w:pPr>
      <w:r w:rsidRPr="009B1DAD">
        <w:t>Consider using GCDs to also do DMAs on claims rejected by JCAs (Assessors) as being medically ineligible, to further improve accuracy of decisions.</w:t>
      </w:r>
    </w:p>
    <w:p w14:paraId="35559F02" w14:textId="77777777" w:rsidR="00275193" w:rsidRPr="00275193" w:rsidRDefault="00275193" w:rsidP="00275193">
      <w:pPr>
        <w:pStyle w:val="Recommendation"/>
      </w:pPr>
      <w:r w:rsidRPr="00275193">
        <w:t>Participate in and benefit from shared learning and development work in relation to functional assessment tools or similar review mechanisms between clinical governance groups within the NDIS and DSP.</w:t>
      </w:r>
    </w:p>
    <w:p w14:paraId="30C1E885" w14:textId="77777777" w:rsidR="008E37CD" w:rsidRPr="008E37CD" w:rsidRDefault="008E37CD">
      <w:r w:rsidRPr="008E37CD">
        <w:br w:type="page"/>
      </w:r>
    </w:p>
    <w:bookmarkStart w:id="30" w:name="_Toc46411695"/>
    <w:p w14:paraId="1A01F329" w14:textId="77777777" w:rsidR="008E37CD" w:rsidRPr="008E37CD" w:rsidRDefault="00A226EC" w:rsidP="008E37CD">
      <w:pPr>
        <w:pStyle w:val="Heading1"/>
      </w:pPr>
      <w:sdt>
        <w:sdtPr>
          <w:id w:val="-1842161884"/>
          <w:placeholder>
            <w:docPart w:val="1644A71186FD4646B2F689A61C4E1A31"/>
          </w:placeholder>
        </w:sdtPr>
        <w:sdtContent>
          <w:r w:rsidR="00FB312B">
            <w:t xml:space="preserve">Assessment of </w:t>
          </w:r>
          <w:r w:rsidR="008E37CD">
            <w:t xml:space="preserve">Effectiveness </w:t>
          </w:r>
        </w:sdtContent>
      </w:sdt>
      <w:bookmarkEnd w:id="30"/>
    </w:p>
    <w:p w14:paraId="57DA3240" w14:textId="79E14D56" w:rsidR="008E37CD" w:rsidRPr="008E37CD" w:rsidRDefault="00A226EC" w:rsidP="008E37CD">
      <w:pPr>
        <w:pStyle w:val="ChapterLetter"/>
        <w:framePr w:wrap="notBeside"/>
        <w:numPr>
          <w:ilvl w:val="0"/>
          <w:numId w:val="12"/>
        </w:numPr>
      </w:pPr>
      <w:fldSimple w:instr=" STYLEREF  &quot;Heading 1&quot; \n  \* MERGEFORMAT ">
        <w:r w:rsidR="00CA1E57">
          <w:rPr>
            <w:noProof/>
          </w:rPr>
          <w:t>3</w:t>
        </w:r>
      </w:fldSimple>
    </w:p>
    <w:p w14:paraId="68C6B097" w14:textId="77777777" w:rsidR="00474172" w:rsidRDefault="00474172" w:rsidP="00474172">
      <w:r>
        <w:t xml:space="preserve">According to the agreed Evaluation Framework and Implementation Plan, the following questions relate to the assessment of the </w:t>
      </w:r>
      <w:r w:rsidR="005770E4">
        <w:t xml:space="preserve">research </w:t>
      </w:r>
      <w:r>
        <w:t>domain</w:t>
      </w:r>
      <w:r w:rsidR="002E4CFF">
        <w:t>,</w:t>
      </w:r>
      <w:r>
        <w:t xml:space="preserve"> effectiveness</w:t>
      </w:r>
      <w:r w:rsidR="001B0BF2">
        <w:t xml:space="preserve">. This chapter </w:t>
      </w:r>
      <w:r w:rsidR="005770E4">
        <w:t xml:space="preserve">presents a discussion of </w:t>
      </w:r>
      <w:r w:rsidR="001B0BF2">
        <w:t xml:space="preserve">HOI's </w:t>
      </w:r>
      <w:r w:rsidR="0022445D">
        <w:t xml:space="preserve">evaluation </w:t>
      </w:r>
      <w:r w:rsidR="001B0BF2">
        <w:t>findings.</w:t>
      </w:r>
    </w:p>
    <w:p w14:paraId="29718DEA" w14:textId="77777777" w:rsidR="005F4278" w:rsidRPr="00E76058" w:rsidRDefault="005F4278" w:rsidP="00474172">
      <w:pPr>
        <w:rPr>
          <w:b/>
        </w:rPr>
      </w:pPr>
      <w:r w:rsidRPr="00E76058">
        <w:rPr>
          <w:b/>
        </w:rPr>
        <w:t xml:space="preserve">Perception of </w:t>
      </w:r>
      <w:r w:rsidR="00E76058" w:rsidRPr="000A75C0">
        <w:rPr>
          <w:b/>
        </w:rPr>
        <w:t xml:space="preserve">improvement </w:t>
      </w:r>
      <w:r w:rsidR="000A75C0" w:rsidRPr="000A75C0">
        <w:rPr>
          <w:b/>
        </w:rPr>
        <w:t xml:space="preserve">in process related </w:t>
      </w:r>
      <w:r w:rsidR="00E76058" w:rsidRPr="000A75C0">
        <w:rPr>
          <w:b/>
        </w:rPr>
        <w:t>to</w:t>
      </w:r>
      <w:r w:rsidR="00E76058" w:rsidRPr="00E76058">
        <w:rPr>
          <w:b/>
        </w:rPr>
        <w:t xml:space="preserve"> policy objectives</w:t>
      </w:r>
    </w:p>
    <w:p w14:paraId="045E038F" w14:textId="77777777" w:rsidR="00A537E1" w:rsidRPr="00F84646" w:rsidRDefault="00A537E1" w:rsidP="008B4714">
      <w:pPr>
        <w:pStyle w:val="ListNumber"/>
        <w:numPr>
          <w:ilvl w:val="1"/>
          <w:numId w:val="28"/>
        </w:numPr>
      </w:pPr>
      <w:r w:rsidRPr="00F84646">
        <w:t xml:space="preserve">Have the </w:t>
      </w:r>
      <w:r w:rsidR="007C52D6" w:rsidRPr="00F84646">
        <w:t xml:space="preserve">introduced </w:t>
      </w:r>
      <w:r w:rsidRPr="00F84646">
        <w:t>changes improved the consistency and quality of the DSP assessment process and in what way?</w:t>
      </w:r>
    </w:p>
    <w:p w14:paraId="25BB253F" w14:textId="77777777" w:rsidR="00A537E1" w:rsidRPr="00A537E1" w:rsidRDefault="00A537E1" w:rsidP="00F84646">
      <w:pPr>
        <w:pStyle w:val="ListNumber"/>
      </w:pPr>
      <w:r w:rsidRPr="00A537E1">
        <w:t>How satisfied are stakeholders with the revised assessment process?</w:t>
      </w:r>
    </w:p>
    <w:p w14:paraId="1790A061" w14:textId="77777777" w:rsidR="00A537E1" w:rsidRDefault="00A537E1" w:rsidP="00F84646">
      <w:pPr>
        <w:pStyle w:val="ListNumber"/>
      </w:pPr>
      <w:r w:rsidRPr="00A537E1">
        <w:t xml:space="preserve">To what extent has the revised DSP </w:t>
      </w:r>
      <w:r w:rsidR="008A7437">
        <w:t xml:space="preserve">process </w:t>
      </w:r>
      <w:r w:rsidRPr="00A537E1">
        <w:t>contributed to the ability to achieve consistency and equity in DSP claims assessment across Australia?</w:t>
      </w:r>
    </w:p>
    <w:p w14:paraId="22656F73" w14:textId="77777777" w:rsidR="00E76058" w:rsidRPr="00E76058" w:rsidRDefault="00E76058" w:rsidP="00E76058">
      <w:pPr>
        <w:rPr>
          <w:b/>
        </w:rPr>
      </w:pPr>
      <w:r w:rsidRPr="00E76058">
        <w:rPr>
          <w:b/>
        </w:rPr>
        <w:t xml:space="preserve">Equity of access </w:t>
      </w:r>
    </w:p>
    <w:p w14:paraId="287149D3" w14:textId="77777777" w:rsidR="00A537E1" w:rsidRPr="00A537E1" w:rsidRDefault="00A537E1" w:rsidP="008B4714">
      <w:pPr>
        <w:pStyle w:val="ListNumber"/>
        <w:numPr>
          <w:ilvl w:val="1"/>
          <w:numId w:val="29"/>
        </w:numPr>
      </w:pPr>
      <w:r w:rsidRPr="00A537E1">
        <w:t xml:space="preserve">Is the application and assessment process appropriate and accessible for all potential applicants? </w:t>
      </w:r>
    </w:p>
    <w:p w14:paraId="1D29DC3A" w14:textId="77777777" w:rsidR="00A537E1" w:rsidRPr="00A537E1" w:rsidRDefault="00A537E1" w:rsidP="00F84646">
      <w:pPr>
        <w:pStyle w:val="ListNumber"/>
      </w:pPr>
      <w:r w:rsidRPr="00A537E1">
        <w:t>Are there appropriate supports to enable applicants to participate in the assessment processes as needed?</w:t>
      </w:r>
    </w:p>
    <w:p w14:paraId="69F255DD" w14:textId="77777777" w:rsidR="00A537E1" w:rsidRPr="00A537E1" w:rsidRDefault="00A537E1" w:rsidP="00F84646">
      <w:pPr>
        <w:pStyle w:val="ListNumber"/>
      </w:pPr>
      <w:r w:rsidRPr="00A537E1">
        <w:t>What is the demographic and disability profile of those with unsuccessful claims? Are there one or more groups of applicants who fare less well in the assessment for eligibility process?</w:t>
      </w:r>
    </w:p>
    <w:p w14:paraId="10D4F35A" w14:textId="77777777" w:rsidR="00A537E1" w:rsidRDefault="00A537E1" w:rsidP="00F84646">
      <w:pPr>
        <w:pStyle w:val="ListNumber"/>
      </w:pPr>
      <w:r w:rsidRPr="00A537E1">
        <w:t>Are review/appeal outcome decisions communicated to applicants timely and clearly? Is there equity of access to these processes at present?</w:t>
      </w:r>
    </w:p>
    <w:p w14:paraId="54888508" w14:textId="77777777" w:rsidR="0036164F" w:rsidRPr="0036164F" w:rsidRDefault="0036164F" w:rsidP="0036164F">
      <w:pPr>
        <w:rPr>
          <w:b/>
        </w:rPr>
      </w:pPr>
      <w:r w:rsidRPr="0036164F">
        <w:rPr>
          <w:b/>
        </w:rPr>
        <w:t>Consistency of assessment</w:t>
      </w:r>
    </w:p>
    <w:p w14:paraId="14646CBC" w14:textId="77777777" w:rsidR="00A537E1" w:rsidRPr="00A537E1" w:rsidRDefault="00A537E1" w:rsidP="008B4714">
      <w:pPr>
        <w:pStyle w:val="ListNumber"/>
        <w:numPr>
          <w:ilvl w:val="1"/>
          <w:numId w:val="30"/>
        </w:numPr>
      </w:pPr>
      <w:r w:rsidRPr="00A537E1">
        <w:t xml:space="preserve">Are all relevant </w:t>
      </w:r>
      <w:r w:rsidR="001C58A9">
        <w:t>A</w:t>
      </w:r>
      <w:r w:rsidRPr="00A537E1">
        <w:t xml:space="preserve">ssessors and decision makers supported to deliver consistency and effectiveness in assessment and decision making? </w:t>
      </w:r>
    </w:p>
    <w:p w14:paraId="6BAC2031" w14:textId="77777777" w:rsidR="00A537E1" w:rsidRDefault="00A537E1" w:rsidP="00F84646">
      <w:pPr>
        <w:pStyle w:val="ListNumber"/>
      </w:pPr>
      <w:r w:rsidRPr="00A537E1">
        <w:t>Are assessment specific resources and guidelines effectively supporting assessment efficiency, effectiveness, consistency and rigour?</w:t>
      </w:r>
    </w:p>
    <w:p w14:paraId="455BE4F9" w14:textId="77777777" w:rsidR="0036164F" w:rsidRPr="00F84646" w:rsidRDefault="0036164F" w:rsidP="00F84646">
      <w:pPr>
        <w:pStyle w:val="ListNumber"/>
        <w:numPr>
          <w:ilvl w:val="0"/>
          <w:numId w:val="0"/>
        </w:numPr>
        <w:rPr>
          <w:b/>
        </w:rPr>
      </w:pPr>
      <w:r w:rsidRPr="00F84646">
        <w:rPr>
          <w:b/>
        </w:rPr>
        <w:t>Value of transition period and risks</w:t>
      </w:r>
    </w:p>
    <w:p w14:paraId="716BF0F5" w14:textId="77777777" w:rsidR="00A537E1" w:rsidRPr="00A537E1" w:rsidRDefault="00A537E1" w:rsidP="00F84646">
      <w:pPr>
        <w:pStyle w:val="ListNumber"/>
      </w:pPr>
      <w:r w:rsidRPr="00A537E1">
        <w:t xml:space="preserve">What has been the value of including a transition period for the introduction of the revised DSP assessment process? </w:t>
      </w:r>
    </w:p>
    <w:p w14:paraId="5507D24D" w14:textId="77777777" w:rsidR="00A537E1" w:rsidRDefault="00A537E1" w:rsidP="00F84646">
      <w:pPr>
        <w:pStyle w:val="ListNumber"/>
      </w:pPr>
      <w:r w:rsidRPr="00A537E1">
        <w:t>Are there any risks as a result of implementation of the revised DSP assessment process that were not identified in the developmental stage?</w:t>
      </w:r>
    </w:p>
    <w:p w14:paraId="281BB202" w14:textId="77777777" w:rsidR="000715B5" w:rsidRPr="00C8716C" w:rsidRDefault="000715B5" w:rsidP="00391BDF">
      <w:pPr>
        <w:rPr>
          <w:b/>
        </w:rPr>
      </w:pPr>
      <w:r w:rsidRPr="00C8716C">
        <w:rPr>
          <w:b/>
        </w:rPr>
        <w:t>Outcomes and impacts of the revised DSP Assessment Process</w:t>
      </w:r>
    </w:p>
    <w:p w14:paraId="4988CEFE" w14:textId="77777777" w:rsidR="00A537E1" w:rsidRPr="0056222B" w:rsidRDefault="00A537E1" w:rsidP="008B4714">
      <w:pPr>
        <w:pStyle w:val="ListNumber"/>
        <w:numPr>
          <w:ilvl w:val="1"/>
          <w:numId w:val="31"/>
        </w:numPr>
      </w:pPr>
      <w:r w:rsidRPr="0056222B">
        <w:t>What are the known outcomes of those who are not considered eligible for the DSP? Do they seek alternative support?</w:t>
      </w:r>
    </w:p>
    <w:p w14:paraId="2079BF11" w14:textId="77777777" w:rsidR="00A537E1" w:rsidRDefault="0047154E" w:rsidP="00306606">
      <w:pPr>
        <w:pStyle w:val="Heading2"/>
      </w:pPr>
      <w:bookmarkStart w:id="31" w:name="_Toc46411696"/>
      <w:r w:rsidRPr="0047154E">
        <w:t>Perception of improvement in process</w:t>
      </w:r>
      <w:r w:rsidR="00C57DD9">
        <w:t>es</w:t>
      </w:r>
      <w:r w:rsidRPr="0047154E">
        <w:t xml:space="preserve"> related to policy objectives</w:t>
      </w:r>
      <w:bookmarkEnd w:id="31"/>
    </w:p>
    <w:p w14:paraId="79A3AC04" w14:textId="26948C7F" w:rsidR="00BE24DE" w:rsidRDefault="00EA7117" w:rsidP="00BE24DE">
      <w:r>
        <w:t>T</w:t>
      </w:r>
      <w:r w:rsidR="00BE24DE">
        <w:t xml:space="preserve">here was a view </w:t>
      </w:r>
      <w:r w:rsidR="00370430">
        <w:t xml:space="preserve">expressed </w:t>
      </w:r>
      <w:r w:rsidR="00BE24DE">
        <w:t>by some stakeholders that m</w:t>
      </w:r>
      <w:r w:rsidR="00BE24DE" w:rsidRPr="00BE24DE">
        <w:t xml:space="preserve">ore claims were being rejected over-all, and a low number of appeals overturned </w:t>
      </w:r>
      <w:r w:rsidR="003F4A26">
        <w:t xml:space="preserve">by the revised process </w:t>
      </w:r>
      <w:r w:rsidR="00BE24DE" w:rsidRPr="00BE24DE">
        <w:t xml:space="preserve">(including low number of JCA </w:t>
      </w:r>
      <w:r w:rsidR="008A7437">
        <w:t xml:space="preserve">(Assessor) </w:t>
      </w:r>
      <w:r w:rsidR="00BE24DE" w:rsidRPr="00BE24DE">
        <w:t>decisions overturned by GCDs</w:t>
      </w:r>
      <w:r w:rsidR="003F4A26">
        <w:t>). T</w:t>
      </w:r>
      <w:r w:rsidR="00BE24DE">
        <w:t xml:space="preserve">his </w:t>
      </w:r>
      <w:r w:rsidR="00784887">
        <w:t>suggested</w:t>
      </w:r>
      <w:r w:rsidR="00370430">
        <w:t xml:space="preserve"> that </w:t>
      </w:r>
      <w:r w:rsidR="00BE24DE">
        <w:t xml:space="preserve">the </w:t>
      </w:r>
      <w:r w:rsidR="003F4A26">
        <w:t>revised</w:t>
      </w:r>
      <w:r w:rsidR="00BE24DE">
        <w:t xml:space="preserve"> </w:t>
      </w:r>
      <w:r w:rsidR="003F4A26">
        <w:t xml:space="preserve">assessment </w:t>
      </w:r>
      <w:r w:rsidR="00BE24DE">
        <w:t>process</w:t>
      </w:r>
      <w:r w:rsidR="00C57DD9">
        <w:t>es</w:t>
      </w:r>
      <w:r w:rsidR="00BE24DE">
        <w:t xml:space="preserve"> </w:t>
      </w:r>
      <w:r w:rsidR="00C57DD9">
        <w:t xml:space="preserve">were </w:t>
      </w:r>
      <w:r w:rsidR="00BE24DE">
        <w:t>working</w:t>
      </w:r>
      <w:r>
        <w:t xml:space="preserve"> </w:t>
      </w:r>
      <w:r w:rsidR="00784887">
        <w:t xml:space="preserve">by </w:t>
      </w:r>
      <w:r w:rsidR="00784887">
        <w:lastRenderedPageBreak/>
        <w:t>providing</w:t>
      </w:r>
      <w:r w:rsidR="00C57DD9">
        <w:t xml:space="preserve"> </w:t>
      </w:r>
      <w:r>
        <w:t xml:space="preserve">a level of rigour </w:t>
      </w:r>
      <w:r w:rsidR="000E4088">
        <w:t xml:space="preserve">ensuring the </w:t>
      </w:r>
      <w:r w:rsidR="00784887">
        <w:t xml:space="preserve">initial </w:t>
      </w:r>
      <w:r w:rsidR="000E4088">
        <w:t xml:space="preserve">JCA </w:t>
      </w:r>
      <w:r w:rsidR="008A7437">
        <w:t xml:space="preserve">(Assessor) </w:t>
      </w:r>
      <w:r w:rsidR="000E4088">
        <w:t>decisions were correct</w:t>
      </w:r>
      <w:r w:rsidR="00505FD1">
        <w:t xml:space="preserve"> and</w:t>
      </w:r>
      <w:r w:rsidR="00997C21">
        <w:t xml:space="preserve"> </w:t>
      </w:r>
      <w:r w:rsidR="00A9594A">
        <w:t xml:space="preserve">a small number of </w:t>
      </w:r>
      <w:r w:rsidR="00997C21">
        <w:t>claimants that should not be on the DSP, were identified through the process</w:t>
      </w:r>
      <w:r>
        <w:t>.</w:t>
      </w:r>
      <w:r w:rsidR="00BE6C61">
        <w:t xml:space="preserve"> There was concern </w:t>
      </w:r>
      <w:r w:rsidR="00AE37EB">
        <w:t xml:space="preserve">from some stakeholders </w:t>
      </w:r>
      <w:r w:rsidR="00BE6C61">
        <w:t>that it was difficult to determine if</w:t>
      </w:r>
      <w:r w:rsidR="00370430">
        <w:t xml:space="preserve"> this was attributable to </w:t>
      </w:r>
      <w:r w:rsidR="00BE6C61">
        <w:t>the 2015 changes</w:t>
      </w:r>
      <w:r w:rsidR="00152DEF">
        <w:t xml:space="preserve"> under review</w:t>
      </w:r>
      <w:r w:rsidR="00BE6C61">
        <w:t xml:space="preserve">, or </w:t>
      </w:r>
      <w:r w:rsidR="007C16F9">
        <w:t>the</w:t>
      </w:r>
      <w:r w:rsidR="00370430">
        <w:t xml:space="preserve"> result of </w:t>
      </w:r>
      <w:r w:rsidR="00BE6C61">
        <w:t>other changes such as the introduction of the MAT</w:t>
      </w:r>
      <w:r w:rsidR="007E2086">
        <w:t>.</w:t>
      </w:r>
    </w:p>
    <w:p w14:paraId="170B022D" w14:textId="77777777" w:rsidR="00164658" w:rsidRDefault="00035547" w:rsidP="00BE24DE">
      <w:r>
        <w:t>Claimant</w:t>
      </w:r>
      <w:r w:rsidR="00951184">
        <w:t xml:space="preserve"> advocates </w:t>
      </w:r>
      <w:r w:rsidR="00152DEF">
        <w:t xml:space="preserve">were generally unsupportive of the </w:t>
      </w:r>
      <w:r w:rsidR="00164658">
        <w:t>two changes in question for the following reasons:</w:t>
      </w:r>
    </w:p>
    <w:p w14:paraId="1C5F4168" w14:textId="77777777" w:rsidR="00411F05" w:rsidRPr="00411F05" w:rsidRDefault="00411F05" w:rsidP="00BB1D64">
      <w:pPr>
        <w:pStyle w:val="ListNumber"/>
        <w:numPr>
          <w:ilvl w:val="1"/>
          <w:numId w:val="56"/>
        </w:numPr>
      </w:pPr>
      <w:r w:rsidRPr="00411F05">
        <w:t>The information captured through an independent assessment by a GCD unknown to the applicant was generally considered less appropriate to that of an applicant’s treating doctor/s who would have a greater understanding of their condition/s and ability to engage in and maintain paid employment.</w:t>
      </w:r>
    </w:p>
    <w:p w14:paraId="0D5CEA15" w14:textId="510BF342" w:rsidR="00411F05" w:rsidRPr="00411F05" w:rsidRDefault="00576BF8" w:rsidP="00411F05">
      <w:pPr>
        <w:pStyle w:val="ListNumber"/>
      </w:pPr>
      <w:r>
        <w:t>Claimant advocates</w:t>
      </w:r>
      <w:r w:rsidR="003017FB">
        <w:t xml:space="preserve"> were of the view i</w:t>
      </w:r>
      <w:r w:rsidR="00411F05" w:rsidRPr="00411F05">
        <w:t xml:space="preserve">t was considered unreasonably burdensome for some applicants and their families to </w:t>
      </w:r>
      <w:r w:rsidR="007C16F9" w:rsidRPr="00411F05">
        <w:t>understand</w:t>
      </w:r>
      <w:r w:rsidR="007C16F9">
        <w:t>;</w:t>
      </w:r>
      <w:r w:rsidR="00411F05" w:rsidRPr="00411F05">
        <w:t xml:space="preserve"> collect and provide the necessary evidence to support their application.</w:t>
      </w:r>
    </w:p>
    <w:p w14:paraId="408CDD0E" w14:textId="3C37607E" w:rsidR="00355F2C" w:rsidRPr="00CF00FF" w:rsidRDefault="00A4287E" w:rsidP="00355F2C">
      <w:pPr>
        <w:rPr>
          <w:lang w:bidi="th-TH"/>
        </w:rPr>
      </w:pPr>
      <w:r>
        <w:rPr>
          <w:lang w:bidi="th-TH"/>
        </w:rPr>
        <w:fldChar w:fldCharType="begin"/>
      </w:r>
      <w:r>
        <w:rPr>
          <w:lang w:bidi="th-TH"/>
        </w:rPr>
        <w:instrText xml:space="preserve"> REF _Ref40445484 </w:instrText>
      </w:r>
      <w:r>
        <w:rPr>
          <w:lang w:bidi="th-TH"/>
        </w:rPr>
        <w:fldChar w:fldCharType="separate"/>
      </w:r>
      <w:r w:rsidR="00CA1E57">
        <w:t xml:space="preserve">Figure </w:t>
      </w:r>
      <w:r w:rsidR="00CA1E57">
        <w:rPr>
          <w:noProof/>
        </w:rPr>
        <w:t>3</w:t>
      </w:r>
      <w:r w:rsidR="00CA1E57">
        <w:t>.</w:t>
      </w:r>
      <w:r w:rsidR="00CA1E57">
        <w:rPr>
          <w:noProof/>
        </w:rPr>
        <w:t>1</w:t>
      </w:r>
      <w:r>
        <w:rPr>
          <w:lang w:bidi="th-TH"/>
        </w:rPr>
        <w:fldChar w:fldCharType="end"/>
      </w:r>
      <w:r w:rsidR="00355F2C">
        <w:rPr>
          <w:lang w:bidi="th-TH"/>
        </w:rPr>
        <w:t xml:space="preserve"> </w:t>
      </w:r>
      <w:r w:rsidR="00355F2C" w:rsidRPr="00CF00FF">
        <w:rPr>
          <w:lang w:bidi="th-TH"/>
        </w:rPr>
        <w:t xml:space="preserve">presents the pathway taken to decision (excluding appeals) for the </w:t>
      </w:r>
      <w:r w:rsidR="00355F2C">
        <w:t>399,620</w:t>
      </w:r>
      <w:r w:rsidR="00355F2C" w:rsidRPr="00CF00FF">
        <w:rPr>
          <w:lang w:bidi="th-TH"/>
        </w:rPr>
        <w:t xml:space="preserve"> DSP determinations made </w:t>
      </w:r>
      <w:r w:rsidR="00355F2C">
        <w:t xml:space="preserve">(up until 30 April 2020) for claims lodged </w:t>
      </w:r>
      <w:r w:rsidR="00355F2C" w:rsidRPr="00CF00FF">
        <w:rPr>
          <w:lang w:bidi="th-TH"/>
        </w:rPr>
        <w:t>between 1 July 2015 to 30 June 201</w:t>
      </w:r>
      <w:r w:rsidR="00355F2C">
        <w:t>9</w:t>
      </w:r>
      <w:r w:rsidR="00355F2C" w:rsidRPr="00CF00FF">
        <w:rPr>
          <w:lang w:bidi="th-TH"/>
        </w:rPr>
        <w:t xml:space="preserve">. This identified that: </w:t>
      </w:r>
    </w:p>
    <w:p w14:paraId="7709291D" w14:textId="2BDEAAF2" w:rsidR="00355F2C" w:rsidRDefault="00355F2C" w:rsidP="00355F2C">
      <w:pPr>
        <w:pStyle w:val="ListBullet"/>
        <w:rPr>
          <w:lang w:bidi="th-TH"/>
        </w:rPr>
      </w:pPr>
      <w:r w:rsidRPr="00A4287E">
        <w:rPr>
          <w:rStyle w:val="Emphasis"/>
        </w:rPr>
        <w:t xml:space="preserve">39.9% of claims </w:t>
      </w:r>
      <w:r w:rsidR="007C16F9">
        <w:rPr>
          <w:rStyle w:val="Emphasis"/>
        </w:rPr>
        <w:t>are</w:t>
      </w:r>
      <w:r w:rsidR="007C16F9" w:rsidRPr="00A4287E">
        <w:rPr>
          <w:rStyle w:val="Emphasis"/>
        </w:rPr>
        <w:t xml:space="preserve"> </w:t>
      </w:r>
      <w:r w:rsidRPr="00A4287E">
        <w:rPr>
          <w:rStyle w:val="Emphasis"/>
        </w:rPr>
        <w:t>finalised at the initial assessment phase</w:t>
      </w:r>
      <w:r>
        <w:t xml:space="preserve"> (incorporating the MAT from July</w:t>
      </w:r>
      <w:r w:rsidR="00B25A98">
        <w:t xml:space="preserve"> </w:t>
      </w:r>
      <w:r>
        <w:t>2017). 32.6% of all claims are rejected at this stage (76.1% of those as non-manifest). 7.</w:t>
      </w:r>
      <w:r w:rsidR="004D34D6">
        <w:t>3</w:t>
      </w:r>
      <w:r>
        <w:t>% of all claims are granted at this stage (of which 97.3% are manifest grants).</w:t>
      </w:r>
    </w:p>
    <w:p w14:paraId="357B453B" w14:textId="77777777" w:rsidR="00355F2C" w:rsidRPr="00CF00FF" w:rsidRDefault="00355F2C" w:rsidP="00355F2C">
      <w:pPr>
        <w:pStyle w:val="ListBullet"/>
        <w:rPr>
          <w:lang w:bidi="th-TH"/>
        </w:rPr>
      </w:pPr>
      <w:r w:rsidRPr="00A4287E">
        <w:rPr>
          <w:rStyle w:val="Emphasis"/>
        </w:rPr>
        <w:t>JCA</w:t>
      </w:r>
      <w:r w:rsidR="007C16F9">
        <w:rPr>
          <w:rStyle w:val="Emphasis"/>
        </w:rPr>
        <w:t>s</w:t>
      </w:r>
      <w:r w:rsidR="00FF605E">
        <w:rPr>
          <w:rStyle w:val="Emphasis"/>
        </w:rPr>
        <w:t xml:space="preserve"> (Assessors)</w:t>
      </w:r>
      <w:r w:rsidR="007C16F9">
        <w:rPr>
          <w:rStyle w:val="Emphasis"/>
        </w:rPr>
        <w:t xml:space="preserve"> undertake reviews </w:t>
      </w:r>
      <w:r w:rsidRPr="00A4287E">
        <w:rPr>
          <w:rStyle w:val="Emphasis"/>
        </w:rPr>
        <w:t>on 60.1% of claims.</w:t>
      </w:r>
      <w:r>
        <w:t xml:space="preserve"> Of these</w:t>
      </w:r>
      <w:r w:rsidR="007C16F9">
        <w:t>,</w:t>
      </w:r>
      <w:r>
        <w:t xml:space="preserve"> 58.2% are rejected, 8.1% granted and the remaining 33.7% proceed to the DMA stage</w:t>
      </w:r>
      <w:r w:rsidR="00971A65">
        <w:t>.</w:t>
      </w:r>
      <w:r w:rsidRPr="00CF00FF">
        <w:rPr>
          <w:lang w:bidi="th-TH"/>
        </w:rPr>
        <w:t xml:space="preserve"> </w:t>
      </w:r>
    </w:p>
    <w:p w14:paraId="551BC079" w14:textId="77777777" w:rsidR="00355F2C" w:rsidRPr="00A4287E" w:rsidRDefault="00355F2C" w:rsidP="00355F2C">
      <w:pPr>
        <w:pStyle w:val="ListBullet"/>
        <w:rPr>
          <w:rStyle w:val="Emphasis"/>
        </w:rPr>
      </w:pPr>
      <w:r w:rsidRPr="00A4287E">
        <w:rPr>
          <w:rStyle w:val="Emphasis"/>
        </w:rPr>
        <w:t xml:space="preserve">Of the claims subject to DMA, 94.2% were </w:t>
      </w:r>
      <w:r w:rsidR="00065EEE">
        <w:rPr>
          <w:rStyle w:val="Emphasis"/>
        </w:rPr>
        <w:t>granted</w:t>
      </w:r>
      <w:r w:rsidRPr="00A4287E">
        <w:rPr>
          <w:rStyle w:val="Emphasis"/>
        </w:rPr>
        <w:t xml:space="preserve">. </w:t>
      </w:r>
    </w:p>
    <w:p w14:paraId="20ADD676" w14:textId="222E092D" w:rsidR="00C81D03" w:rsidRDefault="00C81D03" w:rsidP="00FC1674">
      <w:pPr>
        <w:pStyle w:val="Caption"/>
      </w:pPr>
      <w:bookmarkStart w:id="32" w:name="_Ref40445484"/>
      <w:r>
        <w:t xml:space="preserve">Figure </w:t>
      </w:r>
      <w:fldSimple w:instr=" STYLEREF 1 \s ">
        <w:r w:rsidR="00CA1E57">
          <w:rPr>
            <w:noProof/>
          </w:rPr>
          <w:t>3</w:t>
        </w:r>
      </w:fldSimple>
      <w:r w:rsidR="003A5AD2">
        <w:t>.</w:t>
      </w:r>
      <w:fldSimple w:instr=" SEQ Figure \* ARABIC \s 1 ">
        <w:r w:rsidR="00CA1E57">
          <w:rPr>
            <w:noProof/>
          </w:rPr>
          <w:t>1</w:t>
        </w:r>
      </w:fldSimple>
      <w:bookmarkEnd w:id="32"/>
      <w:r>
        <w:t xml:space="preserve">: </w:t>
      </w:r>
      <w:r w:rsidR="00924603">
        <w:t>C</w:t>
      </w:r>
      <w:r w:rsidR="00A4287E" w:rsidRPr="00A4287E">
        <w:t>laims finalised for claims lodged between 1 July 2015 and 30 June 2019, by assessment process (includes claim decisions up to 30 April 2020</w:t>
      </w:r>
    </w:p>
    <w:p w14:paraId="4809321A" w14:textId="77777777" w:rsidR="00FF63F2" w:rsidRDefault="003D1583" w:rsidP="006D1968">
      <w:pPr>
        <w:numPr>
          <w:ilvl w:val="0"/>
          <w:numId w:val="0"/>
        </w:numPr>
      </w:pPr>
      <w:r>
        <w:rPr>
          <w:noProof/>
          <w:lang w:eastAsia="en-AU"/>
        </w:rPr>
        <w:drawing>
          <wp:inline distT="0" distB="0" distL="0" distR="0" wp14:anchorId="372C36B8" wp14:editId="269E1FF8">
            <wp:extent cx="5761355" cy="3800475"/>
            <wp:effectExtent l="0" t="0" r="0" b="9525"/>
            <wp:docPr id="30" name="Picture 30" descr="provides information on claims finalised, granted, rejected etcetera&#10;" title="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3800475"/>
                    </a:xfrm>
                    <a:prstGeom prst="rect">
                      <a:avLst/>
                    </a:prstGeom>
                    <a:noFill/>
                  </pic:spPr>
                </pic:pic>
              </a:graphicData>
            </a:graphic>
          </wp:inline>
        </w:drawing>
      </w:r>
    </w:p>
    <w:p w14:paraId="23D3E2FE" w14:textId="2685C8B4" w:rsidR="002D2821" w:rsidRPr="00CF00FF" w:rsidRDefault="002D2821" w:rsidP="002D2821">
      <w:pPr>
        <w:rPr>
          <w:lang w:bidi="th-TH"/>
        </w:rPr>
      </w:pPr>
      <w:r>
        <w:rPr>
          <w:lang w:bidi="th-TH"/>
        </w:rPr>
        <w:lastRenderedPageBreak/>
        <w:fldChar w:fldCharType="begin"/>
      </w:r>
      <w:r>
        <w:rPr>
          <w:lang w:bidi="th-TH"/>
        </w:rPr>
        <w:instrText xml:space="preserve"> REF _Ref44232224 </w:instrText>
      </w:r>
      <w:r>
        <w:rPr>
          <w:lang w:bidi="th-TH"/>
        </w:rPr>
        <w:fldChar w:fldCharType="separate"/>
      </w:r>
      <w:r w:rsidR="00CA1E57">
        <w:t xml:space="preserve">Appendix Figure </w:t>
      </w:r>
      <w:r w:rsidR="00CA1E57">
        <w:rPr>
          <w:noProof/>
        </w:rPr>
        <w:t>C</w:t>
      </w:r>
      <w:r w:rsidR="00CA1E57">
        <w:t>.</w:t>
      </w:r>
      <w:r w:rsidR="00CA1E57">
        <w:rPr>
          <w:noProof/>
        </w:rPr>
        <w:t>2</w:t>
      </w:r>
      <w:r>
        <w:rPr>
          <w:lang w:bidi="th-TH"/>
        </w:rPr>
        <w:fldChar w:fldCharType="end"/>
      </w:r>
      <w:r>
        <w:rPr>
          <w:lang w:bidi="th-TH"/>
        </w:rPr>
        <w:t xml:space="preserve"> </w:t>
      </w:r>
      <w:r w:rsidRPr="00CF00FF">
        <w:rPr>
          <w:lang w:bidi="th-TH"/>
        </w:rPr>
        <w:t xml:space="preserve">presents the pathway taken to decision (excluding appeals) for the </w:t>
      </w:r>
      <w:r>
        <w:t>182,378</w:t>
      </w:r>
      <w:r w:rsidRPr="00CF00FF">
        <w:rPr>
          <w:lang w:bidi="th-TH"/>
        </w:rPr>
        <w:t xml:space="preserve"> DSP determinations made </w:t>
      </w:r>
      <w:r>
        <w:t xml:space="preserve">(up until 30 April 2020) for claims lodged </w:t>
      </w:r>
      <w:r w:rsidRPr="00CF00FF">
        <w:rPr>
          <w:lang w:bidi="th-TH"/>
        </w:rPr>
        <w:t>between 1 July 201</w:t>
      </w:r>
      <w:r>
        <w:t>7</w:t>
      </w:r>
      <w:r w:rsidRPr="00CF00FF">
        <w:rPr>
          <w:lang w:bidi="th-TH"/>
        </w:rPr>
        <w:t xml:space="preserve"> to 30 June 201</w:t>
      </w:r>
      <w:r>
        <w:t>9</w:t>
      </w:r>
      <w:r w:rsidRPr="00CF00FF">
        <w:rPr>
          <w:lang w:bidi="th-TH"/>
        </w:rPr>
        <w:t xml:space="preserve">. </w:t>
      </w:r>
      <w:r>
        <w:t xml:space="preserve">In contrast to </w:t>
      </w:r>
      <w:fldSimple w:instr=" REF _Ref44232058 ">
        <w:r w:rsidR="00CA1E57">
          <w:t xml:space="preserve">Appendix Figure </w:t>
        </w:r>
        <w:r w:rsidR="00CA1E57">
          <w:rPr>
            <w:noProof/>
          </w:rPr>
          <w:t>C</w:t>
        </w:r>
        <w:r w:rsidR="00CA1E57">
          <w:t>.</w:t>
        </w:r>
        <w:r w:rsidR="00CA1E57">
          <w:rPr>
            <w:noProof/>
          </w:rPr>
          <w:t>1</w:t>
        </w:r>
      </w:fldSimple>
      <w:r>
        <w:t>, this identifies:</w:t>
      </w:r>
      <w:r w:rsidRPr="00CF00FF">
        <w:rPr>
          <w:lang w:bidi="th-TH"/>
        </w:rPr>
        <w:t xml:space="preserve"> </w:t>
      </w:r>
    </w:p>
    <w:p w14:paraId="12B7F20F" w14:textId="77777777" w:rsidR="002D2821" w:rsidRPr="007566E4" w:rsidRDefault="002D2821" w:rsidP="002D2821">
      <w:pPr>
        <w:pStyle w:val="ListBullet"/>
      </w:pPr>
      <w:r w:rsidRPr="00315E2F">
        <w:rPr>
          <w:rStyle w:val="Emphasis"/>
        </w:rPr>
        <w:t>An increased proportion of claims determined at initial assessment</w:t>
      </w:r>
      <w:r>
        <w:t>, increasing to 44.4% from 39.9%</w:t>
      </w:r>
      <w:r w:rsidR="00B7653F">
        <w:t>; and</w:t>
      </w:r>
    </w:p>
    <w:p w14:paraId="35CDDD60" w14:textId="77777777" w:rsidR="002D2821" w:rsidRPr="007566E4" w:rsidRDefault="002D2821" w:rsidP="002D2821">
      <w:pPr>
        <w:pStyle w:val="ListBullet"/>
      </w:pPr>
      <w:r w:rsidRPr="00315E2F">
        <w:rPr>
          <w:rStyle w:val="Emphasis"/>
        </w:rPr>
        <w:t>A higher proportion of JCA</w:t>
      </w:r>
      <w:r w:rsidR="00F32652">
        <w:rPr>
          <w:rStyle w:val="Emphasis"/>
        </w:rPr>
        <w:t>s</w:t>
      </w:r>
      <w:r w:rsidRPr="00315E2F">
        <w:rPr>
          <w:rStyle w:val="Emphasis"/>
        </w:rPr>
        <w:t xml:space="preserve"> </w:t>
      </w:r>
      <w:r w:rsidR="00FF605E">
        <w:rPr>
          <w:rStyle w:val="Emphasis"/>
        </w:rPr>
        <w:t>(A</w:t>
      </w:r>
      <w:r w:rsidR="00FF605E" w:rsidRPr="00315E2F">
        <w:rPr>
          <w:rStyle w:val="Emphasis"/>
        </w:rPr>
        <w:t>ssessment</w:t>
      </w:r>
      <w:r w:rsidR="00F32652">
        <w:rPr>
          <w:rStyle w:val="Emphasis"/>
        </w:rPr>
        <w:t>s</w:t>
      </w:r>
      <w:r w:rsidR="00FF605E">
        <w:rPr>
          <w:rStyle w:val="Emphasis"/>
        </w:rPr>
        <w:t>)</w:t>
      </w:r>
      <w:r w:rsidRPr="00315E2F">
        <w:rPr>
          <w:rStyle w:val="Emphasis"/>
        </w:rPr>
        <w:t xml:space="preserve"> proceeding to the DMA stage</w:t>
      </w:r>
      <w:r>
        <w:t xml:space="preserve"> (42.5% compared to 33.7%)</w:t>
      </w:r>
      <w:r w:rsidR="00B7653F">
        <w:t>.</w:t>
      </w:r>
      <w:r w:rsidRPr="007566E4">
        <w:t xml:space="preserve"> </w:t>
      </w:r>
    </w:p>
    <w:p w14:paraId="35B280FF" w14:textId="77777777" w:rsidR="00A4287E" w:rsidRDefault="00296312" w:rsidP="006D1968">
      <w:pPr>
        <w:numPr>
          <w:ilvl w:val="0"/>
          <w:numId w:val="0"/>
        </w:numPr>
      </w:pPr>
      <w:r>
        <w:rPr>
          <w:lang w:bidi="th-TH"/>
        </w:rPr>
        <w:t>The effectiveness of the MAT implemented in 2017 was not subject to this evaluation</w:t>
      </w:r>
      <w:r w:rsidR="0072744B">
        <w:rPr>
          <w:lang w:bidi="th-TH"/>
        </w:rPr>
        <w:t xml:space="preserve"> but does imply that the introduction of the MAT into the assessment process has impacted </w:t>
      </w:r>
      <w:r w:rsidR="00625484">
        <w:rPr>
          <w:lang w:bidi="th-TH"/>
        </w:rPr>
        <w:t xml:space="preserve">the rate of claims </w:t>
      </w:r>
      <w:r w:rsidR="007E393B">
        <w:rPr>
          <w:lang w:bidi="th-TH"/>
        </w:rPr>
        <w:t xml:space="preserve">proceeding </w:t>
      </w:r>
      <w:r w:rsidR="00625484">
        <w:rPr>
          <w:lang w:bidi="th-TH"/>
        </w:rPr>
        <w:t>to DMA from JCA</w:t>
      </w:r>
      <w:r w:rsidR="003F6044">
        <w:rPr>
          <w:lang w:bidi="th-TH"/>
        </w:rPr>
        <w:t xml:space="preserve"> (Assessment)</w:t>
      </w:r>
      <w:r w:rsidR="00165435">
        <w:rPr>
          <w:lang w:bidi="th-TH"/>
        </w:rPr>
        <w:t xml:space="preserve">. </w:t>
      </w:r>
      <w:r w:rsidR="008915C9">
        <w:rPr>
          <w:lang w:bidi="th-TH"/>
        </w:rPr>
        <w:t xml:space="preserve"> </w:t>
      </w:r>
      <w:r w:rsidR="00165435">
        <w:rPr>
          <w:lang w:bidi="th-TH"/>
        </w:rPr>
        <w:t>The</w:t>
      </w:r>
      <w:r w:rsidR="008915C9">
        <w:rPr>
          <w:lang w:bidi="th-TH"/>
        </w:rPr>
        <w:t xml:space="preserve"> assumption </w:t>
      </w:r>
      <w:r w:rsidR="00165435">
        <w:rPr>
          <w:lang w:bidi="th-TH"/>
        </w:rPr>
        <w:t xml:space="preserve">is </w:t>
      </w:r>
      <w:r w:rsidR="008915C9">
        <w:rPr>
          <w:lang w:bidi="th-TH"/>
        </w:rPr>
        <w:t xml:space="preserve">that </w:t>
      </w:r>
      <w:r w:rsidR="008915C9" w:rsidRPr="002B0DB3">
        <w:rPr>
          <w:rStyle w:val="Emphasis"/>
        </w:rPr>
        <w:t>earlier process</w:t>
      </w:r>
      <w:r w:rsidR="00165435">
        <w:rPr>
          <w:rStyle w:val="Emphasis"/>
        </w:rPr>
        <w:t>ing</w:t>
      </w:r>
      <w:r w:rsidR="008915C9" w:rsidRPr="002B0DB3">
        <w:rPr>
          <w:rStyle w:val="Emphasis"/>
        </w:rPr>
        <w:t xml:space="preserve"> of assessment of medical evidence has </w:t>
      </w:r>
      <w:r w:rsidR="0095670C" w:rsidRPr="002B0DB3">
        <w:rPr>
          <w:rStyle w:val="Emphasis"/>
        </w:rPr>
        <w:t xml:space="preserve">improved the identification of claims with sufficient </w:t>
      </w:r>
      <w:r w:rsidR="002B0DB3" w:rsidRPr="002B0DB3">
        <w:rPr>
          <w:rStyle w:val="Emphasis"/>
        </w:rPr>
        <w:t xml:space="preserve">medical </w:t>
      </w:r>
      <w:r w:rsidR="0095670C" w:rsidRPr="002B0DB3">
        <w:rPr>
          <w:rStyle w:val="Emphasis"/>
        </w:rPr>
        <w:t>evidence to progress through the system</w:t>
      </w:r>
      <w:r w:rsidR="00315E2F" w:rsidRPr="002B0DB3">
        <w:rPr>
          <w:rStyle w:val="Emphasis"/>
        </w:rPr>
        <w:t xml:space="preserve"> to DMA by a GCD</w:t>
      </w:r>
      <w:r w:rsidR="0095670C" w:rsidRPr="002B0DB3">
        <w:rPr>
          <w:rStyle w:val="Emphasis"/>
        </w:rPr>
        <w:t>.</w:t>
      </w:r>
    </w:p>
    <w:p w14:paraId="1C0B774D" w14:textId="173D91D6" w:rsidR="00B827B2" w:rsidRDefault="003D46D7" w:rsidP="00B827B2">
      <w:pPr>
        <w:numPr>
          <w:ilvl w:val="0"/>
          <w:numId w:val="22"/>
        </w:numPr>
      </w:pPr>
      <w:r w:rsidRPr="00E90C0C">
        <w:rPr>
          <w:lang w:bidi="th-TH"/>
        </w:rPr>
        <w:t xml:space="preserve">As demonstrated in </w:t>
      </w:r>
      <w:r w:rsidRPr="002D4A8A">
        <w:fldChar w:fldCharType="begin"/>
      </w:r>
      <w:r>
        <w:rPr>
          <w:lang w:bidi="th-TH"/>
        </w:rPr>
        <w:instrText xml:space="preserve"> REF _Ref44232580 </w:instrText>
      </w:r>
      <w:r w:rsidRPr="002D4A8A">
        <w:rPr>
          <w:lang w:bidi="th-TH"/>
        </w:rPr>
        <w:fldChar w:fldCharType="separate"/>
      </w:r>
      <w:r w:rsidR="00CA1E57">
        <w:t xml:space="preserve">Appendix Figure </w:t>
      </w:r>
      <w:r w:rsidR="00CA1E57">
        <w:rPr>
          <w:noProof/>
        </w:rPr>
        <w:t>C</w:t>
      </w:r>
      <w:r w:rsidR="00CA1E57">
        <w:t>.</w:t>
      </w:r>
      <w:r w:rsidR="00CA1E57">
        <w:rPr>
          <w:noProof/>
        </w:rPr>
        <w:t>7</w:t>
      </w:r>
      <w:r w:rsidRPr="002D4A8A">
        <w:fldChar w:fldCharType="end"/>
      </w:r>
      <w:r w:rsidRPr="00E90C0C">
        <w:rPr>
          <w:lang w:bidi="th-TH"/>
        </w:rPr>
        <w:t xml:space="preserve">, there was an identifiable change in the rejection rates from claims </w:t>
      </w:r>
      <w:r>
        <w:t xml:space="preserve">following </w:t>
      </w:r>
      <w:r w:rsidRPr="00E90C0C">
        <w:rPr>
          <w:lang w:bidi="th-TH"/>
        </w:rPr>
        <w:t>the full implementation of the revised assessment process</w:t>
      </w:r>
      <w:r>
        <w:t xml:space="preserve"> (1 July 2015)</w:t>
      </w:r>
      <w:r w:rsidRPr="00E90C0C">
        <w:rPr>
          <w:lang w:bidi="th-TH"/>
        </w:rPr>
        <w:t>. Claims lodged</w:t>
      </w:r>
      <w:r>
        <w:t xml:space="preserve"> in the 2014-</w:t>
      </w:r>
      <w:r w:rsidR="000A405F">
        <w:t xml:space="preserve">2015 </w:t>
      </w:r>
      <w:r>
        <w:t xml:space="preserve">financial year </w:t>
      </w:r>
      <w:r w:rsidRPr="00E90C0C">
        <w:rPr>
          <w:lang w:bidi="th-TH"/>
        </w:rPr>
        <w:t>demonstrated a 6</w:t>
      </w:r>
      <w:r>
        <w:t>4</w:t>
      </w:r>
      <w:r w:rsidRPr="00E90C0C">
        <w:rPr>
          <w:lang w:bidi="th-TH"/>
        </w:rPr>
        <w:t xml:space="preserve">% rejection rate, which increased to 74% for claims lodged in </w:t>
      </w:r>
      <w:r>
        <w:t xml:space="preserve">the 2015-2016 financial </w:t>
      </w:r>
      <w:r w:rsidR="00971A65">
        <w:t>year</w:t>
      </w:r>
      <w:r w:rsidR="00971A65" w:rsidRPr="00E90C0C">
        <w:rPr>
          <w:lang w:bidi="th-TH"/>
        </w:rPr>
        <w:t>.</w:t>
      </w:r>
      <w:r w:rsidR="00971A65" w:rsidRPr="001A3AA9">
        <w:rPr>
          <w:rStyle w:val="Emphasis"/>
        </w:rPr>
        <w:t xml:space="preserve"> </w:t>
      </w:r>
      <w:r w:rsidR="00B827B2" w:rsidRPr="001A3AA9">
        <w:rPr>
          <w:rStyle w:val="Emphasis"/>
        </w:rPr>
        <w:t>T</w:t>
      </w:r>
      <w:r w:rsidR="000A405F">
        <w:rPr>
          <w:rStyle w:val="Emphasis"/>
        </w:rPr>
        <w:t>here w</w:t>
      </w:r>
      <w:r w:rsidR="00B827B2" w:rsidRPr="001A3AA9">
        <w:rPr>
          <w:rStyle w:val="Emphasis"/>
        </w:rPr>
        <w:t>as a subsequent reduction in rejection rates, particularly from the 2017-</w:t>
      </w:r>
      <w:r w:rsidR="000A405F">
        <w:rPr>
          <w:rStyle w:val="Emphasis"/>
        </w:rPr>
        <w:t>2018</w:t>
      </w:r>
      <w:r w:rsidR="00B827B2" w:rsidRPr="001A3AA9">
        <w:rPr>
          <w:rStyle w:val="Emphasis"/>
        </w:rPr>
        <w:t xml:space="preserve"> financial year, which Services Australia stakeholders have attributed to ef</w:t>
      </w:r>
      <w:r w:rsidR="000A405F">
        <w:rPr>
          <w:rStyle w:val="Emphasis"/>
        </w:rPr>
        <w:t>forts to reduce</w:t>
      </w:r>
      <w:r w:rsidR="00B827B2" w:rsidRPr="001A3AA9">
        <w:rPr>
          <w:rStyle w:val="Emphasis"/>
        </w:rPr>
        <w:t xml:space="preserve"> ineligible claims being lodged, the implication being that a greater proportion of claims being lodged are bona fide, consequently increasing the </w:t>
      </w:r>
      <w:r w:rsidR="007E2086">
        <w:rPr>
          <w:rStyle w:val="Emphasis"/>
        </w:rPr>
        <w:t>percentage</w:t>
      </w:r>
      <w:r w:rsidR="00B827B2" w:rsidRPr="001A3AA9">
        <w:rPr>
          <w:rStyle w:val="Emphasis"/>
        </w:rPr>
        <w:t xml:space="preserve"> of claims granted.</w:t>
      </w:r>
    </w:p>
    <w:p w14:paraId="7EEC9571" w14:textId="77777777" w:rsidR="003D46D7" w:rsidRDefault="003D46D7" w:rsidP="003D46D7"/>
    <w:p w14:paraId="552E1366" w14:textId="77777777" w:rsidR="00FF401A" w:rsidRDefault="006D36C6" w:rsidP="00FF401A">
      <w:pPr>
        <w:pStyle w:val="Heading3"/>
      </w:pPr>
      <w:r>
        <w:t>Mode of a</w:t>
      </w:r>
      <w:r w:rsidR="00FF401A">
        <w:t xml:space="preserve">ssessment </w:t>
      </w:r>
      <w:r>
        <w:t xml:space="preserve">and impact </w:t>
      </w:r>
      <w:r w:rsidR="007F50BE">
        <w:t>of ICT on</w:t>
      </w:r>
      <w:r>
        <w:t xml:space="preserve"> </w:t>
      </w:r>
      <w:r w:rsidR="00FF401A">
        <w:t>process</w:t>
      </w:r>
    </w:p>
    <w:p w14:paraId="63AB19ED" w14:textId="1CDF2903" w:rsidR="00E91E00" w:rsidRPr="00E91E00" w:rsidRDefault="00CB737A" w:rsidP="00E91E00">
      <w:r w:rsidRPr="00527AC7">
        <w:rPr>
          <w:rStyle w:val="Emphasis"/>
        </w:rPr>
        <w:t>JCA</w:t>
      </w:r>
      <w:r w:rsidR="00165435">
        <w:rPr>
          <w:rStyle w:val="Emphasis"/>
        </w:rPr>
        <w:t>s</w:t>
      </w:r>
      <w:r w:rsidR="00FF605E">
        <w:rPr>
          <w:rStyle w:val="Emphasis"/>
        </w:rPr>
        <w:t xml:space="preserve"> (Assessors)</w:t>
      </w:r>
      <w:r w:rsidRPr="00527AC7">
        <w:rPr>
          <w:rStyle w:val="Emphasis"/>
        </w:rPr>
        <w:t xml:space="preserve"> and GCD</w:t>
      </w:r>
      <w:r w:rsidR="00165435">
        <w:rPr>
          <w:rStyle w:val="Emphasis"/>
        </w:rPr>
        <w:t>s</w:t>
      </w:r>
      <w:r w:rsidRPr="00527AC7">
        <w:rPr>
          <w:rStyle w:val="Emphasis"/>
        </w:rPr>
        <w:t xml:space="preserve"> undergo</w:t>
      </w:r>
      <w:r w:rsidR="00EC5B6C" w:rsidRPr="00527AC7">
        <w:rPr>
          <w:rStyle w:val="Emphasis"/>
        </w:rPr>
        <w:t xml:space="preserve"> distinct processes</w:t>
      </w:r>
      <w:r w:rsidR="006A7713" w:rsidRPr="00527AC7">
        <w:rPr>
          <w:rStyle w:val="Emphasis"/>
        </w:rPr>
        <w:t xml:space="preserve"> as part of the</w:t>
      </w:r>
      <w:r w:rsidR="005E07D5" w:rsidRPr="00527AC7">
        <w:rPr>
          <w:rStyle w:val="Emphasis"/>
        </w:rPr>
        <w:t xml:space="preserve"> staged</w:t>
      </w:r>
      <w:r w:rsidR="006A7713" w:rsidRPr="00527AC7">
        <w:rPr>
          <w:rStyle w:val="Emphasis"/>
        </w:rPr>
        <w:t xml:space="preserve"> </w:t>
      </w:r>
      <w:r w:rsidR="005E07D5" w:rsidRPr="00527AC7">
        <w:rPr>
          <w:rStyle w:val="Emphasis"/>
        </w:rPr>
        <w:t>DSP assessment process</w:t>
      </w:r>
      <w:r w:rsidR="000C2D80">
        <w:rPr>
          <w:rStyle w:val="Emphasis"/>
        </w:rPr>
        <w:t xml:space="preserve">. The </w:t>
      </w:r>
      <w:r w:rsidR="004378C7" w:rsidRPr="00527AC7">
        <w:rPr>
          <w:rStyle w:val="Emphasis"/>
        </w:rPr>
        <w:t>GCD</w:t>
      </w:r>
      <w:r w:rsidR="000C2D80">
        <w:rPr>
          <w:rStyle w:val="Emphasis"/>
        </w:rPr>
        <w:t xml:space="preserve"> will undertake</w:t>
      </w:r>
      <w:r w:rsidR="00EF01C9">
        <w:rPr>
          <w:rStyle w:val="Emphasis"/>
        </w:rPr>
        <w:t xml:space="preserve"> </w:t>
      </w:r>
      <w:r w:rsidR="00BC4F2A" w:rsidRPr="00527AC7">
        <w:rPr>
          <w:rStyle w:val="Emphasis"/>
        </w:rPr>
        <w:t>the DMA only</w:t>
      </w:r>
      <w:r w:rsidR="006400A4" w:rsidRPr="00527AC7">
        <w:rPr>
          <w:rStyle w:val="Emphasis"/>
        </w:rPr>
        <w:t xml:space="preserve"> once the JCA </w:t>
      </w:r>
      <w:r w:rsidR="00FF605E">
        <w:rPr>
          <w:rStyle w:val="Emphasis"/>
        </w:rPr>
        <w:t xml:space="preserve">(Assessor) </w:t>
      </w:r>
      <w:r w:rsidR="006400A4" w:rsidRPr="00527AC7">
        <w:rPr>
          <w:rStyle w:val="Emphasis"/>
        </w:rPr>
        <w:t>has assessed both medical and non-medical criteria</w:t>
      </w:r>
      <w:r w:rsidR="006400A4" w:rsidRPr="00C2235B">
        <w:t xml:space="preserve"> (see </w:t>
      </w:r>
      <w:fldSimple w:instr=" REF _Ref43972016 ">
        <w:r w:rsidR="00CA1E57">
          <w:t xml:space="preserve">Figure </w:t>
        </w:r>
        <w:r w:rsidR="00CA1E57">
          <w:rPr>
            <w:noProof/>
          </w:rPr>
          <w:t>1</w:t>
        </w:r>
        <w:r w:rsidR="00CA1E57">
          <w:t>.</w:t>
        </w:r>
        <w:r w:rsidR="00CA1E57">
          <w:rPr>
            <w:noProof/>
          </w:rPr>
          <w:t>1</w:t>
        </w:r>
      </w:fldSimple>
      <w:r w:rsidR="006400A4" w:rsidRPr="00C2235B">
        <w:t xml:space="preserve"> for pathway)</w:t>
      </w:r>
      <w:r w:rsidR="00EC5B6C" w:rsidRPr="00C2235B">
        <w:t xml:space="preserve">. </w:t>
      </w:r>
      <w:r w:rsidR="001F3E42" w:rsidRPr="00C2235B">
        <w:t>M</w:t>
      </w:r>
      <w:r w:rsidR="006400A4" w:rsidRPr="00C2235B">
        <w:t>ost</w:t>
      </w:r>
      <w:r w:rsidR="001F3E42" w:rsidRPr="00C2235B">
        <w:t xml:space="preserve"> </w:t>
      </w:r>
      <w:r w:rsidR="001F3E42">
        <w:t xml:space="preserve">JCA </w:t>
      </w:r>
      <w:r w:rsidR="00FF605E">
        <w:t xml:space="preserve">(Assessor) </w:t>
      </w:r>
      <w:r w:rsidR="001F3E42">
        <w:t>and GCD</w:t>
      </w:r>
      <w:r w:rsidR="006400A4">
        <w:t xml:space="preserve"> </w:t>
      </w:r>
      <w:r w:rsidR="00C2235B">
        <w:t xml:space="preserve">medical </w:t>
      </w:r>
      <w:r w:rsidR="006400A4">
        <w:t xml:space="preserve">assessments </w:t>
      </w:r>
      <w:r w:rsidR="000C2D80">
        <w:t>are</w:t>
      </w:r>
      <w:r w:rsidR="001F3E42">
        <w:t xml:space="preserve"> conducted</w:t>
      </w:r>
      <w:r w:rsidR="006400A4">
        <w:t xml:space="preserve"> face-to-face</w:t>
      </w:r>
      <w:r w:rsidR="00CF634A">
        <w:t xml:space="preserve"> </w:t>
      </w:r>
      <w:r w:rsidR="00776539">
        <w:t xml:space="preserve">as </w:t>
      </w:r>
      <w:r w:rsidR="00776539" w:rsidRPr="0020290C">
        <w:t xml:space="preserve">stipulated </w:t>
      </w:r>
      <w:r w:rsidR="006C754B" w:rsidRPr="0020290C">
        <w:t xml:space="preserve">by </w:t>
      </w:r>
      <w:r w:rsidR="00C57DD9" w:rsidRPr="0020290C">
        <w:t xml:space="preserve">the </w:t>
      </w:r>
      <w:r w:rsidR="006C754B" w:rsidRPr="0020290C">
        <w:t>policy</w:t>
      </w:r>
      <w:r w:rsidR="00051450" w:rsidRPr="0020290C">
        <w:t>,</w:t>
      </w:r>
      <w:r w:rsidR="003C0BED" w:rsidRPr="0020290C">
        <w:t xml:space="preserve"> but</w:t>
      </w:r>
      <w:r w:rsidR="00051450" w:rsidRPr="0020290C">
        <w:t xml:space="preserve"> supported by video conferencing, telephone or </w:t>
      </w:r>
      <w:r w:rsidR="00B859B1">
        <w:t xml:space="preserve">a </w:t>
      </w:r>
      <w:r w:rsidR="00051450" w:rsidRPr="0020290C">
        <w:t xml:space="preserve">review </w:t>
      </w:r>
      <w:r w:rsidR="00B859B1">
        <w:t xml:space="preserve">of </w:t>
      </w:r>
      <w:r w:rsidR="00721BB9">
        <w:t>available medical evidence</w:t>
      </w:r>
      <w:r w:rsidR="00051450" w:rsidRPr="0020290C">
        <w:t xml:space="preserve"> when necessary</w:t>
      </w:r>
      <w:r w:rsidR="00CF634A" w:rsidRPr="0020290C">
        <w:t xml:space="preserve"> (e.g. supporting the GCD Remoteness Strategy etc.)</w:t>
      </w:r>
      <w:r w:rsidR="00770B6E" w:rsidRPr="0020290C">
        <w:t xml:space="preserve">. </w:t>
      </w:r>
      <w:r w:rsidR="00411F05">
        <w:t xml:space="preserve">Following </w:t>
      </w:r>
      <w:r w:rsidR="00B106E2">
        <w:t>the introduction</w:t>
      </w:r>
      <w:r w:rsidR="00411F05">
        <w:t xml:space="preserve"> of</w:t>
      </w:r>
      <w:r w:rsidR="00C17E81">
        <w:t xml:space="preserve"> COVID-19 restrictions </w:t>
      </w:r>
      <w:r w:rsidR="00411F05">
        <w:t>during early</w:t>
      </w:r>
      <w:r w:rsidR="00C17E81">
        <w:t xml:space="preserve"> 2020</w:t>
      </w:r>
      <w:r w:rsidR="00BC277D">
        <w:t>,</w:t>
      </w:r>
      <w:r w:rsidR="00C17E81">
        <w:t xml:space="preserve"> (outside of </w:t>
      </w:r>
      <w:r w:rsidR="00F454B6">
        <w:t xml:space="preserve">the </w:t>
      </w:r>
      <w:r w:rsidR="00806491">
        <w:t>e</w:t>
      </w:r>
      <w:r w:rsidR="00C17E81">
        <w:t>valuation scope)</w:t>
      </w:r>
      <w:r w:rsidR="00051450">
        <w:t xml:space="preserve"> assessments</w:t>
      </w:r>
      <w:r w:rsidR="00C17E81">
        <w:t xml:space="preserve"> by both JCA</w:t>
      </w:r>
      <w:r w:rsidR="006E4506">
        <w:t>s</w:t>
      </w:r>
      <w:r w:rsidR="00FF605E">
        <w:t xml:space="preserve"> (Assessors)</w:t>
      </w:r>
      <w:r w:rsidR="00C17E81">
        <w:t xml:space="preserve"> and GCD</w:t>
      </w:r>
      <w:r w:rsidR="006E4506">
        <w:t>s</w:t>
      </w:r>
      <w:r w:rsidR="00051450">
        <w:t xml:space="preserve"> </w:t>
      </w:r>
      <w:r w:rsidR="00411F05">
        <w:t>have b</w:t>
      </w:r>
      <w:r w:rsidR="0064195E">
        <w:t>een</w:t>
      </w:r>
      <w:r w:rsidR="00370430">
        <w:t xml:space="preserve"> </w:t>
      </w:r>
      <w:r w:rsidR="00051450">
        <w:t>conducted primarily by telephone or video conference</w:t>
      </w:r>
      <w:r w:rsidR="00051450" w:rsidRPr="00051450">
        <w:t xml:space="preserve">. </w:t>
      </w:r>
      <w:r w:rsidR="00E91E00" w:rsidRPr="00E91E00">
        <w:t>The data</w:t>
      </w:r>
      <w:r w:rsidR="00E91E00">
        <w:t xml:space="preserve"> analysed by HOI</w:t>
      </w:r>
      <w:r w:rsidR="00E91E00" w:rsidRPr="00E91E00">
        <w:t xml:space="preserve"> indicates a minor shift towards non-face to face methods</w:t>
      </w:r>
      <w:r w:rsidR="00BC277D">
        <w:t>,</w:t>
      </w:r>
      <w:r w:rsidR="00E91E00" w:rsidRPr="00E91E00">
        <w:t xml:space="preserve"> however, recent data has an increasing incidence of this field being left blank, making </w:t>
      </w:r>
      <w:r w:rsidR="00F454B6">
        <w:t>the</w:t>
      </w:r>
      <w:r w:rsidR="00F454B6" w:rsidRPr="00E91E00">
        <w:t xml:space="preserve"> </w:t>
      </w:r>
      <w:r w:rsidR="00E91E00" w:rsidRPr="00E91E00">
        <w:t>data inconclusive.</w:t>
      </w:r>
    </w:p>
    <w:p w14:paraId="360E8C30" w14:textId="77777777" w:rsidR="00051450" w:rsidRDefault="00797209" w:rsidP="00051450">
      <w:r>
        <w:t>JCA</w:t>
      </w:r>
      <w:r w:rsidR="00165435">
        <w:t>s</w:t>
      </w:r>
      <w:r w:rsidR="00FF605E">
        <w:t xml:space="preserve"> (Assessors)</w:t>
      </w:r>
      <w:r>
        <w:t xml:space="preserve"> and GCD</w:t>
      </w:r>
      <w:r w:rsidR="00165435">
        <w:t>s</w:t>
      </w:r>
      <w:r>
        <w:t xml:space="preserve"> described</w:t>
      </w:r>
      <w:r w:rsidR="00051450">
        <w:t xml:space="preserve"> issues with the ESSWeb system </w:t>
      </w:r>
      <w:r w:rsidR="00165435">
        <w:t xml:space="preserve">that </w:t>
      </w:r>
      <w:r w:rsidR="00051450">
        <w:t>on occasion can significantly impact on a JCAs</w:t>
      </w:r>
      <w:r w:rsidR="00FF605E">
        <w:t xml:space="preserve"> (Assessors)</w:t>
      </w:r>
      <w:r w:rsidR="00051450">
        <w:t xml:space="preserve"> ability to access or upload information specific to an assessment.</w:t>
      </w:r>
      <w:r w:rsidR="0038696E">
        <w:t xml:space="preserve"> This feedback was similarly conveyed from </w:t>
      </w:r>
      <w:r w:rsidR="00B01BCA">
        <w:t>GCD</w:t>
      </w:r>
      <w:r w:rsidR="00FB61BD">
        <w:t>s</w:t>
      </w:r>
      <w:r w:rsidR="0038696E">
        <w:t xml:space="preserve"> regarding their own ICT system</w:t>
      </w:r>
      <w:r w:rsidR="00BC277D">
        <w:t>.</w:t>
      </w:r>
      <w:r w:rsidR="00051450">
        <w:t xml:space="preserve"> </w:t>
      </w:r>
      <w:r w:rsidR="00051450" w:rsidRPr="00051450">
        <w:t>However, transition to an online application for the DSP has been largely well received by stakeholders, due to ease of information access and central management</w:t>
      </w:r>
      <w:r w:rsidR="00CF653A">
        <w:t>.</w:t>
      </w:r>
      <w:r w:rsidR="00642B42">
        <w:t xml:space="preserve"> </w:t>
      </w:r>
    </w:p>
    <w:p w14:paraId="6724E746" w14:textId="77777777" w:rsidR="00FF401A" w:rsidRDefault="00FF401A" w:rsidP="00FF401A">
      <w:pPr>
        <w:pStyle w:val="Heading3"/>
      </w:pPr>
      <w:r>
        <w:t xml:space="preserve">Stakeholder satisfaction related to </w:t>
      </w:r>
      <w:r w:rsidR="00C57DD9">
        <w:t xml:space="preserve">assessment </w:t>
      </w:r>
      <w:r>
        <w:t>process</w:t>
      </w:r>
      <w:r w:rsidR="00C57DD9">
        <w:t>es</w:t>
      </w:r>
    </w:p>
    <w:p w14:paraId="0DC96078" w14:textId="77777777" w:rsidR="00474B98" w:rsidRDefault="00FF401A" w:rsidP="006D1968">
      <w:pPr>
        <w:numPr>
          <w:ilvl w:val="0"/>
          <w:numId w:val="0"/>
        </w:numPr>
      </w:pPr>
      <w:r w:rsidRPr="00DA3EAF">
        <w:rPr>
          <w:rStyle w:val="Emphasis"/>
        </w:rPr>
        <w:t>T</w:t>
      </w:r>
      <w:r w:rsidR="00F56149" w:rsidRPr="00DA3EAF">
        <w:rPr>
          <w:rStyle w:val="Emphasis"/>
        </w:rPr>
        <w:t>here were mixed views from JCA</w:t>
      </w:r>
      <w:r w:rsidR="00DA5498">
        <w:rPr>
          <w:rStyle w:val="Emphasis"/>
        </w:rPr>
        <w:t>s</w:t>
      </w:r>
      <w:r w:rsidR="00FF605E">
        <w:rPr>
          <w:rStyle w:val="Emphasis"/>
        </w:rPr>
        <w:t xml:space="preserve"> (Assessors)</w:t>
      </w:r>
      <w:r w:rsidR="00DA5498">
        <w:rPr>
          <w:rStyle w:val="Emphasis"/>
        </w:rPr>
        <w:t>,</w:t>
      </w:r>
      <w:r w:rsidR="00F56149" w:rsidRPr="00DA3EAF">
        <w:rPr>
          <w:rStyle w:val="Emphasis"/>
        </w:rPr>
        <w:t xml:space="preserve"> GCD</w:t>
      </w:r>
      <w:r w:rsidR="00DA5498">
        <w:rPr>
          <w:rStyle w:val="Emphasis"/>
        </w:rPr>
        <w:t>s</w:t>
      </w:r>
      <w:r w:rsidR="00A77415" w:rsidRPr="00DA3EAF">
        <w:rPr>
          <w:rStyle w:val="Emphasis"/>
        </w:rPr>
        <w:t xml:space="preserve"> and a number of other stakeholder groups</w:t>
      </w:r>
      <w:r w:rsidRPr="00DA3EAF">
        <w:rPr>
          <w:rStyle w:val="Emphasis"/>
        </w:rPr>
        <w:t xml:space="preserve"> relating to satisfaction of the revised process</w:t>
      </w:r>
      <w:r w:rsidR="00C57DD9" w:rsidRPr="00DA3EAF">
        <w:rPr>
          <w:rStyle w:val="Emphasis"/>
        </w:rPr>
        <w:t>es</w:t>
      </w:r>
      <w:r w:rsidRPr="00DA3EAF">
        <w:rPr>
          <w:rStyle w:val="Emphasis"/>
        </w:rPr>
        <w:t>.</w:t>
      </w:r>
      <w:r>
        <w:t xml:space="preserve"> It was</w:t>
      </w:r>
      <w:r w:rsidR="00A77415">
        <w:t xml:space="preserve"> suggested</w:t>
      </w:r>
      <w:r>
        <w:t xml:space="preserve"> </w:t>
      </w:r>
      <w:r w:rsidR="00C57DD9">
        <w:t xml:space="preserve">by </w:t>
      </w:r>
      <w:r>
        <w:t>multiple stakeholder groups</w:t>
      </w:r>
      <w:r w:rsidR="00A77415">
        <w:t xml:space="preserve"> that the balance was not quite right</w:t>
      </w:r>
      <w:r w:rsidR="00A33536">
        <w:t xml:space="preserve"> and could benefit from a hybrid approach between the current </w:t>
      </w:r>
      <w:r w:rsidR="00C57DD9">
        <w:t xml:space="preserve">assessment of </w:t>
      </w:r>
      <w:r w:rsidR="00A33536">
        <w:t xml:space="preserve">medical </w:t>
      </w:r>
      <w:r w:rsidR="00C57DD9">
        <w:t xml:space="preserve">documentation </w:t>
      </w:r>
      <w:r w:rsidR="00DC43DC">
        <w:t xml:space="preserve">by </w:t>
      </w:r>
      <w:r w:rsidR="00840222">
        <w:t xml:space="preserve">both </w:t>
      </w:r>
      <w:r w:rsidR="00DA5498">
        <w:t>JCAs</w:t>
      </w:r>
      <w:r w:rsidR="00FF605E">
        <w:t xml:space="preserve"> (Assessors)</w:t>
      </w:r>
      <w:r w:rsidR="00DA5498">
        <w:t xml:space="preserve"> </w:t>
      </w:r>
      <w:r w:rsidR="00840222">
        <w:t xml:space="preserve">and </w:t>
      </w:r>
      <w:r w:rsidR="00DC43DC">
        <w:t>GCD</w:t>
      </w:r>
      <w:r w:rsidR="00DA5498">
        <w:t>s</w:t>
      </w:r>
      <w:r w:rsidR="00DC43DC">
        <w:t xml:space="preserve"> </w:t>
      </w:r>
      <w:r w:rsidR="00A33536">
        <w:t xml:space="preserve">and </w:t>
      </w:r>
      <w:r w:rsidR="006D6351">
        <w:t xml:space="preserve">the previous </w:t>
      </w:r>
      <w:r w:rsidR="00A33536">
        <w:t>TDR</w:t>
      </w:r>
      <w:r w:rsidR="00F56149">
        <w:t>:</w:t>
      </w:r>
    </w:p>
    <w:p w14:paraId="01868EA0" w14:textId="5812DCD2" w:rsidR="00F56149" w:rsidRPr="00F56149" w:rsidRDefault="00C57DD9" w:rsidP="00306606">
      <w:pPr>
        <w:pStyle w:val="ListBullet"/>
      </w:pPr>
      <w:r>
        <w:lastRenderedPageBreak/>
        <w:t>t</w:t>
      </w:r>
      <w:r w:rsidRPr="00F56149">
        <w:t xml:space="preserve">he </w:t>
      </w:r>
      <w:r w:rsidR="00F56149" w:rsidRPr="00F56149">
        <w:t xml:space="preserve">volume and relevance of medical evidence </w:t>
      </w:r>
      <w:r w:rsidR="006D6351">
        <w:t xml:space="preserve">currently </w:t>
      </w:r>
      <w:r w:rsidR="00F56149" w:rsidRPr="00F56149">
        <w:t xml:space="preserve">provided was </w:t>
      </w:r>
      <w:r>
        <w:t xml:space="preserve">viewed </w:t>
      </w:r>
      <w:r w:rsidR="003017FB">
        <w:t xml:space="preserve">by some stakeholders </w:t>
      </w:r>
      <w:r>
        <w:t xml:space="preserve">as </w:t>
      </w:r>
      <w:r w:rsidR="00F56149" w:rsidRPr="00F56149">
        <w:t>an administrative burden for JCA</w:t>
      </w:r>
      <w:r w:rsidR="00DA5498">
        <w:t>s</w:t>
      </w:r>
      <w:r w:rsidR="00FF605E">
        <w:t xml:space="preserve"> (Assessors)</w:t>
      </w:r>
      <w:r w:rsidR="00F56149" w:rsidRPr="00F56149">
        <w:t xml:space="preserve"> and GCD</w:t>
      </w:r>
      <w:r w:rsidR="00DA5498">
        <w:t>s</w:t>
      </w:r>
      <w:r w:rsidR="00856C89">
        <w:t>, which was further exacerbated through unclear labelling of files and duplicated evidence</w:t>
      </w:r>
      <w:r>
        <w:t>;</w:t>
      </w:r>
    </w:p>
    <w:p w14:paraId="221A37FD" w14:textId="77777777" w:rsidR="0028769B" w:rsidRPr="00F56149" w:rsidRDefault="00C57DD9" w:rsidP="0028769B">
      <w:pPr>
        <w:pStyle w:val="ListBullet"/>
        <w:tabs>
          <w:tab w:val="num" w:pos="567"/>
        </w:tabs>
        <w:ind w:left="426" w:hanging="426"/>
      </w:pPr>
      <w:r>
        <w:t>i</w:t>
      </w:r>
      <w:r w:rsidRPr="00F56149">
        <w:t xml:space="preserve">nterpretation </w:t>
      </w:r>
      <w:r w:rsidR="00F56149" w:rsidRPr="00F56149">
        <w:t>of Impairment Tables (functional impairment) was contentious for certain conditions</w:t>
      </w:r>
      <w:r w:rsidR="00A456AC">
        <w:t xml:space="preserve"> (such as stroke</w:t>
      </w:r>
      <w:r w:rsidR="00671AD3">
        <w:t>)</w:t>
      </w:r>
      <w:r w:rsidR="00F56149" w:rsidRPr="00F56149">
        <w:t xml:space="preserve"> between JCA</w:t>
      </w:r>
      <w:r w:rsidR="00DA5498">
        <w:t>s</w:t>
      </w:r>
      <w:r w:rsidR="00FF605E">
        <w:t xml:space="preserve"> (Assessors)</w:t>
      </w:r>
      <w:r w:rsidR="00F56149" w:rsidRPr="00F56149">
        <w:t xml:space="preserve"> and GCD</w:t>
      </w:r>
      <w:r w:rsidR="00DA5498">
        <w:t>s</w:t>
      </w:r>
      <w:r w:rsidR="00EA2C48">
        <w:t xml:space="preserve"> using the medical evidence in the current process</w:t>
      </w:r>
      <w:r>
        <w:t xml:space="preserve">; </w:t>
      </w:r>
    </w:p>
    <w:p w14:paraId="62E2B0A9" w14:textId="77777777" w:rsidR="00F56149" w:rsidRDefault="007F06B0" w:rsidP="00306606">
      <w:pPr>
        <w:pStyle w:val="ListBullet"/>
      </w:pPr>
      <w:r>
        <w:t>many JCA</w:t>
      </w:r>
      <w:r w:rsidR="00DA5498">
        <w:t>s</w:t>
      </w:r>
      <w:r w:rsidR="00FF605E">
        <w:t xml:space="preserve"> (Assessors)</w:t>
      </w:r>
      <w:r>
        <w:t xml:space="preserve"> consulted prof</w:t>
      </w:r>
      <w:r w:rsidR="0081276D">
        <w:t xml:space="preserve">essed a </w:t>
      </w:r>
      <w:r w:rsidR="00053FA3">
        <w:t>preference for the TDR</w:t>
      </w:r>
      <w:r w:rsidR="0081276D">
        <w:t xml:space="preserve"> - </w:t>
      </w:r>
      <w:r w:rsidR="00F56149" w:rsidRPr="00F56149">
        <w:t xml:space="preserve">but this view depended on the JCA </w:t>
      </w:r>
      <w:r w:rsidR="00FF605E">
        <w:t xml:space="preserve">(Assessor) </w:t>
      </w:r>
      <w:r w:rsidR="00F56149" w:rsidRPr="00F56149">
        <w:t>experience</w:t>
      </w:r>
      <w:r w:rsidR="00F93857">
        <w:t>, noting not all JCA</w:t>
      </w:r>
      <w:r w:rsidR="00542A06">
        <w:t>s</w:t>
      </w:r>
      <w:r w:rsidR="00FF605E">
        <w:t xml:space="preserve"> (Assessors)</w:t>
      </w:r>
      <w:r w:rsidR="00F93857">
        <w:t xml:space="preserve"> consulted had worked over the evaluation period</w:t>
      </w:r>
      <w:r w:rsidR="00F16749">
        <w:t xml:space="preserve"> and some had </w:t>
      </w:r>
      <w:r w:rsidR="0028348A">
        <w:t>never</w:t>
      </w:r>
      <w:r w:rsidR="00F16749">
        <w:t xml:space="preserve"> experienced the previous system</w:t>
      </w:r>
      <w:r w:rsidR="00190436">
        <w:t>; and</w:t>
      </w:r>
    </w:p>
    <w:p w14:paraId="2DA0413D" w14:textId="77777777" w:rsidR="00190436" w:rsidRDefault="00190436" w:rsidP="00306606">
      <w:pPr>
        <w:pStyle w:val="ListBullet"/>
      </w:pPr>
      <w:r>
        <w:t xml:space="preserve">Some GCDs consulted also expressed concerns </w:t>
      </w:r>
      <w:r w:rsidR="00B77AC7">
        <w:t>relating to consent to share claimant information with THP</w:t>
      </w:r>
      <w:r w:rsidR="00DA5498">
        <w:t>s</w:t>
      </w:r>
      <w:r w:rsidR="008200C8">
        <w:t xml:space="preserve"> </w:t>
      </w:r>
      <w:r w:rsidR="002B5B20">
        <w:t>and</w:t>
      </w:r>
      <w:r w:rsidR="008200C8">
        <w:t xml:space="preserve"> experienced some resistance from THP</w:t>
      </w:r>
      <w:r w:rsidR="00DA5498">
        <w:t>s</w:t>
      </w:r>
      <w:r w:rsidR="008200C8">
        <w:t xml:space="preserve"> when contacted for further information</w:t>
      </w:r>
      <w:r w:rsidR="00A76E0C">
        <w:t xml:space="preserve"> (</w:t>
      </w:r>
      <w:r w:rsidR="00724216">
        <w:t>who</w:t>
      </w:r>
      <w:r w:rsidR="00A76E0C">
        <w:t xml:space="preserve"> challenged consent and privacy principles).</w:t>
      </w:r>
    </w:p>
    <w:p w14:paraId="77F38A49" w14:textId="77777777" w:rsidR="00FF401A" w:rsidRDefault="003F0A49" w:rsidP="006D1968">
      <w:pPr>
        <w:numPr>
          <w:ilvl w:val="0"/>
          <w:numId w:val="0"/>
        </w:numPr>
      </w:pPr>
      <w:r w:rsidRPr="003B4910">
        <w:t xml:space="preserve">Claimant advocates </w:t>
      </w:r>
      <w:r w:rsidR="00B859BC" w:rsidRPr="003B4910">
        <w:t>expressed</w:t>
      </w:r>
      <w:r w:rsidR="007C70BC" w:rsidRPr="003B4910">
        <w:t xml:space="preserve"> some confusion</w:t>
      </w:r>
      <w:r w:rsidR="00FF401A" w:rsidRPr="003B4910">
        <w:t xml:space="preserve"> and criticism</w:t>
      </w:r>
      <w:r w:rsidR="007C70BC" w:rsidRPr="003B4910">
        <w:t xml:space="preserve"> related to</w:t>
      </w:r>
      <w:r w:rsidR="00465BA5">
        <w:t xml:space="preserve"> both the addition of </w:t>
      </w:r>
      <w:r w:rsidR="00DA5498">
        <w:t xml:space="preserve">a </w:t>
      </w:r>
      <w:r w:rsidR="00465BA5">
        <w:t>GCD into the process and gathering of medical evidence</w:t>
      </w:r>
      <w:r w:rsidR="00C57DD9" w:rsidRPr="003B4910">
        <w:t>:</w:t>
      </w:r>
    </w:p>
    <w:p w14:paraId="550D1D83" w14:textId="40903220" w:rsidR="005E255B" w:rsidRPr="005E255B" w:rsidRDefault="005E255B" w:rsidP="00474B98">
      <w:pPr>
        <w:numPr>
          <w:ilvl w:val="0"/>
          <w:numId w:val="0"/>
        </w:numPr>
        <w:rPr>
          <w:b/>
        </w:rPr>
      </w:pPr>
      <w:r w:rsidRPr="005E255B">
        <w:rPr>
          <w:b/>
        </w:rPr>
        <w:t>Feedback relating to addition of GCD</w:t>
      </w:r>
      <w:r w:rsidR="006E4506">
        <w:rPr>
          <w:b/>
        </w:rPr>
        <w:t>s</w:t>
      </w:r>
      <w:r w:rsidR="000207CC">
        <w:rPr>
          <w:b/>
        </w:rPr>
        <w:t xml:space="preserve"> from the perspective of advocates</w:t>
      </w:r>
    </w:p>
    <w:p w14:paraId="73320254" w14:textId="77777777" w:rsidR="00FF401A" w:rsidRPr="003B4910" w:rsidRDefault="007C70BC" w:rsidP="00306606">
      <w:pPr>
        <w:pStyle w:val="ListBullet"/>
      </w:pPr>
      <w:r w:rsidRPr="006E4419">
        <w:rPr>
          <w:rStyle w:val="Emphasis"/>
        </w:rPr>
        <w:t>the addition of the GCD</w:t>
      </w:r>
      <w:r w:rsidR="00542A06">
        <w:rPr>
          <w:rStyle w:val="Emphasis"/>
        </w:rPr>
        <w:t>s</w:t>
      </w:r>
      <w:r w:rsidRPr="006E4419">
        <w:rPr>
          <w:rStyle w:val="Emphasis"/>
        </w:rPr>
        <w:t xml:space="preserve"> in the process </w:t>
      </w:r>
      <w:r w:rsidR="00533029" w:rsidRPr="006E4419">
        <w:rPr>
          <w:rStyle w:val="Emphasis"/>
        </w:rPr>
        <w:t>was questioned</w:t>
      </w:r>
      <w:r w:rsidR="00533029">
        <w:t xml:space="preserve"> </w:t>
      </w:r>
      <w:r w:rsidRPr="003B4910">
        <w:t>as they asked the same questions</w:t>
      </w:r>
      <w:r w:rsidR="00B83044" w:rsidRPr="003B4910">
        <w:t xml:space="preserve"> as the JCA</w:t>
      </w:r>
      <w:r w:rsidR="003F6044">
        <w:t>s</w:t>
      </w:r>
      <w:r w:rsidR="00635C48">
        <w:t xml:space="preserve"> (Assessors)</w:t>
      </w:r>
      <w:r w:rsidR="00FF401A" w:rsidRPr="003B4910">
        <w:t>;</w:t>
      </w:r>
      <w:r w:rsidR="00B83044" w:rsidRPr="003B4910">
        <w:t xml:space="preserve"> </w:t>
      </w:r>
    </w:p>
    <w:p w14:paraId="60904541" w14:textId="77777777" w:rsidR="00FF401A" w:rsidRPr="003B4910" w:rsidRDefault="00B83044" w:rsidP="00306606">
      <w:pPr>
        <w:pStyle w:val="ListBullet"/>
      </w:pPr>
      <w:r w:rsidRPr="006E4419">
        <w:rPr>
          <w:rStyle w:val="Emphasis"/>
        </w:rPr>
        <w:t>the necessity of face to face consultations</w:t>
      </w:r>
      <w:r w:rsidR="00FF401A" w:rsidRPr="003B4910">
        <w:t xml:space="preserve"> </w:t>
      </w:r>
      <w:r w:rsidR="007016C3">
        <w:t>by GCD</w:t>
      </w:r>
      <w:r w:rsidR="00DA5498">
        <w:t>s</w:t>
      </w:r>
      <w:r w:rsidR="007016C3">
        <w:t xml:space="preserve"> </w:t>
      </w:r>
      <w:r w:rsidR="00FF401A" w:rsidRPr="003B4910">
        <w:t xml:space="preserve">for </w:t>
      </w:r>
      <w:r w:rsidR="00C57DD9" w:rsidRPr="003B4910">
        <w:t>claimants</w:t>
      </w:r>
      <w:r w:rsidR="003B4910">
        <w:t xml:space="preserve"> who </w:t>
      </w:r>
      <w:r w:rsidR="00C57DD9" w:rsidRPr="003B4910">
        <w:t xml:space="preserve">were </w:t>
      </w:r>
      <w:r w:rsidR="00FF401A" w:rsidRPr="003B4910">
        <w:t>very unwell;</w:t>
      </w:r>
    </w:p>
    <w:p w14:paraId="19BDA874" w14:textId="77777777" w:rsidR="00FF401A" w:rsidRPr="003B4910" w:rsidRDefault="00FF401A" w:rsidP="00306606">
      <w:pPr>
        <w:pStyle w:val="ListBullet"/>
      </w:pPr>
      <w:r w:rsidRPr="006E4419">
        <w:rPr>
          <w:rStyle w:val="Emphasis"/>
        </w:rPr>
        <w:t>the cultural appropriateness</w:t>
      </w:r>
      <w:r w:rsidRPr="003B4910">
        <w:t xml:space="preserve"> of face to face interviews</w:t>
      </w:r>
      <w:r w:rsidR="007016C3">
        <w:t xml:space="preserve"> by GCDs</w:t>
      </w:r>
      <w:r w:rsidRPr="003B4910">
        <w:t xml:space="preserve"> for Indigenous claimants;</w:t>
      </w:r>
    </w:p>
    <w:p w14:paraId="1BF43BD1" w14:textId="77777777" w:rsidR="00FF401A" w:rsidRPr="003B4910" w:rsidRDefault="00B83044" w:rsidP="00306606">
      <w:pPr>
        <w:pStyle w:val="ListBullet"/>
      </w:pPr>
      <w:r w:rsidRPr="006E4419">
        <w:rPr>
          <w:rStyle w:val="Emphasis"/>
        </w:rPr>
        <w:t>the expen</w:t>
      </w:r>
      <w:r w:rsidR="00474D49" w:rsidRPr="006E4419">
        <w:rPr>
          <w:rStyle w:val="Emphasis"/>
        </w:rPr>
        <w:t xml:space="preserve">se related to accessing </w:t>
      </w:r>
      <w:r w:rsidR="00DA5498">
        <w:rPr>
          <w:rStyle w:val="Emphasis"/>
        </w:rPr>
        <w:t>a</w:t>
      </w:r>
      <w:r w:rsidR="00DA5498" w:rsidRPr="006E4419">
        <w:rPr>
          <w:rStyle w:val="Emphasis"/>
        </w:rPr>
        <w:t xml:space="preserve"> </w:t>
      </w:r>
      <w:r w:rsidR="00474D49" w:rsidRPr="006E4419">
        <w:rPr>
          <w:rStyle w:val="Emphasis"/>
        </w:rPr>
        <w:t>GCD for claimants in remote areas</w:t>
      </w:r>
      <w:r w:rsidR="00474D49" w:rsidRPr="003B4910">
        <w:t xml:space="preserve"> (who may also have to pay for </w:t>
      </w:r>
      <w:r w:rsidR="008F018B" w:rsidRPr="003B4910">
        <w:t>accommodation</w:t>
      </w:r>
      <w:r w:rsidR="00474D49" w:rsidRPr="003B4910">
        <w:t>, and fuel)</w:t>
      </w:r>
      <w:r w:rsidR="00C97477" w:rsidRPr="003B4910">
        <w:t xml:space="preserve">, although </w:t>
      </w:r>
      <w:r w:rsidR="00505383" w:rsidRPr="003B4910">
        <w:t>there were special allowances for remote cases and costs were reduced under Remote Strategies</w:t>
      </w:r>
      <w:r w:rsidR="00C83965" w:rsidRPr="003B4910">
        <w:t xml:space="preserve"> (i.e. through the use of Services Australia Agents and THP </w:t>
      </w:r>
      <w:r w:rsidR="00952747">
        <w:t>a</w:t>
      </w:r>
      <w:r w:rsidR="00C83965" w:rsidRPr="003B4910">
        <w:t>ssessments)</w:t>
      </w:r>
      <w:r w:rsidR="00FF401A" w:rsidRPr="003B4910">
        <w:t>;</w:t>
      </w:r>
      <w:r w:rsidR="005E255B">
        <w:t xml:space="preserve"> and</w:t>
      </w:r>
      <w:r w:rsidR="00FF401A" w:rsidRPr="003B4910">
        <w:t xml:space="preserve"> </w:t>
      </w:r>
    </w:p>
    <w:p w14:paraId="03A773F5" w14:textId="77777777" w:rsidR="00053FA3" w:rsidRDefault="00053FA3" w:rsidP="00053FA3">
      <w:pPr>
        <w:pStyle w:val="ListBullet"/>
      </w:pPr>
      <w:r w:rsidRPr="006E4419">
        <w:rPr>
          <w:rStyle w:val="Emphasis"/>
        </w:rPr>
        <w:t>reluctance and stress associated with undergoing an assessment with a GCD</w:t>
      </w:r>
      <w:r w:rsidRPr="00B33857">
        <w:t xml:space="preserve"> or other assessor with whom </w:t>
      </w:r>
      <w:r>
        <w:t>claimants</w:t>
      </w:r>
      <w:r w:rsidRPr="00B33857">
        <w:t xml:space="preserve"> </w:t>
      </w:r>
      <w:r>
        <w:t>were</w:t>
      </w:r>
      <w:r w:rsidRPr="00B33857">
        <w:t xml:space="preserve"> unfamiliar</w:t>
      </w:r>
      <w:r>
        <w:t xml:space="preserve"> and the associated </w:t>
      </w:r>
      <w:r w:rsidRPr="00B33857">
        <w:t xml:space="preserve">trust issues regarding sharing of confidential information with other </w:t>
      </w:r>
      <w:r>
        <w:t>G</w:t>
      </w:r>
      <w:r w:rsidRPr="00B33857">
        <w:t>overnment departments</w:t>
      </w:r>
      <w:r>
        <w:t>.</w:t>
      </w:r>
    </w:p>
    <w:p w14:paraId="4A1825DE" w14:textId="625DA4B4" w:rsidR="005E255B" w:rsidRPr="00A74152" w:rsidRDefault="005E255B" w:rsidP="005E255B">
      <w:pPr>
        <w:numPr>
          <w:ilvl w:val="0"/>
          <w:numId w:val="0"/>
        </w:numPr>
        <w:rPr>
          <w:b/>
        </w:rPr>
      </w:pPr>
      <w:r w:rsidRPr="00A74152">
        <w:rPr>
          <w:b/>
        </w:rPr>
        <w:t xml:space="preserve">Feedback relating to </w:t>
      </w:r>
      <w:r w:rsidR="00A74152" w:rsidRPr="00A74152">
        <w:rPr>
          <w:b/>
        </w:rPr>
        <w:t>medical evidence in place of TDR</w:t>
      </w:r>
      <w:r w:rsidR="000207CC">
        <w:rPr>
          <w:b/>
        </w:rPr>
        <w:t xml:space="preserve"> from the perspective of advocates</w:t>
      </w:r>
    </w:p>
    <w:p w14:paraId="1B718167" w14:textId="77777777" w:rsidR="00474B98" w:rsidRDefault="00474D49" w:rsidP="00306606">
      <w:pPr>
        <w:pStyle w:val="ListBullet"/>
      </w:pPr>
      <w:r w:rsidRPr="006E4419">
        <w:rPr>
          <w:rStyle w:val="Emphasis"/>
        </w:rPr>
        <w:t>the expense of gathering evidence from specialists</w:t>
      </w:r>
      <w:r w:rsidR="008F018B" w:rsidRPr="003B4910">
        <w:t xml:space="preserve"> that their treating doctor may not necessarily support</w:t>
      </w:r>
      <w:r w:rsidR="009F3802">
        <w:t>;</w:t>
      </w:r>
      <w:r w:rsidR="00F869D7">
        <w:t xml:space="preserve"> and</w:t>
      </w:r>
    </w:p>
    <w:p w14:paraId="6C7E1865" w14:textId="2994FFBC" w:rsidR="001D2DDB" w:rsidRDefault="001D2DDB" w:rsidP="00424194">
      <w:pPr>
        <w:pStyle w:val="ListBullet"/>
      </w:pPr>
      <w:r w:rsidRPr="006E4419">
        <w:rPr>
          <w:rStyle w:val="Emphasis"/>
        </w:rPr>
        <w:t>collating and gathering the request</w:t>
      </w:r>
      <w:r w:rsidR="00F2721B" w:rsidRPr="006E4419">
        <w:rPr>
          <w:rStyle w:val="Emphasis"/>
        </w:rPr>
        <w:t>ed</w:t>
      </w:r>
      <w:r w:rsidRPr="006E4419">
        <w:rPr>
          <w:rStyle w:val="Emphasis"/>
        </w:rPr>
        <w:t xml:space="preserve"> </w:t>
      </w:r>
      <w:r w:rsidR="00B15C2B">
        <w:rPr>
          <w:rStyle w:val="Emphasis"/>
        </w:rPr>
        <w:t>medical evidence</w:t>
      </w:r>
      <w:r w:rsidRPr="006E4419">
        <w:rPr>
          <w:rStyle w:val="Emphasis"/>
        </w:rPr>
        <w:t xml:space="preserve"> </w:t>
      </w:r>
      <w:r w:rsidR="000207CC" w:rsidRPr="006E4419">
        <w:rPr>
          <w:rStyle w:val="Emphasis"/>
        </w:rPr>
        <w:t>were</w:t>
      </w:r>
      <w:r w:rsidRPr="006E4419">
        <w:rPr>
          <w:rStyle w:val="Emphasis"/>
        </w:rPr>
        <w:t xml:space="preserve"> logistically, financially and mentally challenging </w:t>
      </w:r>
      <w:r w:rsidRPr="001D2DDB">
        <w:t xml:space="preserve">for some people who would </w:t>
      </w:r>
      <w:r w:rsidR="00704929">
        <w:t xml:space="preserve">likely </w:t>
      </w:r>
      <w:r w:rsidRPr="001D2DDB">
        <w:t>be considered eligible for the DSP</w:t>
      </w:r>
      <w:r w:rsidR="00512779">
        <w:t>,</w:t>
      </w:r>
      <w:r w:rsidR="0041384D">
        <w:t xml:space="preserve"> resulting </w:t>
      </w:r>
      <w:r w:rsidR="0007420A">
        <w:t>in withdrawal or non-progression i</w:t>
      </w:r>
      <w:r w:rsidRPr="001D2DDB">
        <w:t>f they find the process too overwhelming</w:t>
      </w:r>
      <w:r w:rsidR="0007420A">
        <w:t>.</w:t>
      </w:r>
    </w:p>
    <w:p w14:paraId="3C7ABB93" w14:textId="77777777" w:rsidR="00051450" w:rsidRDefault="003D0D04" w:rsidP="00306606">
      <w:pPr>
        <w:pStyle w:val="Heading2"/>
      </w:pPr>
      <w:bookmarkStart w:id="33" w:name="_Toc46411697"/>
      <w:r>
        <w:t>Equity of access and c</w:t>
      </w:r>
      <w:r w:rsidR="00051450">
        <w:t>omplexity of assessment</w:t>
      </w:r>
      <w:bookmarkEnd w:id="33"/>
    </w:p>
    <w:p w14:paraId="4B7ACAFF" w14:textId="77777777" w:rsidR="00C57DD9" w:rsidRPr="00C57DD9" w:rsidRDefault="00C57DD9" w:rsidP="00D21AE1">
      <w:r>
        <w:t xml:space="preserve">This section presents a discussion of </w:t>
      </w:r>
      <w:r w:rsidR="00FE09A9">
        <w:t xml:space="preserve">factors </w:t>
      </w:r>
      <w:r>
        <w:t>attributable to equity of access and assessment complexity.</w:t>
      </w:r>
    </w:p>
    <w:p w14:paraId="40CA7540" w14:textId="77777777" w:rsidR="004A5EC3" w:rsidRDefault="004A5EC3" w:rsidP="004A5EC3">
      <w:pPr>
        <w:pStyle w:val="Heading3"/>
      </w:pPr>
      <w:r>
        <w:t>Geographical location</w:t>
      </w:r>
    </w:p>
    <w:p w14:paraId="3200DF35" w14:textId="204A1E47" w:rsidR="00053FA3" w:rsidRDefault="00512779" w:rsidP="00053FA3">
      <w:pPr>
        <w:numPr>
          <w:ilvl w:val="0"/>
          <w:numId w:val="22"/>
        </w:numPr>
      </w:pPr>
      <w:r>
        <w:t>For some claimant</w:t>
      </w:r>
      <w:r w:rsidR="00053FA3">
        <w:t>s, poor computer literacy or insufficient computer or internet access could impede their ability to initiate an assessment online</w:t>
      </w:r>
      <w:r w:rsidR="00613DE3">
        <w:t>, which may be complicated by geographical location and access to appropriate Assessors</w:t>
      </w:r>
      <w:r w:rsidR="00053FA3">
        <w:t xml:space="preserve">. </w:t>
      </w:r>
      <w:r w:rsidR="00586BA1">
        <w:t>Claimant advocates professed that s</w:t>
      </w:r>
      <w:r w:rsidR="005A3E15">
        <w:t>ome</w:t>
      </w:r>
      <w:r w:rsidR="00053FA3">
        <w:t xml:space="preserve"> clients </w:t>
      </w:r>
      <w:r w:rsidR="005A3E15">
        <w:t>found it difficult</w:t>
      </w:r>
      <w:r w:rsidR="00053FA3">
        <w:t xml:space="preserve"> to locate additional information or provide </w:t>
      </w:r>
      <w:r w:rsidR="005A3E15">
        <w:t>updated information for</w:t>
      </w:r>
      <w:r w:rsidR="00053FA3">
        <w:t xml:space="preserve"> the next stage of the </w:t>
      </w:r>
      <w:r w:rsidR="005A3E15">
        <w:t xml:space="preserve">application </w:t>
      </w:r>
      <w:r w:rsidR="00053FA3">
        <w:t xml:space="preserve">process. Assessors and other departmental staff were required to be proactive and flexible in communication management. </w:t>
      </w:r>
    </w:p>
    <w:p w14:paraId="667FCE9E" w14:textId="77777777" w:rsidR="007E24DF" w:rsidRDefault="00A651D7" w:rsidP="001B6875">
      <w:pPr>
        <w:numPr>
          <w:ilvl w:val="0"/>
          <w:numId w:val="0"/>
        </w:numPr>
      </w:pPr>
      <w:r>
        <w:t xml:space="preserve">HOI </w:t>
      </w:r>
      <w:r w:rsidR="007E08C4">
        <w:t>was</w:t>
      </w:r>
      <w:r>
        <w:t xml:space="preserve"> not provided </w:t>
      </w:r>
      <w:r w:rsidR="00704929">
        <w:t>with</w:t>
      </w:r>
      <w:r w:rsidR="00A16855">
        <w:t xml:space="preserve"> </w:t>
      </w:r>
      <w:r>
        <w:t xml:space="preserve">the </w:t>
      </w:r>
      <w:r w:rsidR="00F1329E">
        <w:t>contractual arrangements for the</w:t>
      </w:r>
      <w:r>
        <w:t xml:space="preserve"> GCD Remote Strategy</w:t>
      </w:r>
      <w:r w:rsidR="00AF54DD">
        <w:t>,</w:t>
      </w:r>
      <w:r>
        <w:t xml:space="preserve"> </w:t>
      </w:r>
      <w:r w:rsidR="00F1329E">
        <w:t xml:space="preserve">however </w:t>
      </w:r>
      <w:r w:rsidR="00D60BA0">
        <w:t xml:space="preserve">Services Australia </w:t>
      </w:r>
      <w:r w:rsidR="00F1329E">
        <w:t>provided verbal information</w:t>
      </w:r>
      <w:r>
        <w:t xml:space="preserve"> describ</w:t>
      </w:r>
      <w:r w:rsidR="00D60BA0">
        <w:t>ing</w:t>
      </w:r>
      <w:r>
        <w:t xml:space="preserve"> the role of Services Australia Agents and </w:t>
      </w:r>
      <w:r w:rsidR="00BF2E9C">
        <w:t xml:space="preserve">THP </w:t>
      </w:r>
      <w:r w:rsidR="00BF2E9C">
        <w:lastRenderedPageBreak/>
        <w:t>Assessments for remote communities</w:t>
      </w:r>
      <w:r w:rsidR="00326287">
        <w:t>.</w:t>
      </w:r>
      <w:r w:rsidR="00B5197F">
        <w:t xml:space="preserve"> </w:t>
      </w:r>
      <w:r w:rsidR="00AD3EF8">
        <w:t>S</w:t>
      </w:r>
      <w:r w:rsidR="00B5197F">
        <w:t>pecial</w:t>
      </w:r>
      <w:r w:rsidR="00B633EA">
        <w:t xml:space="preserve"> </w:t>
      </w:r>
      <w:r w:rsidR="00B5197F">
        <w:t>provisions</w:t>
      </w:r>
      <w:r w:rsidR="00B633EA">
        <w:t xml:space="preserve"> </w:t>
      </w:r>
      <w:r w:rsidR="00B04885">
        <w:t>can be</w:t>
      </w:r>
      <w:r w:rsidR="00B633EA">
        <w:t xml:space="preserve"> applied</w:t>
      </w:r>
      <w:r w:rsidR="00B5197F">
        <w:t>, including the use of specialist assessments and provisional diagnoses, for</w:t>
      </w:r>
      <w:r w:rsidR="00B633EA">
        <w:t xml:space="preserve"> </w:t>
      </w:r>
      <w:r w:rsidR="00B5197F">
        <w:t>Indigenous Australians</w:t>
      </w:r>
      <w:r w:rsidR="00B633EA">
        <w:t xml:space="preserve"> in remote communities</w:t>
      </w:r>
      <w:r w:rsidR="00B5197F">
        <w:t xml:space="preserve"> who have limited access to mainstream health services</w:t>
      </w:r>
      <w:r w:rsidR="002967FC">
        <w:t>.</w:t>
      </w:r>
      <w:r w:rsidR="00292BD3">
        <w:rPr>
          <w:rStyle w:val="FootnoteReference"/>
        </w:rPr>
        <w:footnoteReference w:id="23"/>
      </w:r>
      <w:r w:rsidR="002967FC">
        <w:t xml:space="preserve"> </w:t>
      </w:r>
    </w:p>
    <w:p w14:paraId="50265F7C" w14:textId="057C0AB7" w:rsidR="00B81EAF" w:rsidRDefault="00A226EC" w:rsidP="00B81EAF">
      <w:pPr>
        <w:rPr>
          <w:rStyle w:val="Emphasis"/>
        </w:rPr>
      </w:pPr>
      <w:fldSimple w:instr=" REF _Ref44233487 ">
        <w:r w:rsidR="00CA1E57">
          <w:t xml:space="preserve">Appendix Table </w:t>
        </w:r>
        <w:r w:rsidR="00CA1E57">
          <w:rPr>
            <w:noProof/>
          </w:rPr>
          <w:t>C</w:t>
        </w:r>
        <w:r w:rsidR="00CA1E57">
          <w:t>.</w:t>
        </w:r>
        <w:r w:rsidR="00CA1E57">
          <w:rPr>
            <w:noProof/>
          </w:rPr>
          <w:t>1</w:t>
        </w:r>
      </w:fldSimple>
      <w:r w:rsidR="00B81EAF">
        <w:rPr>
          <w:lang w:bidi="th-TH"/>
        </w:rPr>
        <w:t xml:space="preserve"> </w:t>
      </w:r>
      <w:r w:rsidR="00B81EAF">
        <w:t xml:space="preserve">and </w:t>
      </w:r>
      <w:fldSimple w:instr=" REF _Ref44233550 ">
        <w:r w:rsidR="00CA1E57">
          <w:t xml:space="preserve">Appendix Figure </w:t>
        </w:r>
        <w:r w:rsidR="00CA1E57">
          <w:rPr>
            <w:noProof/>
          </w:rPr>
          <w:t>C</w:t>
        </w:r>
        <w:r w:rsidR="00CA1E57">
          <w:t>.</w:t>
        </w:r>
        <w:r w:rsidR="00CA1E57">
          <w:rPr>
            <w:noProof/>
          </w:rPr>
          <w:t>16</w:t>
        </w:r>
      </w:fldSimple>
      <w:r w:rsidR="00B81EAF" w:rsidRPr="00626328">
        <w:rPr>
          <w:lang w:bidi="th-TH"/>
        </w:rPr>
        <w:t xml:space="preserve"> present the proportion of claims by location utilising the Modified Monash Model (MMM). The MMM is a classification system that measures remoteness and population size on a scale to define whether a location is a city, rural, remote or very remote. As presented</w:t>
      </w:r>
      <w:r w:rsidR="00E7566B">
        <w:rPr>
          <w:lang w:bidi="th-TH"/>
        </w:rPr>
        <w:t>,</w:t>
      </w:r>
      <w:r w:rsidR="00B81EAF" w:rsidRPr="00626328">
        <w:rPr>
          <w:lang w:bidi="th-TH"/>
        </w:rPr>
        <w:t xml:space="preserve"> </w:t>
      </w:r>
      <w:r w:rsidR="00B81EAF" w:rsidRPr="00EE747B">
        <w:rPr>
          <w:rStyle w:val="Emphasis"/>
        </w:rPr>
        <w:t>there has been a minimal variation on the claimant’s location over time</w:t>
      </w:r>
      <w:r w:rsidR="007B4306">
        <w:rPr>
          <w:rStyle w:val="Emphasis"/>
        </w:rPr>
        <w:t xml:space="preserve"> supporting the implementation of strategies </w:t>
      </w:r>
      <w:r w:rsidR="00AF54DD">
        <w:rPr>
          <w:rStyle w:val="Emphasis"/>
        </w:rPr>
        <w:t xml:space="preserve">such </w:t>
      </w:r>
      <w:r w:rsidR="007B4306">
        <w:rPr>
          <w:rStyle w:val="Emphasis"/>
        </w:rPr>
        <w:t>as the GCD Remoteness Strategy</w:t>
      </w:r>
      <w:r w:rsidR="00B81EAF" w:rsidRPr="00626328">
        <w:rPr>
          <w:lang w:bidi="th-TH"/>
        </w:rPr>
        <w:t xml:space="preserve">. An analysis of claims granted over time, by MMM classification, are presented in </w:t>
      </w:r>
      <w:r w:rsidR="006E2FE7" w:rsidRPr="002D4A8A">
        <w:fldChar w:fldCharType="begin"/>
      </w:r>
      <w:r w:rsidR="006E2FE7">
        <w:rPr>
          <w:lang w:bidi="th-TH"/>
        </w:rPr>
        <w:instrText xml:space="preserve"> REF _Ref44245669 </w:instrText>
      </w:r>
      <w:r w:rsidR="006E2FE7" w:rsidRPr="002D4A8A">
        <w:rPr>
          <w:lang w:bidi="th-TH"/>
        </w:rPr>
        <w:fldChar w:fldCharType="separate"/>
      </w:r>
      <w:r w:rsidR="00CA1E57">
        <w:t xml:space="preserve">Figure </w:t>
      </w:r>
      <w:r w:rsidR="00CA1E57">
        <w:rPr>
          <w:noProof/>
        </w:rPr>
        <w:t>3</w:t>
      </w:r>
      <w:r w:rsidR="00CA1E57">
        <w:t>.</w:t>
      </w:r>
      <w:r w:rsidR="00CA1E57">
        <w:rPr>
          <w:noProof/>
        </w:rPr>
        <w:t>2</w:t>
      </w:r>
      <w:r w:rsidR="006E2FE7" w:rsidRPr="002D4A8A">
        <w:fldChar w:fldCharType="end"/>
      </w:r>
      <w:r w:rsidR="00B81EAF">
        <w:t xml:space="preserve"> </w:t>
      </w:r>
      <w:r w:rsidR="00B81EAF" w:rsidRPr="00626328">
        <w:rPr>
          <w:lang w:bidi="th-TH"/>
        </w:rPr>
        <w:t xml:space="preserve"> and </w:t>
      </w:r>
      <w:r w:rsidR="006E2FE7" w:rsidRPr="002D4A8A">
        <w:fldChar w:fldCharType="begin"/>
      </w:r>
      <w:r w:rsidR="006E2FE7">
        <w:rPr>
          <w:lang w:bidi="th-TH"/>
        </w:rPr>
        <w:instrText xml:space="preserve"> REF _Ref44245709 </w:instrText>
      </w:r>
      <w:r w:rsidR="006E2FE7" w:rsidRPr="002D4A8A">
        <w:rPr>
          <w:lang w:bidi="th-TH"/>
        </w:rPr>
        <w:fldChar w:fldCharType="separate"/>
      </w:r>
      <w:r w:rsidR="00CA1E57">
        <w:t xml:space="preserve">Figure </w:t>
      </w:r>
      <w:r w:rsidR="00CA1E57">
        <w:rPr>
          <w:noProof/>
        </w:rPr>
        <w:t>3</w:t>
      </w:r>
      <w:r w:rsidR="00CA1E57">
        <w:t>.</w:t>
      </w:r>
      <w:r w:rsidR="00CA1E57">
        <w:rPr>
          <w:noProof/>
        </w:rPr>
        <w:t>3</w:t>
      </w:r>
      <w:r w:rsidR="006E2FE7" w:rsidRPr="002D4A8A">
        <w:fldChar w:fldCharType="end"/>
      </w:r>
      <w:r w:rsidR="00B81EAF" w:rsidRPr="00626328">
        <w:rPr>
          <w:lang w:bidi="th-TH"/>
        </w:rPr>
        <w:t xml:space="preserve">. </w:t>
      </w:r>
      <w:r w:rsidR="00B81EAF" w:rsidRPr="00406E79">
        <w:rPr>
          <w:rStyle w:val="Emphasis"/>
        </w:rPr>
        <w:t xml:space="preserve">These analyses indicate, and support the previously noted, reduction in claims granted from the 2015-2016 financial year onwards (that is from full implementation of the revised process). </w:t>
      </w:r>
    </w:p>
    <w:p w14:paraId="6B29FAF3" w14:textId="77777777" w:rsidR="007B694F" w:rsidRPr="00626328" w:rsidRDefault="007B694F" w:rsidP="007B694F">
      <w:pPr>
        <w:pStyle w:val="ListBullet"/>
      </w:pPr>
      <w:r w:rsidRPr="00022502">
        <w:rPr>
          <w:rStyle w:val="Emphasis"/>
        </w:rPr>
        <w:t>post-implementation, granting rates were in a narrow range (between 26%-29%, three percentage points) across all MMM classifications</w:t>
      </w:r>
      <w:r w:rsidRPr="00626328">
        <w:t>; and</w:t>
      </w:r>
    </w:p>
    <w:p w14:paraId="448D337D" w14:textId="77777777" w:rsidR="007B694F" w:rsidRPr="00626328" w:rsidRDefault="007B694F" w:rsidP="007B694F">
      <w:pPr>
        <w:pStyle w:val="ListBullet"/>
      </w:pPr>
      <w:r>
        <w:t xml:space="preserve">in </w:t>
      </w:r>
      <w:r w:rsidRPr="00626328">
        <w:t>contrast, before implementation, a much broader range was evident (31%-42%, nine percentage points). In that period, “remote communities” had the lowest granting rate (31%) and large rural towns the highest (42%).</w:t>
      </w:r>
    </w:p>
    <w:p w14:paraId="77FD1BF2" w14:textId="7756D480" w:rsidR="00423C01" w:rsidRDefault="00423C01" w:rsidP="00423C01">
      <w:pPr>
        <w:pStyle w:val="Caption"/>
      </w:pPr>
      <w:bookmarkStart w:id="34" w:name="_Ref44245669"/>
      <w:r>
        <w:t xml:space="preserve">Figure </w:t>
      </w:r>
      <w:fldSimple w:instr=" STYLEREF 1 \s ">
        <w:r w:rsidR="00CA1E57">
          <w:rPr>
            <w:noProof/>
          </w:rPr>
          <w:t>3</w:t>
        </w:r>
      </w:fldSimple>
      <w:r w:rsidR="003A5AD2">
        <w:t>.</w:t>
      </w:r>
      <w:fldSimple w:instr=" SEQ Figure \* ARABIC \s 1 ">
        <w:r w:rsidR="00CA1E57">
          <w:rPr>
            <w:noProof/>
          </w:rPr>
          <w:t>2</w:t>
        </w:r>
      </w:fldSimple>
      <w:bookmarkEnd w:id="34"/>
      <w:r>
        <w:t>:</w:t>
      </w:r>
      <w:r w:rsidRPr="00423C01">
        <w:t xml:space="preserve"> </w:t>
      </w:r>
      <w:r>
        <w:t>Percentage of claims granted by MMM classification and financial year</w:t>
      </w:r>
    </w:p>
    <w:p w14:paraId="44261570" w14:textId="77777777" w:rsidR="00423C01" w:rsidRPr="001A4878" w:rsidRDefault="00423C01" w:rsidP="001B6875">
      <w:pPr>
        <w:numPr>
          <w:ilvl w:val="0"/>
          <w:numId w:val="0"/>
        </w:numPr>
        <w:jc w:val="center"/>
      </w:pPr>
      <w:r>
        <w:rPr>
          <w:noProof/>
          <w:lang w:eastAsia="en-AU"/>
        </w:rPr>
        <w:drawing>
          <wp:inline distT="0" distB="0" distL="0" distR="0" wp14:anchorId="3744DAD3" wp14:editId="3916B779">
            <wp:extent cx="5284079" cy="3331784"/>
            <wp:effectExtent l="0" t="0" r="0" b="2540"/>
            <wp:docPr id="31" name="Picture 31" descr="Percentage of claims by city, rural, remote&#1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3">
                      <a:extLst>
                        <a:ext uri="{28A0092B-C50C-407E-A947-70E740481C1C}">
                          <a14:useLocalDpi xmlns:a14="http://schemas.microsoft.com/office/drawing/2010/main" val="0"/>
                        </a:ext>
                      </a:extLst>
                    </a:blip>
                    <a:srcRect l="1452" t="9128" r="1547" b="2170"/>
                    <a:stretch/>
                  </pic:blipFill>
                  <pic:spPr bwMode="auto">
                    <a:xfrm>
                      <a:off x="0" y="0"/>
                      <a:ext cx="5284873" cy="3332285"/>
                    </a:xfrm>
                    <a:prstGeom prst="rect">
                      <a:avLst/>
                    </a:prstGeom>
                    <a:noFill/>
                    <a:ln>
                      <a:noFill/>
                    </a:ln>
                    <a:extLst>
                      <a:ext uri="{53640926-AAD7-44D8-BBD7-CCE9431645EC}">
                        <a14:shadowObscured xmlns:a14="http://schemas.microsoft.com/office/drawing/2010/main"/>
                      </a:ext>
                    </a:extLst>
                  </pic:spPr>
                </pic:pic>
              </a:graphicData>
            </a:graphic>
          </wp:inline>
        </w:drawing>
      </w:r>
    </w:p>
    <w:p w14:paraId="041153B7" w14:textId="2FDDBECC" w:rsidR="00423C01" w:rsidRDefault="00423C01" w:rsidP="00423C01">
      <w:pPr>
        <w:pStyle w:val="Caption"/>
      </w:pPr>
      <w:bookmarkStart w:id="35" w:name="_Ref44245709"/>
      <w:r>
        <w:lastRenderedPageBreak/>
        <w:t xml:space="preserve">Figure </w:t>
      </w:r>
      <w:fldSimple w:instr=" STYLEREF 1 \s ">
        <w:r w:rsidR="00CA1E57">
          <w:rPr>
            <w:noProof/>
          </w:rPr>
          <w:t>3</w:t>
        </w:r>
      </w:fldSimple>
      <w:r w:rsidR="003A5AD2">
        <w:t>.</w:t>
      </w:r>
      <w:fldSimple w:instr=" SEQ Figure \* ARABIC \s 1 ">
        <w:r w:rsidR="00CA1E57">
          <w:rPr>
            <w:noProof/>
          </w:rPr>
          <w:t>3</w:t>
        </w:r>
      </w:fldSimple>
      <w:bookmarkEnd w:id="35"/>
      <w:r>
        <w:t xml:space="preserve">: </w:t>
      </w:r>
      <w:r w:rsidRPr="00626328">
        <w:t xml:space="preserve">Percentage of claims granted by MMM classification </w:t>
      </w:r>
      <w:r>
        <w:t>in two-financial year periods</w:t>
      </w:r>
    </w:p>
    <w:p w14:paraId="27C547C8" w14:textId="77777777" w:rsidR="00423C01" w:rsidRDefault="00423C01" w:rsidP="00423C01">
      <w:pPr>
        <w:pStyle w:val="ListBullet"/>
        <w:numPr>
          <w:ilvl w:val="0"/>
          <w:numId w:val="0"/>
        </w:numPr>
        <w:jc w:val="center"/>
      </w:pPr>
      <w:r>
        <w:rPr>
          <w:noProof/>
          <w:lang w:eastAsia="en-AU"/>
        </w:rPr>
        <w:drawing>
          <wp:inline distT="0" distB="0" distL="0" distR="0" wp14:anchorId="75A243BA" wp14:editId="4950D327">
            <wp:extent cx="5723714" cy="2790825"/>
            <wp:effectExtent l="0" t="0" r="0" b="0"/>
            <wp:docPr id="32" name="Picture 32" descr="Showing claims granted by financial year and metropolitan, rural and remote communities "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24">
                      <a:extLst>
                        <a:ext uri="{28A0092B-C50C-407E-A947-70E740481C1C}">
                          <a14:useLocalDpi xmlns:a14="http://schemas.microsoft.com/office/drawing/2010/main" val="0"/>
                        </a:ext>
                      </a:extLst>
                    </a:blip>
                    <a:srcRect l="1113" t="9197" r="1584" b="2071"/>
                    <a:stretch/>
                  </pic:blipFill>
                  <pic:spPr bwMode="auto">
                    <a:xfrm>
                      <a:off x="0" y="0"/>
                      <a:ext cx="5774686" cy="2815678"/>
                    </a:xfrm>
                    <a:prstGeom prst="rect">
                      <a:avLst/>
                    </a:prstGeom>
                    <a:noFill/>
                    <a:ln>
                      <a:noFill/>
                    </a:ln>
                    <a:extLst>
                      <a:ext uri="{53640926-AAD7-44D8-BBD7-CCE9431645EC}">
                        <a14:shadowObscured xmlns:a14="http://schemas.microsoft.com/office/drawing/2010/main"/>
                      </a:ext>
                    </a:extLst>
                  </pic:spPr>
                </pic:pic>
              </a:graphicData>
            </a:graphic>
          </wp:inline>
        </w:drawing>
      </w:r>
    </w:p>
    <w:p w14:paraId="565F9541" w14:textId="77777777" w:rsidR="00617202" w:rsidRDefault="00D47CFB" w:rsidP="00617202">
      <w:pPr>
        <w:numPr>
          <w:ilvl w:val="0"/>
          <w:numId w:val="0"/>
        </w:numPr>
      </w:pPr>
      <w:r>
        <w:t xml:space="preserve">These findings conflict with many of the claimant advocate views that remote communities </w:t>
      </w:r>
      <w:r w:rsidR="009E4B22">
        <w:t>are</w:t>
      </w:r>
      <w:r w:rsidR="00AC48C2">
        <w:t xml:space="preserve"> </w:t>
      </w:r>
      <w:r>
        <w:t>unfairly disadvantaged by the current system.</w:t>
      </w:r>
    </w:p>
    <w:p w14:paraId="2BEDB109" w14:textId="77777777" w:rsidR="0095039D" w:rsidRDefault="0095039D" w:rsidP="00FF401A">
      <w:pPr>
        <w:pStyle w:val="Heading3"/>
      </w:pPr>
      <w:r>
        <w:t>Claimant age</w:t>
      </w:r>
      <w:r w:rsidR="00CF7553">
        <w:t>, gender</w:t>
      </w:r>
      <w:r w:rsidR="00455B83">
        <w:t xml:space="preserve"> and disability type</w:t>
      </w:r>
    </w:p>
    <w:p w14:paraId="58AD789D" w14:textId="1EB02AC2" w:rsidR="00EF2558" w:rsidRPr="00EF2558" w:rsidRDefault="0095039D" w:rsidP="00EF2558">
      <w:r w:rsidRPr="00455B83">
        <w:t>Claimant age relating to equity of access was not discussed</w:t>
      </w:r>
      <w:r w:rsidR="00642370">
        <w:t>,</w:t>
      </w:r>
      <w:r w:rsidRPr="00455B83">
        <w:t xml:space="preserve"> with the exception of the qualification that it was important the DSP decision</w:t>
      </w:r>
      <w:r w:rsidR="009E4B22">
        <w:t>-</w:t>
      </w:r>
      <w:r w:rsidRPr="00455B83">
        <w:t>making process was correct for very young claimants as they would typically stay on the welfare payment until they exited to the Age Pension</w:t>
      </w:r>
      <w:r w:rsidR="00DB5CD4">
        <w:t xml:space="preserve"> or died</w:t>
      </w:r>
      <w:r w:rsidRPr="00455B83">
        <w:t>.</w:t>
      </w:r>
      <w:r w:rsidR="00EF2558" w:rsidRPr="00455B83">
        <w:t xml:space="preserve"> Graphical </w:t>
      </w:r>
      <w:r w:rsidR="00EF2558" w:rsidRPr="00EF2558">
        <w:t xml:space="preserve">representation of the age of claimants is presented in </w:t>
      </w:r>
      <w:fldSimple w:instr=" REF _Ref40443564 ">
        <w:r w:rsidR="00CA1E57">
          <w:t xml:space="preserve">Figure </w:t>
        </w:r>
        <w:r w:rsidR="00CA1E57">
          <w:rPr>
            <w:noProof/>
          </w:rPr>
          <w:t>3</w:t>
        </w:r>
        <w:r w:rsidR="00CA1E57">
          <w:t>.</w:t>
        </w:r>
        <w:r w:rsidR="00CA1E57">
          <w:rPr>
            <w:noProof/>
          </w:rPr>
          <w:t>4</w:t>
        </w:r>
      </w:fldSimple>
      <w:r w:rsidR="00EF2558" w:rsidRPr="00EF2558">
        <w:t>, which identified the most represented aged group as 56-65 years old (36% of all claimants).</w:t>
      </w:r>
    </w:p>
    <w:p w14:paraId="11F910C8" w14:textId="67CF7BF6" w:rsidR="0095039D" w:rsidRDefault="0095039D" w:rsidP="0095039D">
      <w:pPr>
        <w:pStyle w:val="Caption"/>
      </w:pPr>
      <w:bookmarkStart w:id="36" w:name="_Ref40443564"/>
      <w:r>
        <w:t xml:space="preserve">Figure </w:t>
      </w:r>
      <w:fldSimple w:instr=" STYLEREF 1 \s ">
        <w:r w:rsidR="00CA1E57">
          <w:rPr>
            <w:noProof/>
          </w:rPr>
          <w:t>3</w:t>
        </w:r>
      </w:fldSimple>
      <w:r w:rsidR="003A5AD2">
        <w:t>.</w:t>
      </w:r>
      <w:fldSimple w:instr=" SEQ Figure \* ARABIC \s 1 ">
        <w:r w:rsidR="00CA1E57">
          <w:rPr>
            <w:noProof/>
          </w:rPr>
          <w:t>4</w:t>
        </w:r>
      </w:fldSimple>
      <w:bookmarkEnd w:id="36"/>
      <w:r>
        <w:t>: Age of claimants since implementation (1 July 2015)</w:t>
      </w:r>
    </w:p>
    <w:p w14:paraId="7AB930A6" w14:textId="77777777" w:rsidR="00B836FA" w:rsidRDefault="00B836FA" w:rsidP="001B6875">
      <w:pPr>
        <w:numPr>
          <w:ilvl w:val="0"/>
          <w:numId w:val="0"/>
        </w:numPr>
        <w:jc w:val="center"/>
        <w:rPr>
          <w:noProof/>
          <w:lang w:eastAsia="en-AU"/>
        </w:rPr>
      </w:pPr>
    </w:p>
    <w:p w14:paraId="3AEB47DF" w14:textId="0C0D05D7" w:rsidR="00E04EC1" w:rsidRDefault="00D8498B" w:rsidP="006A082E">
      <w:pPr>
        <w:numPr>
          <w:ilvl w:val="0"/>
          <w:numId w:val="0"/>
        </w:numPr>
        <w:jc w:val="center"/>
      </w:pPr>
      <w:r>
        <w:rPr>
          <w:noProof/>
          <w:lang w:eastAsia="en-AU"/>
        </w:rPr>
        <w:drawing>
          <wp:inline distT="0" distB="0" distL="0" distR="0" wp14:anchorId="2ACAEBFE" wp14:editId="4DC53AC1">
            <wp:extent cx="5572125" cy="3286125"/>
            <wp:effectExtent l="0" t="0" r="9525" b="9525"/>
            <wp:docPr id="33" name="Picture 33" descr="percentage of claimants broken down by age cohorts" title="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2125" cy="3286125"/>
                    </a:xfrm>
                    <a:prstGeom prst="rect">
                      <a:avLst/>
                    </a:prstGeom>
                    <a:noFill/>
                  </pic:spPr>
                </pic:pic>
              </a:graphicData>
            </a:graphic>
          </wp:inline>
        </w:drawing>
      </w:r>
    </w:p>
    <w:p w14:paraId="6F3108A8" w14:textId="2475B854" w:rsidR="00A17E81" w:rsidRDefault="00A226EC" w:rsidP="00A17E81">
      <w:pPr>
        <w:rPr>
          <w:rStyle w:val="Emphasis"/>
        </w:rPr>
      </w:pPr>
      <w:fldSimple w:instr=" REF _Ref40443729 ">
        <w:r w:rsidR="00CA1E57">
          <w:t xml:space="preserve">Table </w:t>
        </w:r>
        <w:r w:rsidR="00CA1E57">
          <w:rPr>
            <w:noProof/>
          </w:rPr>
          <w:t>3</w:t>
        </w:r>
        <w:r w:rsidR="00CA1E57">
          <w:t>.</w:t>
        </w:r>
        <w:r w:rsidR="00CA1E57">
          <w:rPr>
            <w:noProof/>
          </w:rPr>
          <w:t>1</w:t>
        </w:r>
      </w:fldSimple>
      <w:r w:rsidR="00A17E81">
        <w:t xml:space="preserve"> presents the rejection rate for each age group by financial year lodged. </w:t>
      </w:r>
      <w:r w:rsidR="00A17E81" w:rsidRPr="00FB328F">
        <w:rPr>
          <w:rStyle w:val="Emphasis"/>
        </w:rPr>
        <w:t>The new assessment process has impacted all age groups relatively equally</w:t>
      </w:r>
      <w:r w:rsidR="00A17E81">
        <w:t xml:space="preserve">. Of note, </w:t>
      </w:r>
      <w:r w:rsidR="00A17E81" w:rsidRPr="00FB328F">
        <w:rPr>
          <w:rStyle w:val="Emphasis"/>
        </w:rPr>
        <w:t>rejection rates in the 16-25 cohort are much lower than other age groups</w:t>
      </w:r>
      <w:r w:rsidR="00B15AA7">
        <w:rPr>
          <w:rStyle w:val="Emphasis"/>
        </w:rPr>
        <w:t xml:space="preserve"> but this was also the case pre-implementation</w:t>
      </w:r>
      <w:r w:rsidR="00A17E81" w:rsidRPr="00FB328F">
        <w:rPr>
          <w:rStyle w:val="Emphasis"/>
        </w:rPr>
        <w:t>.</w:t>
      </w:r>
      <w:r w:rsidR="00EF4AC3">
        <w:rPr>
          <w:rStyle w:val="Emphasis"/>
        </w:rPr>
        <w:t xml:space="preserve"> </w:t>
      </w:r>
      <w:r w:rsidR="00EF4AC3" w:rsidRPr="00F55B73">
        <w:t xml:space="preserve">Some claimant advocates suggested </w:t>
      </w:r>
      <w:r w:rsidR="007F583B" w:rsidRPr="00F55B73">
        <w:t>the reason for this was younger claimants were more likely to demonstrate severity of their impairment</w:t>
      </w:r>
      <w:r w:rsidR="00884359">
        <w:t xml:space="preserve"> and they were more likely to present with psychosocial conditions</w:t>
      </w:r>
      <w:r w:rsidR="00236AA2">
        <w:t xml:space="preserve">. This </w:t>
      </w:r>
      <w:r w:rsidR="00642370">
        <w:t xml:space="preserve">is </w:t>
      </w:r>
      <w:r w:rsidR="00236AA2">
        <w:t xml:space="preserve">also supported by HOI’s analysis as </w:t>
      </w:r>
      <w:r w:rsidR="000B5BEF">
        <w:t>psychological</w:t>
      </w:r>
      <w:r w:rsidR="00236AA2">
        <w:t>/psychiatric disability</w:t>
      </w:r>
      <w:r w:rsidR="006E31CE">
        <w:t xml:space="preserve"> classifications </w:t>
      </w:r>
      <w:r w:rsidR="00C93086">
        <w:t>represent</w:t>
      </w:r>
      <w:r w:rsidR="006E31CE">
        <w:t>ed</w:t>
      </w:r>
      <w:r w:rsidR="00C93086">
        <w:t xml:space="preserve"> the </w:t>
      </w:r>
      <w:r w:rsidR="006E31CE">
        <w:t>highest disability</w:t>
      </w:r>
      <w:r w:rsidR="00FD16BD">
        <w:t xml:space="preserve"> </w:t>
      </w:r>
      <w:r w:rsidR="00C93086">
        <w:t xml:space="preserve">classification </w:t>
      </w:r>
      <w:r w:rsidR="006E31CE">
        <w:t xml:space="preserve">of </w:t>
      </w:r>
      <w:r w:rsidR="000B5BEF">
        <w:t xml:space="preserve">claims </w:t>
      </w:r>
      <w:r w:rsidR="00C93086">
        <w:t>over the evaluation period</w:t>
      </w:r>
      <w:r w:rsidR="00A42D39">
        <w:rPr>
          <w:rStyle w:val="FootnoteReference"/>
        </w:rPr>
        <w:footnoteReference w:id="24"/>
      </w:r>
      <w:r w:rsidR="00C93086">
        <w:t>.</w:t>
      </w:r>
      <w:r w:rsidR="00B318C8">
        <w:t xml:space="preserve"> </w:t>
      </w:r>
    </w:p>
    <w:p w14:paraId="4725FC48" w14:textId="1D02F575" w:rsidR="0095039D" w:rsidRDefault="0095039D" w:rsidP="0095039D">
      <w:pPr>
        <w:pStyle w:val="Caption"/>
      </w:pPr>
      <w:bookmarkStart w:id="37" w:name="_Ref40443729"/>
      <w:r>
        <w:t xml:space="preserve">Table </w:t>
      </w:r>
      <w:fldSimple w:instr=" STYLEREF 1 \s ">
        <w:r w:rsidR="00CA1E57">
          <w:rPr>
            <w:noProof/>
          </w:rPr>
          <w:t>3</w:t>
        </w:r>
      </w:fldSimple>
      <w:r w:rsidR="00093B25">
        <w:t>.</w:t>
      </w:r>
      <w:fldSimple w:instr=" SEQ Table \* ARABIC \s 1 ">
        <w:r w:rsidR="00CA1E57">
          <w:rPr>
            <w:noProof/>
          </w:rPr>
          <w:t>1</w:t>
        </w:r>
      </w:fldSimple>
      <w:bookmarkEnd w:id="37"/>
      <w:r>
        <w:t>: Claims rejection, pre and post implementation by age</w:t>
      </w:r>
    </w:p>
    <w:tbl>
      <w:tblPr>
        <w:tblStyle w:val="TableGrid"/>
        <w:tblW w:w="5000" w:type="pct"/>
        <w:tblLook w:val="04A0" w:firstRow="1" w:lastRow="0" w:firstColumn="1" w:lastColumn="0" w:noHBand="0" w:noVBand="1"/>
        <w:tblCaption w:val="Table of claims rejected"/>
        <w:tblDescription w:val="Six rows with four columns showing claims rejected by age cohort, pre-implementation and post implementation of the revised assessment process, by percentage and  percentage change between pre-and post implementation"/>
      </w:tblPr>
      <w:tblGrid>
        <w:gridCol w:w="2674"/>
        <w:gridCol w:w="2240"/>
        <w:gridCol w:w="2240"/>
        <w:gridCol w:w="1906"/>
      </w:tblGrid>
      <w:tr w:rsidR="00391ED3" w:rsidRPr="00530944" w14:paraId="5EC66D7B" w14:textId="77777777" w:rsidTr="0075286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76" w:type="pct"/>
            <w:shd w:val="clear" w:color="auto" w:fill="365F91"/>
            <w:noWrap/>
            <w:hideMark/>
          </w:tcPr>
          <w:p w14:paraId="174C3BB0" w14:textId="77777777" w:rsidR="00391ED3" w:rsidRPr="00530944" w:rsidRDefault="00391ED3" w:rsidP="00752866">
            <w:pPr>
              <w:rPr>
                <w:color w:val="FFFFFF"/>
              </w:rPr>
            </w:pPr>
            <w:r w:rsidRPr="00530944">
              <w:rPr>
                <w:color w:val="FFFFFF"/>
              </w:rPr>
              <w:t>Claimed rejected</w:t>
            </w:r>
          </w:p>
        </w:tc>
        <w:tc>
          <w:tcPr>
            <w:tcW w:w="1236" w:type="pct"/>
            <w:shd w:val="clear" w:color="auto" w:fill="365F91"/>
            <w:noWrap/>
            <w:hideMark/>
          </w:tcPr>
          <w:p w14:paraId="629A8722" w14:textId="77777777" w:rsidR="00391ED3" w:rsidRPr="00530944" w:rsidRDefault="00391ED3" w:rsidP="00752866">
            <w:pPr>
              <w:cnfStyle w:val="100000000000" w:firstRow="1" w:lastRow="0" w:firstColumn="0" w:lastColumn="0" w:oddVBand="0" w:evenVBand="0" w:oddHBand="0" w:evenHBand="0" w:firstRowFirstColumn="0" w:firstRowLastColumn="0" w:lastRowFirstColumn="0" w:lastRowLastColumn="0"/>
              <w:rPr>
                <w:color w:val="FFFFFF"/>
              </w:rPr>
            </w:pPr>
            <w:r w:rsidRPr="00530944">
              <w:rPr>
                <w:color w:val="FFFFFF"/>
              </w:rPr>
              <w:t>Pre-implementation</w:t>
            </w:r>
          </w:p>
        </w:tc>
        <w:tc>
          <w:tcPr>
            <w:tcW w:w="1236" w:type="pct"/>
            <w:shd w:val="clear" w:color="auto" w:fill="365F91"/>
            <w:noWrap/>
            <w:hideMark/>
          </w:tcPr>
          <w:p w14:paraId="5D3F0608" w14:textId="77777777" w:rsidR="00391ED3" w:rsidRPr="00530944" w:rsidRDefault="00391ED3" w:rsidP="00752866">
            <w:pPr>
              <w:cnfStyle w:val="100000000000" w:firstRow="1" w:lastRow="0" w:firstColumn="0" w:lastColumn="0" w:oddVBand="0" w:evenVBand="0" w:oddHBand="0" w:evenHBand="0" w:firstRowFirstColumn="0" w:firstRowLastColumn="0" w:lastRowFirstColumn="0" w:lastRowLastColumn="0"/>
              <w:rPr>
                <w:color w:val="FFFFFF"/>
              </w:rPr>
            </w:pPr>
            <w:r w:rsidRPr="00530944">
              <w:rPr>
                <w:color w:val="FFFFFF"/>
              </w:rPr>
              <w:t>Post-implementation</w:t>
            </w:r>
          </w:p>
        </w:tc>
        <w:tc>
          <w:tcPr>
            <w:tcW w:w="1052" w:type="pct"/>
            <w:shd w:val="clear" w:color="auto" w:fill="365F91"/>
            <w:noWrap/>
            <w:hideMark/>
          </w:tcPr>
          <w:p w14:paraId="55D74336" w14:textId="77777777" w:rsidR="00391ED3" w:rsidRPr="00530944" w:rsidRDefault="00391ED3" w:rsidP="00752866">
            <w:pPr>
              <w:cnfStyle w:val="100000000000" w:firstRow="1" w:lastRow="0" w:firstColumn="0" w:lastColumn="0" w:oddVBand="0" w:evenVBand="0" w:oddHBand="0" w:evenHBand="0" w:firstRowFirstColumn="0" w:firstRowLastColumn="0" w:lastRowFirstColumn="0" w:lastRowLastColumn="0"/>
              <w:rPr>
                <w:color w:val="FFFFFF"/>
              </w:rPr>
            </w:pPr>
            <w:r w:rsidRPr="00530944">
              <w:rPr>
                <w:color w:val="FFFFFF"/>
              </w:rPr>
              <w:t>Change</w:t>
            </w:r>
          </w:p>
          <w:p w14:paraId="3E3A5472" w14:textId="77777777" w:rsidR="00391ED3" w:rsidRPr="00530944" w:rsidRDefault="00391ED3" w:rsidP="00752866">
            <w:pPr>
              <w:cnfStyle w:val="100000000000" w:firstRow="1" w:lastRow="0" w:firstColumn="0" w:lastColumn="0" w:oddVBand="0" w:evenVBand="0" w:oddHBand="0" w:evenHBand="0" w:firstRowFirstColumn="0" w:firstRowLastColumn="0" w:lastRowFirstColumn="0" w:lastRowLastColumn="0"/>
              <w:rPr>
                <w:color w:val="FFFFFF"/>
              </w:rPr>
            </w:pPr>
            <w:r w:rsidRPr="00530944">
              <w:rPr>
                <w:color w:val="FFFFFF"/>
              </w:rPr>
              <w:t>(%-points)</w:t>
            </w:r>
          </w:p>
        </w:tc>
      </w:tr>
      <w:tr w:rsidR="00391ED3" w:rsidRPr="004847F5" w14:paraId="68244462" w14:textId="77777777" w:rsidTr="00752866">
        <w:trPr>
          <w:trHeight w:val="285"/>
        </w:trPr>
        <w:tc>
          <w:tcPr>
            <w:cnfStyle w:val="001000000000" w:firstRow="0" w:lastRow="0" w:firstColumn="1" w:lastColumn="0" w:oddVBand="0" w:evenVBand="0" w:oddHBand="0" w:evenHBand="0" w:firstRowFirstColumn="0" w:firstRowLastColumn="0" w:lastRowFirstColumn="0" w:lastRowLastColumn="0"/>
            <w:tcW w:w="1476" w:type="pct"/>
            <w:noWrap/>
            <w:hideMark/>
          </w:tcPr>
          <w:p w14:paraId="7D63003D" w14:textId="77777777" w:rsidR="00391ED3" w:rsidRPr="001E5D73" w:rsidRDefault="00391ED3" w:rsidP="00752866">
            <w:pPr>
              <w:jc w:val="left"/>
            </w:pPr>
            <w:r w:rsidRPr="001E5D73">
              <w:t>16-25 years</w:t>
            </w:r>
          </w:p>
        </w:tc>
        <w:tc>
          <w:tcPr>
            <w:tcW w:w="1236" w:type="pct"/>
            <w:noWrap/>
            <w:hideMark/>
          </w:tcPr>
          <w:p w14:paraId="5A0D2E54" w14:textId="77777777" w:rsidR="00391ED3" w:rsidRPr="001E5D73" w:rsidRDefault="00391ED3" w:rsidP="00752866">
            <w:pPr>
              <w:jc w:val="center"/>
              <w:cnfStyle w:val="000000000000" w:firstRow="0" w:lastRow="0" w:firstColumn="0" w:lastColumn="0" w:oddVBand="0" w:evenVBand="0" w:oddHBand="0" w:evenHBand="0" w:firstRowFirstColumn="0" w:firstRowLastColumn="0" w:lastRowFirstColumn="0" w:lastRowLastColumn="0"/>
            </w:pPr>
            <w:r w:rsidRPr="001E5D73">
              <w:t>45%</w:t>
            </w:r>
          </w:p>
        </w:tc>
        <w:tc>
          <w:tcPr>
            <w:tcW w:w="1236" w:type="pct"/>
            <w:noWrap/>
            <w:hideMark/>
          </w:tcPr>
          <w:p w14:paraId="46B72442" w14:textId="77777777" w:rsidR="00391ED3" w:rsidRPr="001E5D73" w:rsidRDefault="00391ED3" w:rsidP="00752866">
            <w:pPr>
              <w:jc w:val="center"/>
              <w:cnfStyle w:val="000000000000" w:firstRow="0" w:lastRow="0" w:firstColumn="0" w:lastColumn="0" w:oddVBand="0" w:evenVBand="0" w:oddHBand="0" w:evenHBand="0" w:firstRowFirstColumn="0" w:firstRowLastColumn="0" w:lastRowFirstColumn="0" w:lastRowLastColumn="0"/>
            </w:pPr>
            <w:r w:rsidRPr="001E5D73">
              <w:t>51%</w:t>
            </w:r>
          </w:p>
        </w:tc>
        <w:tc>
          <w:tcPr>
            <w:tcW w:w="1052" w:type="pct"/>
            <w:noWrap/>
            <w:hideMark/>
          </w:tcPr>
          <w:p w14:paraId="7AF6C659" w14:textId="77777777" w:rsidR="00391ED3" w:rsidRPr="001E5D73" w:rsidRDefault="00391ED3" w:rsidP="00752866">
            <w:pPr>
              <w:jc w:val="center"/>
              <w:cnfStyle w:val="000000000000" w:firstRow="0" w:lastRow="0" w:firstColumn="0" w:lastColumn="0" w:oddVBand="0" w:evenVBand="0" w:oddHBand="0" w:evenHBand="0" w:firstRowFirstColumn="0" w:firstRowLastColumn="0" w:lastRowFirstColumn="0" w:lastRowLastColumn="0"/>
            </w:pPr>
            <w:r w:rsidRPr="001E5D73">
              <w:t>5%</w:t>
            </w:r>
          </w:p>
        </w:tc>
      </w:tr>
      <w:tr w:rsidR="00391ED3" w:rsidRPr="004847F5" w14:paraId="3D365565" w14:textId="77777777" w:rsidTr="00752866">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76" w:type="pct"/>
            <w:noWrap/>
            <w:hideMark/>
          </w:tcPr>
          <w:p w14:paraId="52604DC6" w14:textId="77777777" w:rsidR="00391ED3" w:rsidRPr="001E5D73" w:rsidRDefault="00391ED3" w:rsidP="00752866">
            <w:pPr>
              <w:jc w:val="left"/>
            </w:pPr>
            <w:r w:rsidRPr="001E5D73">
              <w:t>26-35 years</w:t>
            </w:r>
          </w:p>
        </w:tc>
        <w:tc>
          <w:tcPr>
            <w:tcW w:w="1236" w:type="pct"/>
            <w:noWrap/>
            <w:hideMark/>
          </w:tcPr>
          <w:p w14:paraId="53948D87" w14:textId="77777777" w:rsidR="00391ED3" w:rsidRPr="001E5D73" w:rsidRDefault="00391ED3" w:rsidP="00752866">
            <w:pPr>
              <w:jc w:val="center"/>
              <w:cnfStyle w:val="000000010000" w:firstRow="0" w:lastRow="0" w:firstColumn="0" w:lastColumn="0" w:oddVBand="0" w:evenVBand="0" w:oddHBand="0" w:evenHBand="1" w:firstRowFirstColumn="0" w:firstRowLastColumn="0" w:lastRowFirstColumn="0" w:lastRowLastColumn="0"/>
            </w:pPr>
            <w:r w:rsidRPr="001E5D73">
              <w:t>67%</w:t>
            </w:r>
          </w:p>
        </w:tc>
        <w:tc>
          <w:tcPr>
            <w:tcW w:w="1236" w:type="pct"/>
            <w:noWrap/>
            <w:hideMark/>
          </w:tcPr>
          <w:p w14:paraId="050663C4" w14:textId="77777777" w:rsidR="00391ED3" w:rsidRPr="001E5D73" w:rsidRDefault="00391ED3" w:rsidP="00752866">
            <w:pPr>
              <w:jc w:val="center"/>
              <w:cnfStyle w:val="000000010000" w:firstRow="0" w:lastRow="0" w:firstColumn="0" w:lastColumn="0" w:oddVBand="0" w:evenVBand="0" w:oddHBand="0" w:evenHBand="1" w:firstRowFirstColumn="0" w:firstRowLastColumn="0" w:lastRowFirstColumn="0" w:lastRowLastColumn="0"/>
            </w:pPr>
            <w:r w:rsidRPr="001E5D73">
              <w:t>73%</w:t>
            </w:r>
          </w:p>
        </w:tc>
        <w:tc>
          <w:tcPr>
            <w:tcW w:w="1052" w:type="pct"/>
            <w:noWrap/>
            <w:hideMark/>
          </w:tcPr>
          <w:p w14:paraId="612E0302" w14:textId="77777777" w:rsidR="00391ED3" w:rsidRPr="001E5D73" w:rsidRDefault="00391ED3" w:rsidP="00752866">
            <w:pPr>
              <w:jc w:val="center"/>
              <w:cnfStyle w:val="000000010000" w:firstRow="0" w:lastRow="0" w:firstColumn="0" w:lastColumn="0" w:oddVBand="0" w:evenVBand="0" w:oddHBand="0" w:evenHBand="1" w:firstRowFirstColumn="0" w:firstRowLastColumn="0" w:lastRowFirstColumn="0" w:lastRowLastColumn="0"/>
            </w:pPr>
            <w:r w:rsidRPr="001E5D73">
              <w:t>6%</w:t>
            </w:r>
          </w:p>
        </w:tc>
      </w:tr>
      <w:tr w:rsidR="00391ED3" w:rsidRPr="004847F5" w14:paraId="765E8C7D" w14:textId="77777777" w:rsidTr="00752866">
        <w:trPr>
          <w:trHeight w:val="285"/>
        </w:trPr>
        <w:tc>
          <w:tcPr>
            <w:cnfStyle w:val="001000000000" w:firstRow="0" w:lastRow="0" w:firstColumn="1" w:lastColumn="0" w:oddVBand="0" w:evenVBand="0" w:oddHBand="0" w:evenHBand="0" w:firstRowFirstColumn="0" w:firstRowLastColumn="0" w:lastRowFirstColumn="0" w:lastRowLastColumn="0"/>
            <w:tcW w:w="1476" w:type="pct"/>
            <w:noWrap/>
            <w:hideMark/>
          </w:tcPr>
          <w:p w14:paraId="6876CC38" w14:textId="77777777" w:rsidR="00391ED3" w:rsidRPr="001E5D73" w:rsidRDefault="00391ED3" w:rsidP="00752866">
            <w:pPr>
              <w:jc w:val="left"/>
            </w:pPr>
            <w:r w:rsidRPr="001E5D73">
              <w:t>36-45 years</w:t>
            </w:r>
          </w:p>
        </w:tc>
        <w:tc>
          <w:tcPr>
            <w:tcW w:w="1236" w:type="pct"/>
            <w:noWrap/>
            <w:hideMark/>
          </w:tcPr>
          <w:p w14:paraId="308579F4" w14:textId="77777777" w:rsidR="00391ED3" w:rsidRPr="001E5D73" w:rsidRDefault="00391ED3" w:rsidP="00752866">
            <w:pPr>
              <w:jc w:val="center"/>
              <w:cnfStyle w:val="000000000000" w:firstRow="0" w:lastRow="0" w:firstColumn="0" w:lastColumn="0" w:oddVBand="0" w:evenVBand="0" w:oddHBand="0" w:evenHBand="0" w:firstRowFirstColumn="0" w:firstRowLastColumn="0" w:lastRowFirstColumn="0" w:lastRowLastColumn="0"/>
            </w:pPr>
            <w:r w:rsidRPr="001E5D73">
              <w:t>66%</w:t>
            </w:r>
          </w:p>
        </w:tc>
        <w:tc>
          <w:tcPr>
            <w:tcW w:w="1236" w:type="pct"/>
            <w:noWrap/>
            <w:hideMark/>
          </w:tcPr>
          <w:p w14:paraId="0BA457EA" w14:textId="77777777" w:rsidR="00391ED3" w:rsidRPr="001E5D73" w:rsidRDefault="00391ED3" w:rsidP="00752866">
            <w:pPr>
              <w:jc w:val="center"/>
              <w:cnfStyle w:val="000000000000" w:firstRow="0" w:lastRow="0" w:firstColumn="0" w:lastColumn="0" w:oddVBand="0" w:evenVBand="0" w:oddHBand="0" w:evenHBand="0" w:firstRowFirstColumn="0" w:firstRowLastColumn="0" w:lastRowFirstColumn="0" w:lastRowLastColumn="0"/>
            </w:pPr>
            <w:r w:rsidRPr="001E5D73">
              <w:t>75%</w:t>
            </w:r>
          </w:p>
        </w:tc>
        <w:tc>
          <w:tcPr>
            <w:tcW w:w="1052" w:type="pct"/>
            <w:noWrap/>
            <w:hideMark/>
          </w:tcPr>
          <w:p w14:paraId="3ACD706B" w14:textId="77777777" w:rsidR="00391ED3" w:rsidRPr="001E5D73" w:rsidRDefault="00391ED3" w:rsidP="00752866">
            <w:pPr>
              <w:jc w:val="center"/>
              <w:cnfStyle w:val="000000000000" w:firstRow="0" w:lastRow="0" w:firstColumn="0" w:lastColumn="0" w:oddVBand="0" w:evenVBand="0" w:oddHBand="0" w:evenHBand="0" w:firstRowFirstColumn="0" w:firstRowLastColumn="0" w:lastRowFirstColumn="0" w:lastRowLastColumn="0"/>
            </w:pPr>
            <w:r w:rsidRPr="001E5D73">
              <w:t>8%</w:t>
            </w:r>
          </w:p>
        </w:tc>
      </w:tr>
      <w:tr w:rsidR="00391ED3" w:rsidRPr="004847F5" w14:paraId="5E800E8A" w14:textId="77777777" w:rsidTr="00752866">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76" w:type="pct"/>
            <w:noWrap/>
            <w:hideMark/>
          </w:tcPr>
          <w:p w14:paraId="24408C86" w14:textId="77777777" w:rsidR="00391ED3" w:rsidRPr="001E5D73" w:rsidRDefault="00391ED3" w:rsidP="00752866">
            <w:pPr>
              <w:jc w:val="left"/>
            </w:pPr>
            <w:r w:rsidRPr="001E5D73">
              <w:t>46-55 years</w:t>
            </w:r>
          </w:p>
        </w:tc>
        <w:tc>
          <w:tcPr>
            <w:tcW w:w="1236" w:type="pct"/>
            <w:noWrap/>
            <w:hideMark/>
          </w:tcPr>
          <w:p w14:paraId="5B5BC6EC" w14:textId="77777777" w:rsidR="00391ED3" w:rsidRPr="001E5D73" w:rsidRDefault="00391ED3" w:rsidP="00752866">
            <w:pPr>
              <w:jc w:val="center"/>
              <w:cnfStyle w:val="000000010000" w:firstRow="0" w:lastRow="0" w:firstColumn="0" w:lastColumn="0" w:oddVBand="0" w:evenVBand="0" w:oddHBand="0" w:evenHBand="1" w:firstRowFirstColumn="0" w:firstRowLastColumn="0" w:lastRowFirstColumn="0" w:lastRowLastColumn="0"/>
            </w:pPr>
            <w:r w:rsidRPr="001E5D73">
              <w:t>65%</w:t>
            </w:r>
          </w:p>
        </w:tc>
        <w:tc>
          <w:tcPr>
            <w:tcW w:w="1236" w:type="pct"/>
            <w:noWrap/>
            <w:hideMark/>
          </w:tcPr>
          <w:p w14:paraId="6AEB2832" w14:textId="77777777" w:rsidR="00391ED3" w:rsidRPr="001E5D73" w:rsidRDefault="00391ED3" w:rsidP="00752866">
            <w:pPr>
              <w:jc w:val="center"/>
              <w:cnfStyle w:val="000000010000" w:firstRow="0" w:lastRow="0" w:firstColumn="0" w:lastColumn="0" w:oddVBand="0" w:evenVBand="0" w:oddHBand="0" w:evenHBand="1" w:firstRowFirstColumn="0" w:firstRowLastColumn="0" w:lastRowFirstColumn="0" w:lastRowLastColumn="0"/>
            </w:pPr>
            <w:r w:rsidRPr="001E5D73">
              <w:t>73%</w:t>
            </w:r>
          </w:p>
        </w:tc>
        <w:tc>
          <w:tcPr>
            <w:tcW w:w="1052" w:type="pct"/>
            <w:noWrap/>
            <w:hideMark/>
          </w:tcPr>
          <w:p w14:paraId="5A71E58C" w14:textId="77777777" w:rsidR="00391ED3" w:rsidRPr="001E5D73" w:rsidRDefault="00391ED3" w:rsidP="00752866">
            <w:pPr>
              <w:jc w:val="center"/>
              <w:cnfStyle w:val="000000010000" w:firstRow="0" w:lastRow="0" w:firstColumn="0" w:lastColumn="0" w:oddVBand="0" w:evenVBand="0" w:oddHBand="0" w:evenHBand="1" w:firstRowFirstColumn="0" w:firstRowLastColumn="0" w:lastRowFirstColumn="0" w:lastRowLastColumn="0"/>
            </w:pPr>
            <w:r w:rsidRPr="001E5D73">
              <w:t>8%</w:t>
            </w:r>
          </w:p>
        </w:tc>
      </w:tr>
      <w:tr w:rsidR="00391ED3" w:rsidRPr="004847F5" w14:paraId="7E23F091" w14:textId="77777777" w:rsidTr="00752866">
        <w:trPr>
          <w:trHeight w:val="285"/>
        </w:trPr>
        <w:tc>
          <w:tcPr>
            <w:cnfStyle w:val="001000000000" w:firstRow="0" w:lastRow="0" w:firstColumn="1" w:lastColumn="0" w:oddVBand="0" w:evenVBand="0" w:oddHBand="0" w:evenHBand="0" w:firstRowFirstColumn="0" w:firstRowLastColumn="0" w:lastRowFirstColumn="0" w:lastRowLastColumn="0"/>
            <w:tcW w:w="1476" w:type="pct"/>
            <w:noWrap/>
            <w:hideMark/>
          </w:tcPr>
          <w:p w14:paraId="71BAA670" w14:textId="77777777" w:rsidR="00391ED3" w:rsidRPr="001E5D73" w:rsidRDefault="00391ED3" w:rsidP="00752866">
            <w:pPr>
              <w:jc w:val="left"/>
            </w:pPr>
            <w:r w:rsidRPr="001E5D73">
              <w:t>56-65 years</w:t>
            </w:r>
          </w:p>
        </w:tc>
        <w:tc>
          <w:tcPr>
            <w:tcW w:w="1236" w:type="pct"/>
            <w:noWrap/>
            <w:hideMark/>
          </w:tcPr>
          <w:p w14:paraId="208FFC84" w14:textId="77777777" w:rsidR="00391ED3" w:rsidRPr="001E5D73" w:rsidRDefault="00391ED3" w:rsidP="00752866">
            <w:pPr>
              <w:jc w:val="center"/>
              <w:cnfStyle w:val="000000000000" w:firstRow="0" w:lastRow="0" w:firstColumn="0" w:lastColumn="0" w:oddVBand="0" w:evenVBand="0" w:oddHBand="0" w:evenHBand="0" w:firstRowFirstColumn="0" w:firstRowLastColumn="0" w:lastRowFirstColumn="0" w:lastRowLastColumn="0"/>
            </w:pPr>
            <w:r w:rsidRPr="001E5D73">
              <w:t>61%</w:t>
            </w:r>
          </w:p>
        </w:tc>
        <w:tc>
          <w:tcPr>
            <w:tcW w:w="1236" w:type="pct"/>
            <w:noWrap/>
            <w:hideMark/>
          </w:tcPr>
          <w:p w14:paraId="4ED72819" w14:textId="77777777" w:rsidR="00391ED3" w:rsidRPr="001E5D73" w:rsidRDefault="00391ED3" w:rsidP="00752866">
            <w:pPr>
              <w:jc w:val="center"/>
              <w:cnfStyle w:val="000000000000" w:firstRow="0" w:lastRow="0" w:firstColumn="0" w:lastColumn="0" w:oddVBand="0" w:evenVBand="0" w:oddHBand="0" w:evenHBand="0" w:firstRowFirstColumn="0" w:firstRowLastColumn="0" w:lastRowFirstColumn="0" w:lastRowLastColumn="0"/>
            </w:pPr>
            <w:r w:rsidRPr="001E5D73">
              <w:t>70%</w:t>
            </w:r>
          </w:p>
        </w:tc>
        <w:tc>
          <w:tcPr>
            <w:tcW w:w="1052" w:type="pct"/>
            <w:noWrap/>
            <w:hideMark/>
          </w:tcPr>
          <w:p w14:paraId="2F2A2040" w14:textId="77777777" w:rsidR="00391ED3" w:rsidRPr="001E5D73" w:rsidRDefault="00391ED3" w:rsidP="00752866">
            <w:pPr>
              <w:jc w:val="center"/>
              <w:cnfStyle w:val="000000000000" w:firstRow="0" w:lastRow="0" w:firstColumn="0" w:lastColumn="0" w:oddVBand="0" w:evenVBand="0" w:oddHBand="0" w:evenHBand="0" w:firstRowFirstColumn="0" w:firstRowLastColumn="0" w:lastRowFirstColumn="0" w:lastRowLastColumn="0"/>
            </w:pPr>
            <w:r w:rsidRPr="001E5D73">
              <w:t>9%</w:t>
            </w:r>
          </w:p>
        </w:tc>
      </w:tr>
      <w:tr w:rsidR="00391ED3" w:rsidRPr="004847F5" w14:paraId="58913DE7" w14:textId="77777777" w:rsidTr="00752866">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76" w:type="pct"/>
            <w:noWrap/>
            <w:hideMark/>
          </w:tcPr>
          <w:p w14:paraId="43D0E928" w14:textId="77777777" w:rsidR="00391ED3" w:rsidRPr="001E5D73" w:rsidRDefault="00391ED3" w:rsidP="00752866">
            <w:pPr>
              <w:jc w:val="left"/>
            </w:pPr>
            <w:r w:rsidRPr="001E5D73">
              <w:t>All age groups</w:t>
            </w:r>
          </w:p>
        </w:tc>
        <w:tc>
          <w:tcPr>
            <w:tcW w:w="1236" w:type="pct"/>
            <w:noWrap/>
            <w:hideMark/>
          </w:tcPr>
          <w:p w14:paraId="408D6E63" w14:textId="77777777" w:rsidR="00391ED3" w:rsidRPr="004128CA" w:rsidRDefault="00391ED3" w:rsidP="00752866">
            <w:pPr>
              <w:jc w:val="center"/>
              <w:cnfStyle w:val="000000010000" w:firstRow="0" w:lastRow="0" w:firstColumn="0" w:lastColumn="0" w:oddVBand="0" w:evenVBand="0" w:oddHBand="0" w:evenHBand="1" w:firstRowFirstColumn="0" w:firstRowLastColumn="0" w:lastRowFirstColumn="0" w:lastRowLastColumn="0"/>
              <w:rPr>
                <w:b/>
              </w:rPr>
            </w:pPr>
            <w:r w:rsidRPr="004128CA">
              <w:rPr>
                <w:b/>
              </w:rPr>
              <w:t>61%</w:t>
            </w:r>
          </w:p>
        </w:tc>
        <w:tc>
          <w:tcPr>
            <w:tcW w:w="1236" w:type="pct"/>
            <w:noWrap/>
            <w:hideMark/>
          </w:tcPr>
          <w:p w14:paraId="0CD0910D" w14:textId="77777777" w:rsidR="00391ED3" w:rsidRPr="004128CA" w:rsidRDefault="00391ED3" w:rsidP="00752866">
            <w:pPr>
              <w:jc w:val="center"/>
              <w:cnfStyle w:val="000000010000" w:firstRow="0" w:lastRow="0" w:firstColumn="0" w:lastColumn="0" w:oddVBand="0" w:evenVBand="0" w:oddHBand="0" w:evenHBand="1" w:firstRowFirstColumn="0" w:firstRowLastColumn="0" w:lastRowFirstColumn="0" w:lastRowLastColumn="0"/>
              <w:rPr>
                <w:b/>
              </w:rPr>
            </w:pPr>
            <w:r w:rsidRPr="004128CA">
              <w:rPr>
                <w:b/>
              </w:rPr>
              <w:t>69%</w:t>
            </w:r>
          </w:p>
        </w:tc>
        <w:tc>
          <w:tcPr>
            <w:tcW w:w="1052" w:type="pct"/>
            <w:noWrap/>
            <w:hideMark/>
          </w:tcPr>
          <w:p w14:paraId="38596555" w14:textId="77777777" w:rsidR="00391ED3" w:rsidRPr="004128CA" w:rsidRDefault="00391ED3" w:rsidP="00752866">
            <w:pPr>
              <w:jc w:val="center"/>
              <w:cnfStyle w:val="000000010000" w:firstRow="0" w:lastRow="0" w:firstColumn="0" w:lastColumn="0" w:oddVBand="0" w:evenVBand="0" w:oddHBand="0" w:evenHBand="1" w:firstRowFirstColumn="0" w:firstRowLastColumn="0" w:lastRowFirstColumn="0" w:lastRowLastColumn="0"/>
              <w:rPr>
                <w:b/>
              </w:rPr>
            </w:pPr>
            <w:r w:rsidRPr="004128CA">
              <w:rPr>
                <w:b/>
              </w:rPr>
              <w:t>8%</w:t>
            </w:r>
          </w:p>
        </w:tc>
      </w:tr>
    </w:tbl>
    <w:p w14:paraId="5700A075" w14:textId="4C6FAE66" w:rsidR="00B12A79" w:rsidRDefault="00330185" w:rsidP="00B15394">
      <w:r w:rsidRPr="00BB034B">
        <w:t xml:space="preserve">Claimant advocates </w:t>
      </w:r>
      <w:r>
        <w:t xml:space="preserve">did not highlight specific ages </w:t>
      </w:r>
      <w:r w:rsidR="000E08D7">
        <w:t xml:space="preserve">or genders </w:t>
      </w:r>
      <w:r>
        <w:t xml:space="preserve">as being more disadvantaged by the revised assessment process, except that </w:t>
      </w:r>
      <w:r w:rsidRPr="00BB034B">
        <w:t xml:space="preserve">older claimants </w:t>
      </w:r>
      <w:r>
        <w:t xml:space="preserve">(i.e. over 50 years) </w:t>
      </w:r>
      <w:r w:rsidRPr="00BB034B">
        <w:t xml:space="preserve">were more likely to </w:t>
      </w:r>
      <w:r>
        <w:t>have musculoskeletal conditions such as age degenerative osteoarthritis</w:t>
      </w:r>
      <w:r w:rsidR="00642370">
        <w:t>;</w:t>
      </w:r>
      <w:r>
        <w:t xml:space="preserve"> which was impacted by POS requirements if sufficient functional impairment was </w:t>
      </w:r>
      <w:r w:rsidRPr="00E94CF5">
        <w:t>not demonstrated</w:t>
      </w:r>
      <w:r w:rsidR="00123586">
        <w:t xml:space="preserve"> and thus were more likely to be rejected</w:t>
      </w:r>
      <w:r w:rsidRPr="00E94CF5">
        <w:t xml:space="preserve">. This </w:t>
      </w:r>
      <w:r w:rsidR="00B34C5C" w:rsidRPr="00E94CF5">
        <w:t xml:space="preserve">assumption </w:t>
      </w:r>
      <w:r w:rsidR="00642370">
        <w:t>is</w:t>
      </w:r>
      <w:r w:rsidR="00642370" w:rsidRPr="00E94CF5">
        <w:t xml:space="preserve"> </w:t>
      </w:r>
      <w:r w:rsidRPr="00E94CF5">
        <w:t>supported by recent research conducted by Collie et al (2020)</w:t>
      </w:r>
      <w:r w:rsidR="00F729DC" w:rsidRPr="00E94CF5">
        <w:t>.</w:t>
      </w:r>
      <w:r w:rsidRPr="00E94CF5">
        <w:t xml:space="preserve"> </w:t>
      </w:r>
      <w:r w:rsidRPr="00E94CF5">
        <w:rPr>
          <w:rStyle w:val="FootnoteReference"/>
        </w:rPr>
        <w:footnoteReference w:id="25"/>
      </w:r>
      <w:r w:rsidR="00F729DC" w:rsidRPr="00E94CF5">
        <w:t xml:space="preserve"> </w:t>
      </w:r>
      <w:r w:rsidRPr="00E94CF5">
        <w:t>HOI’s data analysis</w:t>
      </w:r>
      <w:r w:rsidR="007C45A3">
        <w:t xml:space="preserve"> </w:t>
      </w:r>
      <w:r w:rsidR="00D874C1">
        <w:t>(</w:t>
      </w:r>
      <w:fldSimple w:instr=" REF _Ref44247500 ">
        <w:r w:rsidR="00CA1E57">
          <w:t xml:space="preserve">Appendix Table </w:t>
        </w:r>
        <w:r w:rsidR="00CA1E57">
          <w:rPr>
            <w:noProof/>
          </w:rPr>
          <w:t>C</w:t>
        </w:r>
        <w:r w:rsidR="00CA1E57">
          <w:t>.</w:t>
        </w:r>
        <w:r w:rsidR="00CA1E57">
          <w:rPr>
            <w:noProof/>
          </w:rPr>
          <w:t>3</w:t>
        </w:r>
      </w:fldSimple>
      <w:r w:rsidR="00D874C1">
        <w:t>)</w:t>
      </w:r>
      <w:r w:rsidR="007C45A3">
        <w:t xml:space="preserve"> </w:t>
      </w:r>
      <w:r w:rsidR="007C45A3" w:rsidRPr="00E750B9">
        <w:t xml:space="preserve">presents </w:t>
      </w:r>
      <w:r w:rsidR="00D874C1">
        <w:rPr>
          <w:rStyle w:val="Emphasis"/>
        </w:rPr>
        <w:t>p</w:t>
      </w:r>
      <w:r w:rsidR="007C45A3" w:rsidRPr="00486A27">
        <w:rPr>
          <w:rStyle w:val="Emphasis"/>
        </w:rPr>
        <w:t>sychological/</w:t>
      </w:r>
      <w:r w:rsidR="00D874C1">
        <w:rPr>
          <w:rStyle w:val="Emphasis"/>
        </w:rPr>
        <w:t>p</w:t>
      </w:r>
      <w:r w:rsidR="007C45A3" w:rsidRPr="00486A27">
        <w:rPr>
          <w:rStyle w:val="Emphasis"/>
        </w:rPr>
        <w:t>sychiatric</w:t>
      </w:r>
      <w:r w:rsidR="007F0614">
        <w:rPr>
          <w:rStyle w:val="Emphasis"/>
        </w:rPr>
        <w:t xml:space="preserve"> conditions</w:t>
      </w:r>
      <w:r w:rsidR="007C45A3" w:rsidRPr="00486A27">
        <w:rPr>
          <w:rStyle w:val="Emphasis"/>
        </w:rPr>
        <w:t xml:space="preserve"> </w:t>
      </w:r>
      <w:r w:rsidR="00D874C1">
        <w:rPr>
          <w:rStyle w:val="Emphasis"/>
        </w:rPr>
        <w:t>as</w:t>
      </w:r>
      <w:r w:rsidR="007C45A3" w:rsidRPr="00486A27">
        <w:rPr>
          <w:rStyle w:val="Emphasis"/>
        </w:rPr>
        <w:t xml:space="preserve"> the most represented</w:t>
      </w:r>
      <w:r w:rsidR="00D874C1">
        <w:rPr>
          <w:rStyle w:val="Emphasis"/>
        </w:rPr>
        <w:t xml:space="preserve"> disability type</w:t>
      </w:r>
      <w:r w:rsidR="007C45A3" w:rsidRPr="00486A27">
        <w:rPr>
          <w:rStyle w:val="Emphasis"/>
        </w:rPr>
        <w:t>, being 26% of claims across all financial years reviewed by the evaluation</w:t>
      </w:r>
      <w:r w:rsidR="00650034">
        <w:rPr>
          <w:rStyle w:val="Emphasis"/>
        </w:rPr>
        <w:t>, with musculoskeletal conditions accounting for the second highest disability type claimed (at 24%)</w:t>
      </w:r>
      <w:r w:rsidR="007C45A3" w:rsidRPr="00486A27">
        <w:rPr>
          <w:rStyle w:val="Emphasis"/>
        </w:rPr>
        <w:t>.</w:t>
      </w:r>
      <w:r>
        <w:t xml:space="preserve"> </w:t>
      </w:r>
      <w:r w:rsidR="00014BAC">
        <w:t xml:space="preserve">HOI’s data analysis </w:t>
      </w:r>
      <w:r w:rsidR="00286E30">
        <w:t xml:space="preserve">also </w:t>
      </w:r>
      <w:r w:rsidR="00014BAC">
        <w:t>showed t</w:t>
      </w:r>
      <w:r w:rsidR="00014BAC" w:rsidRPr="00D513CB">
        <w:t>he new assessment process has impacted both gender rejection rates relatively equally</w:t>
      </w:r>
      <w:r w:rsidR="00014BAC">
        <w:t xml:space="preserve"> over the evaluation period (</w:t>
      </w:r>
      <w:fldSimple w:instr=" REF _Ref44235402 ">
        <w:r w:rsidR="00CA1E57">
          <w:t xml:space="preserve">Appendix Figure </w:t>
        </w:r>
        <w:r w:rsidR="00CA1E57">
          <w:rPr>
            <w:noProof/>
          </w:rPr>
          <w:t>C</w:t>
        </w:r>
        <w:r w:rsidR="00CA1E57">
          <w:t>.</w:t>
        </w:r>
        <w:r w:rsidR="00CA1E57">
          <w:rPr>
            <w:noProof/>
          </w:rPr>
          <w:t>29</w:t>
        </w:r>
      </w:fldSimple>
      <w:r w:rsidR="00014BAC">
        <w:t>).</w:t>
      </w:r>
      <w:r w:rsidR="00014BAC" w:rsidRPr="00D513CB">
        <w:t xml:space="preserve"> </w:t>
      </w:r>
    </w:p>
    <w:p w14:paraId="4E1884AA" w14:textId="6ABE5504" w:rsidR="00B15394" w:rsidRDefault="00330185" w:rsidP="00B15394">
      <w:r>
        <w:t xml:space="preserve">The GCD or gathering of medical evidence </w:t>
      </w:r>
      <w:r w:rsidR="00642370">
        <w:t>can</w:t>
      </w:r>
      <w:r>
        <w:t xml:space="preserve">not be attributed as specific barriers for </w:t>
      </w:r>
      <w:r w:rsidR="00B12A79">
        <w:t xml:space="preserve">any specific disability types, ages or genders </w:t>
      </w:r>
      <w:r w:rsidR="00C56A72">
        <w:t xml:space="preserve">from the data analysis </w:t>
      </w:r>
      <w:r w:rsidR="00B12A79">
        <w:t>as</w:t>
      </w:r>
      <w:r w:rsidR="00B15394">
        <w:t xml:space="preserve"> </w:t>
      </w:r>
      <w:r w:rsidR="00B15394">
        <w:rPr>
          <w:rStyle w:val="Emphasis"/>
        </w:rPr>
        <w:t>a</w:t>
      </w:r>
      <w:r w:rsidR="00B15394" w:rsidRPr="00B41C20">
        <w:rPr>
          <w:rStyle w:val="Emphasis"/>
        </w:rPr>
        <w:t xml:space="preserve">ll disabilities have higher rejection </w:t>
      </w:r>
      <w:r w:rsidR="00DC3D99">
        <w:rPr>
          <w:rStyle w:val="Emphasis"/>
        </w:rPr>
        <w:t>r</w:t>
      </w:r>
      <w:r w:rsidR="00B15394" w:rsidRPr="00B41C20">
        <w:rPr>
          <w:rStyle w:val="Emphasis"/>
        </w:rPr>
        <w:t>ates post implementation</w:t>
      </w:r>
      <w:r w:rsidR="00B15394">
        <w:rPr>
          <w:rStyle w:val="Emphasis"/>
        </w:rPr>
        <w:t xml:space="preserve"> of the 1 July 2015 changes </w:t>
      </w:r>
      <w:r w:rsidR="007775EE" w:rsidRPr="007775EE">
        <w:t>(</w:t>
      </w:r>
      <w:r w:rsidR="007775EE" w:rsidRPr="001B6875">
        <w:rPr>
          <w:rStyle w:val="Emphasis"/>
        </w:rPr>
        <w:fldChar w:fldCharType="begin"/>
      </w:r>
      <w:r w:rsidR="007775EE">
        <w:rPr>
          <w:rStyle w:val="Emphasis"/>
        </w:rPr>
        <w:instrText xml:space="preserve"> REF _Ref44235764 </w:instrText>
      </w:r>
      <w:r w:rsidR="007775EE" w:rsidRPr="001B6875">
        <w:rPr>
          <w:rStyle w:val="Emphasis"/>
        </w:rPr>
        <w:fldChar w:fldCharType="separate"/>
      </w:r>
      <w:r w:rsidR="00CA1E57">
        <w:t xml:space="preserve">Appendix Figure </w:t>
      </w:r>
      <w:r w:rsidR="00CA1E57">
        <w:rPr>
          <w:noProof/>
        </w:rPr>
        <w:t>C</w:t>
      </w:r>
      <w:r w:rsidR="00CA1E57">
        <w:t>.</w:t>
      </w:r>
      <w:r w:rsidR="00CA1E57">
        <w:rPr>
          <w:noProof/>
        </w:rPr>
        <w:t>30</w:t>
      </w:r>
      <w:r w:rsidR="007775EE" w:rsidRPr="001B6875">
        <w:rPr>
          <w:rStyle w:val="Emphasis"/>
        </w:rPr>
        <w:fldChar w:fldCharType="end"/>
      </w:r>
      <w:r w:rsidR="007775EE" w:rsidRPr="007775EE">
        <w:t>)</w:t>
      </w:r>
      <w:r w:rsidR="009B294F">
        <w:t>.</w:t>
      </w:r>
      <w:r w:rsidR="00CB2719">
        <w:t xml:space="preserve"> </w:t>
      </w:r>
      <w:r w:rsidR="009B294F">
        <w:t>The data</w:t>
      </w:r>
      <w:r w:rsidR="00CB2719">
        <w:t xml:space="preserve"> </w:t>
      </w:r>
      <w:r w:rsidR="00DC3D99">
        <w:t>do</w:t>
      </w:r>
      <w:r w:rsidR="007F0614">
        <w:t>es</w:t>
      </w:r>
      <w:r w:rsidR="00861057">
        <w:t xml:space="preserve"> not support the claimant advocate view that implied </w:t>
      </w:r>
      <w:r w:rsidR="001E0ED3">
        <w:t xml:space="preserve">certain disabilities </w:t>
      </w:r>
      <w:r w:rsidR="00642370">
        <w:t xml:space="preserve">are </w:t>
      </w:r>
      <w:r w:rsidR="001E0ED3">
        <w:t>being more unfairly treated by the system at present</w:t>
      </w:r>
      <w:r w:rsidR="001D38BD">
        <w:t xml:space="preserve"> – however it does not dispute that some disability types may not be entering the system</w:t>
      </w:r>
      <w:r w:rsidR="00C97DC3">
        <w:t xml:space="preserve"> at all</w:t>
      </w:r>
      <w:r w:rsidR="00C17B3E">
        <w:t xml:space="preserve"> due to capacity issues.</w:t>
      </w:r>
    </w:p>
    <w:p w14:paraId="1DA657A2" w14:textId="77777777" w:rsidR="00FA3F73" w:rsidRDefault="00FF401A" w:rsidP="00FF401A">
      <w:pPr>
        <w:pStyle w:val="Heading3"/>
      </w:pPr>
      <w:r>
        <w:t>Claimant capacity and complex cases</w:t>
      </w:r>
    </w:p>
    <w:p w14:paraId="117CAE95" w14:textId="56785E03" w:rsidR="00051450" w:rsidRDefault="003F59F0" w:rsidP="00051450">
      <w:r>
        <w:rPr>
          <w:rStyle w:val="Emphasis"/>
        </w:rPr>
        <w:t>Both stakeholders and advocates</w:t>
      </w:r>
      <w:r w:rsidR="00F3185C">
        <w:rPr>
          <w:rStyle w:val="Emphasis"/>
        </w:rPr>
        <w:t xml:space="preserve"> suggested that s</w:t>
      </w:r>
      <w:r w:rsidR="00051450" w:rsidRPr="00D37705">
        <w:rPr>
          <w:rStyle w:val="Emphasis"/>
        </w:rPr>
        <w:t>ome c</w:t>
      </w:r>
      <w:r w:rsidR="002B7428" w:rsidRPr="00D37705">
        <w:rPr>
          <w:rStyle w:val="Emphasis"/>
        </w:rPr>
        <w:t>laimants</w:t>
      </w:r>
      <w:r w:rsidR="00051450" w:rsidRPr="00D37705">
        <w:rPr>
          <w:rStyle w:val="Emphasis"/>
        </w:rPr>
        <w:t xml:space="preserve"> also struggle</w:t>
      </w:r>
      <w:r w:rsidR="002B7428" w:rsidRPr="00D37705">
        <w:rPr>
          <w:rStyle w:val="Emphasis"/>
        </w:rPr>
        <w:t>d</w:t>
      </w:r>
      <w:r w:rsidR="00051450" w:rsidRPr="00D37705">
        <w:rPr>
          <w:rStyle w:val="Emphasis"/>
        </w:rPr>
        <w:t xml:space="preserve"> with the DSP assessment processes due to </w:t>
      </w:r>
      <w:r w:rsidR="005B7DDA" w:rsidRPr="00D37705">
        <w:rPr>
          <w:rStyle w:val="Emphasis"/>
        </w:rPr>
        <w:t xml:space="preserve">factors relating to </w:t>
      </w:r>
      <w:r w:rsidR="00051450" w:rsidRPr="00D37705">
        <w:rPr>
          <w:rStyle w:val="Emphasis"/>
        </w:rPr>
        <w:t>insight or capacity, insufficient formal diagnostic records or a limited understanding regarding what information is required.</w:t>
      </w:r>
      <w:r w:rsidR="00051450">
        <w:t xml:space="preserve"> Clients with multiple health conditions, English as a second language, intellectual disability or poor mental health face additional challenges understanding the assessment stages or providing the requisite information in an appropriate form.</w:t>
      </w:r>
      <w:r w:rsidR="00696760">
        <w:t xml:space="preserve"> Indigenous clients may not attend meetings</w:t>
      </w:r>
      <w:r w:rsidR="00FF048A">
        <w:t xml:space="preserve"> due to cultural inconsistencies, and those that </w:t>
      </w:r>
      <w:r w:rsidR="007F0614">
        <w:t xml:space="preserve">are </w:t>
      </w:r>
      <w:r w:rsidR="00FF048A">
        <w:t xml:space="preserve">homeless </w:t>
      </w:r>
      <w:r w:rsidR="00FC71A4">
        <w:t xml:space="preserve">are </w:t>
      </w:r>
      <w:r w:rsidR="00FF048A">
        <w:t xml:space="preserve">also difficult to engage and </w:t>
      </w:r>
      <w:r w:rsidR="003D0D04">
        <w:t>had difficulty with the process.</w:t>
      </w:r>
      <w:r w:rsidR="00051450">
        <w:t xml:space="preserve"> It </w:t>
      </w:r>
      <w:r w:rsidR="00696760">
        <w:t>was also</w:t>
      </w:r>
      <w:r w:rsidR="00051450">
        <w:t xml:space="preserve"> difficult to </w:t>
      </w:r>
      <w:r w:rsidR="00051450">
        <w:lastRenderedPageBreak/>
        <w:t>determine health conditions that d</w:t>
      </w:r>
      <w:r w:rsidR="00696760">
        <w:t>id</w:t>
      </w:r>
      <w:r w:rsidR="00051450">
        <w:t xml:space="preserve"> not clearly align with criteria defined in the associated </w:t>
      </w:r>
      <w:r w:rsidR="002B7428">
        <w:t xml:space="preserve">Social Security </w:t>
      </w:r>
      <w:r w:rsidR="00051450">
        <w:t xml:space="preserve">legislation. </w:t>
      </w:r>
    </w:p>
    <w:p w14:paraId="77423D9A" w14:textId="77777777" w:rsidR="00E14BDA" w:rsidRDefault="00053FA3" w:rsidP="00894D65">
      <w:pPr>
        <w:numPr>
          <w:ilvl w:val="0"/>
          <w:numId w:val="0"/>
        </w:numPr>
      </w:pPr>
      <w:r w:rsidRPr="00894D65">
        <w:t>Processes</w:t>
      </w:r>
      <w:r>
        <w:t xml:space="preserve"> in place to support claimant’s participation in the assessment process per the GCD Remote Strategy included: </w:t>
      </w:r>
    </w:p>
    <w:p w14:paraId="434234FB" w14:textId="77777777" w:rsidR="00BC1B90" w:rsidRPr="00BC1B90" w:rsidRDefault="005B7DDA" w:rsidP="00E14BDA">
      <w:pPr>
        <w:pStyle w:val="ListBullet"/>
      </w:pPr>
      <w:r>
        <w:t>s</w:t>
      </w:r>
      <w:r w:rsidRPr="00BC1B90">
        <w:t xml:space="preserve">upport </w:t>
      </w:r>
      <w:r w:rsidR="00BC1B90" w:rsidRPr="00BC1B90">
        <w:t xml:space="preserve">the provider to progress a referral; </w:t>
      </w:r>
    </w:p>
    <w:p w14:paraId="5DF75AB9" w14:textId="77777777" w:rsidR="00BC1B90" w:rsidRPr="00BC1B90" w:rsidRDefault="005B7DDA" w:rsidP="00E14BDA">
      <w:pPr>
        <w:pStyle w:val="ListBullet"/>
      </w:pPr>
      <w:r w:rsidRPr="00E14BDA">
        <w:t>negotiate</w:t>
      </w:r>
      <w:r w:rsidRPr="00BC1B90">
        <w:t xml:space="preserve"> </w:t>
      </w:r>
      <w:r w:rsidR="00BC1B90" w:rsidRPr="00BC1B90">
        <w:t>different assessment channels;</w:t>
      </w:r>
    </w:p>
    <w:p w14:paraId="7560475E" w14:textId="77777777" w:rsidR="00BC1B90" w:rsidRPr="00BC1B90" w:rsidRDefault="0017291D" w:rsidP="00306606">
      <w:pPr>
        <w:pStyle w:val="ListBullet"/>
      </w:pPr>
      <w:r>
        <w:t>THP</w:t>
      </w:r>
      <w:r w:rsidR="00BC1B90" w:rsidRPr="00BC1B90">
        <w:t xml:space="preserve"> </w:t>
      </w:r>
      <w:r>
        <w:t>a</w:t>
      </w:r>
      <w:r w:rsidR="00BC1B90" w:rsidRPr="00BC1B90">
        <w:t xml:space="preserve">ssessment can be done with a claimant's personal doctor </w:t>
      </w:r>
      <w:r w:rsidR="001B6965">
        <w:t>and occurs for those in prison</w:t>
      </w:r>
      <w:r w:rsidR="00184CAF">
        <w:t xml:space="preserve">, psychiatric confinement and hospitalisation </w:t>
      </w:r>
      <w:r w:rsidR="00BC1B90" w:rsidRPr="00BC1B90">
        <w:t xml:space="preserve">(GCD has a conversation with the </w:t>
      </w:r>
      <w:r>
        <w:t xml:space="preserve">treating </w:t>
      </w:r>
      <w:r w:rsidR="00BC1B90" w:rsidRPr="00BC1B90">
        <w:t>doctor</w:t>
      </w:r>
      <w:r w:rsidR="00426C1F">
        <w:t xml:space="preserve"> to reduce the difficulty obtaining information</w:t>
      </w:r>
      <w:r w:rsidR="00BC1B90" w:rsidRPr="00BC1B90">
        <w:t>);</w:t>
      </w:r>
    </w:p>
    <w:p w14:paraId="099ECB07" w14:textId="77777777" w:rsidR="00BC1B90" w:rsidRPr="00BC1B90" w:rsidRDefault="005B7DDA" w:rsidP="00306606">
      <w:pPr>
        <w:pStyle w:val="ListBullet"/>
      </w:pPr>
      <w:r>
        <w:t>a</w:t>
      </w:r>
      <w:r w:rsidRPr="00BC1B90">
        <w:t xml:space="preserve">gents </w:t>
      </w:r>
      <w:r w:rsidR="00BC1B90" w:rsidRPr="00BC1B90">
        <w:t>in remote areas can be set up to pass messages to claimants (such as a</w:t>
      </w:r>
      <w:r w:rsidR="00C857D4">
        <w:t xml:space="preserve"> Services Australia</w:t>
      </w:r>
      <w:r w:rsidR="00BC1B90" w:rsidRPr="00BC1B90">
        <w:t xml:space="preserve"> </w:t>
      </w:r>
      <w:r w:rsidR="00484D9B">
        <w:t>Agent’s</w:t>
      </w:r>
      <w:r w:rsidR="00BC1B90" w:rsidRPr="00BC1B90">
        <w:t xml:space="preserve"> Office);</w:t>
      </w:r>
    </w:p>
    <w:p w14:paraId="2BDF71FC" w14:textId="77777777" w:rsidR="00BC1B90" w:rsidRPr="00BC1B90" w:rsidRDefault="005B7DDA" w:rsidP="00306606">
      <w:pPr>
        <w:pStyle w:val="ListBullet"/>
      </w:pPr>
      <w:r>
        <w:t>r</w:t>
      </w:r>
      <w:r w:rsidRPr="00BC1B90">
        <w:t xml:space="preserve">eferrals </w:t>
      </w:r>
      <w:r w:rsidR="00BC1B90" w:rsidRPr="00BC1B90">
        <w:t>can be fast tracked for terminal claimants</w:t>
      </w:r>
      <w:r>
        <w:t xml:space="preserve">; </w:t>
      </w:r>
    </w:p>
    <w:p w14:paraId="36248AFE" w14:textId="77777777" w:rsidR="00BC1B90" w:rsidRDefault="005B7DDA" w:rsidP="00306606">
      <w:pPr>
        <w:pStyle w:val="ListBullet"/>
      </w:pPr>
      <w:r>
        <w:t>c</w:t>
      </w:r>
      <w:r w:rsidRPr="00BC1B90">
        <w:t xml:space="preserve">laimants </w:t>
      </w:r>
      <w:r w:rsidR="00BC1B90" w:rsidRPr="00BC1B90">
        <w:t>can appoint a 'nominee' to speak on their behalf (could be a family member or treating health professional)</w:t>
      </w:r>
      <w:r w:rsidR="00734C99">
        <w:t>; and</w:t>
      </w:r>
    </w:p>
    <w:p w14:paraId="32F4FFD3" w14:textId="77777777" w:rsidR="00734C99" w:rsidRPr="00BC1B90" w:rsidRDefault="00734C99" w:rsidP="00306606">
      <w:pPr>
        <w:pStyle w:val="ListBullet"/>
      </w:pPr>
      <w:r>
        <w:t>involvement of Services Australia Agents without Indigenous interpreters as required (</w:t>
      </w:r>
      <w:r w:rsidR="00C857D4">
        <w:t xml:space="preserve">and </w:t>
      </w:r>
      <w:r>
        <w:t>occurs in the claimant’s community</w:t>
      </w:r>
      <w:r w:rsidR="0017291D">
        <w:t>)</w:t>
      </w:r>
      <w:r w:rsidR="00426C1F">
        <w:t>.</w:t>
      </w:r>
    </w:p>
    <w:p w14:paraId="7C071B6A" w14:textId="77777777" w:rsidR="00C964D2" w:rsidRPr="00C964D2" w:rsidRDefault="00C964D2" w:rsidP="00C964D2">
      <w:pPr>
        <w:pStyle w:val="Heading3"/>
      </w:pPr>
      <w:r>
        <w:t>Unsuccessful claims</w:t>
      </w:r>
    </w:p>
    <w:p w14:paraId="37B3A293" w14:textId="62BB7939" w:rsidR="00FF58D7" w:rsidRPr="00905782" w:rsidRDefault="00BC1DA1" w:rsidP="00051450">
      <w:r>
        <w:t xml:space="preserve">Stakeholders </w:t>
      </w:r>
      <w:r w:rsidR="00B26477" w:rsidRPr="00905782">
        <w:t xml:space="preserve">consulted were unaware </w:t>
      </w:r>
      <w:r w:rsidR="00FF58D7" w:rsidRPr="00905782">
        <w:t>of the outcome of claimants that they had processed (as reviews were undertaken by another assessor) and it was also the view</w:t>
      </w:r>
      <w:r w:rsidR="00F3185C">
        <w:t xml:space="preserve"> from some stakeholders</w:t>
      </w:r>
      <w:r w:rsidR="00FF58D7" w:rsidRPr="00905782">
        <w:t xml:space="preserve"> that claims could also be rejected on non-medical grounds (and thus irrelevant to the scope of this evaluation)</w:t>
      </w:r>
      <w:r w:rsidR="00C964D2" w:rsidRPr="00905782">
        <w:t>.</w:t>
      </w:r>
      <w:r w:rsidR="00FF58D7" w:rsidRPr="00905782">
        <w:t xml:space="preserve"> </w:t>
      </w:r>
      <w:r w:rsidR="00A21E63" w:rsidRPr="00905782">
        <w:t xml:space="preserve">Some stakeholders reported that </w:t>
      </w:r>
      <w:r w:rsidR="00FF58D7" w:rsidRPr="00905782">
        <w:t xml:space="preserve">certain conditions </w:t>
      </w:r>
      <w:r w:rsidR="003F7DE0" w:rsidRPr="00905782">
        <w:t xml:space="preserve">were </w:t>
      </w:r>
      <w:r w:rsidR="00FF58D7" w:rsidRPr="00905782">
        <w:t>more difficult to assess with</w:t>
      </w:r>
      <w:r w:rsidR="005912D5" w:rsidRPr="00905782">
        <w:t xml:space="preserve"> medical records evi</w:t>
      </w:r>
      <w:r w:rsidR="00FF58D7" w:rsidRPr="00905782">
        <w:t>dence</w:t>
      </w:r>
      <w:r w:rsidR="006D4DD1" w:rsidRPr="00905782">
        <w:t xml:space="preserve">, potentially resulting </w:t>
      </w:r>
      <w:r w:rsidR="00AB0638" w:rsidRPr="00905782">
        <w:t>in</w:t>
      </w:r>
      <w:r w:rsidR="00FF58D7" w:rsidRPr="00905782">
        <w:t xml:space="preserve"> unsuccessful claims due to not meeting the eligibility criteria</w:t>
      </w:r>
      <w:r w:rsidR="00AB0638" w:rsidRPr="00905782">
        <w:t xml:space="preserve">. </w:t>
      </w:r>
      <w:r w:rsidR="009E4B22">
        <w:t>C</w:t>
      </w:r>
      <w:r w:rsidR="003B0E18" w:rsidRPr="00905782">
        <w:t>ohorts of claimants</w:t>
      </w:r>
      <w:r w:rsidR="00165C1B" w:rsidRPr="00905782">
        <w:t xml:space="preserve"> commonly</w:t>
      </w:r>
      <w:r w:rsidR="00AB0638" w:rsidRPr="00905782">
        <w:t xml:space="preserve"> cited</w:t>
      </w:r>
      <w:r w:rsidR="00FF58D7" w:rsidRPr="00905782">
        <w:t xml:space="preserve"> </w:t>
      </w:r>
      <w:r w:rsidR="007F0CDB">
        <w:t>they</w:t>
      </w:r>
      <w:r w:rsidR="007F0CDB" w:rsidRPr="00905782">
        <w:t xml:space="preserve"> </w:t>
      </w:r>
      <w:r w:rsidR="003B0E18" w:rsidRPr="00905782">
        <w:t>may have more difficulty with the process</w:t>
      </w:r>
      <w:r w:rsidR="00367FBF">
        <w:t xml:space="preserve">, </w:t>
      </w:r>
      <w:r w:rsidR="003B0E18" w:rsidRPr="00905782">
        <w:t>included culturally and linguistically diverse (CALD), homeless and Indigenous claimants</w:t>
      </w:r>
      <w:r w:rsidR="00995285">
        <w:t>.</w:t>
      </w:r>
      <w:r w:rsidR="003B0E18" w:rsidRPr="00905782">
        <w:t xml:space="preserve"> </w:t>
      </w:r>
      <w:r w:rsidR="009E4B22">
        <w:t xml:space="preserve">This was </w:t>
      </w:r>
      <w:r w:rsidR="000B22B3" w:rsidRPr="00905782">
        <w:t>supported</w:t>
      </w:r>
      <w:r w:rsidR="00384067">
        <w:t xml:space="preserve"> during consultations with</w:t>
      </w:r>
      <w:r w:rsidR="000B22B3" w:rsidRPr="00905782">
        <w:t xml:space="preserve"> claimant advocate</w:t>
      </w:r>
      <w:r w:rsidR="00384067">
        <w:t>s</w:t>
      </w:r>
      <w:r w:rsidR="00367FBF">
        <w:t>, where h</w:t>
      </w:r>
      <w:r w:rsidR="009E4B22">
        <w:t xml:space="preserve">ealth issues </w:t>
      </w:r>
      <w:r w:rsidR="00367FBF">
        <w:t xml:space="preserve">identified as </w:t>
      </w:r>
      <w:r w:rsidR="009E4B22">
        <w:t xml:space="preserve">prevalent </w:t>
      </w:r>
      <w:r w:rsidR="00367FBF">
        <w:t>within these cohorts</w:t>
      </w:r>
      <w:r w:rsidR="00E14BDA">
        <w:t xml:space="preserve"> </w:t>
      </w:r>
      <w:r w:rsidR="00FF58D7" w:rsidRPr="00905782">
        <w:t>included:</w:t>
      </w:r>
    </w:p>
    <w:p w14:paraId="0170BEFE" w14:textId="77777777" w:rsidR="00FF58D7" w:rsidRPr="00905782" w:rsidRDefault="00FF58D7" w:rsidP="00306606">
      <w:pPr>
        <w:pStyle w:val="ListBullet"/>
      </w:pPr>
      <w:r w:rsidRPr="00905782">
        <w:t>mental health conditions;</w:t>
      </w:r>
    </w:p>
    <w:p w14:paraId="5D5BC4BA" w14:textId="77777777" w:rsidR="00FF58D7" w:rsidRPr="00905782" w:rsidRDefault="00FF58D7" w:rsidP="00306606">
      <w:pPr>
        <w:pStyle w:val="ListBullet"/>
      </w:pPr>
      <w:r w:rsidRPr="00905782">
        <w:t>intellectual conditions;</w:t>
      </w:r>
      <w:r w:rsidR="005912D5" w:rsidRPr="00905782">
        <w:t xml:space="preserve"> and</w:t>
      </w:r>
    </w:p>
    <w:p w14:paraId="24970517" w14:textId="77777777" w:rsidR="00FF58D7" w:rsidRPr="00905782" w:rsidRDefault="00FF58D7" w:rsidP="00306606">
      <w:pPr>
        <w:pStyle w:val="ListBullet"/>
      </w:pPr>
      <w:r w:rsidRPr="00905782">
        <w:t>psychosocial disabilities.</w:t>
      </w:r>
    </w:p>
    <w:p w14:paraId="50AB096A" w14:textId="385FDC43" w:rsidR="002B5A89" w:rsidRPr="00033A04" w:rsidRDefault="00033A04" w:rsidP="00051450">
      <w:pPr>
        <w:rPr>
          <w:rStyle w:val="Emphasis"/>
        </w:rPr>
      </w:pPr>
      <w:r w:rsidRPr="00033A04">
        <w:rPr>
          <w:rStyle w:val="Emphasis"/>
        </w:rPr>
        <w:t>However, a</w:t>
      </w:r>
      <w:r w:rsidR="00BA7A7B" w:rsidRPr="00033A04">
        <w:rPr>
          <w:rStyle w:val="Emphasis"/>
        </w:rPr>
        <w:t xml:space="preserve">s previously </w:t>
      </w:r>
      <w:r w:rsidR="003A5AD2" w:rsidRPr="00033A04">
        <w:rPr>
          <w:rStyle w:val="Emphasis"/>
        </w:rPr>
        <w:t>mentioned</w:t>
      </w:r>
      <w:r w:rsidR="00290BAA" w:rsidRPr="00033A04">
        <w:rPr>
          <w:rStyle w:val="Emphasis"/>
        </w:rPr>
        <w:t xml:space="preserve"> and illustrated in </w:t>
      </w:r>
      <w:r w:rsidR="003A5AD2" w:rsidRPr="00033A04">
        <w:rPr>
          <w:rStyle w:val="Emphasis"/>
        </w:rPr>
        <w:fldChar w:fldCharType="begin"/>
      </w:r>
      <w:r w:rsidR="003A5AD2" w:rsidRPr="00033A04">
        <w:rPr>
          <w:rStyle w:val="Emphasis"/>
        </w:rPr>
        <w:instrText xml:space="preserve"> REF _Ref44248939 </w:instrText>
      </w:r>
      <w:r w:rsidRPr="00033A04">
        <w:rPr>
          <w:rStyle w:val="Emphasis"/>
        </w:rPr>
        <w:instrText xml:space="preserve"> \* MERGEFORMAT </w:instrText>
      </w:r>
      <w:r w:rsidR="003A5AD2" w:rsidRPr="00033A04">
        <w:rPr>
          <w:rStyle w:val="Emphasis"/>
        </w:rPr>
        <w:fldChar w:fldCharType="separate"/>
      </w:r>
      <w:r w:rsidR="00CA1E57" w:rsidRPr="00CA1E57">
        <w:rPr>
          <w:rStyle w:val="Emphasis"/>
        </w:rPr>
        <w:t>Figure 3.5</w:t>
      </w:r>
      <w:r w:rsidR="003A5AD2" w:rsidRPr="00033A04">
        <w:rPr>
          <w:rStyle w:val="Emphasis"/>
        </w:rPr>
        <w:fldChar w:fldCharType="end"/>
      </w:r>
      <w:r w:rsidR="00BA7A7B" w:rsidRPr="00033A04">
        <w:rPr>
          <w:rStyle w:val="Emphasis"/>
        </w:rPr>
        <w:t xml:space="preserve">, HOI’s data analysis </w:t>
      </w:r>
      <w:r w:rsidR="00BC1DA1" w:rsidRPr="00033A04">
        <w:rPr>
          <w:rStyle w:val="Emphasis"/>
        </w:rPr>
        <w:t xml:space="preserve">indicated that </w:t>
      </w:r>
      <w:r w:rsidR="00A711D2" w:rsidRPr="00033A04">
        <w:rPr>
          <w:rStyle w:val="Emphasis"/>
        </w:rPr>
        <w:t xml:space="preserve">all disabilities have higher rejection </w:t>
      </w:r>
      <w:r w:rsidR="00DC3D99" w:rsidRPr="00033A04">
        <w:rPr>
          <w:rStyle w:val="Emphasis"/>
        </w:rPr>
        <w:t>rates post implementation of the 1 July 2015 changes.</w:t>
      </w:r>
    </w:p>
    <w:p w14:paraId="4C94FAFA" w14:textId="2D0893D8" w:rsidR="003A5AD2" w:rsidRDefault="003A5AD2" w:rsidP="003A5AD2">
      <w:pPr>
        <w:pStyle w:val="Caption"/>
      </w:pPr>
      <w:bookmarkStart w:id="38" w:name="_Ref44248939"/>
      <w:r>
        <w:lastRenderedPageBreak/>
        <w:t xml:space="preserve">Figure </w:t>
      </w:r>
      <w:fldSimple w:instr=" STYLEREF 1 \s ">
        <w:r w:rsidR="00CA1E57">
          <w:rPr>
            <w:noProof/>
          </w:rPr>
          <w:t>3</w:t>
        </w:r>
      </w:fldSimple>
      <w:r>
        <w:t>.</w:t>
      </w:r>
      <w:fldSimple w:instr=" SEQ Figure \* ARABIC \s 1 ">
        <w:r w:rsidR="00CA1E57">
          <w:rPr>
            <w:noProof/>
          </w:rPr>
          <w:t>5</w:t>
        </w:r>
      </w:fldSimple>
      <w:bookmarkEnd w:id="38"/>
      <w:r>
        <w:t>: Rejection rate by disability pre and post 1 July 2015</w:t>
      </w:r>
    </w:p>
    <w:p w14:paraId="0A6D3000" w14:textId="77777777" w:rsidR="00290BAA" w:rsidRDefault="003A5AD2" w:rsidP="005A7A11">
      <w:pPr>
        <w:numPr>
          <w:ilvl w:val="0"/>
          <w:numId w:val="0"/>
        </w:numPr>
        <w:jc w:val="center"/>
        <w:rPr>
          <w:highlight w:val="green"/>
        </w:rPr>
      </w:pPr>
      <w:r w:rsidRPr="001626A1">
        <w:rPr>
          <w:noProof/>
          <w:lang w:eastAsia="en-AU"/>
        </w:rPr>
        <w:drawing>
          <wp:inline distT="0" distB="0" distL="0" distR="0" wp14:anchorId="45CAD57D" wp14:editId="09D60227">
            <wp:extent cx="5414010" cy="5913755"/>
            <wp:effectExtent l="0" t="0" r="0" b="0"/>
            <wp:docPr id="34" name="Picture 34" descr="percentage of rejections shown by disability, pre and post implementation of the revised assessment process"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4010" cy="5913755"/>
                    </a:xfrm>
                    <a:prstGeom prst="rect">
                      <a:avLst/>
                    </a:prstGeom>
                    <a:noFill/>
                  </pic:spPr>
                </pic:pic>
              </a:graphicData>
            </a:graphic>
          </wp:inline>
        </w:drawing>
      </w:r>
    </w:p>
    <w:p w14:paraId="19D7280D" w14:textId="549C223B" w:rsidR="00F733D6" w:rsidRDefault="00A226EC" w:rsidP="005A7A11">
      <w:pPr>
        <w:numPr>
          <w:ilvl w:val="0"/>
          <w:numId w:val="0"/>
        </w:numPr>
        <w:autoSpaceDE w:val="0"/>
        <w:autoSpaceDN w:val="0"/>
        <w:adjustRightInd w:val="0"/>
        <w:spacing w:before="0" w:after="0"/>
        <w:jc w:val="left"/>
      </w:pPr>
      <w:fldSimple w:instr=" REF _Ref44235854 ">
        <w:r w:rsidR="00CA1E57">
          <w:t xml:space="preserve">Appendix Figure </w:t>
        </w:r>
        <w:r w:rsidR="00CA1E57">
          <w:rPr>
            <w:noProof/>
          </w:rPr>
          <w:t>C</w:t>
        </w:r>
        <w:r w:rsidR="00CA1E57">
          <w:t>.</w:t>
        </w:r>
        <w:r w:rsidR="00CA1E57">
          <w:rPr>
            <w:noProof/>
          </w:rPr>
          <w:t>31</w:t>
        </w:r>
      </w:fldSimple>
      <w:r w:rsidR="00F733D6">
        <w:t xml:space="preserve"> </w:t>
      </w:r>
      <w:r w:rsidR="00F733D6" w:rsidRPr="00A917EA">
        <w:t xml:space="preserve">presents the </w:t>
      </w:r>
      <w:r w:rsidR="00F733D6">
        <w:t xml:space="preserve">change in </w:t>
      </w:r>
      <w:r w:rsidR="00F733D6" w:rsidRPr="00A917EA">
        <w:t>rejection for each disability</w:t>
      </w:r>
      <w:r w:rsidR="00F733D6">
        <w:t xml:space="preserve"> </w:t>
      </w:r>
      <w:r w:rsidR="00F733D6" w:rsidRPr="00A917EA">
        <w:t>classification</w:t>
      </w:r>
      <w:r w:rsidR="00F733D6">
        <w:t>, in addition to the average change across all disability types.</w:t>
      </w:r>
      <w:r w:rsidR="007878AA">
        <w:t xml:space="preserve"> </w:t>
      </w:r>
      <w:r w:rsidR="00EA280F">
        <w:t>T</w:t>
      </w:r>
      <w:r w:rsidR="007878AA">
        <w:t>his finding support</w:t>
      </w:r>
      <w:r w:rsidR="00F0539E">
        <w:t>s</w:t>
      </w:r>
      <w:r w:rsidR="007878AA">
        <w:t xml:space="preserve"> some recent research conducted by Collie et al (2020)</w:t>
      </w:r>
      <w:r w:rsidR="00410EE6">
        <w:rPr>
          <w:rStyle w:val="FootnoteReference"/>
        </w:rPr>
        <w:footnoteReference w:id="26"/>
      </w:r>
      <w:r w:rsidR="00033A04">
        <w:t xml:space="preserve"> and claimant advocate views</w:t>
      </w:r>
      <w:r w:rsidR="00535947">
        <w:t xml:space="preserve"> </w:t>
      </w:r>
      <w:r w:rsidR="00535947" w:rsidRPr="00535947">
        <w:t>suggested that people whose primary medical condition was a musculoskeletal or circulatory system disorder demonstrated greater declines in DSP receipt and grant rates</w:t>
      </w:r>
      <w:r w:rsidR="003B2E54">
        <w:t xml:space="preserve">, </w:t>
      </w:r>
      <w:r w:rsidR="00D20BE1">
        <w:t>but these increases were minimal compared to the other disability types.</w:t>
      </w:r>
    </w:p>
    <w:p w14:paraId="6E28291A" w14:textId="77777777" w:rsidR="00C964D2" w:rsidRPr="00B26477" w:rsidRDefault="00D3510D" w:rsidP="00C964D2">
      <w:pPr>
        <w:pStyle w:val="Heading3"/>
      </w:pPr>
      <w:r>
        <w:t>Timeliness and c</w:t>
      </w:r>
      <w:r w:rsidR="00C964D2" w:rsidRPr="00B26477">
        <w:t>ommunication of decisions</w:t>
      </w:r>
    </w:p>
    <w:p w14:paraId="15BDB4FF" w14:textId="5AEF01AA" w:rsidR="00C2576D" w:rsidRDefault="00333C0C" w:rsidP="00891E07">
      <w:pPr>
        <w:numPr>
          <w:ilvl w:val="0"/>
          <w:numId w:val="0"/>
        </w:numPr>
      </w:pPr>
      <w:r w:rsidRPr="00B26477">
        <w:t xml:space="preserve">One stakeholder suggested that </w:t>
      </w:r>
      <w:r w:rsidR="003E15A0" w:rsidRPr="00B26477">
        <w:t xml:space="preserve">the beginning of the process may </w:t>
      </w:r>
      <w:r w:rsidR="000E27CC" w:rsidRPr="00B26477">
        <w:t>be</w:t>
      </w:r>
      <w:r w:rsidR="003E15A0" w:rsidRPr="00B26477">
        <w:t xml:space="preserve"> quicker as a result of the changes, at the expense of the appeals and review end.</w:t>
      </w:r>
      <w:r w:rsidR="00D96819" w:rsidRPr="00B26477">
        <w:t xml:space="preserve"> </w:t>
      </w:r>
      <w:r w:rsidR="000A0083">
        <w:t xml:space="preserve">There is no time limit for a claimant to initiate an appeal, however </w:t>
      </w:r>
      <w:r w:rsidR="000A7F1E">
        <w:t>performance measures appl</w:t>
      </w:r>
      <w:r w:rsidR="003D792B">
        <w:t>ied</w:t>
      </w:r>
      <w:r w:rsidR="000A7F1E">
        <w:t xml:space="preserve"> once a claimant lodges an appeal</w:t>
      </w:r>
      <w:r w:rsidR="003F3EEF">
        <w:t xml:space="preserve"> and if</w:t>
      </w:r>
      <w:r w:rsidR="000A7F1E">
        <w:t xml:space="preserve"> </w:t>
      </w:r>
      <w:r w:rsidR="009D3AF4">
        <w:t xml:space="preserve">a </w:t>
      </w:r>
      <w:r w:rsidR="000A7F1E">
        <w:t>claimant do</w:t>
      </w:r>
      <w:r w:rsidR="009D3AF4">
        <w:t>es</w:t>
      </w:r>
      <w:r w:rsidR="000A7F1E">
        <w:t xml:space="preserve"> not </w:t>
      </w:r>
      <w:r w:rsidR="000A7F1E">
        <w:lastRenderedPageBreak/>
        <w:t>initiate their appeal within 13 weeks of being advised of the adverse decision</w:t>
      </w:r>
      <w:r w:rsidR="00BE6302">
        <w:t>,</w:t>
      </w:r>
      <w:r w:rsidR="000A7F1E">
        <w:t xml:space="preserve"> </w:t>
      </w:r>
      <w:r w:rsidR="005B548E">
        <w:t>they</w:t>
      </w:r>
      <w:r w:rsidR="000A7F1E">
        <w:t xml:space="preserve"> are potentially disadvantaged under Social Security Law</w:t>
      </w:r>
      <w:r w:rsidR="003F3EEF">
        <w:t xml:space="preserve"> relating to back-payment of </w:t>
      </w:r>
      <w:r w:rsidR="009D3AF4">
        <w:t>claims</w:t>
      </w:r>
      <w:r w:rsidR="00F151E2">
        <w:t>, because</w:t>
      </w:r>
      <w:r w:rsidR="000756B8">
        <w:t xml:space="preserve"> in this scenario</w:t>
      </w:r>
      <w:r w:rsidR="00F151E2">
        <w:t xml:space="preserve"> if the appeal is successful, it can only be back-dated to the day they sought a review</w:t>
      </w:r>
      <w:r w:rsidR="000A7F1E">
        <w:t>.</w:t>
      </w:r>
      <w:r w:rsidR="00C2576D">
        <w:t xml:space="preserve"> HOI was </w:t>
      </w:r>
      <w:r w:rsidR="005B548E">
        <w:t>unable</w:t>
      </w:r>
      <w:r w:rsidR="00C2576D">
        <w:t xml:space="preserve"> to consult with a representative from the Administrative Appeals Tribunal</w:t>
      </w:r>
      <w:r w:rsidR="00E10340">
        <w:t xml:space="preserve"> (AAT)</w:t>
      </w:r>
      <w:r w:rsidR="00C2576D">
        <w:t xml:space="preserve"> </w:t>
      </w:r>
      <w:r w:rsidR="001E4CCA">
        <w:t>to further explore the appeals process, despite numerous attempts to arrange a consultation.</w:t>
      </w:r>
      <w:r w:rsidR="00B16C47">
        <w:t xml:space="preserve"> </w:t>
      </w:r>
    </w:p>
    <w:p w14:paraId="29D55981" w14:textId="65F0D6C9" w:rsidR="00FF4126" w:rsidRPr="00B26477" w:rsidRDefault="006E3291" w:rsidP="00A537E1">
      <w:pPr>
        <w:numPr>
          <w:ilvl w:val="0"/>
          <w:numId w:val="0"/>
        </w:numPr>
      </w:pPr>
      <w:r>
        <w:t>Stakeholders that had a role in HPAU</w:t>
      </w:r>
      <w:r w:rsidR="00520CAE">
        <w:t xml:space="preserve">, </w:t>
      </w:r>
      <w:r w:rsidR="00914FB4" w:rsidRPr="00B26477">
        <w:t xml:space="preserve">appeals and reviews </w:t>
      </w:r>
      <w:r w:rsidR="00DB4A0C">
        <w:t>processes</w:t>
      </w:r>
      <w:r w:rsidR="00C45043">
        <w:t xml:space="preserve"> that were consulted</w:t>
      </w:r>
      <w:r w:rsidR="00DB4A0C">
        <w:t xml:space="preserve"> </w:t>
      </w:r>
      <w:r w:rsidR="00914FB4" w:rsidRPr="00B26477">
        <w:t xml:space="preserve">had mixed views about </w:t>
      </w:r>
      <w:r w:rsidR="002B4753" w:rsidRPr="00B26477">
        <w:t xml:space="preserve">the </w:t>
      </w:r>
      <w:r w:rsidR="00491F47" w:rsidRPr="00B26477">
        <w:t xml:space="preserve">value of the </w:t>
      </w:r>
      <w:r w:rsidR="002B4753" w:rsidRPr="00B26477">
        <w:t xml:space="preserve">medical </w:t>
      </w:r>
      <w:r w:rsidR="00DB4A0C">
        <w:t xml:space="preserve">records </w:t>
      </w:r>
      <w:r w:rsidR="002B4753" w:rsidRPr="00B26477">
        <w:t>evidence:</w:t>
      </w:r>
    </w:p>
    <w:p w14:paraId="78D76C8C" w14:textId="4D265B45" w:rsidR="002B4753" w:rsidRDefault="00D527EC" w:rsidP="00306606">
      <w:pPr>
        <w:pStyle w:val="ListBullet"/>
      </w:pPr>
      <w:r>
        <w:t xml:space="preserve">Stakeholders </w:t>
      </w:r>
      <w:r w:rsidR="00520CAE">
        <w:t>involved in HPAU</w:t>
      </w:r>
      <w:r w:rsidR="00DB4A0C">
        <w:t xml:space="preserve"> considered </w:t>
      </w:r>
      <w:r w:rsidR="00D635FB">
        <w:t xml:space="preserve">accessibility to the medical </w:t>
      </w:r>
      <w:r w:rsidR="00DB4A0C">
        <w:t xml:space="preserve">records </w:t>
      </w:r>
      <w:r w:rsidR="00D635FB">
        <w:t>made their job easier</w:t>
      </w:r>
      <w:r w:rsidR="00F25BC9">
        <w:t xml:space="preserve"> </w:t>
      </w:r>
      <w:r w:rsidR="00DB4A0C">
        <w:t>to facilitate decision-making</w:t>
      </w:r>
      <w:r w:rsidR="00F25BC9">
        <w:t>;</w:t>
      </w:r>
      <w:r w:rsidR="00E86915">
        <w:t xml:space="preserve"> </w:t>
      </w:r>
    </w:p>
    <w:p w14:paraId="7B6C2A05" w14:textId="77777777" w:rsidR="00225995" w:rsidRDefault="00D635FB" w:rsidP="00225995">
      <w:pPr>
        <w:pStyle w:val="ListBullet"/>
        <w:tabs>
          <w:tab w:val="num" w:pos="567"/>
        </w:tabs>
        <w:ind w:left="426" w:hanging="426"/>
      </w:pPr>
      <w:r>
        <w:t xml:space="preserve">the volume of medical evidence </w:t>
      </w:r>
      <w:r w:rsidR="00DB4A0C">
        <w:t xml:space="preserve">with duplicative information was </w:t>
      </w:r>
      <w:r>
        <w:t xml:space="preserve">unclearly labelled </w:t>
      </w:r>
      <w:r w:rsidR="007503DA">
        <w:t>and was</w:t>
      </w:r>
      <w:r>
        <w:t xml:space="preserve"> </w:t>
      </w:r>
      <w:r w:rsidR="00F25BC9">
        <w:t>an administrative burden</w:t>
      </w:r>
      <w:r w:rsidR="0032654E">
        <w:t xml:space="preserve">; and </w:t>
      </w:r>
    </w:p>
    <w:p w14:paraId="7F95090F" w14:textId="753CF369" w:rsidR="0032654E" w:rsidRDefault="00395F4D" w:rsidP="00225995">
      <w:pPr>
        <w:pStyle w:val="ListBullet"/>
        <w:tabs>
          <w:tab w:val="num" w:pos="567"/>
        </w:tabs>
        <w:ind w:left="426" w:hanging="426"/>
      </w:pPr>
      <w:r>
        <w:t>insufficient or inappropriate medical evidence to support the finding of FDTS were the main reasons for the appeal process</w:t>
      </w:r>
      <w:r w:rsidR="00F712BC">
        <w:t>.</w:t>
      </w:r>
      <w:r w:rsidR="0036168A">
        <w:t xml:space="preserve"> </w:t>
      </w:r>
      <w:r w:rsidR="00F712BC">
        <w:t>T</w:t>
      </w:r>
      <w:r w:rsidR="0036168A">
        <w:t>hese findings were supported by the evaluation</w:t>
      </w:r>
      <w:r w:rsidR="005B5859">
        <w:t xml:space="preserve"> (</w:t>
      </w:r>
      <w:fldSimple w:instr=" REF _Ref44236917 ">
        <w:r w:rsidR="00CA1E57">
          <w:t xml:space="preserve">Appendix Figure </w:t>
        </w:r>
        <w:r w:rsidR="00CA1E57">
          <w:rPr>
            <w:noProof/>
          </w:rPr>
          <w:t>C</w:t>
        </w:r>
        <w:r w:rsidR="00CA1E57">
          <w:t>.</w:t>
        </w:r>
        <w:r w:rsidR="00CA1E57">
          <w:rPr>
            <w:noProof/>
          </w:rPr>
          <w:t>34</w:t>
        </w:r>
      </w:fldSimple>
      <w:r w:rsidR="005B5859">
        <w:t>)</w:t>
      </w:r>
      <w:r w:rsidR="00354732">
        <w:t>.</w:t>
      </w:r>
      <w:r w:rsidR="0036168A">
        <w:t xml:space="preserve"> </w:t>
      </w:r>
    </w:p>
    <w:p w14:paraId="13897F69" w14:textId="77777777" w:rsidR="00755806" w:rsidRPr="00ED4D6C" w:rsidRDefault="00755806" w:rsidP="00C65608">
      <w:pPr>
        <w:pStyle w:val="Heading4"/>
        <w:rPr>
          <w:rStyle w:val="Emphasis"/>
          <w:b/>
        </w:rPr>
      </w:pPr>
      <w:r w:rsidRPr="00ED4D6C">
        <w:rPr>
          <w:rStyle w:val="Emphasis"/>
          <w:b/>
        </w:rPr>
        <w:t xml:space="preserve">Monitoring of </w:t>
      </w:r>
      <w:r w:rsidR="00ED4D6C" w:rsidRPr="00ED4D6C">
        <w:rPr>
          <w:rStyle w:val="Emphasis"/>
          <w:b/>
        </w:rPr>
        <w:t>communication of results</w:t>
      </w:r>
    </w:p>
    <w:p w14:paraId="1CE99578" w14:textId="53883E8E" w:rsidR="00225995" w:rsidRDefault="00225995" w:rsidP="00891E07">
      <w:pPr>
        <w:numPr>
          <w:ilvl w:val="0"/>
          <w:numId w:val="0"/>
        </w:numPr>
      </w:pPr>
      <w:r w:rsidRPr="003E250D">
        <w:rPr>
          <w:rStyle w:val="Emphasis"/>
        </w:rPr>
        <w:t xml:space="preserve">Services Australia does not monitor if </w:t>
      </w:r>
      <w:r w:rsidR="002A272F">
        <w:rPr>
          <w:rStyle w:val="Emphasis"/>
        </w:rPr>
        <w:t>its</w:t>
      </w:r>
      <w:r w:rsidR="00785165">
        <w:rPr>
          <w:rStyle w:val="Emphasis"/>
        </w:rPr>
        <w:t xml:space="preserve"> </w:t>
      </w:r>
      <w:r w:rsidRPr="003E250D">
        <w:rPr>
          <w:rStyle w:val="Emphasis"/>
        </w:rPr>
        <w:t>officers are communicating the results of access decisions to DSP applicants in a timely manner</w:t>
      </w:r>
      <w:r w:rsidRPr="00961C2B">
        <w:t>.</w:t>
      </w:r>
      <w:r>
        <w:rPr>
          <w:rStyle w:val="FootnoteReference"/>
        </w:rPr>
        <w:footnoteReference w:id="27"/>
      </w:r>
      <w:r w:rsidRPr="00961C2B">
        <w:t xml:space="preserve"> </w:t>
      </w:r>
      <w:r>
        <w:t xml:space="preserve">An example of a decision letter was not provided to HOI for review, but stakeholder consultation with claimant advocates supported that </w:t>
      </w:r>
      <w:r w:rsidRPr="00961C2B">
        <w:t>DSP decision letters contain</w:t>
      </w:r>
      <w:r>
        <w:t>ed</w:t>
      </w:r>
      <w:r w:rsidRPr="00961C2B">
        <w:t xml:space="preserve"> only generic text on the reason for the decision</w:t>
      </w:r>
      <w:r w:rsidR="0099023F">
        <w:t>,</w:t>
      </w:r>
      <w:r>
        <w:t xml:space="preserve"> which required claimants to follow up if they required further information</w:t>
      </w:r>
      <w:r w:rsidRPr="00961C2B">
        <w:t xml:space="preserve">. </w:t>
      </w:r>
      <w:r>
        <w:t xml:space="preserve">Services Australia representatives described a follow up process in place involving </w:t>
      </w:r>
      <w:r w:rsidR="001D4B62">
        <w:t xml:space="preserve">sending a generic </w:t>
      </w:r>
      <w:r w:rsidR="00746336">
        <w:t>rejection letter</w:t>
      </w:r>
      <w:r w:rsidR="00701AB1">
        <w:t xml:space="preserve"> with content </w:t>
      </w:r>
      <w:r w:rsidR="0001461F">
        <w:t>as appropriate. For instance, if a claim is rejected due to an insufficient impairment rating – then appeal rights are in the letter</w:t>
      </w:r>
      <w:r w:rsidR="00A54AE7">
        <w:t xml:space="preserve">. </w:t>
      </w:r>
      <w:r w:rsidR="0099023F">
        <w:t>Attempts are made to contact customers</w:t>
      </w:r>
      <w:r w:rsidR="00A54AE7">
        <w:t xml:space="preserve"> by telephone, but </w:t>
      </w:r>
      <w:r w:rsidR="0099023F">
        <w:t>these are</w:t>
      </w:r>
      <w:r w:rsidR="00A54AE7">
        <w:t xml:space="preserve"> often unsuccessful.</w:t>
      </w:r>
      <w:r w:rsidR="00DF06A0">
        <w:t xml:space="preserve"> Communication details are included to enable claimants to contact a Services Australia Service Centre</w:t>
      </w:r>
      <w:r w:rsidR="0075325F">
        <w:t xml:space="preserve">, </w:t>
      </w:r>
      <w:r w:rsidR="0099023F">
        <w:t xml:space="preserve">and </w:t>
      </w:r>
      <w:r w:rsidR="0075325F">
        <w:t>an outbound call is arranged to discuss</w:t>
      </w:r>
      <w:r w:rsidR="002D30E0">
        <w:t xml:space="preserve"> the decision with the Delegate.</w:t>
      </w:r>
      <w:r w:rsidR="00A54AE7">
        <w:t xml:space="preserve"> </w:t>
      </w:r>
      <w:r w:rsidR="002D30E0">
        <w:t>However</w:t>
      </w:r>
      <w:r w:rsidR="00AA371A">
        <w:t>,</w:t>
      </w:r>
      <w:r w:rsidR="002D30E0">
        <w:t xml:space="preserve"> there was a view</w:t>
      </w:r>
      <w:r w:rsidR="00520CAE">
        <w:t xml:space="preserve"> from</w:t>
      </w:r>
      <w:r w:rsidR="00B56C11">
        <w:t xml:space="preserve"> a stakeholder</w:t>
      </w:r>
      <w:r w:rsidR="002D30E0">
        <w:t xml:space="preserve"> that if medical </w:t>
      </w:r>
      <w:r w:rsidR="0099023F">
        <w:t>non-</w:t>
      </w:r>
      <w:r w:rsidR="002D30E0">
        <w:t>eligibility</w:t>
      </w:r>
      <w:r w:rsidR="0099023F">
        <w:t xml:space="preserve"> was the reason for rejection,</w:t>
      </w:r>
      <w:r w:rsidR="002D30E0">
        <w:t xml:space="preserve"> a health professional may be a more appropriate agent to convey this information. </w:t>
      </w:r>
      <w:r w:rsidR="00746336">
        <w:t xml:space="preserve">In recent times, SMS reminders </w:t>
      </w:r>
      <w:r w:rsidR="00747A1E">
        <w:t xml:space="preserve">have been introduced and have resulted in an increase in engagement </w:t>
      </w:r>
      <w:r w:rsidR="0099023F">
        <w:t xml:space="preserve">with </w:t>
      </w:r>
      <w:r w:rsidR="00747A1E">
        <w:t>post-rejection letter</w:t>
      </w:r>
      <w:r w:rsidR="0099023F">
        <w:t>s</w:t>
      </w:r>
      <w:r w:rsidR="00747A1E">
        <w:t xml:space="preserve">. </w:t>
      </w:r>
      <w:r w:rsidR="009E4652">
        <w:t xml:space="preserve">Notwithstanding, </w:t>
      </w:r>
      <w:r w:rsidRPr="003E250D">
        <w:rPr>
          <w:rStyle w:val="Emphasis"/>
        </w:rPr>
        <w:t xml:space="preserve">Services Australia </w:t>
      </w:r>
      <w:r w:rsidR="009E4652" w:rsidRPr="003E250D">
        <w:rPr>
          <w:rStyle w:val="Emphasis"/>
        </w:rPr>
        <w:t xml:space="preserve">does </w:t>
      </w:r>
      <w:r w:rsidRPr="003E250D">
        <w:rPr>
          <w:rStyle w:val="Emphasis"/>
        </w:rPr>
        <w:t>conduct quality reviews that, in part, check the accuracy of the decision letters, but the extent to which applicants are contacted to explain the reasons behind the decision is not monitored.</w:t>
      </w:r>
      <w:r w:rsidRPr="00961C2B">
        <w:t xml:space="preserve"> </w:t>
      </w:r>
      <w:r>
        <w:t>Services Australia</w:t>
      </w:r>
      <w:r w:rsidRPr="00961C2B">
        <w:t xml:space="preserve"> is currently trialling revised procedures aimed at improving the provision of information to applicants about the reasons for decisions.</w:t>
      </w:r>
      <w:r w:rsidRPr="00E631C3">
        <w:rPr>
          <w:rStyle w:val="Heading3Char"/>
        </w:rPr>
        <w:t xml:space="preserve"> </w:t>
      </w:r>
      <w:r>
        <w:rPr>
          <w:rStyle w:val="FootnoteReference"/>
        </w:rPr>
        <w:footnoteReference w:id="28"/>
      </w:r>
    </w:p>
    <w:p w14:paraId="4817EA85" w14:textId="77777777" w:rsidR="002575FD" w:rsidRDefault="002575FD" w:rsidP="002575FD">
      <w:pPr>
        <w:pStyle w:val="Heading3"/>
      </w:pPr>
      <w:r>
        <w:t>Claimant experience of the feedback process</w:t>
      </w:r>
    </w:p>
    <w:p w14:paraId="588CC68F" w14:textId="77777777" w:rsidR="00440E3B" w:rsidRDefault="00AB034C" w:rsidP="00171276">
      <w:pPr>
        <w:numPr>
          <w:ilvl w:val="0"/>
          <w:numId w:val="0"/>
        </w:numPr>
      </w:pPr>
      <w:r w:rsidRPr="00A94847">
        <w:rPr>
          <w:rStyle w:val="Emphasis"/>
        </w:rPr>
        <w:t>Claimant advocates reported extensive delays for cohorts of claimants who lacked the capacity to navigate the appeal system and gather evidence to support their appeal</w:t>
      </w:r>
      <w:r>
        <w:t xml:space="preserve">. </w:t>
      </w:r>
      <w:r w:rsidR="002A3FD2">
        <w:t xml:space="preserve">Responses from Services Australia relating to queries from advocates about </w:t>
      </w:r>
      <w:r w:rsidR="00530A0E">
        <w:t xml:space="preserve">the </w:t>
      </w:r>
      <w:r w:rsidR="000B55E2">
        <w:t xml:space="preserve">progress of </w:t>
      </w:r>
      <w:r w:rsidR="00530A0E">
        <w:t>DSP appeals</w:t>
      </w:r>
      <w:r w:rsidR="000B55E2">
        <w:t xml:space="preserve"> lodged</w:t>
      </w:r>
      <w:r w:rsidR="00530A0E">
        <w:t xml:space="preserve"> have been met with answers such as: “</w:t>
      </w:r>
      <w:r w:rsidR="00530A0E" w:rsidRPr="00530A0E">
        <w:rPr>
          <w:i/>
        </w:rPr>
        <w:t xml:space="preserve">there is no timeframe for the review to be completed… the customer is receiving </w:t>
      </w:r>
      <w:r w:rsidR="00E33A1A">
        <w:rPr>
          <w:i/>
        </w:rPr>
        <w:t>JobSeeker payment</w:t>
      </w:r>
      <w:r w:rsidR="00E33A1A" w:rsidRPr="00530A0E">
        <w:rPr>
          <w:i/>
        </w:rPr>
        <w:t xml:space="preserve"> </w:t>
      </w:r>
      <w:r w:rsidR="00530A0E" w:rsidRPr="00530A0E">
        <w:rPr>
          <w:i/>
        </w:rPr>
        <w:t>so they</w:t>
      </w:r>
      <w:r w:rsidR="000B55E2">
        <w:rPr>
          <w:i/>
        </w:rPr>
        <w:t>’</w:t>
      </w:r>
      <w:r w:rsidR="00530A0E" w:rsidRPr="00530A0E">
        <w:rPr>
          <w:i/>
        </w:rPr>
        <w:t>re not in hardship</w:t>
      </w:r>
      <w:r w:rsidR="00530A0E">
        <w:t>”</w:t>
      </w:r>
      <w:r w:rsidR="00530A0E">
        <w:rPr>
          <w:rStyle w:val="FootnoteReference"/>
        </w:rPr>
        <w:footnoteReference w:id="29"/>
      </w:r>
    </w:p>
    <w:p w14:paraId="2BAA386A" w14:textId="77777777" w:rsidR="004F4509" w:rsidRDefault="004F4509" w:rsidP="00891E07">
      <w:pPr>
        <w:numPr>
          <w:ilvl w:val="0"/>
          <w:numId w:val="0"/>
        </w:numPr>
      </w:pPr>
      <w:r w:rsidRPr="00A94847">
        <w:rPr>
          <w:rStyle w:val="Emphasis"/>
        </w:rPr>
        <w:t>ARO decisions varied</w:t>
      </w:r>
      <w:r w:rsidR="00241644" w:rsidRPr="00A94847">
        <w:rPr>
          <w:rStyle w:val="Emphasis"/>
        </w:rPr>
        <w:t xml:space="preserve"> </w:t>
      </w:r>
      <w:r w:rsidR="001A3442">
        <w:rPr>
          <w:rStyle w:val="Emphasis"/>
        </w:rPr>
        <w:t xml:space="preserve">in relation </w:t>
      </w:r>
      <w:r w:rsidR="00241644" w:rsidRPr="00A94847">
        <w:rPr>
          <w:rStyle w:val="Emphasis"/>
        </w:rPr>
        <w:t xml:space="preserve">to the quality of information included in the written decision. While some ARO decision letters provided a detailed explanation of why a decision </w:t>
      </w:r>
      <w:r w:rsidR="00E33A1A">
        <w:rPr>
          <w:rStyle w:val="Emphasis"/>
        </w:rPr>
        <w:t>had been</w:t>
      </w:r>
      <w:r w:rsidR="00E33A1A" w:rsidRPr="00A94847">
        <w:rPr>
          <w:rStyle w:val="Emphasis"/>
        </w:rPr>
        <w:t xml:space="preserve"> </w:t>
      </w:r>
      <w:r w:rsidR="00241644" w:rsidRPr="00A94847">
        <w:rPr>
          <w:rStyle w:val="Emphasis"/>
        </w:rPr>
        <w:t xml:space="preserve">made, with relevant legislation, facts and </w:t>
      </w:r>
      <w:r w:rsidR="00B56AC6" w:rsidRPr="00A94847">
        <w:rPr>
          <w:rStyle w:val="Emphasis"/>
        </w:rPr>
        <w:t>considerations</w:t>
      </w:r>
      <w:r w:rsidR="00241644" w:rsidRPr="00A94847">
        <w:rPr>
          <w:rStyle w:val="Emphasis"/>
        </w:rPr>
        <w:t xml:space="preserve">, explained; others cited “lack of </w:t>
      </w:r>
      <w:r w:rsidR="00241644" w:rsidRPr="00A94847">
        <w:rPr>
          <w:rStyle w:val="Emphasis"/>
        </w:rPr>
        <w:lastRenderedPageBreak/>
        <w:t>evidence</w:t>
      </w:r>
      <w:r w:rsidR="00B56AC6" w:rsidRPr="00A94847">
        <w:rPr>
          <w:rStyle w:val="Emphasis"/>
        </w:rPr>
        <w:t>” with no information to assist the applicant and their doctors to understand the basis for the decision and determine what evidence may support further appeal.</w:t>
      </w:r>
      <w:r w:rsidR="00B56AC6">
        <w:t xml:space="preserve"> There was a view</w:t>
      </w:r>
      <w:r w:rsidR="007E08C4">
        <w:t xml:space="preserve"> expressed by </w:t>
      </w:r>
      <w:r w:rsidR="00B56AC6">
        <w:t xml:space="preserve">claimant advocates that many AROs did not consider DSP eligibility in its </w:t>
      </w:r>
      <w:r w:rsidR="008260EB">
        <w:t>entirety and stopped as soon as one qualification criterion was not met.</w:t>
      </w:r>
      <w:r w:rsidR="00555ECB">
        <w:t xml:space="preserve"> For instance,</w:t>
      </w:r>
      <w:r w:rsidR="00A93DCD">
        <w:t xml:space="preserve"> if a claimant could not generate 20 Impairment Table points, the ARO </w:t>
      </w:r>
      <w:r w:rsidR="008025A2">
        <w:t xml:space="preserve">did </w:t>
      </w:r>
      <w:r w:rsidR="00A93DCD">
        <w:t>not consider or give information about inability to work</w:t>
      </w:r>
      <w:r w:rsidR="00E33A1A">
        <w:t>.</w:t>
      </w:r>
      <w:r w:rsidR="00A93DCD">
        <w:t xml:space="preserve"> </w:t>
      </w:r>
      <w:r w:rsidR="00E33A1A">
        <w:t>T</w:t>
      </w:r>
      <w:r w:rsidR="00A93DCD">
        <w:t xml:space="preserve">he </w:t>
      </w:r>
      <w:r w:rsidR="008025A2">
        <w:t>claimant</w:t>
      </w:r>
      <w:r w:rsidR="00A93DCD">
        <w:t xml:space="preserve"> </w:t>
      </w:r>
      <w:r w:rsidR="00E33A1A">
        <w:t xml:space="preserve">would then have </w:t>
      </w:r>
      <w:r w:rsidR="00A93DCD">
        <w:t xml:space="preserve">no understanding of how to proceed if they </w:t>
      </w:r>
      <w:r w:rsidR="008025A2">
        <w:t>were</w:t>
      </w:r>
      <w:r w:rsidR="00A93DCD">
        <w:t xml:space="preserve"> able to provide evidence to support an increased impairment rating, and no idea</w:t>
      </w:r>
      <w:r w:rsidR="00E33A1A">
        <w:t xml:space="preserve"> of</w:t>
      </w:r>
      <w:r w:rsidR="00A93DCD">
        <w:t xml:space="preserve"> what other </w:t>
      </w:r>
      <w:r w:rsidR="00704014">
        <w:t>evidence</w:t>
      </w:r>
      <w:r w:rsidR="00A93DCD">
        <w:t xml:space="preserve"> t</w:t>
      </w:r>
      <w:r w:rsidR="00C15E34">
        <w:t xml:space="preserve">hey could </w:t>
      </w:r>
      <w:r w:rsidR="00A93DCD">
        <w:t>provide to the AAT relating to work capacity.</w:t>
      </w:r>
      <w:r w:rsidR="008817FE">
        <w:t xml:space="preserve"> </w:t>
      </w:r>
      <w:r w:rsidR="00AE6070">
        <w:t xml:space="preserve">This lack of clarity results in unnecessary and costly appeals to the AAT, with delays while </w:t>
      </w:r>
      <w:r w:rsidR="00170BB8">
        <w:t xml:space="preserve">obtaining </w:t>
      </w:r>
      <w:r w:rsidR="00AE6070">
        <w:t xml:space="preserve">medical evidence that may </w:t>
      </w:r>
      <w:r w:rsidR="00E33A1A">
        <w:t>not be relevant</w:t>
      </w:r>
    </w:p>
    <w:p w14:paraId="3C42F387" w14:textId="77777777" w:rsidR="00E42355" w:rsidRPr="00E42355" w:rsidRDefault="00E42355" w:rsidP="00306606">
      <w:pPr>
        <w:pStyle w:val="Heading2"/>
      </w:pPr>
      <w:bookmarkStart w:id="39" w:name="_Toc46411698"/>
      <w:r w:rsidRPr="00E42355">
        <w:t>Consistency of assessment</w:t>
      </w:r>
      <w:bookmarkEnd w:id="39"/>
    </w:p>
    <w:p w14:paraId="6F8564A5" w14:textId="77777777" w:rsidR="00E42355" w:rsidRDefault="00E42355" w:rsidP="00E42355">
      <w:r w:rsidRPr="00A94847">
        <w:rPr>
          <w:rStyle w:val="Emphasis"/>
        </w:rPr>
        <w:t xml:space="preserve">There </w:t>
      </w:r>
      <w:r w:rsidR="00532198" w:rsidRPr="00A94847">
        <w:rPr>
          <w:rStyle w:val="Emphasis"/>
        </w:rPr>
        <w:t>is</w:t>
      </w:r>
      <w:r w:rsidRPr="00A94847">
        <w:rPr>
          <w:rStyle w:val="Emphasis"/>
        </w:rPr>
        <w:t xml:space="preserve"> a broad range of resources and activities to support </w:t>
      </w:r>
      <w:r w:rsidR="001C58A9">
        <w:rPr>
          <w:rStyle w:val="Emphasis"/>
        </w:rPr>
        <w:t>A</w:t>
      </w:r>
      <w:r w:rsidR="001C58A9" w:rsidRPr="00A94847">
        <w:rPr>
          <w:rStyle w:val="Emphasis"/>
        </w:rPr>
        <w:t xml:space="preserve">ssessors </w:t>
      </w:r>
      <w:r w:rsidRPr="00A94847">
        <w:rPr>
          <w:rStyle w:val="Emphasis"/>
        </w:rPr>
        <w:t>in their role</w:t>
      </w:r>
      <w:r>
        <w:t>. All JCA</w:t>
      </w:r>
      <w:r w:rsidR="00635C48">
        <w:t xml:space="preserve"> (Assessor)</w:t>
      </w:r>
      <w:r>
        <w:t xml:space="preserve"> and GCD staff participated in training at commencement of their employment/engagement. </w:t>
      </w:r>
      <w:r w:rsidRPr="00091BB0">
        <w:t xml:space="preserve">Reporting </w:t>
      </w:r>
      <w:r w:rsidR="000659BE">
        <w:t>is</w:t>
      </w:r>
      <w:r w:rsidRPr="00091BB0">
        <w:t xml:space="preserve"> guided by operational documents, protocols and an online system of information recording. Although differences exist with type or quality of information uploaded into these reports at times, they </w:t>
      </w:r>
      <w:r w:rsidR="00C33939">
        <w:t>are</w:t>
      </w:r>
      <w:r w:rsidRPr="00091BB0">
        <w:t xml:space="preserve"> all underpinned by set reporting questions. JCAs</w:t>
      </w:r>
      <w:r w:rsidR="00635C48">
        <w:t xml:space="preserve"> (Assessors)</w:t>
      </w:r>
      <w:r w:rsidRPr="00091BB0">
        <w:t xml:space="preserve"> </w:t>
      </w:r>
      <w:r w:rsidR="00C33939">
        <w:t>are</w:t>
      </w:r>
      <w:r w:rsidRPr="00091BB0">
        <w:t xml:space="preserve"> provided with guideline</w:t>
      </w:r>
      <w:r w:rsidR="0028619B">
        <w:t>s</w:t>
      </w:r>
      <w:r w:rsidRPr="00091BB0">
        <w:t xml:space="preserve"> to assist them to undertake their assessments, navigate the online platform and complete the reporting appropriately. JCAs</w:t>
      </w:r>
      <w:r w:rsidR="00635C48">
        <w:t xml:space="preserve"> (Assessors)</w:t>
      </w:r>
      <w:r w:rsidRPr="00091BB0">
        <w:t xml:space="preserve"> </w:t>
      </w:r>
      <w:r w:rsidR="00C33939">
        <w:t>are</w:t>
      </w:r>
      <w:r w:rsidRPr="00091BB0">
        <w:t xml:space="preserve"> also able to discuss complex assessments within peer support groups (physical and non-physical assessor groups). This group also has access to subject matter experts within the Health Professional Advisory Unit (HPAU)</w:t>
      </w:r>
      <w:r w:rsidR="00425489">
        <w:t xml:space="preserve"> to assist with</w:t>
      </w:r>
      <w:r w:rsidR="002269C5">
        <w:t xml:space="preserve"> the review of medical evidence</w:t>
      </w:r>
      <w:r w:rsidRPr="00091BB0">
        <w:t xml:space="preserve">. The HPAU </w:t>
      </w:r>
      <w:r w:rsidR="00FE573F">
        <w:t>is</w:t>
      </w:r>
      <w:r w:rsidRPr="00091BB0">
        <w:t xml:space="preserve"> a team of health professionals, including medical practitioners, who </w:t>
      </w:r>
      <w:r w:rsidR="00C65A67">
        <w:t>are</w:t>
      </w:r>
      <w:r w:rsidRPr="00091BB0">
        <w:t xml:space="preserve"> available to provide medical advice and opinions to assist in determining a person's eligibility for DSP for new claims, reviews and appeal assessments. </w:t>
      </w:r>
    </w:p>
    <w:p w14:paraId="6B730FA4" w14:textId="77777777" w:rsidR="006F1C90" w:rsidRDefault="006F1C90" w:rsidP="00E42355">
      <w:r w:rsidRPr="00167775">
        <w:rPr>
          <w:rStyle w:val="Emphasis"/>
        </w:rPr>
        <w:t>GCD</w:t>
      </w:r>
      <w:r w:rsidR="00FE573F">
        <w:rPr>
          <w:rStyle w:val="Emphasis"/>
        </w:rPr>
        <w:t>s</w:t>
      </w:r>
      <w:r w:rsidRPr="00167775">
        <w:rPr>
          <w:rStyle w:val="Emphasis"/>
        </w:rPr>
        <w:t xml:space="preserve"> are also provided with guidelines to assist them to undertake assessments, navigate the platform and complete the reporting appropriately</w:t>
      </w:r>
      <w:r w:rsidRPr="006F1C90">
        <w:t>. GCD</w:t>
      </w:r>
      <w:r w:rsidR="00FE573F">
        <w:t>s</w:t>
      </w:r>
      <w:r w:rsidRPr="006F1C90">
        <w:t xml:space="preserve"> are able to discuss complex assessments with </w:t>
      </w:r>
      <w:r w:rsidR="00FE573F">
        <w:t xml:space="preserve">a </w:t>
      </w:r>
      <w:r w:rsidRPr="006F1C90">
        <w:t xml:space="preserve">Regional GCD/Mentor. </w:t>
      </w:r>
      <w:r w:rsidR="002269C5">
        <w:t xml:space="preserve">The </w:t>
      </w:r>
      <w:r w:rsidRPr="006F1C90">
        <w:t>Lead GCD is also able to discuss complex assessments with the Services Australia Clinical Governance Manager</w:t>
      </w:r>
      <w:r w:rsidR="00632BD7">
        <w:t xml:space="preserve"> to support consistency of assessment from a GCD perspective.</w:t>
      </w:r>
    </w:p>
    <w:p w14:paraId="382BF09A" w14:textId="77777777" w:rsidR="006A04D2" w:rsidRPr="00091BB0" w:rsidRDefault="006A04D2" w:rsidP="006A04D2">
      <w:pPr>
        <w:pStyle w:val="Heading3"/>
      </w:pPr>
      <w:bookmarkStart w:id="40" w:name="_Ref46409842"/>
      <w:r>
        <w:t>GCD training and clinical governance</w:t>
      </w:r>
      <w:bookmarkEnd w:id="40"/>
    </w:p>
    <w:p w14:paraId="08BA1EB0" w14:textId="77777777" w:rsidR="00E42355" w:rsidRPr="00091BB0" w:rsidRDefault="00E42355" w:rsidP="00E42355">
      <w:r w:rsidRPr="00091BB0">
        <w:t xml:space="preserve">To fulfil the role of </w:t>
      </w:r>
      <w:r w:rsidR="0028619B">
        <w:t xml:space="preserve">a </w:t>
      </w:r>
      <w:r w:rsidRPr="00091BB0">
        <w:t>GCD</w:t>
      </w:r>
      <w:r>
        <w:t>,</w:t>
      </w:r>
      <w:r w:rsidRPr="00091BB0">
        <w:t xml:space="preserve"> the </w:t>
      </w:r>
      <w:r w:rsidR="00A91ED4">
        <w:t>person</w:t>
      </w:r>
      <w:r w:rsidRPr="00091BB0">
        <w:t xml:space="preserve"> must </w:t>
      </w:r>
      <w:r w:rsidR="002B17FA">
        <w:t>possess</w:t>
      </w:r>
      <w:r w:rsidR="00707445">
        <w:t xml:space="preserve"> a </w:t>
      </w:r>
      <w:r w:rsidRPr="00091BB0">
        <w:t>current medical practitioner or clinical psychologist qualification</w:t>
      </w:r>
      <w:r w:rsidR="00B63B58">
        <w:t xml:space="preserve"> and</w:t>
      </w:r>
      <w:r w:rsidRPr="00091BB0">
        <w:t xml:space="preserve"> </w:t>
      </w:r>
      <w:r w:rsidR="002B17FA">
        <w:t xml:space="preserve">be fully registered to practice with the </w:t>
      </w:r>
      <w:r w:rsidRPr="002E1F17">
        <w:t xml:space="preserve">Australian Health Practitioner Registration Authority (AHPRA) </w:t>
      </w:r>
      <w:r>
        <w:t>with no</w:t>
      </w:r>
      <w:r w:rsidRPr="00091BB0">
        <w:t xml:space="preserve"> </w:t>
      </w:r>
      <w:r w:rsidRPr="002E1F17">
        <w:t>notations, suspensions, or conditions and Professional Indemnity Insurance to AHPRA standards</w:t>
      </w:r>
      <w:r w:rsidR="0028619B">
        <w:t>.</w:t>
      </w:r>
      <w:r w:rsidRPr="002E1F17">
        <w:t xml:space="preserve"> </w:t>
      </w:r>
      <w:r w:rsidR="0028619B">
        <w:t xml:space="preserve">They must </w:t>
      </w:r>
      <w:r w:rsidRPr="002E1F17">
        <w:t xml:space="preserve">not be involved with any investigations or disciplinary proceedings in Australia or overseas and </w:t>
      </w:r>
      <w:r w:rsidR="0028619B">
        <w:t xml:space="preserve">must successfully </w:t>
      </w:r>
      <w:r w:rsidRPr="002E1F17">
        <w:t>complete the online GCD training.</w:t>
      </w:r>
      <w:r w:rsidRPr="00091BB0">
        <w:t xml:space="preserve"> </w:t>
      </w:r>
    </w:p>
    <w:p w14:paraId="6737F823" w14:textId="77777777" w:rsidR="00E42355" w:rsidRPr="00091BB0" w:rsidRDefault="00E42355" w:rsidP="00E42355">
      <w:r w:rsidRPr="00793037">
        <w:rPr>
          <w:rStyle w:val="Emphasis"/>
        </w:rPr>
        <w:t>GCDs undert</w:t>
      </w:r>
      <w:r w:rsidR="00FE573F">
        <w:rPr>
          <w:rStyle w:val="Emphasis"/>
        </w:rPr>
        <w:t>ake</w:t>
      </w:r>
      <w:r w:rsidRPr="00793037">
        <w:rPr>
          <w:rStyle w:val="Emphasis"/>
        </w:rPr>
        <w:t xml:space="preserve"> a range of orientation and training</w:t>
      </w:r>
      <w:r w:rsidRPr="00091BB0">
        <w:t>, including a four-hour online course (facilitated by Sonic Health</w:t>
      </w:r>
      <w:r w:rsidR="00E86915">
        <w:t>Plus</w:t>
      </w:r>
      <w:r w:rsidRPr="00091BB0">
        <w:t xml:space="preserve">) to support and induct new medical practitioners. The online course </w:t>
      </w:r>
      <w:r w:rsidR="0028619B">
        <w:t>comprises</w:t>
      </w:r>
      <w:r w:rsidRPr="00091BB0">
        <w:t xml:space="preserve"> </w:t>
      </w:r>
      <w:r w:rsidR="00573AB0">
        <w:t xml:space="preserve">of </w:t>
      </w:r>
      <w:r w:rsidRPr="00091BB0">
        <w:t xml:space="preserve">three modules </w:t>
      </w:r>
      <w:r w:rsidR="0028619B">
        <w:t>providing</w:t>
      </w:r>
      <w:r w:rsidRPr="00091BB0">
        <w:t xml:space="preserve"> information on the conduct of DMAs, the use of legislative instruments and policy guidelines to assess medical eligibility for DSP. At</w:t>
      </w:r>
      <w:r w:rsidR="0028619B">
        <w:t xml:space="preserve"> the</w:t>
      </w:r>
      <w:r w:rsidRPr="00091BB0">
        <w:t xml:space="preserve"> conclusion of </w:t>
      </w:r>
      <w:r w:rsidR="0028619B">
        <w:t xml:space="preserve">this </w:t>
      </w:r>
      <w:r w:rsidRPr="00091BB0">
        <w:t>training</w:t>
      </w:r>
      <w:r w:rsidR="0028619B">
        <w:t>,</w:t>
      </w:r>
      <w:r w:rsidRPr="00091BB0">
        <w:t xml:space="preserve"> medical practitioners are </w:t>
      </w:r>
      <w:r w:rsidR="00276C16">
        <w:t>required</w:t>
      </w:r>
      <w:r w:rsidR="00276C16" w:rsidRPr="00091BB0">
        <w:t xml:space="preserve"> </w:t>
      </w:r>
      <w:r w:rsidRPr="00091BB0">
        <w:t>to undertake an online assessment to determine their understanding of the key concepts presented.</w:t>
      </w:r>
    </w:p>
    <w:p w14:paraId="69374B60" w14:textId="77777777" w:rsidR="00E42355" w:rsidRPr="00E42355" w:rsidRDefault="00E42355" w:rsidP="00E42355">
      <w:r w:rsidRPr="00091BB0">
        <w:t>Learning outcomes include</w:t>
      </w:r>
      <w:r w:rsidRPr="00E42355">
        <w:t>:</w:t>
      </w:r>
    </w:p>
    <w:p w14:paraId="09539AF6" w14:textId="77777777" w:rsidR="00E42355" w:rsidRPr="00091BB0" w:rsidRDefault="00E93D2D" w:rsidP="00306606">
      <w:pPr>
        <w:pStyle w:val="ListBullet"/>
      </w:pPr>
      <w:r>
        <w:t xml:space="preserve">applying </w:t>
      </w:r>
      <w:r w:rsidR="00E42355" w:rsidRPr="00091BB0">
        <w:t>the relevant use of legislative instruments and policy guidelines to assess medical conditions for the purpose of the Disability Support Pension (DSP)</w:t>
      </w:r>
      <w:r>
        <w:t>;</w:t>
      </w:r>
    </w:p>
    <w:p w14:paraId="676C9739" w14:textId="77777777" w:rsidR="00E42355" w:rsidRPr="00091BB0" w:rsidRDefault="00E93D2D" w:rsidP="00306606">
      <w:pPr>
        <w:pStyle w:val="ListBullet"/>
      </w:pPr>
      <w:r>
        <w:t>d</w:t>
      </w:r>
      <w:r w:rsidR="00E42355" w:rsidRPr="00091BB0">
        <w:t>emonstrat</w:t>
      </w:r>
      <w:r>
        <w:t>ing</w:t>
      </w:r>
      <w:r w:rsidR="00E42355" w:rsidRPr="00091BB0">
        <w:t xml:space="preserve"> an understanding of the APS Code of Conduct as set out in the Public Service Act 1999 and the APS Code of Ethics</w:t>
      </w:r>
      <w:r>
        <w:t>;</w:t>
      </w:r>
    </w:p>
    <w:p w14:paraId="4BF246F7" w14:textId="77777777" w:rsidR="00E42355" w:rsidRPr="00091BB0" w:rsidRDefault="00E93D2D" w:rsidP="00306606">
      <w:pPr>
        <w:pStyle w:val="ListBullet"/>
      </w:pPr>
      <w:r>
        <w:lastRenderedPageBreak/>
        <w:t xml:space="preserve">utilising </w:t>
      </w:r>
      <w:r w:rsidR="00E42355" w:rsidRPr="00091BB0">
        <w:t>a systematic approach to assessments and complet</w:t>
      </w:r>
      <w:r w:rsidR="0028619B">
        <w:t>ing</w:t>
      </w:r>
      <w:r w:rsidR="00E42355" w:rsidRPr="00091BB0">
        <w:t xml:space="preserve"> the relevant report for </w:t>
      </w:r>
      <w:r>
        <w:t>Services Australia; and</w:t>
      </w:r>
    </w:p>
    <w:p w14:paraId="289942BB" w14:textId="77777777" w:rsidR="00E42355" w:rsidRPr="00091BB0" w:rsidRDefault="00E93D2D" w:rsidP="00306606">
      <w:pPr>
        <w:pStyle w:val="ListBullet"/>
      </w:pPr>
      <w:r>
        <w:t xml:space="preserve">defining and utilising </w:t>
      </w:r>
      <w:r w:rsidR="00E42355" w:rsidRPr="00091BB0">
        <w:t>legislation and policy to assess medical conditions and make recommendations in relation to DSP eligibility.</w:t>
      </w:r>
    </w:p>
    <w:p w14:paraId="1AA1C0F9" w14:textId="77777777" w:rsidR="00E42355" w:rsidRPr="00091BB0" w:rsidRDefault="00E42355" w:rsidP="00E42355">
      <w:r>
        <w:t xml:space="preserve">Training </w:t>
      </w:r>
      <w:r w:rsidR="00BE4271">
        <w:t>is</w:t>
      </w:r>
      <w:r>
        <w:t xml:space="preserve"> further supported through access to a short video (VOD) developed to assist GCDs to undertake medical assessments, comprising scripted scenarios and role plays.</w:t>
      </w:r>
      <w:r w:rsidRPr="00091BB0">
        <w:t xml:space="preserve"> The first DMA report prepared following training is a mock report for which an assigned mentor will provide feedback. GCDs have ongoing access to Sonic HealthPlus Clinical Leads</w:t>
      </w:r>
      <w:r w:rsidR="001908C7">
        <w:t>,</w:t>
      </w:r>
      <w:r w:rsidRPr="00091BB0">
        <w:t xml:space="preserve"> who provide mentoring and advice</w:t>
      </w:r>
      <w:r w:rsidR="0028619B">
        <w:t xml:space="preserve"> and</w:t>
      </w:r>
      <w:r w:rsidR="001908C7">
        <w:t xml:space="preserve"> </w:t>
      </w:r>
      <w:r w:rsidR="00BE4271">
        <w:t>are</w:t>
      </w:r>
      <w:r w:rsidRPr="00091BB0">
        <w:t xml:space="preserve"> available to discuss cases before online</w:t>
      </w:r>
      <w:r w:rsidR="0028619B">
        <w:t xml:space="preserve"> submission of reports</w:t>
      </w:r>
      <w:r w:rsidRPr="00091BB0">
        <w:t>.</w:t>
      </w:r>
      <w:r w:rsidR="00D63C83">
        <w:t xml:space="preserve"> </w:t>
      </w:r>
      <w:r w:rsidR="002C72E7">
        <w:t xml:space="preserve">No GCDs interviewed </w:t>
      </w:r>
      <w:r w:rsidR="00F25878">
        <w:t>conveyed that they did not have the skills</w:t>
      </w:r>
      <w:r w:rsidR="00027AB9">
        <w:t xml:space="preserve"> or understanding of the Social Security legislation and Impairment Tables</w:t>
      </w:r>
      <w:r w:rsidR="00F25878">
        <w:t xml:space="preserve"> to undertake the DMA process within their </w:t>
      </w:r>
      <w:r w:rsidR="00027AB9">
        <w:t>contractual obligations.</w:t>
      </w:r>
    </w:p>
    <w:p w14:paraId="4A74DD68" w14:textId="77777777" w:rsidR="00E42355" w:rsidRPr="00091BB0" w:rsidRDefault="00E42355" w:rsidP="00E42355">
      <w:r>
        <w:t xml:space="preserve">GCDs also receive a regular news publication, the </w:t>
      </w:r>
      <w:r w:rsidRPr="006B32AB">
        <w:rPr>
          <w:i/>
        </w:rPr>
        <w:t>GCD News</w:t>
      </w:r>
      <w:r w:rsidRPr="00091BB0">
        <w:t xml:space="preserve">, through which assessment and reporting tips, audit results and other information of interest to GCDs is disseminated. </w:t>
      </w:r>
      <w:r>
        <w:t xml:space="preserve">Some GCDs </w:t>
      </w:r>
      <w:r w:rsidR="00D36FDE">
        <w:t>advised</w:t>
      </w:r>
      <w:r>
        <w:t xml:space="preserve"> they did not regularly review these items.</w:t>
      </w:r>
    </w:p>
    <w:p w14:paraId="005ECD88" w14:textId="77777777" w:rsidR="00E42355" w:rsidRDefault="00406BD7" w:rsidP="00985A8C">
      <w:r w:rsidRPr="00AC30DB">
        <w:rPr>
          <w:rStyle w:val="Emphasis"/>
        </w:rPr>
        <w:t xml:space="preserve">Assessment specific guidelines were considered appropriate and effective. </w:t>
      </w:r>
      <w:r w:rsidR="00211DD4">
        <w:t xml:space="preserve">The </w:t>
      </w:r>
      <w:r w:rsidRPr="00406BD7">
        <w:t>Clinical Governance Manager ha</w:t>
      </w:r>
      <w:r w:rsidR="006B32AB">
        <w:t>s</w:t>
      </w:r>
      <w:r w:rsidRPr="00406BD7">
        <w:t xml:space="preserve"> a </w:t>
      </w:r>
      <w:r w:rsidR="006B32AB">
        <w:t>productive</w:t>
      </w:r>
      <w:r w:rsidR="00C05327">
        <w:t xml:space="preserve"> working</w:t>
      </w:r>
      <w:r w:rsidRPr="00406BD7">
        <w:t xml:space="preserve"> relationship with Sonic HealthPlus. The guidelines and assessment resources </w:t>
      </w:r>
      <w:r w:rsidR="00C05327">
        <w:t>are</w:t>
      </w:r>
      <w:r w:rsidRPr="00406BD7">
        <w:t xml:space="preserve"> well managed and updated</w:t>
      </w:r>
      <w:r w:rsidR="00D56725">
        <w:t>,</w:t>
      </w:r>
      <w:r w:rsidRPr="00406BD7">
        <w:t xml:space="preserve"> with several channels used to disseminate</w:t>
      </w:r>
      <w:r w:rsidR="00211DD4">
        <w:t>. Other</w:t>
      </w:r>
      <w:r w:rsidR="00287C57">
        <w:t xml:space="preserve"> stakeholders </w:t>
      </w:r>
      <w:r w:rsidR="00620020">
        <w:t>reported there were</w:t>
      </w:r>
      <w:r w:rsidR="008A6D89">
        <w:t xml:space="preserve"> </w:t>
      </w:r>
      <w:r w:rsidR="00620020">
        <w:t>a</w:t>
      </w:r>
      <w:r w:rsidR="008A6D89" w:rsidRPr="008A6D89">
        <w:t xml:space="preserve">ppropriate resources and guidelines to support efficiency and rigour of </w:t>
      </w:r>
      <w:r w:rsidR="00D56725">
        <w:t xml:space="preserve">the </w:t>
      </w:r>
      <w:r w:rsidR="008A6D89" w:rsidRPr="008A6D89">
        <w:t xml:space="preserve">assessment process with the utilisation of the </w:t>
      </w:r>
      <w:r w:rsidR="00D56725" w:rsidRPr="008A6D89">
        <w:t>report-writing</w:t>
      </w:r>
      <w:r w:rsidR="008A6D89" w:rsidRPr="008A6D89">
        <w:t xml:space="preserve"> guide, </w:t>
      </w:r>
      <w:r w:rsidR="00DB2AAA">
        <w:t xml:space="preserve">and </w:t>
      </w:r>
      <w:r w:rsidR="008A6D89" w:rsidRPr="008A6D89">
        <w:t>availab</w:t>
      </w:r>
      <w:r w:rsidR="00D56725">
        <w:t>ility of</w:t>
      </w:r>
      <w:r w:rsidR="008A6D89" w:rsidRPr="008A6D89">
        <w:t xml:space="preserve"> Impairment Tables which provide specific case study examples</w:t>
      </w:r>
      <w:r w:rsidR="00152DDA">
        <w:t>.</w:t>
      </w:r>
      <w:r w:rsidR="00D56725">
        <w:t xml:space="preserve"> </w:t>
      </w:r>
      <w:r w:rsidR="00DB2AAA">
        <w:t>Also praised were t</w:t>
      </w:r>
      <w:r w:rsidR="00D56725">
        <w:t xml:space="preserve">he </w:t>
      </w:r>
      <w:r w:rsidR="008A6D89" w:rsidRPr="008A6D89">
        <w:t xml:space="preserve">quality </w:t>
      </w:r>
      <w:r w:rsidR="00D56725">
        <w:t xml:space="preserve">of </w:t>
      </w:r>
      <w:r w:rsidR="008A6D89" w:rsidRPr="008A6D89">
        <w:t>reviews, webinars</w:t>
      </w:r>
      <w:r w:rsidR="00152DDA">
        <w:t xml:space="preserve"> </w:t>
      </w:r>
      <w:r w:rsidR="00DE3666">
        <w:t>a</w:t>
      </w:r>
      <w:r w:rsidR="00D56725">
        <w:t xml:space="preserve">nd </w:t>
      </w:r>
      <w:r w:rsidR="005F56F1">
        <w:t>Interdepartmental</w:t>
      </w:r>
      <w:r w:rsidR="00620020">
        <w:t xml:space="preserve"> </w:t>
      </w:r>
      <w:r w:rsidR="005F56F1">
        <w:t>c</w:t>
      </w:r>
      <w:r w:rsidR="00620020">
        <w:t xml:space="preserve">ollegiality </w:t>
      </w:r>
      <w:r w:rsidR="00BA5FCF">
        <w:t>(between DSS</w:t>
      </w:r>
      <w:r w:rsidR="00773E5C">
        <w:t>, Services Australia and legal teams)</w:t>
      </w:r>
      <w:r w:rsidR="00DB2AAA">
        <w:t xml:space="preserve">. </w:t>
      </w:r>
      <w:r w:rsidR="00246376">
        <w:t>D</w:t>
      </w:r>
      <w:r w:rsidR="008A6D89" w:rsidRPr="008A6D89">
        <w:t>octor</w:t>
      </w:r>
      <w:r w:rsidR="00B63B58">
        <w:t>s</w:t>
      </w:r>
      <w:r w:rsidR="008A6D89" w:rsidRPr="008A6D89">
        <w:t xml:space="preserve"> </w:t>
      </w:r>
      <w:r w:rsidR="00246376">
        <w:t xml:space="preserve">receive remuneration </w:t>
      </w:r>
      <w:r w:rsidR="009F5E4F">
        <w:t>as</w:t>
      </w:r>
      <w:r w:rsidR="008A6D89" w:rsidRPr="008A6D89">
        <w:t xml:space="preserve"> recognition for their time when needed </w:t>
      </w:r>
      <w:r w:rsidR="00D56725">
        <w:t xml:space="preserve">for </w:t>
      </w:r>
      <w:r w:rsidR="008A6D89" w:rsidRPr="008A6D89">
        <w:t>further telephone clarification / information</w:t>
      </w:r>
      <w:r w:rsidR="005F56F1">
        <w:t xml:space="preserve"> by </w:t>
      </w:r>
      <w:r w:rsidR="001C58A9">
        <w:t>A</w:t>
      </w:r>
      <w:r w:rsidR="001C58A9" w:rsidRPr="00985A8C">
        <w:t>ssessors</w:t>
      </w:r>
      <w:r w:rsidR="008A6D89" w:rsidRPr="00985A8C">
        <w:t>.</w:t>
      </w:r>
      <w:r w:rsidR="00985A8C">
        <w:t xml:space="preserve"> </w:t>
      </w:r>
      <w:r w:rsidR="00AE54BA">
        <w:t>The guidelines appear</w:t>
      </w:r>
      <w:r w:rsidR="00C05327">
        <w:t xml:space="preserve"> to be</w:t>
      </w:r>
      <w:r w:rsidR="00AE54BA">
        <w:t xml:space="preserve"> regularly reviewed, but </w:t>
      </w:r>
      <w:r w:rsidR="00573AB0">
        <w:t>some stakeholders mentioned issues relating to the short turn-around time allocated for feedback</w:t>
      </w:r>
      <w:r w:rsidR="00BA5FCF">
        <w:t xml:space="preserve"> </w:t>
      </w:r>
      <w:r w:rsidR="00DB2AAA">
        <w:t>as it affected</w:t>
      </w:r>
      <w:r w:rsidR="00FF46EF">
        <w:t xml:space="preserve"> their ability to provide comprehensive feedback on occasion.</w:t>
      </w:r>
    </w:p>
    <w:p w14:paraId="4FFF795A" w14:textId="78218FFF" w:rsidR="003D29F0" w:rsidRDefault="00774FAD" w:rsidP="00A42ECE">
      <w:r>
        <w:t xml:space="preserve">Despite the significant </w:t>
      </w:r>
      <w:r w:rsidR="00301FB1">
        <w:t xml:space="preserve">resources available to </w:t>
      </w:r>
      <w:r w:rsidR="001C58A9">
        <w:t>Assessors</w:t>
      </w:r>
      <w:r w:rsidR="00DE3666">
        <w:t>,</w:t>
      </w:r>
      <w:r w:rsidR="00301FB1">
        <w:t xml:space="preserve"> there</w:t>
      </w:r>
      <w:r w:rsidR="00B50129" w:rsidRPr="00B50129">
        <w:t xml:space="preserve"> were concerns</w:t>
      </w:r>
      <w:r w:rsidR="00B56C11">
        <w:t xml:space="preserve"> from </w:t>
      </w:r>
      <w:r w:rsidR="00400FF0">
        <w:t>some</w:t>
      </w:r>
      <w:r w:rsidR="00B56C11">
        <w:t xml:space="preserve"> stakeholders</w:t>
      </w:r>
      <w:r w:rsidR="00B50129" w:rsidRPr="00B50129">
        <w:t xml:space="preserve"> </w:t>
      </w:r>
      <w:r w:rsidR="0051724C">
        <w:t>regarding:</w:t>
      </w:r>
    </w:p>
    <w:p w14:paraId="16DF4C37" w14:textId="77777777" w:rsidR="003D29F0" w:rsidRDefault="00B50129" w:rsidP="00306606">
      <w:pPr>
        <w:pStyle w:val="ListBullet"/>
      </w:pPr>
      <w:r w:rsidRPr="00931A66">
        <w:rPr>
          <w:rStyle w:val="Emphasis"/>
        </w:rPr>
        <w:t>both GCD and JCA</w:t>
      </w:r>
      <w:r w:rsidR="00D05D02">
        <w:rPr>
          <w:rStyle w:val="Emphasis"/>
        </w:rPr>
        <w:t>s</w:t>
      </w:r>
      <w:r w:rsidR="00635C48">
        <w:rPr>
          <w:rStyle w:val="Emphasis"/>
        </w:rPr>
        <w:t xml:space="preserve"> (Assessors)</w:t>
      </w:r>
      <w:r w:rsidRPr="00931A66">
        <w:rPr>
          <w:rStyle w:val="Emphasis"/>
        </w:rPr>
        <w:t xml:space="preserve"> understanding of fully diagnosed, treated and stabilised</w:t>
      </w:r>
      <w:r w:rsidR="00C07B73">
        <w:t xml:space="preserve"> in the context that </w:t>
      </w:r>
      <w:r w:rsidR="00BE7081">
        <w:t xml:space="preserve">this </w:t>
      </w:r>
      <w:r w:rsidR="00C07B73">
        <w:t xml:space="preserve">was a legal </w:t>
      </w:r>
      <w:r w:rsidR="00E261D1">
        <w:t>definition</w:t>
      </w:r>
      <w:r w:rsidR="00C07B73">
        <w:t xml:space="preserve"> (and not a treating doctor’s </w:t>
      </w:r>
      <w:r w:rsidR="00E261D1">
        <w:t>expert opinion)</w:t>
      </w:r>
      <w:r w:rsidR="007C6FFB">
        <w:t>;</w:t>
      </w:r>
      <w:r w:rsidRPr="00B50129">
        <w:t xml:space="preserve"> </w:t>
      </w:r>
    </w:p>
    <w:p w14:paraId="0F7B85AB" w14:textId="77777777" w:rsidR="003D29F0" w:rsidRDefault="00B50129" w:rsidP="00306606">
      <w:pPr>
        <w:pStyle w:val="ListBullet"/>
      </w:pPr>
      <w:r w:rsidRPr="00F948B1">
        <w:rPr>
          <w:rStyle w:val="Emphasis"/>
        </w:rPr>
        <w:t xml:space="preserve">the ability of </w:t>
      </w:r>
      <w:r w:rsidRPr="00D114EA">
        <w:rPr>
          <w:rStyle w:val="Emphasis"/>
        </w:rPr>
        <w:t>JCA</w:t>
      </w:r>
      <w:r w:rsidR="00DB2AAA" w:rsidRPr="00D114EA">
        <w:rPr>
          <w:rStyle w:val="Emphasis"/>
        </w:rPr>
        <w:t>s</w:t>
      </w:r>
      <w:r w:rsidR="00635C48">
        <w:rPr>
          <w:rStyle w:val="Emphasis"/>
        </w:rPr>
        <w:t xml:space="preserve"> (Assessors)</w:t>
      </w:r>
      <w:r w:rsidRPr="00D114EA">
        <w:rPr>
          <w:rStyle w:val="Emphasis"/>
        </w:rPr>
        <w:t xml:space="preserve"> </w:t>
      </w:r>
      <w:r w:rsidR="00DB2AAA" w:rsidRPr="00D114EA">
        <w:rPr>
          <w:rStyle w:val="Emphasis"/>
        </w:rPr>
        <w:t>with varied allied health backgrounds</w:t>
      </w:r>
      <w:r w:rsidR="00DB2AAA" w:rsidRPr="00F948B1">
        <w:rPr>
          <w:rStyle w:val="Emphasis"/>
        </w:rPr>
        <w:t xml:space="preserve"> </w:t>
      </w:r>
      <w:r w:rsidRPr="00F948B1">
        <w:rPr>
          <w:rStyle w:val="Emphasis"/>
        </w:rPr>
        <w:t>to interpret medical evidence</w:t>
      </w:r>
      <w:r w:rsidR="00FB34A5">
        <w:t xml:space="preserve"> </w:t>
      </w:r>
      <w:r w:rsidR="003B57DA">
        <w:t>into a functional impairment (lack of medical literacy</w:t>
      </w:r>
      <w:r w:rsidR="00931A66">
        <w:t xml:space="preserve"> to interpret the </w:t>
      </w:r>
      <w:r w:rsidR="00F948B1">
        <w:t>medical records</w:t>
      </w:r>
      <w:r w:rsidR="003B57DA">
        <w:t>)</w:t>
      </w:r>
      <w:r w:rsidR="007C6FFB">
        <w:t>;</w:t>
      </w:r>
      <w:r w:rsidR="003B57DA">
        <w:t xml:space="preserve"> and</w:t>
      </w:r>
    </w:p>
    <w:p w14:paraId="10C3A0A1" w14:textId="1B547B3B" w:rsidR="003D29F0" w:rsidRDefault="00D43887" w:rsidP="00306606">
      <w:pPr>
        <w:pStyle w:val="ListBullet"/>
      </w:pPr>
      <w:r w:rsidRPr="00F948B1">
        <w:rPr>
          <w:rStyle w:val="Emphasis"/>
        </w:rPr>
        <w:t>some JCA</w:t>
      </w:r>
      <w:r w:rsidR="00DB2AAA">
        <w:rPr>
          <w:rStyle w:val="Emphasis"/>
        </w:rPr>
        <w:t>s</w:t>
      </w:r>
      <w:r w:rsidR="00635C48">
        <w:rPr>
          <w:rStyle w:val="Emphasis"/>
        </w:rPr>
        <w:t xml:space="preserve"> (Assessors)</w:t>
      </w:r>
      <w:r w:rsidRPr="00F948B1">
        <w:rPr>
          <w:rStyle w:val="Emphasis"/>
        </w:rPr>
        <w:t xml:space="preserve"> questioned </w:t>
      </w:r>
      <w:r w:rsidR="00B50129" w:rsidRPr="00F948B1">
        <w:rPr>
          <w:rStyle w:val="Emphasis"/>
        </w:rPr>
        <w:t>GCD</w:t>
      </w:r>
      <w:r w:rsidR="002A272F">
        <w:rPr>
          <w:rStyle w:val="Emphasis"/>
        </w:rPr>
        <w:t>s</w:t>
      </w:r>
      <w:r w:rsidR="004E0623" w:rsidRPr="00F948B1">
        <w:rPr>
          <w:rStyle w:val="Emphasis"/>
        </w:rPr>
        <w:t xml:space="preserve"> </w:t>
      </w:r>
      <w:r w:rsidR="002A272F">
        <w:rPr>
          <w:rStyle w:val="Emphasis"/>
        </w:rPr>
        <w:t xml:space="preserve">understanding of </w:t>
      </w:r>
      <w:r w:rsidR="004E0623" w:rsidRPr="00F948B1">
        <w:rPr>
          <w:rStyle w:val="Emphasis"/>
        </w:rPr>
        <w:t>the</w:t>
      </w:r>
      <w:r w:rsidR="00B50129" w:rsidRPr="00F948B1">
        <w:rPr>
          <w:rStyle w:val="Emphasis"/>
        </w:rPr>
        <w:t xml:space="preserve"> statutory definitions</w:t>
      </w:r>
      <w:r w:rsidR="00B50129" w:rsidRPr="00B50129">
        <w:t xml:space="preserve"> of the Impairment Tables</w:t>
      </w:r>
      <w:r w:rsidR="00B94FB4">
        <w:t>.</w:t>
      </w:r>
      <w:r w:rsidR="00A42ECE" w:rsidRPr="00A42ECE">
        <w:t xml:space="preserve"> </w:t>
      </w:r>
    </w:p>
    <w:p w14:paraId="3BF5FA1C" w14:textId="77777777" w:rsidR="00D00930" w:rsidRDefault="00D00930" w:rsidP="00306606">
      <w:pPr>
        <w:pStyle w:val="Heading2"/>
      </w:pPr>
      <w:bookmarkStart w:id="41" w:name="_Toc46411699"/>
      <w:r w:rsidRPr="00D00930">
        <w:t>Value of transition period and risks</w:t>
      </w:r>
      <w:bookmarkEnd w:id="41"/>
    </w:p>
    <w:p w14:paraId="6688D1CC" w14:textId="77777777" w:rsidR="00FA50B8" w:rsidRDefault="00D00930" w:rsidP="00D00930">
      <w:r w:rsidRPr="0091766E">
        <w:rPr>
          <w:rStyle w:val="Emphasis"/>
        </w:rPr>
        <w:t>Of the stakeholders consulted</w:t>
      </w:r>
      <w:r w:rsidR="00DB2AAA">
        <w:rPr>
          <w:rStyle w:val="Emphasis"/>
        </w:rPr>
        <w:t>,</w:t>
      </w:r>
      <w:r w:rsidRPr="0091766E">
        <w:rPr>
          <w:rStyle w:val="Emphasis"/>
        </w:rPr>
        <w:t xml:space="preserve"> </w:t>
      </w:r>
      <w:r w:rsidR="006A04D2" w:rsidRPr="0091766E">
        <w:rPr>
          <w:rStyle w:val="Emphasis"/>
        </w:rPr>
        <w:t xml:space="preserve">few </w:t>
      </w:r>
      <w:r w:rsidR="0013513E" w:rsidRPr="0091766E">
        <w:rPr>
          <w:rStyle w:val="Emphasis"/>
        </w:rPr>
        <w:t xml:space="preserve">offered an opinion with respect to </w:t>
      </w:r>
      <w:r w:rsidR="00C0611E" w:rsidRPr="0091766E">
        <w:rPr>
          <w:rStyle w:val="Emphasis"/>
        </w:rPr>
        <w:t>the value of the transition period</w:t>
      </w:r>
      <w:r w:rsidR="004E0623" w:rsidRPr="0091766E">
        <w:rPr>
          <w:rStyle w:val="Emphasis"/>
        </w:rPr>
        <w:t xml:space="preserve"> as most of those consulted had not been employed in </w:t>
      </w:r>
      <w:r w:rsidR="009F3D19" w:rsidRPr="0091766E">
        <w:rPr>
          <w:rStyle w:val="Emphasis"/>
        </w:rPr>
        <w:t>relevant</w:t>
      </w:r>
      <w:r w:rsidR="004E0623" w:rsidRPr="0091766E">
        <w:rPr>
          <w:rStyle w:val="Emphasis"/>
        </w:rPr>
        <w:t xml:space="preserve"> roles</w:t>
      </w:r>
      <w:r w:rsidR="009F3D19" w:rsidRPr="0091766E">
        <w:rPr>
          <w:rStyle w:val="Emphasis"/>
        </w:rPr>
        <w:t xml:space="preserve"> </w:t>
      </w:r>
      <w:r w:rsidR="00C64175">
        <w:rPr>
          <w:rStyle w:val="Emphasis"/>
        </w:rPr>
        <w:t>at</w:t>
      </w:r>
      <w:r w:rsidR="00C64175" w:rsidRPr="0091766E">
        <w:rPr>
          <w:rStyle w:val="Emphasis"/>
        </w:rPr>
        <w:t xml:space="preserve"> </w:t>
      </w:r>
      <w:r w:rsidR="009F3D19" w:rsidRPr="0091766E">
        <w:rPr>
          <w:rStyle w:val="Emphasis"/>
        </w:rPr>
        <w:t xml:space="preserve">that </w:t>
      </w:r>
      <w:r w:rsidR="00C64175">
        <w:rPr>
          <w:rStyle w:val="Emphasis"/>
        </w:rPr>
        <w:t>time</w:t>
      </w:r>
      <w:r w:rsidR="00C0611E" w:rsidRPr="0091766E">
        <w:rPr>
          <w:rStyle w:val="Emphasis"/>
        </w:rPr>
        <w:t>.</w:t>
      </w:r>
      <w:r w:rsidR="00C0611E">
        <w:t xml:space="preserve"> Some stakeholders</w:t>
      </w:r>
      <w:r w:rsidR="0013513E">
        <w:t xml:space="preserve"> considered </w:t>
      </w:r>
      <w:r w:rsidR="00792786">
        <w:t xml:space="preserve">the </w:t>
      </w:r>
      <w:r w:rsidR="00D86D13">
        <w:t xml:space="preserve">revisions to the DSP were </w:t>
      </w:r>
      <w:r w:rsidR="006A04D2">
        <w:t>driven</w:t>
      </w:r>
      <w:r w:rsidR="00D86D13">
        <w:t xml:space="preserve"> through</w:t>
      </w:r>
      <w:r w:rsidR="006A04D2">
        <w:t xml:space="preserve"> quickly by</w:t>
      </w:r>
      <w:r w:rsidR="00B939F9">
        <w:t xml:space="preserve"> Government</w:t>
      </w:r>
      <w:r w:rsidR="006A04D2">
        <w:t xml:space="preserve"> priority</w:t>
      </w:r>
      <w:r w:rsidR="00C64175">
        <w:t>,</w:t>
      </w:r>
      <w:r w:rsidR="006A04D2">
        <w:t xml:space="preserve"> </w:t>
      </w:r>
      <w:r w:rsidR="005D3293">
        <w:t xml:space="preserve">due to the perception that the DSP was </w:t>
      </w:r>
      <w:r w:rsidR="006C595F">
        <w:t xml:space="preserve">being granted to ineligible claimants who were </w:t>
      </w:r>
      <w:r w:rsidR="00321D01">
        <w:t>rorting the system</w:t>
      </w:r>
      <w:r w:rsidR="0007789D">
        <w:t xml:space="preserve">. </w:t>
      </w:r>
      <w:r w:rsidR="00FA50B8">
        <w:t xml:space="preserve">The </w:t>
      </w:r>
      <w:r w:rsidR="00FA50B8" w:rsidRPr="00D21AE1">
        <w:t>limited rol</w:t>
      </w:r>
      <w:r w:rsidR="00D21AE1" w:rsidRPr="00D21AE1">
        <w:t>l-</w:t>
      </w:r>
      <w:r w:rsidR="00FA50B8" w:rsidRPr="00D21AE1">
        <w:t>out during</w:t>
      </w:r>
      <w:r w:rsidR="00FA50B8">
        <w:t xml:space="preserve"> the transition period </w:t>
      </w:r>
      <w:r w:rsidR="00B75A5C">
        <w:t>f</w:t>
      </w:r>
      <w:r w:rsidR="00B75A5C" w:rsidRPr="00B75A5C">
        <w:t>rom 1</w:t>
      </w:r>
      <w:r w:rsidR="00745D58">
        <w:t xml:space="preserve"> </w:t>
      </w:r>
      <w:r w:rsidR="00B75A5C" w:rsidRPr="00B75A5C">
        <w:t>January</w:t>
      </w:r>
      <w:r w:rsidR="00745D58">
        <w:t xml:space="preserve"> </w:t>
      </w:r>
      <w:r w:rsidR="00B75A5C" w:rsidRPr="00B75A5C">
        <w:t>2015 for claimants under 25 years of age and living in capital cities</w:t>
      </w:r>
      <w:r w:rsidR="00C64175">
        <w:t>,</w:t>
      </w:r>
      <w:r w:rsidR="0064664C">
        <w:t xml:space="preserve"> and</w:t>
      </w:r>
      <w:r w:rsidR="00B75A5C" w:rsidRPr="00B75A5C">
        <w:t xml:space="preserve"> gradually expanded to those aged under 35 years in March 2015</w:t>
      </w:r>
      <w:r w:rsidR="0064664C">
        <w:t>, was necessary to implement the change quickly</w:t>
      </w:r>
      <w:r w:rsidR="005D3293">
        <w:t xml:space="preserve"> and meet capacity</w:t>
      </w:r>
      <w:r w:rsidR="00321D01">
        <w:t xml:space="preserve"> at the time.</w:t>
      </w:r>
    </w:p>
    <w:p w14:paraId="29E55FD8" w14:textId="130852B7" w:rsidR="00BE7F64" w:rsidRDefault="00B75079" w:rsidP="00317AED">
      <w:r w:rsidRPr="00E156FF">
        <w:t xml:space="preserve">HOI </w:t>
      </w:r>
      <w:r w:rsidR="006A04D2" w:rsidRPr="00E156FF">
        <w:t>was not provided</w:t>
      </w:r>
      <w:r w:rsidRPr="00E156FF">
        <w:t xml:space="preserve"> the </w:t>
      </w:r>
      <w:r w:rsidR="004C052B" w:rsidRPr="00E156FF">
        <w:t>initial</w:t>
      </w:r>
      <w:r w:rsidRPr="00E156FF">
        <w:t xml:space="preserve"> risk assessment for the change, and very few stakeholders could comment on this aspect either as they were not in their current positions when the initial changes were introduced. Of the stakeholders </w:t>
      </w:r>
      <w:r w:rsidR="00F22DC8" w:rsidRPr="00E156FF">
        <w:t xml:space="preserve">who provided feedback, </w:t>
      </w:r>
      <w:r w:rsidR="009433CD" w:rsidRPr="00E156FF">
        <w:t>there was a perception that no risks were overlooked, as it was expected that the revised process would take longer and not be more efficient</w:t>
      </w:r>
      <w:r w:rsidR="00C64175">
        <w:t>,</w:t>
      </w:r>
      <w:r w:rsidR="00845BA6" w:rsidRPr="00E156FF">
        <w:t xml:space="preserve"> but </w:t>
      </w:r>
      <w:r w:rsidR="00845BA6" w:rsidRPr="00E156FF">
        <w:lastRenderedPageBreak/>
        <w:t>that the intention was to improve the integrity of the social welfare system and thus</w:t>
      </w:r>
      <w:r w:rsidR="00436981" w:rsidRPr="00E156FF">
        <w:t xml:space="preserve"> it was more important that the correct decision was made.</w:t>
      </w:r>
      <w:r w:rsidR="007078D5" w:rsidRPr="00E156FF">
        <w:t xml:space="preserve"> </w:t>
      </w:r>
      <w:r w:rsidR="00436981" w:rsidRPr="0091766E">
        <w:rPr>
          <w:rStyle w:val="Emphasis"/>
        </w:rPr>
        <w:t xml:space="preserve">Conversely, </w:t>
      </w:r>
      <w:r w:rsidR="0040715E">
        <w:rPr>
          <w:rStyle w:val="Emphasis"/>
        </w:rPr>
        <w:t>some stakeholders expressed</w:t>
      </w:r>
      <w:r w:rsidR="00F22DC8" w:rsidRPr="0091766E">
        <w:rPr>
          <w:rStyle w:val="Emphasis"/>
        </w:rPr>
        <w:t xml:space="preserve"> that </w:t>
      </w:r>
      <w:r w:rsidR="00436981" w:rsidRPr="0091766E">
        <w:rPr>
          <w:rStyle w:val="Emphasis"/>
        </w:rPr>
        <w:t>t</w:t>
      </w:r>
      <w:r w:rsidR="007078D5" w:rsidRPr="0091766E">
        <w:rPr>
          <w:rStyle w:val="Emphasis"/>
        </w:rPr>
        <w:t>he extent of</w:t>
      </w:r>
      <w:r w:rsidR="00D35F4F" w:rsidRPr="0091766E">
        <w:rPr>
          <w:rStyle w:val="Emphasis"/>
        </w:rPr>
        <w:t xml:space="preserve"> delays associated with the collection of medical evidence </w:t>
      </w:r>
      <w:r w:rsidR="00F22DC8" w:rsidRPr="0091766E">
        <w:rPr>
          <w:rStyle w:val="Emphasis"/>
        </w:rPr>
        <w:t>relating to claim</w:t>
      </w:r>
      <w:r w:rsidR="00C64175">
        <w:rPr>
          <w:rStyle w:val="Emphasis"/>
        </w:rPr>
        <w:t>s</w:t>
      </w:r>
      <w:r w:rsidR="00F22DC8" w:rsidRPr="0091766E">
        <w:rPr>
          <w:rStyle w:val="Emphasis"/>
        </w:rPr>
        <w:t xml:space="preserve"> </w:t>
      </w:r>
      <w:r w:rsidR="00D35F4F" w:rsidRPr="0091766E">
        <w:rPr>
          <w:rStyle w:val="Emphasis"/>
        </w:rPr>
        <w:t>may have been underestimated</w:t>
      </w:r>
      <w:r w:rsidR="007078D5" w:rsidRPr="0091766E">
        <w:rPr>
          <w:rStyle w:val="Emphasis"/>
        </w:rPr>
        <w:t>.</w:t>
      </w:r>
      <w:r w:rsidR="007078D5" w:rsidRPr="00E156FF">
        <w:t xml:space="preserve"> One stakeholder suggested the effects of the </w:t>
      </w:r>
      <w:r w:rsidR="00AF33CE" w:rsidRPr="00E156FF">
        <w:t>COVID-19</w:t>
      </w:r>
      <w:r w:rsidR="00C64175">
        <w:t xml:space="preserve"> virus</w:t>
      </w:r>
      <w:r w:rsidR="007078D5" w:rsidRPr="00E156FF">
        <w:t xml:space="preserve"> </w:t>
      </w:r>
      <w:r w:rsidR="00C64175">
        <w:t xml:space="preserve">currently </w:t>
      </w:r>
      <w:r w:rsidR="007078D5" w:rsidRPr="00E156FF">
        <w:t xml:space="preserve">affecting the </w:t>
      </w:r>
      <w:r w:rsidR="00436981" w:rsidRPr="00E156FF">
        <w:t xml:space="preserve">mode of assessments </w:t>
      </w:r>
      <w:r w:rsidR="003C536A" w:rsidRPr="00E156FF">
        <w:t>(allowing telephone and video conference assessments as opposed to face to face, as policy directed</w:t>
      </w:r>
      <w:r w:rsidR="00C64175">
        <w:t>,</w:t>
      </w:r>
      <w:r w:rsidR="00AD12A4">
        <w:t xml:space="preserve"> should </w:t>
      </w:r>
      <w:r w:rsidR="00ED7773">
        <w:t>have been</w:t>
      </w:r>
      <w:r w:rsidR="00AD12A4">
        <w:t xml:space="preserve"> implemented in the first instance</w:t>
      </w:r>
      <w:r w:rsidR="003C536A" w:rsidRPr="00E156FF">
        <w:t>).</w:t>
      </w:r>
      <w:r w:rsidR="00DE5F00" w:rsidRPr="00E156FF">
        <w:t xml:space="preserve"> Over the last three years, telephone </w:t>
      </w:r>
      <w:r w:rsidR="004A238D">
        <w:t>assessment consultations have been</w:t>
      </w:r>
      <w:r w:rsidR="00DE5F00" w:rsidRPr="00E156FF">
        <w:t xml:space="preserve"> introduced, in addition to </w:t>
      </w:r>
      <w:r w:rsidR="00DB7CDD">
        <w:t xml:space="preserve">more </w:t>
      </w:r>
      <w:r w:rsidR="00DE5F00" w:rsidRPr="00E156FF">
        <w:t>frequent video conferencing</w:t>
      </w:r>
      <w:r w:rsidR="00AF33CE" w:rsidRPr="00E156FF">
        <w:t xml:space="preserve">. </w:t>
      </w:r>
      <w:r w:rsidR="00DE5F00" w:rsidRPr="00E156FF">
        <w:t xml:space="preserve">The ongoing repercussions of people continuing to be wary of face to face consultations after the pandemic </w:t>
      </w:r>
      <w:r w:rsidR="00AD12A4">
        <w:t>has</w:t>
      </w:r>
      <w:r w:rsidR="00DE5F00" w:rsidRPr="00E156FF">
        <w:t xml:space="preserve"> settled warrant</w:t>
      </w:r>
      <w:r w:rsidR="00AD12A4">
        <w:t>s</w:t>
      </w:r>
      <w:r w:rsidR="00DE5F00" w:rsidRPr="00E156FF">
        <w:t xml:space="preserve"> ongoing future consideration</w:t>
      </w:r>
      <w:r w:rsidR="00BE7F64">
        <w:t>.</w:t>
      </w:r>
      <w:r w:rsidR="00870EE3" w:rsidRPr="00E156FF">
        <w:t xml:space="preserve"> </w:t>
      </w:r>
      <w:r w:rsidR="00BE7F64" w:rsidRPr="00BE7F64">
        <w:t xml:space="preserve">Many GCDs consulted supported these alternative modes of assessment to improve accessibility for a range of applicants and reduce the burden on carers/family members/advocates incurred by the need to transport applicants to appointments </w:t>
      </w:r>
      <w:r w:rsidR="00B01BCA">
        <w:t>requiring</w:t>
      </w:r>
      <w:r w:rsidR="00B01BCA" w:rsidRPr="00BE7F64">
        <w:t xml:space="preserve"> </w:t>
      </w:r>
      <w:r w:rsidR="00BE7F64" w:rsidRPr="00BE7F64">
        <w:t>long commutes.</w:t>
      </w:r>
    </w:p>
    <w:p w14:paraId="5F9AA80D" w14:textId="77777777" w:rsidR="0047154E" w:rsidRDefault="00D334FD" w:rsidP="00BE7F64">
      <w:pPr>
        <w:pStyle w:val="Heading2"/>
      </w:pPr>
      <w:bookmarkStart w:id="42" w:name="_Ref46409638"/>
      <w:bookmarkStart w:id="43" w:name="_Toc46411700"/>
      <w:r w:rsidRPr="00D334FD">
        <w:t xml:space="preserve">Outcomes and impacts of the revised DSP </w:t>
      </w:r>
      <w:r>
        <w:t>a</w:t>
      </w:r>
      <w:r w:rsidRPr="00D334FD">
        <w:t xml:space="preserve">ssessment </w:t>
      </w:r>
      <w:r>
        <w:t>p</w:t>
      </w:r>
      <w:r w:rsidRPr="00D334FD">
        <w:t>rocess</w:t>
      </w:r>
      <w:bookmarkEnd w:id="42"/>
      <w:bookmarkEnd w:id="43"/>
      <w:r>
        <w:t xml:space="preserve"> </w:t>
      </w:r>
    </w:p>
    <w:p w14:paraId="4B2DD89C" w14:textId="1D32FEFD" w:rsidR="00C61648" w:rsidRPr="00D732F3" w:rsidRDefault="00B858B0" w:rsidP="00C61648">
      <w:r>
        <w:rPr>
          <w:rStyle w:val="Emphasis"/>
        </w:rPr>
        <w:t>HOI’s analy</w:t>
      </w:r>
      <w:r w:rsidR="007B5B55">
        <w:rPr>
          <w:rStyle w:val="Emphasis"/>
        </w:rPr>
        <w:t>sis identifies that m</w:t>
      </w:r>
      <w:r>
        <w:rPr>
          <w:rStyle w:val="Emphasis"/>
        </w:rPr>
        <w:t>ost</w:t>
      </w:r>
      <w:r w:rsidRPr="00E13E2A">
        <w:rPr>
          <w:rStyle w:val="Emphasis"/>
        </w:rPr>
        <w:t xml:space="preserve"> </w:t>
      </w:r>
      <w:r w:rsidR="007B5B55">
        <w:rPr>
          <w:rStyle w:val="Emphasis"/>
        </w:rPr>
        <w:t>(</w:t>
      </w:r>
      <w:r w:rsidRPr="007B5B55">
        <w:rPr>
          <w:rStyle w:val="Emphasis"/>
        </w:rPr>
        <w:t>72%</w:t>
      </w:r>
      <w:r w:rsidR="007B5B55" w:rsidRPr="007B5B55">
        <w:rPr>
          <w:rStyle w:val="Emphasis"/>
        </w:rPr>
        <w:t xml:space="preserve">, </w:t>
      </w:r>
      <w:r w:rsidR="007B5B55" w:rsidRPr="007B5B55">
        <w:rPr>
          <w:rStyle w:val="Emphasis"/>
          <w:highlight w:val="green"/>
        </w:rPr>
        <w:fldChar w:fldCharType="begin"/>
      </w:r>
      <w:r w:rsidR="007B5B55" w:rsidRPr="007B5B55">
        <w:rPr>
          <w:rStyle w:val="Emphasis"/>
          <w:highlight w:val="green"/>
        </w:rPr>
        <w:instrText xml:space="preserve"> REF _Ref40444079 </w:instrText>
      </w:r>
      <w:r w:rsidR="007B5B55">
        <w:rPr>
          <w:rStyle w:val="Emphasis"/>
          <w:highlight w:val="green"/>
        </w:rPr>
        <w:instrText xml:space="preserve"> \* MERGEFORMAT </w:instrText>
      </w:r>
      <w:r w:rsidR="007B5B55" w:rsidRPr="007B5B55">
        <w:rPr>
          <w:rStyle w:val="Emphasis"/>
          <w:highlight w:val="green"/>
        </w:rPr>
        <w:fldChar w:fldCharType="separate"/>
      </w:r>
      <w:r w:rsidR="00CA1E57" w:rsidRPr="00CA1E57">
        <w:rPr>
          <w:rStyle w:val="Emphasis"/>
        </w:rPr>
        <w:t>Table 3.2</w:t>
      </w:r>
      <w:r w:rsidR="007B5B55" w:rsidRPr="007B5B55">
        <w:rPr>
          <w:rStyle w:val="Emphasis"/>
          <w:highlight w:val="green"/>
        </w:rPr>
        <w:fldChar w:fldCharType="end"/>
      </w:r>
      <w:r w:rsidR="007B5B55">
        <w:rPr>
          <w:rStyle w:val="Emphasis"/>
        </w:rPr>
        <w:t>)</w:t>
      </w:r>
      <w:r w:rsidRPr="00E13E2A">
        <w:rPr>
          <w:rStyle w:val="Emphasis"/>
        </w:rPr>
        <w:t xml:space="preserve"> of unsuccessful claimants were identified as having been paid </w:t>
      </w:r>
      <w:r w:rsidR="00745D58">
        <w:rPr>
          <w:rStyle w:val="Emphasis"/>
        </w:rPr>
        <w:t>NSA</w:t>
      </w:r>
      <w:r w:rsidR="00903377">
        <w:rPr>
          <w:rStyle w:val="Emphasis"/>
        </w:rPr>
        <w:t xml:space="preserve"> (now known as JobSeeker)</w:t>
      </w:r>
      <w:r w:rsidRPr="00E13E2A">
        <w:rPr>
          <w:rStyle w:val="Emphasis"/>
        </w:rPr>
        <w:t xml:space="preserve"> following rejection (data identifies payment made two weeks after rejections).</w:t>
      </w:r>
      <w:r w:rsidRPr="001D2DB3">
        <w:t xml:space="preserve">  The next most common category (1</w:t>
      </w:r>
      <w:r>
        <w:t>8</w:t>
      </w:r>
      <w:r w:rsidRPr="001D2DB3">
        <w:t xml:space="preserve">% of unsuccessful claimants) was “not recorded”, followed by the Youth Allowance (4%).  </w:t>
      </w:r>
      <w:r w:rsidR="00C61648" w:rsidRPr="00D732F3">
        <w:t>The age of a claimant was important as successful claimants typically stayed on the DSP until they became of Age Pension age</w:t>
      </w:r>
      <w:r w:rsidR="00903377">
        <w:t>,</w:t>
      </w:r>
      <w:r w:rsidR="00EF096A">
        <w:t xml:space="preserve"> </w:t>
      </w:r>
      <w:r w:rsidR="00C61648" w:rsidRPr="00D732F3">
        <w:t>which was potentially a large long-term taxpayer spend. Alternative reasons for exiting the DSP included:</w:t>
      </w:r>
    </w:p>
    <w:p w14:paraId="38DBA300" w14:textId="77777777" w:rsidR="00C61648" w:rsidRPr="00D732F3" w:rsidRDefault="00C61648" w:rsidP="00C61648">
      <w:pPr>
        <w:pStyle w:val="ListBullet"/>
      </w:pPr>
      <w:r w:rsidRPr="00D732F3">
        <w:t>asset tested/ income tested out;</w:t>
      </w:r>
    </w:p>
    <w:p w14:paraId="5D091808" w14:textId="77777777" w:rsidR="00C61648" w:rsidRPr="00D732F3" w:rsidRDefault="00C61648" w:rsidP="00C61648">
      <w:pPr>
        <w:pStyle w:val="ListBullet"/>
      </w:pPr>
      <w:r w:rsidRPr="00D732F3">
        <w:t>upon review;</w:t>
      </w:r>
    </w:p>
    <w:p w14:paraId="40EBCD5D" w14:textId="77777777" w:rsidR="00C61648" w:rsidRPr="00D732F3" w:rsidRDefault="00C61648" w:rsidP="00C61648">
      <w:pPr>
        <w:pStyle w:val="ListBullet"/>
      </w:pPr>
      <w:r w:rsidRPr="00D732F3">
        <w:t xml:space="preserve">might transfer to another payment (e.g. </w:t>
      </w:r>
      <w:r w:rsidR="00903377">
        <w:t>C</w:t>
      </w:r>
      <w:r w:rsidRPr="00D732F3">
        <w:t xml:space="preserve">arer </w:t>
      </w:r>
      <w:r w:rsidR="00903377">
        <w:t>P</w:t>
      </w:r>
      <w:r w:rsidRPr="00D732F3">
        <w:t>ayment); or</w:t>
      </w:r>
    </w:p>
    <w:p w14:paraId="31323630" w14:textId="77777777" w:rsidR="00C61648" w:rsidRDefault="00C61648" w:rsidP="00C61648">
      <w:pPr>
        <w:pStyle w:val="ListBullet"/>
      </w:pPr>
      <w:r w:rsidRPr="00D732F3">
        <w:t>may have found suitable work.</w:t>
      </w:r>
    </w:p>
    <w:p w14:paraId="6E559B43" w14:textId="29982A85" w:rsidR="006C2AF2" w:rsidRDefault="006C2AF2" w:rsidP="006C2AF2">
      <w:pPr>
        <w:pStyle w:val="Caption"/>
      </w:pPr>
      <w:bookmarkStart w:id="44" w:name="_Ref40444079"/>
      <w:r>
        <w:t xml:space="preserve">Table </w:t>
      </w:r>
      <w:fldSimple w:instr=" STYLEREF 1 \s ">
        <w:r w:rsidR="00CA1E57">
          <w:rPr>
            <w:noProof/>
          </w:rPr>
          <w:t>3</w:t>
        </w:r>
      </w:fldSimple>
      <w:r w:rsidR="00093B25">
        <w:t>.</w:t>
      </w:r>
      <w:fldSimple w:instr=" SEQ Table \* ARABIC \s 1 ">
        <w:r w:rsidR="00CA1E57">
          <w:rPr>
            <w:noProof/>
          </w:rPr>
          <w:t>2</w:t>
        </w:r>
      </w:fldSimple>
      <w:bookmarkEnd w:id="44"/>
      <w:r>
        <w:t xml:space="preserve">: Identified </w:t>
      </w:r>
      <w:r w:rsidR="00696A63">
        <w:t>outcomes</w:t>
      </w:r>
      <w:r>
        <w:t xml:space="preserve"> for unsuccessful claimants</w:t>
      </w:r>
    </w:p>
    <w:tbl>
      <w:tblPr>
        <w:tblStyle w:val="TableGrid"/>
        <w:tblW w:w="5000" w:type="pct"/>
        <w:tblLook w:val="04A0" w:firstRow="1" w:lastRow="0" w:firstColumn="1" w:lastColumn="0" w:noHBand="0" w:noVBand="1"/>
        <w:tblCaption w:val="Table"/>
        <w:tblDescription w:val="15 rows with headers and three columns,  left to right - 14 alternative payment types for rejected claims, number of rejected claims and percentage of total"/>
      </w:tblPr>
      <w:tblGrid>
        <w:gridCol w:w="5824"/>
        <w:gridCol w:w="1694"/>
        <w:gridCol w:w="1542"/>
      </w:tblGrid>
      <w:tr w:rsidR="006C2AF2" w:rsidRPr="004847F5" w14:paraId="36882A8D" w14:textId="77777777" w:rsidTr="00B963DA">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04" w:type="pct"/>
            <w:shd w:val="clear" w:color="auto" w:fill="365F91"/>
            <w:noWrap/>
            <w:hideMark/>
          </w:tcPr>
          <w:p w14:paraId="653252A6" w14:textId="77777777" w:rsidR="006C2AF2" w:rsidRPr="004847F5" w:rsidRDefault="006C2AF2" w:rsidP="004847F5">
            <w:pPr>
              <w:jc w:val="left"/>
              <w:rPr>
                <w:rFonts w:asciiTheme="minorHAnsi" w:eastAsia="Times New Roman" w:hAnsiTheme="minorHAnsi" w:cstheme="minorHAnsi"/>
                <w:b w:val="0"/>
                <w:bCs/>
                <w:color w:val="FFFFFF"/>
                <w:szCs w:val="18"/>
              </w:rPr>
            </w:pPr>
            <w:r w:rsidRPr="004847F5">
              <w:rPr>
                <w:rFonts w:asciiTheme="minorHAnsi" w:eastAsia="Times New Roman" w:hAnsiTheme="minorHAnsi" w:cstheme="minorHAnsi"/>
                <w:bCs/>
                <w:color w:val="FFFFFF"/>
                <w:szCs w:val="18"/>
              </w:rPr>
              <w:t>Since 1 July 2015</w:t>
            </w:r>
          </w:p>
        </w:tc>
        <w:tc>
          <w:tcPr>
            <w:tcW w:w="1040" w:type="pct"/>
            <w:shd w:val="clear" w:color="auto" w:fill="365F91"/>
            <w:noWrap/>
            <w:hideMark/>
          </w:tcPr>
          <w:p w14:paraId="56998724" w14:textId="77777777" w:rsidR="006C2AF2" w:rsidRPr="004847F5" w:rsidRDefault="006C2AF2" w:rsidP="004847F5">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color w:val="FFFFFF"/>
                <w:szCs w:val="18"/>
              </w:rPr>
            </w:pPr>
            <w:r w:rsidRPr="004847F5">
              <w:rPr>
                <w:rFonts w:asciiTheme="minorHAnsi" w:eastAsia="Times New Roman" w:hAnsiTheme="minorHAnsi" w:cstheme="minorHAnsi"/>
                <w:bCs/>
                <w:color w:val="FFFFFF"/>
                <w:szCs w:val="18"/>
              </w:rPr>
              <w:t>Rejected claims</w:t>
            </w:r>
          </w:p>
        </w:tc>
        <w:tc>
          <w:tcPr>
            <w:tcW w:w="956" w:type="pct"/>
            <w:shd w:val="clear" w:color="auto" w:fill="365F91"/>
            <w:noWrap/>
            <w:hideMark/>
          </w:tcPr>
          <w:p w14:paraId="5AE24BF0" w14:textId="77777777" w:rsidR="006C2AF2" w:rsidRPr="004847F5" w:rsidRDefault="006C2AF2" w:rsidP="004847F5">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color w:val="FFFFFF"/>
                <w:szCs w:val="18"/>
              </w:rPr>
            </w:pPr>
            <w:r w:rsidRPr="004847F5">
              <w:rPr>
                <w:rFonts w:asciiTheme="minorHAnsi" w:eastAsia="Times New Roman" w:hAnsiTheme="minorHAnsi" w:cstheme="minorHAnsi"/>
                <w:bCs/>
                <w:color w:val="FFFFFF"/>
                <w:szCs w:val="18"/>
              </w:rPr>
              <w:t>% of total</w:t>
            </w:r>
          </w:p>
        </w:tc>
      </w:tr>
      <w:tr w:rsidR="00B963DA" w:rsidRPr="004847F5" w14:paraId="3AA6060A" w14:textId="77777777" w:rsidTr="00B963DA">
        <w:trPr>
          <w:trHeight w:val="285"/>
        </w:trPr>
        <w:tc>
          <w:tcPr>
            <w:cnfStyle w:val="001000000000" w:firstRow="0" w:lastRow="0" w:firstColumn="1" w:lastColumn="0" w:oddVBand="0" w:evenVBand="0" w:oddHBand="0" w:evenHBand="0" w:firstRowFirstColumn="0" w:firstRowLastColumn="0" w:lastRowFirstColumn="0" w:lastRowLastColumn="0"/>
            <w:tcW w:w="3004" w:type="pct"/>
            <w:noWrap/>
            <w:hideMark/>
          </w:tcPr>
          <w:p w14:paraId="20D54070" w14:textId="77777777" w:rsidR="00B963DA" w:rsidRPr="004847F5" w:rsidRDefault="00B963DA" w:rsidP="00B963DA">
            <w:pPr>
              <w:jc w:val="left"/>
              <w:rPr>
                <w:rFonts w:asciiTheme="minorHAnsi" w:eastAsia="Times New Roman" w:hAnsiTheme="minorHAnsi" w:cstheme="minorHAnsi"/>
                <w:b w:val="0"/>
                <w:szCs w:val="18"/>
              </w:rPr>
            </w:pPr>
            <w:r w:rsidRPr="0021356A">
              <w:t>Newstart Allowance</w:t>
            </w:r>
            <w:r w:rsidR="00C15699">
              <w:t xml:space="preserve"> (</w:t>
            </w:r>
            <w:r w:rsidR="00745D58">
              <w:t>n</w:t>
            </w:r>
            <w:r w:rsidR="00C15699">
              <w:t>ow known as JobSeeker)</w:t>
            </w:r>
          </w:p>
        </w:tc>
        <w:tc>
          <w:tcPr>
            <w:tcW w:w="1040" w:type="pct"/>
            <w:noWrap/>
            <w:hideMark/>
          </w:tcPr>
          <w:p w14:paraId="3015BAAA" w14:textId="77777777" w:rsidR="00B963DA" w:rsidRPr="004847F5" w:rsidRDefault="00B963DA" w:rsidP="00B963D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rPr>
            </w:pPr>
            <w:r w:rsidRPr="0021356A">
              <w:t>196</w:t>
            </w:r>
            <w:r>
              <w:t>,</w:t>
            </w:r>
            <w:r w:rsidRPr="0021356A">
              <w:t>879</w:t>
            </w:r>
          </w:p>
        </w:tc>
        <w:tc>
          <w:tcPr>
            <w:tcW w:w="956" w:type="pct"/>
            <w:noWrap/>
            <w:hideMark/>
          </w:tcPr>
          <w:p w14:paraId="4CA6EB84" w14:textId="77777777" w:rsidR="00B963DA" w:rsidRPr="004847F5" w:rsidRDefault="00B963DA" w:rsidP="00B963D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rPr>
            </w:pPr>
            <w:r w:rsidRPr="0021356A">
              <w:t>72%</w:t>
            </w:r>
          </w:p>
        </w:tc>
      </w:tr>
      <w:tr w:rsidR="00B963DA" w:rsidRPr="004847F5" w14:paraId="23078543" w14:textId="77777777" w:rsidTr="00B963DA">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04" w:type="pct"/>
            <w:noWrap/>
            <w:hideMark/>
          </w:tcPr>
          <w:p w14:paraId="0E42745E" w14:textId="77777777" w:rsidR="00B963DA" w:rsidRPr="004847F5" w:rsidRDefault="00B963DA" w:rsidP="00B963DA">
            <w:pPr>
              <w:jc w:val="left"/>
              <w:rPr>
                <w:rFonts w:asciiTheme="minorHAnsi" w:eastAsia="Times New Roman" w:hAnsiTheme="minorHAnsi" w:cstheme="minorHAnsi"/>
                <w:b w:val="0"/>
                <w:szCs w:val="18"/>
              </w:rPr>
            </w:pPr>
            <w:r w:rsidRPr="0021356A">
              <w:t>Not recorded (claimant was not on a payment following rejection)</w:t>
            </w:r>
          </w:p>
        </w:tc>
        <w:tc>
          <w:tcPr>
            <w:tcW w:w="1040" w:type="pct"/>
            <w:noWrap/>
            <w:hideMark/>
          </w:tcPr>
          <w:p w14:paraId="2676FF9C" w14:textId="77777777" w:rsidR="00B963DA" w:rsidRPr="004847F5" w:rsidRDefault="00B963DA" w:rsidP="00B963D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18"/>
              </w:rPr>
            </w:pPr>
            <w:r w:rsidRPr="0021356A">
              <w:t>48</w:t>
            </w:r>
            <w:r>
              <w:t>,</w:t>
            </w:r>
            <w:r w:rsidRPr="0021356A">
              <w:t>289</w:t>
            </w:r>
          </w:p>
        </w:tc>
        <w:tc>
          <w:tcPr>
            <w:tcW w:w="956" w:type="pct"/>
            <w:noWrap/>
            <w:hideMark/>
          </w:tcPr>
          <w:p w14:paraId="3E38C5C2" w14:textId="77777777" w:rsidR="00B963DA" w:rsidRPr="004847F5" w:rsidRDefault="00B963DA" w:rsidP="00B963D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18"/>
              </w:rPr>
            </w:pPr>
            <w:r w:rsidRPr="0021356A">
              <w:t>18%</w:t>
            </w:r>
          </w:p>
        </w:tc>
      </w:tr>
      <w:tr w:rsidR="00B963DA" w:rsidRPr="004847F5" w14:paraId="661941CF" w14:textId="77777777" w:rsidTr="00B963DA">
        <w:trPr>
          <w:trHeight w:val="285"/>
        </w:trPr>
        <w:tc>
          <w:tcPr>
            <w:cnfStyle w:val="001000000000" w:firstRow="0" w:lastRow="0" w:firstColumn="1" w:lastColumn="0" w:oddVBand="0" w:evenVBand="0" w:oddHBand="0" w:evenHBand="0" w:firstRowFirstColumn="0" w:firstRowLastColumn="0" w:lastRowFirstColumn="0" w:lastRowLastColumn="0"/>
            <w:tcW w:w="3004" w:type="pct"/>
            <w:noWrap/>
            <w:hideMark/>
          </w:tcPr>
          <w:p w14:paraId="72901063" w14:textId="77777777" w:rsidR="00B963DA" w:rsidRPr="004847F5" w:rsidRDefault="00B963DA" w:rsidP="00B963DA">
            <w:pPr>
              <w:jc w:val="left"/>
              <w:rPr>
                <w:rFonts w:asciiTheme="minorHAnsi" w:eastAsia="Times New Roman" w:hAnsiTheme="minorHAnsi" w:cstheme="minorHAnsi"/>
                <w:b w:val="0"/>
                <w:szCs w:val="18"/>
              </w:rPr>
            </w:pPr>
            <w:r w:rsidRPr="0021356A">
              <w:t>Youth Allowance</w:t>
            </w:r>
          </w:p>
        </w:tc>
        <w:tc>
          <w:tcPr>
            <w:tcW w:w="1040" w:type="pct"/>
            <w:noWrap/>
            <w:hideMark/>
          </w:tcPr>
          <w:p w14:paraId="1BD196E2" w14:textId="77777777" w:rsidR="00B963DA" w:rsidRPr="004847F5" w:rsidRDefault="00B963DA" w:rsidP="00B963D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rPr>
            </w:pPr>
            <w:r w:rsidRPr="0021356A">
              <w:t>11</w:t>
            </w:r>
            <w:r>
              <w:t>,</w:t>
            </w:r>
            <w:r w:rsidRPr="0021356A">
              <w:t>207</w:t>
            </w:r>
          </w:p>
        </w:tc>
        <w:tc>
          <w:tcPr>
            <w:tcW w:w="956" w:type="pct"/>
            <w:noWrap/>
            <w:hideMark/>
          </w:tcPr>
          <w:p w14:paraId="52962BC0" w14:textId="77777777" w:rsidR="00B963DA" w:rsidRPr="004847F5" w:rsidRDefault="00B963DA" w:rsidP="00B963D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rPr>
            </w:pPr>
            <w:r w:rsidRPr="0021356A">
              <w:t>4%</w:t>
            </w:r>
          </w:p>
        </w:tc>
      </w:tr>
      <w:tr w:rsidR="00B963DA" w:rsidRPr="004847F5" w14:paraId="068355D9" w14:textId="77777777" w:rsidTr="00B963DA">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04" w:type="pct"/>
            <w:noWrap/>
            <w:hideMark/>
          </w:tcPr>
          <w:p w14:paraId="71FE92F7" w14:textId="77777777" w:rsidR="00B963DA" w:rsidRPr="004847F5" w:rsidRDefault="00B963DA" w:rsidP="00B963DA">
            <w:pPr>
              <w:jc w:val="left"/>
              <w:rPr>
                <w:rFonts w:asciiTheme="minorHAnsi" w:eastAsia="Times New Roman" w:hAnsiTheme="minorHAnsi" w:cstheme="minorHAnsi"/>
                <w:b w:val="0"/>
                <w:szCs w:val="18"/>
              </w:rPr>
            </w:pPr>
            <w:r w:rsidRPr="0021356A">
              <w:t>Parenting Payment Single</w:t>
            </w:r>
          </w:p>
        </w:tc>
        <w:tc>
          <w:tcPr>
            <w:tcW w:w="1040" w:type="pct"/>
            <w:noWrap/>
            <w:hideMark/>
          </w:tcPr>
          <w:p w14:paraId="4E58F5BB" w14:textId="77777777" w:rsidR="00B963DA" w:rsidRPr="004847F5" w:rsidRDefault="00B963DA" w:rsidP="00B963D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18"/>
              </w:rPr>
            </w:pPr>
            <w:r w:rsidRPr="0021356A">
              <w:t>3</w:t>
            </w:r>
            <w:r>
              <w:t>,</w:t>
            </w:r>
            <w:r w:rsidRPr="0021356A">
              <w:t>386</w:t>
            </w:r>
          </w:p>
        </w:tc>
        <w:tc>
          <w:tcPr>
            <w:tcW w:w="956" w:type="pct"/>
            <w:noWrap/>
            <w:hideMark/>
          </w:tcPr>
          <w:p w14:paraId="45D7E545" w14:textId="77777777" w:rsidR="00B963DA" w:rsidRPr="004847F5" w:rsidRDefault="00B963DA" w:rsidP="00B963D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18"/>
              </w:rPr>
            </w:pPr>
            <w:r w:rsidRPr="0021356A">
              <w:t>1%</w:t>
            </w:r>
          </w:p>
        </w:tc>
      </w:tr>
      <w:tr w:rsidR="00B963DA" w:rsidRPr="004847F5" w14:paraId="13D422B3" w14:textId="77777777" w:rsidTr="00B963DA">
        <w:trPr>
          <w:trHeight w:val="285"/>
        </w:trPr>
        <w:tc>
          <w:tcPr>
            <w:cnfStyle w:val="001000000000" w:firstRow="0" w:lastRow="0" w:firstColumn="1" w:lastColumn="0" w:oddVBand="0" w:evenVBand="0" w:oddHBand="0" w:evenHBand="0" w:firstRowFirstColumn="0" w:firstRowLastColumn="0" w:lastRowFirstColumn="0" w:lastRowLastColumn="0"/>
            <w:tcW w:w="3004" w:type="pct"/>
            <w:noWrap/>
            <w:hideMark/>
          </w:tcPr>
          <w:p w14:paraId="778107C6" w14:textId="77777777" w:rsidR="00B963DA" w:rsidRPr="004847F5" w:rsidRDefault="00B963DA" w:rsidP="00B963DA">
            <w:pPr>
              <w:jc w:val="left"/>
              <w:rPr>
                <w:rFonts w:asciiTheme="minorHAnsi" w:eastAsia="Times New Roman" w:hAnsiTheme="minorHAnsi" w:cstheme="minorHAnsi"/>
                <w:b w:val="0"/>
                <w:szCs w:val="18"/>
              </w:rPr>
            </w:pPr>
            <w:r w:rsidRPr="0021356A">
              <w:t>Carer Payment</w:t>
            </w:r>
          </w:p>
        </w:tc>
        <w:tc>
          <w:tcPr>
            <w:tcW w:w="1040" w:type="pct"/>
            <w:noWrap/>
            <w:hideMark/>
          </w:tcPr>
          <w:p w14:paraId="2C141BA3" w14:textId="77777777" w:rsidR="00B963DA" w:rsidRPr="004847F5" w:rsidRDefault="00B963DA" w:rsidP="00B963D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rPr>
            </w:pPr>
            <w:r w:rsidRPr="0021356A">
              <w:t>4</w:t>
            </w:r>
            <w:r>
              <w:t>,</w:t>
            </w:r>
            <w:r w:rsidRPr="0021356A">
              <w:t>482</w:t>
            </w:r>
          </w:p>
        </w:tc>
        <w:tc>
          <w:tcPr>
            <w:tcW w:w="956" w:type="pct"/>
            <w:noWrap/>
            <w:hideMark/>
          </w:tcPr>
          <w:p w14:paraId="1A74F47D" w14:textId="77777777" w:rsidR="00B963DA" w:rsidRPr="004847F5" w:rsidRDefault="00B963DA" w:rsidP="00B963D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rPr>
            </w:pPr>
            <w:r w:rsidRPr="0021356A">
              <w:t>2%</w:t>
            </w:r>
          </w:p>
        </w:tc>
      </w:tr>
      <w:tr w:rsidR="00B963DA" w:rsidRPr="004847F5" w14:paraId="308291E2" w14:textId="77777777" w:rsidTr="00B963DA">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04" w:type="pct"/>
            <w:noWrap/>
            <w:hideMark/>
          </w:tcPr>
          <w:p w14:paraId="4C43E4D9" w14:textId="77777777" w:rsidR="00B963DA" w:rsidRPr="004847F5" w:rsidRDefault="00B963DA" w:rsidP="00B963DA">
            <w:pPr>
              <w:jc w:val="left"/>
              <w:rPr>
                <w:rFonts w:asciiTheme="minorHAnsi" w:eastAsia="Times New Roman" w:hAnsiTheme="minorHAnsi" w:cstheme="minorHAnsi"/>
                <w:b w:val="0"/>
                <w:szCs w:val="18"/>
              </w:rPr>
            </w:pPr>
            <w:r w:rsidRPr="0021356A">
              <w:t>Disability Support Pension</w:t>
            </w:r>
          </w:p>
        </w:tc>
        <w:tc>
          <w:tcPr>
            <w:tcW w:w="1040" w:type="pct"/>
            <w:noWrap/>
            <w:hideMark/>
          </w:tcPr>
          <w:p w14:paraId="63AF3F08" w14:textId="77777777" w:rsidR="00B963DA" w:rsidRPr="004847F5" w:rsidRDefault="00B963DA" w:rsidP="00B963D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18"/>
              </w:rPr>
            </w:pPr>
            <w:r w:rsidRPr="0021356A">
              <w:t>3</w:t>
            </w:r>
            <w:r>
              <w:t>,</w:t>
            </w:r>
            <w:r w:rsidRPr="0021356A">
              <w:t>340</w:t>
            </w:r>
          </w:p>
        </w:tc>
        <w:tc>
          <w:tcPr>
            <w:tcW w:w="956" w:type="pct"/>
            <w:noWrap/>
            <w:hideMark/>
          </w:tcPr>
          <w:p w14:paraId="55120CD1" w14:textId="77777777" w:rsidR="00B963DA" w:rsidRPr="004847F5" w:rsidRDefault="00B963DA" w:rsidP="00B963D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18"/>
              </w:rPr>
            </w:pPr>
            <w:r w:rsidRPr="0021356A">
              <w:t>1%</w:t>
            </w:r>
          </w:p>
        </w:tc>
      </w:tr>
      <w:tr w:rsidR="00B963DA" w:rsidRPr="004847F5" w14:paraId="78D69486" w14:textId="77777777" w:rsidTr="00B963DA">
        <w:trPr>
          <w:trHeight w:val="285"/>
        </w:trPr>
        <w:tc>
          <w:tcPr>
            <w:cnfStyle w:val="001000000000" w:firstRow="0" w:lastRow="0" w:firstColumn="1" w:lastColumn="0" w:oddVBand="0" w:evenVBand="0" w:oddHBand="0" w:evenHBand="0" w:firstRowFirstColumn="0" w:firstRowLastColumn="0" w:lastRowFirstColumn="0" w:lastRowLastColumn="0"/>
            <w:tcW w:w="3004" w:type="pct"/>
            <w:noWrap/>
            <w:hideMark/>
          </w:tcPr>
          <w:p w14:paraId="1C234A6B" w14:textId="77777777" w:rsidR="00B963DA" w:rsidRPr="004847F5" w:rsidRDefault="00B963DA" w:rsidP="00B963DA">
            <w:pPr>
              <w:jc w:val="left"/>
              <w:rPr>
                <w:rFonts w:asciiTheme="minorHAnsi" w:eastAsia="Times New Roman" w:hAnsiTheme="minorHAnsi" w:cstheme="minorHAnsi"/>
                <w:b w:val="0"/>
                <w:szCs w:val="18"/>
              </w:rPr>
            </w:pPr>
            <w:r w:rsidRPr="0021356A">
              <w:t>Sickness Allowance</w:t>
            </w:r>
          </w:p>
        </w:tc>
        <w:tc>
          <w:tcPr>
            <w:tcW w:w="1040" w:type="pct"/>
            <w:noWrap/>
            <w:hideMark/>
          </w:tcPr>
          <w:p w14:paraId="10EAB102" w14:textId="77777777" w:rsidR="00B963DA" w:rsidRPr="004847F5" w:rsidRDefault="00B963DA" w:rsidP="00B963D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rPr>
            </w:pPr>
            <w:r w:rsidRPr="0021356A">
              <w:t>2</w:t>
            </w:r>
            <w:r>
              <w:t>,</w:t>
            </w:r>
            <w:r w:rsidRPr="0021356A">
              <w:t>411</w:t>
            </w:r>
          </w:p>
        </w:tc>
        <w:tc>
          <w:tcPr>
            <w:tcW w:w="956" w:type="pct"/>
            <w:noWrap/>
            <w:hideMark/>
          </w:tcPr>
          <w:p w14:paraId="16954DCE" w14:textId="77777777" w:rsidR="00B963DA" w:rsidRPr="004847F5" w:rsidRDefault="00B963DA" w:rsidP="00B963D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rPr>
            </w:pPr>
            <w:r w:rsidRPr="0021356A">
              <w:t>1%</w:t>
            </w:r>
          </w:p>
        </w:tc>
      </w:tr>
      <w:tr w:rsidR="00B963DA" w:rsidRPr="004847F5" w14:paraId="49171F4A" w14:textId="77777777" w:rsidTr="00B963DA">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04" w:type="pct"/>
            <w:noWrap/>
            <w:hideMark/>
          </w:tcPr>
          <w:p w14:paraId="5B0CDDD3" w14:textId="77777777" w:rsidR="00B963DA" w:rsidRPr="004847F5" w:rsidRDefault="00B963DA" w:rsidP="00B963DA">
            <w:pPr>
              <w:jc w:val="left"/>
              <w:rPr>
                <w:rFonts w:asciiTheme="minorHAnsi" w:eastAsia="Times New Roman" w:hAnsiTheme="minorHAnsi" w:cstheme="minorHAnsi"/>
                <w:b w:val="0"/>
                <w:szCs w:val="18"/>
              </w:rPr>
            </w:pPr>
            <w:r w:rsidRPr="0021356A">
              <w:t>Parenting Payment Partnered</w:t>
            </w:r>
          </w:p>
        </w:tc>
        <w:tc>
          <w:tcPr>
            <w:tcW w:w="1040" w:type="pct"/>
            <w:noWrap/>
            <w:hideMark/>
          </w:tcPr>
          <w:p w14:paraId="17A6DF51" w14:textId="77777777" w:rsidR="00B963DA" w:rsidRPr="004847F5" w:rsidRDefault="00B963DA" w:rsidP="00B963D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18"/>
              </w:rPr>
            </w:pPr>
            <w:r w:rsidRPr="0021356A">
              <w:t>2</w:t>
            </w:r>
            <w:r>
              <w:t>,</w:t>
            </w:r>
            <w:r w:rsidRPr="0021356A">
              <w:t>047</w:t>
            </w:r>
          </w:p>
        </w:tc>
        <w:tc>
          <w:tcPr>
            <w:tcW w:w="956" w:type="pct"/>
            <w:noWrap/>
            <w:hideMark/>
          </w:tcPr>
          <w:p w14:paraId="77D1DCF8" w14:textId="77777777" w:rsidR="00B963DA" w:rsidRPr="004847F5" w:rsidRDefault="00B963DA" w:rsidP="00B963D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18"/>
              </w:rPr>
            </w:pPr>
            <w:r w:rsidRPr="0021356A">
              <w:t>1%</w:t>
            </w:r>
          </w:p>
        </w:tc>
      </w:tr>
      <w:tr w:rsidR="00B963DA" w:rsidRPr="004847F5" w14:paraId="44575B3A" w14:textId="77777777" w:rsidTr="00B963DA">
        <w:trPr>
          <w:trHeight w:val="285"/>
        </w:trPr>
        <w:tc>
          <w:tcPr>
            <w:cnfStyle w:val="001000000000" w:firstRow="0" w:lastRow="0" w:firstColumn="1" w:lastColumn="0" w:oddVBand="0" w:evenVBand="0" w:oddHBand="0" w:evenHBand="0" w:firstRowFirstColumn="0" w:firstRowLastColumn="0" w:lastRowFirstColumn="0" w:lastRowLastColumn="0"/>
            <w:tcW w:w="3004" w:type="pct"/>
            <w:noWrap/>
            <w:hideMark/>
          </w:tcPr>
          <w:p w14:paraId="171823D7" w14:textId="77777777" w:rsidR="00B963DA" w:rsidRPr="004847F5" w:rsidRDefault="00B963DA" w:rsidP="00B963DA">
            <w:pPr>
              <w:jc w:val="left"/>
              <w:rPr>
                <w:rFonts w:asciiTheme="minorHAnsi" w:eastAsia="Times New Roman" w:hAnsiTheme="minorHAnsi" w:cstheme="minorHAnsi"/>
                <w:b w:val="0"/>
                <w:szCs w:val="18"/>
              </w:rPr>
            </w:pPr>
            <w:r w:rsidRPr="0021356A">
              <w:t>Widow Allowance</w:t>
            </w:r>
          </w:p>
        </w:tc>
        <w:tc>
          <w:tcPr>
            <w:tcW w:w="1040" w:type="pct"/>
            <w:noWrap/>
            <w:hideMark/>
          </w:tcPr>
          <w:p w14:paraId="1423AD4D" w14:textId="77777777" w:rsidR="00B963DA" w:rsidRPr="004847F5" w:rsidRDefault="00B963DA" w:rsidP="00B963D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rPr>
            </w:pPr>
            <w:r w:rsidRPr="0021356A">
              <w:t>1</w:t>
            </w:r>
            <w:r>
              <w:t>,</w:t>
            </w:r>
            <w:r w:rsidRPr="0021356A">
              <w:t>048</w:t>
            </w:r>
          </w:p>
        </w:tc>
        <w:tc>
          <w:tcPr>
            <w:tcW w:w="956" w:type="pct"/>
            <w:noWrap/>
            <w:hideMark/>
          </w:tcPr>
          <w:p w14:paraId="37BC0D4F" w14:textId="77777777" w:rsidR="00B963DA" w:rsidRPr="004847F5" w:rsidRDefault="00B963DA" w:rsidP="00B963D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rPr>
            </w:pPr>
            <w:r w:rsidRPr="0021356A">
              <w:t>0%</w:t>
            </w:r>
          </w:p>
        </w:tc>
      </w:tr>
      <w:tr w:rsidR="00B963DA" w:rsidRPr="004847F5" w14:paraId="0B674EE3" w14:textId="77777777" w:rsidTr="00B963DA">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04" w:type="pct"/>
            <w:noWrap/>
            <w:hideMark/>
          </w:tcPr>
          <w:p w14:paraId="66539D81" w14:textId="77777777" w:rsidR="00B963DA" w:rsidRPr="004847F5" w:rsidRDefault="00B963DA" w:rsidP="00B963DA">
            <w:pPr>
              <w:jc w:val="left"/>
              <w:rPr>
                <w:rFonts w:asciiTheme="minorHAnsi" w:eastAsia="Times New Roman" w:hAnsiTheme="minorHAnsi" w:cstheme="minorHAnsi"/>
                <w:b w:val="0"/>
                <w:szCs w:val="18"/>
              </w:rPr>
            </w:pPr>
            <w:r w:rsidRPr="0021356A">
              <w:t>Austudy</w:t>
            </w:r>
          </w:p>
        </w:tc>
        <w:tc>
          <w:tcPr>
            <w:tcW w:w="1040" w:type="pct"/>
            <w:noWrap/>
            <w:hideMark/>
          </w:tcPr>
          <w:p w14:paraId="30CE4B1C" w14:textId="77777777" w:rsidR="00B963DA" w:rsidRPr="004847F5" w:rsidRDefault="00B963DA" w:rsidP="00B963D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18"/>
              </w:rPr>
            </w:pPr>
            <w:r w:rsidRPr="0021356A">
              <w:t>596</w:t>
            </w:r>
          </w:p>
        </w:tc>
        <w:tc>
          <w:tcPr>
            <w:tcW w:w="956" w:type="pct"/>
            <w:noWrap/>
            <w:hideMark/>
          </w:tcPr>
          <w:p w14:paraId="75244490" w14:textId="77777777" w:rsidR="00B963DA" w:rsidRPr="004847F5" w:rsidRDefault="00B963DA" w:rsidP="00B963D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18"/>
              </w:rPr>
            </w:pPr>
            <w:r w:rsidRPr="0021356A">
              <w:t>0%</w:t>
            </w:r>
          </w:p>
        </w:tc>
      </w:tr>
      <w:tr w:rsidR="00B963DA" w:rsidRPr="004847F5" w14:paraId="63BB20D4" w14:textId="77777777" w:rsidTr="00B963DA">
        <w:trPr>
          <w:trHeight w:val="285"/>
        </w:trPr>
        <w:tc>
          <w:tcPr>
            <w:cnfStyle w:val="001000000000" w:firstRow="0" w:lastRow="0" w:firstColumn="1" w:lastColumn="0" w:oddVBand="0" w:evenVBand="0" w:oddHBand="0" w:evenHBand="0" w:firstRowFirstColumn="0" w:firstRowLastColumn="0" w:lastRowFirstColumn="0" w:lastRowLastColumn="0"/>
            <w:tcW w:w="3004" w:type="pct"/>
            <w:noWrap/>
            <w:hideMark/>
          </w:tcPr>
          <w:p w14:paraId="154A16A3" w14:textId="77777777" w:rsidR="00B963DA" w:rsidRPr="004847F5" w:rsidRDefault="00B963DA" w:rsidP="00B963DA">
            <w:pPr>
              <w:jc w:val="left"/>
              <w:rPr>
                <w:rFonts w:asciiTheme="minorHAnsi" w:eastAsia="Times New Roman" w:hAnsiTheme="minorHAnsi" w:cstheme="minorHAnsi"/>
                <w:b w:val="0"/>
                <w:szCs w:val="18"/>
              </w:rPr>
            </w:pPr>
            <w:r w:rsidRPr="0021356A">
              <w:t>Age Pension</w:t>
            </w:r>
          </w:p>
        </w:tc>
        <w:tc>
          <w:tcPr>
            <w:tcW w:w="1040" w:type="pct"/>
            <w:noWrap/>
            <w:hideMark/>
          </w:tcPr>
          <w:p w14:paraId="56531938" w14:textId="77777777" w:rsidR="00B963DA" w:rsidRPr="004847F5" w:rsidRDefault="00B963DA" w:rsidP="00B963D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rPr>
            </w:pPr>
            <w:r w:rsidRPr="0021356A">
              <w:t>479</w:t>
            </w:r>
          </w:p>
        </w:tc>
        <w:tc>
          <w:tcPr>
            <w:tcW w:w="956" w:type="pct"/>
            <w:noWrap/>
            <w:hideMark/>
          </w:tcPr>
          <w:p w14:paraId="4CFB676A" w14:textId="77777777" w:rsidR="00B963DA" w:rsidRPr="004847F5" w:rsidRDefault="00B963DA" w:rsidP="00B963D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rPr>
            </w:pPr>
            <w:r w:rsidRPr="0021356A">
              <w:t>0%</w:t>
            </w:r>
          </w:p>
        </w:tc>
      </w:tr>
      <w:tr w:rsidR="00B963DA" w:rsidRPr="004847F5" w14:paraId="07EB0C56" w14:textId="77777777" w:rsidTr="00B963DA">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04" w:type="pct"/>
            <w:noWrap/>
            <w:hideMark/>
          </w:tcPr>
          <w:p w14:paraId="1CE73E42" w14:textId="77777777" w:rsidR="00B963DA" w:rsidRPr="004847F5" w:rsidRDefault="00B963DA" w:rsidP="00B963DA">
            <w:pPr>
              <w:jc w:val="left"/>
              <w:rPr>
                <w:rFonts w:asciiTheme="minorHAnsi" w:eastAsia="Times New Roman" w:hAnsiTheme="minorHAnsi" w:cstheme="minorHAnsi"/>
                <w:b w:val="0"/>
                <w:szCs w:val="18"/>
              </w:rPr>
            </w:pPr>
            <w:r w:rsidRPr="0021356A">
              <w:t>Special Benefit</w:t>
            </w:r>
          </w:p>
        </w:tc>
        <w:tc>
          <w:tcPr>
            <w:tcW w:w="1040" w:type="pct"/>
            <w:noWrap/>
            <w:hideMark/>
          </w:tcPr>
          <w:p w14:paraId="6E4C2A43" w14:textId="77777777" w:rsidR="00B963DA" w:rsidRPr="004847F5" w:rsidRDefault="00B963DA" w:rsidP="00B963D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18"/>
              </w:rPr>
            </w:pPr>
            <w:r w:rsidRPr="0021356A">
              <w:t>242</w:t>
            </w:r>
          </w:p>
        </w:tc>
        <w:tc>
          <w:tcPr>
            <w:tcW w:w="956" w:type="pct"/>
            <w:noWrap/>
            <w:hideMark/>
          </w:tcPr>
          <w:p w14:paraId="7AFE46B2" w14:textId="77777777" w:rsidR="00B963DA" w:rsidRPr="004847F5" w:rsidRDefault="00B963DA" w:rsidP="00B963D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18"/>
              </w:rPr>
            </w:pPr>
            <w:r w:rsidRPr="0021356A">
              <w:t>0%</w:t>
            </w:r>
          </w:p>
        </w:tc>
      </w:tr>
      <w:tr w:rsidR="00B963DA" w:rsidRPr="004847F5" w14:paraId="473DAAA2" w14:textId="77777777" w:rsidTr="00B963DA">
        <w:trPr>
          <w:trHeight w:val="285"/>
        </w:trPr>
        <w:tc>
          <w:tcPr>
            <w:cnfStyle w:val="001000000000" w:firstRow="0" w:lastRow="0" w:firstColumn="1" w:lastColumn="0" w:oddVBand="0" w:evenVBand="0" w:oddHBand="0" w:evenHBand="0" w:firstRowFirstColumn="0" w:firstRowLastColumn="0" w:lastRowFirstColumn="0" w:lastRowLastColumn="0"/>
            <w:tcW w:w="3004" w:type="pct"/>
            <w:noWrap/>
            <w:hideMark/>
          </w:tcPr>
          <w:p w14:paraId="5F44E17C" w14:textId="77777777" w:rsidR="00B963DA" w:rsidRPr="004847F5" w:rsidRDefault="00B963DA" w:rsidP="00B963DA">
            <w:pPr>
              <w:jc w:val="left"/>
              <w:rPr>
                <w:rFonts w:asciiTheme="minorHAnsi" w:eastAsia="Times New Roman" w:hAnsiTheme="minorHAnsi" w:cstheme="minorHAnsi"/>
                <w:b w:val="0"/>
                <w:szCs w:val="18"/>
              </w:rPr>
            </w:pPr>
            <w:r w:rsidRPr="0021356A">
              <w:t>Partner Allowance</w:t>
            </w:r>
          </w:p>
        </w:tc>
        <w:tc>
          <w:tcPr>
            <w:tcW w:w="1040" w:type="pct"/>
            <w:noWrap/>
            <w:hideMark/>
          </w:tcPr>
          <w:p w14:paraId="708B2C42" w14:textId="77777777" w:rsidR="00B963DA" w:rsidRPr="004847F5" w:rsidRDefault="00B963DA" w:rsidP="00B963D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rPr>
            </w:pPr>
            <w:r w:rsidRPr="0021356A">
              <w:t>50</w:t>
            </w:r>
          </w:p>
        </w:tc>
        <w:tc>
          <w:tcPr>
            <w:tcW w:w="956" w:type="pct"/>
            <w:noWrap/>
            <w:hideMark/>
          </w:tcPr>
          <w:p w14:paraId="262DD47E" w14:textId="77777777" w:rsidR="00B963DA" w:rsidRPr="004847F5" w:rsidRDefault="00B963DA" w:rsidP="00B963D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rPr>
            </w:pPr>
            <w:r w:rsidRPr="0021356A">
              <w:t>0%</w:t>
            </w:r>
          </w:p>
        </w:tc>
      </w:tr>
      <w:tr w:rsidR="00B963DA" w:rsidRPr="004847F5" w14:paraId="5C0A598E" w14:textId="77777777" w:rsidTr="00B963DA">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04" w:type="pct"/>
            <w:noWrap/>
            <w:hideMark/>
          </w:tcPr>
          <w:p w14:paraId="23C7DFEC" w14:textId="77777777" w:rsidR="00B963DA" w:rsidRPr="004847F5" w:rsidRDefault="00B963DA" w:rsidP="00B963DA">
            <w:pPr>
              <w:jc w:val="left"/>
              <w:rPr>
                <w:rFonts w:asciiTheme="minorHAnsi" w:eastAsia="Times New Roman" w:hAnsiTheme="minorHAnsi" w:cstheme="minorHAnsi"/>
                <w:b w:val="0"/>
                <w:szCs w:val="18"/>
              </w:rPr>
            </w:pPr>
            <w:r w:rsidRPr="0021356A">
              <w:t>Wife Pension</w:t>
            </w:r>
          </w:p>
        </w:tc>
        <w:tc>
          <w:tcPr>
            <w:tcW w:w="1040" w:type="pct"/>
            <w:noWrap/>
            <w:hideMark/>
          </w:tcPr>
          <w:p w14:paraId="45E616C2" w14:textId="77777777" w:rsidR="00B963DA" w:rsidRPr="004847F5" w:rsidRDefault="00B963DA" w:rsidP="00B963D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18"/>
              </w:rPr>
            </w:pPr>
            <w:r w:rsidRPr="0021356A">
              <w:t>41</w:t>
            </w:r>
          </w:p>
        </w:tc>
        <w:tc>
          <w:tcPr>
            <w:tcW w:w="956" w:type="pct"/>
            <w:noWrap/>
            <w:hideMark/>
          </w:tcPr>
          <w:p w14:paraId="2703E8E5" w14:textId="77777777" w:rsidR="00B963DA" w:rsidRPr="004847F5" w:rsidRDefault="00B963DA" w:rsidP="00B963D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18"/>
              </w:rPr>
            </w:pPr>
            <w:r w:rsidRPr="0021356A">
              <w:t>0%</w:t>
            </w:r>
          </w:p>
        </w:tc>
      </w:tr>
      <w:tr w:rsidR="00B963DA" w:rsidRPr="004847F5" w14:paraId="508666C5" w14:textId="77777777" w:rsidTr="00B963DA">
        <w:trPr>
          <w:trHeight w:val="285"/>
        </w:trPr>
        <w:tc>
          <w:tcPr>
            <w:cnfStyle w:val="001000000000" w:firstRow="0" w:lastRow="0" w:firstColumn="1" w:lastColumn="0" w:oddVBand="0" w:evenVBand="0" w:oddHBand="0" w:evenHBand="0" w:firstRowFirstColumn="0" w:firstRowLastColumn="0" w:lastRowFirstColumn="0" w:lastRowLastColumn="0"/>
            <w:tcW w:w="3004" w:type="pct"/>
            <w:noWrap/>
            <w:hideMark/>
          </w:tcPr>
          <w:p w14:paraId="141A778D" w14:textId="77777777" w:rsidR="00B963DA" w:rsidRPr="004847F5" w:rsidRDefault="00B963DA" w:rsidP="00B963DA">
            <w:pPr>
              <w:jc w:val="left"/>
              <w:rPr>
                <w:rFonts w:asciiTheme="minorHAnsi" w:eastAsia="Times New Roman" w:hAnsiTheme="minorHAnsi" w:cstheme="minorHAnsi"/>
                <w:b w:val="0"/>
                <w:szCs w:val="18"/>
              </w:rPr>
            </w:pPr>
            <w:r w:rsidRPr="0021356A">
              <w:lastRenderedPageBreak/>
              <w:t>Work for the Dole</w:t>
            </w:r>
          </w:p>
        </w:tc>
        <w:tc>
          <w:tcPr>
            <w:tcW w:w="1040" w:type="pct"/>
            <w:noWrap/>
            <w:hideMark/>
          </w:tcPr>
          <w:p w14:paraId="56692354" w14:textId="77777777" w:rsidR="00B963DA" w:rsidRPr="004847F5" w:rsidRDefault="00B963DA" w:rsidP="00B963D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rPr>
            </w:pPr>
            <w:r w:rsidRPr="0021356A">
              <w:t>32</w:t>
            </w:r>
          </w:p>
        </w:tc>
        <w:tc>
          <w:tcPr>
            <w:tcW w:w="956" w:type="pct"/>
            <w:noWrap/>
            <w:hideMark/>
          </w:tcPr>
          <w:p w14:paraId="1A7D35D2" w14:textId="77777777" w:rsidR="00B963DA" w:rsidRPr="004847F5" w:rsidRDefault="00B963DA" w:rsidP="00B963D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rPr>
            </w:pPr>
            <w:r w:rsidRPr="0021356A">
              <w:t>0%</w:t>
            </w:r>
          </w:p>
        </w:tc>
      </w:tr>
      <w:tr w:rsidR="00B963DA" w:rsidRPr="004847F5" w14:paraId="3C12A932" w14:textId="77777777" w:rsidTr="00B963DA">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04" w:type="pct"/>
            <w:noWrap/>
            <w:hideMark/>
          </w:tcPr>
          <w:p w14:paraId="4F217738" w14:textId="77777777" w:rsidR="00B963DA" w:rsidRPr="004847F5" w:rsidRDefault="00B963DA" w:rsidP="00B963DA">
            <w:pPr>
              <w:jc w:val="left"/>
              <w:rPr>
                <w:rFonts w:asciiTheme="minorHAnsi" w:eastAsia="Times New Roman" w:hAnsiTheme="minorHAnsi" w:cstheme="minorHAnsi"/>
                <w:b w:val="0"/>
                <w:szCs w:val="18"/>
              </w:rPr>
            </w:pPr>
            <w:r w:rsidRPr="0021356A">
              <w:t>Bereavement Allowance</w:t>
            </w:r>
          </w:p>
        </w:tc>
        <w:tc>
          <w:tcPr>
            <w:tcW w:w="1040" w:type="pct"/>
            <w:noWrap/>
            <w:hideMark/>
          </w:tcPr>
          <w:p w14:paraId="51E78F83" w14:textId="77777777" w:rsidR="00B963DA" w:rsidRPr="004847F5" w:rsidRDefault="00B963DA" w:rsidP="00B963D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18"/>
              </w:rPr>
            </w:pPr>
            <w:r w:rsidRPr="0021356A">
              <w:t>31</w:t>
            </w:r>
          </w:p>
        </w:tc>
        <w:tc>
          <w:tcPr>
            <w:tcW w:w="956" w:type="pct"/>
            <w:noWrap/>
            <w:hideMark/>
          </w:tcPr>
          <w:p w14:paraId="3B796B35" w14:textId="77777777" w:rsidR="00B963DA" w:rsidRPr="004847F5" w:rsidRDefault="00B963DA" w:rsidP="00B963D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18"/>
              </w:rPr>
            </w:pPr>
            <w:r w:rsidRPr="0021356A">
              <w:t>0%</w:t>
            </w:r>
          </w:p>
        </w:tc>
      </w:tr>
      <w:tr w:rsidR="00B963DA" w:rsidRPr="004847F5" w14:paraId="6D76BBDC" w14:textId="77777777" w:rsidTr="00B963DA">
        <w:trPr>
          <w:trHeight w:val="285"/>
        </w:trPr>
        <w:tc>
          <w:tcPr>
            <w:cnfStyle w:val="001000000000" w:firstRow="0" w:lastRow="0" w:firstColumn="1" w:lastColumn="0" w:oddVBand="0" w:evenVBand="0" w:oddHBand="0" w:evenHBand="0" w:firstRowFirstColumn="0" w:firstRowLastColumn="0" w:lastRowFirstColumn="0" w:lastRowLastColumn="0"/>
            <w:tcW w:w="3004" w:type="pct"/>
            <w:noWrap/>
            <w:hideMark/>
          </w:tcPr>
          <w:p w14:paraId="32F1ADF2" w14:textId="77777777" w:rsidR="00B963DA" w:rsidRPr="004847F5" w:rsidRDefault="00B963DA" w:rsidP="00B963DA">
            <w:pPr>
              <w:jc w:val="left"/>
              <w:rPr>
                <w:rFonts w:asciiTheme="minorHAnsi" w:eastAsia="Times New Roman" w:hAnsiTheme="minorHAnsi" w:cstheme="minorHAnsi"/>
                <w:b w:val="0"/>
                <w:bCs/>
                <w:szCs w:val="18"/>
              </w:rPr>
            </w:pPr>
            <w:r w:rsidRPr="0021356A">
              <w:t>TOTAL</w:t>
            </w:r>
          </w:p>
        </w:tc>
        <w:tc>
          <w:tcPr>
            <w:tcW w:w="1040" w:type="pct"/>
            <w:noWrap/>
            <w:hideMark/>
          </w:tcPr>
          <w:p w14:paraId="7CAADB07" w14:textId="77777777" w:rsidR="00B963DA" w:rsidRPr="004847F5" w:rsidRDefault="00B963DA" w:rsidP="00B963D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Cs w:val="18"/>
              </w:rPr>
            </w:pPr>
            <w:r w:rsidRPr="00E13E2A">
              <w:rPr>
                <w:b/>
              </w:rPr>
              <w:t>274,560</w:t>
            </w:r>
          </w:p>
        </w:tc>
        <w:tc>
          <w:tcPr>
            <w:tcW w:w="956" w:type="pct"/>
            <w:noWrap/>
            <w:hideMark/>
          </w:tcPr>
          <w:p w14:paraId="41A18BA3" w14:textId="77777777" w:rsidR="00B963DA" w:rsidRPr="004847F5" w:rsidRDefault="00B963DA" w:rsidP="00B963D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Cs w:val="18"/>
              </w:rPr>
            </w:pPr>
            <w:r w:rsidRPr="00E13E2A">
              <w:rPr>
                <w:b/>
              </w:rPr>
              <w:t>100%</w:t>
            </w:r>
          </w:p>
        </w:tc>
      </w:tr>
    </w:tbl>
    <w:p w14:paraId="7F11EA58" w14:textId="77777777" w:rsidR="00006269" w:rsidRPr="00C65608" w:rsidRDefault="00C65608" w:rsidP="00C65608">
      <w:pPr>
        <w:pStyle w:val="Heading4"/>
      </w:pPr>
      <w:r w:rsidRPr="00C65608">
        <w:t>Reason for rejection</w:t>
      </w:r>
    </w:p>
    <w:p w14:paraId="6D5822E2" w14:textId="270EDCA4" w:rsidR="00C65608" w:rsidRPr="002D4A8A" w:rsidRDefault="00A226EC" w:rsidP="006A4ACB">
      <w:pPr>
        <w:numPr>
          <w:ilvl w:val="0"/>
          <w:numId w:val="0"/>
        </w:numPr>
        <w:rPr>
          <w:b/>
          <w:color w:val="365F91" w:themeColor="accent1"/>
        </w:rPr>
      </w:pPr>
      <w:fldSimple w:instr=" REF _Ref44236917 ">
        <w:r w:rsidR="00CA1E57">
          <w:t xml:space="preserve">Appendix Figure </w:t>
        </w:r>
        <w:r w:rsidR="00CA1E57">
          <w:rPr>
            <w:noProof/>
          </w:rPr>
          <w:t>C</w:t>
        </w:r>
        <w:r w:rsidR="00CA1E57">
          <w:t>.</w:t>
        </w:r>
        <w:r w:rsidR="00CA1E57">
          <w:rPr>
            <w:noProof/>
          </w:rPr>
          <w:t>34</w:t>
        </w:r>
      </w:fldSimple>
      <w:r w:rsidR="00005775">
        <w:t xml:space="preserve"> </w:t>
      </w:r>
      <w:r w:rsidR="00005775" w:rsidRPr="00EA6C00">
        <w:t xml:space="preserve">presents the </w:t>
      </w:r>
      <w:r w:rsidR="00005775">
        <w:t xml:space="preserve">most common </w:t>
      </w:r>
      <w:r w:rsidR="00005775" w:rsidRPr="00EA6C00">
        <w:t xml:space="preserve">recorded </w:t>
      </w:r>
      <w:r w:rsidR="00005775">
        <w:t xml:space="preserve">reason for the rejection </w:t>
      </w:r>
      <w:r w:rsidR="00903377">
        <w:t xml:space="preserve">of </w:t>
      </w:r>
      <w:r w:rsidR="00005775">
        <w:t>claims raised between 1 July 2013 and 30 June 2019, presented by financial year.</w:t>
      </w:r>
      <w:r w:rsidR="00005775">
        <w:rPr>
          <w:rStyle w:val="Emphasis"/>
        </w:rPr>
        <w:t xml:space="preserve"> </w:t>
      </w:r>
      <w:r w:rsidR="00687111" w:rsidRPr="00F038F5">
        <w:rPr>
          <w:rStyle w:val="Emphasis"/>
        </w:rPr>
        <w:t>The most common reason for rejection is that the condition was not fully diagnosed</w:t>
      </w:r>
      <w:r w:rsidR="00903377">
        <w:rPr>
          <w:rStyle w:val="Emphasis"/>
        </w:rPr>
        <w:t>,</w:t>
      </w:r>
      <w:r w:rsidR="00687111" w:rsidRPr="00F038F5">
        <w:rPr>
          <w:rStyle w:val="Emphasis"/>
        </w:rPr>
        <w:t xml:space="preserve"> treated and stabilised, currently 53.6% of rejections.</w:t>
      </w:r>
      <w:r w:rsidR="00687111">
        <w:t xml:space="preserve"> This has grown significantly since the introduction of the MAT in </w:t>
      </w:r>
      <w:r w:rsidR="00745D58">
        <w:t>July 2017 and</w:t>
      </w:r>
      <w:r w:rsidR="00687111">
        <w:t xml:space="preserve"> is </w:t>
      </w:r>
      <w:r w:rsidR="00FB0F17">
        <w:t xml:space="preserve">the </w:t>
      </w:r>
      <w:r w:rsidR="00687111">
        <w:t>more common</w:t>
      </w:r>
      <w:r w:rsidR="00FB0F17">
        <w:t xml:space="preserve"> assessment</w:t>
      </w:r>
      <w:r w:rsidR="00687111">
        <w:t xml:space="preserve"> rather than the 20 points impaired, which has reduced to now represent 17.1% of rejections.  </w:t>
      </w:r>
      <w:r w:rsidR="00687111" w:rsidRPr="00770E42">
        <w:rPr>
          <w:rStyle w:val="Emphasis"/>
        </w:rPr>
        <w:t xml:space="preserve">In the 2018-2019 financial year it is noted that </w:t>
      </w:r>
      <w:r w:rsidR="00A4140E">
        <w:rPr>
          <w:rStyle w:val="Emphasis"/>
        </w:rPr>
        <w:t>i</w:t>
      </w:r>
      <w:r w:rsidR="00687111" w:rsidRPr="00770E42">
        <w:rPr>
          <w:rStyle w:val="Emphasis"/>
        </w:rPr>
        <w:t xml:space="preserve">nsufficient </w:t>
      </w:r>
      <w:r w:rsidR="00A4140E">
        <w:rPr>
          <w:rStyle w:val="Emphasis"/>
        </w:rPr>
        <w:t>m</w:t>
      </w:r>
      <w:r w:rsidR="00687111" w:rsidRPr="00770E42">
        <w:rPr>
          <w:rStyle w:val="Emphasis"/>
        </w:rPr>
        <w:t xml:space="preserve">edical </w:t>
      </w:r>
      <w:r w:rsidR="00A4140E">
        <w:rPr>
          <w:rStyle w:val="Emphasis"/>
        </w:rPr>
        <w:t>e</w:t>
      </w:r>
      <w:r w:rsidR="00687111" w:rsidRPr="00770E42">
        <w:rPr>
          <w:rStyle w:val="Emphasis"/>
        </w:rPr>
        <w:t>vidence increased to represent 6.6% of rejections</w:t>
      </w:r>
      <w:r w:rsidR="00687111">
        <w:t>.</w:t>
      </w:r>
      <w:r w:rsidR="000444BB">
        <w:t xml:space="preserve"> </w:t>
      </w:r>
      <w:r w:rsidR="004F18F5">
        <w:t>C</w:t>
      </w:r>
      <w:r w:rsidR="000444BB">
        <w:t>laimant advocate</w:t>
      </w:r>
      <w:r w:rsidR="004F18F5">
        <w:t>s also stated</w:t>
      </w:r>
      <w:r w:rsidR="000444BB">
        <w:t xml:space="preserve"> views that claimants found it difficult to </w:t>
      </w:r>
      <w:r w:rsidR="00917D0D">
        <w:t>gather the required medical evidence to satisfy the criteria of FDTS</w:t>
      </w:r>
      <w:r w:rsidR="0028280F">
        <w:t>,</w:t>
      </w:r>
      <w:r w:rsidR="00917D0D">
        <w:t xml:space="preserve"> due to not understanding the requirements</w:t>
      </w:r>
      <w:r w:rsidR="00CE6952">
        <w:t>, or their THP not understanding the requirements or unwillingness or inability to provide the required evidence.</w:t>
      </w:r>
    </w:p>
    <w:p w14:paraId="693F2E1D" w14:textId="77777777" w:rsidR="00C65608" w:rsidRDefault="00C65608" w:rsidP="0086683B">
      <w:pPr>
        <w:pStyle w:val="Heading4"/>
      </w:pPr>
      <w:r>
        <w:t xml:space="preserve">Claimant views </w:t>
      </w:r>
      <w:r w:rsidR="0086683B">
        <w:t>relating to outcome of rejected or ineligible DSP claimants</w:t>
      </w:r>
    </w:p>
    <w:p w14:paraId="37D8EBAC" w14:textId="30ECF3A0" w:rsidR="00006269" w:rsidRDefault="00636554" w:rsidP="006A4ACB">
      <w:pPr>
        <w:numPr>
          <w:ilvl w:val="0"/>
          <w:numId w:val="0"/>
        </w:numPr>
      </w:pPr>
      <w:r>
        <w:rPr>
          <w:rStyle w:val="Emphasis"/>
        </w:rPr>
        <w:t>A</w:t>
      </w:r>
      <w:r w:rsidR="00B13E3A" w:rsidRPr="00354F92">
        <w:rPr>
          <w:rStyle w:val="Emphasis"/>
        </w:rPr>
        <w:t>dvocates described the current system as imposing fundamental systemic barriers to accessing DSP for particular cohorts of people with disability</w:t>
      </w:r>
      <w:r w:rsidR="00482A05">
        <w:rPr>
          <w:rStyle w:val="Emphasis"/>
        </w:rPr>
        <w:t xml:space="preserve"> </w:t>
      </w:r>
      <w:r w:rsidR="00482A05">
        <w:t>(e</w:t>
      </w:r>
      <w:r w:rsidR="00090599" w:rsidRPr="00090599">
        <w:t>.g. access to Centrelink Offices due to remoteness, access to technology, access to doctors for appointment, access to advocacy networks</w:t>
      </w:r>
      <w:r w:rsidR="00482A05">
        <w:t>).</w:t>
      </w:r>
      <w:r w:rsidR="00090599">
        <w:t xml:space="preserve"> </w:t>
      </w:r>
      <w:r w:rsidR="004F18F5">
        <w:t xml:space="preserve">Advocates claimed </w:t>
      </w:r>
      <w:r w:rsidR="00054DE4">
        <w:t xml:space="preserve">outcomes of those </w:t>
      </w:r>
      <w:r w:rsidR="00D34587">
        <w:t xml:space="preserve">rejected </w:t>
      </w:r>
      <w:r w:rsidR="0028280F">
        <w:t>for</w:t>
      </w:r>
      <w:r w:rsidR="00D34587">
        <w:t xml:space="preserve"> DSP (through medical ineligibility or otherwise)</w:t>
      </w:r>
      <w:r w:rsidR="003F44D0">
        <w:t>, or do not even start the process</w:t>
      </w:r>
      <w:r w:rsidR="00D34587">
        <w:t xml:space="preserve"> </w:t>
      </w:r>
      <w:r w:rsidR="009362DE">
        <w:t>include:</w:t>
      </w:r>
    </w:p>
    <w:p w14:paraId="17D5F6DC" w14:textId="77777777" w:rsidR="009362DE" w:rsidRDefault="009D1F45" w:rsidP="000165A2">
      <w:pPr>
        <w:pStyle w:val="ListBullet"/>
      </w:pPr>
      <w:r>
        <w:t>s</w:t>
      </w:r>
      <w:r w:rsidR="003F44D0">
        <w:t xml:space="preserve">urviving on </w:t>
      </w:r>
      <w:r w:rsidR="00311286">
        <w:t>NSA</w:t>
      </w:r>
      <w:r w:rsidR="009362DE">
        <w:t>/JobSeeker</w:t>
      </w:r>
      <w:r w:rsidR="00EB0362">
        <w:t>, with periods of non-payment due to challenges complying with mutual obligations</w:t>
      </w:r>
      <w:r w:rsidR="00351CA4">
        <w:t>;</w:t>
      </w:r>
    </w:p>
    <w:p w14:paraId="066C1371" w14:textId="77777777" w:rsidR="00E7409F" w:rsidRDefault="0028280F" w:rsidP="000165A2">
      <w:pPr>
        <w:pStyle w:val="ListBullet"/>
      </w:pPr>
      <w:r>
        <w:t>periods of hospitalisation</w:t>
      </w:r>
      <w:r w:rsidR="00351CA4">
        <w:t>;</w:t>
      </w:r>
      <w:r w:rsidR="00E5468A">
        <w:rPr>
          <w:rStyle w:val="FootnoteReference"/>
        </w:rPr>
        <w:footnoteReference w:id="30"/>
      </w:r>
      <w:r w:rsidR="009D1F45">
        <w:t xml:space="preserve"> and </w:t>
      </w:r>
    </w:p>
    <w:p w14:paraId="7B328E65" w14:textId="77777777" w:rsidR="00E7409F" w:rsidRDefault="009D1F45" w:rsidP="000165A2">
      <w:pPr>
        <w:pStyle w:val="ListBullet"/>
      </w:pPr>
      <w:r>
        <w:t>increased r</w:t>
      </w:r>
      <w:r w:rsidR="00E7409F">
        <w:t>el</w:t>
      </w:r>
      <w:r>
        <w:t>iance</w:t>
      </w:r>
      <w:r w:rsidR="00E7409F">
        <w:t xml:space="preserve"> on charities</w:t>
      </w:r>
      <w:r w:rsidR="00351CA4">
        <w:t xml:space="preserve"> and family/friends for other support</w:t>
      </w:r>
      <w:r w:rsidR="00A4140E">
        <w:t>.</w:t>
      </w:r>
      <w:r w:rsidR="000340C3">
        <w:rPr>
          <w:rStyle w:val="FootnoteReference"/>
        </w:rPr>
        <w:footnoteReference w:id="31"/>
      </w:r>
    </w:p>
    <w:p w14:paraId="5D8DA94F" w14:textId="6A260B2D" w:rsidR="008110C1" w:rsidRDefault="00A4140E" w:rsidP="008110C1">
      <w:pPr>
        <w:numPr>
          <w:ilvl w:val="0"/>
          <w:numId w:val="0"/>
        </w:numPr>
      </w:pPr>
      <w:r>
        <w:t>These outcomes</w:t>
      </w:r>
      <w:r w:rsidR="00470639">
        <w:t xml:space="preserve"> – although cannot be solely attributed to rejection of DSP</w:t>
      </w:r>
      <w:r w:rsidR="00E176F9">
        <w:t xml:space="preserve"> -</w:t>
      </w:r>
      <w:r w:rsidR="004F18F5">
        <w:t xml:space="preserve"> could</w:t>
      </w:r>
      <w:r>
        <w:t xml:space="preserve"> </w:t>
      </w:r>
      <w:r w:rsidR="00DA4BBA">
        <w:t xml:space="preserve">add </w:t>
      </w:r>
      <w:r w:rsidR="008110C1">
        <w:t xml:space="preserve">pressure on these systems from an economic </w:t>
      </w:r>
      <w:r w:rsidR="003A3FDE">
        <w:t>and resource perspective.</w:t>
      </w:r>
    </w:p>
    <w:p w14:paraId="1EA515D7" w14:textId="77777777" w:rsidR="00036E36" w:rsidRDefault="0028280F" w:rsidP="00DF2EA0">
      <w:pPr>
        <w:numPr>
          <w:ilvl w:val="0"/>
          <w:numId w:val="0"/>
        </w:numPr>
      </w:pPr>
      <w:r>
        <w:t>Inability</w:t>
      </w:r>
      <w:r w:rsidR="00F95E2E">
        <w:t xml:space="preserve"> to provide the requisite medical evidence </w:t>
      </w:r>
      <w:r w:rsidR="001D29BE">
        <w:t xml:space="preserve">can </w:t>
      </w:r>
      <w:r w:rsidR="00DF2EA0">
        <w:t xml:space="preserve">lead to long delays and </w:t>
      </w:r>
      <w:r w:rsidR="00C35392">
        <w:t xml:space="preserve">can </w:t>
      </w:r>
      <w:r w:rsidR="00DF2EA0">
        <w:t>impact mutual obligation requirements</w:t>
      </w:r>
      <w:r w:rsidR="001D29BE">
        <w:t xml:space="preserve"> (through</w:t>
      </w:r>
      <w:r w:rsidR="00B8621A">
        <w:t xml:space="preserve"> otherwise DSP eligible claimants being unable to look for work or undertake a </w:t>
      </w:r>
      <w:r w:rsidR="005E68F3">
        <w:t>POS</w:t>
      </w:r>
      <w:r w:rsidR="00B8621A">
        <w:t>)</w:t>
      </w:r>
      <w:r w:rsidR="00DF2EA0">
        <w:t xml:space="preserve"> </w:t>
      </w:r>
      <w:r w:rsidR="00C35392">
        <w:t xml:space="preserve">resulting in compliance failures and cancellation of their </w:t>
      </w:r>
      <w:r w:rsidR="00690890">
        <w:t>NSA</w:t>
      </w:r>
      <w:r w:rsidR="00E56A1D">
        <w:t xml:space="preserve"> </w:t>
      </w:r>
      <w:r w:rsidR="00DA4BBA">
        <w:t xml:space="preserve">(now known as JobSeeker), </w:t>
      </w:r>
      <w:r w:rsidR="00E56A1D">
        <w:t xml:space="preserve">putting </w:t>
      </w:r>
      <w:r w:rsidR="00512C94">
        <w:t xml:space="preserve">additional </w:t>
      </w:r>
      <w:r w:rsidR="00E56A1D">
        <w:t xml:space="preserve">undue hardship on an already vulnerable </w:t>
      </w:r>
      <w:r w:rsidR="00A438B0">
        <w:t>cohort.</w:t>
      </w:r>
    </w:p>
    <w:p w14:paraId="3E43A04A" w14:textId="4A9F24DF" w:rsidR="00825048" w:rsidRDefault="00825048" w:rsidP="00DF2EA0">
      <w:pPr>
        <w:numPr>
          <w:ilvl w:val="0"/>
          <w:numId w:val="0"/>
        </w:numPr>
      </w:pPr>
      <w:r>
        <w:t xml:space="preserve">A number of specific case studies were provided for the purposes of </w:t>
      </w:r>
      <w:r w:rsidR="001B3260">
        <w:t>the evaluation</w:t>
      </w:r>
      <w:r>
        <w:t xml:space="preserve"> by one disability advocate organisation –</w:t>
      </w:r>
      <w:r w:rsidR="004F18F5">
        <w:t xml:space="preserve"> the organisation has stated</w:t>
      </w:r>
      <w:r>
        <w:t xml:space="preserve"> their response is available on request</w:t>
      </w:r>
      <w:r w:rsidR="001B3260">
        <w:t xml:space="preserve"> and is intended for online publication.</w:t>
      </w:r>
      <w:r w:rsidR="001B3260">
        <w:rPr>
          <w:rStyle w:val="FootnoteReference"/>
        </w:rPr>
        <w:footnoteReference w:id="32"/>
      </w:r>
    </w:p>
    <w:p w14:paraId="4368FFCA" w14:textId="3FD5D417" w:rsidR="00B44E26" w:rsidRPr="002F6CE9" w:rsidRDefault="00B44E26" w:rsidP="00306606">
      <w:pPr>
        <w:pStyle w:val="Heading2"/>
      </w:pPr>
      <w:bookmarkStart w:id="45" w:name="_Toc46411701"/>
      <w:r w:rsidRPr="002F6CE9">
        <w:lastRenderedPageBreak/>
        <w:t>Summary of findings</w:t>
      </w:r>
      <w:bookmarkEnd w:id="45"/>
      <w:r w:rsidR="004F18F5">
        <w:t xml:space="preserve"> and stakeholder views</w:t>
      </w:r>
    </w:p>
    <w:p w14:paraId="2E29B81C" w14:textId="3CDD092C" w:rsidR="00F61637" w:rsidRPr="00530D6A" w:rsidRDefault="00F61637" w:rsidP="00F61637">
      <w:r w:rsidRPr="00530D6A">
        <w:t>The following is a summary of</w:t>
      </w:r>
      <w:r w:rsidR="00636554">
        <w:t xml:space="preserve"> stakeholder views and</w:t>
      </w:r>
      <w:r w:rsidRPr="00530D6A">
        <w:t xml:space="preserve"> key findings</w:t>
      </w:r>
      <w:r w:rsidR="00B0700A">
        <w:t xml:space="preserve"> of our analysis of effectiveness of the DSP assessment process:</w:t>
      </w:r>
    </w:p>
    <w:p w14:paraId="1188C7D7" w14:textId="0D4B1845" w:rsidR="00F61637" w:rsidRPr="00530D6A" w:rsidRDefault="00F61637" w:rsidP="00BB1D64">
      <w:pPr>
        <w:pStyle w:val="ListNumber"/>
        <w:numPr>
          <w:ilvl w:val="1"/>
          <w:numId w:val="57"/>
        </w:numPr>
        <w:jc w:val="both"/>
      </w:pPr>
      <w:r w:rsidRPr="00530D6A">
        <w:t>There were mixed views about the effectiveness of the reform</w:t>
      </w:r>
      <w:r w:rsidR="001A6DB6">
        <w:t xml:space="preserve"> from both stakeholders and advocates</w:t>
      </w:r>
      <w:r w:rsidRPr="00530D6A">
        <w:t>.</w:t>
      </w:r>
    </w:p>
    <w:p w14:paraId="47674963" w14:textId="77777777" w:rsidR="00F61637" w:rsidRPr="00530D6A" w:rsidRDefault="00F61637" w:rsidP="00B0700A">
      <w:pPr>
        <w:pStyle w:val="ListBullet2"/>
      </w:pPr>
      <w:r w:rsidRPr="00530D6A">
        <w:t>The volume and relevance of medical evidence provided in some case</w:t>
      </w:r>
      <w:r w:rsidR="0012492A">
        <w:t>s</w:t>
      </w:r>
      <w:r w:rsidRPr="00530D6A">
        <w:t xml:space="preserve"> </w:t>
      </w:r>
      <w:r w:rsidR="0012492A">
        <w:t>is</w:t>
      </w:r>
      <w:r w:rsidR="0012492A" w:rsidRPr="00530D6A">
        <w:t xml:space="preserve"> </w:t>
      </w:r>
      <w:r w:rsidRPr="00530D6A">
        <w:t>an administrative burden for both JCA</w:t>
      </w:r>
      <w:r w:rsidR="0012492A">
        <w:t>s</w:t>
      </w:r>
      <w:r w:rsidR="00635C48">
        <w:t xml:space="preserve"> (Assessors)</w:t>
      </w:r>
      <w:r w:rsidRPr="00530D6A">
        <w:t xml:space="preserve"> and GCD</w:t>
      </w:r>
      <w:r w:rsidR="0012492A">
        <w:t>s</w:t>
      </w:r>
      <w:r w:rsidRPr="00530D6A">
        <w:t>.</w:t>
      </w:r>
    </w:p>
    <w:p w14:paraId="60774357" w14:textId="77777777" w:rsidR="00F61637" w:rsidRPr="00530D6A" w:rsidRDefault="00F61637" w:rsidP="00B0700A">
      <w:pPr>
        <w:pStyle w:val="ListBullet2"/>
      </w:pPr>
      <w:r w:rsidRPr="00530D6A">
        <w:t>Interpretation of Impairment Tables (functional impairment) was contentious for certain conditions between JCA</w:t>
      </w:r>
      <w:r w:rsidR="0012492A">
        <w:t>s</w:t>
      </w:r>
      <w:r w:rsidR="00635C48">
        <w:t xml:space="preserve"> (Assessors)</w:t>
      </w:r>
      <w:r w:rsidRPr="00530D6A">
        <w:t xml:space="preserve"> and GCD</w:t>
      </w:r>
      <w:r w:rsidR="0012492A">
        <w:t>s</w:t>
      </w:r>
      <w:r w:rsidR="00704C86">
        <w:t xml:space="preserve"> (such as between tables used to assess functional impairment for stroke)</w:t>
      </w:r>
      <w:r w:rsidRPr="00530D6A">
        <w:t>.</w:t>
      </w:r>
    </w:p>
    <w:p w14:paraId="5A5F3B6B" w14:textId="14EECC10" w:rsidR="00F61637" w:rsidRPr="00530D6A" w:rsidRDefault="004F18F5" w:rsidP="00B0700A">
      <w:pPr>
        <w:pStyle w:val="ListNumber"/>
        <w:jc w:val="both"/>
      </w:pPr>
      <w:r>
        <w:t>Advocates claimed t</w:t>
      </w:r>
      <w:r w:rsidR="00F61637" w:rsidRPr="00530D6A">
        <w:t xml:space="preserve">he application process </w:t>
      </w:r>
      <w:r w:rsidR="00276C16">
        <w:t>is</w:t>
      </w:r>
      <w:r w:rsidR="00276C16" w:rsidRPr="00530D6A">
        <w:t xml:space="preserve"> </w:t>
      </w:r>
      <w:r w:rsidR="00F61637" w:rsidRPr="00530D6A">
        <w:t xml:space="preserve">unreasonably burdensome for many claimants for a range of reasons. Some applicants require significant support to complete the requisite administration and there is the assumption they have an advocate or other person </w:t>
      </w:r>
      <w:r w:rsidR="0012492A">
        <w:t>to</w:t>
      </w:r>
      <w:r w:rsidR="00F61637" w:rsidRPr="00530D6A">
        <w:t xml:space="preserve"> help them with this process</w:t>
      </w:r>
      <w:r w:rsidR="0012492A">
        <w:t>,</w:t>
      </w:r>
      <w:r w:rsidR="00F61637" w:rsidRPr="00530D6A">
        <w:t xml:space="preserve"> which </w:t>
      </w:r>
      <w:r w:rsidR="00276C16">
        <w:t>is</w:t>
      </w:r>
      <w:r w:rsidR="005E3C19">
        <w:t xml:space="preserve"> </w:t>
      </w:r>
      <w:r w:rsidR="00F61637" w:rsidRPr="00530D6A">
        <w:t xml:space="preserve">not always the case. The process at present is not necessarily appropriate or accessible for the ‘intended audience’. </w:t>
      </w:r>
    </w:p>
    <w:p w14:paraId="12775768" w14:textId="77777777" w:rsidR="00956681" w:rsidRPr="00956681" w:rsidRDefault="00956681" w:rsidP="00956681">
      <w:pPr>
        <w:pStyle w:val="ListNumber"/>
      </w:pPr>
      <w:r w:rsidRPr="00956681">
        <w:t xml:space="preserve">More claims were being rejected overall, and a low number of JCA </w:t>
      </w:r>
      <w:r w:rsidR="00635C48">
        <w:t xml:space="preserve">(Assessment) </w:t>
      </w:r>
      <w:r w:rsidRPr="00956681">
        <w:t>decisions were being overturned by GCDs</w:t>
      </w:r>
    </w:p>
    <w:p w14:paraId="0760FAF7" w14:textId="77777777" w:rsidR="00FE0EF9" w:rsidRPr="00530D6A" w:rsidRDefault="00FE0EF9" w:rsidP="00B0700A">
      <w:pPr>
        <w:pStyle w:val="ListNumber"/>
        <w:jc w:val="both"/>
      </w:pPr>
      <w:r w:rsidRPr="00530D6A">
        <w:t>Services Australia conduct</w:t>
      </w:r>
      <w:r w:rsidR="00691EAA">
        <w:t>s</w:t>
      </w:r>
      <w:r w:rsidRPr="00530D6A">
        <w:t xml:space="preserve"> quality reviews that, in part, check the accuracy of the decision letters, but</w:t>
      </w:r>
      <w:r w:rsidR="00691EAA">
        <w:t xml:space="preserve"> also</w:t>
      </w:r>
      <w:r w:rsidRPr="00530D6A">
        <w:t xml:space="preserve"> the extent to which applicants are contacted to explain the reasons behind the decision is not monitored. Claimant advocates </w:t>
      </w:r>
      <w:r w:rsidR="00736925" w:rsidRPr="00530D6A">
        <w:t>generally communicated that the outcome letters were inappropriate and contained insufficient information to support next steps.</w:t>
      </w:r>
    </w:p>
    <w:p w14:paraId="2E888277" w14:textId="1C8F7321" w:rsidR="00F61637" w:rsidRPr="00530D6A" w:rsidRDefault="00F61637" w:rsidP="00B0700A">
      <w:pPr>
        <w:pStyle w:val="ListNumber"/>
        <w:jc w:val="both"/>
      </w:pPr>
      <w:r w:rsidRPr="00530D6A">
        <w:t>There were concerns</w:t>
      </w:r>
      <w:r w:rsidR="001A6DB6">
        <w:t xml:space="preserve"> from stakeholders</w:t>
      </w:r>
      <w:r w:rsidR="009023D6">
        <w:t xml:space="preserve"> </w:t>
      </w:r>
      <w:r w:rsidRPr="00530D6A">
        <w:t>around both GCD</w:t>
      </w:r>
      <w:r w:rsidR="00D05D02">
        <w:t>s</w:t>
      </w:r>
      <w:r w:rsidRPr="00530D6A">
        <w:t xml:space="preserve"> and JCA</w:t>
      </w:r>
      <w:r w:rsidR="00D05D02">
        <w:t>s</w:t>
      </w:r>
      <w:r w:rsidR="00635C48">
        <w:t xml:space="preserve"> (Assessors)</w:t>
      </w:r>
      <w:r w:rsidRPr="00530D6A">
        <w:t xml:space="preserve"> understanding of </w:t>
      </w:r>
      <w:r w:rsidR="006C7DD6">
        <w:t>what constitutes “</w:t>
      </w:r>
      <w:r w:rsidRPr="00530D6A">
        <w:t>fully diagnosed, treated and stabilised</w:t>
      </w:r>
      <w:r w:rsidR="006C7DD6">
        <w:t>”</w:t>
      </w:r>
      <w:r w:rsidRPr="00530D6A">
        <w:t xml:space="preserve"> and the ability of JCA</w:t>
      </w:r>
      <w:r w:rsidR="006C7DD6">
        <w:t>s</w:t>
      </w:r>
      <w:r w:rsidR="00635C48">
        <w:t xml:space="preserve"> (Assessors)</w:t>
      </w:r>
      <w:r w:rsidRPr="00530D6A">
        <w:t xml:space="preserve"> to interpret medical evidence, yet there was also a view that GCD</w:t>
      </w:r>
      <w:r w:rsidR="006C7DD6">
        <w:t>s</w:t>
      </w:r>
      <w:r w:rsidRPr="00530D6A">
        <w:t xml:space="preserve"> did not understand the statutory definitions of the Impairment Tables</w:t>
      </w:r>
      <w:r w:rsidR="006C7DD6">
        <w:t>.</w:t>
      </w:r>
      <w:r w:rsidR="00BE531B" w:rsidRPr="00530D6A">
        <w:t xml:space="preserve"> </w:t>
      </w:r>
      <w:r w:rsidR="006C7DD6">
        <w:t>H</w:t>
      </w:r>
      <w:r w:rsidR="00BE531B" w:rsidRPr="00530D6A">
        <w:t>owever</w:t>
      </w:r>
      <w:r w:rsidR="006C7DD6">
        <w:t>,</w:t>
      </w:r>
      <w:r w:rsidR="00BE531B" w:rsidRPr="00530D6A">
        <w:t xml:space="preserve"> </w:t>
      </w:r>
      <w:r w:rsidR="00FB0325" w:rsidRPr="00530D6A">
        <w:t>there did appear to be relative national consistency in the process</w:t>
      </w:r>
      <w:r w:rsidR="009C6FA4" w:rsidRPr="00530D6A">
        <w:t xml:space="preserve">, supported by </w:t>
      </w:r>
      <w:r w:rsidR="00C04D92" w:rsidRPr="00530D6A">
        <w:t>significant clinical governance and training for GCDs and the GCD Remoteness Strategy.</w:t>
      </w:r>
    </w:p>
    <w:p w14:paraId="4601D391" w14:textId="0AD5A9BD" w:rsidR="00025661" w:rsidRPr="00025661" w:rsidRDefault="001112F6" w:rsidP="00025661">
      <w:pPr>
        <w:pStyle w:val="ListNumber"/>
      </w:pPr>
      <w:r>
        <w:t>T</w:t>
      </w:r>
      <w:r w:rsidR="00025661" w:rsidRPr="00025661">
        <w:t xml:space="preserve">he data analysis did not identify specific disability profiles, age, genders or locations that were significantly worse off </w:t>
      </w:r>
      <w:r w:rsidR="006C7DD6">
        <w:t>with</w:t>
      </w:r>
      <w:r w:rsidR="006C7DD6" w:rsidRPr="00025661">
        <w:t xml:space="preserve"> </w:t>
      </w:r>
      <w:r w:rsidR="00025661" w:rsidRPr="00025661">
        <w:t>regard to assessment outcomes since the 1</w:t>
      </w:r>
      <w:r w:rsidR="00704C86">
        <w:t xml:space="preserve"> </w:t>
      </w:r>
      <w:r w:rsidR="00025661" w:rsidRPr="00025661">
        <w:t>July</w:t>
      </w:r>
      <w:r w:rsidR="00704C86">
        <w:t xml:space="preserve"> </w:t>
      </w:r>
      <w:r w:rsidR="00025661" w:rsidRPr="00025661">
        <w:t>2015 changes.</w:t>
      </w:r>
      <w:r>
        <w:t xml:space="preserve"> However, it</w:t>
      </w:r>
      <w:r w:rsidR="00025661" w:rsidRPr="00025661">
        <w:t xml:space="preserve"> is important to note the data reviewed reflects those that have entered and successful</w:t>
      </w:r>
      <w:r w:rsidR="006C7DD6">
        <w:t>ly</w:t>
      </w:r>
      <w:r w:rsidR="00025661" w:rsidRPr="00025661">
        <w:t xml:space="preserve"> navigated the application process </w:t>
      </w:r>
      <w:r w:rsidR="006C7DD6">
        <w:t xml:space="preserve">but </w:t>
      </w:r>
      <w:r w:rsidR="00025661" w:rsidRPr="00025661">
        <w:t xml:space="preserve">does not capture those who have been </w:t>
      </w:r>
      <w:r w:rsidR="006C7DD6">
        <w:t>un</w:t>
      </w:r>
      <w:r w:rsidR="00025661" w:rsidRPr="00025661">
        <w:t xml:space="preserve">able to initiate or progress a claim for the DSP. </w:t>
      </w:r>
      <w:r>
        <w:t xml:space="preserve"> Some stakeholders and advocates </w:t>
      </w:r>
      <w:r w:rsidRPr="00025661">
        <w:t>were concerned about certain cohorts that may have difficulty with the assessment process</w:t>
      </w:r>
      <w:r>
        <w:t>,</w:t>
      </w:r>
      <w:r w:rsidRPr="00025661">
        <w:t xml:space="preserve"> such </w:t>
      </w:r>
      <w:r>
        <w:t xml:space="preserve">as, </w:t>
      </w:r>
      <w:r w:rsidRPr="00025661">
        <w:t>Aboriginal and Torres Strait Islander People, people from culturally and linguistically diverse backgrounds, homeless people, or those living in regional or remote communities.</w:t>
      </w:r>
    </w:p>
    <w:p w14:paraId="4F1E2E54" w14:textId="211BBB66" w:rsidR="0082431E" w:rsidRPr="00530D6A" w:rsidRDefault="00D46963" w:rsidP="00B0700A">
      <w:pPr>
        <w:pStyle w:val="ListNumber"/>
        <w:jc w:val="both"/>
      </w:pPr>
      <w:r>
        <w:t>Advocates claimed</w:t>
      </w:r>
      <w:r w:rsidR="0082431E" w:rsidRPr="00530D6A">
        <w:t xml:space="preserve"> that there may be certain barriers to access</w:t>
      </w:r>
      <w:r w:rsidR="001869B7" w:rsidRPr="00530D6A">
        <w:t xml:space="preserve"> (such as the involvement of GCD</w:t>
      </w:r>
      <w:r w:rsidR="006C7DD6">
        <w:t>s</w:t>
      </w:r>
      <w:r w:rsidR="001869B7" w:rsidRPr="00530D6A">
        <w:t xml:space="preserve"> </w:t>
      </w:r>
      <w:r w:rsidR="00892ACD" w:rsidRPr="00530D6A">
        <w:t xml:space="preserve">and </w:t>
      </w:r>
      <w:r w:rsidR="00CB2CC7" w:rsidRPr="00530D6A">
        <w:t>complexity</w:t>
      </w:r>
      <w:r w:rsidR="00025661">
        <w:t xml:space="preserve"> of the process itself</w:t>
      </w:r>
      <w:r w:rsidR="00CB2CC7" w:rsidRPr="00530D6A">
        <w:t xml:space="preserve"> that</w:t>
      </w:r>
      <w:r w:rsidR="00B03D90" w:rsidRPr="00530D6A">
        <w:t xml:space="preserve"> prevent</w:t>
      </w:r>
      <w:r w:rsidR="006C7DD6">
        <w:t>s</w:t>
      </w:r>
      <w:r w:rsidR="00B03D90" w:rsidRPr="00530D6A">
        <w:t xml:space="preserve"> particular cohorts from engaging in the system at all</w:t>
      </w:r>
      <w:r w:rsidR="003E3EBD">
        <w:t>).</w:t>
      </w:r>
    </w:p>
    <w:p w14:paraId="53E41F63" w14:textId="77777777" w:rsidR="00AA5FE1" w:rsidRPr="00530D6A" w:rsidRDefault="00CB2CC7" w:rsidP="00B0700A">
      <w:pPr>
        <w:pStyle w:val="ListNumber"/>
        <w:jc w:val="both"/>
      </w:pPr>
      <w:r w:rsidRPr="00530D6A">
        <w:t>Of the stakeholders consulted</w:t>
      </w:r>
      <w:r w:rsidR="006C7DD6">
        <w:t>,</w:t>
      </w:r>
      <w:r w:rsidRPr="00530D6A">
        <w:t xml:space="preserve"> few offered an opinion with respect to the value of the transition period as most of those consulted had not been employed in relevant roles over that period of time. </w:t>
      </w:r>
      <w:r w:rsidR="00F92E82" w:rsidRPr="00530D6A">
        <w:t>However,</w:t>
      </w:r>
      <w:r w:rsidRPr="00530D6A">
        <w:t xml:space="preserve"> some conceded that the delays associated with gathering medical evidence may have been underestimated.</w:t>
      </w:r>
    </w:p>
    <w:p w14:paraId="7194EEC1" w14:textId="77777777" w:rsidR="00F61637" w:rsidRPr="00530D6A" w:rsidRDefault="00AA5FE1" w:rsidP="00B0700A">
      <w:pPr>
        <w:pStyle w:val="ListNumber"/>
        <w:jc w:val="both"/>
      </w:pPr>
      <w:r w:rsidRPr="00530D6A">
        <w:t xml:space="preserve">Most unsuccessful </w:t>
      </w:r>
      <w:r w:rsidR="003E3EBD">
        <w:t>applicants</w:t>
      </w:r>
      <w:r w:rsidRPr="00530D6A">
        <w:t xml:space="preserve"> were identified as having been paid </w:t>
      </w:r>
      <w:r w:rsidR="00C219F2">
        <w:t>NSA</w:t>
      </w:r>
      <w:r w:rsidR="006807BC">
        <w:t xml:space="preserve"> (now known as JobSeeker)</w:t>
      </w:r>
      <w:r w:rsidRPr="00530D6A">
        <w:t xml:space="preserve"> following rejection and the most common reason for rejection was that </w:t>
      </w:r>
      <w:r w:rsidR="00AD2024" w:rsidRPr="00530D6A">
        <w:t>the condition was not fully diagnosed</w:t>
      </w:r>
      <w:r w:rsidR="006807BC">
        <w:t>,</w:t>
      </w:r>
      <w:r w:rsidR="00AD2024" w:rsidRPr="00530D6A">
        <w:t xml:space="preserve"> treated and stabilised</w:t>
      </w:r>
      <w:r w:rsidR="00530D6A" w:rsidRPr="00530D6A">
        <w:t xml:space="preserve"> and there was an increasing trend in ‘insufficient medical evidence’.</w:t>
      </w:r>
    </w:p>
    <w:p w14:paraId="7998617D" w14:textId="77777777" w:rsidR="000E3880" w:rsidRPr="00530D6A" w:rsidRDefault="00F71F30" w:rsidP="00B0700A">
      <w:pPr>
        <w:pStyle w:val="ListNumber"/>
        <w:jc w:val="both"/>
      </w:pPr>
      <w:r>
        <w:lastRenderedPageBreak/>
        <w:t>A</w:t>
      </w:r>
      <w:r w:rsidR="000E3880" w:rsidRPr="00530D6A">
        <w:t xml:space="preserve">dvocates suggested that those </w:t>
      </w:r>
      <w:r>
        <w:t>applicants</w:t>
      </w:r>
      <w:r w:rsidR="000E3880" w:rsidRPr="00530D6A">
        <w:t xml:space="preserve"> </w:t>
      </w:r>
      <w:r>
        <w:t>who</w:t>
      </w:r>
      <w:r w:rsidR="000E3880" w:rsidRPr="00530D6A">
        <w:t xml:space="preserve"> were rejected or </w:t>
      </w:r>
      <w:r w:rsidR="005202A9" w:rsidRPr="00530D6A">
        <w:t xml:space="preserve">were </w:t>
      </w:r>
      <w:r w:rsidR="00053FA3" w:rsidRPr="00530D6A">
        <w:t xml:space="preserve">subjectively eligible </w:t>
      </w:r>
      <w:r w:rsidR="005202A9" w:rsidRPr="00530D6A">
        <w:t xml:space="preserve">but </w:t>
      </w:r>
      <w:r>
        <w:t xml:space="preserve">unable to </w:t>
      </w:r>
      <w:r w:rsidR="005202A9" w:rsidRPr="00530D6A">
        <w:t>navigate the process</w:t>
      </w:r>
      <w:r w:rsidR="006C7DD6">
        <w:t>,</w:t>
      </w:r>
      <w:r w:rsidR="005202A9" w:rsidRPr="00530D6A">
        <w:t xml:space="preserve"> ended up either on </w:t>
      </w:r>
      <w:r w:rsidR="00C219F2">
        <w:t>NSA</w:t>
      </w:r>
      <w:r w:rsidR="006807BC">
        <w:t xml:space="preserve"> (now known as JobSeeker)</w:t>
      </w:r>
      <w:r w:rsidR="00F92E82" w:rsidRPr="00530D6A">
        <w:t xml:space="preserve">, </w:t>
      </w:r>
      <w:r>
        <w:t xml:space="preserve">in </w:t>
      </w:r>
      <w:r w:rsidR="00F92E82" w:rsidRPr="00530D6A">
        <w:t xml:space="preserve">hospital or with an increased reliance on charities and family/friends for other support. </w:t>
      </w:r>
    </w:p>
    <w:p w14:paraId="65E0F085" w14:textId="77777777" w:rsidR="00626884" w:rsidRPr="00821AF6" w:rsidRDefault="00626884" w:rsidP="00626884">
      <w:pPr>
        <w:pStyle w:val="Heading3"/>
      </w:pPr>
      <w:r w:rsidRPr="00821AF6">
        <w:t>Opportunities for improvement</w:t>
      </w:r>
    </w:p>
    <w:p w14:paraId="0177FEC1" w14:textId="77777777" w:rsidR="00626884" w:rsidRPr="00821AF6" w:rsidRDefault="00626884" w:rsidP="00626884">
      <w:r w:rsidRPr="00821AF6">
        <w:t>The following opportunities for improvement were identified by this evaluation:</w:t>
      </w:r>
    </w:p>
    <w:p w14:paraId="7374DCD2" w14:textId="77777777" w:rsidR="005F72AA" w:rsidRPr="0007597E" w:rsidRDefault="005F72AA" w:rsidP="005F72AA">
      <w:pPr>
        <w:pStyle w:val="Heading4"/>
      </w:pPr>
      <w:r w:rsidRPr="0007597E">
        <w:t>Medical evidence replacing TDR</w:t>
      </w:r>
    </w:p>
    <w:p w14:paraId="654852A8" w14:textId="3FF106CE" w:rsidR="00053FA3" w:rsidRDefault="00D46963" w:rsidP="00BB1D64">
      <w:pPr>
        <w:pStyle w:val="ListNumber"/>
        <w:numPr>
          <w:ilvl w:val="1"/>
          <w:numId w:val="52"/>
        </w:numPr>
      </w:pPr>
      <w:r>
        <w:t>A</w:t>
      </w:r>
      <w:r w:rsidR="00053FA3">
        <w:t>lternative support to assist applicants gather requisite medical evidence and otherwise navigate the DSP process.</w:t>
      </w:r>
    </w:p>
    <w:p w14:paraId="2297F1D7" w14:textId="167772DC" w:rsidR="00DC7C5C" w:rsidRPr="0007597E" w:rsidRDefault="00D46963" w:rsidP="00BB1D64">
      <w:pPr>
        <w:pStyle w:val="ListNumber"/>
        <w:numPr>
          <w:ilvl w:val="1"/>
          <w:numId w:val="52"/>
        </w:numPr>
      </w:pPr>
      <w:r>
        <w:t>Support</w:t>
      </w:r>
      <w:r w:rsidRPr="0007597E">
        <w:t xml:space="preserve"> </w:t>
      </w:r>
      <w:r w:rsidR="00053FA3" w:rsidRPr="0007597E">
        <w:t>for health professional</w:t>
      </w:r>
      <w:r w:rsidR="00F67900">
        <w:t>s</w:t>
      </w:r>
      <w:r w:rsidR="00053FA3" w:rsidRPr="0007597E">
        <w:t xml:space="preserve">, such as GPs, to prepare necessary paperwork and/or reporting </w:t>
      </w:r>
      <w:r w:rsidR="000D52BD">
        <w:t>for</w:t>
      </w:r>
      <w:r w:rsidR="00053FA3" w:rsidRPr="0007597E">
        <w:t xml:space="preserve"> an applicant and increase motivation of THP</w:t>
      </w:r>
      <w:r w:rsidR="00ED53DB">
        <w:t>s</w:t>
      </w:r>
      <w:r w:rsidR="00053FA3" w:rsidRPr="0007597E">
        <w:t xml:space="preserve"> to participate in the process</w:t>
      </w:r>
      <w:r w:rsidR="00E67C02">
        <w:t xml:space="preserve"> with greater diligence</w:t>
      </w:r>
      <w:r w:rsidR="00053FA3" w:rsidRPr="0007597E">
        <w:t>.</w:t>
      </w:r>
      <w:r w:rsidR="00053FA3">
        <w:t xml:space="preserve"> </w:t>
      </w:r>
    </w:p>
    <w:p w14:paraId="3A2593C8" w14:textId="77777777" w:rsidR="00254483" w:rsidRPr="0007597E" w:rsidRDefault="00254483" w:rsidP="0007597E">
      <w:pPr>
        <w:pStyle w:val="ListNumber"/>
      </w:pPr>
      <w:r w:rsidRPr="0007597E">
        <w:t>The feedback process (including letters) should be reviewed for clarity</w:t>
      </w:r>
      <w:r w:rsidR="00ED53DB">
        <w:t>,</w:t>
      </w:r>
      <w:r w:rsidRPr="0007597E">
        <w:t xml:space="preserve"> including options and next steps for claimants to </w:t>
      </w:r>
      <w:r w:rsidR="00997FD5" w:rsidRPr="0007597E">
        <w:t>undertake to</w:t>
      </w:r>
      <w:r w:rsidR="00D05F08" w:rsidRPr="0007597E">
        <w:t xml:space="preserve"> clarify decisions</w:t>
      </w:r>
      <w:r w:rsidR="00332C25">
        <w:t>.</w:t>
      </w:r>
    </w:p>
    <w:p w14:paraId="4EA32EDB" w14:textId="77777777" w:rsidR="00F44537" w:rsidRDefault="00F44537" w:rsidP="0007597E">
      <w:pPr>
        <w:pStyle w:val="ListNumber"/>
      </w:pPr>
      <w:r w:rsidRPr="0007597E">
        <w:t xml:space="preserve">Improved communication of </w:t>
      </w:r>
      <w:r w:rsidR="00504A8D">
        <w:t>feedback</w:t>
      </w:r>
      <w:r w:rsidR="00443557">
        <w:t xml:space="preserve"> of </w:t>
      </w:r>
      <w:r w:rsidR="00687EA7">
        <w:t xml:space="preserve">the </w:t>
      </w:r>
      <w:r w:rsidR="00443557">
        <w:t xml:space="preserve">DSP outcome </w:t>
      </w:r>
      <w:r w:rsidR="00742CF4">
        <w:t xml:space="preserve">should be delivered by an appropriate </w:t>
      </w:r>
      <w:r w:rsidR="00E67C02">
        <w:t>a</w:t>
      </w:r>
      <w:r w:rsidR="00742CF4">
        <w:t>gent</w:t>
      </w:r>
      <w:r w:rsidR="00E67C02">
        <w:t>, for example,</w:t>
      </w:r>
      <w:r w:rsidR="00504A8D">
        <w:t xml:space="preserve"> </w:t>
      </w:r>
      <w:r w:rsidRPr="0007597E">
        <w:t>m</w:t>
      </w:r>
      <w:r w:rsidR="00D05F08" w:rsidRPr="0007597E">
        <w:t xml:space="preserve">edical outcomes such as insufficient medical evidence or evidence not being fully </w:t>
      </w:r>
      <w:r w:rsidRPr="0007597E">
        <w:t>diagnosed</w:t>
      </w:r>
      <w:r w:rsidR="006807BC">
        <w:t>,</w:t>
      </w:r>
      <w:r w:rsidRPr="0007597E">
        <w:t xml:space="preserve"> treated and stabilised</w:t>
      </w:r>
      <w:r w:rsidR="006A4DA2">
        <w:t xml:space="preserve"> could be delivered by a medical professional.</w:t>
      </w:r>
    </w:p>
    <w:p w14:paraId="6549612C" w14:textId="77777777" w:rsidR="005F72AA" w:rsidRPr="0007597E" w:rsidRDefault="005F72AA" w:rsidP="00F44537">
      <w:pPr>
        <w:pStyle w:val="Heading4"/>
      </w:pPr>
      <w:r w:rsidRPr="0007597E">
        <w:t>GCD</w:t>
      </w:r>
      <w:r w:rsidR="00366BCE" w:rsidRPr="0007597E">
        <w:t xml:space="preserve"> and DMA process</w:t>
      </w:r>
    </w:p>
    <w:p w14:paraId="4B21B81D" w14:textId="77777777" w:rsidR="00AD34D4" w:rsidRPr="0007597E" w:rsidRDefault="00AD34D4" w:rsidP="0007597E">
      <w:pPr>
        <w:pStyle w:val="ListNumber"/>
      </w:pPr>
      <w:r w:rsidRPr="0007597E">
        <w:t xml:space="preserve">The process of consent and </w:t>
      </w:r>
      <w:r w:rsidR="00B0700A">
        <w:t xml:space="preserve">data </w:t>
      </w:r>
      <w:r w:rsidRPr="0007597E">
        <w:t>sharing between</w:t>
      </w:r>
      <w:r w:rsidR="003D5B18">
        <w:t xml:space="preserve"> </w:t>
      </w:r>
      <w:r w:rsidR="00B334F7">
        <w:t>Services Australia</w:t>
      </w:r>
      <w:r w:rsidR="00B0700A">
        <w:t xml:space="preserve">, </w:t>
      </w:r>
      <w:r w:rsidRPr="0007597E">
        <w:t>NDIS</w:t>
      </w:r>
      <w:r w:rsidR="00B0700A">
        <w:t xml:space="preserve">, </w:t>
      </w:r>
      <w:r w:rsidR="00E853D4">
        <w:t>GCD</w:t>
      </w:r>
      <w:r w:rsidR="00DA42A2">
        <w:t>s</w:t>
      </w:r>
      <w:r w:rsidR="00E853D4">
        <w:t xml:space="preserve"> and THP</w:t>
      </w:r>
      <w:r w:rsidR="00DA42A2">
        <w:t>s</w:t>
      </w:r>
      <w:r w:rsidR="00E853D4">
        <w:t xml:space="preserve"> </w:t>
      </w:r>
      <w:r w:rsidR="00BB2052" w:rsidRPr="0007597E">
        <w:t xml:space="preserve">should be reviewed </w:t>
      </w:r>
      <w:r w:rsidR="00B0700A">
        <w:t xml:space="preserve">with the objective of streamlining processes </w:t>
      </w:r>
      <w:r w:rsidR="00C975EF">
        <w:t>and</w:t>
      </w:r>
      <w:r w:rsidR="00BB2052" w:rsidRPr="0007597E">
        <w:t xml:space="preserve"> reduc</w:t>
      </w:r>
      <w:r w:rsidR="00B0700A">
        <w:t>ing</w:t>
      </w:r>
      <w:r w:rsidR="00BB2052" w:rsidRPr="0007597E">
        <w:t xml:space="preserve"> the </w:t>
      </w:r>
      <w:r w:rsidR="00B0700A">
        <w:t>duplication of data reporting.</w:t>
      </w:r>
    </w:p>
    <w:p w14:paraId="67A11649" w14:textId="77777777" w:rsidR="00027C5C" w:rsidRPr="0007597E" w:rsidRDefault="00E15488" w:rsidP="0007597E">
      <w:pPr>
        <w:pStyle w:val="ListNumber"/>
      </w:pPr>
      <w:r>
        <w:t xml:space="preserve">Although already </w:t>
      </w:r>
      <w:r w:rsidR="006E3D4C">
        <w:t>in practice and utilised by some GCD</w:t>
      </w:r>
      <w:r w:rsidR="00ED6B92">
        <w:t>s</w:t>
      </w:r>
      <w:r w:rsidR="006E3D4C">
        <w:t>, v</w:t>
      </w:r>
      <w:r w:rsidR="00C959BD" w:rsidRPr="0007597E">
        <w:t>ideoconferenc</w:t>
      </w:r>
      <w:r w:rsidR="00ED6B92">
        <w:t>ing</w:t>
      </w:r>
      <w:r w:rsidR="00C959BD" w:rsidRPr="0007597E">
        <w:t xml:space="preserve"> should be used by GCD</w:t>
      </w:r>
      <w:r w:rsidR="00420E15">
        <w:t>s</w:t>
      </w:r>
      <w:r w:rsidR="00C959BD" w:rsidRPr="0007597E">
        <w:t xml:space="preserve"> </w:t>
      </w:r>
      <w:r w:rsidR="00CE5993" w:rsidRPr="0007597E">
        <w:t>more frequently</w:t>
      </w:r>
      <w:r w:rsidR="00636B0B" w:rsidRPr="0007597E">
        <w:t xml:space="preserve"> in lieu of face</w:t>
      </w:r>
      <w:r w:rsidR="00DA42A2">
        <w:t>-</w:t>
      </w:r>
      <w:r w:rsidR="00636B0B" w:rsidRPr="0007597E">
        <w:t>to</w:t>
      </w:r>
      <w:r w:rsidR="00DA42A2">
        <w:t>-</w:t>
      </w:r>
      <w:r w:rsidR="00636B0B" w:rsidRPr="0007597E">
        <w:t xml:space="preserve">face </w:t>
      </w:r>
      <w:r w:rsidR="00366BCE" w:rsidRPr="0007597E">
        <w:t>consultations</w:t>
      </w:r>
      <w:r w:rsidR="00DA42A2">
        <w:t>,</w:t>
      </w:r>
      <w:r w:rsidR="00420E15">
        <w:t xml:space="preserve"> where appropriate and preferred</w:t>
      </w:r>
      <w:r w:rsidR="00CE5993" w:rsidRPr="0007597E">
        <w:t>.</w:t>
      </w:r>
    </w:p>
    <w:p w14:paraId="29E0E1FC" w14:textId="77777777" w:rsidR="005F72AA" w:rsidRPr="0007597E" w:rsidRDefault="005F72AA" w:rsidP="005F72AA">
      <w:pPr>
        <w:pStyle w:val="Heading4"/>
      </w:pPr>
      <w:r w:rsidRPr="0007597E">
        <w:t>Further Considerations</w:t>
      </w:r>
    </w:p>
    <w:p w14:paraId="334A56DE" w14:textId="77777777" w:rsidR="00CD51BC" w:rsidRDefault="00CD51BC" w:rsidP="0007597E">
      <w:pPr>
        <w:pStyle w:val="ListNumber"/>
      </w:pPr>
      <w:r>
        <w:t xml:space="preserve">Review reference to, or definition of, </w:t>
      </w:r>
      <w:r w:rsidR="00EF0CB9">
        <w:t xml:space="preserve">‘fully </w:t>
      </w:r>
      <w:r w:rsidR="00D64713">
        <w:t xml:space="preserve">stabilised’ </w:t>
      </w:r>
      <w:r>
        <w:t>in eligibility criteria</w:t>
      </w:r>
      <w:r w:rsidR="00A6720C">
        <w:t xml:space="preserve"> and associated legislation and policy.</w:t>
      </w:r>
    </w:p>
    <w:p w14:paraId="45F33FB7" w14:textId="77777777" w:rsidR="0084723F" w:rsidRDefault="0084723F" w:rsidP="0007597E">
      <w:pPr>
        <w:pStyle w:val="ListNumber"/>
      </w:pPr>
      <w:r>
        <w:t xml:space="preserve">Amend the legislation and policy to allow for </w:t>
      </w:r>
      <w:r w:rsidR="000D395D">
        <w:t>those</w:t>
      </w:r>
      <w:r>
        <w:t xml:space="preserve"> who appeal the decision to reject their DSP claim to be deemed eligible for DSP on any date between</w:t>
      </w:r>
      <w:r w:rsidR="000C456E">
        <w:t xml:space="preserve"> the time of claim and a review determination.</w:t>
      </w:r>
    </w:p>
    <w:p w14:paraId="1FE02ABF" w14:textId="77777777" w:rsidR="00626884" w:rsidRPr="00C975EF" w:rsidRDefault="00626884" w:rsidP="00626884">
      <w:pPr>
        <w:pStyle w:val="Heading3"/>
      </w:pPr>
      <w:r w:rsidRPr="00C975EF">
        <w:t>Recommendations</w:t>
      </w:r>
    </w:p>
    <w:p w14:paraId="75D49E00" w14:textId="77777777" w:rsidR="004A03AD" w:rsidRPr="004A03AD" w:rsidRDefault="004A03AD" w:rsidP="004A03AD">
      <w:pPr>
        <w:numPr>
          <w:ilvl w:val="0"/>
          <w:numId w:val="0"/>
        </w:numPr>
      </w:pPr>
      <w:r w:rsidRPr="004A03AD">
        <w:t xml:space="preserve">HOI makes the following recommendations based on our assessment of the </w:t>
      </w:r>
      <w:r>
        <w:t>effectiveness</w:t>
      </w:r>
      <w:r w:rsidRPr="004A03AD">
        <w:t xml:space="preserve"> of the revised assessment process:</w:t>
      </w:r>
    </w:p>
    <w:p w14:paraId="426727E6" w14:textId="38FEB8E4" w:rsidR="00CE7526" w:rsidRPr="00CB0611" w:rsidRDefault="00CE7526" w:rsidP="00CB0611">
      <w:pPr>
        <w:pStyle w:val="Recommendation"/>
      </w:pPr>
      <w:r w:rsidRPr="00CE7526">
        <w:t>Review procedures for communicating the outcome of a rejected DSP claim and the options available to an applicant, especially when medical records submitted for a DSP application are considered insufficient or do not meet the FDTS criteria and result in rejection of the application.</w:t>
      </w:r>
    </w:p>
    <w:p w14:paraId="3B160E0E" w14:textId="77777777" w:rsidR="00CB0611" w:rsidRPr="00CB0611" w:rsidRDefault="00CB0611" w:rsidP="00CB0611">
      <w:pPr>
        <w:pStyle w:val="Recommendation"/>
      </w:pPr>
      <w:r w:rsidRPr="00CB0611">
        <w:t xml:space="preserve">Review the online application process and other associated instructions for THPs for accessibility of the intended audience.  </w:t>
      </w:r>
    </w:p>
    <w:p w14:paraId="45904503" w14:textId="77777777" w:rsidR="008E37CD" w:rsidRPr="008E37CD" w:rsidRDefault="008E37CD" w:rsidP="00B44E26">
      <w:pPr>
        <w:numPr>
          <w:ilvl w:val="0"/>
          <w:numId w:val="0"/>
        </w:numPr>
      </w:pPr>
      <w:r w:rsidRPr="008E37CD">
        <w:br w:type="page"/>
      </w:r>
    </w:p>
    <w:bookmarkStart w:id="46" w:name="_Toc46411702"/>
    <w:p w14:paraId="4AB45E14" w14:textId="77777777" w:rsidR="008E37CD" w:rsidRPr="008E37CD" w:rsidRDefault="00A226EC" w:rsidP="008E37CD">
      <w:pPr>
        <w:pStyle w:val="Heading1"/>
      </w:pPr>
      <w:sdt>
        <w:sdtPr>
          <w:id w:val="-391577272"/>
          <w:placeholder>
            <w:docPart w:val="AF6106C0EF8841A5B6F6D2539F07F723"/>
          </w:placeholder>
        </w:sdtPr>
        <w:sdtContent>
          <w:r w:rsidR="00CE0131">
            <w:t xml:space="preserve">Assessment of </w:t>
          </w:r>
          <w:r w:rsidR="008E37CD">
            <w:t xml:space="preserve">Efficiency </w:t>
          </w:r>
        </w:sdtContent>
      </w:sdt>
      <w:bookmarkEnd w:id="46"/>
    </w:p>
    <w:p w14:paraId="048A04E1" w14:textId="4A201064" w:rsidR="008E37CD" w:rsidRPr="008E37CD" w:rsidRDefault="00A226EC" w:rsidP="008E37CD">
      <w:pPr>
        <w:pStyle w:val="ChapterLetter"/>
        <w:framePr w:wrap="notBeside"/>
        <w:numPr>
          <w:ilvl w:val="0"/>
          <w:numId w:val="12"/>
        </w:numPr>
      </w:pPr>
      <w:fldSimple w:instr=" STYLEREF  &quot;Heading 1&quot; \n  \* MERGEFORMAT ">
        <w:r w:rsidR="00CA1E57">
          <w:rPr>
            <w:noProof/>
          </w:rPr>
          <w:t>4</w:t>
        </w:r>
      </w:fldSimple>
    </w:p>
    <w:p w14:paraId="3DE9D686" w14:textId="77777777" w:rsidR="00474172" w:rsidRDefault="00474172" w:rsidP="00474172">
      <w:r>
        <w:t xml:space="preserve">According to the agreed Evaluation Framework and Implementation Plan, the following questions relate to the assessment of the </w:t>
      </w:r>
      <w:r w:rsidR="00C31A16">
        <w:t>r</w:t>
      </w:r>
      <w:r>
        <w:t>esearch domain efficiency</w:t>
      </w:r>
      <w:r w:rsidR="001B0BF2">
        <w:t xml:space="preserve">. This chapter </w:t>
      </w:r>
      <w:r w:rsidR="00395A3E">
        <w:t xml:space="preserve">presents discussion regarding </w:t>
      </w:r>
      <w:r w:rsidR="001B0BF2">
        <w:t>HOI's findings.</w:t>
      </w:r>
    </w:p>
    <w:p w14:paraId="4ED7A1A7" w14:textId="77777777" w:rsidR="001B63F5" w:rsidRPr="004847F5" w:rsidRDefault="001B63F5" w:rsidP="004847F5">
      <w:pPr>
        <w:numPr>
          <w:ilvl w:val="0"/>
          <w:numId w:val="0"/>
        </w:numPr>
        <w:rPr>
          <w:b/>
        </w:rPr>
      </w:pPr>
      <w:r w:rsidRPr="004847F5">
        <w:rPr>
          <w:b/>
        </w:rPr>
        <w:t>National coverage</w:t>
      </w:r>
    </w:p>
    <w:p w14:paraId="41616EBE" w14:textId="77777777" w:rsidR="00283EAE" w:rsidRDefault="00283EAE" w:rsidP="008B4714">
      <w:pPr>
        <w:pStyle w:val="ListNumber"/>
        <w:numPr>
          <w:ilvl w:val="1"/>
          <w:numId w:val="25"/>
        </w:numPr>
      </w:pPr>
      <w:r w:rsidRPr="00283EAE">
        <w:t>To what extent is the national coverage in relation to DMAs being undertaken by GCDs? Is this timely and efficient?</w:t>
      </w:r>
    </w:p>
    <w:p w14:paraId="51E23827" w14:textId="77777777" w:rsidR="001B63F5" w:rsidRPr="004847F5" w:rsidRDefault="001B63F5" w:rsidP="006A4ACB">
      <w:pPr>
        <w:numPr>
          <w:ilvl w:val="0"/>
          <w:numId w:val="0"/>
        </w:numPr>
        <w:rPr>
          <w:b/>
        </w:rPr>
      </w:pPr>
      <w:r w:rsidRPr="0A0B556C">
        <w:rPr>
          <w:b/>
        </w:rPr>
        <w:t>Timeliness of decision</w:t>
      </w:r>
      <w:r w:rsidR="005257EC" w:rsidRPr="0A0B556C">
        <w:rPr>
          <w:b/>
        </w:rPr>
        <w:t>-</w:t>
      </w:r>
      <w:r w:rsidRPr="0A0B556C">
        <w:rPr>
          <w:b/>
        </w:rPr>
        <w:t>making</w:t>
      </w:r>
      <w:r w:rsidR="00F20A8B" w:rsidRPr="0A0B556C">
        <w:rPr>
          <w:b/>
        </w:rPr>
        <w:t xml:space="preserve"> and claims processing</w:t>
      </w:r>
    </w:p>
    <w:p w14:paraId="6E9114CB" w14:textId="77777777" w:rsidR="00283EAE" w:rsidRPr="00283EAE" w:rsidRDefault="00283EAE" w:rsidP="00F84646">
      <w:pPr>
        <w:pStyle w:val="ListNumber"/>
      </w:pPr>
      <w:r w:rsidRPr="00283EAE">
        <w:t>How has the revised DSP assessment process impacted timeliness of claims decisions? What has contributed to the changes in claims processing timeframes?</w:t>
      </w:r>
    </w:p>
    <w:p w14:paraId="4ED7ADC6" w14:textId="77777777" w:rsidR="00283EAE" w:rsidRPr="00283EAE" w:rsidRDefault="00283EAE" w:rsidP="00F84646">
      <w:pPr>
        <w:pStyle w:val="ListNumber"/>
      </w:pPr>
      <w:r w:rsidRPr="00283EAE">
        <w:t>Have changes to the medical evidence requirements improved efficiency and timeliness of assessments?</w:t>
      </w:r>
    </w:p>
    <w:p w14:paraId="433272DA" w14:textId="77777777" w:rsidR="00283EAE" w:rsidRPr="00283EAE" w:rsidRDefault="00283EAE" w:rsidP="00F84646">
      <w:pPr>
        <w:pStyle w:val="ListNumber"/>
      </w:pPr>
      <w:r w:rsidRPr="00283EAE">
        <w:t>Are there particular phases or types of assessment that incur greater delays in processing?</w:t>
      </w:r>
    </w:p>
    <w:p w14:paraId="016CDA95" w14:textId="77777777" w:rsidR="00283EAE" w:rsidRDefault="00283EAE" w:rsidP="00F84646">
      <w:pPr>
        <w:pStyle w:val="ListNumber"/>
      </w:pPr>
      <w:r w:rsidRPr="00283EAE">
        <w:t>Has the introduction of an online application process improved efficiency or effectiveness?</w:t>
      </w:r>
    </w:p>
    <w:p w14:paraId="480A413F" w14:textId="77777777" w:rsidR="00F20A8B" w:rsidRPr="004847F5" w:rsidRDefault="00F20A8B" w:rsidP="004847F5">
      <w:pPr>
        <w:numPr>
          <w:ilvl w:val="0"/>
          <w:numId w:val="0"/>
        </w:numPr>
        <w:rPr>
          <w:b/>
        </w:rPr>
      </w:pPr>
      <w:r w:rsidRPr="004847F5">
        <w:rPr>
          <w:b/>
        </w:rPr>
        <w:t>Manifest claims</w:t>
      </w:r>
    </w:p>
    <w:p w14:paraId="4C75F3CA" w14:textId="77777777" w:rsidR="00283EAE" w:rsidRDefault="00283EAE" w:rsidP="00F84646">
      <w:pPr>
        <w:pStyle w:val="ListNumber"/>
      </w:pPr>
      <w:r w:rsidRPr="00283EAE">
        <w:t>Has the revised assessment process impacted in any way on the way manifest claims are identified, assessed and processed?</w:t>
      </w:r>
    </w:p>
    <w:p w14:paraId="641672E2" w14:textId="77777777" w:rsidR="00F20A8B" w:rsidRPr="00745D4E" w:rsidRDefault="00F20A8B" w:rsidP="00745D4E">
      <w:pPr>
        <w:rPr>
          <w:b/>
        </w:rPr>
      </w:pPr>
      <w:bookmarkStart w:id="47" w:name="_Hlk40439573"/>
      <w:r w:rsidRPr="00745D4E">
        <w:rPr>
          <w:b/>
        </w:rPr>
        <w:t xml:space="preserve">Impact of the revised DSP assessment process </w:t>
      </w:r>
    </w:p>
    <w:bookmarkEnd w:id="47"/>
    <w:p w14:paraId="4C423486" w14:textId="77777777" w:rsidR="00283EAE" w:rsidRPr="00745D4E" w:rsidRDefault="00283EAE" w:rsidP="00BB1D64">
      <w:pPr>
        <w:pStyle w:val="ListNumber"/>
        <w:numPr>
          <w:ilvl w:val="1"/>
          <w:numId w:val="38"/>
        </w:numPr>
      </w:pPr>
      <w:r w:rsidRPr="00745D4E">
        <w:t xml:space="preserve">What has been the impact </w:t>
      </w:r>
      <w:r w:rsidR="00946B4C">
        <w:t>of</w:t>
      </w:r>
      <w:r w:rsidR="00946B4C" w:rsidRPr="00745D4E">
        <w:t xml:space="preserve"> </w:t>
      </w:r>
      <w:r w:rsidRPr="00745D4E">
        <w:t>the revised process on DSP claims lodged, assessment processes, referrals mad</w:t>
      </w:r>
      <w:r w:rsidR="002E6E0B" w:rsidRPr="00745D4E">
        <w:t>e</w:t>
      </w:r>
      <w:r w:rsidRPr="00745D4E">
        <w:t>, claims granted, and appeals lodged?</w:t>
      </w:r>
    </w:p>
    <w:p w14:paraId="22E5CC27" w14:textId="77777777" w:rsidR="00283EAE" w:rsidRPr="00745D4E" w:rsidRDefault="00283EAE" w:rsidP="00745D4E">
      <w:pPr>
        <w:pStyle w:val="ListNumber"/>
      </w:pPr>
      <w:r w:rsidRPr="00745D4E">
        <w:t xml:space="preserve">Has the introduction of the revised DSP </w:t>
      </w:r>
      <w:r w:rsidR="00946B4C">
        <w:t>process</w:t>
      </w:r>
      <w:r w:rsidRPr="00745D4E">
        <w:t xml:space="preserve"> had sufficient impact to justify the </w:t>
      </w:r>
      <w:r w:rsidR="00946B4C" w:rsidRPr="00745D4E">
        <w:t>change</w:t>
      </w:r>
      <w:r w:rsidR="00946B4C">
        <w:t>?</w:t>
      </w:r>
      <w:r w:rsidR="00946B4C" w:rsidRPr="00745D4E">
        <w:t xml:space="preserve"> </w:t>
      </w:r>
    </w:p>
    <w:p w14:paraId="64D5B4FB" w14:textId="77777777" w:rsidR="00712501" w:rsidRPr="00F34D03" w:rsidRDefault="002F0C29" w:rsidP="00745D4E">
      <w:pPr>
        <w:numPr>
          <w:ilvl w:val="0"/>
          <w:numId w:val="0"/>
        </w:numPr>
        <w:rPr>
          <w:b/>
        </w:rPr>
      </w:pPr>
      <w:r w:rsidRPr="00F34D03">
        <w:rPr>
          <w:b/>
        </w:rPr>
        <w:t>Impact on stakeholders and claimants</w:t>
      </w:r>
    </w:p>
    <w:p w14:paraId="758CDF97" w14:textId="77777777" w:rsidR="00283EAE" w:rsidRPr="00745D4E" w:rsidRDefault="00283EAE" w:rsidP="00745D4E">
      <w:pPr>
        <w:pStyle w:val="ListNumber"/>
      </w:pPr>
      <w:r w:rsidRPr="00745D4E">
        <w:t>Are there cohorts where the impact has been sufficient to warrant continuation of the process for that group?</w:t>
      </w:r>
    </w:p>
    <w:p w14:paraId="386A9EF7" w14:textId="77777777" w:rsidR="00283EAE" w:rsidRPr="00745D4E" w:rsidRDefault="00283EAE" w:rsidP="00745D4E">
      <w:pPr>
        <w:pStyle w:val="ListNumber"/>
      </w:pPr>
      <w:r w:rsidRPr="00745D4E">
        <w:t>To what extent have the changes to the DSP assessment process impacted stakeholders and claimants?</w:t>
      </w:r>
    </w:p>
    <w:p w14:paraId="6D612DFD" w14:textId="77777777" w:rsidR="00474172" w:rsidRPr="00745D4E" w:rsidRDefault="00283EAE" w:rsidP="00745D4E">
      <w:pPr>
        <w:pStyle w:val="ListNumber"/>
      </w:pPr>
      <w:r w:rsidRPr="00745D4E">
        <w:t>Are current review processes efficiently monitoring change in eligibility circumstances?</w:t>
      </w:r>
    </w:p>
    <w:p w14:paraId="442E2EF5" w14:textId="77777777" w:rsidR="000B094B" w:rsidRDefault="000B094B" w:rsidP="00306606">
      <w:pPr>
        <w:pStyle w:val="Heading2"/>
      </w:pPr>
      <w:bookmarkStart w:id="48" w:name="_Toc46411703"/>
      <w:r>
        <w:t>National coverage</w:t>
      </w:r>
      <w:bookmarkEnd w:id="48"/>
    </w:p>
    <w:p w14:paraId="3ACC4425" w14:textId="037D5CD9" w:rsidR="00611692" w:rsidRDefault="000B094B" w:rsidP="000B094B">
      <w:r w:rsidRPr="00603AF2">
        <w:rPr>
          <w:rStyle w:val="Emphasis"/>
        </w:rPr>
        <w:t xml:space="preserve">National coverage or consistency was not reported as a concern by any stakeholders </w:t>
      </w:r>
      <w:r w:rsidR="00241E36" w:rsidRPr="00603AF2">
        <w:rPr>
          <w:rStyle w:val="Emphasis"/>
        </w:rPr>
        <w:t xml:space="preserve">interviewed </w:t>
      </w:r>
      <w:r w:rsidRPr="00603AF2">
        <w:rPr>
          <w:rStyle w:val="Emphasis"/>
        </w:rPr>
        <w:t>except there was some variability in experience by both GCD</w:t>
      </w:r>
      <w:r w:rsidR="005257EC">
        <w:rPr>
          <w:rStyle w:val="Emphasis"/>
        </w:rPr>
        <w:t>s</w:t>
      </w:r>
      <w:r w:rsidRPr="00603AF2">
        <w:rPr>
          <w:rStyle w:val="Emphasis"/>
        </w:rPr>
        <w:t xml:space="preserve"> and JCA</w:t>
      </w:r>
      <w:r w:rsidR="005257EC">
        <w:rPr>
          <w:rStyle w:val="Emphasis"/>
        </w:rPr>
        <w:t>s</w:t>
      </w:r>
      <w:r w:rsidR="00635C48">
        <w:rPr>
          <w:rStyle w:val="Emphasis"/>
        </w:rPr>
        <w:t xml:space="preserve"> (Assessors)</w:t>
      </w:r>
      <w:r w:rsidRPr="00603AF2">
        <w:rPr>
          <w:rStyle w:val="Emphasis"/>
        </w:rPr>
        <w:t xml:space="preserve"> in general and the use of checklist SA-478 seemed to be variably communicated to treating doctors.</w:t>
      </w:r>
      <w:r w:rsidRPr="000B094B">
        <w:t xml:space="preserve"> </w:t>
      </w:r>
      <w:r w:rsidR="00241E36">
        <w:t xml:space="preserve">There was a broad view </w:t>
      </w:r>
      <w:r w:rsidR="009023D6">
        <w:t xml:space="preserve">from stakeholders </w:t>
      </w:r>
      <w:r w:rsidR="00241E36">
        <w:t xml:space="preserve">that there were </w:t>
      </w:r>
      <w:r w:rsidR="00634B23">
        <w:t xml:space="preserve">processes in place to accommodate rural/remote </w:t>
      </w:r>
      <w:r w:rsidR="00611692">
        <w:t>accessibility issues</w:t>
      </w:r>
      <w:r w:rsidR="00E249E2">
        <w:t>, and these were outlined in the GCD Remote Strategy</w:t>
      </w:r>
      <w:r w:rsidR="00DC42C7">
        <w:t xml:space="preserve"> that seemed to be</w:t>
      </w:r>
      <w:r w:rsidR="00611692">
        <w:t xml:space="preserve"> variably communicated to claimants such as:</w:t>
      </w:r>
    </w:p>
    <w:p w14:paraId="495F22CC" w14:textId="77777777" w:rsidR="00611692" w:rsidRDefault="00DC42C7" w:rsidP="00306606">
      <w:pPr>
        <w:pStyle w:val="ListBullet"/>
      </w:pPr>
      <w:r>
        <w:t>u</w:t>
      </w:r>
      <w:r w:rsidR="00611692">
        <w:t>se of telephone/video consult</w:t>
      </w:r>
      <w:r w:rsidR="00BF1D75">
        <w:t>;</w:t>
      </w:r>
    </w:p>
    <w:p w14:paraId="61C6C067" w14:textId="77777777" w:rsidR="00BF1D75" w:rsidRDefault="00607499" w:rsidP="00306606">
      <w:pPr>
        <w:pStyle w:val="ListBullet"/>
      </w:pPr>
      <w:r>
        <w:lastRenderedPageBreak/>
        <w:t>THP</w:t>
      </w:r>
      <w:r w:rsidR="00D51A9E">
        <w:t xml:space="preserve"> Assessment</w:t>
      </w:r>
      <w:r w:rsidR="0055226E">
        <w:t>s</w:t>
      </w:r>
      <w:r w:rsidR="00D51A9E">
        <w:t xml:space="preserve"> can be done with a claimant’s personal doctor (GCD</w:t>
      </w:r>
      <w:r w:rsidR="00D05D02">
        <w:t>s</w:t>
      </w:r>
      <w:r w:rsidR="00D51A9E">
        <w:t xml:space="preserve"> to communicate directly to claimant’s doctor or community nurse in the case of remote communities)</w:t>
      </w:r>
      <w:r w:rsidR="006E4E56">
        <w:t>;</w:t>
      </w:r>
    </w:p>
    <w:p w14:paraId="20D01686" w14:textId="77777777" w:rsidR="00D51A9E" w:rsidRDefault="00DC42C7" w:rsidP="00306606">
      <w:pPr>
        <w:pStyle w:val="ListBullet"/>
      </w:pPr>
      <w:r>
        <w:t>A</w:t>
      </w:r>
      <w:r w:rsidR="00D51A9E">
        <w:t xml:space="preserve">gents in remote areas could be set up to pass messages to claimants (such as a </w:t>
      </w:r>
      <w:r w:rsidR="000C7BEA">
        <w:t>Services Australia Agent Office</w:t>
      </w:r>
      <w:r w:rsidR="00D51A9E">
        <w:t>); and</w:t>
      </w:r>
    </w:p>
    <w:p w14:paraId="69FCC3C1" w14:textId="77777777" w:rsidR="00D51A9E" w:rsidRDefault="00DC42C7" w:rsidP="00306606">
      <w:pPr>
        <w:pStyle w:val="ListBullet"/>
      </w:pPr>
      <w:r>
        <w:t>c</w:t>
      </w:r>
      <w:r w:rsidR="00D51A9E">
        <w:t>laimants can appoint a nominee</w:t>
      </w:r>
      <w:r w:rsidR="004B060D">
        <w:t xml:space="preserve"> to act on their behalf</w:t>
      </w:r>
      <w:r w:rsidR="00D51A9E">
        <w:t>.</w:t>
      </w:r>
    </w:p>
    <w:p w14:paraId="20EEC258" w14:textId="1E0729B2" w:rsidR="000B094B" w:rsidRDefault="000B094B" w:rsidP="000B094B">
      <w:r w:rsidRPr="00603AF2">
        <w:rPr>
          <w:rStyle w:val="Emphasis"/>
        </w:rPr>
        <w:t>Coverage was perceived</w:t>
      </w:r>
      <w:r w:rsidR="00A0091E">
        <w:rPr>
          <w:rStyle w:val="Emphasis"/>
        </w:rPr>
        <w:t xml:space="preserve"> by stakeholders</w:t>
      </w:r>
      <w:r w:rsidRPr="00603AF2">
        <w:rPr>
          <w:rStyle w:val="Emphasis"/>
        </w:rPr>
        <w:t xml:space="preserve"> to have improved with the </w:t>
      </w:r>
      <w:r w:rsidR="007272E8">
        <w:rPr>
          <w:rStyle w:val="Emphasis"/>
        </w:rPr>
        <w:t xml:space="preserve">increased utilisation </w:t>
      </w:r>
      <w:r w:rsidRPr="00603AF2">
        <w:rPr>
          <w:rStyle w:val="Emphasis"/>
        </w:rPr>
        <w:t>of tele-video conferencing for assessments since COVID-19</w:t>
      </w:r>
      <w:r w:rsidR="00320AC8">
        <w:rPr>
          <w:rStyle w:val="Emphasis"/>
        </w:rPr>
        <w:t>,</w:t>
      </w:r>
      <w:r w:rsidR="00FB1BE9" w:rsidRPr="00603AF2">
        <w:rPr>
          <w:rStyle w:val="Emphasis"/>
        </w:rPr>
        <w:t xml:space="preserve"> which had particularly benefited claimants in rural/remote areas </w:t>
      </w:r>
      <w:r w:rsidR="00320AC8">
        <w:rPr>
          <w:rStyle w:val="Emphasis"/>
        </w:rPr>
        <w:t>who</w:t>
      </w:r>
      <w:r w:rsidR="00320AC8" w:rsidRPr="00603AF2">
        <w:rPr>
          <w:rStyle w:val="Emphasis"/>
        </w:rPr>
        <w:t xml:space="preserve"> </w:t>
      </w:r>
      <w:r w:rsidR="00FB1BE9" w:rsidRPr="00603AF2">
        <w:rPr>
          <w:rStyle w:val="Emphasis"/>
        </w:rPr>
        <w:t>now did not have to travel long distances to undertake face</w:t>
      </w:r>
      <w:r w:rsidR="00320AC8">
        <w:rPr>
          <w:rStyle w:val="Emphasis"/>
        </w:rPr>
        <w:t>-</w:t>
      </w:r>
      <w:r w:rsidR="00FB1BE9" w:rsidRPr="00603AF2">
        <w:rPr>
          <w:rStyle w:val="Emphasis"/>
        </w:rPr>
        <w:t>to</w:t>
      </w:r>
      <w:r w:rsidR="00320AC8">
        <w:rPr>
          <w:rStyle w:val="Emphasis"/>
        </w:rPr>
        <w:t>-</w:t>
      </w:r>
      <w:r w:rsidR="00FB1BE9" w:rsidRPr="00603AF2">
        <w:rPr>
          <w:rStyle w:val="Emphasis"/>
        </w:rPr>
        <w:t>face appointments</w:t>
      </w:r>
      <w:r w:rsidR="00FB1BE9">
        <w:t>.</w:t>
      </w:r>
      <w:r w:rsidR="00E749CD">
        <w:t xml:space="preserve"> </w:t>
      </w:r>
      <w:r w:rsidR="00362E4B">
        <w:t>However,</w:t>
      </w:r>
      <w:r w:rsidR="004F2E41">
        <w:t xml:space="preserve"> videoconferencing has been available for DMA’s since the start of the program in 20</w:t>
      </w:r>
      <w:r w:rsidR="00602AFB">
        <w:t>15</w:t>
      </w:r>
      <w:r w:rsidR="00EE003A">
        <w:t xml:space="preserve"> and Customers are not expected to travel long distances to access a DMA</w:t>
      </w:r>
      <w:r w:rsidR="00602AFB">
        <w:t xml:space="preserve">. </w:t>
      </w:r>
      <w:r w:rsidR="00340C37">
        <w:t xml:space="preserve">If a GCD is more than </w:t>
      </w:r>
      <w:r w:rsidR="00E14FA8">
        <w:t>60-minute</w:t>
      </w:r>
      <w:r w:rsidR="00340C37">
        <w:t xml:space="preserve"> commute</w:t>
      </w:r>
      <w:r w:rsidR="00E14FA8">
        <w:t>,</w:t>
      </w:r>
      <w:r w:rsidR="00340C37">
        <w:t xml:space="preserve"> they are offered a teleconference of videoconference</w:t>
      </w:r>
      <w:r w:rsidR="00E14FA8">
        <w:t xml:space="preserve"> by </w:t>
      </w:r>
      <w:r w:rsidR="00F1579F">
        <w:t>existing processes</w:t>
      </w:r>
      <w:r w:rsidR="00340C37">
        <w:t xml:space="preserve">. </w:t>
      </w:r>
      <w:r w:rsidR="00CA6DDF">
        <w:t>D</w:t>
      </w:r>
      <w:r w:rsidR="009E6D5A">
        <w:t xml:space="preserve">espite this more recent </w:t>
      </w:r>
      <w:r w:rsidR="004C0B04">
        <w:t xml:space="preserve">process </w:t>
      </w:r>
      <w:r w:rsidR="009E6D5A">
        <w:t>change</w:t>
      </w:r>
      <w:r w:rsidR="00E14FA8">
        <w:t xml:space="preserve"> </w:t>
      </w:r>
      <w:r w:rsidR="00F1579F">
        <w:t>to utilise video</w:t>
      </w:r>
      <w:r w:rsidR="00615684">
        <w:t xml:space="preserve"> and teleconference with greater frequency</w:t>
      </w:r>
      <w:r w:rsidR="009E6D5A">
        <w:t xml:space="preserve">, </w:t>
      </w:r>
      <w:r w:rsidR="00C10402">
        <w:t>stakeholders considered</w:t>
      </w:r>
      <w:r w:rsidR="009E6D5A">
        <w:t xml:space="preserve"> that the hierarchy of assessment </w:t>
      </w:r>
      <w:r w:rsidR="00320AC8">
        <w:t xml:space="preserve">by </w:t>
      </w:r>
      <w:r w:rsidR="009E6D5A">
        <w:t>JCA</w:t>
      </w:r>
      <w:r w:rsidR="00320AC8">
        <w:t>s</w:t>
      </w:r>
      <w:r w:rsidR="00635C48">
        <w:t xml:space="preserve"> (Assessors)</w:t>
      </w:r>
      <w:r w:rsidR="009E6D5A">
        <w:t xml:space="preserve"> and GCD</w:t>
      </w:r>
      <w:r w:rsidR="00320AC8">
        <w:t>s</w:t>
      </w:r>
      <w:r w:rsidR="009E6D5A">
        <w:t xml:space="preserve"> was different</w:t>
      </w:r>
      <w:r w:rsidR="00320AC8">
        <w:t>,</w:t>
      </w:r>
      <w:r w:rsidR="009E6D5A">
        <w:t xml:space="preserve"> with GCD</w:t>
      </w:r>
      <w:r w:rsidR="00320AC8">
        <w:t>s</w:t>
      </w:r>
      <w:r w:rsidR="009E6D5A">
        <w:t xml:space="preserve"> more focussed on video conference and THP assessment after fac</w:t>
      </w:r>
      <w:r w:rsidR="0090233B">
        <w:t xml:space="preserve">e </w:t>
      </w:r>
      <w:r w:rsidR="009E6D5A">
        <w:t xml:space="preserve">to face, rather than file assessment. </w:t>
      </w:r>
      <w:r w:rsidR="00E749CD">
        <w:t>Only one stakeholder indicated a potential ongoing issue with cultural appropriateness relating to Indigenous claimants that may not attend appointments (or arrive very early, or very late), but they also did not indicate that telephone consultation or videoconference improved engagement with this cohort in general either.</w:t>
      </w:r>
    </w:p>
    <w:p w14:paraId="02A26DC8" w14:textId="334DCBB4" w:rsidR="00686BB5" w:rsidRDefault="00686BB5" w:rsidP="00686BB5">
      <w:pPr>
        <w:numPr>
          <w:ilvl w:val="0"/>
          <w:numId w:val="0"/>
        </w:numPr>
      </w:pPr>
      <w:r w:rsidRPr="002E4495">
        <w:rPr>
          <w:rStyle w:val="Emphasis"/>
        </w:rPr>
        <w:t>Claimant advocates emphasised that claimants living in regional, rural and remote communities faced barriers accessing Services Australia services, in addition to health and support services in general.</w:t>
      </w:r>
      <w:r>
        <w:t xml:space="preserve"> </w:t>
      </w:r>
      <w:r w:rsidR="00A562D1">
        <w:t>Claimant advocates expressed that n</w:t>
      </w:r>
      <w:r>
        <w:t>avigating the DSP assessment process and the appeals system was</w:t>
      </w:r>
      <w:r w:rsidR="003157E5">
        <w:t xml:space="preserve"> considered</w:t>
      </w:r>
      <w:r>
        <w:t xml:space="preserve"> significantly more challenging for people outside of metropolitan areas, and organising/obtaining medical reports was almost impossible for some. Despite the special circumstances that applied to these cases, claimant advocates believed that DSP claimants from regional and rural areas were disadvantaged by requirements to obtain current medical reports for each and every condition. This was compounded by the following challenges: </w:t>
      </w:r>
    </w:p>
    <w:p w14:paraId="2C5A53E5" w14:textId="77777777" w:rsidR="00686BB5" w:rsidRDefault="00686BB5" w:rsidP="00686BB5">
      <w:pPr>
        <w:pStyle w:val="ListBullet"/>
      </w:pPr>
      <w:r>
        <w:t>access to specialists that only visited these areas infrequently; and</w:t>
      </w:r>
    </w:p>
    <w:p w14:paraId="2051418D" w14:textId="77777777" w:rsidR="00686BB5" w:rsidRDefault="00686BB5" w:rsidP="00686BB5">
      <w:pPr>
        <w:pStyle w:val="ListBullet"/>
      </w:pPr>
      <w:r>
        <w:t xml:space="preserve">inability or unwillingness </w:t>
      </w:r>
      <w:r w:rsidR="00C609FF">
        <w:t xml:space="preserve">by a medical professional </w:t>
      </w:r>
      <w:r>
        <w:t xml:space="preserve">to provide a report required for DSP purposes, especially if the applicant was not fee-paying. </w:t>
      </w:r>
    </w:p>
    <w:p w14:paraId="684C8208" w14:textId="30D9648F" w:rsidR="0026031E" w:rsidRDefault="0098592A" w:rsidP="006874F9">
      <w:pPr>
        <w:numPr>
          <w:ilvl w:val="0"/>
          <w:numId w:val="0"/>
        </w:numPr>
      </w:pPr>
      <w:r>
        <w:t>In contrast</w:t>
      </w:r>
      <w:r w:rsidR="006E1831">
        <w:t xml:space="preserve">, </w:t>
      </w:r>
      <w:r w:rsidR="0026031E">
        <w:t xml:space="preserve">HOI’s analysis of </w:t>
      </w:r>
      <w:r w:rsidR="00040AA8">
        <w:t xml:space="preserve">claims granted by location indicated that post-implementation of </w:t>
      </w:r>
      <w:r w:rsidR="00982E4F">
        <w:t>the 1</w:t>
      </w:r>
      <w:r w:rsidR="005318E9">
        <w:t xml:space="preserve"> </w:t>
      </w:r>
      <w:r w:rsidR="00982E4F">
        <w:t>July</w:t>
      </w:r>
      <w:r w:rsidR="00AA004B">
        <w:t xml:space="preserve"> </w:t>
      </w:r>
      <w:r w:rsidR="00982E4F">
        <w:t>2015 changes, grant rates were in a narrow range</w:t>
      </w:r>
      <w:r w:rsidR="00F64E1E">
        <w:t xml:space="preserve"> across all MMM classifications </w:t>
      </w:r>
      <w:r w:rsidR="00A23CB6">
        <w:t>(</w:t>
      </w:r>
      <w:fldSimple w:instr=" REF _Ref44233700 ">
        <w:r w:rsidR="00CA1E57">
          <w:t xml:space="preserve">Appendix Figure </w:t>
        </w:r>
        <w:r w:rsidR="00CA1E57">
          <w:rPr>
            <w:noProof/>
          </w:rPr>
          <w:t>C</w:t>
        </w:r>
        <w:r w:rsidR="00CA1E57">
          <w:t>.</w:t>
        </w:r>
        <w:r w:rsidR="00CA1E57">
          <w:rPr>
            <w:noProof/>
          </w:rPr>
          <w:t>17</w:t>
        </w:r>
      </w:fldSimple>
      <w:r w:rsidR="00A23CB6">
        <w:t>)</w:t>
      </w:r>
      <w:r w:rsidR="00D05D02">
        <w:t>;</w:t>
      </w:r>
      <w:r w:rsidR="00CB3BB0">
        <w:t xml:space="preserve"> indicating no locations were particularly disadvantaged by the revised system</w:t>
      </w:r>
      <w:r w:rsidR="00C609FF">
        <w:t>,</w:t>
      </w:r>
      <w:r w:rsidR="0097325B">
        <w:t xml:space="preserve"> </w:t>
      </w:r>
      <w:r w:rsidR="00E37E9D">
        <w:t>however</w:t>
      </w:r>
      <w:r w:rsidR="0097325B">
        <w:t xml:space="preserve"> </w:t>
      </w:r>
      <w:r w:rsidR="0097325B" w:rsidRPr="00E37E9D">
        <w:rPr>
          <w:rStyle w:val="Emphasis"/>
        </w:rPr>
        <w:t>remote and very remote</w:t>
      </w:r>
      <w:r w:rsidR="00E37E9D" w:rsidRPr="00E37E9D">
        <w:rPr>
          <w:rStyle w:val="Emphasis"/>
        </w:rPr>
        <w:t xml:space="preserve"> locations</w:t>
      </w:r>
      <w:r w:rsidR="0097325B" w:rsidRPr="00E37E9D">
        <w:rPr>
          <w:rStyle w:val="Emphasis"/>
        </w:rPr>
        <w:t xml:space="preserve"> </w:t>
      </w:r>
      <w:r w:rsidR="00161B42" w:rsidRPr="00E37E9D">
        <w:rPr>
          <w:rStyle w:val="Emphasis"/>
        </w:rPr>
        <w:t xml:space="preserve">were </w:t>
      </w:r>
      <w:r w:rsidR="0097325B" w:rsidRPr="00E37E9D">
        <w:rPr>
          <w:rStyle w:val="Emphasis"/>
        </w:rPr>
        <w:t>starting</w:t>
      </w:r>
      <w:r w:rsidR="00244622" w:rsidRPr="00E37E9D">
        <w:rPr>
          <w:rStyle w:val="Emphasis"/>
        </w:rPr>
        <w:t xml:space="preserve"> </w:t>
      </w:r>
      <w:r w:rsidR="0097325B" w:rsidRPr="00E37E9D">
        <w:rPr>
          <w:rStyle w:val="Emphasis"/>
        </w:rPr>
        <w:t>to show longer decision times (2-4 weeks longer)</w:t>
      </w:r>
      <w:r w:rsidR="00BD4F37">
        <w:t xml:space="preserve"> </w:t>
      </w:r>
      <w:r w:rsidR="00161B42">
        <w:t>(</w:t>
      </w:r>
      <w:fldSimple w:instr=" REF _Ref44234451 ">
        <w:r w:rsidR="00CA1E57">
          <w:t xml:space="preserve">Appendix Figure </w:t>
        </w:r>
        <w:r w:rsidR="00CA1E57">
          <w:rPr>
            <w:noProof/>
          </w:rPr>
          <w:t>C</w:t>
        </w:r>
        <w:r w:rsidR="00CA1E57">
          <w:t>.</w:t>
        </w:r>
        <w:r w:rsidR="00CA1E57">
          <w:rPr>
            <w:noProof/>
          </w:rPr>
          <w:t>22</w:t>
        </w:r>
      </w:fldSimple>
      <w:r w:rsidR="00161B42">
        <w:t>)</w:t>
      </w:r>
      <w:r w:rsidR="0097325B" w:rsidRPr="0097325B">
        <w:t>.</w:t>
      </w:r>
    </w:p>
    <w:p w14:paraId="5A255581" w14:textId="3F7DFB50" w:rsidR="00E12B1A" w:rsidRDefault="00E12B1A" w:rsidP="006874F9">
      <w:pPr>
        <w:numPr>
          <w:ilvl w:val="0"/>
          <w:numId w:val="0"/>
        </w:numPr>
        <w:rPr>
          <w:highlight w:val="yellow"/>
        </w:rPr>
      </w:pPr>
      <w:r w:rsidRPr="001428CA">
        <w:rPr>
          <w:rStyle w:val="Emphasis"/>
        </w:rPr>
        <w:t>Claimant advocates acknowledged that</w:t>
      </w:r>
      <w:r w:rsidR="00564E88">
        <w:rPr>
          <w:rStyle w:val="Emphasis"/>
        </w:rPr>
        <w:t>,</w:t>
      </w:r>
      <w:r w:rsidRPr="001428CA">
        <w:rPr>
          <w:rStyle w:val="Emphasis"/>
        </w:rPr>
        <w:t xml:space="preserve"> although efforts were made by Services Australia to locate a specialist within a reasonable distance to the applicant to facilitate the gathering of medical evidence, many applicants were still unable to attend these appointments due to transport or mobility restrictions associated with their disability</w:t>
      </w:r>
      <w:r>
        <w:t>. There was a view</w:t>
      </w:r>
      <w:r w:rsidR="00E37B79">
        <w:t xml:space="preserve"> from some </w:t>
      </w:r>
      <w:r w:rsidR="003A08E0">
        <w:t>advocates</w:t>
      </w:r>
      <w:r>
        <w:t xml:space="preserve"> that although telephone or video conferencing were options in these cases</w:t>
      </w:r>
      <w:r w:rsidR="008B3455">
        <w:t xml:space="preserve"> (consistent with Services Australia </w:t>
      </w:r>
      <w:r w:rsidR="00C236B7">
        <w:t>description of process above)</w:t>
      </w:r>
      <w:r>
        <w:t>, the claimant often had to request these services, and had to have access to the technology and skills to facilitate video conferencing as an alternative.</w:t>
      </w:r>
    </w:p>
    <w:p w14:paraId="654E2594" w14:textId="77777777" w:rsidR="00686BB5" w:rsidRDefault="00686BB5" w:rsidP="00686BB5">
      <w:pPr>
        <w:numPr>
          <w:ilvl w:val="0"/>
          <w:numId w:val="0"/>
        </w:numPr>
        <w:rPr>
          <w:highlight w:val="yellow"/>
        </w:rPr>
      </w:pPr>
    </w:p>
    <w:p w14:paraId="0204984E" w14:textId="77777777" w:rsidR="003D103E" w:rsidRPr="003D103E" w:rsidRDefault="003D103E" w:rsidP="00306606">
      <w:pPr>
        <w:pStyle w:val="Heading2"/>
      </w:pPr>
      <w:bookmarkStart w:id="49" w:name="_Toc46411704"/>
      <w:r w:rsidRPr="003D103E">
        <w:t>Timeliness of decision making and claims processing</w:t>
      </w:r>
      <w:bookmarkEnd w:id="49"/>
    </w:p>
    <w:p w14:paraId="05538D48" w14:textId="77777777" w:rsidR="003D103E" w:rsidRDefault="006E4E56" w:rsidP="006E4E56">
      <w:r>
        <w:t>This sec</w:t>
      </w:r>
      <w:r w:rsidR="001E09F9">
        <w:t>tion</w:t>
      </w:r>
      <w:r>
        <w:t xml:space="preserve"> seeks to assess the impact of </w:t>
      </w:r>
      <w:r w:rsidR="003D103E" w:rsidRPr="00283EAE">
        <w:t>revised DSP assessment process</w:t>
      </w:r>
      <w:r>
        <w:t xml:space="preserve">es on </w:t>
      </w:r>
      <w:r w:rsidR="003D103E" w:rsidRPr="00283EAE">
        <w:t>timeliness of claims decisions</w:t>
      </w:r>
      <w:r>
        <w:t xml:space="preserve"> and associated </w:t>
      </w:r>
      <w:r w:rsidR="003D103E" w:rsidRPr="00283EAE">
        <w:t>processing timeframes</w:t>
      </w:r>
      <w:r>
        <w:t>.</w:t>
      </w:r>
    </w:p>
    <w:p w14:paraId="715FA553" w14:textId="706A7AFA" w:rsidR="0024375C" w:rsidRDefault="00892C4B" w:rsidP="0024375C">
      <w:r w:rsidRPr="007B62E5">
        <w:rPr>
          <w:rStyle w:val="Emphasis"/>
        </w:rPr>
        <w:lastRenderedPageBreak/>
        <w:t>Stakeholders had mixed views related to the</w:t>
      </w:r>
      <w:r w:rsidR="00102DB4" w:rsidRPr="007B62E5">
        <w:rPr>
          <w:rStyle w:val="Emphasis"/>
        </w:rPr>
        <w:t>ir</w:t>
      </w:r>
      <w:r w:rsidRPr="007B62E5">
        <w:rPr>
          <w:rStyle w:val="Emphasis"/>
        </w:rPr>
        <w:t xml:space="preserve"> perception </w:t>
      </w:r>
      <w:r w:rsidR="00102DB4" w:rsidRPr="007B62E5">
        <w:rPr>
          <w:rStyle w:val="Emphasis"/>
        </w:rPr>
        <w:t xml:space="preserve">of </w:t>
      </w:r>
      <w:r w:rsidRPr="007B62E5">
        <w:rPr>
          <w:rStyle w:val="Emphasis"/>
        </w:rPr>
        <w:t xml:space="preserve">timeliness of claim </w:t>
      </w:r>
      <w:r w:rsidR="00375050" w:rsidRPr="007B62E5">
        <w:rPr>
          <w:rStyle w:val="Emphasis"/>
        </w:rPr>
        <w:t>decisions but</w:t>
      </w:r>
      <w:r w:rsidR="009E5A55" w:rsidRPr="007B62E5">
        <w:rPr>
          <w:rStyle w:val="Emphasis"/>
        </w:rPr>
        <w:t xml:space="preserve"> noted there were timelines</w:t>
      </w:r>
      <w:r w:rsidR="007863E8" w:rsidRPr="007B62E5">
        <w:rPr>
          <w:rStyle w:val="Emphasis"/>
        </w:rPr>
        <w:t xml:space="preserve"> and KPIs</w:t>
      </w:r>
      <w:r w:rsidR="009E5A55" w:rsidRPr="007B62E5">
        <w:rPr>
          <w:rStyle w:val="Emphasis"/>
        </w:rPr>
        <w:t xml:space="preserve"> in place</w:t>
      </w:r>
      <w:r>
        <w:t>. Many stakeholders considered the process had never been timely</w:t>
      </w:r>
      <w:r w:rsidR="0024375C" w:rsidRPr="0024375C">
        <w:t xml:space="preserve"> </w:t>
      </w:r>
      <w:r w:rsidR="0024375C">
        <w:t xml:space="preserve">and the </w:t>
      </w:r>
      <w:r w:rsidR="0024375C" w:rsidRPr="0024375C">
        <w:t>introduction of the DMA by GCD</w:t>
      </w:r>
      <w:r w:rsidR="00564E88">
        <w:t>s</w:t>
      </w:r>
      <w:r w:rsidR="0024375C" w:rsidRPr="0024375C">
        <w:t xml:space="preserve"> was not intended to improve efficiency related to time</w:t>
      </w:r>
      <w:r w:rsidR="00102DB4">
        <w:t xml:space="preserve"> taken</w:t>
      </w:r>
      <w:r w:rsidR="0024375C" w:rsidRPr="0024375C">
        <w:t xml:space="preserve"> to determine eligibility.</w:t>
      </w:r>
      <w:r w:rsidR="00F33E92" w:rsidRPr="00F33E92">
        <w:t xml:space="preserve"> </w:t>
      </w:r>
      <w:r w:rsidR="00F33E92">
        <w:t>I</w:t>
      </w:r>
      <w:r w:rsidR="00F33E92" w:rsidRPr="00F33E92">
        <w:t xml:space="preserve">t was understood that </w:t>
      </w:r>
      <w:r w:rsidR="00F33E92">
        <w:t>the revised</w:t>
      </w:r>
      <w:r w:rsidR="00F33E92" w:rsidRPr="00F33E92">
        <w:t xml:space="preserve"> process added to the effectiveness or accuracy of DSP decision making. Rather than looking at the cost incurred by these reviews in isolation, they were better considered regarding their ability to accurately identify those applicants who were eligible for the DSP</w:t>
      </w:r>
      <w:r w:rsidR="002013C4">
        <w:t>. This is particularly the case in that</w:t>
      </w:r>
      <w:r w:rsidR="005D7CBC">
        <w:t xml:space="preserve"> claimants </w:t>
      </w:r>
      <w:r w:rsidR="005A0B16">
        <w:t xml:space="preserve">who </w:t>
      </w:r>
      <w:r w:rsidR="005D7CBC">
        <w:t xml:space="preserve">successfully receive the DSP </w:t>
      </w:r>
      <w:r w:rsidR="005A0B16">
        <w:t xml:space="preserve">tend to remain in receipt of this payment </w:t>
      </w:r>
      <w:r w:rsidR="005D7CBC">
        <w:t xml:space="preserve">until </w:t>
      </w:r>
      <w:r w:rsidR="005A0B16">
        <w:t>eligible</w:t>
      </w:r>
      <w:r w:rsidR="000169E3">
        <w:t xml:space="preserve"> for the </w:t>
      </w:r>
      <w:r w:rsidR="005D7CBC">
        <w:t>Age Pension</w:t>
      </w:r>
      <w:r w:rsidR="00F33E92" w:rsidRPr="00F33E92">
        <w:t>. Further</w:t>
      </w:r>
      <w:r w:rsidR="00FE334F">
        <w:t>,</w:t>
      </w:r>
      <w:r w:rsidR="00F33E92" w:rsidRPr="00F33E92">
        <w:t xml:space="preserve"> it was considered that the revision of the DSP assessment </w:t>
      </w:r>
      <w:r w:rsidR="00FE334F">
        <w:t>in</w:t>
      </w:r>
      <w:r w:rsidR="00F33E92" w:rsidRPr="00F33E92">
        <w:t xml:space="preserve"> 2015, was introduced to improve rigour or integrity of the overall program, rather than a means to improve efficiency of process.</w:t>
      </w:r>
    </w:p>
    <w:p w14:paraId="7D564B63" w14:textId="3FFCCB6C" w:rsidR="00E24945" w:rsidRPr="00E24945" w:rsidRDefault="000169E3" w:rsidP="00E24945">
      <w:r>
        <w:t>It was suggested</w:t>
      </w:r>
      <w:r w:rsidR="00226DE0">
        <w:t xml:space="preserve"> by some stakeholders</w:t>
      </w:r>
      <w:r>
        <w:t xml:space="preserve"> that JCA</w:t>
      </w:r>
      <w:r w:rsidR="00E24945" w:rsidRPr="00E24945">
        <w:t>s</w:t>
      </w:r>
      <w:r w:rsidR="00635C48">
        <w:t xml:space="preserve"> (Assessors)</w:t>
      </w:r>
      <w:r w:rsidR="00E24945" w:rsidRPr="00E24945">
        <w:t xml:space="preserve"> undert</w:t>
      </w:r>
      <w:r w:rsidR="00E24945">
        <w:t>ook</w:t>
      </w:r>
      <w:r w:rsidR="00E24945" w:rsidRPr="00E24945">
        <w:t xml:space="preserve"> on average five DSP assessments a week, but this varied with demand. The time necessary to complete assessments </w:t>
      </w:r>
      <w:r w:rsidR="003B4058">
        <w:t xml:space="preserve">also </w:t>
      </w:r>
      <w:r w:rsidR="00E24945" w:rsidRPr="00E24945">
        <w:t>varied</w:t>
      </w:r>
      <w:r w:rsidR="00FE334F">
        <w:t>, depending</w:t>
      </w:r>
      <w:r w:rsidR="00E24945" w:rsidRPr="00E24945">
        <w:t xml:space="preserve"> on quality and quantity of documentation provided and complexity of client circumstances or health conditions. Individual assessment and reporting ranged from 1.5 to 4 hours (but could take longer for particular clients for a range of reasons). </w:t>
      </w:r>
      <w:r w:rsidR="00B4260A" w:rsidRPr="0A0B556C">
        <w:rPr>
          <w:i/>
        </w:rPr>
        <w:t xml:space="preserve">This time did not qualify </w:t>
      </w:r>
      <w:r w:rsidR="00DA397E">
        <w:rPr>
          <w:i/>
        </w:rPr>
        <w:t>as</w:t>
      </w:r>
      <w:r w:rsidR="00DA397E" w:rsidRPr="0A0B556C">
        <w:rPr>
          <w:i/>
        </w:rPr>
        <w:t xml:space="preserve"> </w:t>
      </w:r>
      <w:r w:rsidR="00B4260A" w:rsidRPr="0A0B556C">
        <w:rPr>
          <w:i/>
        </w:rPr>
        <w:t xml:space="preserve">time taken assessing medical evidence as </w:t>
      </w:r>
      <w:r w:rsidR="00E2137A" w:rsidRPr="0A0B556C">
        <w:rPr>
          <w:i/>
        </w:rPr>
        <w:t xml:space="preserve">there was significant variability in </w:t>
      </w:r>
      <w:r w:rsidR="0050521C">
        <w:rPr>
          <w:i/>
        </w:rPr>
        <w:t xml:space="preserve">types of </w:t>
      </w:r>
      <w:r w:rsidR="00E2137A" w:rsidRPr="0A0B556C">
        <w:rPr>
          <w:i/>
        </w:rPr>
        <w:t>claims</w:t>
      </w:r>
      <w:r w:rsidR="00345AAB">
        <w:rPr>
          <w:i/>
        </w:rPr>
        <w:t xml:space="preserve"> (based on variation of disability</w:t>
      </w:r>
      <w:r w:rsidR="00E73CEA">
        <w:rPr>
          <w:i/>
        </w:rPr>
        <w:t>/impairment)</w:t>
      </w:r>
      <w:r w:rsidR="00205250">
        <w:rPr>
          <w:i/>
        </w:rPr>
        <w:t xml:space="preserve"> and level of documentation supplied</w:t>
      </w:r>
      <w:r w:rsidR="00B4260A" w:rsidRPr="0A0B556C">
        <w:rPr>
          <w:i/>
        </w:rPr>
        <w:t>.</w:t>
      </w:r>
    </w:p>
    <w:p w14:paraId="72971BC2" w14:textId="6C25CFC8" w:rsidR="00AD7FE8" w:rsidRPr="000C19A9" w:rsidRDefault="00615231" w:rsidP="00AD7FE8">
      <w:pPr>
        <w:rPr>
          <w:rStyle w:val="Emphasis"/>
          <w:b w:val="0"/>
          <w:iCs w:val="0"/>
          <w:color w:val="000000"/>
        </w:rPr>
      </w:pPr>
      <w:r>
        <w:t>S</w:t>
      </w:r>
      <w:r w:rsidR="00226DE0">
        <w:t>ome stakeholders</w:t>
      </w:r>
      <w:r>
        <w:t xml:space="preserve"> perceived</w:t>
      </w:r>
      <w:r w:rsidR="00226DE0">
        <w:t xml:space="preserve"> </w:t>
      </w:r>
      <w:r w:rsidR="00794BF8" w:rsidRPr="00794BF8">
        <w:t xml:space="preserve">that claim decisions </w:t>
      </w:r>
      <w:r w:rsidR="00795B9A">
        <w:t>had become</w:t>
      </w:r>
      <w:r w:rsidR="00794BF8" w:rsidRPr="00794BF8">
        <w:t xml:space="preserve"> </w:t>
      </w:r>
      <w:r w:rsidR="007E0E18">
        <w:t>timelier</w:t>
      </w:r>
      <w:r w:rsidR="00795B9A">
        <w:t xml:space="preserve"> over</w:t>
      </w:r>
      <w:r w:rsidR="00795B9A" w:rsidRPr="00794BF8">
        <w:t xml:space="preserve"> </w:t>
      </w:r>
      <w:r w:rsidR="00794BF8" w:rsidRPr="00794BF8">
        <w:t xml:space="preserve">the last 6-12 months </w:t>
      </w:r>
      <w:r w:rsidR="00D51A9E">
        <w:t>e</w:t>
      </w:r>
      <w:r w:rsidR="00794BF8" w:rsidRPr="00794BF8">
        <w:t>.g. claims submitted in early March</w:t>
      </w:r>
      <w:r w:rsidR="00E2137A">
        <w:t xml:space="preserve"> 2020</w:t>
      </w:r>
      <w:r w:rsidR="00794BF8" w:rsidRPr="00794BF8">
        <w:t xml:space="preserve"> had been completed and referred </w:t>
      </w:r>
      <w:r w:rsidR="00794BF8">
        <w:t>–</w:t>
      </w:r>
      <w:r w:rsidR="00794BF8" w:rsidRPr="00794BF8">
        <w:t xml:space="preserve"> </w:t>
      </w:r>
      <w:r w:rsidR="00794BF8">
        <w:t xml:space="preserve">and </w:t>
      </w:r>
      <w:r w:rsidR="00794BF8" w:rsidRPr="00794BF8">
        <w:t>all assessments were up to date</w:t>
      </w:r>
      <w:r w:rsidR="00794BF8" w:rsidRPr="00146D63">
        <w:t>.</w:t>
      </w:r>
      <w:r w:rsidR="00FF63F2" w:rsidRPr="00146D63">
        <w:t xml:space="preserve"> </w:t>
      </w:r>
      <w:r w:rsidR="00146D63" w:rsidRPr="00146D63">
        <w:t xml:space="preserve">However, the majority of stakeholders were of the view that since the 2015 changes, there was a </w:t>
      </w:r>
      <w:r w:rsidR="00B84795">
        <w:t>four</w:t>
      </w:r>
      <w:r w:rsidR="00146D63" w:rsidRPr="00146D63">
        <w:t xml:space="preserve"> to </w:t>
      </w:r>
      <w:r w:rsidR="00B84795">
        <w:t>six</w:t>
      </w:r>
      <w:r w:rsidR="00146D63" w:rsidRPr="00146D63">
        <w:t>-week delay using the new process due to the assessment of medical evidence (as information was often missing and needed to be followed up) and appeals could take up to 18 months to finalise.</w:t>
      </w:r>
      <w:r w:rsidR="00146D63">
        <w:t xml:space="preserve"> HOI’s </w:t>
      </w:r>
      <w:r w:rsidR="00146D63" w:rsidRPr="002D0A30">
        <w:t>analysis</w:t>
      </w:r>
      <w:r w:rsidR="00AD7FE8" w:rsidRPr="002D0A30">
        <w:t xml:space="preserve"> of the duration </w:t>
      </w:r>
      <w:r w:rsidR="00AD7FE8">
        <w:t>to reach a claim determination (</w:t>
      </w:r>
      <w:fldSimple w:instr=" REF _Ref44234251 ">
        <w:r w:rsidR="00CA1E57">
          <w:t xml:space="preserve">Appendix Figure </w:t>
        </w:r>
        <w:r w:rsidR="00CA1E57">
          <w:rPr>
            <w:noProof/>
          </w:rPr>
          <w:t>C</w:t>
        </w:r>
        <w:r w:rsidR="00CA1E57">
          <w:t>.</w:t>
        </w:r>
        <w:r w:rsidR="00CA1E57">
          <w:rPr>
            <w:noProof/>
          </w:rPr>
          <w:t>19</w:t>
        </w:r>
      </w:fldSimple>
      <w:r w:rsidR="00AD7FE8">
        <w:t>)</w:t>
      </w:r>
      <w:r w:rsidR="00AD7FE8" w:rsidRPr="002D0A30">
        <w:t xml:space="preserve"> demonstrate</w:t>
      </w:r>
      <w:r w:rsidR="00AD7FE8">
        <w:t>s</w:t>
      </w:r>
      <w:r w:rsidR="00AD7FE8" w:rsidRPr="002D0A30">
        <w:t xml:space="preserve"> </w:t>
      </w:r>
      <w:r w:rsidR="00AD7FE8" w:rsidRPr="00130F53">
        <w:rPr>
          <w:rStyle w:val="Emphasis"/>
        </w:rPr>
        <w:t xml:space="preserve">there was an increase in the average number of days taken from </w:t>
      </w:r>
      <w:r w:rsidR="00564E88">
        <w:rPr>
          <w:rStyle w:val="Emphasis"/>
        </w:rPr>
        <w:t>claims</w:t>
      </w:r>
      <w:r w:rsidR="00564E88" w:rsidRPr="00130F53">
        <w:rPr>
          <w:rStyle w:val="Emphasis"/>
        </w:rPr>
        <w:t xml:space="preserve"> </w:t>
      </w:r>
      <w:r w:rsidR="00AD7FE8" w:rsidRPr="00130F53">
        <w:rPr>
          <w:rStyle w:val="Emphasis"/>
        </w:rPr>
        <w:t xml:space="preserve">lodged </w:t>
      </w:r>
      <w:r w:rsidR="00795B9A">
        <w:rPr>
          <w:rStyle w:val="Emphasis"/>
        </w:rPr>
        <w:t>to completion</w:t>
      </w:r>
      <w:r w:rsidR="00AD7FE8" w:rsidRPr="00130F53">
        <w:rPr>
          <w:rStyle w:val="Emphasis"/>
        </w:rPr>
        <w:t xml:space="preserve"> after 1 July 2015</w:t>
      </w:r>
      <w:r w:rsidR="00AD7FE8">
        <w:t xml:space="preserve">. </w:t>
      </w:r>
      <w:r w:rsidR="00564E88">
        <w:t>Claims</w:t>
      </w:r>
      <w:r w:rsidR="00AD7FE8">
        <w:t xml:space="preserve"> lodged in the 2016-2017 financial year demonstrated the longest average times to grant (145 days) or reject (105 days).</w:t>
      </w:r>
      <w:r w:rsidR="000604BB">
        <w:t xml:space="preserve"> </w:t>
      </w:r>
      <w:r w:rsidR="0094055B">
        <w:t>However,</w:t>
      </w:r>
      <w:r w:rsidR="000604BB">
        <w:t xml:space="preserve"> </w:t>
      </w:r>
      <w:r w:rsidR="0094055B" w:rsidRPr="000546A5">
        <w:rPr>
          <w:rStyle w:val="Emphasis"/>
        </w:rPr>
        <w:t>timeframes have reduced in the last two financial years for claims finalised post DMA and Initial Assessment</w:t>
      </w:r>
      <w:r w:rsidR="0094055B">
        <w:rPr>
          <w:rStyle w:val="Emphasis"/>
        </w:rPr>
        <w:t xml:space="preserve"> </w:t>
      </w:r>
      <w:r w:rsidR="00AB705C" w:rsidRPr="001066DE">
        <w:t>(</w:t>
      </w:r>
      <w:fldSimple w:instr=" REF _Ref44234383 ">
        <w:r w:rsidR="00CA1E57">
          <w:t xml:space="preserve">Appendix Figure </w:t>
        </w:r>
        <w:r w:rsidR="00CA1E57">
          <w:rPr>
            <w:noProof/>
          </w:rPr>
          <w:t>C</w:t>
        </w:r>
        <w:r w:rsidR="00CA1E57">
          <w:t>.</w:t>
        </w:r>
        <w:r w:rsidR="00CA1E57">
          <w:rPr>
            <w:noProof/>
          </w:rPr>
          <w:t>21</w:t>
        </w:r>
      </w:fldSimple>
      <w:r w:rsidR="00AB705C">
        <w:t>)</w:t>
      </w:r>
      <w:r w:rsidR="0094055B" w:rsidRPr="000546A5">
        <w:rPr>
          <w:rStyle w:val="Emphasis"/>
        </w:rPr>
        <w:t>.</w:t>
      </w:r>
    </w:p>
    <w:p w14:paraId="2A10D8FD" w14:textId="77777777" w:rsidR="000C19A9" w:rsidRPr="000C19A9" w:rsidRDefault="00E37E9D" w:rsidP="00E37E9D">
      <w:pPr>
        <w:pStyle w:val="ListBullet"/>
        <w:numPr>
          <w:ilvl w:val="0"/>
          <w:numId w:val="0"/>
        </w:numPr>
      </w:pPr>
      <w:r>
        <w:rPr>
          <w:rStyle w:val="Emphasis"/>
        </w:rPr>
        <w:t>Thus, the t</w:t>
      </w:r>
      <w:r w:rsidR="000C19A9" w:rsidRPr="00AD46F1">
        <w:rPr>
          <w:rStyle w:val="Emphasis"/>
        </w:rPr>
        <w:t>ime taken to finalise</w:t>
      </w:r>
      <w:r w:rsidR="00905973">
        <w:rPr>
          <w:rStyle w:val="Emphasis"/>
        </w:rPr>
        <w:t xml:space="preserve"> claims</w:t>
      </w:r>
      <w:r w:rsidR="000C19A9" w:rsidRPr="00AD46F1">
        <w:rPr>
          <w:rStyle w:val="Emphasis"/>
        </w:rPr>
        <w:t xml:space="preserve"> has increased significantly since implementation</w:t>
      </w:r>
      <w:r w:rsidR="001066DE">
        <w:rPr>
          <w:rStyle w:val="Emphasis"/>
        </w:rPr>
        <w:t xml:space="preserve"> of the 1</w:t>
      </w:r>
      <w:r w:rsidR="007510AD">
        <w:rPr>
          <w:rStyle w:val="Emphasis"/>
        </w:rPr>
        <w:t xml:space="preserve"> </w:t>
      </w:r>
      <w:r w:rsidR="001066DE">
        <w:rPr>
          <w:rStyle w:val="Emphasis"/>
        </w:rPr>
        <w:t>July 2015 changes</w:t>
      </w:r>
      <w:r w:rsidR="000C19A9" w:rsidRPr="00AD46F1">
        <w:rPr>
          <w:rStyle w:val="Emphasis"/>
        </w:rPr>
        <w:t xml:space="preserve">, </w:t>
      </w:r>
      <w:r w:rsidR="000C19A9" w:rsidRPr="000C19A9">
        <w:t>with broadly equal impact across disability type, MMM and decision type.</w:t>
      </w:r>
    </w:p>
    <w:p w14:paraId="636130F5" w14:textId="77777777" w:rsidR="00375050" w:rsidRPr="00375050" w:rsidRDefault="00375050" w:rsidP="00375050">
      <w:pPr>
        <w:pStyle w:val="Heading3"/>
      </w:pPr>
      <w:r w:rsidRPr="00375050">
        <w:t>Duration of process</w:t>
      </w:r>
    </w:p>
    <w:p w14:paraId="22A0190C" w14:textId="3DCEFBFD" w:rsidR="006C2AF2" w:rsidRPr="00C44AAD" w:rsidRDefault="005A25C9" w:rsidP="009512E3">
      <w:pPr>
        <w:pStyle w:val="ListBullet"/>
        <w:numPr>
          <w:ilvl w:val="0"/>
          <w:numId w:val="0"/>
        </w:numPr>
        <w:rPr>
          <w:i/>
        </w:rPr>
      </w:pPr>
      <w:bookmarkStart w:id="50" w:name="_Hlk44261829"/>
      <w:r w:rsidRPr="002D0A30">
        <w:t xml:space="preserve">An analysis of the duration </w:t>
      </w:r>
      <w:r>
        <w:t>to reach a claim determination (</w:t>
      </w:r>
      <w:fldSimple w:instr=" REF _Ref40444504 ">
        <w:r w:rsidR="00CA1E57">
          <w:t xml:space="preserve">Figure </w:t>
        </w:r>
        <w:r w:rsidR="00CA1E57">
          <w:rPr>
            <w:noProof/>
          </w:rPr>
          <w:t>4</w:t>
        </w:r>
        <w:r w:rsidR="00CA1E57">
          <w:t>.</w:t>
        </w:r>
        <w:r w:rsidR="00CA1E57">
          <w:rPr>
            <w:noProof/>
          </w:rPr>
          <w:t>1</w:t>
        </w:r>
      </w:fldSimple>
      <w:r>
        <w:t>)</w:t>
      </w:r>
      <w:r w:rsidRPr="002D0A30">
        <w:t xml:space="preserve"> demonstrate</w:t>
      </w:r>
      <w:r>
        <w:t>s</w:t>
      </w:r>
      <w:r w:rsidRPr="002D0A30">
        <w:t xml:space="preserve"> </w:t>
      </w:r>
      <w:r w:rsidRPr="00130F53">
        <w:rPr>
          <w:rStyle w:val="Emphasis"/>
        </w:rPr>
        <w:t>there was an increase in the average number of days taken from grants lodged after 1 July 2015</w:t>
      </w:r>
      <w:r>
        <w:t xml:space="preserve">. Grants lodged </w:t>
      </w:r>
      <w:r w:rsidRPr="00E91852">
        <w:t>in the 2016-2017 financial year demonstrated the longest average times to grant (145 days) or reject (105 days)</w:t>
      </w:r>
      <w:r w:rsidR="003D5E21" w:rsidRPr="00E91852">
        <w:t xml:space="preserve"> broadly supporting stakeholder views that since the revised process</w:t>
      </w:r>
      <w:r w:rsidR="00BB3C72">
        <w:t>,</w:t>
      </w:r>
      <w:r w:rsidR="003D5E21" w:rsidRPr="00E91852">
        <w:t xml:space="preserve"> claims were taking longer to process</w:t>
      </w:r>
      <w:r w:rsidR="009512E3" w:rsidRPr="00E91852">
        <w:t>.</w:t>
      </w:r>
      <w:bookmarkEnd w:id="50"/>
      <w:r w:rsidR="009512E3" w:rsidRPr="00E91852">
        <w:t xml:space="preserve"> </w:t>
      </w:r>
      <w:r w:rsidR="006C2AF2" w:rsidRPr="00E91852">
        <w:t>Rejection timeframes have also increased, but not to the same extent</w:t>
      </w:r>
      <w:r w:rsidR="00011FA6" w:rsidRPr="00E91852">
        <w:t>.</w:t>
      </w:r>
      <w:r w:rsidR="00B87933" w:rsidRPr="00E91852">
        <w:t xml:space="preserve"> </w:t>
      </w:r>
      <w:r w:rsidR="00B87933" w:rsidRPr="0A0B556C">
        <w:rPr>
          <w:i/>
        </w:rPr>
        <w:t xml:space="preserve">The data provided </w:t>
      </w:r>
      <w:r w:rsidR="00CE63FE" w:rsidRPr="0A0B556C">
        <w:rPr>
          <w:i/>
        </w:rPr>
        <w:t xml:space="preserve">to HOI </w:t>
      </w:r>
      <w:r w:rsidR="00B87933" w:rsidRPr="0A0B556C">
        <w:rPr>
          <w:i/>
        </w:rPr>
        <w:t xml:space="preserve">did not enable analysis of </w:t>
      </w:r>
      <w:r w:rsidR="0052239B" w:rsidRPr="0A0B556C">
        <w:rPr>
          <w:i/>
        </w:rPr>
        <w:t>the time taken to specifically</w:t>
      </w:r>
      <w:r w:rsidR="00097D42" w:rsidRPr="0A0B556C">
        <w:rPr>
          <w:i/>
        </w:rPr>
        <w:t xml:space="preserve"> analyse</w:t>
      </w:r>
      <w:r w:rsidR="0052239B" w:rsidRPr="0A0B556C">
        <w:rPr>
          <w:i/>
        </w:rPr>
        <w:t xml:space="preserve"> the </w:t>
      </w:r>
      <w:r w:rsidR="00B15C2B">
        <w:rPr>
          <w:i/>
        </w:rPr>
        <w:t>medical evidence</w:t>
      </w:r>
      <w:r w:rsidR="0052239B" w:rsidRPr="0A0B556C">
        <w:rPr>
          <w:i/>
        </w:rPr>
        <w:t xml:space="preserve"> by JCA</w:t>
      </w:r>
      <w:r w:rsidR="00BB3C72" w:rsidRPr="0A0B556C">
        <w:rPr>
          <w:i/>
        </w:rPr>
        <w:t>s</w:t>
      </w:r>
      <w:r w:rsidR="00635C48">
        <w:rPr>
          <w:i/>
        </w:rPr>
        <w:t xml:space="preserve"> (Assessors)</w:t>
      </w:r>
      <w:r w:rsidR="0052239B" w:rsidRPr="0A0B556C">
        <w:rPr>
          <w:i/>
        </w:rPr>
        <w:t xml:space="preserve"> </w:t>
      </w:r>
      <w:r w:rsidR="00CE63FE" w:rsidRPr="0A0B556C">
        <w:rPr>
          <w:i/>
        </w:rPr>
        <w:t>or GCD</w:t>
      </w:r>
      <w:r w:rsidR="00BB3C72" w:rsidRPr="0A0B556C">
        <w:rPr>
          <w:i/>
        </w:rPr>
        <w:t>s</w:t>
      </w:r>
      <w:r w:rsidR="00CE63FE" w:rsidRPr="0A0B556C">
        <w:rPr>
          <w:i/>
        </w:rPr>
        <w:t>.</w:t>
      </w:r>
    </w:p>
    <w:p w14:paraId="72EDA65E" w14:textId="77777777" w:rsidR="00011FA6" w:rsidRPr="00381FC2" w:rsidRDefault="00011FA6" w:rsidP="00986EC3">
      <w:pPr>
        <w:numPr>
          <w:ilvl w:val="0"/>
          <w:numId w:val="0"/>
        </w:numPr>
      </w:pPr>
      <w:r>
        <w:t xml:space="preserve">The introduction of medical evidence and the difference in assessment times could only reasonably be responded </w:t>
      </w:r>
      <w:r w:rsidR="00BB3C72">
        <w:t xml:space="preserve">to </w:t>
      </w:r>
      <w:r>
        <w:t>by JCA</w:t>
      </w:r>
      <w:r w:rsidR="00BB3C72">
        <w:t>s</w:t>
      </w:r>
      <w:r w:rsidR="00635C48">
        <w:t xml:space="preserve"> (Assessors)</w:t>
      </w:r>
      <w:r w:rsidR="00905973">
        <w:t>,</w:t>
      </w:r>
      <w:r>
        <w:t xml:space="preserve"> as the GCDs never had to use a TDR. Both GCD and</w:t>
      </w:r>
      <w:r w:rsidR="00B01BCA">
        <w:t xml:space="preserve"> Assessors</w:t>
      </w:r>
      <w:r>
        <w:t xml:space="preserve"> (including those from ARO and </w:t>
      </w:r>
      <w:r w:rsidR="00B01BCA">
        <w:t xml:space="preserve">the </w:t>
      </w:r>
      <w:r>
        <w:t>HPAU) reported that r</w:t>
      </w:r>
      <w:r w:rsidRPr="003D262F">
        <w:t>eviewing</w:t>
      </w:r>
      <w:r w:rsidRPr="00381FC2">
        <w:t xml:space="preserve"> the medical evidence was time-consuming and </w:t>
      </w:r>
      <w:r w:rsidR="007510AD">
        <w:t xml:space="preserve">report </w:t>
      </w:r>
      <w:r w:rsidRPr="00381FC2">
        <w:t>duplicates also added to the administrative burden</w:t>
      </w:r>
      <w:r w:rsidR="0071333C">
        <w:t xml:space="preserve">. </w:t>
      </w:r>
      <w:r>
        <w:t>This was compounded as files were not labelled intuitively and GCD</w:t>
      </w:r>
      <w:r w:rsidR="00BB3C72">
        <w:t>s</w:t>
      </w:r>
      <w:r>
        <w:t xml:space="preserve"> or JCA</w:t>
      </w:r>
      <w:r w:rsidR="00BB3C72">
        <w:t>s</w:t>
      </w:r>
      <w:r w:rsidR="00635C48">
        <w:t xml:space="preserve"> (Assessors)</w:t>
      </w:r>
      <w:r>
        <w:t xml:space="preserve"> had to open each file to find specific evidence or there was an unusual demand on the ICT as </w:t>
      </w:r>
      <w:r w:rsidR="00BB3C72">
        <w:t xml:space="preserve">has </w:t>
      </w:r>
      <w:r>
        <w:t xml:space="preserve">occurred </w:t>
      </w:r>
      <w:r w:rsidR="00BB3C72">
        <w:t xml:space="preserve">with increased client activity </w:t>
      </w:r>
      <w:r>
        <w:t>associated with COVID-19.</w:t>
      </w:r>
    </w:p>
    <w:p w14:paraId="22144927" w14:textId="36C9DE14" w:rsidR="006C2AF2" w:rsidRDefault="006C2AF2" w:rsidP="001626A1">
      <w:pPr>
        <w:pStyle w:val="Caption"/>
        <w:shd w:val="clear" w:color="auto" w:fill="FFFFFF"/>
      </w:pPr>
      <w:bookmarkStart w:id="51" w:name="_Ref40444504"/>
      <w:r>
        <w:lastRenderedPageBreak/>
        <w:t xml:space="preserve">Figure </w:t>
      </w:r>
      <w:fldSimple w:instr=" STYLEREF 1 \s ">
        <w:r w:rsidR="00CA1E57">
          <w:rPr>
            <w:noProof/>
          </w:rPr>
          <w:t>4</w:t>
        </w:r>
      </w:fldSimple>
      <w:r w:rsidR="003A5AD2">
        <w:t>.</w:t>
      </w:r>
      <w:fldSimple w:instr=" SEQ Figure \* ARABIC \s 1 ">
        <w:r w:rsidR="00CA1E57">
          <w:rPr>
            <w:noProof/>
          </w:rPr>
          <w:t>1</w:t>
        </w:r>
      </w:fldSimple>
      <w:bookmarkEnd w:id="51"/>
      <w:r>
        <w:t xml:space="preserve">: </w:t>
      </w:r>
      <w:r w:rsidR="00D662B2">
        <w:t>Claim duration</w:t>
      </w:r>
      <w:r>
        <w:t xml:space="preserve"> (days to determine claims, by claim outcome and financial year</w:t>
      </w:r>
      <w:r w:rsidR="00102DB4">
        <w:t>)</w:t>
      </w:r>
    </w:p>
    <w:p w14:paraId="7F47314F" w14:textId="77777777" w:rsidR="006C2AF2" w:rsidRDefault="00A7414B" w:rsidP="001626A1">
      <w:pPr>
        <w:shd w:val="clear" w:color="auto" w:fill="FFFFFF"/>
        <w:jc w:val="center"/>
        <w:rPr>
          <w:highlight w:val="cyan"/>
        </w:rPr>
      </w:pPr>
      <w:r w:rsidRPr="001626A1">
        <w:rPr>
          <w:noProof/>
          <w:lang w:eastAsia="en-AU"/>
        </w:rPr>
        <w:drawing>
          <wp:inline distT="0" distB="0" distL="0" distR="0" wp14:anchorId="1AF39526" wp14:editId="6209E14F">
            <wp:extent cx="5529580" cy="1847850"/>
            <wp:effectExtent l="19050" t="19050" r="13970" b="19050"/>
            <wp:docPr id="35" name="Picture 35" descr="Claims granted and rejected for financial years 2014 to 2019" title="Bar chart depicting claim 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9580" cy="1847850"/>
                    </a:xfrm>
                    <a:prstGeom prst="rect">
                      <a:avLst/>
                    </a:prstGeom>
                    <a:noFill/>
                    <a:ln w="3174" cmpd="sng">
                      <a:solidFill>
                        <a:srgbClr val="000000"/>
                      </a:solidFill>
                      <a:prstDash val="solid"/>
                    </a:ln>
                  </pic:spPr>
                </pic:pic>
              </a:graphicData>
            </a:graphic>
          </wp:inline>
        </w:drawing>
      </w:r>
    </w:p>
    <w:p w14:paraId="693BA33A" w14:textId="77777777" w:rsidR="00011FA6" w:rsidRPr="002D1899" w:rsidRDefault="00011FA6" w:rsidP="00011FA6">
      <w:r w:rsidRPr="00C44AAD">
        <w:rPr>
          <w:rStyle w:val="Emphasis"/>
        </w:rPr>
        <w:t>Complex cases</w:t>
      </w:r>
      <w:r w:rsidR="00BB3C72">
        <w:rPr>
          <w:rStyle w:val="Emphasis"/>
        </w:rPr>
        <w:t>,</w:t>
      </w:r>
      <w:r w:rsidRPr="00C44AAD">
        <w:rPr>
          <w:rStyle w:val="Emphasis"/>
        </w:rPr>
        <w:t xml:space="preserve"> including claimants with multiple conditions, by their very nature </w:t>
      </w:r>
      <w:r w:rsidR="00BB3C72">
        <w:rPr>
          <w:rStyle w:val="Emphasis"/>
        </w:rPr>
        <w:t xml:space="preserve">were </w:t>
      </w:r>
      <w:r w:rsidRPr="00C44AAD">
        <w:rPr>
          <w:rStyle w:val="Emphasis"/>
        </w:rPr>
        <w:t xml:space="preserve">submitted </w:t>
      </w:r>
      <w:r w:rsidR="00BB3C72">
        <w:rPr>
          <w:rStyle w:val="Emphasis"/>
        </w:rPr>
        <w:t xml:space="preserve">with </w:t>
      </w:r>
      <w:r w:rsidRPr="00C44AAD">
        <w:rPr>
          <w:rStyle w:val="Emphasis"/>
        </w:rPr>
        <w:t xml:space="preserve">copious amounts of </w:t>
      </w:r>
      <w:r w:rsidR="00BB3C72">
        <w:rPr>
          <w:rStyle w:val="Emphasis"/>
        </w:rPr>
        <w:t>supporting</w:t>
      </w:r>
      <w:r w:rsidRPr="00C44AAD">
        <w:rPr>
          <w:rStyle w:val="Emphasis"/>
        </w:rPr>
        <w:t xml:space="preserve"> evidence.</w:t>
      </w:r>
      <w:r w:rsidRPr="002D1899">
        <w:t xml:space="preserve"> </w:t>
      </w:r>
      <w:r w:rsidR="00A26048" w:rsidRPr="00A26048">
        <w:t>Medical evidence required scanning of multiple documents into one scan</w:t>
      </w:r>
      <w:r w:rsidR="00BB3C72">
        <w:t>;</w:t>
      </w:r>
      <w:r w:rsidR="00A26048" w:rsidRPr="00A26048">
        <w:t xml:space="preserve"> which resulted in significant scrolling</w:t>
      </w:r>
      <w:r w:rsidR="00BB3C72">
        <w:t xml:space="preserve"> </w:t>
      </w:r>
      <w:r w:rsidR="00B833DC">
        <w:t>when being reviewed</w:t>
      </w:r>
      <w:r w:rsidR="00A26048">
        <w:t>.</w:t>
      </w:r>
      <w:r w:rsidR="00A26048" w:rsidRPr="00A26048">
        <w:t xml:space="preserve"> </w:t>
      </w:r>
      <w:r w:rsidRPr="002D1899">
        <w:t>Delays in assessment</w:t>
      </w:r>
      <w:r>
        <w:t xml:space="preserve"> also occurred</w:t>
      </w:r>
      <w:r w:rsidRPr="002D1899">
        <w:t xml:space="preserve"> if </w:t>
      </w:r>
      <w:r>
        <w:t>a claimant’s fin</w:t>
      </w:r>
      <w:r w:rsidRPr="002D1899">
        <w:t xml:space="preserve">ancial arrangements needed </w:t>
      </w:r>
      <w:r w:rsidR="00B833DC" w:rsidRPr="002D1899">
        <w:t>investigat</w:t>
      </w:r>
      <w:r w:rsidR="00B833DC">
        <w:t>ion</w:t>
      </w:r>
      <w:r>
        <w:t xml:space="preserve">. </w:t>
      </w:r>
    </w:p>
    <w:p w14:paraId="2FF1C7E8" w14:textId="77777777" w:rsidR="00375050" w:rsidRDefault="00375050" w:rsidP="00375050">
      <w:pPr>
        <w:pStyle w:val="Heading3"/>
      </w:pPr>
      <w:r>
        <w:t>Appeals</w:t>
      </w:r>
    </w:p>
    <w:p w14:paraId="698ECEF8" w14:textId="0D710E53" w:rsidR="00345416" w:rsidRDefault="00375050" w:rsidP="00345416">
      <w:r>
        <w:rPr>
          <w:lang w:eastAsia="x-none"/>
        </w:rPr>
        <w:t>Claimants can appeal the decision on their DSP application to the Authorised Review Officer (ARO) or subsequently to the Administrative Appeals Tribunal (AAT)</w:t>
      </w:r>
      <w:r w:rsidR="00B833DC" w:rsidRPr="00986EC3">
        <w:rPr>
          <w:lang w:eastAsia="x-none"/>
        </w:rPr>
        <w:t xml:space="preserve">, </w:t>
      </w:r>
      <w:r w:rsidR="00B833DC">
        <w:rPr>
          <w:lang w:eastAsia="x-none"/>
        </w:rPr>
        <w:t>if the original decision was upheld and the claimant wished to pursue the appeal further</w:t>
      </w:r>
      <w:r w:rsidRPr="00986EC3">
        <w:rPr>
          <w:lang w:eastAsia="x-none"/>
        </w:rPr>
        <w:t xml:space="preserve">.  </w:t>
      </w:r>
      <w:r w:rsidR="00392439">
        <w:rPr>
          <w:lang w:eastAsia="x-none"/>
        </w:rPr>
        <w:t>Should a claimant require a review</w:t>
      </w:r>
      <w:r w:rsidR="00FE4CC3">
        <w:rPr>
          <w:lang w:eastAsia="x-none"/>
        </w:rPr>
        <w:t xml:space="preserve"> due to insufficient or inappropriate medical evidenc</w:t>
      </w:r>
      <w:r w:rsidR="005F7817">
        <w:rPr>
          <w:lang w:eastAsia="x-none"/>
        </w:rPr>
        <w:t xml:space="preserve">e, the gathering of further medical evidence introduces further delays into the process. A second and subsequent assessment </w:t>
      </w:r>
      <w:r w:rsidR="00FC7002">
        <w:rPr>
          <w:lang w:eastAsia="x-none"/>
        </w:rPr>
        <w:t xml:space="preserve">may be required </w:t>
      </w:r>
      <w:r w:rsidR="005F7817">
        <w:rPr>
          <w:lang w:eastAsia="x-none"/>
        </w:rPr>
        <w:t xml:space="preserve">by </w:t>
      </w:r>
      <w:r w:rsidR="00FC7002">
        <w:rPr>
          <w:lang w:eastAsia="x-none"/>
        </w:rPr>
        <w:t>an Assessor</w:t>
      </w:r>
      <w:r w:rsidR="00AF324F">
        <w:rPr>
          <w:lang w:eastAsia="x-none"/>
        </w:rPr>
        <w:t xml:space="preserve"> if the evidence is materially different</w:t>
      </w:r>
      <w:r w:rsidR="00B87960">
        <w:rPr>
          <w:lang w:eastAsia="x-none"/>
        </w:rPr>
        <w:t xml:space="preserve">. If this </w:t>
      </w:r>
      <w:r w:rsidR="00EA2FAD">
        <w:rPr>
          <w:lang w:eastAsia="x-none"/>
        </w:rPr>
        <w:t>new</w:t>
      </w:r>
      <w:r w:rsidR="00FC7002">
        <w:rPr>
          <w:lang w:eastAsia="x-none"/>
        </w:rPr>
        <w:t xml:space="preserve"> assessment recommends a grant, then a DMA is also required.</w:t>
      </w:r>
      <w:r w:rsidR="00FE4CC3" w:rsidRPr="00986EC3">
        <w:rPr>
          <w:lang w:eastAsia="x-none"/>
        </w:rPr>
        <w:t xml:space="preserve"> </w:t>
      </w:r>
      <w:r w:rsidR="00A83A26">
        <w:rPr>
          <w:lang w:eastAsia="x-none"/>
        </w:rPr>
        <w:t xml:space="preserve">Every time new evidence is supplied, all the evidence needs to be </w:t>
      </w:r>
      <w:r w:rsidR="006C4139">
        <w:rPr>
          <w:lang w:eastAsia="x-none"/>
        </w:rPr>
        <w:t xml:space="preserve">assessed again in the context of the previous claim. </w:t>
      </w:r>
      <w:bookmarkStart w:id="52" w:name="_Ref40447719"/>
      <w:r w:rsidR="00345416">
        <w:t xml:space="preserve">An analysis of appeals decided is presented in </w:t>
      </w:r>
      <w:fldSimple w:instr=" REF _Ref44263480 ">
        <w:r w:rsidR="00CA1E57">
          <w:t xml:space="preserve">Figure </w:t>
        </w:r>
        <w:r w:rsidR="00CA1E57">
          <w:rPr>
            <w:noProof/>
          </w:rPr>
          <w:t>4</w:t>
        </w:r>
        <w:r w:rsidR="00CA1E57">
          <w:t>.</w:t>
        </w:r>
        <w:r w:rsidR="00CA1E57">
          <w:rPr>
            <w:noProof/>
          </w:rPr>
          <w:t>2</w:t>
        </w:r>
      </w:fldSimple>
      <w:r w:rsidR="00345416">
        <w:t xml:space="preserve">, illustrating the volume of appeals by financial year, based on the year of the original decision.  </w:t>
      </w:r>
      <w:r w:rsidR="00345416" w:rsidRPr="00E15634">
        <w:rPr>
          <w:rStyle w:val="Emphasis"/>
        </w:rPr>
        <w:t>ARO appeals are the most common, with only 14% of claims proceeding beyond the ARO to either the AAT Level 1 or AAT Level 2</w:t>
      </w:r>
      <w:r w:rsidR="00345416">
        <w:t>.</w:t>
      </w:r>
    </w:p>
    <w:p w14:paraId="26A6E912" w14:textId="562E10E7" w:rsidR="00375050" w:rsidRPr="00C175D8" w:rsidRDefault="00375050" w:rsidP="00011FA6">
      <w:pPr>
        <w:pStyle w:val="Caption"/>
      </w:pPr>
      <w:bookmarkStart w:id="53" w:name="_Ref44263480"/>
      <w:r>
        <w:t xml:space="preserve">Figure </w:t>
      </w:r>
      <w:fldSimple w:instr=" STYLEREF 1 \s ">
        <w:r w:rsidR="00CA1E57">
          <w:rPr>
            <w:noProof/>
          </w:rPr>
          <w:t>4</w:t>
        </w:r>
      </w:fldSimple>
      <w:r w:rsidR="003A5AD2">
        <w:t>.</w:t>
      </w:r>
      <w:fldSimple w:instr=" SEQ Figure \* ARABIC \s 1 ">
        <w:r w:rsidR="00CA1E57">
          <w:rPr>
            <w:noProof/>
          </w:rPr>
          <w:t>2</w:t>
        </w:r>
      </w:fldSimple>
      <w:bookmarkEnd w:id="52"/>
      <w:bookmarkEnd w:id="53"/>
      <w:r>
        <w:t>: Volume of appeals by financial year</w:t>
      </w:r>
    </w:p>
    <w:p w14:paraId="6C481D5F" w14:textId="77777777" w:rsidR="00375050" w:rsidRDefault="00EC179B" w:rsidP="00375050">
      <w:r>
        <w:rPr>
          <w:noProof/>
          <w:lang w:eastAsia="en-AU"/>
        </w:rPr>
        <w:drawing>
          <wp:inline distT="0" distB="0" distL="0" distR="0" wp14:anchorId="59A5948B" wp14:editId="6A3F7969">
            <wp:extent cx="5535930" cy="2676525"/>
            <wp:effectExtent l="0" t="0" r="7620" b="9525"/>
            <wp:docPr id="36" name="Picture 36" descr="Appeals to ARO, AAT1 and AAT2 from Financial Year 2014 to 2019&#10;" title="Bar chart depicting volume of appe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35930" cy="2676525"/>
                    </a:xfrm>
                    <a:prstGeom prst="rect">
                      <a:avLst/>
                    </a:prstGeom>
                    <a:noFill/>
                  </pic:spPr>
                </pic:pic>
              </a:graphicData>
            </a:graphic>
          </wp:inline>
        </w:drawing>
      </w:r>
    </w:p>
    <w:p w14:paraId="259BAA71" w14:textId="77777777" w:rsidR="00011FA6" w:rsidRDefault="00011FA6" w:rsidP="00011FA6">
      <w:r>
        <w:t>Further, t</w:t>
      </w:r>
      <w:r w:rsidRPr="005E4E10">
        <w:t>here was no time limit on appeals</w:t>
      </w:r>
      <w:r w:rsidR="0043252F">
        <w:t xml:space="preserve"> once they had been initiated</w:t>
      </w:r>
      <w:r w:rsidR="00FD153D">
        <w:t xml:space="preserve"> – although internal KPIs that were not provided to HOI may </w:t>
      </w:r>
      <w:r w:rsidR="001C4AB3">
        <w:t>be available to re</w:t>
      </w:r>
      <w:r w:rsidR="009A65A6">
        <w:t>fute this statement. A</w:t>
      </w:r>
      <w:r w:rsidRPr="005E4E10">
        <w:t>s a result,</w:t>
      </w:r>
      <w:r>
        <w:t xml:space="preserve"> the entire </w:t>
      </w:r>
      <w:r w:rsidR="003012E7" w:rsidRPr="005E4E10">
        <w:t>processes</w:t>
      </w:r>
      <w:r w:rsidRPr="005E4E10">
        <w:t xml:space="preserve"> could be very protracted through the claimant not appealing in a timely way (or having issues gathering </w:t>
      </w:r>
      <w:r w:rsidRPr="005E4E10">
        <w:lastRenderedPageBreak/>
        <w:t xml:space="preserve">appropriate/ relevant </w:t>
      </w:r>
      <w:r w:rsidR="009A65A6">
        <w:t xml:space="preserve">medical </w:t>
      </w:r>
      <w:r w:rsidRPr="005E4E10">
        <w:t>evidence). Appeals (</w:t>
      </w:r>
      <w:r w:rsidR="00B01BCA">
        <w:t>AA</w:t>
      </w:r>
      <w:r w:rsidRPr="005E4E10">
        <w:t xml:space="preserve">T1 to DSS) to </w:t>
      </w:r>
      <w:r w:rsidR="00B01BCA">
        <w:t>AA</w:t>
      </w:r>
      <w:r w:rsidRPr="005E4E10">
        <w:t xml:space="preserve">T2 (Federal Court) </w:t>
      </w:r>
      <w:r>
        <w:t>could be</w:t>
      </w:r>
      <w:r w:rsidRPr="005E4E10">
        <w:t xml:space="preserve"> associated with a 12-18-month delay.</w:t>
      </w:r>
    </w:p>
    <w:p w14:paraId="5FE67E4D" w14:textId="77777777" w:rsidR="00894F0F" w:rsidRDefault="00894F0F" w:rsidP="00894F0F">
      <w:pPr>
        <w:numPr>
          <w:ilvl w:val="0"/>
          <w:numId w:val="0"/>
        </w:numPr>
      </w:pPr>
      <w:r>
        <w:t>A summary of the</w:t>
      </w:r>
      <w:r w:rsidR="006E1626">
        <w:t xml:space="preserve"> analysis of</w:t>
      </w:r>
      <w:r>
        <w:t xml:space="preserve"> outcome</w:t>
      </w:r>
      <w:r w:rsidR="006E1626">
        <w:t>s</w:t>
      </w:r>
      <w:r>
        <w:t xml:space="preserve"> of the three appeal processes </w:t>
      </w:r>
      <w:r w:rsidR="006E1626">
        <w:t>indicates</w:t>
      </w:r>
      <w:r w:rsidR="00071947">
        <w:t>:</w:t>
      </w:r>
    </w:p>
    <w:p w14:paraId="2888343A" w14:textId="77777777" w:rsidR="001350A8" w:rsidRDefault="001350A8" w:rsidP="001350A8">
      <w:pPr>
        <w:pStyle w:val="ListBullet"/>
      </w:pPr>
      <w:r>
        <w:t>75% of ARO appeals are unsuccessful, with the original decision being affirmed, noting that the rate of decisions affirmed has reduced in recent years, with an offsetting increase in "set aside" outcomes (Appendix Table C.6);</w:t>
      </w:r>
    </w:p>
    <w:p w14:paraId="0C487043" w14:textId="77777777" w:rsidR="001350A8" w:rsidRDefault="001350A8" w:rsidP="001350A8">
      <w:pPr>
        <w:pStyle w:val="ListBullet"/>
      </w:pPr>
      <w:r>
        <w:t xml:space="preserve">similarly, 74% of AAT (Level 1) appeals are unsuccessful, with the original and ARO decisions being affirmed, noting that the rate of decisions affirmed has remained relatively consistent (Appendix Table C.7); and </w:t>
      </w:r>
    </w:p>
    <w:p w14:paraId="52076FFD" w14:textId="77777777" w:rsidR="00894F0F" w:rsidRPr="008C2380" w:rsidRDefault="008C2380" w:rsidP="008C2380">
      <w:pPr>
        <w:pStyle w:val="ListBullet"/>
      </w:pPr>
      <w:r>
        <w:t>i</w:t>
      </w:r>
      <w:r w:rsidR="00893CFF" w:rsidRPr="008C2380">
        <w:t xml:space="preserve">n contrast, </w:t>
      </w:r>
      <w:r w:rsidR="00894F0F" w:rsidRPr="008C2380">
        <w:t xml:space="preserve">41% of appeals are withdrawn </w:t>
      </w:r>
      <w:r w:rsidR="006E1626" w:rsidRPr="008C2380">
        <w:t xml:space="preserve">at AAT Level 2 </w:t>
      </w:r>
      <w:r w:rsidR="00894F0F" w:rsidRPr="008C2380">
        <w:t>(noting this increased to 63% in the 2018-2019 financial year), 25% set aside.</w:t>
      </w:r>
    </w:p>
    <w:p w14:paraId="026018DA" w14:textId="00F2A576" w:rsidR="00EF583B" w:rsidRPr="00C558EB" w:rsidRDefault="008C2380" w:rsidP="00A97C6B">
      <w:pPr>
        <w:numPr>
          <w:ilvl w:val="0"/>
          <w:numId w:val="0"/>
        </w:numPr>
      </w:pPr>
      <w:r w:rsidRPr="00C558EB">
        <w:t xml:space="preserve">The findings </w:t>
      </w:r>
      <w:r w:rsidR="00832388">
        <w:t xml:space="preserve">show </w:t>
      </w:r>
      <w:r w:rsidRPr="00C558EB">
        <w:t xml:space="preserve">that nearly half of appeals are withdrawn at </w:t>
      </w:r>
      <w:r w:rsidR="002C68A8" w:rsidRPr="00C558EB">
        <w:t>AAT Level 2</w:t>
      </w:r>
      <w:r w:rsidR="00C10402">
        <w:t>.</w:t>
      </w:r>
      <w:r w:rsidR="002C68A8" w:rsidRPr="00C558EB">
        <w:t xml:space="preserve"> </w:t>
      </w:r>
      <w:r w:rsidR="00C10402">
        <w:t>Claimant advocates</w:t>
      </w:r>
      <w:r w:rsidR="002C68A8" w:rsidRPr="00C558EB">
        <w:t xml:space="preserve"> consult</w:t>
      </w:r>
      <w:r w:rsidR="00C10402">
        <w:t>ed</w:t>
      </w:r>
      <w:r w:rsidR="002C68A8" w:rsidRPr="00C558EB">
        <w:t xml:space="preserve"> </w:t>
      </w:r>
      <w:r w:rsidR="007210BE">
        <w:t>suggest</w:t>
      </w:r>
      <w:r w:rsidR="00C10402">
        <w:t>ed</w:t>
      </w:r>
      <w:r w:rsidR="007210BE" w:rsidRPr="00C558EB">
        <w:t xml:space="preserve"> </w:t>
      </w:r>
      <w:r w:rsidR="002C68A8" w:rsidRPr="00C558EB">
        <w:t>the expense and stress of this process was often overwhelming for clients</w:t>
      </w:r>
      <w:r w:rsidR="00C558EB" w:rsidRPr="00C558EB">
        <w:t xml:space="preserve"> – especially if they did not have legal representation</w:t>
      </w:r>
      <w:r w:rsidR="00C10402">
        <w:t>, noting appeals can be withdrawn for a number of reasons</w:t>
      </w:r>
      <w:r w:rsidR="00C558EB" w:rsidRPr="00C558EB">
        <w:t>.</w:t>
      </w:r>
    </w:p>
    <w:p w14:paraId="3BA611CD" w14:textId="77777777" w:rsidR="00C31A16" w:rsidRDefault="00011FA6" w:rsidP="00C31A16">
      <w:r>
        <w:rPr>
          <w:lang w:eastAsia="x-none"/>
        </w:rPr>
        <w:t xml:space="preserve">HOI </w:t>
      </w:r>
      <w:r w:rsidR="00BC2A21">
        <w:rPr>
          <w:lang w:eastAsia="x-none"/>
        </w:rPr>
        <w:t>was unable to</w:t>
      </w:r>
      <w:r>
        <w:rPr>
          <w:lang w:eastAsia="x-none"/>
        </w:rPr>
        <w:t xml:space="preserve"> consult with </w:t>
      </w:r>
      <w:r w:rsidR="00102DB4">
        <w:rPr>
          <w:lang w:eastAsia="x-none"/>
        </w:rPr>
        <w:t xml:space="preserve">a representative </w:t>
      </w:r>
      <w:r>
        <w:rPr>
          <w:lang w:eastAsia="x-none"/>
        </w:rPr>
        <w:t>from the Attorney General’s Department relating to appeals.</w:t>
      </w:r>
    </w:p>
    <w:p w14:paraId="6D05BE90" w14:textId="77777777" w:rsidR="00130C17" w:rsidRDefault="00130C17" w:rsidP="00C31A16">
      <w:pPr>
        <w:pStyle w:val="Heading3"/>
      </w:pPr>
      <w:r w:rsidRPr="00130C17">
        <w:t>Manifest claims</w:t>
      </w:r>
    </w:p>
    <w:p w14:paraId="106C8A09" w14:textId="77777777" w:rsidR="00BD2BA1" w:rsidRPr="00D4448C" w:rsidRDefault="00BD2BA1" w:rsidP="00BD2BA1">
      <w:r w:rsidRPr="00D4448C">
        <w:t xml:space="preserve">In certain circumstances, a claim for DSP can be granted manifestly.  That is, based on medical evidence alone, the claimant is considered eligible for DSP without the need for a JCA </w:t>
      </w:r>
      <w:r w:rsidR="00893121">
        <w:t>(Assessment)</w:t>
      </w:r>
      <w:r w:rsidRPr="00D4448C">
        <w:t xml:space="preserve"> or DMA, subject to meeting all other eligibility criteria.  </w:t>
      </w:r>
    </w:p>
    <w:p w14:paraId="2EF82827" w14:textId="576175B9" w:rsidR="00D4448C" w:rsidRPr="00104B35" w:rsidRDefault="00D4448C" w:rsidP="00D4448C">
      <w:r w:rsidRPr="00DE49C8">
        <w:t xml:space="preserve">Manifest determinations as a proportion of all claims </w:t>
      </w:r>
      <w:r w:rsidRPr="00104B35">
        <w:t>have increased since 1 July 2015</w:t>
      </w:r>
      <w:r>
        <w:t xml:space="preserve"> (</w:t>
      </w:r>
      <w:fldSimple w:instr=" REF _Ref44234544 ">
        <w:r w:rsidR="00CA1E57">
          <w:t xml:space="preserve">Appendix Figure </w:t>
        </w:r>
        <w:r w:rsidR="00CA1E57">
          <w:rPr>
            <w:noProof/>
          </w:rPr>
          <w:t>C</w:t>
        </w:r>
        <w:r w:rsidR="00CA1E57">
          <w:t>.</w:t>
        </w:r>
        <w:r w:rsidR="00CA1E57">
          <w:rPr>
            <w:noProof/>
          </w:rPr>
          <w:t>23</w:t>
        </w:r>
      </w:fldSimple>
      <w:r>
        <w:t>)</w:t>
      </w:r>
      <w:r w:rsidRPr="00104B35">
        <w:t>:</w:t>
      </w:r>
    </w:p>
    <w:p w14:paraId="01293272" w14:textId="77777777" w:rsidR="00E12B1A" w:rsidRDefault="00E12B1A" w:rsidP="00BB1D64">
      <w:pPr>
        <w:pStyle w:val="ListNumber"/>
        <w:numPr>
          <w:ilvl w:val="1"/>
          <w:numId w:val="50"/>
        </w:numPr>
      </w:pPr>
      <w:r w:rsidRPr="000D5706">
        <w:rPr>
          <w:rStyle w:val="Emphasis"/>
        </w:rPr>
        <w:t>Manifest grants have increased from 20% of all claims granted in the 2014-2015 financial year to 33% in the 2018-2109 financial year</w:t>
      </w:r>
      <w:r w:rsidRPr="00104B35">
        <w:t>; and</w:t>
      </w:r>
    </w:p>
    <w:p w14:paraId="2480DD76" w14:textId="77777777" w:rsidR="00E12B1A" w:rsidRPr="00E12B1A" w:rsidRDefault="00E12B1A" w:rsidP="00BB1D64">
      <w:pPr>
        <w:pStyle w:val="ListNumber"/>
        <w:numPr>
          <w:ilvl w:val="1"/>
          <w:numId w:val="50"/>
        </w:numPr>
        <w:rPr>
          <w:rStyle w:val="Emphasis"/>
          <w:b w:val="0"/>
          <w:iCs w:val="0"/>
          <w:color w:val="000000"/>
        </w:rPr>
      </w:pPr>
      <w:r w:rsidRPr="000D5706">
        <w:rPr>
          <w:rStyle w:val="Emphasis"/>
        </w:rPr>
        <w:t>Manifest rejections have increased from 13% of all claims rejected in the 2014-2015 financial year to 20% in the 2018-2109 financial year</w:t>
      </w:r>
      <w:r w:rsidRPr="00104B35">
        <w:t>.</w:t>
      </w:r>
      <w:r>
        <w:t xml:space="preserve"> Of note, manifest rejections decreased to 7% in the first financial year following the implementation of the revised assessment process. </w:t>
      </w:r>
      <w:r w:rsidRPr="009B56AD">
        <w:rPr>
          <w:rStyle w:val="Emphasis"/>
        </w:rPr>
        <w:t xml:space="preserve">Stakeholders and Services Australia indicated that replacement of the TDR with medical evidence </w:t>
      </w:r>
      <w:r w:rsidR="001825B2">
        <w:rPr>
          <w:rStyle w:val="Emphasis"/>
        </w:rPr>
        <w:t>made</w:t>
      </w:r>
      <w:r w:rsidRPr="009B56AD">
        <w:rPr>
          <w:rStyle w:val="Emphasis"/>
        </w:rPr>
        <w:t xml:space="preserve"> it more difficult to assess manifest rejections, and marginal claims often continued to be assessed rather than manifestly rejected in that year.</w:t>
      </w:r>
    </w:p>
    <w:p w14:paraId="7EBCCB7C" w14:textId="77777777" w:rsidR="00D4448C" w:rsidRPr="00D4448C" w:rsidRDefault="00D4448C" w:rsidP="00E12B1A">
      <w:pPr>
        <w:pStyle w:val="ListNumber"/>
        <w:numPr>
          <w:ilvl w:val="0"/>
          <w:numId w:val="0"/>
        </w:numPr>
        <w:ind w:left="357"/>
      </w:pPr>
    </w:p>
    <w:p w14:paraId="2BD754AA" w14:textId="2FCC53E2" w:rsidR="00BD2BA1" w:rsidRPr="00C81F09" w:rsidRDefault="00BD2BA1" w:rsidP="00BD2BA1">
      <w:pPr>
        <w:pStyle w:val="Caption"/>
      </w:pPr>
      <w:bookmarkStart w:id="54" w:name="_Ref40446039"/>
      <w:r>
        <w:t xml:space="preserve">Figure </w:t>
      </w:r>
      <w:fldSimple w:instr=" STYLEREF 1 \s ">
        <w:r w:rsidR="00CA1E57">
          <w:rPr>
            <w:noProof/>
          </w:rPr>
          <w:t>4</w:t>
        </w:r>
      </w:fldSimple>
      <w:r w:rsidR="003A5AD2">
        <w:t>.</w:t>
      </w:r>
      <w:fldSimple w:instr=" SEQ Figure \* ARABIC \s 1 ">
        <w:r w:rsidR="00CA1E57">
          <w:rPr>
            <w:noProof/>
          </w:rPr>
          <w:t>3</w:t>
        </w:r>
      </w:fldSimple>
      <w:bookmarkEnd w:id="54"/>
      <w:r>
        <w:t>: Manifest grants as a percentage of all granted claims, by financial year</w:t>
      </w:r>
    </w:p>
    <w:p w14:paraId="7ED7BC52" w14:textId="77777777" w:rsidR="00BD2BA1" w:rsidRDefault="0027079D" w:rsidP="00011FA6">
      <w:pPr>
        <w:jc w:val="center"/>
      </w:pPr>
      <w:r>
        <w:rPr>
          <w:noProof/>
          <w:lang w:eastAsia="en-AU"/>
        </w:rPr>
        <w:drawing>
          <wp:inline distT="0" distB="0" distL="0" distR="0" wp14:anchorId="07A22E8D" wp14:editId="14A81747">
            <wp:extent cx="5547995" cy="2072640"/>
            <wp:effectExtent l="0" t="0" r="0" b="3810"/>
            <wp:docPr id="37" name="Picture 37" descr="manifest grants by financial year from 2014 to 2019" title="Graph depicting granted as manif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7995" cy="2072640"/>
                    </a:xfrm>
                    <a:prstGeom prst="rect">
                      <a:avLst/>
                    </a:prstGeom>
                    <a:noFill/>
                  </pic:spPr>
                </pic:pic>
              </a:graphicData>
            </a:graphic>
          </wp:inline>
        </w:drawing>
      </w:r>
    </w:p>
    <w:p w14:paraId="35608954" w14:textId="316E56E5" w:rsidR="00BD2BA1" w:rsidRPr="00C81F09" w:rsidRDefault="00BD2BA1" w:rsidP="00BD2BA1">
      <w:pPr>
        <w:pStyle w:val="Caption"/>
      </w:pPr>
      <w:bookmarkStart w:id="55" w:name="_Ref40446062"/>
      <w:r>
        <w:lastRenderedPageBreak/>
        <w:t xml:space="preserve">Figure </w:t>
      </w:r>
      <w:fldSimple w:instr=" STYLEREF 1 \s ">
        <w:r w:rsidR="00CA1E57">
          <w:rPr>
            <w:noProof/>
          </w:rPr>
          <w:t>4</w:t>
        </w:r>
      </w:fldSimple>
      <w:r w:rsidR="003A5AD2">
        <w:t>.</w:t>
      </w:r>
      <w:fldSimple w:instr=" SEQ Figure \* ARABIC \s 1 ">
        <w:r w:rsidR="00CA1E57">
          <w:rPr>
            <w:noProof/>
          </w:rPr>
          <w:t>4</w:t>
        </w:r>
      </w:fldSimple>
      <w:bookmarkEnd w:id="55"/>
      <w:r>
        <w:t>: Manifest rejections as a percentage of all rejected claims, by financial year</w:t>
      </w:r>
    </w:p>
    <w:p w14:paraId="538138F3" w14:textId="77777777" w:rsidR="00BD2BA1" w:rsidRDefault="00994F63" w:rsidP="00011FA6">
      <w:pPr>
        <w:jc w:val="center"/>
      </w:pPr>
      <w:r>
        <w:rPr>
          <w:noProof/>
          <w:lang w:eastAsia="en-AU"/>
        </w:rPr>
        <w:drawing>
          <wp:inline distT="0" distB="0" distL="0" distR="0" wp14:anchorId="0721D31E" wp14:editId="10394DCA">
            <wp:extent cx="5627370" cy="2103120"/>
            <wp:effectExtent l="0" t="0" r="0" b="0"/>
            <wp:docPr id="38" name="Picture 38" descr="from financial year 2014 to financial year 2019" title="graph depicting manifest re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7370" cy="2103120"/>
                    </a:xfrm>
                    <a:prstGeom prst="rect">
                      <a:avLst/>
                    </a:prstGeom>
                    <a:noFill/>
                  </pic:spPr>
                </pic:pic>
              </a:graphicData>
            </a:graphic>
          </wp:inline>
        </w:drawing>
      </w:r>
    </w:p>
    <w:p w14:paraId="1F72AF86" w14:textId="77777777" w:rsidR="00BD2BA1" w:rsidRPr="00AA3B5D" w:rsidRDefault="002960B8" w:rsidP="00F0346F">
      <w:pPr>
        <w:pStyle w:val="Heading4"/>
      </w:pPr>
      <w:r w:rsidRPr="00AA3B5D">
        <w:t>Reasons for this increase in manifest claims</w:t>
      </w:r>
    </w:p>
    <w:p w14:paraId="0DC47B14" w14:textId="77777777" w:rsidR="008541C2" w:rsidRDefault="003015C2" w:rsidP="00373AC9">
      <w:r>
        <w:t xml:space="preserve">Of the stakeholders consulted there was very little </w:t>
      </w:r>
      <w:r w:rsidR="00102DB4">
        <w:t>feedback relating t</w:t>
      </w:r>
      <w:r>
        <w:t xml:space="preserve">o the impact </w:t>
      </w:r>
      <w:r w:rsidR="00BD2BA1">
        <w:t xml:space="preserve">of the revised DSP changes </w:t>
      </w:r>
      <w:r>
        <w:t>on manifest claims</w:t>
      </w:r>
      <w:r w:rsidR="0047172E">
        <w:t xml:space="preserve"> with some GCDs indicating they had never </w:t>
      </w:r>
      <w:r w:rsidR="00F60EBC">
        <w:t>encountered a manifestly eligible claimant</w:t>
      </w:r>
      <w:r w:rsidR="00BF7327">
        <w:t xml:space="preserve"> (as by definition those that were manifestly eligible did not require a DMA)</w:t>
      </w:r>
      <w:r w:rsidR="00F60EBC">
        <w:t>.</w:t>
      </w:r>
      <w:r>
        <w:t xml:space="preserve"> The </w:t>
      </w:r>
      <w:r w:rsidR="00F60EBC">
        <w:t>introduction</w:t>
      </w:r>
      <w:r>
        <w:t xml:space="preserve"> of the MAT</w:t>
      </w:r>
      <w:r w:rsidR="0086673F">
        <w:t xml:space="preserve"> (a 2017 change) </w:t>
      </w:r>
      <w:r w:rsidR="00BD2BA1">
        <w:t>was supported as</w:t>
      </w:r>
      <w:r w:rsidR="0086673F">
        <w:t xml:space="preserve"> streamlin</w:t>
      </w:r>
      <w:r w:rsidR="00BD2BA1">
        <w:t>ing</w:t>
      </w:r>
      <w:r w:rsidR="0086673F">
        <w:t xml:space="preserve"> the identification of manifestly eligible DSP claimants</w:t>
      </w:r>
      <w:r w:rsidR="00F60EBC">
        <w:t xml:space="preserve">. </w:t>
      </w:r>
      <w:r w:rsidR="00373AC9">
        <w:t xml:space="preserve">The percentage of claimants not identified as manifestly eligible by the MAT </w:t>
      </w:r>
      <w:r w:rsidR="00BD2BA1">
        <w:t xml:space="preserve">that were assessed by GCDs </w:t>
      </w:r>
      <w:r w:rsidR="00373AC9">
        <w:t>was considered to be a</w:t>
      </w:r>
      <w:r w:rsidR="00373AC9" w:rsidRPr="00373AC9">
        <w:t xml:space="preserve"> </w:t>
      </w:r>
      <w:r w:rsidR="00BD2BA1">
        <w:t>very low</w:t>
      </w:r>
      <w:r w:rsidR="00373AC9" w:rsidRPr="00373AC9">
        <w:t xml:space="preserve"> percentage</w:t>
      </w:r>
      <w:r w:rsidR="00BA417B">
        <w:t>.</w:t>
      </w:r>
      <w:r w:rsidR="008541C2">
        <w:t xml:space="preserve"> Reasons</w:t>
      </w:r>
      <w:r w:rsidR="00153793">
        <w:t xml:space="preserve"> for </w:t>
      </w:r>
      <w:r w:rsidR="006F7557">
        <w:t>a GCD making a manifest decision</w:t>
      </w:r>
      <w:r w:rsidR="008541C2">
        <w:t xml:space="preserve"> included:</w:t>
      </w:r>
    </w:p>
    <w:p w14:paraId="45B2681C" w14:textId="77777777" w:rsidR="008541C2" w:rsidRDefault="008541C2" w:rsidP="00306606">
      <w:pPr>
        <w:pStyle w:val="ListBullet"/>
      </w:pPr>
      <w:r>
        <w:t>s</w:t>
      </w:r>
      <w:r w:rsidR="00373AC9" w:rsidRPr="00373AC9">
        <w:t>ometimes the medical evidence was not available or provided</w:t>
      </w:r>
      <w:r w:rsidR="003E0185">
        <w:t>;</w:t>
      </w:r>
      <w:r w:rsidR="00373AC9" w:rsidRPr="00373AC9">
        <w:t xml:space="preserve"> </w:t>
      </w:r>
    </w:p>
    <w:p w14:paraId="6850DCB3" w14:textId="77777777" w:rsidR="008541C2" w:rsidRDefault="00373AC9" w:rsidP="00306606">
      <w:pPr>
        <w:pStyle w:val="ListBullet"/>
      </w:pPr>
      <w:r w:rsidRPr="00373AC9">
        <w:t>there was not a good understanding of the condition (unusual)</w:t>
      </w:r>
      <w:r w:rsidR="003E0185">
        <w:t>;</w:t>
      </w:r>
      <w:r w:rsidRPr="00373AC9">
        <w:t xml:space="preserve"> or </w:t>
      </w:r>
    </w:p>
    <w:p w14:paraId="012FB9C4" w14:textId="77777777" w:rsidR="003E0185" w:rsidRDefault="00373AC9" w:rsidP="00306606">
      <w:pPr>
        <w:pStyle w:val="ListBullet"/>
      </w:pPr>
      <w:r w:rsidRPr="00373AC9">
        <w:t xml:space="preserve">related to conditions that had different classifications </w:t>
      </w:r>
      <w:r w:rsidR="003E0185">
        <w:t xml:space="preserve">in the Impairment Tables </w:t>
      </w:r>
      <w:r w:rsidRPr="00373AC9">
        <w:t xml:space="preserve">e.g. motor neurone disease. </w:t>
      </w:r>
    </w:p>
    <w:p w14:paraId="1EF6358C" w14:textId="77777777" w:rsidR="00130C17" w:rsidRPr="00130C17" w:rsidRDefault="00E90007" w:rsidP="00130C17">
      <w:r>
        <w:t xml:space="preserve">Of those </w:t>
      </w:r>
      <w:r w:rsidR="00F60EBC">
        <w:t xml:space="preserve">GCDs </w:t>
      </w:r>
      <w:r>
        <w:t xml:space="preserve">that mentioned they had assessed claimants that were manifestly eligible </w:t>
      </w:r>
      <w:r w:rsidR="00F60EBC">
        <w:t xml:space="preserve">the incidence appeared very rare and related to </w:t>
      </w:r>
      <w:r w:rsidR="00245206">
        <w:t>claimants that had become manifestly eligible</w:t>
      </w:r>
      <w:r w:rsidR="0047172E">
        <w:t xml:space="preserve"> through the </w:t>
      </w:r>
      <w:r w:rsidR="004A0F4A">
        <w:t xml:space="preserve">protracted </w:t>
      </w:r>
      <w:r w:rsidR="0047172E">
        <w:t>process (</w:t>
      </w:r>
      <w:r w:rsidR="00F60EBC">
        <w:t>e.g. prognosis changed to terminal</w:t>
      </w:r>
      <w:r w:rsidR="0047172E">
        <w:t>)</w:t>
      </w:r>
      <w:r w:rsidR="00055F7F">
        <w:t xml:space="preserve"> – which does indicate that there </w:t>
      </w:r>
      <w:r w:rsidR="00D13AFD">
        <w:t xml:space="preserve">could be the opportunity to </w:t>
      </w:r>
      <w:r w:rsidR="00D13AFD" w:rsidRPr="00341162">
        <w:rPr>
          <w:rStyle w:val="Emphasis"/>
        </w:rPr>
        <w:t>improve monitoring of changing eligibility</w:t>
      </w:r>
      <w:r w:rsidR="006B552B" w:rsidRPr="00341162">
        <w:rPr>
          <w:rStyle w:val="Emphasis"/>
        </w:rPr>
        <w:t xml:space="preserve"> criteria over the assessment process</w:t>
      </w:r>
      <w:r w:rsidR="006B552B">
        <w:t>.</w:t>
      </w:r>
    </w:p>
    <w:p w14:paraId="66710F2E" w14:textId="77777777" w:rsidR="00EB05C3" w:rsidRDefault="00EB05C3" w:rsidP="00306606">
      <w:pPr>
        <w:pStyle w:val="Heading2"/>
      </w:pPr>
      <w:bookmarkStart w:id="56" w:name="_Toc46411705"/>
      <w:r w:rsidRPr="00EB05C3">
        <w:t>Impact of the revised DSP assessment process</w:t>
      </w:r>
      <w:bookmarkEnd w:id="56"/>
    </w:p>
    <w:p w14:paraId="1A603C74" w14:textId="77777777" w:rsidR="00AA0A46" w:rsidRPr="00AA0A46" w:rsidRDefault="000D2A21" w:rsidP="00C964D2">
      <w:r w:rsidRPr="008A1362">
        <w:rPr>
          <w:shd w:val="clear" w:color="auto" w:fill="FFFFFF"/>
        </w:rPr>
        <w:t>M</w:t>
      </w:r>
      <w:r w:rsidR="00FB46BF" w:rsidRPr="008A1362">
        <w:rPr>
          <w:shd w:val="clear" w:color="auto" w:fill="FFFFFF"/>
        </w:rPr>
        <w:t xml:space="preserve">any stakeholders did not </w:t>
      </w:r>
      <w:r w:rsidR="00827ED6">
        <w:rPr>
          <w:shd w:val="clear" w:color="auto" w:fill="FFFFFF"/>
        </w:rPr>
        <w:t>comment on the impact of the revised DSP assessment process</w:t>
      </w:r>
      <w:r w:rsidR="001825B2">
        <w:rPr>
          <w:shd w:val="clear" w:color="auto" w:fill="FFFFFF"/>
        </w:rPr>
        <w:t>,</w:t>
      </w:r>
      <w:r w:rsidR="00102DB4" w:rsidRPr="008A1362">
        <w:rPr>
          <w:shd w:val="clear" w:color="auto" w:fill="FFFFFF"/>
        </w:rPr>
        <w:t xml:space="preserve"> preferring to allow the </w:t>
      </w:r>
      <w:r w:rsidR="00FB46BF" w:rsidRPr="008A1362">
        <w:rPr>
          <w:shd w:val="clear" w:color="auto" w:fill="FFFFFF"/>
        </w:rPr>
        <w:t xml:space="preserve">data </w:t>
      </w:r>
      <w:r w:rsidR="00102DB4" w:rsidRPr="008A1362">
        <w:rPr>
          <w:shd w:val="clear" w:color="auto" w:fill="FFFFFF"/>
        </w:rPr>
        <w:t>“</w:t>
      </w:r>
      <w:r w:rsidR="00FB46BF" w:rsidRPr="008A1362">
        <w:rPr>
          <w:shd w:val="clear" w:color="auto" w:fill="FFFFFF"/>
        </w:rPr>
        <w:t>to tell the story</w:t>
      </w:r>
      <w:r w:rsidR="00102DB4" w:rsidRPr="008A1362">
        <w:rPr>
          <w:shd w:val="clear" w:color="auto" w:fill="FFFFFF"/>
        </w:rPr>
        <w:t>”</w:t>
      </w:r>
      <w:r w:rsidR="00307156">
        <w:rPr>
          <w:shd w:val="clear" w:color="auto" w:fill="FFFFFF"/>
        </w:rPr>
        <w:t xml:space="preserve">, </w:t>
      </w:r>
      <w:r w:rsidR="00AA0A46">
        <w:rPr>
          <w:shd w:val="clear" w:color="auto" w:fill="FFFFFF"/>
        </w:rPr>
        <w:t>however</w:t>
      </w:r>
      <w:r w:rsidR="001825B2">
        <w:rPr>
          <w:shd w:val="clear" w:color="auto" w:fill="FFFFFF"/>
        </w:rPr>
        <w:t>,</w:t>
      </w:r>
      <w:r w:rsidR="00AA0A46">
        <w:rPr>
          <w:shd w:val="clear" w:color="auto" w:fill="FFFFFF"/>
        </w:rPr>
        <w:t xml:space="preserve"> the impact of the GCD and medical evidence can be broadly separated</w:t>
      </w:r>
      <w:r w:rsidR="00FB46BF" w:rsidRPr="008A1362">
        <w:rPr>
          <w:shd w:val="clear" w:color="auto" w:fill="FFFFFF"/>
        </w:rPr>
        <w:t>.</w:t>
      </w:r>
      <w:r w:rsidR="00EB05C3" w:rsidRPr="008A1362">
        <w:rPr>
          <w:shd w:val="clear" w:color="auto" w:fill="FFFFFF"/>
        </w:rPr>
        <w:t xml:space="preserve"> </w:t>
      </w:r>
    </w:p>
    <w:p w14:paraId="78FBFD1D" w14:textId="26210A8D" w:rsidR="009014B9" w:rsidRPr="008A1362" w:rsidRDefault="00AA0A46" w:rsidP="00C964D2">
      <w:r>
        <w:rPr>
          <w:shd w:val="clear" w:color="auto" w:fill="FFFFFF"/>
        </w:rPr>
        <w:t>O</w:t>
      </w:r>
      <w:r w:rsidR="00FB46BF" w:rsidRPr="008A1362">
        <w:rPr>
          <w:shd w:val="clear" w:color="auto" w:fill="FFFFFF"/>
        </w:rPr>
        <w:t xml:space="preserve">f the stakeholders that discussed </w:t>
      </w:r>
      <w:r w:rsidR="009014B9" w:rsidRPr="008A1362">
        <w:rPr>
          <w:shd w:val="clear" w:color="auto" w:fill="FFFFFF"/>
        </w:rPr>
        <w:t>the impact of the reform</w:t>
      </w:r>
      <w:r w:rsidR="00097F68" w:rsidRPr="008A1362">
        <w:rPr>
          <w:shd w:val="clear" w:color="auto" w:fill="FFFFFF"/>
        </w:rPr>
        <w:t>s</w:t>
      </w:r>
      <w:r w:rsidR="001825B2">
        <w:rPr>
          <w:shd w:val="clear" w:color="auto" w:fill="FFFFFF"/>
        </w:rPr>
        <w:t>,</w:t>
      </w:r>
      <w:r w:rsidR="009014B9" w:rsidRPr="008A1362">
        <w:rPr>
          <w:shd w:val="clear" w:color="auto" w:fill="FFFFFF"/>
        </w:rPr>
        <w:t xml:space="preserve"> there</w:t>
      </w:r>
      <w:r w:rsidR="009014B9" w:rsidRPr="008A1362">
        <w:t xml:space="preserve"> was the </w:t>
      </w:r>
      <w:r w:rsidR="009014B9" w:rsidRPr="006C7774">
        <w:rPr>
          <w:rStyle w:val="Emphasis"/>
        </w:rPr>
        <w:t xml:space="preserve">perception that the addition of the GCD added extra cost; convoluted the process; and </w:t>
      </w:r>
      <w:r w:rsidR="00FB46BF" w:rsidRPr="006C7774">
        <w:rPr>
          <w:rStyle w:val="Emphasis"/>
        </w:rPr>
        <w:t>GCD</w:t>
      </w:r>
      <w:r w:rsidR="00827ED6">
        <w:rPr>
          <w:rStyle w:val="Emphasis"/>
        </w:rPr>
        <w:t>s</w:t>
      </w:r>
      <w:r w:rsidR="00FB46BF" w:rsidRPr="006C7774">
        <w:rPr>
          <w:rStyle w:val="Emphasis"/>
        </w:rPr>
        <w:t xml:space="preserve"> </w:t>
      </w:r>
      <w:r w:rsidR="009014B9" w:rsidRPr="006C7774">
        <w:rPr>
          <w:rStyle w:val="Emphasis"/>
        </w:rPr>
        <w:t xml:space="preserve">were not overturning many JCA </w:t>
      </w:r>
      <w:r w:rsidR="0020270C">
        <w:rPr>
          <w:rStyle w:val="Emphasis"/>
        </w:rPr>
        <w:t>(Assessor)</w:t>
      </w:r>
      <w:r w:rsidR="009014B9" w:rsidRPr="006C7774">
        <w:rPr>
          <w:rStyle w:val="Emphasis"/>
        </w:rPr>
        <w:t xml:space="preserve"> decisions</w:t>
      </w:r>
      <w:r w:rsidR="009014B9" w:rsidRPr="008A1362">
        <w:t xml:space="preserve"> (which indicated the previous process was working). However, there was also a view </w:t>
      </w:r>
      <w:r w:rsidR="00615231">
        <w:t>expressed by a</w:t>
      </w:r>
      <w:r w:rsidR="004A2217">
        <w:t xml:space="preserve"> </w:t>
      </w:r>
      <w:r w:rsidR="00615231">
        <w:t xml:space="preserve">stakeholder </w:t>
      </w:r>
      <w:r w:rsidR="009014B9" w:rsidRPr="008A1362">
        <w:t>that just having GCD</w:t>
      </w:r>
      <w:r w:rsidR="0020270C">
        <w:t>s</w:t>
      </w:r>
      <w:r w:rsidR="009014B9" w:rsidRPr="008A1362">
        <w:t xml:space="preserve"> at the end of the process </w:t>
      </w:r>
      <w:r w:rsidR="006C7774">
        <w:t>may</w:t>
      </w:r>
      <w:r w:rsidR="009014B9" w:rsidRPr="008A1362">
        <w:t xml:space="preserve"> change JCA</w:t>
      </w:r>
      <w:r w:rsidR="0020270C">
        <w:t>s</w:t>
      </w:r>
      <w:r w:rsidR="00635C48">
        <w:t xml:space="preserve"> (Assessors)</w:t>
      </w:r>
      <w:r w:rsidR="009014B9" w:rsidRPr="008A1362">
        <w:t xml:space="preserve"> </w:t>
      </w:r>
      <w:r w:rsidR="00FB46BF" w:rsidRPr="008A1362">
        <w:t>behaviour, but this was difficult to determine</w:t>
      </w:r>
      <w:r w:rsidR="009014B9" w:rsidRPr="008A1362">
        <w:t>.</w:t>
      </w:r>
    </w:p>
    <w:p w14:paraId="762A2C9B" w14:textId="696A6764" w:rsidR="00C71F05" w:rsidRPr="008A1362" w:rsidRDefault="00C71F05" w:rsidP="00C71F05">
      <w:r w:rsidRPr="00941716">
        <w:rPr>
          <w:rStyle w:val="Emphasis"/>
        </w:rPr>
        <w:t xml:space="preserve">Changes to the reporting requirements </w:t>
      </w:r>
      <w:r w:rsidR="001825B2">
        <w:rPr>
          <w:rStyle w:val="Emphasis"/>
        </w:rPr>
        <w:t xml:space="preserve">and replacement of the </w:t>
      </w:r>
      <w:r w:rsidR="00B44E26" w:rsidRPr="00941716">
        <w:rPr>
          <w:rStyle w:val="Emphasis"/>
        </w:rPr>
        <w:t>TDR</w:t>
      </w:r>
      <w:r w:rsidRPr="00941716">
        <w:rPr>
          <w:rStyle w:val="Emphasis"/>
        </w:rPr>
        <w:t xml:space="preserve"> </w:t>
      </w:r>
      <w:r w:rsidR="001825B2">
        <w:rPr>
          <w:rStyle w:val="Emphasis"/>
        </w:rPr>
        <w:t>with</w:t>
      </w:r>
      <w:r w:rsidRPr="00941716">
        <w:rPr>
          <w:rStyle w:val="Emphasis"/>
        </w:rPr>
        <w:t xml:space="preserve"> </w:t>
      </w:r>
      <w:r w:rsidR="00B15C2B">
        <w:rPr>
          <w:rStyle w:val="Emphasis"/>
        </w:rPr>
        <w:t>medical evidence</w:t>
      </w:r>
      <w:r w:rsidRPr="00941716">
        <w:rPr>
          <w:rStyle w:val="Emphasis"/>
        </w:rPr>
        <w:t xml:space="preserve"> information was described in terms of strength and weaknesses</w:t>
      </w:r>
      <w:r w:rsidR="00615231">
        <w:rPr>
          <w:rStyle w:val="Emphasis"/>
        </w:rPr>
        <w:t xml:space="preserve"> by both stakeholders and advocates</w:t>
      </w:r>
      <w:r w:rsidRPr="008A1362">
        <w:t>. Access to and review of a range of medical historical documentation was considered useful in undertaking an objective and holistic assessment. In contrast, the former TDRs were seen as more</w:t>
      </w:r>
      <w:r w:rsidR="001A4FC1">
        <w:t xml:space="preserve"> time</w:t>
      </w:r>
      <w:r w:rsidRPr="008A1362">
        <w:t xml:space="preserve"> efficient in the support of assessment decisions</w:t>
      </w:r>
      <w:r w:rsidR="001825B2">
        <w:t>,</w:t>
      </w:r>
      <w:r w:rsidRPr="008A1362">
        <w:t xml:space="preserve"> as</w:t>
      </w:r>
      <w:r w:rsidR="001825B2">
        <w:t xml:space="preserve"> they were</w:t>
      </w:r>
      <w:r w:rsidRPr="008A1362">
        <w:t xml:space="preserve"> designed to provide information specific to the DSP process. Although clients may provide a broad range of evidential material, it varie</w:t>
      </w:r>
      <w:r w:rsidR="00B44E26" w:rsidRPr="008A1362">
        <w:t>d</w:t>
      </w:r>
      <w:r w:rsidRPr="008A1362">
        <w:t xml:space="preserve"> </w:t>
      </w:r>
      <w:r w:rsidRPr="008A1362">
        <w:lastRenderedPageBreak/>
        <w:t>in quality and relevance. The information necessary to make an informed decision is not always that which is provided</w:t>
      </w:r>
      <w:r w:rsidR="00420F27">
        <w:t>, but one piece of evidence can be the difference between a claim being accepted and rejected</w:t>
      </w:r>
      <w:r w:rsidRPr="008A1362">
        <w:t>. C</w:t>
      </w:r>
      <w:r w:rsidR="00B44E26" w:rsidRPr="008A1362">
        <w:t>laimants</w:t>
      </w:r>
      <w:r w:rsidRPr="008A1362">
        <w:t xml:space="preserve"> will refer to the Medical Evidence Checklist available but may tick items on this sheet that are not necessarily provided. In an effort to support the assessment process</w:t>
      </w:r>
      <w:r w:rsidR="008B6381">
        <w:t>,</w:t>
      </w:r>
      <w:r w:rsidRPr="008A1362">
        <w:t xml:space="preserve"> many clients will provide a large volume of superfluous </w:t>
      </w:r>
      <w:r w:rsidR="00925A45" w:rsidRPr="008A1362">
        <w:t>information, which</w:t>
      </w:r>
      <w:r w:rsidRPr="008A1362">
        <w:t xml:space="preserve"> is time consuming to manage and review.</w:t>
      </w:r>
    </w:p>
    <w:p w14:paraId="4AFE25E0" w14:textId="1DFC61BE" w:rsidR="00C71F05" w:rsidRPr="008A1362" w:rsidRDefault="00C71F05" w:rsidP="00C71F05">
      <w:r w:rsidRPr="00420F27">
        <w:rPr>
          <w:rStyle w:val="Emphasis"/>
        </w:rPr>
        <w:t>It was suggested</w:t>
      </w:r>
      <w:r w:rsidR="00615231">
        <w:rPr>
          <w:rStyle w:val="Emphasis"/>
        </w:rPr>
        <w:t xml:space="preserve"> by some advocates</w:t>
      </w:r>
      <w:r w:rsidRPr="00420F27">
        <w:rPr>
          <w:rStyle w:val="Emphasis"/>
        </w:rPr>
        <w:t xml:space="preserve"> that the former TDR was a very effective and efficient source of information </w:t>
      </w:r>
      <w:r w:rsidR="00E12B1A" w:rsidRPr="00420F27">
        <w:rPr>
          <w:rStyle w:val="Emphasis"/>
        </w:rPr>
        <w:t>when completed appropriately by the referring doctor</w:t>
      </w:r>
      <w:r w:rsidR="00E12B1A" w:rsidRPr="008A1362">
        <w:t xml:space="preserve">. </w:t>
      </w:r>
      <w:r w:rsidRPr="008A1362">
        <w:t xml:space="preserve">There is some support </w:t>
      </w:r>
      <w:r w:rsidR="00E84ED1">
        <w:t xml:space="preserve">from advocates </w:t>
      </w:r>
      <w:r w:rsidRPr="008A1362">
        <w:t xml:space="preserve">for the re-introduction of a similar single reporting function, albeit with revisions and modifications from its original form. </w:t>
      </w:r>
    </w:p>
    <w:p w14:paraId="12FFEE0D" w14:textId="77777777" w:rsidR="00FB46BF" w:rsidRPr="008A1362" w:rsidRDefault="00E22445" w:rsidP="00FB46BF">
      <w:r>
        <w:t xml:space="preserve">Stakeholders conceded </w:t>
      </w:r>
      <w:r w:rsidR="00FB46BF" w:rsidRPr="008A1362">
        <w:t xml:space="preserve">it was also difficult to separate the post 2015 changes, (especially the role of MAT introduced in 2017), and issues relating to the </w:t>
      </w:r>
      <w:r w:rsidR="00DC0E8F">
        <w:t>I</w:t>
      </w:r>
      <w:r w:rsidR="00FB46BF" w:rsidRPr="008A1362">
        <w:t xml:space="preserve">mpairment </w:t>
      </w:r>
      <w:r w:rsidR="00DC0E8F">
        <w:t>T</w:t>
      </w:r>
      <w:r w:rsidR="00FB46BF" w:rsidRPr="008A1362">
        <w:t xml:space="preserve">ables around evidence and descriptions for certain conditions – both of which were out of scope for this </w:t>
      </w:r>
      <w:r w:rsidR="00DC0E8F">
        <w:t>e</w:t>
      </w:r>
      <w:r w:rsidR="00B44E26" w:rsidRPr="008A1362">
        <w:t>valuation</w:t>
      </w:r>
      <w:r w:rsidR="00FB46BF" w:rsidRPr="008A1362">
        <w:t>.</w:t>
      </w:r>
    </w:p>
    <w:p w14:paraId="7F5C1CDF" w14:textId="77777777" w:rsidR="00196315" w:rsidRPr="008A1362" w:rsidRDefault="00196315" w:rsidP="00196315">
      <w:pPr>
        <w:pStyle w:val="Heading3"/>
      </w:pPr>
      <w:r w:rsidRPr="008A1362">
        <w:t xml:space="preserve">Claimant advocate views of the </w:t>
      </w:r>
      <w:r w:rsidR="008F1F8B">
        <w:t>impact</w:t>
      </w:r>
      <w:r w:rsidRPr="008A1362">
        <w:t xml:space="preserve"> of the application process</w:t>
      </w:r>
    </w:p>
    <w:p w14:paraId="0BCC810A" w14:textId="77777777" w:rsidR="00884283" w:rsidRDefault="00884283" w:rsidP="00B7084B">
      <w:r>
        <w:t>Views around the impact of GCD</w:t>
      </w:r>
      <w:r w:rsidR="008B6381">
        <w:t>s</w:t>
      </w:r>
      <w:r>
        <w:t xml:space="preserve"> and </w:t>
      </w:r>
      <w:r w:rsidR="00B15C2B">
        <w:t>medical evidence</w:t>
      </w:r>
      <w:r>
        <w:t xml:space="preserve"> </w:t>
      </w:r>
      <w:r w:rsidR="007712EF">
        <w:t>from claimant advocates were generally not positive.</w:t>
      </w:r>
    </w:p>
    <w:p w14:paraId="3F7F1102" w14:textId="77777777" w:rsidR="00627A71" w:rsidRPr="005E255B" w:rsidRDefault="00627A71" w:rsidP="0012698E">
      <w:pPr>
        <w:numPr>
          <w:ilvl w:val="0"/>
          <w:numId w:val="0"/>
        </w:numPr>
        <w:rPr>
          <w:b/>
        </w:rPr>
      </w:pPr>
      <w:r w:rsidRPr="0A0B556C">
        <w:rPr>
          <w:b/>
        </w:rPr>
        <w:t>Feedback relating to addition of GCD</w:t>
      </w:r>
      <w:r w:rsidR="008B6381" w:rsidRPr="0A0B556C">
        <w:rPr>
          <w:b/>
        </w:rPr>
        <w:t>s</w:t>
      </w:r>
    </w:p>
    <w:p w14:paraId="08BC524C" w14:textId="5E196086" w:rsidR="00E45B43" w:rsidRPr="004E6AEC" w:rsidRDefault="000010BA" w:rsidP="00E45B43">
      <w:r>
        <w:t>As commented previously,</w:t>
      </w:r>
      <w:r w:rsidR="001A4FC1">
        <w:t xml:space="preserve"> advocates suggest</w:t>
      </w:r>
      <w:r>
        <w:t xml:space="preserve"> t</w:t>
      </w:r>
      <w:r w:rsidR="00E45B43" w:rsidRPr="004E6AEC">
        <w:t xml:space="preserve">here was a preference for the return of the </w:t>
      </w:r>
      <w:r>
        <w:t>TDR</w:t>
      </w:r>
      <w:r w:rsidR="00E45B43" w:rsidRPr="004E6AEC">
        <w:t xml:space="preserve"> in some capacity. This was not only due to challenges seeking and providing the relevant medical evidence for some applicants but also reluctance and stress associated with undergoing an assessment with a GCD or other assessor with whom they were unfamiliar. This was particularly the case for people with complex mental health issues, multiple disabilities or conditions that can fluctuate in the degree </w:t>
      </w:r>
      <w:r w:rsidR="00C75E16">
        <w:t>in</w:t>
      </w:r>
      <w:r w:rsidR="00C75E16" w:rsidRPr="004E6AEC">
        <w:t xml:space="preserve"> </w:t>
      </w:r>
      <w:r w:rsidR="00E45B43" w:rsidRPr="004E6AEC">
        <w:t xml:space="preserve">which they </w:t>
      </w:r>
      <w:r w:rsidR="008B6381">
        <w:t>affect</w:t>
      </w:r>
      <w:r w:rsidR="008B6381" w:rsidRPr="004E6AEC">
        <w:t xml:space="preserve"> </w:t>
      </w:r>
      <w:r w:rsidR="00E45B43" w:rsidRPr="004E6AEC">
        <w:t xml:space="preserve">a </w:t>
      </w:r>
      <w:r w:rsidR="00A91ED4">
        <w:t>person</w:t>
      </w:r>
      <w:r w:rsidR="00E45B43" w:rsidRPr="004E6AEC">
        <w:t>’s ability to manage their lives independently. Although some clients will have long</w:t>
      </w:r>
      <w:r w:rsidR="008B6381">
        <w:t>-</w:t>
      </w:r>
      <w:r w:rsidR="00E45B43" w:rsidRPr="004E6AEC">
        <w:t xml:space="preserve">standing care relationships with their GP or other health professional, the information obtained through a single assessment with a GCD was given precedence over that of other health professionals. </w:t>
      </w:r>
      <w:r w:rsidR="00C75E16">
        <w:t>Additionally, consultations identified</w:t>
      </w:r>
      <w:r w:rsidR="00E45B43" w:rsidRPr="004E6AEC">
        <w:t xml:space="preserve"> trust issues regarding sharing of confidential information with other government departments. </w:t>
      </w:r>
    </w:p>
    <w:p w14:paraId="3BADD58C" w14:textId="77777777" w:rsidR="00627A71" w:rsidRPr="00627A71" w:rsidRDefault="00627A71" w:rsidP="00627A71">
      <w:pPr>
        <w:rPr>
          <w:b/>
        </w:rPr>
      </w:pPr>
      <w:r w:rsidRPr="00627A71">
        <w:rPr>
          <w:b/>
        </w:rPr>
        <w:t>Feedback relating to medical evidence in place of TDR</w:t>
      </w:r>
    </w:p>
    <w:p w14:paraId="16E62E95" w14:textId="320D558C" w:rsidR="00B7084B" w:rsidRPr="004E6AEC" w:rsidRDefault="0018332F" w:rsidP="00B7084B">
      <w:r>
        <w:t>Advocates claim c</w:t>
      </w:r>
      <w:r w:rsidR="00B7084B" w:rsidRPr="004E6AEC">
        <w:t xml:space="preserve">ollating and gathering </w:t>
      </w:r>
      <w:r w:rsidR="00B01BCA">
        <w:t xml:space="preserve">the required </w:t>
      </w:r>
      <w:r w:rsidR="00B15C2B">
        <w:t>medical evidence</w:t>
      </w:r>
      <w:r w:rsidR="00B7084B" w:rsidRPr="004E6AEC">
        <w:t xml:space="preserve"> was logistically, financially and mentally challenging for some people </w:t>
      </w:r>
      <w:r w:rsidR="00B01BCA">
        <w:t xml:space="preserve">who </w:t>
      </w:r>
      <w:r w:rsidR="00B7084B" w:rsidRPr="004E6AEC">
        <w:t xml:space="preserve">regarded </w:t>
      </w:r>
      <w:r w:rsidR="00B01BCA">
        <w:t>themselves</w:t>
      </w:r>
      <w:r w:rsidR="00B7084B" w:rsidRPr="004E6AEC">
        <w:t xml:space="preserve"> as eligible for the DSP. For some people</w:t>
      </w:r>
      <w:r w:rsidR="008B6381">
        <w:t>,</w:t>
      </w:r>
      <w:r w:rsidR="00B7084B" w:rsidRPr="004E6AEC">
        <w:t xml:space="preserve"> </w:t>
      </w:r>
      <w:r w:rsidR="00591208" w:rsidRPr="004E6AEC">
        <w:t>the process</w:t>
      </w:r>
      <w:r w:rsidR="00B7084B" w:rsidRPr="004E6AEC">
        <w:t xml:space="preserve"> </w:t>
      </w:r>
      <w:r w:rsidR="00591208" w:rsidRPr="004E6AEC">
        <w:t>was</w:t>
      </w:r>
      <w:r w:rsidR="00B7084B" w:rsidRPr="004E6AEC">
        <w:t xml:space="preserve"> simply beyond their capacity to comprehend and manage and not all individuals </w:t>
      </w:r>
      <w:r w:rsidR="00591208" w:rsidRPr="004E6AEC">
        <w:t>had</w:t>
      </w:r>
      <w:r w:rsidR="00B7084B" w:rsidRPr="004E6AEC">
        <w:t xml:space="preserve"> formal records of diagnosis or assessments to submit as part of the necessary medical evidence. Particular applicants for </w:t>
      </w:r>
      <w:r w:rsidR="00087C2F">
        <w:t>whom</w:t>
      </w:r>
      <w:r w:rsidR="00087C2F" w:rsidRPr="004E6AEC">
        <w:t xml:space="preserve"> </w:t>
      </w:r>
      <w:r w:rsidR="00B7084B" w:rsidRPr="004E6AEC">
        <w:t>the assessment process may be more challenging</w:t>
      </w:r>
      <w:r w:rsidR="008B6381">
        <w:t>,</w:t>
      </w:r>
      <w:r w:rsidR="001040CC" w:rsidRPr="004E6AEC">
        <w:t xml:space="preserve"> according to claimant advocates</w:t>
      </w:r>
      <w:r w:rsidR="008B6381">
        <w:t>,</w:t>
      </w:r>
      <w:r w:rsidR="00B7084B" w:rsidRPr="004E6AEC">
        <w:t xml:space="preserve"> include</w:t>
      </w:r>
      <w:r w:rsidR="001040CC" w:rsidRPr="004E6AEC">
        <w:t>d</w:t>
      </w:r>
      <w:r w:rsidR="00B7084B" w:rsidRPr="004E6AEC">
        <w:t xml:space="preserve"> those with multiple disabilities, from </w:t>
      </w:r>
      <w:r w:rsidR="001040CC" w:rsidRPr="004E6AEC">
        <w:t>CALD</w:t>
      </w:r>
      <w:r w:rsidR="00B7084B" w:rsidRPr="004E6AEC">
        <w:t xml:space="preserve"> backgrounds, </w:t>
      </w:r>
      <w:r w:rsidR="008F1F8B">
        <w:t>Indigenous</w:t>
      </w:r>
      <w:r w:rsidR="00CC4421">
        <w:t xml:space="preserve"> applicants</w:t>
      </w:r>
      <w:r w:rsidR="00B7084B" w:rsidRPr="004E6AEC">
        <w:t xml:space="preserve">, and people with mental health issues and/or intellectual disabilities. Discrepancies in how particular disabilities are defined or assessed between government bodies </w:t>
      </w:r>
      <w:r w:rsidR="001040CC" w:rsidRPr="004E6AEC">
        <w:t>was considered</w:t>
      </w:r>
      <w:r w:rsidR="00B7084B" w:rsidRPr="004E6AEC">
        <w:t xml:space="preserve"> problematic. </w:t>
      </w:r>
    </w:p>
    <w:p w14:paraId="1795D1FD" w14:textId="65DE1B82" w:rsidR="00B7084B" w:rsidRPr="004E6AEC" w:rsidRDefault="0018332F" w:rsidP="00B7084B">
      <w:r>
        <w:t>Advocates suggested, f</w:t>
      </w:r>
      <w:r w:rsidR="00B7084B" w:rsidRPr="004E6AEC">
        <w:t>rom a professional perspective</w:t>
      </w:r>
      <w:r>
        <w:t>,</w:t>
      </w:r>
      <w:r w:rsidR="00B7084B" w:rsidRPr="004E6AEC">
        <w:t xml:space="preserve"> the TDR (or similar) can provide structure and better consistency in information necessary to support </w:t>
      </w:r>
      <w:r w:rsidR="00EE740B">
        <w:t xml:space="preserve">an </w:t>
      </w:r>
      <w:r w:rsidR="00B7084B" w:rsidRPr="004E6AEC">
        <w:t xml:space="preserve">assessment decision. It </w:t>
      </w:r>
      <w:r w:rsidR="007C57C6">
        <w:t xml:space="preserve">was </w:t>
      </w:r>
      <w:r w:rsidR="00B7084B" w:rsidRPr="004E6AEC">
        <w:t>reported</w:t>
      </w:r>
      <w:r w:rsidR="00E84ED1">
        <w:t xml:space="preserve"> by </w:t>
      </w:r>
      <w:r w:rsidR="006127B2">
        <w:t>stakeholders</w:t>
      </w:r>
      <w:r w:rsidR="00BF6334">
        <w:t xml:space="preserve"> and advocates</w:t>
      </w:r>
      <w:r w:rsidR="00B7084B" w:rsidRPr="004E6AEC">
        <w:t xml:space="preserve"> that quality or quantity of information can vary significantly. Further to this was reference to the time necessary for a GP or other professional to prepare a summary or similar letter for a DSP applicant. </w:t>
      </w:r>
      <w:r w:rsidR="00C10402">
        <w:t>Advocates indicated l</w:t>
      </w:r>
      <w:r w:rsidR="00B7084B" w:rsidRPr="004E6AEC">
        <w:t xml:space="preserve">ack of </w:t>
      </w:r>
      <w:r w:rsidR="00D46963">
        <w:t xml:space="preserve">support </w:t>
      </w:r>
      <w:r w:rsidR="00E12AAF">
        <w:t>from Medicare</w:t>
      </w:r>
      <w:r w:rsidR="00B7084B" w:rsidRPr="004E6AEC">
        <w:t xml:space="preserve"> to undertake this assistance by GPs</w:t>
      </w:r>
      <w:r w:rsidR="00A6305C" w:rsidRPr="004E6AEC">
        <w:t xml:space="preserve"> was</w:t>
      </w:r>
      <w:r w:rsidR="00B7084B" w:rsidRPr="004E6AEC">
        <w:t xml:space="preserve"> a barrier to willingness to prepare this paperwork and </w:t>
      </w:r>
      <w:r w:rsidR="00C75E16">
        <w:t>affected</w:t>
      </w:r>
      <w:r w:rsidR="00C75E16" w:rsidRPr="004E6AEC">
        <w:t xml:space="preserve"> </w:t>
      </w:r>
      <w:r w:rsidR="00B7084B" w:rsidRPr="004E6AEC">
        <w:t xml:space="preserve">the quality of the evidence cited and provided. It </w:t>
      </w:r>
      <w:r w:rsidR="00941AD9" w:rsidRPr="004E6AEC">
        <w:t>was</w:t>
      </w:r>
      <w:r w:rsidR="00B7084B" w:rsidRPr="004E6AEC">
        <w:t xml:space="preserve"> </w:t>
      </w:r>
      <w:r w:rsidR="00C10402">
        <w:t>suggested</w:t>
      </w:r>
      <w:r w:rsidR="00C10402" w:rsidRPr="004E6AEC">
        <w:t xml:space="preserve"> </w:t>
      </w:r>
      <w:r w:rsidR="00C10402">
        <w:t>by advocates that</w:t>
      </w:r>
      <w:r w:rsidR="00C10402" w:rsidRPr="004E6AEC">
        <w:t xml:space="preserve"> </w:t>
      </w:r>
      <w:r w:rsidR="00B7084B" w:rsidRPr="004E6AEC">
        <w:t>GPs and other health professionals</w:t>
      </w:r>
      <w:r w:rsidR="00C10402">
        <w:t xml:space="preserve"> thought</w:t>
      </w:r>
      <w:r w:rsidR="00B7084B" w:rsidRPr="004E6AEC">
        <w:t xml:space="preserve"> many applicants need</w:t>
      </w:r>
      <w:r w:rsidR="00941AD9" w:rsidRPr="004E6AEC">
        <w:t>ed</w:t>
      </w:r>
      <w:r w:rsidR="00B7084B" w:rsidRPr="004E6AEC">
        <w:t xml:space="preserve"> tangible support to </w:t>
      </w:r>
      <w:r w:rsidR="00E12AAF">
        <w:t>undertake</w:t>
      </w:r>
      <w:r w:rsidR="00B7084B" w:rsidRPr="004E6AEC">
        <w:t xml:space="preserve"> the application process and it </w:t>
      </w:r>
      <w:r w:rsidR="00941AD9" w:rsidRPr="004E6AEC">
        <w:t>was</w:t>
      </w:r>
      <w:r w:rsidR="00B7084B" w:rsidRPr="004E6AEC">
        <w:t xml:space="preserve"> considered reasonable that such time and effort </w:t>
      </w:r>
      <w:r w:rsidR="00E12AAF">
        <w:t xml:space="preserve">by GPs and health professionals </w:t>
      </w:r>
      <w:r w:rsidR="00941AD9" w:rsidRPr="004E6AEC">
        <w:t>was</w:t>
      </w:r>
      <w:r w:rsidR="00B7084B" w:rsidRPr="004E6AEC">
        <w:t xml:space="preserve"> </w:t>
      </w:r>
      <w:r w:rsidR="00E12AAF">
        <w:t>financially c</w:t>
      </w:r>
      <w:r w:rsidR="007C57C6">
        <w:t>ompens</w:t>
      </w:r>
      <w:r w:rsidR="00587501">
        <w:t>at</w:t>
      </w:r>
      <w:r w:rsidR="007C57C6">
        <w:t>ed</w:t>
      </w:r>
      <w:r w:rsidR="00B7084B" w:rsidRPr="004E6AEC">
        <w:t xml:space="preserve">. </w:t>
      </w:r>
      <w:r w:rsidR="00C10402">
        <w:t>Advocates th</w:t>
      </w:r>
      <w:r w:rsidR="00832388">
        <w:t>ought</w:t>
      </w:r>
      <w:r w:rsidR="00C10402">
        <w:t xml:space="preserve"> a</w:t>
      </w:r>
      <w:r w:rsidR="00B7084B" w:rsidRPr="004E6AEC">
        <w:t xml:space="preserve">pplicants </w:t>
      </w:r>
      <w:r w:rsidR="00941AD9" w:rsidRPr="004E6AEC">
        <w:t>were</w:t>
      </w:r>
      <w:r w:rsidR="00B7084B" w:rsidRPr="004E6AEC">
        <w:t xml:space="preserve"> rarely in a position to be able to pay for the preparation of the </w:t>
      </w:r>
      <w:r w:rsidR="00B7084B" w:rsidRPr="004E6AEC">
        <w:lastRenderedPageBreak/>
        <w:t>necessary paperwork, and responsibility will fall to family, advocates or GPs to prepare without reimbursement for their time.</w:t>
      </w:r>
    </w:p>
    <w:p w14:paraId="69A591CD" w14:textId="77777777" w:rsidR="00B7084B" w:rsidRPr="004E6AEC" w:rsidRDefault="00B7084B" w:rsidP="00B7084B">
      <w:r w:rsidRPr="004E6AEC">
        <w:t xml:space="preserve">A number of stakeholders requested greater clarity in information provided to clients regarding non-successful application or appeal process outcomes. It is important that such decisions </w:t>
      </w:r>
      <w:r w:rsidR="007C57C6">
        <w:t>are</w:t>
      </w:r>
      <w:r w:rsidR="007C57C6" w:rsidRPr="004E6AEC">
        <w:t xml:space="preserve"> </w:t>
      </w:r>
      <w:r w:rsidRPr="004E6AEC">
        <w:t xml:space="preserve">explained specifically to individuals and in a way that is appropriate to the applicant to avoid any ambiguity or confusion. </w:t>
      </w:r>
      <w:r w:rsidR="004F3EAB" w:rsidRPr="004E6AEC">
        <w:t xml:space="preserve">Many claimant advocates reported claimants </w:t>
      </w:r>
      <w:r w:rsidR="007C57C6">
        <w:t>received</w:t>
      </w:r>
      <w:r w:rsidR="004F3EAB" w:rsidRPr="004E6AEC">
        <w:t xml:space="preserve"> ‘generic letters’ with no explanation of unsuccessful outcomes</w:t>
      </w:r>
      <w:r w:rsidR="00BA7A6B" w:rsidRPr="004E6AEC">
        <w:t xml:space="preserve">. Services Australia </w:t>
      </w:r>
      <w:r w:rsidR="00031A75">
        <w:t>have indicated that there is a feedback process in place, but it was challenging to contact claimants to discuss the decision.</w:t>
      </w:r>
      <w:r w:rsidR="00BA7A6B" w:rsidRPr="004E6AEC">
        <w:t xml:space="preserve"> </w:t>
      </w:r>
    </w:p>
    <w:p w14:paraId="0FD75CD6" w14:textId="77777777" w:rsidR="00B7084B" w:rsidRPr="004E6AEC" w:rsidRDefault="00B7084B" w:rsidP="00B7084B">
      <w:r w:rsidRPr="004E6AEC">
        <w:t xml:space="preserve">The information provided on the website (including checklists and templates) was considered useful for some applicants and health professionals. It was also </w:t>
      </w:r>
      <w:r w:rsidR="00B50837">
        <w:t>noted</w:t>
      </w:r>
      <w:r w:rsidRPr="004E6AEC">
        <w:t xml:space="preserve"> the </w:t>
      </w:r>
      <w:r w:rsidR="007C57C6">
        <w:t>I</w:t>
      </w:r>
      <w:r w:rsidRPr="004E6AEC">
        <w:t xml:space="preserve">mpairment </w:t>
      </w:r>
      <w:r w:rsidR="007C57C6">
        <w:t>T</w:t>
      </w:r>
      <w:r w:rsidRPr="004E6AEC">
        <w:t xml:space="preserve">ables and eligibility guidelines provided valuable guidance for health professionals in their role. Although not appropriate for all applicants, the online web form does streamline the question process by directing people to respond to only those questions specific to their application (which is less clear on the hard copy form). </w:t>
      </w:r>
    </w:p>
    <w:p w14:paraId="54113EC7" w14:textId="77777777" w:rsidR="00FB46BF" w:rsidRPr="009014B9" w:rsidRDefault="00FB46BF" w:rsidP="00FB46BF">
      <w:pPr>
        <w:pStyle w:val="Heading3"/>
      </w:pPr>
      <w:r>
        <w:t>Claims finalised</w:t>
      </w:r>
    </w:p>
    <w:p w14:paraId="34A24B9C" w14:textId="6F7FE116" w:rsidR="00107CC8" w:rsidRPr="00D37DF9" w:rsidRDefault="00107CC8" w:rsidP="00107CC8">
      <w:pPr>
        <w:rPr>
          <w:lang w:bidi="th-TH"/>
        </w:rPr>
      </w:pPr>
      <w:r w:rsidRPr="00D37DF9">
        <w:rPr>
          <w:lang w:bidi="th-TH"/>
        </w:rPr>
        <w:t>An analysis of the total number of claims lodged (n=</w:t>
      </w:r>
      <w:r>
        <w:t>653,236</w:t>
      </w:r>
      <w:r w:rsidRPr="00D37DF9">
        <w:rPr>
          <w:lang w:bidi="th-TH"/>
        </w:rPr>
        <w:t xml:space="preserve">) and </w:t>
      </w:r>
      <w:r>
        <w:t xml:space="preserve">claims </w:t>
      </w:r>
      <w:r w:rsidRPr="00D37DF9">
        <w:rPr>
          <w:lang w:bidi="th-TH"/>
        </w:rPr>
        <w:t>finalised (n=</w:t>
      </w:r>
      <w:r>
        <w:t>630,301</w:t>
      </w:r>
      <w:r w:rsidRPr="00D37DF9">
        <w:rPr>
          <w:lang w:bidi="th-TH"/>
        </w:rPr>
        <w:t>) in the period 1 July 2013 to 30 June 201</w:t>
      </w:r>
      <w:r>
        <w:t>9</w:t>
      </w:r>
      <w:r w:rsidRPr="00D37DF9">
        <w:rPr>
          <w:lang w:bidi="th-TH"/>
        </w:rPr>
        <w:t xml:space="preserve"> is illustrated in </w:t>
      </w:r>
      <w:r>
        <w:rPr>
          <w:lang w:bidi="th-TH"/>
        </w:rPr>
        <w:fldChar w:fldCharType="begin"/>
      </w:r>
      <w:r>
        <w:rPr>
          <w:lang w:bidi="th-TH"/>
        </w:rPr>
        <w:instrText xml:space="preserve"> REF _Ref40439108 </w:instrText>
      </w:r>
      <w:r>
        <w:rPr>
          <w:lang w:bidi="th-TH"/>
        </w:rPr>
        <w:fldChar w:fldCharType="separate"/>
      </w:r>
      <w:r w:rsidR="00CA1E57">
        <w:t xml:space="preserve">Figure </w:t>
      </w:r>
      <w:r w:rsidR="00CA1E57">
        <w:rPr>
          <w:noProof/>
        </w:rPr>
        <w:t>4</w:t>
      </w:r>
      <w:r w:rsidR="00CA1E57">
        <w:t>.</w:t>
      </w:r>
      <w:r w:rsidR="00CA1E57">
        <w:rPr>
          <w:noProof/>
        </w:rPr>
        <w:t>5</w:t>
      </w:r>
      <w:r>
        <w:rPr>
          <w:lang w:bidi="th-TH"/>
        </w:rPr>
        <w:fldChar w:fldCharType="end"/>
      </w:r>
      <w:r w:rsidRPr="00D37DF9">
        <w:rPr>
          <w:lang w:bidi="th-TH"/>
        </w:rPr>
        <w:t xml:space="preserve">. The evaluation has excluded from the analysis data for claims finalised where the claim was lodged before 1 July 2013 (n=24,516). </w:t>
      </w:r>
    </w:p>
    <w:p w14:paraId="513B680D" w14:textId="77777777" w:rsidR="00107CC8" w:rsidRPr="00D37DF9" w:rsidRDefault="00107CC8" w:rsidP="00107CC8">
      <w:pPr>
        <w:pStyle w:val="ListBullet"/>
        <w:rPr>
          <w:lang w:bidi="th-TH"/>
        </w:rPr>
      </w:pPr>
      <w:r w:rsidRPr="001A3AA9">
        <w:rPr>
          <w:rStyle w:val="Emphasis"/>
        </w:rPr>
        <w:t>The volume of claims lodged each year is trending downwards</w:t>
      </w:r>
      <w:r>
        <w:t>, Claims lodged in the 2018-</w:t>
      </w:r>
      <w:r w:rsidRPr="00777CB2">
        <w:t>2019</w:t>
      </w:r>
      <w:r>
        <w:t xml:space="preserve"> financial year are </w:t>
      </w:r>
      <w:r w:rsidRPr="00777CB2">
        <w:t xml:space="preserve">68% of </w:t>
      </w:r>
      <w:r>
        <w:t>the 2013-</w:t>
      </w:r>
      <w:r w:rsidRPr="00777CB2">
        <w:t>2014</w:t>
      </w:r>
      <w:r>
        <w:t xml:space="preserve"> financial year</w:t>
      </w:r>
      <w:r w:rsidRPr="00D37DF9">
        <w:rPr>
          <w:lang w:bidi="th-TH"/>
        </w:rPr>
        <w:t xml:space="preserve">. Similarly, the volume of claims finalised also declined each year and tends to be consistently below lodgement volumes (except for the </w:t>
      </w:r>
      <w:r>
        <w:t>2017-</w:t>
      </w:r>
      <w:r w:rsidRPr="00D37DF9">
        <w:rPr>
          <w:lang w:bidi="th-TH"/>
        </w:rPr>
        <w:t xml:space="preserve">2018 financial year); and </w:t>
      </w:r>
    </w:p>
    <w:p w14:paraId="6F13A664" w14:textId="77777777" w:rsidR="00107CC8" w:rsidRDefault="00107CC8" w:rsidP="00107CC8">
      <w:pPr>
        <w:pStyle w:val="ListBullet"/>
        <w:rPr>
          <w:lang w:bidi="th-TH"/>
        </w:rPr>
      </w:pPr>
      <w:r w:rsidRPr="001A3AA9">
        <w:rPr>
          <w:rStyle w:val="Emphasis"/>
        </w:rPr>
        <w:t>In the 2017-2018 financial year claims finalised grew 5.3% from the previous financial year</w:t>
      </w:r>
      <w:r w:rsidRPr="00D37DF9">
        <w:rPr>
          <w:lang w:bidi="th-TH"/>
        </w:rPr>
        <w:t xml:space="preserve">. </w:t>
      </w:r>
      <w:r>
        <w:t>This increase i</w:t>
      </w:r>
      <w:r w:rsidR="00A21A60">
        <w:t>n</w:t>
      </w:r>
      <w:r>
        <w:t xml:space="preserve"> </w:t>
      </w:r>
      <w:r w:rsidR="00A0299D">
        <w:t xml:space="preserve">the number of </w:t>
      </w:r>
      <w:r>
        <w:t>claims finalised coincides with the introduction of the MAT</w:t>
      </w:r>
      <w:r w:rsidR="003203E7">
        <w:t>,</w:t>
      </w:r>
      <w:r>
        <w:t xml:space="preserve"> which commenced in July</w:t>
      </w:r>
      <w:r w:rsidR="00927A27">
        <w:t xml:space="preserve"> </w:t>
      </w:r>
      <w:r>
        <w:t>2017.</w:t>
      </w:r>
    </w:p>
    <w:p w14:paraId="5FE34B34" w14:textId="0A8F13C9" w:rsidR="00EB05C3" w:rsidRDefault="00EB05C3" w:rsidP="00EB05C3">
      <w:pPr>
        <w:pStyle w:val="Caption"/>
      </w:pPr>
      <w:bookmarkStart w:id="57" w:name="_Ref40439108"/>
      <w:r>
        <w:t xml:space="preserve">Figure </w:t>
      </w:r>
      <w:fldSimple w:instr=" STYLEREF 1 \s ">
        <w:r w:rsidR="00CA1E57">
          <w:rPr>
            <w:noProof/>
          </w:rPr>
          <w:t>4</w:t>
        </w:r>
      </w:fldSimple>
      <w:r w:rsidR="003A5AD2">
        <w:t>.</w:t>
      </w:r>
      <w:fldSimple w:instr=" SEQ Figure \* ARABIC \s 1 ">
        <w:r w:rsidR="00CA1E57">
          <w:rPr>
            <w:noProof/>
          </w:rPr>
          <w:t>5</w:t>
        </w:r>
      </w:fldSimple>
      <w:bookmarkEnd w:id="57"/>
      <w:r>
        <w:t xml:space="preserve">: </w:t>
      </w:r>
      <w:r w:rsidR="00924603">
        <w:t>C</w:t>
      </w:r>
      <w:r>
        <w:t>laims lodged and finalised by financial year</w:t>
      </w:r>
    </w:p>
    <w:p w14:paraId="2DC8F3EA" w14:textId="77777777" w:rsidR="00EB05C3" w:rsidRDefault="00EB05C3" w:rsidP="0012698E">
      <w:pPr>
        <w:numPr>
          <w:ilvl w:val="0"/>
          <w:numId w:val="0"/>
        </w:numPr>
      </w:pPr>
      <w:r>
        <w:rPr>
          <w:noProof/>
          <w:lang w:eastAsia="en-AU"/>
        </w:rPr>
        <w:drawing>
          <wp:inline distT="0" distB="0" distL="0" distR="0" wp14:anchorId="7EDC755E" wp14:editId="0071BD58">
            <wp:extent cx="5624332" cy="2667000"/>
            <wp:effectExtent l="0" t="0" r="0" b="0"/>
            <wp:docPr id="1" name="Picture 1" descr="by financial year from 2014 to 2019" title="bar chart depicting claims lodged and final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9864" cy="2669623"/>
                    </a:xfrm>
                    <a:prstGeom prst="rect">
                      <a:avLst/>
                    </a:prstGeom>
                    <a:noFill/>
                  </pic:spPr>
                </pic:pic>
              </a:graphicData>
            </a:graphic>
          </wp:inline>
        </w:drawing>
      </w:r>
    </w:p>
    <w:p w14:paraId="114232AD" w14:textId="3358E63B" w:rsidR="00E737A5" w:rsidRDefault="00A226EC" w:rsidP="00E737A5">
      <w:pPr>
        <w:rPr>
          <w:lang w:bidi="th-TH"/>
        </w:rPr>
      </w:pPr>
      <w:fldSimple w:instr=" REF _Ref44233002 ">
        <w:r w:rsidR="00CA1E57">
          <w:t xml:space="preserve">Appendix Figure </w:t>
        </w:r>
        <w:r w:rsidR="00CA1E57">
          <w:rPr>
            <w:noProof/>
          </w:rPr>
          <w:t>C</w:t>
        </w:r>
        <w:r w:rsidR="00CA1E57">
          <w:t>.</w:t>
        </w:r>
        <w:r w:rsidR="00CA1E57">
          <w:rPr>
            <w:noProof/>
          </w:rPr>
          <w:t>12</w:t>
        </w:r>
      </w:fldSimple>
      <w:r w:rsidR="00E737A5">
        <w:t xml:space="preserve"> presents an </w:t>
      </w:r>
      <w:r w:rsidR="00E737A5" w:rsidRPr="00901E17">
        <w:rPr>
          <w:lang w:bidi="th-TH"/>
        </w:rPr>
        <w:t xml:space="preserve">analysis of unique claimants </w:t>
      </w:r>
      <w:r w:rsidR="00E737A5">
        <w:t>and</w:t>
      </w:r>
      <w:r w:rsidR="00E737A5" w:rsidRPr="00901E17">
        <w:rPr>
          <w:lang w:bidi="th-TH"/>
        </w:rPr>
        <w:t xml:space="preserve"> indicates that </w:t>
      </w:r>
      <w:r w:rsidR="00E737A5">
        <w:t>many</w:t>
      </w:r>
      <w:r w:rsidR="00E737A5" w:rsidRPr="00901E17">
        <w:rPr>
          <w:lang w:bidi="th-TH"/>
        </w:rPr>
        <w:t xml:space="preserve"> claimants </w:t>
      </w:r>
      <w:r w:rsidR="003203E7">
        <w:rPr>
          <w:lang w:bidi="th-TH"/>
        </w:rPr>
        <w:t xml:space="preserve">submit </w:t>
      </w:r>
      <w:r w:rsidR="00E737A5" w:rsidRPr="00901E17">
        <w:rPr>
          <w:lang w:bidi="th-TH"/>
        </w:rPr>
        <w:t>multiple applications</w:t>
      </w:r>
      <w:r w:rsidR="00E737A5">
        <w:t xml:space="preserve">. By way of illustration, 100,357 claimants have made </w:t>
      </w:r>
      <w:r w:rsidR="001639C4">
        <w:t>two</w:t>
      </w:r>
      <w:r w:rsidR="00E737A5">
        <w:t xml:space="preserve"> claims in the six-year period; three claimants have lodged </w:t>
      </w:r>
      <w:r w:rsidR="00E737A5" w:rsidRPr="004A5CE3">
        <w:t xml:space="preserve">12 claims; and 317,606 claimants lodged a single claim. </w:t>
      </w:r>
      <w:r w:rsidR="004A64BF" w:rsidRPr="004A5CE3">
        <w:t xml:space="preserve">There was a view that behaviour involving excessive claims (such as in incidence of a claimant making 12 claims) </w:t>
      </w:r>
      <w:r w:rsidR="004A64BF" w:rsidRPr="004A5CE3">
        <w:lastRenderedPageBreak/>
        <w:t xml:space="preserve">could be due to the release of the claimants from mutual obligation aspects for other payments while a claim was lodged. </w:t>
      </w:r>
    </w:p>
    <w:p w14:paraId="339EC215" w14:textId="1CE0F57F" w:rsidR="00E737A5" w:rsidRDefault="00E737A5" w:rsidP="00E737A5">
      <w:pPr>
        <w:rPr>
          <w:lang w:bidi="th-TH"/>
        </w:rPr>
      </w:pPr>
      <w:r>
        <w:t xml:space="preserve">As illustrated in </w:t>
      </w:r>
      <w:fldSimple w:instr=" REF _Ref44233002 ">
        <w:r w:rsidR="00CA1E57">
          <w:t xml:space="preserve">Appendix Figure </w:t>
        </w:r>
        <w:r w:rsidR="00CA1E57">
          <w:rPr>
            <w:noProof/>
          </w:rPr>
          <w:t>C</w:t>
        </w:r>
        <w:r w:rsidR="00CA1E57">
          <w:t>.</w:t>
        </w:r>
        <w:r w:rsidR="00CA1E57">
          <w:rPr>
            <w:noProof/>
          </w:rPr>
          <w:t>12</w:t>
        </w:r>
      </w:fldSimple>
      <w:r>
        <w:t>, 31% of claimants (140,266 people) made multiple claims in the period. Multiple claims represent 51% of the claims lodged and determined in the period (</w:t>
      </w:r>
      <w:fldSimple w:instr=" REF _Ref44233178 ">
        <w:r w:rsidR="00CA1E57">
          <w:t xml:space="preserve">Appendix Figure </w:t>
        </w:r>
        <w:r w:rsidR="00CA1E57">
          <w:rPr>
            <w:noProof/>
          </w:rPr>
          <w:t>C</w:t>
        </w:r>
        <w:r w:rsidR="00CA1E57">
          <w:t>.</w:t>
        </w:r>
        <w:r w:rsidR="00CA1E57">
          <w:rPr>
            <w:noProof/>
          </w:rPr>
          <w:t>14</w:t>
        </w:r>
      </w:fldSimple>
      <w:r>
        <w:t xml:space="preserve">). </w:t>
      </w:r>
      <w:r w:rsidR="004A5CE3">
        <w:t>Another view to explain why many claimants made multiple claims, was the initial claim was premature or that their condition was not ‘fully diagnosed</w:t>
      </w:r>
      <w:r w:rsidR="00AF44CB">
        <w:t>, treated</w:t>
      </w:r>
      <w:r w:rsidR="004A5CE3">
        <w:t xml:space="preserve"> and stabilised’ – which was consistent with the main reason for DSP rejections.</w:t>
      </w:r>
    </w:p>
    <w:p w14:paraId="6C88720C" w14:textId="77777777" w:rsidR="00EB05C3" w:rsidRDefault="00C964D2" w:rsidP="00306606">
      <w:pPr>
        <w:pStyle w:val="Heading2"/>
      </w:pPr>
      <w:bookmarkStart w:id="58" w:name="_Toc46411706"/>
      <w:r>
        <w:t>Impact on stakeholders and claimants</w:t>
      </w:r>
      <w:bookmarkEnd w:id="58"/>
    </w:p>
    <w:p w14:paraId="498C2F12" w14:textId="47D718B5" w:rsidR="00C964D2" w:rsidRDefault="00C964D2" w:rsidP="0012698E">
      <w:pPr>
        <w:numPr>
          <w:ilvl w:val="0"/>
          <w:numId w:val="0"/>
        </w:numPr>
      </w:pPr>
      <w:r>
        <w:t xml:space="preserve">DSP applicants and recipients are able to submit online feedback or complaints through a range of government webpages, including the Commonwealth Ombudsman. They are also able to initiate an appeal process in response to a claim decision. Beyond these mechanisms, there appears </w:t>
      </w:r>
      <w:r w:rsidR="00EE740B">
        <w:t xml:space="preserve">to be </w:t>
      </w:r>
      <w:r>
        <w:t>no specific and ongoing process in place to collect information on client experience of the DSP assessment process.</w:t>
      </w:r>
      <w:r w:rsidR="008F2CF8" w:rsidRPr="008F2CF8">
        <w:t xml:space="preserve"> This </w:t>
      </w:r>
      <w:r w:rsidR="00A0299D">
        <w:t>is</w:t>
      </w:r>
      <w:r w:rsidR="008F2CF8" w:rsidRPr="008F2CF8">
        <w:t xml:space="preserve"> considered </w:t>
      </w:r>
      <w:r w:rsidR="008F2CF8" w:rsidRPr="008F2CF8" w:rsidDel="003203E7">
        <w:t xml:space="preserve">to be </w:t>
      </w:r>
      <w:r w:rsidR="008F2CF8" w:rsidRPr="008F2CF8">
        <w:t>a gap in the monitoring of the DSP process at present</w:t>
      </w:r>
      <w:r w:rsidR="000F3B34">
        <w:t xml:space="preserve"> from the perspective of advocates</w:t>
      </w:r>
      <w:r w:rsidR="008F2CF8" w:rsidRPr="008F2CF8">
        <w:t>.</w:t>
      </w:r>
    </w:p>
    <w:p w14:paraId="21F690FE" w14:textId="36E44F3B" w:rsidR="00C00D75" w:rsidRDefault="00C10402" w:rsidP="00C00D75">
      <w:pPr>
        <w:numPr>
          <w:ilvl w:val="0"/>
          <w:numId w:val="0"/>
        </w:numPr>
      </w:pPr>
      <w:r>
        <w:t>In HOI’s consultations, t</w:t>
      </w:r>
      <w:r w:rsidR="00401586">
        <w:t xml:space="preserve">he following themes were </w:t>
      </w:r>
      <w:r>
        <w:t xml:space="preserve">raised </w:t>
      </w:r>
      <w:r w:rsidR="00C00D75">
        <w:t xml:space="preserve">by </w:t>
      </w:r>
      <w:r w:rsidR="003A0386">
        <w:t>claimant advocates</w:t>
      </w:r>
      <w:r w:rsidR="00C00D75">
        <w:t xml:space="preserve">: </w:t>
      </w:r>
    </w:p>
    <w:p w14:paraId="0B2536BF" w14:textId="77777777" w:rsidR="00C964D2" w:rsidRDefault="00C964D2" w:rsidP="00C00D75">
      <w:pPr>
        <w:pStyle w:val="ListBullet"/>
      </w:pPr>
      <w:r>
        <w:t xml:space="preserve">The 2015 changes to the DSP medical assessment process have made it more difficult for claimants to obtain the information they need to demonstrate that they meet the criteria to medically qualify for DSP. </w:t>
      </w:r>
    </w:p>
    <w:p w14:paraId="2DB1E207" w14:textId="77777777" w:rsidR="00C964D2" w:rsidRDefault="00C964D2" w:rsidP="00306606">
      <w:pPr>
        <w:pStyle w:val="ListBullet"/>
      </w:pPr>
      <w:r>
        <w:t xml:space="preserve">Some of the specific obstacles faced by </w:t>
      </w:r>
      <w:r w:rsidR="002E09EC">
        <w:t>claimants</w:t>
      </w:r>
      <w:r>
        <w:t xml:space="preserve"> include</w:t>
      </w:r>
      <w:r w:rsidR="002E09EC">
        <w:t>d</w:t>
      </w:r>
      <w:r>
        <w:t>:</w:t>
      </w:r>
    </w:p>
    <w:p w14:paraId="1C38F991" w14:textId="77777777" w:rsidR="00C964D2" w:rsidRDefault="00C964D2" w:rsidP="00306606">
      <w:pPr>
        <w:pStyle w:val="ListBullet2"/>
      </w:pPr>
      <w:r w:rsidRPr="00C964D2">
        <w:rPr>
          <w:rStyle w:val="Emphasis"/>
        </w:rPr>
        <w:t xml:space="preserve">Lack of guides or checklists available to claimants to give to their </w:t>
      </w:r>
      <w:r w:rsidR="004674D2">
        <w:rPr>
          <w:rStyle w:val="Emphasis"/>
        </w:rPr>
        <w:t>THP</w:t>
      </w:r>
      <w:r w:rsidRPr="00C964D2">
        <w:rPr>
          <w:rStyle w:val="Emphasis"/>
        </w:rPr>
        <w:t xml:space="preserve"> about the DSP medical eligibility requirements</w:t>
      </w:r>
      <w:r>
        <w:t xml:space="preserve">. This means THPs often rely on another source of information to enable them to understand those requirements and provide medical evidence relevant to the person’s claim. Uncertainty about the required medical evidence may result in the provision of insufficient medical evidence. Claimants may be required to return to the THPs to seek further evidence, resulting in delays and additional expense to claimants. </w:t>
      </w:r>
    </w:p>
    <w:p w14:paraId="50CAED0B" w14:textId="77777777" w:rsidR="00F17770" w:rsidRDefault="00C964D2" w:rsidP="001C4BD8">
      <w:pPr>
        <w:pStyle w:val="ListBullet2"/>
      </w:pPr>
      <w:r w:rsidRPr="00C964D2">
        <w:rPr>
          <w:rStyle w:val="Emphasis"/>
        </w:rPr>
        <w:t xml:space="preserve">Difficulty and cost of obtaining medical evidence from THPs since the phasing out of the </w:t>
      </w:r>
      <w:r w:rsidR="004674D2">
        <w:rPr>
          <w:rStyle w:val="Emphasis"/>
        </w:rPr>
        <w:t>TDR</w:t>
      </w:r>
      <w:r>
        <w:t xml:space="preserve">. </w:t>
      </w:r>
      <w:r w:rsidR="00E12B1A">
        <w:t xml:space="preserve">There can be long waiting lists for specialist appointments and the cost can be prohibitive. </w:t>
      </w:r>
    </w:p>
    <w:p w14:paraId="13F48FC6" w14:textId="77777777" w:rsidR="00C964D2" w:rsidRDefault="00C964D2" w:rsidP="001C4BD8">
      <w:pPr>
        <w:pStyle w:val="ListBullet2"/>
      </w:pPr>
      <w:r w:rsidRPr="00C964D2">
        <w:rPr>
          <w:rStyle w:val="Emphasis"/>
        </w:rPr>
        <w:t>Lack of understanding of the Program of Support (POS) requirements</w:t>
      </w:r>
      <w:r w:rsidR="00172161">
        <w:rPr>
          <w:rStyle w:val="Emphasis"/>
        </w:rPr>
        <w:t xml:space="preserve">; </w:t>
      </w:r>
      <w:r>
        <w:t xml:space="preserve">a compulsory DSP eligibility requirement for </w:t>
      </w:r>
      <w:r w:rsidR="000D395D">
        <w:t>those</w:t>
      </w:r>
      <w:r>
        <w:t xml:space="preserve"> who do not meet the definition of severely impaired under the legislation</w:t>
      </w:r>
      <w:r w:rsidR="00EA35A5">
        <w:t xml:space="preserve"> (noting POS was out of scope for this evaluation)</w:t>
      </w:r>
      <w:r>
        <w:t>.</w:t>
      </w:r>
    </w:p>
    <w:p w14:paraId="283C4B10" w14:textId="77777777" w:rsidR="00C964D2" w:rsidRDefault="00C964D2" w:rsidP="00306606">
      <w:pPr>
        <w:pStyle w:val="ListBullet2"/>
      </w:pPr>
      <w:r w:rsidRPr="00C964D2">
        <w:rPr>
          <w:rStyle w:val="Emphasis"/>
        </w:rPr>
        <w:t>General complexity of the claims process</w:t>
      </w:r>
      <w:r>
        <w:t xml:space="preserve"> (particularly for those who are very unwell).</w:t>
      </w:r>
    </w:p>
    <w:p w14:paraId="2C187E21" w14:textId="2F0DBEDC" w:rsidR="00C964D2" w:rsidRDefault="000F3B34" w:rsidP="00C964D2">
      <w:pPr>
        <w:numPr>
          <w:ilvl w:val="0"/>
          <w:numId w:val="0"/>
        </w:numPr>
      </w:pPr>
      <w:r>
        <w:t>Advocates</w:t>
      </w:r>
      <w:r w:rsidR="00C964D2">
        <w:t xml:space="preserve"> suggested claimants sought information regarding the DSP from a range of sources, most commonly </w:t>
      </w:r>
      <w:r w:rsidR="00AE2346">
        <w:t>Services Australia</w:t>
      </w:r>
      <w:r w:rsidR="00C964D2">
        <w:t xml:space="preserve">. </w:t>
      </w:r>
      <w:r w:rsidR="00172161">
        <w:t>R</w:t>
      </w:r>
      <w:r w:rsidR="00C964D2">
        <w:t xml:space="preserve">esources </w:t>
      </w:r>
      <w:r w:rsidR="00172161">
        <w:t>have been</w:t>
      </w:r>
      <w:r w:rsidR="00C964D2">
        <w:t xml:space="preserve"> developed by a range of advocacy and peak body groups (such as the “</w:t>
      </w:r>
      <w:r w:rsidR="00C964D2" w:rsidRPr="007C7DD9">
        <w:rPr>
          <w:i/>
          <w:iCs/>
        </w:rPr>
        <w:t>DSP &amp; Me Guide</w:t>
      </w:r>
      <w:r w:rsidR="00C964D2">
        <w:t xml:space="preserve">” produced by the Victorian </w:t>
      </w:r>
      <w:r w:rsidR="00C964D2" w:rsidRPr="00D659F1">
        <w:t>Disability Resource Centre</w:t>
      </w:r>
      <w:r w:rsidR="00C964D2">
        <w:t>)</w:t>
      </w:r>
      <w:r w:rsidR="00172161">
        <w:t>,</w:t>
      </w:r>
      <w:r w:rsidR="00172161" w:rsidRPr="00172161">
        <w:t xml:space="preserve"> </w:t>
      </w:r>
      <w:r w:rsidR="00172161">
        <w:t>to support DSP claimants.</w:t>
      </w:r>
    </w:p>
    <w:p w14:paraId="42AB7F3F" w14:textId="1E47DA7D" w:rsidR="00EB05C3" w:rsidRPr="002F6CE9" w:rsidRDefault="00FB46BF" w:rsidP="00306606">
      <w:pPr>
        <w:pStyle w:val="Heading2"/>
      </w:pPr>
      <w:bookmarkStart w:id="59" w:name="_Toc46411707"/>
      <w:r w:rsidRPr="002F6CE9">
        <w:t>Summary of findings</w:t>
      </w:r>
      <w:bookmarkEnd w:id="59"/>
      <w:r w:rsidR="00C10402">
        <w:t xml:space="preserve"> and stakeholder views</w:t>
      </w:r>
    </w:p>
    <w:p w14:paraId="483D63C3" w14:textId="2F8CA8CD" w:rsidR="000D04C2" w:rsidRDefault="000D04C2" w:rsidP="000D04C2">
      <w:r w:rsidRPr="00306606">
        <w:t>The following</w:t>
      </w:r>
      <w:r>
        <w:t xml:space="preserve"> is a summary of</w:t>
      </w:r>
      <w:r w:rsidR="00684EA3">
        <w:t xml:space="preserve"> stakeholder views and</w:t>
      </w:r>
      <w:r>
        <w:t xml:space="preserve"> key </w:t>
      </w:r>
      <w:r w:rsidRPr="00306606">
        <w:t>findings</w:t>
      </w:r>
      <w:r w:rsidR="00684EA3">
        <w:t xml:space="preserve"> </w:t>
      </w:r>
      <w:r w:rsidR="00D818F2">
        <w:t>pertaining to the analysis of the efficiency of the revised DSP assessment process</w:t>
      </w:r>
      <w:r w:rsidRPr="002F6CE9">
        <w:t>.</w:t>
      </w:r>
    </w:p>
    <w:p w14:paraId="7628FB71" w14:textId="6FC06565" w:rsidR="000D04C2" w:rsidRPr="008234CC" w:rsidRDefault="00490361" w:rsidP="00BB1D64">
      <w:pPr>
        <w:pStyle w:val="ListNumber"/>
        <w:numPr>
          <w:ilvl w:val="1"/>
          <w:numId w:val="58"/>
        </w:numPr>
        <w:jc w:val="both"/>
      </w:pPr>
      <w:r>
        <w:t>Stakeholders considered t</w:t>
      </w:r>
      <w:r w:rsidR="000D04C2" w:rsidRPr="008234CC">
        <w:t>he introduction of the DMA by a GCD was not intended to improve efficiency related to time</w:t>
      </w:r>
      <w:r w:rsidR="00D835C7">
        <w:t xml:space="preserve"> taken</w:t>
      </w:r>
      <w:r w:rsidR="000D04C2" w:rsidRPr="008234CC">
        <w:t xml:space="preserve"> to determine eligibility</w:t>
      </w:r>
      <w:r w:rsidR="008C409D">
        <w:t>.</w:t>
      </w:r>
    </w:p>
    <w:p w14:paraId="1D430275" w14:textId="42FEC129" w:rsidR="000D04C2" w:rsidRPr="008234CC" w:rsidRDefault="004021F4" w:rsidP="008C409D">
      <w:pPr>
        <w:pStyle w:val="ListNumber"/>
        <w:jc w:val="both"/>
      </w:pPr>
      <w:r>
        <w:t>Stakeholders suggested a</w:t>
      </w:r>
      <w:r w:rsidR="000D04C2" w:rsidRPr="008234CC">
        <w:t>ppropriate resources and guidelines supported efficiency and rigour of the assessment process</w:t>
      </w:r>
      <w:r w:rsidR="008C409D">
        <w:t>.</w:t>
      </w:r>
    </w:p>
    <w:p w14:paraId="2EC20544" w14:textId="77777777" w:rsidR="000D04C2" w:rsidRPr="008234CC" w:rsidRDefault="000D04C2" w:rsidP="008C409D">
      <w:pPr>
        <w:pStyle w:val="ListNumber"/>
        <w:jc w:val="both"/>
      </w:pPr>
      <w:r w:rsidRPr="008234CC">
        <w:lastRenderedPageBreak/>
        <w:t xml:space="preserve">National coverage related to the GCDs </w:t>
      </w:r>
      <w:r w:rsidR="006D2BE2">
        <w:t>i</w:t>
      </w:r>
      <w:r w:rsidR="006D2BE2" w:rsidRPr="008234CC">
        <w:t xml:space="preserve">s </w:t>
      </w:r>
      <w:r w:rsidRPr="008234CC">
        <w:t>currently comprehensive according to the stakeholder</w:t>
      </w:r>
      <w:r w:rsidR="00172161">
        <w:t>s</w:t>
      </w:r>
      <w:r w:rsidRPr="008234CC">
        <w:t xml:space="preserve"> consulted - especially since the </w:t>
      </w:r>
      <w:r w:rsidR="00467EC8">
        <w:t>increased frequency</w:t>
      </w:r>
      <w:r w:rsidR="00467EC8" w:rsidRPr="008234CC">
        <w:t xml:space="preserve"> </w:t>
      </w:r>
      <w:r w:rsidRPr="008234CC">
        <w:t>of videoconferencing/telephone</w:t>
      </w:r>
      <w:r w:rsidR="006D2BE2">
        <w:t xml:space="preserve"> interviews</w:t>
      </w:r>
      <w:r w:rsidRPr="008234CC">
        <w:t xml:space="preserve"> since COVID-19, although claimant advocates still maintain that there </w:t>
      </w:r>
      <w:r w:rsidR="002D2AF9">
        <w:t>a</w:t>
      </w:r>
      <w:r w:rsidR="002D2AF9" w:rsidRPr="008234CC">
        <w:t xml:space="preserve">re </w:t>
      </w:r>
      <w:r w:rsidRPr="008234CC">
        <w:t xml:space="preserve">accessibility issues for claimants in rural/remote locations. </w:t>
      </w:r>
    </w:p>
    <w:p w14:paraId="6450D579" w14:textId="77777777" w:rsidR="000D04C2" w:rsidRPr="008234CC" w:rsidRDefault="000D04C2" w:rsidP="008C409D">
      <w:pPr>
        <w:pStyle w:val="ListNumber"/>
        <w:jc w:val="both"/>
      </w:pPr>
      <w:r w:rsidRPr="008234CC">
        <w:t>Most exiting claimants</w:t>
      </w:r>
      <w:r w:rsidR="00D835C7">
        <w:t>/recipients</w:t>
      </w:r>
      <w:r w:rsidRPr="008234CC">
        <w:t xml:space="preserve"> ended up on the Age Pension, but a large number could also not be determined</w:t>
      </w:r>
      <w:r w:rsidR="008C409D">
        <w:t>.</w:t>
      </w:r>
    </w:p>
    <w:p w14:paraId="0C1A5FA6" w14:textId="0D2D10FA" w:rsidR="000D04C2" w:rsidRPr="008234CC" w:rsidRDefault="000D04C2" w:rsidP="008C409D">
      <w:pPr>
        <w:pStyle w:val="ListNumber"/>
        <w:jc w:val="both"/>
      </w:pPr>
      <w:r w:rsidRPr="008234CC">
        <w:t xml:space="preserve">There was no time limit </w:t>
      </w:r>
      <w:r w:rsidR="00D835C7">
        <w:t>to finalise</w:t>
      </w:r>
      <w:r w:rsidR="00D835C7" w:rsidRPr="008234CC">
        <w:t xml:space="preserve"> </w:t>
      </w:r>
      <w:r w:rsidRPr="008234CC">
        <w:t xml:space="preserve">appeals once the process </w:t>
      </w:r>
      <w:r w:rsidR="002D2AF9">
        <w:t>was</w:t>
      </w:r>
      <w:r w:rsidRPr="008234CC">
        <w:t xml:space="preserve"> initiated, thus the entire process could </w:t>
      </w:r>
      <w:r w:rsidR="00442FF6">
        <w:t xml:space="preserve">sometimes </w:t>
      </w:r>
      <w:r w:rsidRPr="008234CC">
        <w:t>be very protracted</w:t>
      </w:r>
      <w:r w:rsidR="008C409D">
        <w:t>.</w:t>
      </w:r>
    </w:p>
    <w:p w14:paraId="6AD40ADD" w14:textId="42452A45" w:rsidR="000D04C2" w:rsidRPr="008234CC" w:rsidRDefault="000D04C2" w:rsidP="008C409D">
      <w:pPr>
        <w:pStyle w:val="ListNumber"/>
        <w:jc w:val="both"/>
      </w:pPr>
      <w:r w:rsidRPr="008234CC">
        <w:t>Reviewing the medical evidence was time-consuming and duplicate</w:t>
      </w:r>
      <w:r w:rsidR="00D835C7">
        <w:t xml:space="preserve"> documentation</w:t>
      </w:r>
      <w:r w:rsidRPr="008234CC">
        <w:t xml:space="preserve"> also added to the administrative burden</w:t>
      </w:r>
      <w:r w:rsidR="00D835C7">
        <w:t>.</w:t>
      </w:r>
      <w:r w:rsidR="00B43024">
        <w:t xml:space="preserve"> </w:t>
      </w:r>
      <w:r w:rsidR="00D835C7">
        <w:t>It</w:t>
      </w:r>
      <w:r w:rsidRPr="008234CC">
        <w:t xml:space="preserve"> was suggested </w:t>
      </w:r>
      <w:r w:rsidR="00F6126D">
        <w:t xml:space="preserve">by some </w:t>
      </w:r>
      <w:r w:rsidR="00490361">
        <w:t xml:space="preserve">stakeholders </w:t>
      </w:r>
      <w:r w:rsidRPr="008234CC">
        <w:t xml:space="preserve">that a TDR may be more appropriate for some claimants with certain conditions, </w:t>
      </w:r>
      <w:r w:rsidR="000814F7" w:rsidRPr="008234CC">
        <w:t>but the data analysis did not indicate any disability types that were unduly disadvantaged by the process</w:t>
      </w:r>
      <w:r w:rsidR="008C409D">
        <w:t>.</w:t>
      </w:r>
    </w:p>
    <w:p w14:paraId="63B1BCE4" w14:textId="727373E0" w:rsidR="000D04C2" w:rsidRPr="008234CC" w:rsidRDefault="00490361" w:rsidP="008C409D">
      <w:pPr>
        <w:pStyle w:val="ListNumber"/>
        <w:jc w:val="both"/>
      </w:pPr>
      <w:r>
        <w:t>Stakeholders suggested t</w:t>
      </w:r>
      <w:r w:rsidR="000D04C2" w:rsidRPr="008234CC">
        <w:t xml:space="preserve">he introduction </w:t>
      </w:r>
      <w:r w:rsidR="00D835C7">
        <w:t xml:space="preserve">section </w:t>
      </w:r>
      <w:r w:rsidR="000D04C2" w:rsidRPr="008234CC">
        <w:t>of checklist SA-478 was not used consistently by treating doctors</w:t>
      </w:r>
      <w:r w:rsidR="00D835C7">
        <w:t>,</w:t>
      </w:r>
      <w:r w:rsidR="000D04C2" w:rsidRPr="008234CC">
        <w:t xml:space="preserve"> despite being available to provide guidance around medical evidence requirements</w:t>
      </w:r>
      <w:r w:rsidR="008C409D">
        <w:t>.</w:t>
      </w:r>
    </w:p>
    <w:p w14:paraId="34A8535E" w14:textId="77777777" w:rsidR="000E7D59" w:rsidRPr="008234CC" w:rsidRDefault="000E7D59" w:rsidP="008C409D">
      <w:pPr>
        <w:pStyle w:val="ListNumber"/>
        <w:jc w:val="both"/>
      </w:pPr>
      <w:r w:rsidRPr="008234CC">
        <w:t>Specific barriers experienced by claimants included:</w:t>
      </w:r>
    </w:p>
    <w:p w14:paraId="3892FD23" w14:textId="77777777" w:rsidR="000E7D59" w:rsidRPr="008234CC" w:rsidRDefault="000E7D59" w:rsidP="008C409D">
      <w:pPr>
        <w:pStyle w:val="ListBullet2"/>
      </w:pPr>
      <w:r w:rsidRPr="008234CC">
        <w:t>Lack of guid</w:t>
      </w:r>
      <w:r w:rsidR="00D13B86">
        <w:t>ance material</w:t>
      </w:r>
      <w:r w:rsidRPr="008234CC">
        <w:t xml:space="preserve"> or checklists available to claimants to give to their THP about the DSP medical eligibility requirements. </w:t>
      </w:r>
    </w:p>
    <w:p w14:paraId="7A060632" w14:textId="77777777" w:rsidR="000E7D59" w:rsidRPr="008234CC" w:rsidRDefault="000E7D59" w:rsidP="008C409D">
      <w:pPr>
        <w:pStyle w:val="ListBullet2"/>
      </w:pPr>
      <w:r w:rsidRPr="008234CC">
        <w:t>Difficulty and cost of obtaining medical evidence from THPs since phasing out of the TDR</w:t>
      </w:r>
      <w:r w:rsidR="00A13BB6">
        <w:t>.</w:t>
      </w:r>
    </w:p>
    <w:p w14:paraId="5428AE3D" w14:textId="77777777" w:rsidR="000E7D59" w:rsidRPr="008234CC" w:rsidRDefault="000E7D59" w:rsidP="008C409D">
      <w:pPr>
        <w:pStyle w:val="ListBullet2"/>
      </w:pPr>
      <w:r w:rsidRPr="008234CC">
        <w:t>Lack of understanding of the Program of Support (POS) requirements</w:t>
      </w:r>
      <w:r w:rsidR="00D835C7">
        <w:t>;</w:t>
      </w:r>
      <w:r w:rsidRPr="008234CC">
        <w:t xml:space="preserve"> which is a compulsory DSP eligibility requirement for </w:t>
      </w:r>
      <w:r w:rsidR="000D395D">
        <w:t>those</w:t>
      </w:r>
      <w:r w:rsidR="000D395D" w:rsidRPr="008234CC">
        <w:t xml:space="preserve"> </w:t>
      </w:r>
      <w:r w:rsidRPr="008234CC">
        <w:t>who do not meet the definition of severely impaired under the legislation (noting POS was out of scope for this evaluation).</w:t>
      </w:r>
    </w:p>
    <w:p w14:paraId="37B14097" w14:textId="77777777" w:rsidR="00B92B13" w:rsidRPr="008234CC" w:rsidRDefault="000E7D59" w:rsidP="008C409D">
      <w:pPr>
        <w:pStyle w:val="ListBullet2"/>
      </w:pPr>
      <w:r w:rsidRPr="008234CC">
        <w:t>General complexity of the claims process (particularly for those who are very unwell).</w:t>
      </w:r>
    </w:p>
    <w:p w14:paraId="26079FF2" w14:textId="77777777" w:rsidR="0021129A" w:rsidRPr="008234CC" w:rsidRDefault="00967CE0" w:rsidP="008C409D">
      <w:pPr>
        <w:pStyle w:val="ListNumber"/>
        <w:jc w:val="both"/>
      </w:pPr>
      <w:r w:rsidRPr="008234CC">
        <w:t xml:space="preserve">Review processes were in place, but </w:t>
      </w:r>
      <w:r w:rsidR="008234CC" w:rsidRPr="008234CC">
        <w:t>occasionally GCD</w:t>
      </w:r>
      <w:r w:rsidR="00CE6D86">
        <w:t>s</w:t>
      </w:r>
      <w:r w:rsidR="008234CC" w:rsidRPr="008234CC">
        <w:t xml:space="preserve"> were still seeing manifest claims</w:t>
      </w:r>
      <w:r w:rsidR="00CE6D86">
        <w:t>;</w:t>
      </w:r>
      <w:r w:rsidR="008234CC" w:rsidRPr="008234CC">
        <w:t xml:space="preserve"> </w:t>
      </w:r>
      <w:r w:rsidR="00CE6D86">
        <w:t>an indication</w:t>
      </w:r>
      <w:r w:rsidR="00CE6D86" w:rsidRPr="008234CC">
        <w:t xml:space="preserve"> </w:t>
      </w:r>
      <w:r w:rsidR="008234CC" w:rsidRPr="008234CC">
        <w:t>that the process could be improved.</w:t>
      </w:r>
    </w:p>
    <w:p w14:paraId="0D8FDE82" w14:textId="77777777" w:rsidR="00626884" w:rsidRPr="006E70F7" w:rsidRDefault="00626884" w:rsidP="00626884">
      <w:pPr>
        <w:pStyle w:val="Heading3"/>
      </w:pPr>
      <w:r w:rsidRPr="006E70F7">
        <w:t>Opportunities for improvement</w:t>
      </w:r>
    </w:p>
    <w:p w14:paraId="6357E1AA" w14:textId="77777777" w:rsidR="00626884" w:rsidRPr="006E70F7" w:rsidRDefault="00626884" w:rsidP="00626884">
      <w:r w:rsidRPr="006E70F7">
        <w:t>The following opportunities for improvement were identified by this evaluation:</w:t>
      </w:r>
    </w:p>
    <w:p w14:paraId="3D7918B1" w14:textId="77777777" w:rsidR="00626884" w:rsidRPr="006E70F7" w:rsidRDefault="00D43E3B" w:rsidP="00D43E3B">
      <w:pPr>
        <w:pStyle w:val="Heading4"/>
      </w:pPr>
      <w:r w:rsidRPr="006E70F7">
        <w:t>Medical evidence replacing TDR</w:t>
      </w:r>
    </w:p>
    <w:p w14:paraId="69B50149" w14:textId="52315E45" w:rsidR="00626884" w:rsidRPr="006E70F7" w:rsidRDefault="00D43E3B" w:rsidP="00BB1D64">
      <w:pPr>
        <w:pStyle w:val="ListNumber"/>
        <w:numPr>
          <w:ilvl w:val="1"/>
          <w:numId w:val="53"/>
        </w:numPr>
      </w:pPr>
      <w:r w:rsidRPr="006E70F7">
        <w:t>The online form process was generally considered appropriate</w:t>
      </w:r>
      <w:r w:rsidR="00636BCA">
        <w:t xml:space="preserve"> by stakeholders</w:t>
      </w:r>
      <w:r w:rsidRPr="006E70F7">
        <w:t>, but it could be further improved to support accessibility and efficiency</w:t>
      </w:r>
      <w:r w:rsidR="003B1BB7">
        <w:t xml:space="preserve"> – particularly in the uploading of medical evidence</w:t>
      </w:r>
      <w:r w:rsidRPr="006E70F7">
        <w:t>.</w:t>
      </w:r>
    </w:p>
    <w:p w14:paraId="5FFF3631" w14:textId="77777777" w:rsidR="008D7E2D" w:rsidRPr="006E70F7" w:rsidRDefault="00D43E3B" w:rsidP="008D7E2D">
      <w:pPr>
        <w:pStyle w:val="Heading4"/>
      </w:pPr>
      <w:r w:rsidRPr="006E70F7">
        <w:t>GCD and the DMA process</w:t>
      </w:r>
      <w:r w:rsidR="008D7E2D" w:rsidRPr="006E70F7">
        <w:t xml:space="preserve"> </w:t>
      </w:r>
    </w:p>
    <w:p w14:paraId="5CCEEC7C" w14:textId="77777777" w:rsidR="003244E5" w:rsidRPr="006E70F7" w:rsidRDefault="003244E5" w:rsidP="003244E5">
      <w:pPr>
        <w:pStyle w:val="ListNumber"/>
      </w:pPr>
      <w:r w:rsidRPr="006E70F7">
        <w:t>Files uploaded for review by a GCD should be identified in such a way that the content is clear (including the date uploaded).</w:t>
      </w:r>
    </w:p>
    <w:p w14:paraId="09534677" w14:textId="77777777" w:rsidR="003244E5" w:rsidRPr="006E70F7" w:rsidRDefault="003244E5" w:rsidP="003244E5">
      <w:pPr>
        <w:pStyle w:val="Heading4"/>
      </w:pPr>
      <w:r w:rsidRPr="006E70F7">
        <w:t>Further considerations</w:t>
      </w:r>
    </w:p>
    <w:p w14:paraId="5AC2E88B" w14:textId="77777777" w:rsidR="003244E5" w:rsidRDefault="003244E5" w:rsidP="003244E5">
      <w:pPr>
        <w:pStyle w:val="ListNumber"/>
      </w:pPr>
      <w:r w:rsidRPr="006E70F7">
        <w:t>There was benefit from increased input from consumers relating to the entire DSP process.</w:t>
      </w:r>
    </w:p>
    <w:p w14:paraId="026007DF" w14:textId="17451355" w:rsidR="00B23066" w:rsidRPr="00B23066" w:rsidRDefault="00B23066" w:rsidP="00B23066">
      <w:pPr>
        <w:pStyle w:val="ListNumber"/>
      </w:pPr>
      <w:r w:rsidRPr="00B23066">
        <w:t>Through the consultative process, although it was recognised the policy intent and processes were not synonymous</w:t>
      </w:r>
      <w:r w:rsidR="00442FF6">
        <w:t xml:space="preserve"> between the National Disability Insurance Scheme (NDIS) and the DSP, </w:t>
      </w:r>
      <w:r w:rsidRPr="00B23066">
        <w:t>it was also suggested</w:t>
      </w:r>
      <w:r w:rsidR="00636BCA">
        <w:t xml:space="preserve"> by a stakeholder that</w:t>
      </w:r>
      <w:r w:rsidRPr="00B23066">
        <w:t xml:space="preserve"> there were benefits in sharing learning and development work in relation to viable and effective functional assessment tools or mechanisms between clinica</w:t>
      </w:r>
      <w:r w:rsidR="00832388">
        <w:t xml:space="preserve">l governance groups within the </w:t>
      </w:r>
      <w:r w:rsidRPr="00B23066">
        <w:t xml:space="preserve">NDIS and the DSP. The NDIS group had been undertaking a range of work specific to diagnostic tools and assessments such as that for autism. Sharing this </w:t>
      </w:r>
      <w:r w:rsidRPr="00B23066">
        <w:lastRenderedPageBreak/>
        <w:t>information could maximise the benefits of this work, improve consistency and reduce duplication of effort.</w:t>
      </w:r>
    </w:p>
    <w:p w14:paraId="391AB4A7" w14:textId="77777777" w:rsidR="00626884" w:rsidRPr="006E70F7" w:rsidRDefault="00626884" w:rsidP="00626884">
      <w:pPr>
        <w:pStyle w:val="Heading3"/>
      </w:pPr>
      <w:r w:rsidRPr="006E70F7">
        <w:t>Recommendations</w:t>
      </w:r>
    </w:p>
    <w:p w14:paraId="50913ED0" w14:textId="77777777" w:rsidR="007C25B0" w:rsidRPr="007C25B0" w:rsidRDefault="007C25B0" w:rsidP="007C25B0">
      <w:pPr>
        <w:numPr>
          <w:ilvl w:val="0"/>
          <w:numId w:val="0"/>
        </w:numPr>
      </w:pPr>
      <w:r w:rsidRPr="007C25B0">
        <w:t xml:space="preserve">HOI makes the following recommendations based on our assessment of the </w:t>
      </w:r>
      <w:r>
        <w:t>efficiency</w:t>
      </w:r>
      <w:r w:rsidRPr="007C25B0">
        <w:t xml:space="preserve"> of the revised assessment process:</w:t>
      </w:r>
    </w:p>
    <w:p w14:paraId="1E3657DC" w14:textId="77777777" w:rsidR="00BB1D64" w:rsidRDefault="00CB0611" w:rsidP="00BB1D64">
      <w:pPr>
        <w:pStyle w:val="Recommendation"/>
      </w:pPr>
      <w:r w:rsidRPr="00BB1D64">
        <w:t xml:space="preserve">Review the online form and available resources for claimants and invite input from consumers. </w:t>
      </w:r>
    </w:p>
    <w:p w14:paraId="39784F2A" w14:textId="1CB31B98" w:rsidR="002F6CE9" w:rsidRPr="00BB1D64" w:rsidRDefault="00A3624D" w:rsidP="00BB1D64">
      <w:pPr>
        <w:pStyle w:val="Recommendation"/>
      </w:pPr>
      <w:r w:rsidRPr="00BB1D64">
        <w:t>Consider using standard file naming conventions when uploading medical evidence for review by Assessors and GCDs, to support efficiency of the process and to assist with the identification of duplicated records.</w:t>
      </w:r>
    </w:p>
    <w:bookmarkStart w:id="60" w:name="_Toc46411708"/>
    <w:p w14:paraId="5781C909" w14:textId="77777777" w:rsidR="004F6D34" w:rsidRPr="004F6D34" w:rsidRDefault="00A226EC" w:rsidP="004F6D34">
      <w:pPr>
        <w:pStyle w:val="Heading1"/>
      </w:pPr>
      <w:sdt>
        <w:sdtPr>
          <w:id w:val="-100497540"/>
          <w:placeholder>
            <w:docPart w:val="E50D458A992440FF9A0680BA3D085C3C"/>
          </w:placeholder>
        </w:sdtPr>
        <w:sdtContent>
          <w:r w:rsidR="004F6D34">
            <w:t xml:space="preserve">Economic </w:t>
          </w:r>
          <w:r w:rsidR="001F4806">
            <w:t>Analysis</w:t>
          </w:r>
        </w:sdtContent>
      </w:sdt>
      <w:bookmarkEnd w:id="60"/>
    </w:p>
    <w:p w14:paraId="290A42C0" w14:textId="37E0455B" w:rsidR="004F6D34" w:rsidRPr="004F6D34" w:rsidRDefault="00A226EC" w:rsidP="004F6D34">
      <w:pPr>
        <w:pStyle w:val="ChapterLetter"/>
        <w:framePr w:wrap="notBeside"/>
        <w:numPr>
          <w:ilvl w:val="0"/>
          <w:numId w:val="12"/>
        </w:numPr>
      </w:pPr>
      <w:fldSimple w:instr=" STYLEREF  &quot;Heading 1&quot; \n  \* MERGEFORMAT ">
        <w:r w:rsidR="00CA1E57">
          <w:rPr>
            <w:noProof/>
          </w:rPr>
          <w:t>5</w:t>
        </w:r>
      </w:fldSimple>
    </w:p>
    <w:p w14:paraId="09AF897C" w14:textId="77777777" w:rsidR="000A4FE5" w:rsidRPr="00900304" w:rsidRDefault="000A4FE5" w:rsidP="000A4FE5">
      <w:r w:rsidRPr="00900304">
        <w:t xml:space="preserve">DSP provides financial support to approximately three-quarters of a million Australians every year.  As </w:t>
      </w:r>
      <w:r w:rsidR="00AF2D95">
        <w:t xml:space="preserve">this is </w:t>
      </w:r>
      <w:r w:rsidRPr="00900304">
        <w:t xml:space="preserve">a significant </w:t>
      </w:r>
      <w:r w:rsidR="00AF2D95">
        <w:t>percentage</w:t>
      </w:r>
      <w:r w:rsidR="00AF2D95" w:rsidRPr="00900304">
        <w:t xml:space="preserve"> </w:t>
      </w:r>
      <w:r w:rsidRPr="00900304">
        <w:t xml:space="preserve">of </w:t>
      </w:r>
      <w:r w:rsidR="00AF2D95">
        <w:t xml:space="preserve">the </w:t>
      </w:r>
      <w:r w:rsidRPr="00900304">
        <w:t>Government</w:t>
      </w:r>
      <w:r w:rsidR="00AF2D95">
        <w:t>’s social security expenditure</w:t>
      </w:r>
      <w:r>
        <w:t>,</w:t>
      </w:r>
      <w:r w:rsidRPr="00900304">
        <w:t xml:space="preserve"> recent ANAO reviews have sought to understand the value, or cost-effectiveness, of the 2015 changes</w:t>
      </w:r>
      <w:r>
        <w:t>.</w:t>
      </w:r>
      <w:r w:rsidRPr="00900304">
        <w:t xml:space="preserve"> </w:t>
      </w:r>
    </w:p>
    <w:p w14:paraId="2E3A0355" w14:textId="77777777" w:rsidR="000A4FE5" w:rsidRPr="00900304" w:rsidRDefault="000A4FE5" w:rsidP="000A4FE5">
      <w:r w:rsidRPr="00900304">
        <w:t>This chapter provides a</w:t>
      </w:r>
      <w:r>
        <w:t>n</w:t>
      </w:r>
      <w:r w:rsidRPr="00900304">
        <w:t xml:space="preserve"> assessment </w:t>
      </w:r>
      <w:r>
        <w:t xml:space="preserve">of </w:t>
      </w:r>
      <w:r w:rsidRPr="00900304">
        <w:t xml:space="preserve">the </w:t>
      </w:r>
      <w:r>
        <w:t>cost-effectiveness of the revised DSP assessment process implemented 1 July 2015</w:t>
      </w:r>
      <w:r w:rsidRPr="00900304">
        <w:t>.</w:t>
      </w:r>
    </w:p>
    <w:p w14:paraId="029EB0F2" w14:textId="77777777" w:rsidR="000A4FE5" w:rsidRPr="00900304" w:rsidRDefault="000A4FE5" w:rsidP="000A4FE5">
      <w:pPr>
        <w:pStyle w:val="Heading2"/>
      </w:pPr>
      <w:bookmarkStart w:id="61" w:name="_Toc40703198"/>
      <w:bookmarkStart w:id="62" w:name="_Toc46411709"/>
      <w:r>
        <w:t>Methodology</w:t>
      </w:r>
      <w:bookmarkEnd w:id="61"/>
      <w:bookmarkEnd w:id="62"/>
    </w:p>
    <w:p w14:paraId="1CF6D7F5" w14:textId="77777777" w:rsidR="000A4FE5" w:rsidRPr="00900304" w:rsidRDefault="000A4FE5" w:rsidP="000A4FE5">
      <w:r w:rsidRPr="00900304">
        <w:t xml:space="preserve">The evaluation </w:t>
      </w:r>
      <w:r>
        <w:t>explored</w:t>
      </w:r>
      <w:r w:rsidRPr="00900304">
        <w:t xml:space="preserve"> the change in costs </w:t>
      </w:r>
      <w:r w:rsidR="00AF1CB6">
        <w:t xml:space="preserve">consequential to </w:t>
      </w:r>
      <w:r w:rsidRPr="00900304">
        <w:t>the revised assessment implemented from 1 July 2015, relative to the s</w:t>
      </w:r>
      <w:r>
        <w:t>upport costs avoided due to</w:t>
      </w:r>
      <w:r w:rsidRPr="00900304">
        <w:t xml:space="preserve"> rejected claims.  In economic analysis terms, what need</w:t>
      </w:r>
      <w:r w:rsidR="00AF1CB6">
        <w:t>s</w:t>
      </w:r>
      <w:r w:rsidRPr="00900304">
        <w:t xml:space="preserve"> to be understood is the net “expenditure-impact” of the change.</w:t>
      </w:r>
    </w:p>
    <w:p w14:paraId="44C793A5" w14:textId="77777777" w:rsidR="000A4FE5" w:rsidRDefault="000A4FE5" w:rsidP="000A4FE5">
      <w:r w:rsidRPr="00900304">
        <w:t>The economic analysis (expenditure-impact analysis) is a key output of the evaluation</w:t>
      </w:r>
      <w:r>
        <w:t>, and this chapter</w:t>
      </w:r>
      <w:r w:rsidRPr="00900304">
        <w:t xml:space="preserve"> present</w:t>
      </w:r>
      <w:r>
        <w:t>s</w:t>
      </w:r>
      <w:r w:rsidRPr="00900304">
        <w:t xml:space="preserve"> the inputs, assumptions, and relevant analysis </w:t>
      </w:r>
      <w:r>
        <w:t>and economic impact assessment.</w:t>
      </w:r>
    </w:p>
    <w:p w14:paraId="3777EFEB" w14:textId="77777777" w:rsidR="000A4FE5" w:rsidRPr="00932DEB" w:rsidRDefault="000A4FE5" w:rsidP="000A4FE5">
      <w:pPr>
        <w:rPr>
          <w:rFonts w:cs="Segoe UI"/>
        </w:rPr>
      </w:pPr>
      <w:r w:rsidRPr="00932DEB">
        <w:rPr>
          <w:rFonts w:cs="Segoe UI"/>
        </w:rPr>
        <w:t xml:space="preserve">At a summary level, the economic analysis </w:t>
      </w:r>
      <w:r>
        <w:rPr>
          <w:rFonts w:cs="Segoe UI"/>
        </w:rPr>
        <w:t xml:space="preserve">is presented </w:t>
      </w:r>
      <w:r w:rsidRPr="00932DEB">
        <w:rPr>
          <w:rFonts w:cs="Segoe UI"/>
        </w:rPr>
        <w:t>as:</w:t>
      </w:r>
    </w:p>
    <w:p w14:paraId="0F3BCF15" w14:textId="77777777" w:rsidR="000A4FE5" w:rsidRPr="00932DEB" w:rsidRDefault="000A4FE5" w:rsidP="00BB1D64">
      <w:pPr>
        <w:pStyle w:val="ListNumber"/>
        <w:numPr>
          <w:ilvl w:val="1"/>
          <w:numId w:val="46"/>
        </w:numPr>
      </w:pPr>
      <w:r w:rsidRPr="00932DEB">
        <w:t>The net (changes in costs relative to DSP savings from rejections) quantum of dollars for the activities to date; and</w:t>
      </w:r>
    </w:p>
    <w:p w14:paraId="048421C3" w14:textId="77777777" w:rsidR="000A4FE5" w:rsidRDefault="000A4FE5" w:rsidP="00FC1328">
      <w:pPr>
        <w:pStyle w:val="ListNumber"/>
      </w:pPr>
      <w:r w:rsidRPr="00932DEB">
        <w:t>A return on investment presented as a multiplier of the investment made, that is “.for each additional dollar incurred (as a result of the new assessment process), $X.X of DSP were avoided (for claims that would otherwise have been granted through the prior assessment process</w:t>
      </w:r>
      <w:r w:rsidR="00AF1CB6">
        <w:t>)</w:t>
      </w:r>
      <w:r w:rsidRPr="00932DEB">
        <w:t>”.</w:t>
      </w:r>
    </w:p>
    <w:p w14:paraId="5C0FF41B" w14:textId="77777777" w:rsidR="000A4FE5" w:rsidRPr="00900304" w:rsidRDefault="000A4FE5" w:rsidP="000A4FE5">
      <w:r w:rsidRPr="00900304">
        <w:t>The Evaluation Framework presente</w:t>
      </w:r>
      <w:r>
        <w:t>d</w:t>
      </w:r>
      <w:r w:rsidRPr="00900304">
        <w:t xml:space="preserve"> the full methodology for the economic analysis. In summary, the evaluation </w:t>
      </w:r>
      <w:r>
        <w:t>took a</w:t>
      </w:r>
      <w:r w:rsidRPr="00900304">
        <w:t xml:space="preserve"> staged approach, as follows:</w:t>
      </w:r>
    </w:p>
    <w:p w14:paraId="6B148779" w14:textId="77777777" w:rsidR="000A4FE5" w:rsidRPr="00FC1328" w:rsidRDefault="000A4FE5" w:rsidP="008B4714">
      <w:pPr>
        <w:pStyle w:val="ListNumber"/>
        <w:numPr>
          <w:ilvl w:val="1"/>
          <w:numId w:val="24"/>
        </w:numPr>
      </w:pPr>
      <w:r w:rsidRPr="00FC1328">
        <w:t>Gather Requirements.</w:t>
      </w:r>
    </w:p>
    <w:p w14:paraId="0D9E1ABB" w14:textId="77777777" w:rsidR="000A4FE5" w:rsidRPr="00FC1328" w:rsidRDefault="000A4FE5" w:rsidP="00FC1328">
      <w:pPr>
        <w:pStyle w:val="ListNumber"/>
      </w:pPr>
      <w:r w:rsidRPr="00FC1328">
        <w:t>Develop the structure (architecture) of the economic analysis model and test.</w:t>
      </w:r>
    </w:p>
    <w:p w14:paraId="05742F76" w14:textId="77777777" w:rsidR="000A4FE5" w:rsidRPr="00FC1328" w:rsidRDefault="000A4FE5" w:rsidP="00FC1328">
      <w:pPr>
        <w:pStyle w:val="ListNumber"/>
      </w:pPr>
      <w:r w:rsidRPr="00FC1328">
        <w:t>Determine outputs, apply the industry knowledge and validate.</w:t>
      </w:r>
    </w:p>
    <w:p w14:paraId="554D65D5" w14:textId="77777777" w:rsidR="000A4FE5" w:rsidRPr="00900304" w:rsidRDefault="000A4FE5" w:rsidP="00FC1328">
      <w:pPr>
        <w:pStyle w:val="ListNumber"/>
      </w:pPr>
      <w:r w:rsidRPr="00FC1328">
        <w:t>Output finalisation</w:t>
      </w:r>
      <w:r w:rsidRPr="00900304">
        <w:t xml:space="preserve"> </w:t>
      </w:r>
      <w:r>
        <w:t>and</w:t>
      </w:r>
      <w:r w:rsidRPr="00900304">
        <w:t xml:space="preserve"> presentation</w:t>
      </w:r>
      <w:r>
        <w:t>.</w:t>
      </w:r>
    </w:p>
    <w:p w14:paraId="15487D6A" w14:textId="4839FB93" w:rsidR="000A4FE5" w:rsidRDefault="000A4FE5" w:rsidP="000A4FE5">
      <w:pPr>
        <w:pStyle w:val="Caption"/>
      </w:pPr>
      <w:r>
        <w:t xml:space="preserve">Figure </w:t>
      </w:r>
      <w:fldSimple w:instr=" STYLEREF 1 \s ">
        <w:r w:rsidR="00CA1E57">
          <w:rPr>
            <w:noProof/>
          </w:rPr>
          <w:t>5</w:t>
        </w:r>
      </w:fldSimple>
      <w:r>
        <w:t>.</w:t>
      </w:r>
      <w:fldSimple w:instr=" SEQ Figure \* ARABIC \s 1 ">
        <w:r w:rsidR="00CA1E57">
          <w:rPr>
            <w:noProof/>
          </w:rPr>
          <w:t>1</w:t>
        </w:r>
      </w:fldSimple>
      <w:r>
        <w:t>: Overview of economic analysis methodology</w:t>
      </w:r>
    </w:p>
    <w:p w14:paraId="1900079A" w14:textId="77777777" w:rsidR="000A4FE5" w:rsidRPr="00900304" w:rsidRDefault="000A4FE5" w:rsidP="000A4FE5">
      <w:r w:rsidRPr="005E4A26">
        <w:rPr>
          <w:noProof/>
          <w:sz w:val="18"/>
          <w:lang w:eastAsia="en-AU"/>
        </w:rPr>
        <w:drawing>
          <wp:inline distT="0" distB="0" distL="0" distR="0" wp14:anchorId="23015A2F" wp14:editId="0FF361AB">
            <wp:extent cx="5486400" cy="1311966"/>
            <wp:effectExtent l="0" t="0" r="19050" b="0"/>
            <wp:docPr id="5" name="Diagram 5" descr="three stages of methods usded toreport on economic outcomes of the changes to the assessment process&#10; " title="Picture depicting method of economic analysis methodolog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31306C59" w14:textId="77777777" w:rsidR="000A4FE5" w:rsidRDefault="000A4FE5" w:rsidP="000A4FE5">
      <w:r w:rsidRPr="00900304">
        <w:t>A key component of the “gather requirements” stage was the conduct of the Economic Analysis Workshop with DSS and Services Australia representatives on the 17th May 2020.</w:t>
      </w:r>
      <w:r>
        <w:t xml:space="preserve"> This workshop established the basis for the evaluation (including the “expenditure impact” approach and defined key elements on the scope and data requirements</w:t>
      </w:r>
      <w:r w:rsidR="00C641C9">
        <w:t>)</w:t>
      </w:r>
      <w:r>
        <w:t>.</w:t>
      </w:r>
    </w:p>
    <w:p w14:paraId="29B95E29" w14:textId="77777777" w:rsidR="000A4FE5" w:rsidRDefault="000A4FE5" w:rsidP="000A4FE5">
      <w:pPr>
        <w:pStyle w:val="Heading2"/>
      </w:pPr>
      <w:bookmarkStart w:id="63" w:name="_Toc46411710"/>
      <w:r>
        <w:lastRenderedPageBreak/>
        <w:t>Scope of the expenditure impact analysis</w:t>
      </w:r>
      <w:bookmarkEnd w:id="63"/>
    </w:p>
    <w:p w14:paraId="475E1DD7" w14:textId="77777777" w:rsidR="000A4FE5" w:rsidRDefault="000A4FE5" w:rsidP="000A4FE5">
      <w:r>
        <w:t>The mode of economic analysis to best assess value for money varies, principally dependant on the activity being assesse</w:t>
      </w:r>
      <w:r w:rsidR="00724DEA">
        <w:t>d</w:t>
      </w:r>
      <w:r>
        <w:t xml:space="preserve"> and the availability of data and other resources. The type of analysis completed needs to be ‘fit for purpose’. It is often not possible or necessary to identify and quantify all costs and all outcomes, and the units of measurement often make it difficult to quantify and compare these. </w:t>
      </w:r>
    </w:p>
    <w:p w14:paraId="00AB9DDF" w14:textId="2E6AE083" w:rsidR="000A4FE5" w:rsidRDefault="000A4FE5" w:rsidP="000A4FE5">
      <w:r>
        <w:t>As a significant cost of Government</w:t>
      </w:r>
      <w:r w:rsidR="00843E4D">
        <w:t>,</w:t>
      </w:r>
      <w:r>
        <w:t xml:space="preserve"> recent ANAO reviews have sought to understand the value, or cost-effectiveness, of the 2015 changes</w:t>
      </w:r>
      <w:r w:rsidR="00E32DD9">
        <w:t>.</w:t>
      </w:r>
      <w:r>
        <w:t xml:space="preserve"> The 2015 changes implemented revised assessment measures requiring DSP applicants to submit original medical records (as opposed to the </w:t>
      </w:r>
      <w:r w:rsidR="0013414C">
        <w:t>TDR</w:t>
      </w:r>
      <w:r>
        <w:t xml:space="preserve">) and be referred for a </w:t>
      </w:r>
      <w:r w:rsidR="00D352EA">
        <w:t>DMA</w:t>
      </w:r>
      <w:r w:rsidR="00CB0499">
        <w:t xml:space="preserve"> </w:t>
      </w:r>
      <w:r>
        <w:t xml:space="preserve">by a </w:t>
      </w:r>
      <w:r w:rsidR="00843E4D">
        <w:t>GCD</w:t>
      </w:r>
      <w:r>
        <w:t xml:space="preserve"> in some circumstances. The ANAO notes (Auditor-General Report No.13 2018–19) that the </w:t>
      </w:r>
      <w:r w:rsidRPr="000C7CD8">
        <w:rPr>
          <w:i/>
          <w:iCs/>
        </w:rPr>
        <w:t>“…Social Services Implementation Plan for the 2015 changes identified a range of benefits and ‘dis-benefits’. A potential ‘dis-benefit’ identified by Social Services was that the measure might increase the cost of the program budget, as the cost of employing Government-contracted doctors would outweigh any potential savings from rejected claims</w:t>
      </w:r>
      <w:r>
        <w:t>”.</w:t>
      </w:r>
    </w:p>
    <w:p w14:paraId="52D4228B" w14:textId="77777777" w:rsidR="000A4FE5" w:rsidRDefault="000A4FE5" w:rsidP="000A4FE5">
      <w:r>
        <w:t xml:space="preserve">An </w:t>
      </w:r>
      <w:r w:rsidRPr="003C6E36">
        <w:rPr>
          <w:rStyle w:val="Emphasis"/>
        </w:rPr>
        <w:t>expenditure-impact analysis</w:t>
      </w:r>
      <w:r>
        <w:t xml:space="preserve"> or budget-impact analysis is an economic assessment that estimates the financial consequences of adopting a new intervention or process. This form of economic analysis was determined to be most appropriate to meet the needs of the evaluation.  </w:t>
      </w:r>
    </w:p>
    <w:p w14:paraId="2F3E009F" w14:textId="77777777" w:rsidR="000A4FE5" w:rsidRDefault="000A4FE5" w:rsidP="000A4FE5">
      <w:r w:rsidRPr="00E31F9C">
        <w:t>Other types of analysis, such as cost-effectiveness</w:t>
      </w:r>
      <w:r w:rsidR="00D6359E">
        <w:t>,</w:t>
      </w:r>
      <w:r w:rsidRPr="00E31F9C">
        <w:t xml:space="preserve"> require an assessment of claimant outcomes (for instance, disability-adjusted life-years). This type of analysis i</w:t>
      </w:r>
      <w:r>
        <w:t>s</w:t>
      </w:r>
      <w:r w:rsidRPr="00E31F9C">
        <w:t xml:space="preserve"> not appropriate for this review as a quantitative measure is not currently being utilised to assess the broader health, psychological or wellbeing outcomes of claimants.</w:t>
      </w:r>
      <w:r>
        <w:t xml:space="preserve"> While this expenditure impact analysis will not seek to quantify these broader health outcomes</w:t>
      </w:r>
      <w:r w:rsidR="00724DEA">
        <w:t>,</w:t>
      </w:r>
      <w:r>
        <w:t xml:space="preserve"> the evaluation </w:t>
      </w:r>
      <w:r w:rsidR="009D373A">
        <w:t>sought</w:t>
      </w:r>
      <w:r>
        <w:t xml:space="preserve"> qualitative data through the planned stakeholder consultations. </w:t>
      </w:r>
    </w:p>
    <w:p w14:paraId="78AA95B2" w14:textId="77777777" w:rsidR="000A4FE5" w:rsidRDefault="000A4FE5" w:rsidP="000A4FE5">
      <w:r>
        <w:t>The</w:t>
      </w:r>
      <w:r w:rsidRPr="002061FF">
        <w:t xml:space="preserve"> evaluation </w:t>
      </w:r>
      <w:r>
        <w:t>has addressed</w:t>
      </w:r>
      <w:r w:rsidRPr="002061FF">
        <w:t xml:space="preserve"> </w:t>
      </w:r>
      <w:r>
        <w:t>the following questions</w:t>
      </w:r>
      <w:r w:rsidRPr="002061FF">
        <w:t>:</w:t>
      </w:r>
    </w:p>
    <w:p w14:paraId="433DC7DF" w14:textId="77777777" w:rsidR="000A4FE5" w:rsidRPr="00983B45" w:rsidRDefault="000A4FE5" w:rsidP="00BB1D64">
      <w:pPr>
        <w:pStyle w:val="ListNumber"/>
        <w:numPr>
          <w:ilvl w:val="1"/>
          <w:numId w:val="47"/>
        </w:numPr>
      </w:pPr>
      <w:r w:rsidRPr="00983B45">
        <w:t xml:space="preserve">To what extent have the </w:t>
      </w:r>
      <w:r w:rsidRPr="009D373A">
        <w:rPr>
          <w:b/>
          <w:bCs/>
        </w:rPr>
        <w:t>costs of assessing DSP claims</w:t>
      </w:r>
      <w:r w:rsidRPr="00983B45">
        <w:t xml:space="preserve"> changed as a result of the revised assessment process? </w:t>
      </w:r>
    </w:p>
    <w:p w14:paraId="342999BE" w14:textId="77777777" w:rsidR="000A4FE5" w:rsidRPr="00983B45" w:rsidRDefault="000A4FE5" w:rsidP="009D373A">
      <w:pPr>
        <w:pStyle w:val="ListNumber"/>
      </w:pPr>
      <w:r w:rsidRPr="00983B45">
        <w:t xml:space="preserve">To what extent have </w:t>
      </w:r>
      <w:r w:rsidR="00724DEA" w:rsidRPr="00CB0499">
        <w:rPr>
          <w:b/>
        </w:rPr>
        <w:t xml:space="preserve">income </w:t>
      </w:r>
      <w:r w:rsidRPr="00CB0499">
        <w:rPr>
          <w:b/>
          <w:bCs/>
        </w:rPr>
        <w:t>s</w:t>
      </w:r>
      <w:r w:rsidRPr="00332335">
        <w:rPr>
          <w:b/>
          <w:bCs/>
        </w:rPr>
        <w:t>upport payments to claimants been avoided or reduced</w:t>
      </w:r>
      <w:r w:rsidRPr="00983B45">
        <w:t xml:space="preserve"> (through rejected claims) or delayed as a result of the revised assessment process? </w:t>
      </w:r>
    </w:p>
    <w:p w14:paraId="3AFBDECC" w14:textId="77777777" w:rsidR="000A4FE5" w:rsidRDefault="000A4FE5" w:rsidP="000A4FE5">
      <w:r>
        <w:t xml:space="preserve">The expenditure-impact analysis </w:t>
      </w:r>
      <w:r w:rsidRPr="004B2204">
        <w:rPr>
          <w:i/>
          <w:iCs/>
        </w:rPr>
        <w:t>has not</w:t>
      </w:r>
      <w:r>
        <w:t>:</w:t>
      </w:r>
    </w:p>
    <w:p w14:paraId="6B9F0A9A" w14:textId="77777777" w:rsidR="000A4FE5" w:rsidRDefault="000A4FE5" w:rsidP="000A4FE5">
      <w:pPr>
        <w:pStyle w:val="ListBullet"/>
        <w:spacing w:before="240"/>
      </w:pPr>
      <w:r>
        <w:t>assessed costs or economic impacts at a societal level (i.e. the broader economic or social costs and impact of not receiving a DSP)</w:t>
      </w:r>
      <w:r w:rsidR="007E6F67">
        <w:t>;</w:t>
      </w:r>
    </w:p>
    <w:p w14:paraId="4F66B59F" w14:textId="77777777" w:rsidR="000A4FE5" w:rsidRDefault="000A4FE5" w:rsidP="000A4FE5">
      <w:pPr>
        <w:pStyle w:val="ListBullet"/>
      </w:pPr>
      <w:r>
        <w:t>incorporated the costs of implementation (training/ communication/ software costs etc.). These are “sunk costs”. The economic analysis will, instead, focus on the recurrent expenditure impacts of the revised assessment process</w:t>
      </w:r>
      <w:r w:rsidR="007E6F67">
        <w:t>; or</w:t>
      </w:r>
    </w:p>
    <w:p w14:paraId="32528262" w14:textId="77777777" w:rsidR="000A4FE5" w:rsidRDefault="00924DBC" w:rsidP="000A4FE5">
      <w:pPr>
        <w:pStyle w:val="ListBullet"/>
      </w:pPr>
      <w:r>
        <w:t>a</w:t>
      </w:r>
      <w:r w:rsidR="000A4FE5">
        <w:t>ssess</w:t>
      </w:r>
      <w:r w:rsidR="007E6F67">
        <w:t>ed</w:t>
      </w:r>
      <w:r w:rsidR="000A4FE5">
        <w:t xml:space="preserve"> the change in the costs of </w:t>
      </w:r>
      <w:r w:rsidR="00D6359E">
        <w:t xml:space="preserve">appeals taken to the </w:t>
      </w:r>
      <w:r w:rsidR="000A4FE5">
        <w:t>Administrative Appeals Tribunal</w:t>
      </w:r>
      <w:r w:rsidR="007E6F67">
        <w:t xml:space="preserve"> (AAT)</w:t>
      </w:r>
      <w:r w:rsidR="000A4FE5">
        <w:t>.</w:t>
      </w:r>
    </w:p>
    <w:p w14:paraId="2260B97A" w14:textId="77777777" w:rsidR="000A4FE5" w:rsidRPr="00900304" w:rsidRDefault="000A4FE5" w:rsidP="000A4FE5">
      <w:pPr>
        <w:pStyle w:val="Heading2"/>
      </w:pPr>
      <w:bookmarkStart w:id="64" w:name="_Toc40703199"/>
      <w:bookmarkStart w:id="65" w:name="_Toc46411711"/>
      <w:r>
        <w:t>Inputs and assumptions</w:t>
      </w:r>
      <w:bookmarkEnd w:id="64"/>
      <w:bookmarkEnd w:id="65"/>
    </w:p>
    <w:p w14:paraId="73B848EC" w14:textId="77777777" w:rsidR="000A4FE5" w:rsidRDefault="000A4FE5" w:rsidP="000A4FE5">
      <w:r>
        <w:t>The expenditure-impact analysis has sought data from several sources. However, the primary dataset was the claims dataset held by Services Australia.  This dataset enabled analysis of all claims lodged and finalised in the period 1 July 2013 to 30 June 2019.  The dataset did not include any claims lodged in the period for which a decision was still outstanding at the date of extraction (claims finalised on or before 30 April 2020 were included in the extract). While these “claims in progress” have been excluded, this will not have a material impact on the evaluation findings.</w:t>
      </w:r>
    </w:p>
    <w:p w14:paraId="7FD26A22" w14:textId="68D92F31" w:rsidR="000A4FE5" w:rsidRPr="00900304" w:rsidRDefault="00A226EC" w:rsidP="000A4FE5">
      <w:fldSimple w:instr=" REF _Ref44253486 ">
        <w:r w:rsidR="00CA1E57">
          <w:t xml:space="preserve">Table </w:t>
        </w:r>
        <w:r w:rsidR="00CA1E57">
          <w:rPr>
            <w:noProof/>
          </w:rPr>
          <w:t>5</w:t>
        </w:r>
        <w:r w:rsidR="00CA1E57">
          <w:t>.</w:t>
        </w:r>
        <w:r w:rsidR="00CA1E57">
          <w:rPr>
            <w:noProof/>
          </w:rPr>
          <w:t>1</w:t>
        </w:r>
      </w:fldSimple>
      <w:r w:rsidR="00924DBC">
        <w:t xml:space="preserve"> </w:t>
      </w:r>
      <w:r w:rsidR="000A4FE5" w:rsidRPr="00900304">
        <w:t xml:space="preserve">presents </w:t>
      </w:r>
      <w:r w:rsidR="000A4FE5">
        <w:t>t</w:t>
      </w:r>
      <w:r w:rsidR="000A4FE5" w:rsidRPr="00900304">
        <w:t>he inputs and assumptions</w:t>
      </w:r>
      <w:r w:rsidR="000A4FE5">
        <w:t xml:space="preserve"> used to determine the change in the costs to assess DSP claims.</w:t>
      </w:r>
    </w:p>
    <w:p w14:paraId="463EA9D7" w14:textId="20C5B31D" w:rsidR="00924DBC" w:rsidRDefault="00924DBC" w:rsidP="00924DBC">
      <w:pPr>
        <w:pStyle w:val="Caption"/>
      </w:pPr>
      <w:bookmarkStart w:id="66" w:name="_Ref44253486"/>
      <w:bookmarkStart w:id="67" w:name="_Ref40432103"/>
      <w:r>
        <w:lastRenderedPageBreak/>
        <w:t xml:space="preserve">Table </w:t>
      </w:r>
      <w:fldSimple w:instr=" STYLEREF 1 \s ">
        <w:r w:rsidR="00CA1E57">
          <w:rPr>
            <w:noProof/>
          </w:rPr>
          <w:t>5</w:t>
        </w:r>
      </w:fldSimple>
      <w:r w:rsidR="00093B25">
        <w:t>.</w:t>
      </w:r>
      <w:fldSimple w:instr=" SEQ Table \* ARABIC \s 1 ">
        <w:r w:rsidR="00CA1E57">
          <w:rPr>
            <w:noProof/>
          </w:rPr>
          <w:t>1</w:t>
        </w:r>
      </w:fldSimple>
      <w:bookmarkEnd w:id="66"/>
      <w:r>
        <w:t>:</w:t>
      </w:r>
      <w:r w:rsidRPr="00924DBC">
        <w:t xml:space="preserve"> </w:t>
      </w:r>
      <w:r>
        <w:t>Inputs and Assumptions – costs of assessing DSP claims</w:t>
      </w:r>
    </w:p>
    <w:tbl>
      <w:tblPr>
        <w:tblStyle w:val="TableGrid"/>
        <w:tblW w:w="9067" w:type="dxa"/>
        <w:tblLook w:val="04A0" w:firstRow="1" w:lastRow="0" w:firstColumn="1" w:lastColumn="0" w:noHBand="0" w:noVBand="1"/>
        <w:tblCaption w:val="Table depicting the costs of assessing claims"/>
        <w:tblDescription w:val="Two columns with six rows. Column one is the input or measure, column two is the description or source for the inputs and assumptions"/>
      </w:tblPr>
      <w:tblGrid>
        <w:gridCol w:w="2263"/>
        <w:gridCol w:w="6804"/>
      </w:tblGrid>
      <w:tr w:rsidR="000A4FE5" w:rsidRPr="00FB70E3" w14:paraId="384583C7" w14:textId="77777777" w:rsidTr="001269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365F91"/>
          </w:tcPr>
          <w:bookmarkEnd w:id="67"/>
          <w:p w14:paraId="6D0670F3" w14:textId="77777777" w:rsidR="000A4FE5" w:rsidRPr="00FB70E3" w:rsidRDefault="000A4FE5" w:rsidP="000A4FE5">
            <w:pPr>
              <w:rPr>
                <w:color w:val="FFFFFF"/>
              </w:rPr>
            </w:pPr>
            <w:r>
              <w:rPr>
                <w:color w:val="FFFFFF"/>
              </w:rPr>
              <w:t>Input or measure</w:t>
            </w:r>
          </w:p>
        </w:tc>
        <w:tc>
          <w:tcPr>
            <w:tcW w:w="6804" w:type="dxa"/>
            <w:shd w:val="clear" w:color="auto" w:fill="365F91"/>
          </w:tcPr>
          <w:p w14:paraId="2B27FDEF" w14:textId="77777777" w:rsidR="000A4FE5" w:rsidRPr="00FB70E3" w:rsidRDefault="000A4FE5" w:rsidP="000A4FE5">
            <w:pPr>
              <w:cnfStyle w:val="100000000000" w:firstRow="1" w:lastRow="0" w:firstColumn="0" w:lastColumn="0" w:oddVBand="0" w:evenVBand="0" w:oddHBand="0" w:evenHBand="0" w:firstRowFirstColumn="0" w:firstRowLastColumn="0" w:lastRowFirstColumn="0" w:lastRowLastColumn="0"/>
              <w:rPr>
                <w:color w:val="FFFFFF"/>
              </w:rPr>
            </w:pPr>
            <w:r>
              <w:rPr>
                <w:color w:val="FFFFFF"/>
              </w:rPr>
              <w:t>Description and source</w:t>
            </w:r>
          </w:p>
        </w:tc>
      </w:tr>
      <w:tr w:rsidR="000A4FE5" w14:paraId="74BB7319" w14:textId="77777777" w:rsidTr="0012698E">
        <w:tc>
          <w:tcPr>
            <w:cnfStyle w:val="001000000000" w:firstRow="0" w:lastRow="0" w:firstColumn="1" w:lastColumn="0" w:oddVBand="0" w:evenVBand="0" w:oddHBand="0" w:evenHBand="0" w:firstRowFirstColumn="0" w:firstRowLastColumn="0" w:lastRowFirstColumn="0" w:lastRowLastColumn="0"/>
            <w:tcW w:w="2263" w:type="dxa"/>
          </w:tcPr>
          <w:p w14:paraId="5DDD4DD8" w14:textId="77777777" w:rsidR="000A4FE5" w:rsidRPr="00FB70E3" w:rsidRDefault="000A4FE5" w:rsidP="000A4FE5">
            <w:pPr>
              <w:jc w:val="left"/>
            </w:pPr>
            <w:r w:rsidRPr="00FB70E3">
              <w:t>Costs of GCD</w:t>
            </w:r>
          </w:p>
        </w:tc>
        <w:tc>
          <w:tcPr>
            <w:tcW w:w="6804" w:type="dxa"/>
          </w:tcPr>
          <w:p w14:paraId="0E004E88" w14:textId="77777777" w:rsidR="000A4FE5" w:rsidRPr="000D4D76" w:rsidRDefault="000A4FE5" w:rsidP="000A4FE5">
            <w:pPr>
              <w:cnfStyle w:val="000000000000" w:firstRow="0" w:lastRow="0" w:firstColumn="0" w:lastColumn="0" w:oddVBand="0" w:evenVBand="0" w:oddHBand="0" w:evenHBand="0" w:firstRowFirstColumn="0" w:firstRowLastColumn="0" w:lastRowFirstColumn="0" w:lastRowLastColumn="0"/>
              <w:rPr>
                <w:u w:val="single"/>
              </w:rPr>
            </w:pPr>
            <w:r w:rsidRPr="000D4D76">
              <w:rPr>
                <w:u w:val="single"/>
              </w:rPr>
              <w:t>Inputs</w:t>
            </w:r>
          </w:p>
          <w:p w14:paraId="3CD182EF" w14:textId="77777777" w:rsidR="000A4FE5" w:rsidRDefault="000A4FE5" w:rsidP="00B84051">
            <w:pPr>
              <w:pStyle w:val="ListBullet"/>
              <w:cnfStyle w:val="000000000000" w:firstRow="0" w:lastRow="0" w:firstColumn="0" w:lastColumn="0" w:oddVBand="0" w:evenVBand="0" w:oddHBand="0" w:evenHBand="0" w:firstRowFirstColumn="0" w:firstRowLastColumn="0" w:lastRowFirstColumn="0" w:lastRowLastColumn="0"/>
            </w:pPr>
            <w:r>
              <w:t>The</w:t>
            </w:r>
            <w:r w:rsidR="00435D61">
              <w:t xml:space="preserve"> value of</w:t>
            </w:r>
            <w:r>
              <w:t xml:space="preserve"> annual payments made to the contracted provider of GCD services </w:t>
            </w:r>
            <w:r w:rsidR="00435D61">
              <w:t xml:space="preserve">was provided </w:t>
            </w:r>
            <w:r>
              <w:t xml:space="preserve">to the </w:t>
            </w:r>
            <w:r w:rsidR="0046213B">
              <w:t>e</w:t>
            </w:r>
            <w:r>
              <w:t>valuation for the four financial years ended 30 June 2019.</w:t>
            </w:r>
          </w:p>
          <w:p w14:paraId="4C98E842" w14:textId="77777777" w:rsidR="000A4FE5" w:rsidRDefault="000A4FE5" w:rsidP="00B84051">
            <w:pPr>
              <w:pStyle w:val="ListBullet"/>
              <w:cnfStyle w:val="000000000000" w:firstRow="0" w:lastRow="0" w:firstColumn="0" w:lastColumn="0" w:oddVBand="0" w:evenVBand="0" w:oddHBand="0" w:evenHBand="0" w:firstRowFirstColumn="0" w:firstRowLastColumn="0" w:lastRowFirstColumn="0" w:lastRowLastColumn="0"/>
            </w:pPr>
            <w:r>
              <w:t>Costs excluded CPI and were indexed by the evaluation to be presented in 31</w:t>
            </w:r>
            <w:r w:rsidR="00CB0499">
              <w:t xml:space="preserve"> </w:t>
            </w:r>
            <w:r>
              <w:t>December 2019 dollars.</w:t>
            </w:r>
          </w:p>
          <w:p w14:paraId="21131939" w14:textId="77777777" w:rsidR="000A4FE5" w:rsidRPr="006D47FE" w:rsidRDefault="000A4FE5" w:rsidP="000A4FE5">
            <w:pPr>
              <w:cnfStyle w:val="000000000000" w:firstRow="0" w:lastRow="0" w:firstColumn="0" w:lastColumn="0" w:oddVBand="0" w:evenVBand="0" w:oddHBand="0" w:evenHBand="0" w:firstRowFirstColumn="0" w:firstRowLastColumn="0" w:lastRowFirstColumn="0" w:lastRowLastColumn="0"/>
              <w:rPr>
                <w:i/>
              </w:rPr>
            </w:pPr>
            <w:r w:rsidRPr="006D47FE">
              <w:rPr>
                <w:i/>
              </w:rPr>
              <w:t>Source: Services Australia</w:t>
            </w:r>
          </w:p>
        </w:tc>
      </w:tr>
      <w:tr w:rsidR="000A4FE5" w:rsidRPr="00FA3914" w14:paraId="2A553119" w14:textId="77777777" w:rsidTr="001269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63B8CA7" w14:textId="77777777" w:rsidR="000A4FE5" w:rsidRPr="00FB70E3" w:rsidRDefault="000A4FE5" w:rsidP="000A4FE5">
            <w:pPr>
              <w:jc w:val="left"/>
            </w:pPr>
            <w:r w:rsidRPr="00FB70E3">
              <w:t>Additional workforce costs to review medical evidence (instead of TDR)</w:t>
            </w:r>
          </w:p>
        </w:tc>
        <w:tc>
          <w:tcPr>
            <w:tcW w:w="6804" w:type="dxa"/>
          </w:tcPr>
          <w:p w14:paraId="458FC533" w14:textId="77777777" w:rsidR="000A4FE5" w:rsidRPr="008955B4" w:rsidRDefault="000A4FE5" w:rsidP="000A4FE5">
            <w:pPr>
              <w:cnfStyle w:val="000000010000" w:firstRow="0" w:lastRow="0" w:firstColumn="0" w:lastColumn="0" w:oddVBand="0" w:evenVBand="0" w:oddHBand="0" w:evenHBand="1" w:firstRowFirstColumn="0" w:firstRowLastColumn="0" w:lastRowFirstColumn="0" w:lastRowLastColumn="0"/>
            </w:pPr>
            <w:r w:rsidRPr="008955B4">
              <w:t xml:space="preserve">Additional workforce costs were calculated as the additional time required through the JCA </w:t>
            </w:r>
            <w:r w:rsidR="003E20A1">
              <w:t>(Assessor)</w:t>
            </w:r>
            <w:r w:rsidRPr="008955B4">
              <w:t xml:space="preserve"> to assess </w:t>
            </w:r>
            <w:r w:rsidR="00B15C2B">
              <w:t>medical evidence</w:t>
            </w:r>
            <w:r w:rsidRPr="008955B4">
              <w:t>, rather than assessing a TDR. Th</w:t>
            </w:r>
            <w:r>
              <w:t xml:space="preserve">ese costs were </w:t>
            </w:r>
            <w:r w:rsidRPr="008955B4">
              <w:t>calculated as:</w:t>
            </w:r>
          </w:p>
          <w:p w14:paraId="378D09E6" w14:textId="77777777" w:rsidR="000A4FE5" w:rsidRDefault="000A4FE5" w:rsidP="000A4FE5">
            <w:pPr>
              <w:pStyle w:val="ListBullet"/>
              <w:tabs>
                <w:tab w:val="num" w:pos="567"/>
              </w:tabs>
              <w:ind w:left="426" w:hanging="426"/>
              <w:cnfStyle w:val="000000010000" w:firstRow="0" w:lastRow="0" w:firstColumn="0" w:lastColumn="0" w:oddVBand="0" w:evenVBand="0" w:oddHBand="0" w:evenHBand="1" w:firstRowFirstColumn="0" w:firstRowLastColumn="0" w:lastRowFirstColumn="0" w:lastRowLastColumn="0"/>
            </w:pPr>
            <w:r>
              <w:t xml:space="preserve">Additional JCA </w:t>
            </w:r>
            <w:r w:rsidR="003E20A1">
              <w:t xml:space="preserve">(Assessor) </w:t>
            </w:r>
            <w:r>
              <w:t>hours required per non-manifest claim</w:t>
            </w:r>
          </w:p>
          <w:p w14:paraId="38C18443" w14:textId="77777777" w:rsidR="000A4FE5" w:rsidRDefault="000A4FE5" w:rsidP="000A4FE5">
            <w:pPr>
              <w:pStyle w:val="ListBullet"/>
              <w:tabs>
                <w:tab w:val="num" w:pos="567"/>
              </w:tabs>
              <w:ind w:left="426" w:hanging="426"/>
              <w:cnfStyle w:val="000000010000" w:firstRow="0" w:lastRow="0" w:firstColumn="0" w:lastColumn="0" w:oddVBand="0" w:evenVBand="0" w:oddHBand="0" w:evenHBand="1" w:firstRowFirstColumn="0" w:firstRowLastColumn="0" w:lastRowFirstColumn="0" w:lastRowLastColumn="0"/>
            </w:pPr>
            <w:r>
              <w:t>Multiplied by the number of claimants assessed per annum</w:t>
            </w:r>
          </w:p>
          <w:p w14:paraId="72FBD1A8" w14:textId="77777777" w:rsidR="000A4FE5" w:rsidRDefault="000A4FE5" w:rsidP="000A4FE5">
            <w:pPr>
              <w:pStyle w:val="ListBullet"/>
              <w:tabs>
                <w:tab w:val="num" w:pos="567"/>
              </w:tabs>
              <w:ind w:left="426" w:hanging="426"/>
              <w:cnfStyle w:val="000000010000" w:firstRow="0" w:lastRow="0" w:firstColumn="0" w:lastColumn="0" w:oddVBand="0" w:evenVBand="0" w:oddHBand="0" w:evenHBand="1" w:firstRowFirstColumn="0" w:firstRowLastColumn="0" w:lastRowFirstColumn="0" w:lastRowLastColumn="0"/>
            </w:pPr>
            <w:r>
              <w:t xml:space="preserve">Multiplied by the relevant hourly rate, inclusive of labour </w:t>
            </w:r>
            <w:r w:rsidR="00924DBC">
              <w:t>on-costs</w:t>
            </w:r>
          </w:p>
          <w:p w14:paraId="41A719A2" w14:textId="77777777" w:rsidR="000A4FE5" w:rsidRPr="000D4D76" w:rsidRDefault="000A4FE5" w:rsidP="000A4FE5">
            <w:pPr>
              <w:cnfStyle w:val="000000010000" w:firstRow="0" w:lastRow="0" w:firstColumn="0" w:lastColumn="0" w:oddVBand="0" w:evenVBand="0" w:oddHBand="0" w:evenHBand="1" w:firstRowFirstColumn="0" w:firstRowLastColumn="0" w:lastRowFirstColumn="0" w:lastRowLastColumn="0"/>
              <w:rPr>
                <w:u w:val="single"/>
              </w:rPr>
            </w:pPr>
            <w:r w:rsidRPr="000D4D76">
              <w:rPr>
                <w:u w:val="single"/>
              </w:rPr>
              <w:t>Inputs</w:t>
            </w:r>
          </w:p>
          <w:p w14:paraId="428F4294" w14:textId="77777777" w:rsidR="000A4FE5" w:rsidRDefault="000A4FE5" w:rsidP="000A4FE5">
            <w:pPr>
              <w:pStyle w:val="ListBullet"/>
              <w:tabs>
                <w:tab w:val="num" w:pos="567"/>
              </w:tabs>
              <w:ind w:left="426" w:hanging="426"/>
              <w:cnfStyle w:val="000000010000" w:firstRow="0" w:lastRow="0" w:firstColumn="0" w:lastColumn="0" w:oddVBand="0" w:evenVBand="0" w:oddHBand="0" w:evenHBand="1" w:firstRowFirstColumn="0" w:firstRowLastColumn="0" w:lastRowFirstColumn="0" w:lastRowLastColumn="0"/>
            </w:pPr>
            <w:r>
              <w:t xml:space="preserve">The evaluation extracted the number of non-manifest claims from the Services Australia DSP payment dataset. </w:t>
            </w:r>
            <w:r w:rsidRPr="00FB70E3">
              <w:t xml:space="preserve">Source: </w:t>
            </w:r>
            <w:r>
              <w:t>Services Australia</w:t>
            </w:r>
          </w:p>
          <w:p w14:paraId="0CFA02BB" w14:textId="77777777" w:rsidR="000A4FE5" w:rsidRDefault="000A4FE5" w:rsidP="000A4FE5">
            <w:pPr>
              <w:pStyle w:val="ListBullet"/>
              <w:tabs>
                <w:tab w:val="num" w:pos="567"/>
              </w:tabs>
              <w:ind w:left="426" w:hanging="426"/>
              <w:cnfStyle w:val="000000010000" w:firstRow="0" w:lastRow="0" w:firstColumn="0" w:lastColumn="0" w:oddVBand="0" w:evenVBand="0" w:oddHBand="0" w:evenHBand="1" w:firstRowFirstColumn="0" w:firstRowLastColumn="0" w:lastRowFirstColumn="0" w:lastRowLastColumn="0"/>
            </w:pPr>
            <w:r>
              <w:t xml:space="preserve">The evaluation extracted the number of unique claimants from the Services Australia DSP payment dataset. </w:t>
            </w:r>
            <w:r w:rsidRPr="00FB70E3">
              <w:t xml:space="preserve">Source: </w:t>
            </w:r>
            <w:r>
              <w:t>Services Australia</w:t>
            </w:r>
          </w:p>
          <w:p w14:paraId="6E47870A" w14:textId="77777777" w:rsidR="000A4FE5" w:rsidRDefault="000A4FE5" w:rsidP="000A4FE5">
            <w:pPr>
              <w:pStyle w:val="ListBullet"/>
              <w:tabs>
                <w:tab w:val="num" w:pos="567"/>
              </w:tabs>
              <w:ind w:left="426" w:hanging="426"/>
              <w:cnfStyle w:val="000000010000" w:firstRow="0" w:lastRow="0" w:firstColumn="0" w:lastColumn="0" w:oddVBand="0" w:evenVBand="0" w:oddHBand="0" w:evenHBand="1" w:firstRowFirstColumn="0" w:firstRowLastColumn="0" w:lastRowFirstColumn="0" w:lastRowLastColumn="0"/>
            </w:pPr>
            <w:r>
              <w:t>Hourly rate of pay for JCA</w:t>
            </w:r>
            <w:r w:rsidR="003E20A1">
              <w:t>s</w:t>
            </w:r>
            <w:r w:rsidR="00635C48">
              <w:t xml:space="preserve"> (Assessors)</w:t>
            </w:r>
            <w:r>
              <w:t xml:space="preserve"> was determined from the Department of Social Services Enterprise Agreements 2018 to 2021. This agreement commenced operation on 21 January 2019. Classification APS6-3, and the “12 months after commencement” increment. </w:t>
            </w:r>
            <w:r w:rsidRPr="006D47FE">
              <w:rPr>
                <w:i/>
              </w:rPr>
              <w:t>Source: Publicly available</w:t>
            </w:r>
            <w:r>
              <w:rPr>
                <w:rStyle w:val="FootnoteReference"/>
              </w:rPr>
              <w:footnoteReference w:id="33"/>
            </w:r>
          </w:p>
          <w:p w14:paraId="491472EF" w14:textId="77777777" w:rsidR="000A4FE5" w:rsidRPr="00886F2C" w:rsidRDefault="000A4FE5" w:rsidP="000A4FE5">
            <w:pPr>
              <w:cnfStyle w:val="000000010000" w:firstRow="0" w:lastRow="0" w:firstColumn="0" w:lastColumn="0" w:oddVBand="0" w:evenVBand="0" w:oddHBand="0" w:evenHBand="1" w:firstRowFirstColumn="0" w:firstRowLastColumn="0" w:lastRowFirstColumn="0" w:lastRowLastColumn="0"/>
              <w:rPr>
                <w:u w:val="single"/>
              </w:rPr>
            </w:pPr>
            <w:r w:rsidRPr="00886F2C">
              <w:rPr>
                <w:u w:val="single"/>
              </w:rPr>
              <w:t>Assumptions</w:t>
            </w:r>
          </w:p>
          <w:p w14:paraId="308A0EAC" w14:textId="77777777" w:rsidR="000A4FE5" w:rsidRDefault="000A4FE5" w:rsidP="000A4FE5">
            <w:pPr>
              <w:pStyle w:val="ListBullet"/>
              <w:tabs>
                <w:tab w:val="num" w:pos="567"/>
              </w:tabs>
              <w:ind w:left="426" w:hanging="426"/>
              <w:cnfStyle w:val="000000010000" w:firstRow="0" w:lastRow="0" w:firstColumn="0" w:lastColumn="0" w:oddVBand="0" w:evenVBand="0" w:oddHBand="0" w:evenHBand="1" w:firstRowFirstColumn="0" w:firstRowLastColumn="0" w:lastRowFirstColumn="0" w:lastRowLastColumn="0"/>
            </w:pPr>
            <w:r>
              <w:t>Quantitative data was not available to determine the additional labour hours required to complete the JCA</w:t>
            </w:r>
            <w:r w:rsidR="003E20A1">
              <w:t xml:space="preserve"> (Assessment)</w:t>
            </w:r>
            <w:r>
              <w:t>. Consultation indicated that the additional time required was in the range of 1.5 to 4</w:t>
            </w:r>
            <w:r w:rsidR="0085767F">
              <w:t>.</w:t>
            </w:r>
            <w:r>
              <w:t>0 hours per claim. The expenditure impact analysis has assumed an additional 2.5 hours per JCA</w:t>
            </w:r>
            <w:r w:rsidR="003E20A1">
              <w:t xml:space="preserve"> (Assessment)</w:t>
            </w:r>
            <w:r>
              <w:t xml:space="preserve">. </w:t>
            </w:r>
            <w:r w:rsidRPr="006D47FE">
              <w:rPr>
                <w:i/>
              </w:rPr>
              <w:t>Source: Assumption developed through consultation</w:t>
            </w:r>
            <w:r w:rsidRPr="00FB70E3">
              <w:t>.</w:t>
            </w:r>
          </w:p>
          <w:p w14:paraId="3B6199C7" w14:textId="77777777" w:rsidR="000A4FE5" w:rsidRPr="00C255D7" w:rsidRDefault="000A4FE5" w:rsidP="000A4FE5">
            <w:pPr>
              <w:pStyle w:val="ListBullet"/>
              <w:tabs>
                <w:tab w:val="num" w:pos="567"/>
              </w:tabs>
              <w:ind w:left="426" w:hanging="426"/>
              <w:cnfStyle w:val="000000010000" w:firstRow="0" w:lastRow="0" w:firstColumn="0" w:lastColumn="0" w:oddVBand="0" w:evenVBand="0" w:oddHBand="0" w:evenHBand="1" w:firstRowFirstColumn="0" w:firstRowLastColumn="0" w:lastRowFirstColumn="0" w:lastRowLastColumn="0"/>
            </w:pPr>
            <w:r>
              <w:t>Labour on</w:t>
            </w:r>
            <w:r w:rsidR="00C261A7">
              <w:t>-</w:t>
            </w:r>
            <w:r>
              <w:t>costs, inclusive o</w:t>
            </w:r>
            <w:r w:rsidR="00435D61">
              <w:t>f</w:t>
            </w:r>
            <w:r>
              <w:t xml:space="preserve"> superannuation, workers compensation, annual leave and long service leave, were applied at a loading a 1.239 to the </w:t>
            </w:r>
            <w:r w:rsidR="00B50837">
              <w:t>hourly</w:t>
            </w:r>
            <w:r>
              <w:t xml:space="preserve"> JCA </w:t>
            </w:r>
            <w:r w:rsidR="003E20A1">
              <w:t>(Assessor)</w:t>
            </w:r>
            <w:r>
              <w:t xml:space="preserve"> costs.</w:t>
            </w:r>
          </w:p>
        </w:tc>
      </w:tr>
      <w:tr w:rsidR="000A4FE5" w14:paraId="57EF207D" w14:textId="77777777" w:rsidTr="0012698E">
        <w:tc>
          <w:tcPr>
            <w:cnfStyle w:val="001000000000" w:firstRow="0" w:lastRow="0" w:firstColumn="1" w:lastColumn="0" w:oddVBand="0" w:evenVBand="0" w:oddHBand="0" w:evenHBand="0" w:firstRowFirstColumn="0" w:firstRowLastColumn="0" w:lastRowFirstColumn="0" w:lastRowLastColumn="0"/>
            <w:tcW w:w="2263" w:type="dxa"/>
          </w:tcPr>
          <w:p w14:paraId="214962B4" w14:textId="77777777" w:rsidR="000A4FE5" w:rsidRPr="000A28D0" w:rsidRDefault="000A4FE5" w:rsidP="000A4FE5">
            <w:pPr>
              <w:jc w:val="left"/>
            </w:pPr>
            <w:r w:rsidRPr="00FB70E3">
              <w:t xml:space="preserve">Process implementation/ training/ communication/ software costs </w:t>
            </w:r>
          </w:p>
        </w:tc>
        <w:tc>
          <w:tcPr>
            <w:tcW w:w="6804" w:type="dxa"/>
          </w:tcPr>
          <w:p w14:paraId="175C45F8" w14:textId="77777777" w:rsidR="000A4FE5" w:rsidRPr="00924DBC" w:rsidRDefault="000A4FE5" w:rsidP="000A4FE5">
            <w:pPr>
              <w:cnfStyle w:val="000000000000" w:firstRow="0" w:lastRow="0" w:firstColumn="0" w:lastColumn="0" w:oddVBand="0" w:evenVBand="0" w:oddHBand="0" w:evenHBand="0" w:firstRowFirstColumn="0" w:firstRowLastColumn="0" w:lastRowFirstColumn="0" w:lastRowLastColumn="0"/>
              <w:rPr>
                <w:b/>
              </w:rPr>
            </w:pPr>
            <w:r w:rsidRPr="00924DBC">
              <w:rPr>
                <w:b/>
              </w:rPr>
              <w:t>Excluded</w:t>
            </w:r>
          </w:p>
          <w:p w14:paraId="49F505DF" w14:textId="77777777" w:rsidR="000A4FE5" w:rsidRPr="00FB70E3" w:rsidRDefault="000A4FE5" w:rsidP="00B84051">
            <w:pPr>
              <w:pStyle w:val="ListBullet"/>
              <w:cnfStyle w:val="000000000000" w:firstRow="0" w:lastRow="0" w:firstColumn="0" w:lastColumn="0" w:oddVBand="0" w:evenVBand="0" w:oddHBand="0" w:evenHBand="0" w:firstRowFirstColumn="0" w:firstRowLastColumn="0" w:lastRowFirstColumn="0" w:lastRowLastColumn="0"/>
            </w:pPr>
            <w:r w:rsidRPr="00FB70E3">
              <w:t>Costs o</w:t>
            </w:r>
            <w:r>
              <w:t>f</w:t>
            </w:r>
            <w:r w:rsidRPr="00FB70E3">
              <w:t xml:space="preserve"> implementation </w:t>
            </w:r>
            <w:r>
              <w:t xml:space="preserve">have been </w:t>
            </w:r>
            <w:r w:rsidRPr="00FB70E3">
              <w:t>excluded</w:t>
            </w:r>
            <w:r>
              <w:t>. The</w:t>
            </w:r>
            <w:r w:rsidRPr="00FB70E3">
              <w:t xml:space="preserve"> Economic Analysis workshop limited scope to recurrent costs only</w:t>
            </w:r>
          </w:p>
        </w:tc>
      </w:tr>
      <w:tr w:rsidR="000A4FE5" w14:paraId="61C75212" w14:textId="77777777" w:rsidTr="001269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BBE4B82" w14:textId="77777777" w:rsidR="000A4FE5" w:rsidRPr="00FB70E3" w:rsidRDefault="000A4FE5" w:rsidP="000A4FE5">
            <w:pPr>
              <w:jc w:val="left"/>
            </w:pPr>
            <w:r w:rsidRPr="00FB70E3">
              <w:t>Appeal costs</w:t>
            </w:r>
          </w:p>
        </w:tc>
        <w:tc>
          <w:tcPr>
            <w:tcW w:w="6804" w:type="dxa"/>
          </w:tcPr>
          <w:p w14:paraId="1E636384" w14:textId="77777777" w:rsidR="000A4FE5" w:rsidRPr="00924DBC" w:rsidRDefault="000A4FE5" w:rsidP="000A4FE5">
            <w:pPr>
              <w:cnfStyle w:val="000000010000" w:firstRow="0" w:lastRow="0" w:firstColumn="0" w:lastColumn="0" w:oddVBand="0" w:evenVBand="0" w:oddHBand="0" w:evenHBand="1" w:firstRowFirstColumn="0" w:firstRowLastColumn="0" w:lastRowFirstColumn="0" w:lastRowLastColumn="0"/>
              <w:rPr>
                <w:b/>
              </w:rPr>
            </w:pPr>
            <w:r w:rsidRPr="00924DBC">
              <w:rPr>
                <w:b/>
              </w:rPr>
              <w:t>Excluded</w:t>
            </w:r>
          </w:p>
          <w:p w14:paraId="65ED75A6" w14:textId="77777777" w:rsidR="000A4FE5" w:rsidRPr="000A28D0" w:rsidRDefault="000A4FE5" w:rsidP="00B84051">
            <w:pPr>
              <w:pStyle w:val="ListBullet"/>
              <w:cnfStyle w:val="000000010000" w:firstRow="0" w:lastRow="0" w:firstColumn="0" w:lastColumn="0" w:oddVBand="0" w:evenVBand="0" w:oddHBand="0" w:evenHBand="1" w:firstRowFirstColumn="0" w:firstRowLastColumn="0" w:lastRowFirstColumn="0" w:lastRowLastColumn="0"/>
            </w:pPr>
            <w:r w:rsidRPr="00FB70E3">
              <w:t>ARO and AAT costs</w:t>
            </w:r>
            <w:r>
              <w:t xml:space="preserve"> are</w:t>
            </w:r>
            <w:r w:rsidRPr="00FB70E3">
              <w:t xml:space="preserve"> in </w:t>
            </w:r>
            <w:r w:rsidR="00435D61">
              <w:t xml:space="preserve">a </w:t>
            </w:r>
            <w:r w:rsidRPr="00FB70E3">
              <w:t>separate budget/program.</w:t>
            </w:r>
            <w:r>
              <w:t xml:space="preserve"> The</w:t>
            </w:r>
            <w:r w:rsidRPr="00FB70E3">
              <w:t xml:space="preserve"> Economic Analysis workshop limited scope to recurrent </w:t>
            </w:r>
            <w:r>
              <w:t xml:space="preserve">Services Australia </w:t>
            </w:r>
            <w:r w:rsidRPr="00FB70E3">
              <w:t>costs only</w:t>
            </w:r>
            <w:r>
              <w:t>.</w:t>
            </w:r>
          </w:p>
        </w:tc>
      </w:tr>
      <w:tr w:rsidR="000A4FE5" w14:paraId="51FD295E" w14:textId="77777777" w:rsidTr="0012698E">
        <w:tc>
          <w:tcPr>
            <w:cnfStyle w:val="001000000000" w:firstRow="0" w:lastRow="0" w:firstColumn="1" w:lastColumn="0" w:oddVBand="0" w:evenVBand="0" w:oddHBand="0" w:evenHBand="0" w:firstRowFirstColumn="0" w:firstRowLastColumn="0" w:lastRowFirstColumn="0" w:lastRowLastColumn="0"/>
            <w:tcW w:w="2263" w:type="dxa"/>
          </w:tcPr>
          <w:p w14:paraId="36A4648A" w14:textId="77777777" w:rsidR="000A4FE5" w:rsidRPr="00FB70E3" w:rsidRDefault="000A4FE5" w:rsidP="000A4FE5">
            <w:pPr>
              <w:jc w:val="left"/>
            </w:pPr>
            <w:r w:rsidRPr="00FB70E3">
              <w:t>Costs or economic impacts at a societal level,</w:t>
            </w:r>
          </w:p>
        </w:tc>
        <w:tc>
          <w:tcPr>
            <w:tcW w:w="6804" w:type="dxa"/>
          </w:tcPr>
          <w:p w14:paraId="5BB1E077" w14:textId="77777777" w:rsidR="000A4FE5" w:rsidRPr="00924DBC" w:rsidRDefault="000A4FE5" w:rsidP="000A4FE5">
            <w:pPr>
              <w:cnfStyle w:val="000000000000" w:firstRow="0" w:lastRow="0" w:firstColumn="0" w:lastColumn="0" w:oddVBand="0" w:evenVBand="0" w:oddHBand="0" w:evenHBand="0" w:firstRowFirstColumn="0" w:firstRowLastColumn="0" w:lastRowFirstColumn="0" w:lastRowLastColumn="0"/>
              <w:rPr>
                <w:b/>
              </w:rPr>
            </w:pPr>
            <w:r w:rsidRPr="00924DBC">
              <w:rPr>
                <w:b/>
              </w:rPr>
              <w:t>Excluded</w:t>
            </w:r>
          </w:p>
        </w:tc>
      </w:tr>
      <w:tr w:rsidR="000A4FE5" w14:paraId="12C524EA" w14:textId="77777777" w:rsidTr="001269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828E9D0" w14:textId="77777777" w:rsidR="000A4FE5" w:rsidRPr="00FB70E3" w:rsidRDefault="000A4FE5" w:rsidP="000A4FE5">
            <w:pPr>
              <w:jc w:val="left"/>
            </w:pPr>
            <w:r>
              <w:lastRenderedPageBreak/>
              <w:t>Cost indexation</w:t>
            </w:r>
          </w:p>
        </w:tc>
        <w:tc>
          <w:tcPr>
            <w:tcW w:w="6804" w:type="dxa"/>
          </w:tcPr>
          <w:p w14:paraId="549EDBA1" w14:textId="77777777" w:rsidR="000A4FE5" w:rsidRDefault="000A4FE5" w:rsidP="00B84051">
            <w:pPr>
              <w:pStyle w:val="ListBullet"/>
              <w:cnfStyle w:val="000000010000" w:firstRow="0" w:lastRow="0" w:firstColumn="0" w:lastColumn="0" w:oddVBand="0" w:evenVBand="0" w:oddHBand="0" w:evenHBand="1" w:firstRowFirstColumn="0" w:firstRowLastColumn="0" w:lastRowFirstColumn="0" w:lastRowLastColumn="0"/>
            </w:pPr>
            <w:r>
              <w:t>All costs were indexed</w:t>
            </w:r>
            <w:r w:rsidR="00435D61">
              <w:t>,</w:t>
            </w:r>
            <w:r>
              <w:t xml:space="preserve"> to be presented in 31 December 2019 dollars. </w:t>
            </w:r>
          </w:p>
          <w:p w14:paraId="6D5C8E1F" w14:textId="77777777" w:rsidR="000A4FE5" w:rsidRPr="00B84051" w:rsidRDefault="000A4FE5" w:rsidP="000A4FE5">
            <w:pPr>
              <w:cnfStyle w:val="000000010000" w:firstRow="0" w:lastRow="0" w:firstColumn="0" w:lastColumn="0" w:oddVBand="0" w:evenVBand="0" w:oddHBand="0" w:evenHBand="1" w:firstRowFirstColumn="0" w:firstRowLastColumn="0" w:lastRowFirstColumn="0" w:lastRowLastColumn="0"/>
              <w:rPr>
                <w:i/>
              </w:rPr>
            </w:pPr>
            <w:r w:rsidRPr="00B84051">
              <w:rPr>
                <w:i/>
              </w:rPr>
              <w:t>Source: Australian Bureau of Statistics, 6401.0 Consumer Price Index, All Groups, Australia.</w:t>
            </w:r>
            <w:r w:rsidRPr="00B84051">
              <w:rPr>
                <w:rStyle w:val="FootnoteReference"/>
                <w:i/>
              </w:rPr>
              <w:footnoteReference w:id="34"/>
            </w:r>
          </w:p>
        </w:tc>
      </w:tr>
    </w:tbl>
    <w:p w14:paraId="3025DCFB" w14:textId="2F14D4A7" w:rsidR="000A4FE5" w:rsidRPr="00900304" w:rsidRDefault="00A226EC" w:rsidP="000A4FE5">
      <w:fldSimple w:instr=" REF _Ref44253578 ">
        <w:r w:rsidR="00CA1E57">
          <w:t xml:space="preserve">Table </w:t>
        </w:r>
        <w:r w:rsidR="00CA1E57">
          <w:rPr>
            <w:noProof/>
          </w:rPr>
          <w:t>5</w:t>
        </w:r>
        <w:r w:rsidR="00CA1E57">
          <w:t>.</w:t>
        </w:r>
        <w:r w:rsidR="00CA1E57">
          <w:rPr>
            <w:noProof/>
          </w:rPr>
          <w:t>2</w:t>
        </w:r>
      </w:fldSimple>
      <w:r w:rsidR="001125EC">
        <w:t xml:space="preserve"> </w:t>
      </w:r>
      <w:r w:rsidR="000A4FE5" w:rsidRPr="00900304">
        <w:t xml:space="preserve">presents </w:t>
      </w:r>
      <w:r w:rsidR="000A4FE5">
        <w:t>t</w:t>
      </w:r>
      <w:r w:rsidR="000A4FE5" w:rsidRPr="00900304">
        <w:t>he inputs and assumptions</w:t>
      </w:r>
      <w:r w:rsidR="000A4FE5">
        <w:t xml:space="preserve"> used to determine the support costs avoided as a result of the change.</w:t>
      </w:r>
    </w:p>
    <w:p w14:paraId="379B56F6" w14:textId="1EF6C93C" w:rsidR="001125EC" w:rsidRDefault="001125EC" w:rsidP="001125EC">
      <w:pPr>
        <w:pStyle w:val="Caption"/>
      </w:pPr>
      <w:bookmarkStart w:id="68" w:name="_Ref44253578"/>
      <w:r>
        <w:t xml:space="preserve">Table </w:t>
      </w:r>
      <w:fldSimple w:instr=" STYLEREF 1 \s ">
        <w:r w:rsidR="00CA1E57">
          <w:rPr>
            <w:noProof/>
          </w:rPr>
          <w:t>5</w:t>
        </w:r>
      </w:fldSimple>
      <w:r w:rsidR="00093B25">
        <w:t>.</w:t>
      </w:r>
      <w:fldSimple w:instr=" SEQ Table \* ARABIC \s 1 ">
        <w:r w:rsidR="00CA1E57">
          <w:rPr>
            <w:noProof/>
          </w:rPr>
          <w:t>2</w:t>
        </w:r>
      </w:fldSimple>
      <w:bookmarkEnd w:id="68"/>
      <w:r>
        <w:t>:</w:t>
      </w:r>
      <w:r w:rsidRPr="001125EC">
        <w:t xml:space="preserve"> </w:t>
      </w:r>
      <w:r>
        <w:t xml:space="preserve">Inputs and Assumptions – </w:t>
      </w:r>
      <w:r w:rsidRPr="00FA372B">
        <w:t>support payments avoided</w:t>
      </w:r>
    </w:p>
    <w:tbl>
      <w:tblPr>
        <w:tblStyle w:val="TableGrid"/>
        <w:tblW w:w="9067" w:type="dxa"/>
        <w:tblLook w:val="04A0" w:firstRow="1" w:lastRow="0" w:firstColumn="1" w:lastColumn="0" w:noHBand="0" w:noVBand="1"/>
        <w:tblCaption w:val="Table of inputs and assumptions"/>
        <w:tblDescription w:val="Table with two columns and six rows. Column one is information about the input or measure and column two is data source and items with additional information about the input or measure, plus inputs or assumptions"/>
      </w:tblPr>
      <w:tblGrid>
        <w:gridCol w:w="2263"/>
        <w:gridCol w:w="6804"/>
      </w:tblGrid>
      <w:tr w:rsidR="000A4FE5" w:rsidRPr="00FB70E3" w14:paraId="24866A13" w14:textId="77777777" w:rsidTr="00F90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365F91"/>
          </w:tcPr>
          <w:p w14:paraId="5D63E3AC" w14:textId="77777777" w:rsidR="000A4FE5" w:rsidRPr="00FB70E3" w:rsidRDefault="000A4FE5" w:rsidP="000A4FE5">
            <w:pPr>
              <w:rPr>
                <w:color w:val="FFFFFF"/>
              </w:rPr>
            </w:pPr>
            <w:r>
              <w:rPr>
                <w:color w:val="FFFFFF"/>
              </w:rPr>
              <w:t>Input or measure</w:t>
            </w:r>
          </w:p>
        </w:tc>
        <w:tc>
          <w:tcPr>
            <w:tcW w:w="6804" w:type="dxa"/>
            <w:shd w:val="clear" w:color="auto" w:fill="365F91"/>
          </w:tcPr>
          <w:p w14:paraId="5C222230" w14:textId="77777777" w:rsidR="000A4FE5" w:rsidRPr="00FB70E3" w:rsidRDefault="000A4FE5" w:rsidP="000A4FE5">
            <w:pPr>
              <w:cnfStyle w:val="100000000000" w:firstRow="1" w:lastRow="0" w:firstColumn="0" w:lastColumn="0" w:oddVBand="0" w:evenVBand="0" w:oddHBand="0" w:evenHBand="0" w:firstRowFirstColumn="0" w:firstRowLastColumn="0" w:lastRowFirstColumn="0" w:lastRowLastColumn="0"/>
              <w:rPr>
                <w:color w:val="FFFFFF"/>
              </w:rPr>
            </w:pPr>
            <w:r w:rsidRPr="00FB70E3">
              <w:rPr>
                <w:color w:val="FFFFFF"/>
              </w:rPr>
              <w:t>Data source &amp; items</w:t>
            </w:r>
          </w:p>
        </w:tc>
      </w:tr>
      <w:tr w:rsidR="000A4FE5" w:rsidRPr="00AC3906" w14:paraId="31ECD124" w14:textId="77777777" w:rsidTr="00F90AF5">
        <w:tc>
          <w:tcPr>
            <w:cnfStyle w:val="001000000000" w:firstRow="0" w:lastRow="0" w:firstColumn="1" w:lastColumn="0" w:oddVBand="0" w:evenVBand="0" w:oddHBand="0" w:evenHBand="0" w:firstRowFirstColumn="0" w:firstRowLastColumn="0" w:lastRowFirstColumn="0" w:lastRowLastColumn="0"/>
            <w:tcW w:w="2263" w:type="dxa"/>
          </w:tcPr>
          <w:p w14:paraId="53A01E30" w14:textId="77777777" w:rsidR="000A4FE5" w:rsidRPr="00FB70E3" w:rsidRDefault="000A4FE5" w:rsidP="000A4FE5">
            <w:pPr>
              <w:jc w:val="left"/>
            </w:pPr>
            <w:r w:rsidRPr="00FB70E3">
              <w:t>Change in rejection rate attributed to the revised assessment processes</w:t>
            </w:r>
          </w:p>
        </w:tc>
        <w:tc>
          <w:tcPr>
            <w:tcW w:w="6804" w:type="dxa"/>
          </w:tcPr>
          <w:p w14:paraId="40B2F59F" w14:textId="77777777" w:rsidR="000A4FE5" w:rsidRDefault="000A4FE5" w:rsidP="000A4FE5">
            <w:pPr>
              <w:cnfStyle w:val="000000000000" w:firstRow="0" w:lastRow="0" w:firstColumn="0" w:lastColumn="0" w:oddVBand="0" w:evenVBand="0" w:oddHBand="0" w:evenHBand="0" w:firstRowFirstColumn="0" w:firstRowLastColumn="0" w:lastRowFirstColumn="0" w:lastRowLastColumn="0"/>
            </w:pPr>
            <w:r>
              <w:t xml:space="preserve">As presented earlier in the report, data was provided to enable an analysis of two financial years before 1 July 2015, and four financial years subsequent.  While there was an </w:t>
            </w:r>
            <w:r w:rsidR="00BE1A60">
              <w:t>initial</w:t>
            </w:r>
            <w:r>
              <w:t xml:space="preserve"> and significant reduction in the proportion of claims granted, there has been some variation over the four years.  The last two years have shown a rise in the proportion of claims granted. Consultation with Services Australia indicated this could be the result of efforts to educate potential DSP applicants and providing more meaningful guidance</w:t>
            </w:r>
            <w:r w:rsidR="00D67DC2">
              <w:t xml:space="preserve"> on the application process</w:t>
            </w:r>
            <w:r>
              <w:t>. It was hypothesised that this may have reduced the volume of claims lodged, with a bias towards those claims that would have been clearly ineligible.  If these types of claims were to cease being lodged, claims that are lodged would now demonstrate a higher proportion granted.  In a period of declined claim volumes, this would result in higher granting rates.</w:t>
            </w:r>
          </w:p>
          <w:p w14:paraId="2C85BAF7" w14:textId="77777777" w:rsidR="000A4FE5" w:rsidRDefault="000A4FE5" w:rsidP="000A4FE5">
            <w:pPr>
              <w:cnfStyle w:val="000000000000" w:firstRow="0" w:lastRow="0" w:firstColumn="0" w:lastColumn="0" w:oddVBand="0" w:evenVBand="0" w:oddHBand="0" w:evenHBand="0" w:firstRowFirstColumn="0" w:firstRowLastColumn="0" w:lastRowFirstColumn="0" w:lastRowLastColumn="0"/>
            </w:pPr>
            <w:r>
              <w:t>The impacts discussed above are unable to be validated or estimated.  No other impacts have been identified that could explain the more recent increase in grant rates.  The evaluation concluded that the full four-year claims experience post-implementation should be included in the expenditure-impact assessment.</w:t>
            </w:r>
          </w:p>
          <w:p w14:paraId="21626648" w14:textId="77777777" w:rsidR="000A4FE5" w:rsidRPr="008C549F" w:rsidRDefault="000A4FE5" w:rsidP="000A4FE5">
            <w:pPr>
              <w:cnfStyle w:val="000000000000" w:firstRow="0" w:lastRow="0" w:firstColumn="0" w:lastColumn="0" w:oddVBand="0" w:evenVBand="0" w:oddHBand="0" w:evenHBand="0" w:firstRowFirstColumn="0" w:firstRowLastColumn="0" w:lastRowFirstColumn="0" w:lastRowLastColumn="0"/>
              <w:rPr>
                <w:u w:val="single"/>
              </w:rPr>
            </w:pPr>
            <w:r w:rsidRPr="008C549F">
              <w:rPr>
                <w:u w:val="single"/>
              </w:rPr>
              <w:t>Inputs</w:t>
            </w:r>
          </w:p>
          <w:p w14:paraId="56FA95BF" w14:textId="77777777" w:rsidR="000A4FE5" w:rsidRDefault="000A4FE5" w:rsidP="000A4FE5">
            <w:pPr>
              <w:pStyle w:val="ListBullet"/>
              <w:tabs>
                <w:tab w:val="num" w:pos="567"/>
              </w:tabs>
              <w:ind w:left="426" w:hanging="426"/>
              <w:cnfStyle w:val="000000000000" w:firstRow="0" w:lastRow="0" w:firstColumn="0" w:lastColumn="0" w:oddVBand="0" w:evenVBand="0" w:oddHBand="0" w:evenHBand="0" w:firstRowFirstColumn="0" w:firstRowLastColumn="0" w:lastRowFirstColumn="0" w:lastRowLastColumn="0"/>
            </w:pPr>
            <w:r>
              <w:t>Claims granted pre-implementation: 38.937%</w:t>
            </w:r>
          </w:p>
          <w:p w14:paraId="664FA610" w14:textId="77777777" w:rsidR="000A4FE5" w:rsidRPr="00FB70E3" w:rsidRDefault="000A4FE5" w:rsidP="000A4FE5">
            <w:pPr>
              <w:pStyle w:val="ListBullet"/>
              <w:tabs>
                <w:tab w:val="num" w:pos="567"/>
              </w:tabs>
              <w:ind w:left="426" w:hanging="426"/>
              <w:cnfStyle w:val="000000000000" w:firstRow="0" w:lastRow="0" w:firstColumn="0" w:lastColumn="0" w:oddVBand="0" w:evenVBand="0" w:oddHBand="0" w:evenHBand="0" w:firstRowFirstColumn="0" w:firstRowLastColumn="0" w:lastRowFirstColumn="0" w:lastRowLastColumn="0"/>
            </w:pPr>
            <w:r>
              <w:t>Claims granted, four financial years post-implementation: 30.408%</w:t>
            </w:r>
          </w:p>
          <w:p w14:paraId="18A2A050" w14:textId="77777777" w:rsidR="000A4FE5" w:rsidRPr="00B84051" w:rsidRDefault="000A4FE5" w:rsidP="000A4FE5">
            <w:pPr>
              <w:cnfStyle w:val="000000000000" w:firstRow="0" w:lastRow="0" w:firstColumn="0" w:lastColumn="0" w:oddVBand="0" w:evenVBand="0" w:oddHBand="0" w:evenHBand="0" w:firstRowFirstColumn="0" w:firstRowLastColumn="0" w:lastRowFirstColumn="0" w:lastRowLastColumn="0"/>
              <w:rPr>
                <w:i/>
              </w:rPr>
            </w:pPr>
            <w:r w:rsidRPr="00B84051">
              <w:rPr>
                <w:i/>
              </w:rPr>
              <w:t>Source: DSP payment dataset. Services Australia</w:t>
            </w:r>
          </w:p>
        </w:tc>
      </w:tr>
      <w:tr w:rsidR="000A4FE5" w:rsidRPr="00AC3906" w14:paraId="5242997D" w14:textId="77777777" w:rsidTr="00F90A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5200EC5" w14:textId="77777777" w:rsidR="000A4FE5" w:rsidRPr="00FB70E3" w:rsidRDefault="000A4FE5" w:rsidP="000A4FE5">
            <w:pPr>
              <w:jc w:val="left"/>
            </w:pPr>
            <w:r>
              <w:t>Subsequent payment benefit</w:t>
            </w:r>
            <w:r w:rsidRPr="00FB70E3">
              <w:t xml:space="preserve"> for rejected claims</w:t>
            </w:r>
          </w:p>
        </w:tc>
        <w:tc>
          <w:tcPr>
            <w:tcW w:w="6804" w:type="dxa"/>
          </w:tcPr>
          <w:p w14:paraId="19E37A5A" w14:textId="7B1DEA11" w:rsidR="000A4FE5" w:rsidRDefault="00A13BB6" w:rsidP="000A4FE5">
            <w:pPr>
              <w:cnfStyle w:val="000000010000" w:firstRow="0" w:lastRow="0" w:firstColumn="0" w:lastColumn="0" w:oddVBand="0" w:evenVBand="0" w:oddHBand="0" w:evenHBand="1" w:firstRowFirstColumn="0" w:firstRowLastColumn="0" w:lastRowFirstColumn="0" w:lastRowLastColumn="0"/>
            </w:pPr>
            <w:r w:rsidRPr="00A13BB6">
              <w:t>For each rejected claim, Services Australia DSP data recorded the social security payment received by the applicant in the two weeks following the rejection decision</w:t>
            </w:r>
            <w:r>
              <w:t>.</w:t>
            </w:r>
            <w:r w:rsidRPr="00A13BB6" w:rsidDel="00A13BB6">
              <w:t xml:space="preserve"> </w:t>
            </w:r>
            <w:r w:rsidR="000A4FE5">
              <w:t xml:space="preserve">This analysis is presented earlier in the report in </w:t>
            </w:r>
            <w:fldSimple w:instr=" REF _Ref40444079 ">
              <w:r w:rsidR="00CA1E57">
                <w:t xml:space="preserve">Table </w:t>
              </w:r>
              <w:r w:rsidR="00CA1E57">
                <w:rPr>
                  <w:noProof/>
                </w:rPr>
                <w:t>3</w:t>
              </w:r>
              <w:r w:rsidR="00CA1E57">
                <w:t>.</w:t>
              </w:r>
              <w:r w:rsidR="00CA1E57">
                <w:rPr>
                  <w:noProof/>
                </w:rPr>
                <w:t>2</w:t>
              </w:r>
            </w:fldSimple>
            <w:r w:rsidR="000A4FE5">
              <w:t xml:space="preserve">. For instance, 71.7% of rejected applicants subsequently received </w:t>
            </w:r>
            <w:r w:rsidR="001C1932">
              <w:t>NSA</w:t>
            </w:r>
            <w:r w:rsidR="000A4FE5">
              <w:t>.</w:t>
            </w:r>
          </w:p>
          <w:p w14:paraId="46D99FEB" w14:textId="77777777" w:rsidR="000A4FE5" w:rsidRPr="00FB70E3" w:rsidRDefault="000A4FE5" w:rsidP="00752866">
            <w:pPr>
              <w:numPr>
                <w:ilvl w:val="0"/>
                <w:numId w:val="0"/>
              </w:numPr>
              <w:cnfStyle w:val="000000010000" w:firstRow="0" w:lastRow="0" w:firstColumn="0" w:lastColumn="0" w:oddVBand="0" w:evenVBand="0" w:oddHBand="0" w:evenHBand="1" w:firstRowFirstColumn="0" w:firstRowLastColumn="0" w:lastRowFirstColumn="0" w:lastRowLastColumn="0"/>
            </w:pPr>
            <w:r w:rsidRPr="00FB70E3">
              <w:t>Newstart Allowance stopped on 20 March 2020. JobSeeker Payment is</w:t>
            </w:r>
            <w:r>
              <w:t xml:space="preserve"> now</w:t>
            </w:r>
            <w:r w:rsidRPr="00FB70E3">
              <w:t xml:space="preserve"> the </w:t>
            </w:r>
            <w:r>
              <w:t>principal</w:t>
            </w:r>
            <w:r w:rsidRPr="00FB70E3">
              <w:t xml:space="preserve"> income support payment for people between </w:t>
            </w:r>
            <w:r w:rsidR="00D67DC2">
              <w:t xml:space="preserve">age </w:t>
            </w:r>
            <w:r w:rsidRPr="00FB70E3">
              <w:t>22 and Age Pension age.</w:t>
            </w:r>
            <w:r>
              <w:t xml:space="preserve"> However, the evaluation has completed its assessments based on the </w:t>
            </w:r>
            <w:r w:rsidR="00876CD7">
              <w:t>pre-JobSeeker</w:t>
            </w:r>
            <w:r>
              <w:t xml:space="preserve"> introduction and therefore excludes the COVID</w:t>
            </w:r>
            <w:r w:rsidR="00445EA0">
              <w:t>-19</w:t>
            </w:r>
            <w:r>
              <w:t xml:space="preserve"> supplement).  The effective date of the expenditure impact assessment is 31 December 2019.</w:t>
            </w:r>
          </w:p>
          <w:p w14:paraId="25D8D051" w14:textId="77777777" w:rsidR="000A4FE5" w:rsidRPr="005E3FF2" w:rsidRDefault="000A4FE5" w:rsidP="00752866">
            <w:pPr>
              <w:numPr>
                <w:ilvl w:val="0"/>
                <w:numId w:val="0"/>
              </w:numPr>
              <w:cnfStyle w:val="000000010000" w:firstRow="0" w:lastRow="0" w:firstColumn="0" w:lastColumn="0" w:oddVBand="0" w:evenVBand="0" w:oddHBand="0" w:evenHBand="1" w:firstRowFirstColumn="0" w:firstRowLastColumn="0" w:lastRowFirstColumn="0" w:lastRowLastColumn="0"/>
              <w:rPr>
                <w:u w:val="single"/>
              </w:rPr>
            </w:pPr>
            <w:r w:rsidRPr="005E3FF2">
              <w:rPr>
                <w:u w:val="single"/>
              </w:rPr>
              <w:t>Inputs</w:t>
            </w:r>
          </w:p>
          <w:p w14:paraId="09BC7405" w14:textId="77777777" w:rsidR="000A4FE5" w:rsidRDefault="000A4FE5" w:rsidP="00B84051">
            <w:pPr>
              <w:pStyle w:val="ListBullet"/>
              <w:cnfStyle w:val="000000010000" w:firstRow="0" w:lastRow="0" w:firstColumn="0" w:lastColumn="0" w:oddVBand="0" w:evenVBand="0" w:oddHBand="0" w:evenHBand="1" w:firstRowFirstColumn="0" w:firstRowLastColumn="0" w:lastRowFirstColumn="0" w:lastRowLastColumn="0"/>
            </w:pPr>
            <w:r>
              <w:t>Subsequent DSS payments and benefits for DSP rejected claimants</w:t>
            </w:r>
          </w:p>
          <w:p w14:paraId="1DBB86F6" w14:textId="77777777" w:rsidR="000A4FE5" w:rsidRPr="00FB70E3" w:rsidRDefault="000A4FE5" w:rsidP="00B84051">
            <w:pPr>
              <w:pStyle w:val="ListBullet"/>
              <w:cnfStyle w:val="000000010000" w:firstRow="0" w:lastRow="0" w:firstColumn="0" w:lastColumn="0" w:oddVBand="0" w:evenVBand="0" w:oddHBand="0" w:evenHBand="1" w:firstRowFirstColumn="0" w:firstRowLastColumn="0" w:lastRowFirstColumn="0" w:lastRowLastColumn="0"/>
            </w:pPr>
            <w:r w:rsidRPr="00FB70E3">
              <w:t xml:space="preserve">Source: </w:t>
            </w:r>
            <w:r>
              <w:t xml:space="preserve">DSP payment dataset. Services Australia </w:t>
            </w:r>
          </w:p>
          <w:p w14:paraId="3E35461D" w14:textId="77777777" w:rsidR="000A4FE5" w:rsidRPr="00B84051" w:rsidRDefault="000A4FE5" w:rsidP="000A4FE5">
            <w:pPr>
              <w:cnfStyle w:val="000000010000" w:firstRow="0" w:lastRow="0" w:firstColumn="0" w:lastColumn="0" w:oddVBand="0" w:evenVBand="0" w:oddHBand="0" w:evenHBand="1" w:firstRowFirstColumn="0" w:firstRowLastColumn="0" w:lastRowFirstColumn="0" w:lastRowLastColumn="0"/>
              <w:rPr>
                <w:u w:val="single"/>
              </w:rPr>
            </w:pPr>
            <w:r w:rsidRPr="00B84051">
              <w:rPr>
                <w:u w:val="single"/>
              </w:rPr>
              <w:t>Assumptions</w:t>
            </w:r>
          </w:p>
          <w:p w14:paraId="1CCF8999" w14:textId="77777777" w:rsidR="000A4FE5" w:rsidRPr="00FB70E3" w:rsidRDefault="000A4FE5" w:rsidP="00B84051">
            <w:pPr>
              <w:pStyle w:val="ListBullet"/>
              <w:cnfStyle w:val="000000010000" w:firstRow="0" w:lastRow="0" w:firstColumn="0" w:lastColumn="0" w:oddVBand="0" w:evenVBand="0" w:oddHBand="0" w:evenHBand="1" w:firstRowFirstColumn="0" w:firstRowLastColumn="0" w:lastRowFirstColumn="0" w:lastRowLastColumn="0"/>
            </w:pPr>
            <w:r>
              <w:t xml:space="preserve">There are 17.6% of rejected claimants for whom a subsequent benefit was not recorded. These have been assumed to </w:t>
            </w:r>
            <w:r w:rsidR="0080102B">
              <w:t xml:space="preserve">have been in receipt of </w:t>
            </w:r>
            <w:r w:rsidR="003B4E82">
              <w:t>NSA</w:t>
            </w:r>
            <w:r w:rsidR="000D3244">
              <w:t xml:space="preserve"> (now </w:t>
            </w:r>
            <w:r w:rsidR="00C15699">
              <w:t xml:space="preserve">known as </w:t>
            </w:r>
            <w:r w:rsidR="000D3244">
              <w:t>JobSeeker)</w:t>
            </w:r>
            <w:r w:rsidR="003B4E82">
              <w:t>.</w:t>
            </w:r>
          </w:p>
          <w:p w14:paraId="60DE7BDC" w14:textId="77777777" w:rsidR="000A4FE5" w:rsidRPr="00B84051" w:rsidRDefault="000A4FE5" w:rsidP="000A4FE5">
            <w:pPr>
              <w:cnfStyle w:val="000000010000" w:firstRow="0" w:lastRow="0" w:firstColumn="0" w:lastColumn="0" w:oddVBand="0" w:evenVBand="0" w:oddHBand="0" w:evenHBand="1" w:firstRowFirstColumn="0" w:firstRowLastColumn="0" w:lastRowFirstColumn="0" w:lastRowLastColumn="0"/>
              <w:rPr>
                <w:i/>
              </w:rPr>
            </w:pPr>
            <w:r w:rsidRPr="00B84051">
              <w:rPr>
                <w:i/>
              </w:rPr>
              <w:t>Source: Assumption developed through consultation.</w:t>
            </w:r>
          </w:p>
        </w:tc>
      </w:tr>
      <w:tr w:rsidR="000A4FE5" w14:paraId="3F7D2E3B" w14:textId="77777777" w:rsidTr="00F90AF5">
        <w:tc>
          <w:tcPr>
            <w:cnfStyle w:val="001000000000" w:firstRow="0" w:lastRow="0" w:firstColumn="1" w:lastColumn="0" w:oddVBand="0" w:evenVBand="0" w:oddHBand="0" w:evenHBand="0" w:firstRowFirstColumn="0" w:firstRowLastColumn="0" w:lastRowFirstColumn="0" w:lastRowLastColumn="0"/>
            <w:tcW w:w="2263" w:type="dxa"/>
          </w:tcPr>
          <w:p w14:paraId="60071FD5" w14:textId="77777777" w:rsidR="000A4FE5" w:rsidRPr="00FB70E3" w:rsidRDefault="000A4FE5" w:rsidP="000A4FE5">
            <w:pPr>
              <w:jc w:val="left"/>
            </w:pPr>
            <w:r w:rsidRPr="00FB70E3">
              <w:lastRenderedPageBreak/>
              <w:t>Value of claims (both DSP and alternative social benefits)</w:t>
            </w:r>
          </w:p>
          <w:p w14:paraId="0C5D1CE7" w14:textId="77777777" w:rsidR="000A4FE5" w:rsidRPr="00FB70E3" w:rsidRDefault="000A4FE5" w:rsidP="000A4FE5">
            <w:pPr>
              <w:jc w:val="left"/>
            </w:pPr>
          </w:p>
        </w:tc>
        <w:tc>
          <w:tcPr>
            <w:tcW w:w="6804" w:type="dxa"/>
          </w:tcPr>
          <w:p w14:paraId="6B2A7A52" w14:textId="77777777" w:rsidR="000A4FE5" w:rsidRDefault="000A4FE5" w:rsidP="000A4FE5">
            <w:pPr>
              <w:cnfStyle w:val="000000000000" w:firstRow="0" w:lastRow="0" w:firstColumn="0" w:lastColumn="0" w:oddVBand="0" w:evenVBand="0" w:oddHBand="0" w:evenHBand="0" w:firstRowFirstColumn="0" w:firstRowLastColumn="0" w:lastRowFirstColumn="0" w:lastRowLastColumn="0"/>
              <w:rPr>
                <w:u w:val="single"/>
              </w:rPr>
            </w:pPr>
            <w:r w:rsidRPr="006048E8">
              <w:rPr>
                <w:u w:val="single"/>
              </w:rPr>
              <w:t>Input</w:t>
            </w:r>
          </w:p>
          <w:p w14:paraId="57A382AA" w14:textId="77777777" w:rsidR="000A4FE5" w:rsidRPr="00F66887" w:rsidRDefault="000A4FE5" w:rsidP="000A4FE5">
            <w:pPr>
              <w:cnfStyle w:val="000000000000" w:firstRow="0" w:lastRow="0" w:firstColumn="0" w:lastColumn="0" w:oddVBand="0" w:evenVBand="0" w:oddHBand="0" w:evenHBand="0" w:firstRowFirstColumn="0" w:firstRowLastColumn="0" w:lastRowFirstColumn="0" w:lastRowLastColumn="0"/>
            </w:pPr>
            <w:r w:rsidRPr="00F66887">
              <w:t>Payment rates and tables are publicly available for the DSP and alternative</w:t>
            </w:r>
            <w:r w:rsidR="008449A2">
              <w:t xml:space="preserve"> social security</w:t>
            </w:r>
            <w:r w:rsidR="008449A2" w:rsidRPr="00F66887">
              <w:t xml:space="preserve"> </w:t>
            </w:r>
            <w:r w:rsidRPr="00F66887">
              <w:t>payment</w:t>
            </w:r>
            <w:r w:rsidR="008449A2">
              <w:t>s</w:t>
            </w:r>
            <w:r w:rsidRPr="00F66887">
              <w:t>. For all payments</w:t>
            </w:r>
            <w:r>
              <w:t>,</w:t>
            </w:r>
            <w:r w:rsidRPr="00F66887">
              <w:t xml:space="preserve"> the evaluation used a </w:t>
            </w:r>
            <w:r w:rsidR="007968AA" w:rsidRPr="00F66887">
              <w:t>common criterion</w:t>
            </w:r>
            <w:r w:rsidRPr="00F66887">
              <w:t xml:space="preserve"> (where available) of:</w:t>
            </w:r>
          </w:p>
          <w:p w14:paraId="36D89CBC" w14:textId="77777777" w:rsidR="000A4FE5" w:rsidRPr="00F66887" w:rsidRDefault="000A4FE5" w:rsidP="000A4FE5">
            <w:pPr>
              <w:pStyle w:val="ListBullet"/>
              <w:tabs>
                <w:tab w:val="num" w:pos="567"/>
              </w:tabs>
              <w:ind w:left="426" w:hanging="426"/>
              <w:cnfStyle w:val="000000000000" w:firstRow="0" w:lastRow="0" w:firstColumn="0" w:lastColumn="0" w:oddVBand="0" w:evenVBand="0" w:oddHBand="0" w:evenHBand="0" w:firstRowFirstColumn="0" w:firstRowLastColumn="0" w:lastRowFirstColumn="0" w:lastRowLastColumn="0"/>
            </w:pPr>
            <w:r w:rsidRPr="00F66887">
              <w:t>Single</w:t>
            </w:r>
          </w:p>
          <w:p w14:paraId="2F019E22" w14:textId="77777777" w:rsidR="000A4FE5" w:rsidRPr="00F66887" w:rsidRDefault="000A4FE5" w:rsidP="000A4FE5">
            <w:pPr>
              <w:pStyle w:val="ListBullet"/>
              <w:tabs>
                <w:tab w:val="num" w:pos="567"/>
              </w:tabs>
              <w:ind w:left="426" w:hanging="426"/>
              <w:cnfStyle w:val="000000000000" w:firstRow="0" w:lastRow="0" w:firstColumn="0" w:lastColumn="0" w:oddVBand="0" w:evenVBand="0" w:oddHBand="0" w:evenHBand="0" w:firstRowFirstColumn="0" w:firstRowLastColumn="0" w:lastRowFirstColumn="0" w:lastRowLastColumn="0"/>
            </w:pPr>
            <w:r w:rsidRPr="00F66887">
              <w:t>No children</w:t>
            </w:r>
          </w:p>
          <w:p w14:paraId="6C1C3CEA" w14:textId="77777777" w:rsidR="000A4FE5" w:rsidRPr="00F66887" w:rsidRDefault="000A4FE5" w:rsidP="000A4FE5">
            <w:pPr>
              <w:pStyle w:val="ListBullet"/>
              <w:tabs>
                <w:tab w:val="num" w:pos="567"/>
              </w:tabs>
              <w:ind w:left="426" w:hanging="426"/>
              <w:cnfStyle w:val="000000000000" w:firstRow="0" w:lastRow="0" w:firstColumn="0" w:lastColumn="0" w:oddVBand="0" w:evenVBand="0" w:oddHBand="0" w:evenHBand="0" w:firstRowFirstColumn="0" w:firstRowLastColumn="0" w:lastRowFirstColumn="0" w:lastRowLastColumn="0"/>
            </w:pPr>
            <w:r w:rsidRPr="00F66887">
              <w:t>Living away from home</w:t>
            </w:r>
          </w:p>
          <w:p w14:paraId="1259D08D" w14:textId="77777777" w:rsidR="000A4FE5" w:rsidRPr="00F66887" w:rsidRDefault="000A4FE5" w:rsidP="000A4FE5">
            <w:pPr>
              <w:pStyle w:val="ListBullet"/>
              <w:tabs>
                <w:tab w:val="num" w:pos="567"/>
              </w:tabs>
              <w:ind w:left="426" w:hanging="426"/>
              <w:cnfStyle w:val="000000000000" w:firstRow="0" w:lastRow="0" w:firstColumn="0" w:lastColumn="0" w:oddVBand="0" w:evenVBand="0" w:oddHBand="0" w:evenHBand="0" w:firstRowFirstColumn="0" w:firstRowLastColumn="0" w:lastRowFirstColumn="0" w:lastRowLastColumn="0"/>
            </w:pPr>
            <w:r w:rsidRPr="00F66887">
              <w:t>Inclusive of all relevant supplements and allowances</w:t>
            </w:r>
          </w:p>
          <w:p w14:paraId="1AA2684C" w14:textId="77777777" w:rsidR="000A4FE5" w:rsidRPr="00F66887" w:rsidRDefault="000A4FE5" w:rsidP="000A4FE5">
            <w:pPr>
              <w:pStyle w:val="ListBullet"/>
              <w:tabs>
                <w:tab w:val="num" w:pos="567"/>
              </w:tabs>
              <w:ind w:left="426" w:hanging="426"/>
              <w:cnfStyle w:val="000000000000" w:firstRow="0" w:lastRow="0" w:firstColumn="0" w:lastColumn="0" w:oddVBand="0" w:evenVBand="0" w:oddHBand="0" w:evenHBand="0" w:firstRowFirstColumn="0" w:firstRowLastColumn="0" w:lastRowFirstColumn="0" w:lastRowLastColumn="0"/>
            </w:pPr>
            <w:r w:rsidRPr="00F66887">
              <w:t xml:space="preserve">At the full rate </w:t>
            </w:r>
            <w:r>
              <w:t xml:space="preserve">at 1 January 2020 </w:t>
            </w:r>
            <w:r w:rsidRPr="00F66887">
              <w:t>(irrespective of potential reductions for income testing etc</w:t>
            </w:r>
            <w:r>
              <w:t>.</w:t>
            </w:r>
            <w:r w:rsidRPr="00F66887">
              <w:t>)</w:t>
            </w:r>
          </w:p>
          <w:p w14:paraId="6387F27D" w14:textId="77777777" w:rsidR="000A4FE5" w:rsidRDefault="000A4FE5" w:rsidP="000A4FE5">
            <w:pPr>
              <w:cnfStyle w:val="000000000000" w:firstRow="0" w:lastRow="0" w:firstColumn="0" w:lastColumn="0" w:oddVBand="0" w:evenVBand="0" w:oddHBand="0" w:evenHBand="0" w:firstRowFirstColumn="0" w:firstRowLastColumn="0" w:lastRowFirstColumn="0" w:lastRowLastColumn="0"/>
            </w:pPr>
            <w:r w:rsidRPr="007968AA">
              <w:rPr>
                <w:i/>
              </w:rPr>
              <w:t>Source: Publicly available</w:t>
            </w:r>
            <w:r>
              <w:rPr>
                <w:rStyle w:val="FootnoteReference"/>
              </w:rPr>
              <w:footnoteReference w:id="35"/>
            </w:r>
          </w:p>
          <w:p w14:paraId="716E9F2A" w14:textId="77777777" w:rsidR="000A4FE5" w:rsidRPr="002938B5" w:rsidRDefault="000A4FE5" w:rsidP="000A4FE5">
            <w:pPr>
              <w:cnfStyle w:val="000000000000" w:firstRow="0" w:lastRow="0" w:firstColumn="0" w:lastColumn="0" w:oddVBand="0" w:evenVBand="0" w:oddHBand="0" w:evenHBand="0" w:firstRowFirstColumn="0" w:firstRowLastColumn="0" w:lastRowFirstColumn="0" w:lastRowLastColumn="0"/>
              <w:rPr>
                <w:u w:val="single"/>
              </w:rPr>
            </w:pPr>
            <w:r w:rsidRPr="002938B5">
              <w:rPr>
                <w:u w:val="single"/>
              </w:rPr>
              <w:t>Assumption</w:t>
            </w:r>
          </w:p>
          <w:p w14:paraId="3BDD14D4" w14:textId="77777777" w:rsidR="000A4FE5" w:rsidRPr="00F66887" w:rsidRDefault="000A4FE5" w:rsidP="007968AA">
            <w:pPr>
              <w:pStyle w:val="ListBullet"/>
              <w:cnfStyle w:val="000000000000" w:firstRow="0" w:lastRow="0" w:firstColumn="0" w:lastColumn="0" w:oddVBand="0" w:evenVBand="0" w:oddHBand="0" w:evenHBand="0" w:firstRowFirstColumn="0" w:firstRowLastColumn="0" w:lastRowFirstColumn="0" w:lastRowLastColumn="0"/>
            </w:pPr>
            <w:r>
              <w:t>Data from DSS indicates the full DSP has a fortnightly payment rate (on the basis above) of $933.40</w:t>
            </w:r>
            <w:r w:rsidR="008449A2">
              <w:t>.</w:t>
            </w:r>
            <w:r>
              <w:t xml:space="preserve">  Approximately 85% of DSP recipients are </w:t>
            </w:r>
            <w:r w:rsidR="008449A2">
              <w:t xml:space="preserve">paid </w:t>
            </w:r>
            <w:r>
              <w:t xml:space="preserve">the full rate, with the remaining 15% </w:t>
            </w:r>
            <w:r w:rsidR="008449A2">
              <w:t xml:space="preserve">receiving </w:t>
            </w:r>
            <w:r>
              <w:t xml:space="preserve">a lower </w:t>
            </w:r>
            <w:r w:rsidR="006C0879">
              <w:t xml:space="preserve">rate of </w:t>
            </w:r>
            <w:r>
              <w:t>payment. The average payment for DSP recipients is $886.59, being 95% of the full payment</w:t>
            </w:r>
            <w:r w:rsidR="008449A2">
              <w:t xml:space="preserve"> rate</w:t>
            </w:r>
            <w:r>
              <w:t>.</w:t>
            </w:r>
          </w:p>
          <w:p w14:paraId="2B74EB8C" w14:textId="77777777" w:rsidR="000A4FE5" w:rsidRPr="00E62712" w:rsidRDefault="000A4FE5" w:rsidP="008449A2">
            <w:pPr>
              <w:pStyle w:val="ListBullet"/>
              <w:cnfStyle w:val="000000000000" w:firstRow="0" w:lastRow="0" w:firstColumn="0" w:lastColumn="0" w:oddVBand="0" w:evenVBand="0" w:oddHBand="0" w:evenHBand="0" w:firstRowFirstColumn="0" w:firstRowLastColumn="0" w:lastRowFirstColumn="0" w:lastRowLastColumn="0"/>
            </w:pPr>
            <w:r>
              <w:t xml:space="preserve">Data for the equivalent average payment was not sourced for alternative social </w:t>
            </w:r>
            <w:r w:rsidR="008449A2">
              <w:t>security payments</w:t>
            </w:r>
            <w:r>
              <w:t>. To ensure comparability, the evaluation used the full payment rate for the expenditure-impact assessment.</w:t>
            </w:r>
          </w:p>
        </w:tc>
      </w:tr>
      <w:tr w:rsidR="000A4FE5" w:rsidRPr="00AC3906" w14:paraId="39BD692A" w14:textId="77777777" w:rsidTr="00F90A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0635524" w14:textId="77777777" w:rsidR="000A4FE5" w:rsidRPr="00FB70E3" w:rsidRDefault="000A4FE5" w:rsidP="000A4FE5">
            <w:pPr>
              <w:jc w:val="left"/>
            </w:pPr>
            <w:r w:rsidRPr="00FB70E3">
              <w:t>Time spent on DSP, to determine payment-years avoided</w:t>
            </w:r>
          </w:p>
        </w:tc>
        <w:tc>
          <w:tcPr>
            <w:tcW w:w="6804" w:type="dxa"/>
          </w:tcPr>
          <w:p w14:paraId="3DC61966" w14:textId="77777777" w:rsidR="000A4FE5" w:rsidRPr="00390D9E" w:rsidRDefault="000A4FE5" w:rsidP="000A4FE5">
            <w:pPr>
              <w:cnfStyle w:val="000000010000" w:firstRow="0" w:lastRow="0" w:firstColumn="0" w:lastColumn="0" w:oddVBand="0" w:evenVBand="0" w:oddHBand="0" w:evenHBand="1" w:firstRowFirstColumn="0" w:firstRowLastColumn="0" w:lastRowFirstColumn="0" w:lastRowLastColumn="0"/>
              <w:rPr>
                <w:u w:val="single"/>
              </w:rPr>
            </w:pPr>
            <w:r w:rsidRPr="00390D9E">
              <w:rPr>
                <w:u w:val="single"/>
              </w:rPr>
              <w:t>Inputs</w:t>
            </w:r>
          </w:p>
          <w:p w14:paraId="73C9374B" w14:textId="77777777" w:rsidR="000A4FE5" w:rsidRDefault="000A4FE5" w:rsidP="007968AA">
            <w:pPr>
              <w:pStyle w:val="ListBullet"/>
              <w:cnfStyle w:val="000000010000" w:firstRow="0" w:lastRow="0" w:firstColumn="0" w:lastColumn="0" w:oddVBand="0" w:evenVBand="0" w:oddHBand="0" w:evenHBand="1" w:firstRowFirstColumn="0" w:firstRowLastColumn="0" w:lastRowFirstColumn="0" w:lastRowLastColumn="0"/>
            </w:pPr>
            <w:r>
              <w:t>The a</w:t>
            </w:r>
            <w:r w:rsidRPr="00FB70E3">
              <w:t>verage time on DSP = 711 weeks (13.7 years)</w:t>
            </w:r>
            <w:r>
              <w:t xml:space="preserve">. </w:t>
            </w:r>
          </w:p>
          <w:p w14:paraId="095B1EE7" w14:textId="77777777" w:rsidR="000A4FE5" w:rsidRPr="00390D9E" w:rsidRDefault="000A4FE5" w:rsidP="007968AA">
            <w:pPr>
              <w:pStyle w:val="ListBullet"/>
              <w:cnfStyle w:val="000000010000" w:firstRow="0" w:lastRow="0" w:firstColumn="0" w:lastColumn="0" w:oddVBand="0" w:evenVBand="0" w:oddHBand="0" w:evenHBand="1" w:firstRowFirstColumn="0" w:firstRowLastColumn="0" w:lastRowFirstColumn="0" w:lastRowLastColumn="0"/>
            </w:pPr>
            <w:r>
              <w:t>Consultation indicated that recipients exit the DSP for two primary reasons:</w:t>
            </w:r>
            <w:r w:rsidR="00F7228E">
              <w:t xml:space="preserve"> -</w:t>
            </w:r>
            <w:r>
              <w:t xml:space="preserve"> they</w:t>
            </w:r>
            <w:r w:rsidR="00F7228E">
              <w:t xml:space="preserve"> either</w:t>
            </w:r>
            <w:r>
              <w:t xml:space="preserve"> transition to the Age Pension </w:t>
            </w:r>
            <w:r w:rsidR="00F7228E">
              <w:t xml:space="preserve">at the relevant qualifying age (currently 66 years), </w:t>
            </w:r>
            <w:r>
              <w:t>or an early exit through death.</w:t>
            </w:r>
          </w:p>
          <w:p w14:paraId="07BD31B4" w14:textId="77777777" w:rsidR="000A4FE5" w:rsidRDefault="000A4FE5" w:rsidP="007968AA">
            <w:pPr>
              <w:pStyle w:val="ListBullet"/>
              <w:cnfStyle w:val="000000010000" w:firstRow="0" w:lastRow="0" w:firstColumn="0" w:lastColumn="0" w:oddVBand="0" w:evenVBand="0" w:oddHBand="0" w:evenHBand="1" w:firstRowFirstColumn="0" w:firstRowLastColumn="0" w:lastRowFirstColumn="0" w:lastRowLastColumn="0"/>
            </w:pPr>
            <w:r>
              <w:t xml:space="preserve">The most common alternative payment is </w:t>
            </w:r>
            <w:r w:rsidR="00B54D2B">
              <w:t>NSA</w:t>
            </w:r>
            <w:r w:rsidR="000D3244">
              <w:t xml:space="preserve"> (now</w:t>
            </w:r>
            <w:r w:rsidR="00F628B0">
              <w:t xml:space="preserve"> known as</w:t>
            </w:r>
            <w:r w:rsidR="000D3244">
              <w:t xml:space="preserve"> JobSeeker</w:t>
            </w:r>
            <w:r w:rsidR="00F628B0">
              <w:t xml:space="preserve"> Payment</w:t>
            </w:r>
            <w:r w:rsidR="000D3244">
              <w:t>)</w:t>
            </w:r>
            <w:r>
              <w:t xml:space="preserve">. The average time recipient received </w:t>
            </w:r>
            <w:r w:rsidR="00B54D2B">
              <w:t>NSA</w:t>
            </w:r>
            <w:r w:rsidR="000D3244">
              <w:t xml:space="preserve"> (now</w:t>
            </w:r>
            <w:r w:rsidR="00F628B0">
              <w:t xml:space="preserve"> known as</w:t>
            </w:r>
            <w:r w:rsidR="000D3244">
              <w:t xml:space="preserve"> Jobseeker</w:t>
            </w:r>
            <w:r w:rsidR="00F628B0">
              <w:t xml:space="preserve"> Payment</w:t>
            </w:r>
            <w:r w:rsidR="000D3244">
              <w:t>)</w:t>
            </w:r>
            <w:r>
              <w:t xml:space="preserve"> is 164 weeks (3.1 years). Consultation indicated it is common for people exit</w:t>
            </w:r>
            <w:r w:rsidR="00F7228E">
              <w:t>ing</w:t>
            </w:r>
            <w:r>
              <w:t xml:space="preserve"> </w:t>
            </w:r>
            <w:r w:rsidR="00B54D2B">
              <w:t>NSA</w:t>
            </w:r>
            <w:r w:rsidR="000D3244">
              <w:t xml:space="preserve"> (now </w:t>
            </w:r>
            <w:r w:rsidR="00F628B0">
              <w:t xml:space="preserve">known as </w:t>
            </w:r>
            <w:r w:rsidR="000D3244">
              <w:t>JobSeeker</w:t>
            </w:r>
            <w:r w:rsidR="00F628B0">
              <w:t xml:space="preserve"> Payment</w:t>
            </w:r>
            <w:r w:rsidR="000D3244">
              <w:t>)</w:t>
            </w:r>
            <w:r>
              <w:t xml:space="preserve"> commence on either the DSP or Age Pension.</w:t>
            </w:r>
          </w:p>
          <w:p w14:paraId="00287932" w14:textId="77777777" w:rsidR="000A4FE5" w:rsidRDefault="000A4FE5" w:rsidP="007968AA">
            <w:pPr>
              <w:pStyle w:val="ListBullet"/>
              <w:cnfStyle w:val="000000010000" w:firstRow="0" w:lastRow="0" w:firstColumn="0" w:lastColumn="0" w:oddVBand="0" w:evenVBand="0" w:oddHBand="0" w:evenHBand="1" w:firstRowFirstColumn="0" w:firstRowLastColumn="0" w:lastRowFirstColumn="0" w:lastRowLastColumn="0"/>
            </w:pPr>
            <w:r>
              <w:t>For this reason, the evaluation’s assessment</w:t>
            </w:r>
            <w:r w:rsidR="000D3244">
              <w:t xml:space="preserve"> </w:t>
            </w:r>
            <w:r>
              <w:t xml:space="preserve">of future payments avoided has been limited to the average </w:t>
            </w:r>
            <w:r w:rsidR="00B54D2B">
              <w:t>NSA</w:t>
            </w:r>
            <w:r>
              <w:t xml:space="preserve"> </w:t>
            </w:r>
            <w:r w:rsidR="000D3244">
              <w:t>(now</w:t>
            </w:r>
            <w:r w:rsidR="00F628B0">
              <w:t xml:space="preserve"> known as</w:t>
            </w:r>
            <w:r w:rsidR="000D3244">
              <w:t xml:space="preserve"> JobSeeker</w:t>
            </w:r>
            <w:r w:rsidR="00F628B0">
              <w:t xml:space="preserve"> Payment</w:t>
            </w:r>
            <w:r w:rsidR="000D3244">
              <w:t>)</w:t>
            </w:r>
            <w:r>
              <w:t xml:space="preserve"> duration of 164 weeks.</w:t>
            </w:r>
          </w:p>
          <w:p w14:paraId="2BBE2C7C" w14:textId="77777777" w:rsidR="000A4FE5" w:rsidRPr="007968AA" w:rsidRDefault="000A4FE5" w:rsidP="000A4FE5">
            <w:pPr>
              <w:cnfStyle w:val="000000010000" w:firstRow="0" w:lastRow="0" w:firstColumn="0" w:lastColumn="0" w:oddVBand="0" w:evenVBand="0" w:oddHBand="0" w:evenHBand="1" w:firstRowFirstColumn="0" w:firstRowLastColumn="0" w:lastRowFirstColumn="0" w:lastRowLastColumn="0"/>
              <w:rPr>
                <w:i/>
              </w:rPr>
            </w:pPr>
            <w:r w:rsidRPr="007968AA">
              <w:rPr>
                <w:i/>
              </w:rPr>
              <w:t>Source: Publicly available</w:t>
            </w:r>
            <w:r w:rsidRPr="007968AA">
              <w:rPr>
                <w:rStyle w:val="FootnoteReference"/>
                <w:i/>
              </w:rPr>
              <w:footnoteReference w:id="36"/>
            </w:r>
          </w:p>
        </w:tc>
      </w:tr>
      <w:tr w:rsidR="000A4FE5" w14:paraId="70A2B477" w14:textId="77777777" w:rsidTr="00F90AF5">
        <w:tc>
          <w:tcPr>
            <w:cnfStyle w:val="001000000000" w:firstRow="0" w:lastRow="0" w:firstColumn="1" w:lastColumn="0" w:oddVBand="0" w:evenVBand="0" w:oddHBand="0" w:evenHBand="0" w:firstRowFirstColumn="0" w:firstRowLastColumn="0" w:lastRowFirstColumn="0" w:lastRowLastColumn="0"/>
            <w:tcW w:w="2263" w:type="dxa"/>
          </w:tcPr>
          <w:p w14:paraId="32784980" w14:textId="77777777" w:rsidR="000A4FE5" w:rsidRPr="009C4B1C" w:rsidRDefault="000A4FE5" w:rsidP="000A4FE5">
            <w:pPr>
              <w:jc w:val="left"/>
            </w:pPr>
            <w:r w:rsidRPr="00FB70E3">
              <w:t xml:space="preserve">Administrative savings (labour workforce costs) from the reduction in claims lodged </w:t>
            </w:r>
          </w:p>
        </w:tc>
        <w:tc>
          <w:tcPr>
            <w:tcW w:w="6804" w:type="dxa"/>
          </w:tcPr>
          <w:p w14:paraId="4BA873CA" w14:textId="77777777" w:rsidR="000A4FE5" w:rsidRPr="007968AA" w:rsidRDefault="000A4FE5" w:rsidP="000A4FE5">
            <w:pPr>
              <w:cnfStyle w:val="000000000000" w:firstRow="0" w:lastRow="0" w:firstColumn="0" w:lastColumn="0" w:oddVBand="0" w:evenVBand="0" w:oddHBand="0" w:evenHBand="0" w:firstRowFirstColumn="0" w:firstRowLastColumn="0" w:lastRowFirstColumn="0" w:lastRowLastColumn="0"/>
              <w:rPr>
                <w:b/>
              </w:rPr>
            </w:pPr>
            <w:r w:rsidRPr="007968AA">
              <w:rPr>
                <w:b/>
              </w:rPr>
              <w:t>Excluded</w:t>
            </w:r>
          </w:p>
          <w:p w14:paraId="186EE061" w14:textId="77777777" w:rsidR="000A4FE5" w:rsidRPr="00FB70E3" w:rsidRDefault="000A4FE5" w:rsidP="00752866">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FB70E3">
              <w:t>The reduction in claims lodged commenced before the new assessment process. Attribution is unlikely.</w:t>
            </w:r>
          </w:p>
        </w:tc>
      </w:tr>
      <w:tr w:rsidR="000A4FE5" w14:paraId="3FF4FAF6" w14:textId="77777777" w:rsidTr="00F90A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CF22128" w14:textId="77777777" w:rsidR="000A4FE5" w:rsidRPr="009C4B1C" w:rsidRDefault="000A4FE5" w:rsidP="000A4FE5">
            <w:pPr>
              <w:jc w:val="left"/>
            </w:pPr>
            <w:r w:rsidRPr="00FB70E3">
              <w:t>Savings from longer timeframes to grant DSP to successful claimants.</w:t>
            </w:r>
          </w:p>
        </w:tc>
        <w:tc>
          <w:tcPr>
            <w:tcW w:w="6804" w:type="dxa"/>
          </w:tcPr>
          <w:p w14:paraId="5FEED2F9" w14:textId="77777777" w:rsidR="000A4FE5" w:rsidRPr="007968AA" w:rsidRDefault="000A4FE5" w:rsidP="000A4FE5">
            <w:pPr>
              <w:cnfStyle w:val="000000010000" w:firstRow="0" w:lastRow="0" w:firstColumn="0" w:lastColumn="0" w:oddVBand="0" w:evenVBand="0" w:oddHBand="0" w:evenHBand="1" w:firstRowFirstColumn="0" w:firstRowLastColumn="0" w:lastRowFirstColumn="0" w:lastRowLastColumn="0"/>
              <w:rPr>
                <w:b/>
              </w:rPr>
            </w:pPr>
            <w:r w:rsidRPr="007968AA">
              <w:rPr>
                <w:b/>
              </w:rPr>
              <w:t>Excluded</w:t>
            </w:r>
          </w:p>
          <w:p w14:paraId="68207352" w14:textId="77777777" w:rsidR="000A4FE5" w:rsidRPr="009C4B1C" w:rsidRDefault="00B50837" w:rsidP="000A4FE5">
            <w:pPr>
              <w:cnfStyle w:val="000000010000" w:firstRow="0" w:lastRow="0" w:firstColumn="0" w:lastColumn="0" w:oddVBand="0" w:evenVBand="0" w:oddHBand="0" w:evenHBand="1" w:firstRowFirstColumn="0" w:firstRowLastColumn="0" w:lastRowFirstColumn="0" w:lastRowLastColumn="0"/>
            </w:pPr>
            <w:r w:rsidRPr="00B50837">
              <w:t xml:space="preserve">Claimants often receive </w:t>
            </w:r>
            <w:r w:rsidR="00E9110F">
              <w:t>NSA</w:t>
            </w:r>
            <w:r w:rsidRPr="00B50837">
              <w:t xml:space="preserve"> (now known as JobSeeker Payment) while awaiting a decision on their claim for DSP</w:t>
            </w:r>
            <w:r w:rsidR="00621E49">
              <w:t>.</w:t>
            </w:r>
            <w:r w:rsidRPr="00B50837" w:rsidDel="00B50837">
              <w:t xml:space="preserve"> </w:t>
            </w:r>
            <w:r w:rsidR="000A4FE5">
              <w:t>However, it is most common, once a claimant is successful, that the DSP effective date is unaffected by the assessment delays, and as a consequence, there are no payments or costs avoided from these delays</w:t>
            </w:r>
            <w:r w:rsidR="00621E49">
              <w:t>.</w:t>
            </w:r>
          </w:p>
        </w:tc>
      </w:tr>
    </w:tbl>
    <w:p w14:paraId="344C97F8" w14:textId="77777777" w:rsidR="000A4FE5" w:rsidRPr="00144B9A" w:rsidRDefault="000A4FE5" w:rsidP="000A4FE5">
      <w:pPr>
        <w:pStyle w:val="Heading2"/>
      </w:pPr>
      <w:bookmarkStart w:id="69" w:name="_Toc46411712"/>
      <w:r>
        <w:lastRenderedPageBreak/>
        <w:t>Expenditure Impact Assessment</w:t>
      </w:r>
      <w:bookmarkEnd w:id="69"/>
    </w:p>
    <w:p w14:paraId="796ECE72" w14:textId="77777777" w:rsidR="000A4FE5" w:rsidRDefault="000A4FE5" w:rsidP="000A4FE5">
      <w:r>
        <w:t>The section presents the outputs of the Expenditure Impact analysis in three parts:</w:t>
      </w:r>
    </w:p>
    <w:p w14:paraId="2AF2E4F3" w14:textId="77777777" w:rsidR="000A4FE5" w:rsidRPr="00932DEB" w:rsidRDefault="000A4FE5" w:rsidP="000A4FE5">
      <w:pPr>
        <w:pStyle w:val="ListBullet"/>
        <w:tabs>
          <w:tab w:val="num" w:pos="567"/>
        </w:tabs>
        <w:ind w:left="426" w:hanging="426"/>
      </w:pPr>
      <w:r w:rsidRPr="00932DEB">
        <w:t>The net (changes in costs relative to DSP savings from rejections) quantum of dollars for the activities to date</w:t>
      </w:r>
      <w:r>
        <w:t xml:space="preserve"> (</w:t>
      </w:r>
      <w:r w:rsidRPr="009D7393">
        <w:rPr>
          <w:rStyle w:val="Emphasis"/>
        </w:rPr>
        <w:t>expenditure impact to date</w:t>
      </w:r>
      <w:r w:rsidRPr="009D7393">
        <w:t>)</w:t>
      </w:r>
      <w:r w:rsidR="00092B2A">
        <w:t>.</w:t>
      </w:r>
      <w:r w:rsidR="000F2173">
        <w:t xml:space="preserve"> </w:t>
      </w:r>
    </w:p>
    <w:p w14:paraId="434609BB" w14:textId="77777777" w:rsidR="000A4FE5" w:rsidRDefault="000A4FE5" w:rsidP="000A4FE5">
      <w:pPr>
        <w:pStyle w:val="ListBullet"/>
        <w:tabs>
          <w:tab w:val="num" w:pos="567"/>
        </w:tabs>
        <w:ind w:left="426" w:hanging="426"/>
      </w:pPr>
      <w:r w:rsidRPr="00932DEB">
        <w:t xml:space="preserve">A </w:t>
      </w:r>
      <w:r w:rsidRPr="009116BB">
        <w:rPr>
          <w:rStyle w:val="Emphasis"/>
        </w:rPr>
        <w:t>return on investment</w:t>
      </w:r>
      <w:r w:rsidRPr="00932DEB">
        <w:t xml:space="preserve"> presented as a multiplier of the investment made.</w:t>
      </w:r>
    </w:p>
    <w:p w14:paraId="70F02166" w14:textId="77777777" w:rsidR="000A4FE5" w:rsidRDefault="000A4FE5" w:rsidP="000A4FE5">
      <w:pPr>
        <w:pStyle w:val="ListBullet"/>
        <w:tabs>
          <w:tab w:val="num" w:pos="567"/>
        </w:tabs>
        <w:ind w:left="426" w:hanging="426"/>
      </w:pPr>
      <w:r>
        <w:t xml:space="preserve">Determination of a </w:t>
      </w:r>
      <w:r w:rsidRPr="009D7393">
        <w:rPr>
          <w:rStyle w:val="Emphasis"/>
        </w:rPr>
        <w:t>breakeven point</w:t>
      </w:r>
      <w:r>
        <w:t xml:space="preserve"> for the change in claims granted.</w:t>
      </w:r>
    </w:p>
    <w:p w14:paraId="473E376C" w14:textId="133A5E14" w:rsidR="000A4FE5" w:rsidRDefault="000A4FE5" w:rsidP="000A4FE5">
      <w:r>
        <w:t>Adopting the methodology, inputs and assumptions outlined above, and presenting the findings in 31</w:t>
      </w:r>
      <w:r w:rsidR="003E4097">
        <w:t xml:space="preserve"> </w:t>
      </w:r>
      <w:r>
        <w:t xml:space="preserve">December 2019 dollars, the average annual impact (of the first four financial years) of the revised DSP assessment process had a </w:t>
      </w:r>
      <w:r w:rsidRPr="00CE20A9">
        <w:rPr>
          <w:rStyle w:val="Emphasis"/>
        </w:rPr>
        <w:t>favourable</w:t>
      </w:r>
      <w:r>
        <w:t xml:space="preserve"> annualised expenditure impact of </w:t>
      </w:r>
      <w:r w:rsidRPr="0014483E">
        <w:rPr>
          <w:rStyle w:val="Emphasis"/>
        </w:rPr>
        <w:t>$</w:t>
      </w:r>
      <w:r>
        <w:rPr>
          <w:rStyle w:val="Emphasis"/>
        </w:rPr>
        <w:t>27.4</w:t>
      </w:r>
      <w:r w:rsidRPr="0014483E">
        <w:rPr>
          <w:rStyle w:val="Emphasis"/>
        </w:rPr>
        <w:t xml:space="preserve"> million per annum</w:t>
      </w:r>
      <w:r>
        <w:t xml:space="preserve">. This is summarised in </w:t>
      </w:r>
      <w:fldSimple w:instr=" REF _Ref44253916 ">
        <w:r w:rsidR="00CA1E57">
          <w:t xml:space="preserve">Table </w:t>
        </w:r>
        <w:r w:rsidR="00CA1E57">
          <w:rPr>
            <w:noProof/>
          </w:rPr>
          <w:t>5</w:t>
        </w:r>
        <w:r w:rsidR="00CA1E57">
          <w:t>.</w:t>
        </w:r>
        <w:r w:rsidR="00CA1E57">
          <w:rPr>
            <w:noProof/>
          </w:rPr>
          <w:t>3</w:t>
        </w:r>
      </w:fldSimple>
      <w:r>
        <w:t>.</w:t>
      </w:r>
    </w:p>
    <w:p w14:paraId="38E0FD55" w14:textId="0F2D2A42" w:rsidR="00A52EE8" w:rsidRDefault="00A52EE8" w:rsidP="00A52EE8">
      <w:pPr>
        <w:pStyle w:val="Caption"/>
      </w:pPr>
      <w:bookmarkStart w:id="70" w:name="_Ref44253916"/>
      <w:r>
        <w:t xml:space="preserve">Table </w:t>
      </w:r>
      <w:fldSimple w:instr=" STYLEREF 1 \s ">
        <w:r w:rsidR="00CA1E57">
          <w:rPr>
            <w:noProof/>
          </w:rPr>
          <w:t>5</w:t>
        </w:r>
      </w:fldSimple>
      <w:r w:rsidR="00093B25">
        <w:t>.</w:t>
      </w:r>
      <w:fldSimple w:instr=" SEQ Table \* ARABIC \s 1 ">
        <w:r w:rsidR="00CA1E57">
          <w:rPr>
            <w:noProof/>
          </w:rPr>
          <w:t>3</w:t>
        </w:r>
      </w:fldSimple>
      <w:bookmarkEnd w:id="70"/>
      <w:r>
        <w:t>: Annual impact of the revised DSP in 31 December 2019 dollars</w:t>
      </w:r>
    </w:p>
    <w:tbl>
      <w:tblPr>
        <w:tblStyle w:val="TableGrid"/>
        <w:tblW w:w="5000" w:type="pct"/>
        <w:tblLook w:val="04A0" w:firstRow="1" w:lastRow="0" w:firstColumn="1" w:lastColumn="0" w:noHBand="0" w:noVBand="1"/>
        <w:tblCaption w:val="Table depicting annual dollar impact of the revised assessment process"/>
        <w:tblDescription w:val="Table with two columns and nine lines containing information about changes in costs and payments avoided.  Column one text explains the changes and column two gives the dollar impact."/>
      </w:tblPr>
      <w:tblGrid>
        <w:gridCol w:w="7393"/>
        <w:gridCol w:w="1667"/>
      </w:tblGrid>
      <w:tr w:rsidR="000A4FE5" w:rsidRPr="00C66207" w14:paraId="5495F5B9" w14:textId="77777777" w:rsidTr="00C6620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80" w:type="pct"/>
            <w:shd w:val="clear" w:color="auto" w:fill="365F91"/>
          </w:tcPr>
          <w:p w14:paraId="2A636A37" w14:textId="77777777" w:rsidR="000A4FE5" w:rsidRPr="00C66207" w:rsidRDefault="000A4FE5" w:rsidP="00752866">
            <w:pPr>
              <w:numPr>
                <w:ilvl w:val="0"/>
                <w:numId w:val="0"/>
              </w:numPr>
              <w:autoSpaceDE w:val="0"/>
              <w:autoSpaceDN w:val="0"/>
              <w:adjustRightInd w:val="0"/>
              <w:spacing w:before="0" w:after="0"/>
              <w:jc w:val="right"/>
              <w:rPr>
                <w:rFonts w:asciiTheme="minorHAnsi" w:hAnsiTheme="minorHAnsi" w:cstheme="minorHAnsi"/>
                <w:color w:val="FFFFFF"/>
                <w:lang w:bidi="th-TH"/>
              </w:rPr>
            </w:pPr>
          </w:p>
        </w:tc>
        <w:tc>
          <w:tcPr>
            <w:tcW w:w="920" w:type="pct"/>
            <w:shd w:val="clear" w:color="auto" w:fill="365F91"/>
          </w:tcPr>
          <w:p w14:paraId="42EE8CA2" w14:textId="77777777" w:rsidR="000A4FE5" w:rsidRPr="00C66207" w:rsidRDefault="000A4FE5" w:rsidP="00752866">
            <w:pPr>
              <w:numPr>
                <w:ilvl w:val="0"/>
                <w:numId w:val="0"/>
              </w:numPr>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lang w:bidi="th-TH"/>
              </w:rPr>
            </w:pPr>
            <w:r w:rsidRPr="00C66207">
              <w:rPr>
                <w:rFonts w:asciiTheme="minorHAnsi" w:hAnsiTheme="minorHAnsi" w:cstheme="minorHAnsi"/>
                <w:color w:val="FFFFFF"/>
                <w:lang w:bidi="th-TH"/>
              </w:rPr>
              <w:t>$</w:t>
            </w:r>
          </w:p>
        </w:tc>
      </w:tr>
      <w:tr w:rsidR="000A4FE5" w:rsidRPr="00253BD6" w14:paraId="09AF5034" w14:textId="77777777" w:rsidTr="00D01B63">
        <w:trPr>
          <w:trHeight w:val="290"/>
        </w:trPr>
        <w:tc>
          <w:tcPr>
            <w:cnfStyle w:val="001000000000" w:firstRow="0" w:lastRow="0" w:firstColumn="1" w:lastColumn="0" w:oddVBand="0" w:evenVBand="0" w:oddHBand="0" w:evenHBand="0" w:firstRowFirstColumn="0" w:firstRowLastColumn="0" w:lastRowFirstColumn="0" w:lastRowLastColumn="0"/>
            <w:tcW w:w="4080" w:type="pct"/>
          </w:tcPr>
          <w:p w14:paraId="18009001" w14:textId="77777777" w:rsidR="000A4FE5" w:rsidRPr="00D01B63" w:rsidRDefault="000A4FE5" w:rsidP="00752866">
            <w:pPr>
              <w:numPr>
                <w:ilvl w:val="0"/>
                <w:numId w:val="0"/>
              </w:numPr>
              <w:autoSpaceDE w:val="0"/>
              <w:autoSpaceDN w:val="0"/>
              <w:adjustRightInd w:val="0"/>
              <w:spacing w:before="0" w:after="0"/>
              <w:jc w:val="left"/>
              <w:rPr>
                <w:rFonts w:asciiTheme="minorHAnsi" w:hAnsiTheme="minorHAnsi" w:cstheme="minorHAnsi"/>
                <w:u w:val="single"/>
                <w:lang w:bidi="th-TH"/>
              </w:rPr>
            </w:pPr>
            <w:r w:rsidRPr="00D01B63">
              <w:rPr>
                <w:rFonts w:asciiTheme="minorHAnsi" w:hAnsiTheme="minorHAnsi" w:cstheme="minorHAnsi"/>
                <w:u w:val="single"/>
                <w:lang w:bidi="th-TH"/>
              </w:rPr>
              <w:t>Changes in costs to assess claims (annualised impact)</w:t>
            </w:r>
          </w:p>
        </w:tc>
        <w:tc>
          <w:tcPr>
            <w:tcW w:w="920" w:type="pct"/>
          </w:tcPr>
          <w:p w14:paraId="68A12903" w14:textId="77777777" w:rsidR="000A4FE5" w:rsidRPr="00D01B63" w:rsidRDefault="000A4FE5" w:rsidP="00752866">
            <w:pPr>
              <w:numPr>
                <w:ilvl w:val="0"/>
                <w:numId w:val="0"/>
              </w:num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bidi="th-TH"/>
              </w:rPr>
            </w:pPr>
          </w:p>
        </w:tc>
      </w:tr>
      <w:tr w:rsidR="000A4FE5" w:rsidRPr="00253BD6" w14:paraId="6933B72A" w14:textId="77777777" w:rsidTr="00D01B6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80" w:type="pct"/>
          </w:tcPr>
          <w:p w14:paraId="25A494E3" w14:textId="77777777" w:rsidR="000A4FE5" w:rsidRPr="00D01B63" w:rsidRDefault="000A4FE5" w:rsidP="00752866">
            <w:pPr>
              <w:numPr>
                <w:ilvl w:val="0"/>
                <w:numId w:val="0"/>
              </w:numPr>
              <w:autoSpaceDE w:val="0"/>
              <w:autoSpaceDN w:val="0"/>
              <w:adjustRightInd w:val="0"/>
              <w:spacing w:before="0" w:after="0"/>
              <w:jc w:val="left"/>
              <w:rPr>
                <w:rFonts w:asciiTheme="minorHAnsi" w:hAnsiTheme="minorHAnsi" w:cstheme="minorHAnsi"/>
                <w:b w:val="0"/>
                <w:lang w:bidi="th-TH"/>
              </w:rPr>
            </w:pPr>
            <w:r w:rsidRPr="00D01B63">
              <w:rPr>
                <w:rFonts w:asciiTheme="minorHAnsi" w:hAnsiTheme="minorHAnsi" w:cstheme="minorHAnsi"/>
                <w:b w:val="0"/>
                <w:lang w:bidi="th-TH"/>
              </w:rPr>
              <w:t>Non-manifest claims assessed (on average)</w:t>
            </w:r>
          </w:p>
        </w:tc>
        <w:tc>
          <w:tcPr>
            <w:tcW w:w="920" w:type="pct"/>
          </w:tcPr>
          <w:p w14:paraId="35F09292" w14:textId="77777777" w:rsidR="000A4FE5" w:rsidRPr="00D01B63" w:rsidRDefault="000A4FE5" w:rsidP="00752866">
            <w:pPr>
              <w:numPr>
                <w:ilvl w:val="0"/>
                <w:numId w:val="0"/>
              </w:numPr>
              <w:autoSpaceDE w:val="0"/>
              <w:autoSpaceDN w:val="0"/>
              <w:adjustRightInd w:val="0"/>
              <w:spacing w:before="0"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bidi="th-TH"/>
              </w:rPr>
            </w:pPr>
            <w:r w:rsidRPr="00D01B63">
              <w:rPr>
                <w:rFonts w:asciiTheme="minorHAnsi" w:hAnsiTheme="minorHAnsi" w:cstheme="minorHAnsi"/>
                <w:lang w:bidi="th-TH"/>
              </w:rPr>
              <w:t>88,574</w:t>
            </w:r>
          </w:p>
        </w:tc>
      </w:tr>
      <w:tr w:rsidR="000A4FE5" w:rsidRPr="00253BD6" w14:paraId="4BE586E4" w14:textId="77777777" w:rsidTr="00D01B63">
        <w:trPr>
          <w:trHeight w:val="290"/>
        </w:trPr>
        <w:tc>
          <w:tcPr>
            <w:cnfStyle w:val="001000000000" w:firstRow="0" w:lastRow="0" w:firstColumn="1" w:lastColumn="0" w:oddVBand="0" w:evenVBand="0" w:oddHBand="0" w:evenHBand="0" w:firstRowFirstColumn="0" w:firstRowLastColumn="0" w:lastRowFirstColumn="0" w:lastRowLastColumn="0"/>
            <w:tcW w:w="4080" w:type="pct"/>
          </w:tcPr>
          <w:p w14:paraId="0006B515" w14:textId="77777777" w:rsidR="000A4FE5" w:rsidRPr="00D01B63" w:rsidRDefault="000A4FE5" w:rsidP="00752866">
            <w:pPr>
              <w:numPr>
                <w:ilvl w:val="0"/>
                <w:numId w:val="0"/>
              </w:numPr>
              <w:autoSpaceDE w:val="0"/>
              <w:autoSpaceDN w:val="0"/>
              <w:adjustRightInd w:val="0"/>
              <w:spacing w:before="0" w:after="0"/>
              <w:jc w:val="left"/>
              <w:rPr>
                <w:rFonts w:asciiTheme="minorHAnsi" w:hAnsiTheme="minorHAnsi" w:cstheme="minorHAnsi"/>
                <w:b w:val="0"/>
                <w:lang w:bidi="th-TH"/>
              </w:rPr>
            </w:pPr>
            <w:r w:rsidRPr="00D01B63">
              <w:rPr>
                <w:rFonts w:asciiTheme="minorHAnsi" w:hAnsiTheme="minorHAnsi" w:cstheme="minorHAnsi"/>
                <w:b w:val="0"/>
                <w:lang w:bidi="th-TH"/>
              </w:rPr>
              <w:t>Additional assessment costs (JCA</w:t>
            </w:r>
            <w:r w:rsidR="003E20A1">
              <w:rPr>
                <w:rFonts w:asciiTheme="minorHAnsi" w:hAnsiTheme="minorHAnsi" w:cstheme="minorHAnsi"/>
                <w:b w:val="0"/>
                <w:lang w:bidi="th-TH"/>
              </w:rPr>
              <w:t>s</w:t>
            </w:r>
            <w:r w:rsidR="00635C48">
              <w:rPr>
                <w:rFonts w:asciiTheme="minorHAnsi" w:hAnsiTheme="minorHAnsi" w:cstheme="minorHAnsi"/>
                <w:b w:val="0"/>
                <w:lang w:bidi="th-TH"/>
              </w:rPr>
              <w:t xml:space="preserve"> (Assessors)</w:t>
            </w:r>
            <w:r w:rsidRPr="00D01B63">
              <w:rPr>
                <w:rFonts w:asciiTheme="minorHAnsi" w:hAnsiTheme="minorHAnsi" w:cstheme="minorHAnsi"/>
                <w:b w:val="0"/>
                <w:lang w:bidi="th-TH"/>
              </w:rPr>
              <w:t xml:space="preserve"> and GCD</w:t>
            </w:r>
            <w:r w:rsidR="003E20A1">
              <w:rPr>
                <w:rFonts w:asciiTheme="minorHAnsi" w:hAnsiTheme="minorHAnsi" w:cstheme="minorHAnsi"/>
                <w:b w:val="0"/>
                <w:lang w:bidi="th-TH"/>
              </w:rPr>
              <w:t>s</w:t>
            </w:r>
            <w:r w:rsidRPr="00D01B63">
              <w:rPr>
                <w:rFonts w:asciiTheme="minorHAnsi" w:hAnsiTheme="minorHAnsi" w:cstheme="minorHAnsi"/>
                <w:b w:val="0"/>
                <w:lang w:bidi="th-TH"/>
              </w:rPr>
              <w:t>)</w:t>
            </w:r>
          </w:p>
        </w:tc>
        <w:tc>
          <w:tcPr>
            <w:tcW w:w="920" w:type="pct"/>
          </w:tcPr>
          <w:p w14:paraId="1C5D8C8C" w14:textId="77777777" w:rsidR="000A4FE5" w:rsidRPr="00D01B63" w:rsidRDefault="000A4FE5" w:rsidP="00752866">
            <w:pPr>
              <w:numPr>
                <w:ilvl w:val="0"/>
                <w:numId w:val="0"/>
              </w:num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bidi="th-TH"/>
              </w:rPr>
            </w:pPr>
            <w:r w:rsidRPr="00D01B63">
              <w:rPr>
                <w:rFonts w:asciiTheme="minorHAnsi" w:hAnsiTheme="minorHAnsi" w:cstheme="minorHAnsi"/>
                <w:b/>
                <w:bCs/>
                <w:lang w:bidi="th-TH"/>
              </w:rPr>
              <w:t>$33,696,592</w:t>
            </w:r>
          </w:p>
        </w:tc>
      </w:tr>
      <w:tr w:rsidR="000A4FE5" w:rsidRPr="00253BD6" w14:paraId="00F6FE0F" w14:textId="77777777" w:rsidTr="00D01B6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80" w:type="pct"/>
          </w:tcPr>
          <w:p w14:paraId="3F74AA80" w14:textId="77777777" w:rsidR="000A4FE5" w:rsidRPr="00D01B63" w:rsidRDefault="000A4FE5" w:rsidP="00752866">
            <w:pPr>
              <w:numPr>
                <w:ilvl w:val="0"/>
                <w:numId w:val="0"/>
              </w:numPr>
              <w:autoSpaceDE w:val="0"/>
              <w:autoSpaceDN w:val="0"/>
              <w:adjustRightInd w:val="0"/>
              <w:spacing w:before="0" w:after="0"/>
              <w:jc w:val="right"/>
              <w:rPr>
                <w:rFonts w:asciiTheme="minorHAnsi" w:hAnsiTheme="minorHAnsi" w:cstheme="minorHAnsi"/>
                <w:lang w:bidi="th-TH"/>
              </w:rPr>
            </w:pPr>
          </w:p>
        </w:tc>
        <w:tc>
          <w:tcPr>
            <w:tcW w:w="920" w:type="pct"/>
          </w:tcPr>
          <w:p w14:paraId="79BDC9E3" w14:textId="77777777" w:rsidR="000A4FE5" w:rsidRPr="00D01B63" w:rsidRDefault="000A4FE5" w:rsidP="00752866">
            <w:pPr>
              <w:numPr>
                <w:ilvl w:val="0"/>
                <w:numId w:val="0"/>
              </w:numPr>
              <w:autoSpaceDE w:val="0"/>
              <w:autoSpaceDN w:val="0"/>
              <w:adjustRightInd w:val="0"/>
              <w:spacing w:before="0"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bidi="th-TH"/>
              </w:rPr>
            </w:pPr>
          </w:p>
        </w:tc>
      </w:tr>
      <w:tr w:rsidR="000A4FE5" w:rsidRPr="00253BD6" w14:paraId="574A8003" w14:textId="77777777" w:rsidTr="00D01B63">
        <w:trPr>
          <w:trHeight w:val="290"/>
        </w:trPr>
        <w:tc>
          <w:tcPr>
            <w:cnfStyle w:val="001000000000" w:firstRow="0" w:lastRow="0" w:firstColumn="1" w:lastColumn="0" w:oddVBand="0" w:evenVBand="0" w:oddHBand="0" w:evenHBand="0" w:firstRowFirstColumn="0" w:firstRowLastColumn="0" w:lastRowFirstColumn="0" w:lastRowLastColumn="0"/>
            <w:tcW w:w="4080" w:type="pct"/>
          </w:tcPr>
          <w:p w14:paraId="1E7D2AD7" w14:textId="77777777" w:rsidR="000A4FE5" w:rsidRPr="00D01B63" w:rsidRDefault="000A4FE5" w:rsidP="00752866">
            <w:pPr>
              <w:numPr>
                <w:ilvl w:val="0"/>
                <w:numId w:val="0"/>
              </w:numPr>
              <w:autoSpaceDE w:val="0"/>
              <w:autoSpaceDN w:val="0"/>
              <w:adjustRightInd w:val="0"/>
              <w:spacing w:before="0" w:after="0"/>
              <w:jc w:val="left"/>
              <w:rPr>
                <w:rFonts w:asciiTheme="minorHAnsi" w:hAnsiTheme="minorHAnsi" w:cstheme="minorHAnsi"/>
                <w:u w:val="single"/>
                <w:lang w:bidi="th-TH"/>
              </w:rPr>
            </w:pPr>
            <w:r w:rsidRPr="00D01B63">
              <w:rPr>
                <w:rFonts w:asciiTheme="minorHAnsi" w:hAnsiTheme="minorHAnsi" w:cstheme="minorHAnsi"/>
                <w:u w:val="single"/>
                <w:lang w:bidi="th-TH"/>
              </w:rPr>
              <w:t>Payments avoided (annualised impact)</w:t>
            </w:r>
          </w:p>
        </w:tc>
        <w:tc>
          <w:tcPr>
            <w:tcW w:w="920" w:type="pct"/>
          </w:tcPr>
          <w:p w14:paraId="42E14616" w14:textId="77777777" w:rsidR="000A4FE5" w:rsidRPr="00D01B63" w:rsidRDefault="000A4FE5" w:rsidP="00752866">
            <w:pPr>
              <w:numPr>
                <w:ilvl w:val="0"/>
                <w:numId w:val="0"/>
              </w:num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bidi="th-TH"/>
              </w:rPr>
            </w:pPr>
          </w:p>
        </w:tc>
      </w:tr>
      <w:tr w:rsidR="000A4FE5" w:rsidRPr="00253BD6" w14:paraId="3179DE13" w14:textId="77777777" w:rsidTr="00D01B6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80" w:type="pct"/>
          </w:tcPr>
          <w:p w14:paraId="601DD64B" w14:textId="77777777" w:rsidR="000A4FE5" w:rsidRPr="00D01B63" w:rsidRDefault="000A4FE5" w:rsidP="00752866">
            <w:pPr>
              <w:numPr>
                <w:ilvl w:val="0"/>
                <w:numId w:val="0"/>
              </w:numPr>
              <w:autoSpaceDE w:val="0"/>
              <w:autoSpaceDN w:val="0"/>
              <w:adjustRightInd w:val="0"/>
              <w:spacing w:before="0" w:after="0"/>
              <w:jc w:val="left"/>
              <w:rPr>
                <w:rFonts w:asciiTheme="minorHAnsi" w:hAnsiTheme="minorHAnsi" w:cstheme="minorHAnsi"/>
                <w:b w:val="0"/>
                <w:lang w:bidi="th-TH"/>
              </w:rPr>
            </w:pPr>
            <w:r w:rsidRPr="00D01B63">
              <w:rPr>
                <w:rFonts w:asciiTheme="minorHAnsi" w:hAnsiTheme="minorHAnsi" w:cstheme="minorHAnsi"/>
                <w:b w:val="0"/>
                <w:lang w:bidi="th-TH"/>
              </w:rPr>
              <w:t xml:space="preserve">Rejected claimants that transitioned to </w:t>
            </w:r>
            <w:r w:rsidR="003E4097">
              <w:rPr>
                <w:rFonts w:asciiTheme="minorHAnsi" w:hAnsiTheme="minorHAnsi" w:cstheme="minorHAnsi"/>
                <w:b w:val="0"/>
                <w:lang w:bidi="th-TH"/>
              </w:rPr>
              <w:t>NSA</w:t>
            </w:r>
            <w:r w:rsidR="003F4C82">
              <w:rPr>
                <w:rFonts w:asciiTheme="minorHAnsi" w:hAnsiTheme="minorHAnsi" w:cstheme="minorHAnsi"/>
                <w:b w:val="0"/>
                <w:lang w:bidi="th-TH"/>
              </w:rPr>
              <w:t xml:space="preserve"> (now known as JobSeeker Payment)</w:t>
            </w:r>
          </w:p>
        </w:tc>
        <w:tc>
          <w:tcPr>
            <w:tcW w:w="920" w:type="pct"/>
          </w:tcPr>
          <w:p w14:paraId="73B2E7F7" w14:textId="77777777" w:rsidR="000A4FE5" w:rsidRPr="00D01B63" w:rsidRDefault="000A4FE5" w:rsidP="00752866">
            <w:pPr>
              <w:numPr>
                <w:ilvl w:val="0"/>
                <w:numId w:val="0"/>
              </w:numPr>
              <w:autoSpaceDE w:val="0"/>
              <w:autoSpaceDN w:val="0"/>
              <w:adjustRightInd w:val="0"/>
              <w:spacing w:before="0"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bidi="th-TH"/>
              </w:rPr>
            </w:pPr>
            <w:r w:rsidRPr="00D01B63">
              <w:rPr>
                <w:rFonts w:asciiTheme="minorHAnsi" w:hAnsiTheme="minorHAnsi" w:cstheme="minorHAnsi"/>
                <w:lang w:bidi="th-TH"/>
              </w:rPr>
              <w:t>$55,972,869</w:t>
            </w:r>
          </w:p>
        </w:tc>
      </w:tr>
      <w:tr w:rsidR="000A4FE5" w:rsidRPr="00253BD6" w14:paraId="29B0F46E" w14:textId="77777777" w:rsidTr="00D01B63">
        <w:trPr>
          <w:trHeight w:val="290"/>
        </w:trPr>
        <w:tc>
          <w:tcPr>
            <w:cnfStyle w:val="001000000000" w:firstRow="0" w:lastRow="0" w:firstColumn="1" w:lastColumn="0" w:oddVBand="0" w:evenVBand="0" w:oddHBand="0" w:evenHBand="0" w:firstRowFirstColumn="0" w:firstRowLastColumn="0" w:lastRowFirstColumn="0" w:lastRowLastColumn="0"/>
            <w:tcW w:w="4080" w:type="pct"/>
          </w:tcPr>
          <w:p w14:paraId="2B4955BF" w14:textId="77777777" w:rsidR="000A4FE5" w:rsidRPr="00D01B63" w:rsidRDefault="000A4FE5" w:rsidP="00752866">
            <w:pPr>
              <w:numPr>
                <w:ilvl w:val="0"/>
                <w:numId w:val="0"/>
              </w:numPr>
              <w:autoSpaceDE w:val="0"/>
              <w:autoSpaceDN w:val="0"/>
              <w:adjustRightInd w:val="0"/>
              <w:spacing w:before="0" w:after="0"/>
              <w:jc w:val="left"/>
              <w:rPr>
                <w:rFonts w:asciiTheme="minorHAnsi" w:hAnsiTheme="minorHAnsi" w:cstheme="minorHAnsi"/>
                <w:b w:val="0"/>
                <w:lang w:bidi="th-TH"/>
              </w:rPr>
            </w:pPr>
            <w:r w:rsidRPr="00D01B63">
              <w:rPr>
                <w:rFonts w:asciiTheme="minorHAnsi" w:hAnsiTheme="minorHAnsi" w:cstheme="minorHAnsi"/>
                <w:b w:val="0"/>
                <w:lang w:bidi="th-TH"/>
              </w:rPr>
              <w:t>Rejected claimants that transitioned to all other payments</w:t>
            </w:r>
          </w:p>
        </w:tc>
        <w:tc>
          <w:tcPr>
            <w:tcW w:w="920" w:type="pct"/>
          </w:tcPr>
          <w:p w14:paraId="376B47DF" w14:textId="77777777" w:rsidR="000A4FE5" w:rsidRPr="00D01B63" w:rsidRDefault="000A4FE5" w:rsidP="00752866">
            <w:pPr>
              <w:numPr>
                <w:ilvl w:val="0"/>
                <w:numId w:val="0"/>
              </w:num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bidi="th-TH"/>
              </w:rPr>
            </w:pPr>
            <w:r w:rsidRPr="00D01B63">
              <w:rPr>
                <w:rFonts w:asciiTheme="minorHAnsi" w:hAnsiTheme="minorHAnsi" w:cstheme="minorHAnsi"/>
                <w:lang w:bidi="th-TH"/>
              </w:rPr>
              <w:t>$5,074,934</w:t>
            </w:r>
          </w:p>
        </w:tc>
      </w:tr>
      <w:tr w:rsidR="000A4FE5" w:rsidRPr="00253BD6" w14:paraId="0C9830A6" w14:textId="77777777" w:rsidTr="00D01B63">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080" w:type="pct"/>
          </w:tcPr>
          <w:p w14:paraId="049DDF34" w14:textId="77777777" w:rsidR="000A4FE5" w:rsidRPr="00D01B63" w:rsidRDefault="000A4FE5" w:rsidP="00752866">
            <w:pPr>
              <w:numPr>
                <w:ilvl w:val="0"/>
                <w:numId w:val="0"/>
              </w:numPr>
              <w:autoSpaceDE w:val="0"/>
              <w:autoSpaceDN w:val="0"/>
              <w:adjustRightInd w:val="0"/>
              <w:spacing w:before="0" w:after="0"/>
              <w:jc w:val="left"/>
              <w:rPr>
                <w:rFonts w:asciiTheme="minorHAnsi" w:hAnsiTheme="minorHAnsi" w:cstheme="minorHAnsi"/>
                <w:b w:val="0"/>
                <w:bCs/>
                <w:lang w:bidi="th-TH"/>
              </w:rPr>
            </w:pPr>
            <w:r w:rsidRPr="00D01B63">
              <w:rPr>
                <w:rFonts w:asciiTheme="minorHAnsi" w:hAnsiTheme="minorHAnsi" w:cstheme="minorHAnsi"/>
                <w:bCs/>
                <w:lang w:bidi="th-TH"/>
              </w:rPr>
              <w:t>Total payments avoided</w:t>
            </w:r>
          </w:p>
        </w:tc>
        <w:tc>
          <w:tcPr>
            <w:tcW w:w="920" w:type="pct"/>
          </w:tcPr>
          <w:p w14:paraId="37888D0E" w14:textId="77777777" w:rsidR="000A4FE5" w:rsidRPr="00D01B63" w:rsidRDefault="000A4FE5" w:rsidP="00752866">
            <w:pPr>
              <w:numPr>
                <w:ilvl w:val="0"/>
                <w:numId w:val="0"/>
              </w:numPr>
              <w:autoSpaceDE w:val="0"/>
              <w:autoSpaceDN w:val="0"/>
              <w:adjustRightInd w:val="0"/>
              <w:spacing w:before="0"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lang w:bidi="th-TH"/>
              </w:rPr>
            </w:pPr>
            <w:r w:rsidRPr="00D01B63">
              <w:rPr>
                <w:rFonts w:asciiTheme="minorHAnsi" w:hAnsiTheme="minorHAnsi" w:cstheme="minorHAnsi"/>
                <w:b/>
                <w:bCs/>
                <w:lang w:bidi="th-TH"/>
              </w:rPr>
              <w:t>$61,047,803</w:t>
            </w:r>
          </w:p>
        </w:tc>
      </w:tr>
      <w:tr w:rsidR="000A4FE5" w:rsidRPr="00253BD6" w14:paraId="1795FC02" w14:textId="77777777" w:rsidTr="00D01B63">
        <w:trPr>
          <w:trHeight w:val="298"/>
        </w:trPr>
        <w:tc>
          <w:tcPr>
            <w:cnfStyle w:val="001000000000" w:firstRow="0" w:lastRow="0" w:firstColumn="1" w:lastColumn="0" w:oddVBand="0" w:evenVBand="0" w:oddHBand="0" w:evenHBand="0" w:firstRowFirstColumn="0" w:firstRowLastColumn="0" w:lastRowFirstColumn="0" w:lastRowLastColumn="0"/>
            <w:tcW w:w="4080" w:type="pct"/>
          </w:tcPr>
          <w:p w14:paraId="458F0C9F" w14:textId="77777777" w:rsidR="000A4FE5" w:rsidRPr="00D01B63" w:rsidRDefault="000A4FE5" w:rsidP="00752866">
            <w:pPr>
              <w:numPr>
                <w:ilvl w:val="0"/>
                <w:numId w:val="0"/>
              </w:numPr>
              <w:autoSpaceDE w:val="0"/>
              <w:autoSpaceDN w:val="0"/>
              <w:adjustRightInd w:val="0"/>
              <w:spacing w:before="0" w:after="0"/>
              <w:jc w:val="left"/>
              <w:rPr>
                <w:rFonts w:asciiTheme="minorHAnsi" w:hAnsiTheme="minorHAnsi" w:cstheme="minorHAnsi"/>
                <w:b w:val="0"/>
                <w:bCs/>
                <w:lang w:bidi="th-TH"/>
              </w:rPr>
            </w:pPr>
            <w:r w:rsidRPr="00D01B63">
              <w:rPr>
                <w:rFonts w:asciiTheme="minorHAnsi" w:hAnsiTheme="minorHAnsi" w:cstheme="minorHAnsi"/>
                <w:bCs/>
                <w:lang w:bidi="th-TH"/>
              </w:rPr>
              <w:t>Net favourable/(unfavourable) expenditure impact</w:t>
            </w:r>
          </w:p>
        </w:tc>
        <w:tc>
          <w:tcPr>
            <w:tcW w:w="920" w:type="pct"/>
          </w:tcPr>
          <w:p w14:paraId="1BE41212" w14:textId="77777777" w:rsidR="000A4FE5" w:rsidRPr="00D01B63" w:rsidRDefault="000A4FE5" w:rsidP="00752866">
            <w:pPr>
              <w:numPr>
                <w:ilvl w:val="0"/>
                <w:numId w:val="0"/>
              </w:num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bidi="th-TH"/>
              </w:rPr>
            </w:pPr>
            <w:r w:rsidRPr="00D01B63">
              <w:rPr>
                <w:rFonts w:asciiTheme="minorHAnsi" w:hAnsiTheme="minorHAnsi" w:cstheme="minorHAnsi"/>
                <w:b/>
                <w:bCs/>
                <w:lang w:bidi="th-TH"/>
              </w:rPr>
              <w:t>$27,351,211</w:t>
            </w:r>
          </w:p>
        </w:tc>
      </w:tr>
    </w:tbl>
    <w:p w14:paraId="6FF1866E" w14:textId="77777777" w:rsidR="000A4FE5" w:rsidRDefault="000A4FE5" w:rsidP="000A4FE5">
      <w:r>
        <w:t xml:space="preserve">This represents a return of investment that can be expressed as follows: that </w:t>
      </w:r>
      <w:r w:rsidRPr="004C623C">
        <w:rPr>
          <w:rStyle w:val="Emphasis"/>
        </w:rPr>
        <w:t>for every $1.00 of additional assessment costs, there are $1.81 of payment supports avoided</w:t>
      </w:r>
      <w:r>
        <w:t xml:space="preserve"> (based on a single average year, annualised).  The average additional costs of assessment per non-manifest claim </w:t>
      </w:r>
      <w:r w:rsidR="00D33530">
        <w:t>is</w:t>
      </w:r>
      <w:r>
        <w:t xml:space="preserve"> $380.44, whereas the average payments avoided is $689.23.</w:t>
      </w:r>
    </w:p>
    <w:p w14:paraId="1FBF2286" w14:textId="77777777" w:rsidR="000A4FE5" w:rsidRDefault="000A4FE5" w:rsidP="000A4FE5">
      <w:r>
        <w:t xml:space="preserve">These calculations are based on a reduction in claims granted on 8.53 percentage points.  HOI has modelled the breakeven point for these data, and </w:t>
      </w:r>
      <w:r w:rsidRPr="004E628B">
        <w:rPr>
          <w:rStyle w:val="Emphasis"/>
        </w:rPr>
        <w:t>a reduction on claims granted of 4.71 percentage points would have been cost neutral (i.e. breakeven</w:t>
      </w:r>
      <w:r>
        <w:t>), on a single year, annualised basis.</w:t>
      </w:r>
    </w:p>
    <w:p w14:paraId="029C2C33" w14:textId="7F631662" w:rsidR="000A4FE5" w:rsidRDefault="000A4FE5" w:rsidP="000A4FE5">
      <w:r>
        <w:t xml:space="preserve">However, these calculations do not </w:t>
      </w:r>
      <w:r w:rsidR="00A86518">
        <w:t>consider</w:t>
      </w:r>
      <w:r>
        <w:t xml:space="preserve"> the future payments avoided for each claim reject</w:t>
      </w:r>
      <w:r w:rsidR="00972313">
        <w:t>ed</w:t>
      </w:r>
      <w:r>
        <w:t xml:space="preserve">. The analysis in </w:t>
      </w:r>
      <w:fldSimple w:instr=" REF _Ref44253916 ">
        <w:r w:rsidR="00CA1E57">
          <w:t xml:space="preserve">Table </w:t>
        </w:r>
        <w:r w:rsidR="00CA1E57">
          <w:rPr>
            <w:noProof/>
          </w:rPr>
          <w:t>5</w:t>
        </w:r>
        <w:r w:rsidR="00CA1E57">
          <w:t>.</w:t>
        </w:r>
        <w:r w:rsidR="00CA1E57">
          <w:rPr>
            <w:noProof/>
          </w:rPr>
          <w:t>3</w:t>
        </w:r>
      </w:fldSimple>
      <w:r>
        <w:t xml:space="preserve"> above assumes 52.14 weeks of payments avoided. A lifetime assessment of payments avoided, utilising the </w:t>
      </w:r>
      <w:r w:rsidR="007F60DE">
        <w:t>164-week</w:t>
      </w:r>
      <w:r w:rsidR="00E41D88">
        <w:t xml:space="preserve"> </w:t>
      </w:r>
      <w:r>
        <w:t>payment duration presented in the assumptions table</w:t>
      </w:r>
      <w:r w:rsidR="00E41D88">
        <w:t>,</w:t>
      </w:r>
      <w:r>
        <w:t xml:space="preserve"> yields a much more favourable result.</w:t>
      </w:r>
    </w:p>
    <w:p w14:paraId="3C5858E0" w14:textId="77777777" w:rsidR="000A4FE5" w:rsidRPr="00CF731B" w:rsidRDefault="000A4FE5" w:rsidP="000A4FE5">
      <w:r>
        <w:t xml:space="preserve">The lifetime return on a single year (annualised impact) identifies that </w:t>
      </w:r>
      <w:r w:rsidRPr="004C623C">
        <w:rPr>
          <w:rStyle w:val="Emphasis"/>
        </w:rPr>
        <w:t>for every $1.00 of additional assessment costs, there are $</w:t>
      </w:r>
      <w:r>
        <w:rPr>
          <w:rStyle w:val="Emphasis"/>
        </w:rPr>
        <w:t>5.70</w:t>
      </w:r>
      <w:r w:rsidRPr="004C623C">
        <w:rPr>
          <w:rStyle w:val="Emphasis"/>
        </w:rPr>
        <w:t xml:space="preserve"> of payment supports avoided</w:t>
      </w:r>
      <w:r>
        <w:rPr>
          <w:rStyle w:val="Emphasis"/>
        </w:rPr>
        <w:t xml:space="preserve"> </w:t>
      </w:r>
      <w:r w:rsidRPr="00CF731B">
        <w:rPr>
          <w:bCs/>
          <w:iCs/>
        </w:rPr>
        <w:t>(in 31 December 2019 dollars)</w:t>
      </w:r>
      <w:r>
        <w:rPr>
          <w:bCs/>
          <w:iCs/>
        </w:rPr>
        <w:t>.  This calculat</w:t>
      </w:r>
      <w:r w:rsidR="003E5DCF">
        <w:rPr>
          <w:bCs/>
          <w:iCs/>
        </w:rPr>
        <w:t>ion</w:t>
      </w:r>
      <w:r>
        <w:rPr>
          <w:bCs/>
          <w:iCs/>
        </w:rPr>
        <w:t xml:space="preserve"> is presented in the table below.</w:t>
      </w:r>
    </w:p>
    <w:p w14:paraId="245653A2" w14:textId="0FC84B07" w:rsidR="00093B25" w:rsidRDefault="00093B25" w:rsidP="00093B25">
      <w:pPr>
        <w:pStyle w:val="Caption"/>
      </w:pPr>
      <w:r>
        <w:t xml:space="preserve">Table </w:t>
      </w:r>
      <w:fldSimple w:instr=" STYLEREF 1 \s ">
        <w:r w:rsidR="00CA1E57">
          <w:rPr>
            <w:noProof/>
          </w:rPr>
          <w:t>5</w:t>
        </w:r>
      </w:fldSimple>
      <w:r>
        <w:t>.</w:t>
      </w:r>
      <w:fldSimple w:instr=" SEQ Table \* ARABIC \s 1 ">
        <w:r w:rsidR="00CA1E57">
          <w:rPr>
            <w:noProof/>
          </w:rPr>
          <w:t>4</w:t>
        </w:r>
      </w:fldSimple>
      <w:r>
        <w:t>: Annualised impact</w:t>
      </w:r>
    </w:p>
    <w:tbl>
      <w:tblPr>
        <w:tblStyle w:val="TableGrid"/>
        <w:tblW w:w="5000" w:type="pct"/>
        <w:tblLook w:val="04A0" w:firstRow="1" w:lastRow="0" w:firstColumn="1" w:lastColumn="0" w:noHBand="0" w:noVBand="1"/>
        <w:tblCaption w:val="Table depicting annualised dollar impact of changes for four years after the changed assessment process"/>
        <w:tblDescription w:val="Table with five columns and six rows. Top row are headers. the next four years are for years one to four and the final row are dollar totals&#10;Column 1 is years one to 4 and Total, column two is claim numbers, column three is costs, column four is payments avoided and column five is the number of weeks for which data is available"/>
      </w:tblPr>
      <w:tblGrid>
        <w:gridCol w:w="2430"/>
        <w:gridCol w:w="1270"/>
        <w:gridCol w:w="1542"/>
        <w:gridCol w:w="2031"/>
        <w:gridCol w:w="1787"/>
      </w:tblGrid>
      <w:tr w:rsidR="00C66207" w:rsidRPr="00C66207" w14:paraId="1A3E4483" w14:textId="77777777" w:rsidTr="00093B2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1" w:type="pct"/>
            <w:shd w:val="clear" w:color="auto" w:fill="365F91"/>
          </w:tcPr>
          <w:p w14:paraId="1ED3388F" w14:textId="77777777" w:rsidR="000A4FE5" w:rsidRPr="00C66207" w:rsidRDefault="000A4FE5" w:rsidP="00752866">
            <w:pPr>
              <w:numPr>
                <w:ilvl w:val="0"/>
                <w:numId w:val="0"/>
              </w:numPr>
              <w:autoSpaceDE w:val="0"/>
              <w:autoSpaceDN w:val="0"/>
              <w:adjustRightInd w:val="0"/>
              <w:spacing w:before="0" w:after="0"/>
              <w:jc w:val="right"/>
              <w:rPr>
                <w:rFonts w:asciiTheme="minorHAnsi" w:hAnsiTheme="minorHAnsi" w:cstheme="minorHAnsi"/>
                <w:b w:val="0"/>
                <w:bCs/>
                <w:color w:val="FFFFFF"/>
                <w:lang w:bidi="th-TH"/>
              </w:rPr>
            </w:pPr>
          </w:p>
        </w:tc>
        <w:tc>
          <w:tcPr>
            <w:tcW w:w="701" w:type="pct"/>
            <w:shd w:val="clear" w:color="auto" w:fill="365F91"/>
          </w:tcPr>
          <w:p w14:paraId="282D7D19" w14:textId="77777777" w:rsidR="000A4FE5" w:rsidRPr="00C66207" w:rsidRDefault="000A4FE5" w:rsidP="00752866">
            <w:pPr>
              <w:numPr>
                <w:ilvl w:val="0"/>
                <w:numId w:val="0"/>
              </w:numPr>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olor w:val="FFFFFF"/>
                <w:lang w:bidi="th-TH"/>
              </w:rPr>
            </w:pPr>
            <w:r w:rsidRPr="00C66207">
              <w:rPr>
                <w:rFonts w:asciiTheme="minorHAnsi" w:hAnsiTheme="minorHAnsi" w:cstheme="minorHAnsi"/>
                <w:bCs/>
                <w:color w:val="FFFFFF"/>
                <w:lang w:bidi="th-TH"/>
              </w:rPr>
              <w:t>Claims</w:t>
            </w:r>
          </w:p>
        </w:tc>
        <w:tc>
          <w:tcPr>
            <w:tcW w:w="851" w:type="pct"/>
            <w:shd w:val="clear" w:color="auto" w:fill="365F91"/>
          </w:tcPr>
          <w:p w14:paraId="7424F5EE" w14:textId="77777777" w:rsidR="000A4FE5" w:rsidRPr="00C66207" w:rsidRDefault="000A4FE5" w:rsidP="00752866">
            <w:pPr>
              <w:numPr>
                <w:ilvl w:val="0"/>
                <w:numId w:val="0"/>
              </w:numPr>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olor w:val="FFFFFF"/>
                <w:lang w:bidi="th-TH"/>
              </w:rPr>
            </w:pPr>
            <w:r w:rsidRPr="00C66207">
              <w:rPr>
                <w:rFonts w:asciiTheme="minorHAnsi" w:hAnsiTheme="minorHAnsi" w:cstheme="minorHAnsi"/>
                <w:bCs/>
                <w:color w:val="FFFFFF"/>
                <w:lang w:bidi="th-TH"/>
              </w:rPr>
              <w:t>Costs</w:t>
            </w:r>
          </w:p>
        </w:tc>
        <w:tc>
          <w:tcPr>
            <w:tcW w:w="1121" w:type="pct"/>
            <w:shd w:val="clear" w:color="auto" w:fill="365F91"/>
          </w:tcPr>
          <w:p w14:paraId="48FBA119" w14:textId="77777777" w:rsidR="000A4FE5" w:rsidRPr="00C66207" w:rsidRDefault="000A4FE5" w:rsidP="00752866">
            <w:pPr>
              <w:numPr>
                <w:ilvl w:val="0"/>
                <w:numId w:val="0"/>
              </w:numPr>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olor w:val="FFFFFF"/>
                <w:lang w:bidi="th-TH"/>
              </w:rPr>
            </w:pPr>
            <w:r w:rsidRPr="00C66207">
              <w:rPr>
                <w:rFonts w:asciiTheme="minorHAnsi" w:hAnsiTheme="minorHAnsi" w:cstheme="minorHAnsi"/>
                <w:bCs/>
                <w:color w:val="FFFFFF"/>
                <w:lang w:bidi="th-TH"/>
              </w:rPr>
              <w:t>Payments Avoided</w:t>
            </w:r>
          </w:p>
        </w:tc>
        <w:tc>
          <w:tcPr>
            <w:tcW w:w="987" w:type="pct"/>
            <w:shd w:val="clear" w:color="auto" w:fill="365F91"/>
          </w:tcPr>
          <w:p w14:paraId="78601CD0" w14:textId="77777777" w:rsidR="000A4FE5" w:rsidRPr="00C66207" w:rsidRDefault="000A4FE5" w:rsidP="00752866">
            <w:pPr>
              <w:numPr>
                <w:ilvl w:val="0"/>
                <w:numId w:val="0"/>
              </w:numPr>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olor w:val="FFFFFF"/>
                <w:lang w:bidi="th-TH"/>
              </w:rPr>
            </w:pPr>
            <w:r w:rsidRPr="00C66207">
              <w:rPr>
                <w:rFonts w:asciiTheme="minorHAnsi" w:hAnsiTheme="minorHAnsi" w:cstheme="minorHAnsi"/>
                <w:bCs/>
                <w:color w:val="FFFFFF"/>
                <w:lang w:bidi="th-TH"/>
              </w:rPr>
              <w:t>Weeks</w:t>
            </w:r>
          </w:p>
        </w:tc>
      </w:tr>
      <w:tr w:rsidR="000A4FE5" w:rsidRPr="00C66207" w14:paraId="2D047881" w14:textId="77777777" w:rsidTr="00093B25">
        <w:trPr>
          <w:trHeight w:val="290"/>
        </w:trPr>
        <w:tc>
          <w:tcPr>
            <w:cnfStyle w:val="001000000000" w:firstRow="0" w:lastRow="0" w:firstColumn="1" w:lastColumn="0" w:oddVBand="0" w:evenVBand="0" w:oddHBand="0" w:evenHBand="0" w:firstRowFirstColumn="0" w:firstRowLastColumn="0" w:lastRowFirstColumn="0" w:lastRowLastColumn="0"/>
            <w:tcW w:w="1341" w:type="pct"/>
          </w:tcPr>
          <w:p w14:paraId="61D70D43" w14:textId="77777777" w:rsidR="000A4FE5" w:rsidRPr="00C66207" w:rsidRDefault="000A4FE5" w:rsidP="00C66207">
            <w:pPr>
              <w:numPr>
                <w:ilvl w:val="0"/>
                <w:numId w:val="0"/>
              </w:numPr>
              <w:autoSpaceDE w:val="0"/>
              <w:autoSpaceDN w:val="0"/>
              <w:adjustRightInd w:val="0"/>
              <w:spacing w:before="0" w:after="0"/>
              <w:jc w:val="left"/>
              <w:rPr>
                <w:rFonts w:asciiTheme="minorHAnsi" w:hAnsiTheme="minorHAnsi" w:cstheme="minorHAnsi"/>
                <w:b w:val="0"/>
                <w:lang w:bidi="th-TH"/>
              </w:rPr>
            </w:pPr>
            <w:r w:rsidRPr="00C66207">
              <w:rPr>
                <w:rFonts w:asciiTheme="minorHAnsi" w:hAnsiTheme="minorHAnsi" w:cstheme="minorHAnsi"/>
                <w:b w:val="0"/>
                <w:lang w:bidi="th-TH"/>
              </w:rPr>
              <w:t>Year 1</w:t>
            </w:r>
          </w:p>
        </w:tc>
        <w:tc>
          <w:tcPr>
            <w:tcW w:w="701" w:type="pct"/>
          </w:tcPr>
          <w:p w14:paraId="12249B9C" w14:textId="77777777" w:rsidR="000A4FE5" w:rsidRPr="00C66207" w:rsidRDefault="000A4FE5" w:rsidP="00752866">
            <w:pPr>
              <w:numPr>
                <w:ilvl w:val="0"/>
                <w:numId w:val="0"/>
              </w:num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bidi="th-TH"/>
              </w:rPr>
            </w:pPr>
            <w:r w:rsidRPr="00C66207">
              <w:rPr>
                <w:rFonts w:asciiTheme="minorHAnsi" w:hAnsiTheme="minorHAnsi" w:cstheme="minorHAnsi"/>
                <w:lang w:bidi="th-TH"/>
              </w:rPr>
              <w:t>88,574</w:t>
            </w:r>
          </w:p>
        </w:tc>
        <w:tc>
          <w:tcPr>
            <w:tcW w:w="851" w:type="pct"/>
          </w:tcPr>
          <w:p w14:paraId="2172621A" w14:textId="77777777" w:rsidR="000A4FE5" w:rsidRPr="00C66207" w:rsidRDefault="000A4FE5" w:rsidP="00752866">
            <w:pPr>
              <w:numPr>
                <w:ilvl w:val="0"/>
                <w:numId w:val="0"/>
              </w:num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bidi="th-TH"/>
              </w:rPr>
            </w:pPr>
            <w:r w:rsidRPr="00C66207">
              <w:rPr>
                <w:rFonts w:asciiTheme="minorHAnsi" w:hAnsiTheme="minorHAnsi" w:cstheme="minorHAnsi"/>
                <w:lang w:bidi="th-TH"/>
              </w:rPr>
              <w:t>$33,696,592</w:t>
            </w:r>
          </w:p>
        </w:tc>
        <w:tc>
          <w:tcPr>
            <w:tcW w:w="1121" w:type="pct"/>
          </w:tcPr>
          <w:p w14:paraId="3C2A3C4A" w14:textId="77777777" w:rsidR="000A4FE5" w:rsidRPr="00C66207" w:rsidRDefault="000A4FE5" w:rsidP="00752866">
            <w:pPr>
              <w:numPr>
                <w:ilvl w:val="0"/>
                <w:numId w:val="0"/>
              </w:num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bidi="th-TH"/>
              </w:rPr>
            </w:pPr>
            <w:r w:rsidRPr="00C66207">
              <w:rPr>
                <w:rFonts w:asciiTheme="minorHAnsi" w:hAnsiTheme="minorHAnsi" w:cstheme="minorHAnsi"/>
                <w:lang w:bidi="th-TH"/>
              </w:rPr>
              <w:t>$61,047,803</w:t>
            </w:r>
          </w:p>
        </w:tc>
        <w:tc>
          <w:tcPr>
            <w:tcW w:w="987" w:type="pct"/>
          </w:tcPr>
          <w:p w14:paraId="3B57A93E" w14:textId="77777777" w:rsidR="000A4FE5" w:rsidRPr="00C66207" w:rsidRDefault="000A4FE5" w:rsidP="00752866">
            <w:pPr>
              <w:numPr>
                <w:ilvl w:val="0"/>
                <w:numId w:val="0"/>
              </w:num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bidi="th-TH"/>
              </w:rPr>
            </w:pPr>
            <w:r w:rsidRPr="00C66207">
              <w:rPr>
                <w:rFonts w:asciiTheme="minorHAnsi" w:hAnsiTheme="minorHAnsi" w:cstheme="minorHAnsi"/>
                <w:lang w:bidi="th-TH"/>
              </w:rPr>
              <w:t xml:space="preserve">       52.14 </w:t>
            </w:r>
          </w:p>
        </w:tc>
      </w:tr>
      <w:tr w:rsidR="000A4FE5" w:rsidRPr="00C66207" w14:paraId="0CF9DF65" w14:textId="77777777" w:rsidTr="00093B2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1" w:type="pct"/>
          </w:tcPr>
          <w:p w14:paraId="1F8FC38F" w14:textId="77777777" w:rsidR="000A4FE5" w:rsidRPr="00C66207" w:rsidRDefault="000A4FE5" w:rsidP="00C66207">
            <w:pPr>
              <w:numPr>
                <w:ilvl w:val="0"/>
                <w:numId w:val="0"/>
              </w:numPr>
              <w:autoSpaceDE w:val="0"/>
              <w:autoSpaceDN w:val="0"/>
              <w:adjustRightInd w:val="0"/>
              <w:spacing w:before="0" w:after="0"/>
              <w:jc w:val="left"/>
              <w:rPr>
                <w:rFonts w:asciiTheme="minorHAnsi" w:hAnsiTheme="minorHAnsi" w:cstheme="minorHAnsi"/>
                <w:b w:val="0"/>
                <w:lang w:bidi="th-TH"/>
              </w:rPr>
            </w:pPr>
            <w:r w:rsidRPr="00C66207">
              <w:rPr>
                <w:rFonts w:asciiTheme="minorHAnsi" w:hAnsiTheme="minorHAnsi" w:cstheme="minorHAnsi"/>
                <w:b w:val="0"/>
                <w:lang w:bidi="th-TH"/>
              </w:rPr>
              <w:t>Year 2</w:t>
            </w:r>
          </w:p>
        </w:tc>
        <w:tc>
          <w:tcPr>
            <w:tcW w:w="701" w:type="pct"/>
          </w:tcPr>
          <w:p w14:paraId="694DFE7E" w14:textId="77777777" w:rsidR="000A4FE5" w:rsidRPr="00C66207" w:rsidRDefault="000A4FE5" w:rsidP="00752866">
            <w:pPr>
              <w:numPr>
                <w:ilvl w:val="0"/>
                <w:numId w:val="0"/>
              </w:numPr>
              <w:autoSpaceDE w:val="0"/>
              <w:autoSpaceDN w:val="0"/>
              <w:adjustRightInd w:val="0"/>
              <w:spacing w:before="0"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bidi="th-TH"/>
              </w:rPr>
            </w:pPr>
          </w:p>
        </w:tc>
        <w:tc>
          <w:tcPr>
            <w:tcW w:w="851" w:type="pct"/>
          </w:tcPr>
          <w:p w14:paraId="702914CB" w14:textId="77777777" w:rsidR="000A4FE5" w:rsidRPr="00C66207" w:rsidRDefault="000A4FE5" w:rsidP="00752866">
            <w:pPr>
              <w:numPr>
                <w:ilvl w:val="0"/>
                <w:numId w:val="0"/>
              </w:numPr>
              <w:autoSpaceDE w:val="0"/>
              <w:autoSpaceDN w:val="0"/>
              <w:adjustRightInd w:val="0"/>
              <w:spacing w:before="0"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bidi="th-TH"/>
              </w:rPr>
            </w:pPr>
            <w:r w:rsidRPr="00C66207">
              <w:rPr>
                <w:rFonts w:asciiTheme="minorHAnsi" w:hAnsiTheme="minorHAnsi" w:cstheme="minorHAnsi"/>
                <w:lang w:bidi="th-TH"/>
              </w:rPr>
              <w:t>-</w:t>
            </w:r>
          </w:p>
        </w:tc>
        <w:tc>
          <w:tcPr>
            <w:tcW w:w="1121" w:type="pct"/>
          </w:tcPr>
          <w:p w14:paraId="730F9499" w14:textId="77777777" w:rsidR="000A4FE5" w:rsidRPr="00C66207" w:rsidRDefault="000A4FE5" w:rsidP="00752866">
            <w:pPr>
              <w:numPr>
                <w:ilvl w:val="0"/>
                <w:numId w:val="0"/>
              </w:numPr>
              <w:autoSpaceDE w:val="0"/>
              <w:autoSpaceDN w:val="0"/>
              <w:adjustRightInd w:val="0"/>
              <w:spacing w:before="0"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bidi="th-TH"/>
              </w:rPr>
            </w:pPr>
            <w:r w:rsidRPr="00C66207">
              <w:rPr>
                <w:rFonts w:asciiTheme="minorHAnsi" w:hAnsiTheme="minorHAnsi" w:cstheme="minorHAnsi"/>
                <w:lang w:bidi="th-TH"/>
              </w:rPr>
              <w:t>$61,047,803</w:t>
            </w:r>
          </w:p>
        </w:tc>
        <w:tc>
          <w:tcPr>
            <w:tcW w:w="987" w:type="pct"/>
          </w:tcPr>
          <w:p w14:paraId="37C49E4E" w14:textId="77777777" w:rsidR="000A4FE5" w:rsidRPr="00C66207" w:rsidRDefault="000A4FE5" w:rsidP="00752866">
            <w:pPr>
              <w:numPr>
                <w:ilvl w:val="0"/>
                <w:numId w:val="0"/>
              </w:numPr>
              <w:autoSpaceDE w:val="0"/>
              <w:autoSpaceDN w:val="0"/>
              <w:adjustRightInd w:val="0"/>
              <w:spacing w:before="0"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bidi="th-TH"/>
              </w:rPr>
            </w:pPr>
            <w:r w:rsidRPr="00C66207">
              <w:rPr>
                <w:rFonts w:asciiTheme="minorHAnsi" w:hAnsiTheme="minorHAnsi" w:cstheme="minorHAnsi"/>
                <w:lang w:bidi="th-TH"/>
              </w:rPr>
              <w:t xml:space="preserve">       52.14 </w:t>
            </w:r>
          </w:p>
        </w:tc>
      </w:tr>
      <w:tr w:rsidR="000A4FE5" w:rsidRPr="00C66207" w14:paraId="7498EA0A" w14:textId="77777777" w:rsidTr="00093B25">
        <w:trPr>
          <w:trHeight w:val="290"/>
        </w:trPr>
        <w:tc>
          <w:tcPr>
            <w:cnfStyle w:val="001000000000" w:firstRow="0" w:lastRow="0" w:firstColumn="1" w:lastColumn="0" w:oddVBand="0" w:evenVBand="0" w:oddHBand="0" w:evenHBand="0" w:firstRowFirstColumn="0" w:firstRowLastColumn="0" w:lastRowFirstColumn="0" w:lastRowLastColumn="0"/>
            <w:tcW w:w="1341" w:type="pct"/>
          </w:tcPr>
          <w:p w14:paraId="68FBDCFC" w14:textId="77777777" w:rsidR="000A4FE5" w:rsidRPr="00C66207" w:rsidRDefault="000A4FE5" w:rsidP="00C66207">
            <w:pPr>
              <w:numPr>
                <w:ilvl w:val="0"/>
                <w:numId w:val="0"/>
              </w:numPr>
              <w:autoSpaceDE w:val="0"/>
              <w:autoSpaceDN w:val="0"/>
              <w:adjustRightInd w:val="0"/>
              <w:spacing w:before="0" w:after="0"/>
              <w:jc w:val="left"/>
              <w:rPr>
                <w:rFonts w:asciiTheme="minorHAnsi" w:hAnsiTheme="minorHAnsi" w:cstheme="minorHAnsi"/>
                <w:b w:val="0"/>
                <w:lang w:bidi="th-TH"/>
              </w:rPr>
            </w:pPr>
            <w:r w:rsidRPr="00C66207">
              <w:rPr>
                <w:rFonts w:asciiTheme="minorHAnsi" w:hAnsiTheme="minorHAnsi" w:cstheme="minorHAnsi"/>
                <w:b w:val="0"/>
                <w:lang w:bidi="th-TH"/>
              </w:rPr>
              <w:t>Year 3</w:t>
            </w:r>
          </w:p>
        </w:tc>
        <w:tc>
          <w:tcPr>
            <w:tcW w:w="701" w:type="pct"/>
          </w:tcPr>
          <w:p w14:paraId="2159B1B3" w14:textId="77777777" w:rsidR="000A4FE5" w:rsidRPr="00C66207" w:rsidRDefault="000A4FE5" w:rsidP="00752866">
            <w:pPr>
              <w:numPr>
                <w:ilvl w:val="0"/>
                <w:numId w:val="0"/>
              </w:num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bidi="th-TH"/>
              </w:rPr>
            </w:pPr>
          </w:p>
        </w:tc>
        <w:tc>
          <w:tcPr>
            <w:tcW w:w="851" w:type="pct"/>
          </w:tcPr>
          <w:p w14:paraId="0902E710" w14:textId="77777777" w:rsidR="000A4FE5" w:rsidRPr="00C66207" w:rsidRDefault="000A4FE5" w:rsidP="00752866">
            <w:pPr>
              <w:numPr>
                <w:ilvl w:val="0"/>
                <w:numId w:val="0"/>
              </w:num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bidi="th-TH"/>
              </w:rPr>
            </w:pPr>
            <w:r w:rsidRPr="00C66207">
              <w:rPr>
                <w:rFonts w:asciiTheme="minorHAnsi" w:hAnsiTheme="minorHAnsi" w:cstheme="minorHAnsi"/>
                <w:lang w:bidi="th-TH"/>
              </w:rPr>
              <w:t>-</w:t>
            </w:r>
          </w:p>
        </w:tc>
        <w:tc>
          <w:tcPr>
            <w:tcW w:w="1121" w:type="pct"/>
          </w:tcPr>
          <w:p w14:paraId="4F670BC8" w14:textId="77777777" w:rsidR="000A4FE5" w:rsidRPr="00C66207" w:rsidRDefault="000A4FE5" w:rsidP="00752866">
            <w:pPr>
              <w:numPr>
                <w:ilvl w:val="0"/>
                <w:numId w:val="0"/>
              </w:num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bidi="th-TH"/>
              </w:rPr>
            </w:pPr>
            <w:r w:rsidRPr="00C66207">
              <w:rPr>
                <w:rFonts w:asciiTheme="minorHAnsi" w:hAnsiTheme="minorHAnsi" w:cstheme="minorHAnsi"/>
                <w:lang w:bidi="th-TH"/>
              </w:rPr>
              <w:t>$61,047,803</w:t>
            </w:r>
          </w:p>
        </w:tc>
        <w:tc>
          <w:tcPr>
            <w:tcW w:w="987" w:type="pct"/>
          </w:tcPr>
          <w:p w14:paraId="3F3BCF9F" w14:textId="77777777" w:rsidR="000A4FE5" w:rsidRPr="00C66207" w:rsidRDefault="000A4FE5" w:rsidP="00752866">
            <w:pPr>
              <w:numPr>
                <w:ilvl w:val="0"/>
                <w:numId w:val="0"/>
              </w:num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bidi="th-TH"/>
              </w:rPr>
            </w:pPr>
            <w:r w:rsidRPr="00C66207">
              <w:rPr>
                <w:rFonts w:asciiTheme="minorHAnsi" w:hAnsiTheme="minorHAnsi" w:cstheme="minorHAnsi"/>
                <w:lang w:bidi="th-TH"/>
              </w:rPr>
              <w:t xml:space="preserve">       52.14 </w:t>
            </w:r>
          </w:p>
        </w:tc>
      </w:tr>
      <w:tr w:rsidR="000A4FE5" w:rsidRPr="00C66207" w14:paraId="4176C1C0" w14:textId="77777777" w:rsidTr="00093B2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1" w:type="pct"/>
          </w:tcPr>
          <w:p w14:paraId="29577553" w14:textId="77777777" w:rsidR="000A4FE5" w:rsidRPr="00C66207" w:rsidRDefault="000A4FE5" w:rsidP="00C66207">
            <w:pPr>
              <w:numPr>
                <w:ilvl w:val="0"/>
                <w:numId w:val="0"/>
              </w:numPr>
              <w:autoSpaceDE w:val="0"/>
              <w:autoSpaceDN w:val="0"/>
              <w:adjustRightInd w:val="0"/>
              <w:spacing w:before="0" w:after="0"/>
              <w:jc w:val="left"/>
              <w:rPr>
                <w:rFonts w:asciiTheme="minorHAnsi" w:hAnsiTheme="minorHAnsi" w:cstheme="minorHAnsi"/>
                <w:b w:val="0"/>
                <w:lang w:bidi="th-TH"/>
              </w:rPr>
            </w:pPr>
            <w:r w:rsidRPr="00C66207">
              <w:rPr>
                <w:rFonts w:asciiTheme="minorHAnsi" w:hAnsiTheme="minorHAnsi" w:cstheme="minorHAnsi"/>
                <w:b w:val="0"/>
                <w:lang w:bidi="th-TH"/>
              </w:rPr>
              <w:t>Year 4</w:t>
            </w:r>
          </w:p>
        </w:tc>
        <w:tc>
          <w:tcPr>
            <w:tcW w:w="701" w:type="pct"/>
          </w:tcPr>
          <w:p w14:paraId="1B3CB604" w14:textId="77777777" w:rsidR="000A4FE5" w:rsidRPr="00C66207" w:rsidRDefault="000A4FE5" w:rsidP="00752866">
            <w:pPr>
              <w:numPr>
                <w:ilvl w:val="0"/>
                <w:numId w:val="0"/>
              </w:numPr>
              <w:autoSpaceDE w:val="0"/>
              <w:autoSpaceDN w:val="0"/>
              <w:adjustRightInd w:val="0"/>
              <w:spacing w:before="0"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bidi="th-TH"/>
              </w:rPr>
            </w:pPr>
          </w:p>
        </w:tc>
        <w:tc>
          <w:tcPr>
            <w:tcW w:w="851" w:type="pct"/>
          </w:tcPr>
          <w:p w14:paraId="031F6829" w14:textId="77777777" w:rsidR="000A4FE5" w:rsidRPr="00C66207" w:rsidRDefault="000A4FE5" w:rsidP="00752866">
            <w:pPr>
              <w:numPr>
                <w:ilvl w:val="0"/>
                <w:numId w:val="0"/>
              </w:numPr>
              <w:autoSpaceDE w:val="0"/>
              <w:autoSpaceDN w:val="0"/>
              <w:adjustRightInd w:val="0"/>
              <w:spacing w:before="0"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bidi="th-TH"/>
              </w:rPr>
            </w:pPr>
            <w:r w:rsidRPr="00C66207">
              <w:rPr>
                <w:rFonts w:asciiTheme="minorHAnsi" w:hAnsiTheme="minorHAnsi" w:cstheme="minorHAnsi"/>
                <w:lang w:bidi="th-TH"/>
              </w:rPr>
              <w:t>-</w:t>
            </w:r>
          </w:p>
        </w:tc>
        <w:tc>
          <w:tcPr>
            <w:tcW w:w="1121" w:type="pct"/>
          </w:tcPr>
          <w:p w14:paraId="66EBA2EA" w14:textId="77777777" w:rsidR="000A4FE5" w:rsidRPr="00C66207" w:rsidRDefault="000A4FE5" w:rsidP="00752866">
            <w:pPr>
              <w:numPr>
                <w:ilvl w:val="0"/>
                <w:numId w:val="0"/>
              </w:numPr>
              <w:autoSpaceDE w:val="0"/>
              <w:autoSpaceDN w:val="0"/>
              <w:adjustRightInd w:val="0"/>
              <w:spacing w:before="0"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bidi="th-TH"/>
              </w:rPr>
            </w:pPr>
            <w:r w:rsidRPr="00C66207">
              <w:rPr>
                <w:rFonts w:asciiTheme="minorHAnsi" w:hAnsiTheme="minorHAnsi" w:cstheme="minorHAnsi"/>
                <w:lang w:bidi="th-TH"/>
              </w:rPr>
              <w:t>$8,864,442</w:t>
            </w:r>
          </w:p>
        </w:tc>
        <w:tc>
          <w:tcPr>
            <w:tcW w:w="987" w:type="pct"/>
          </w:tcPr>
          <w:p w14:paraId="78D5E9C9" w14:textId="77777777" w:rsidR="000A4FE5" w:rsidRPr="00C66207" w:rsidRDefault="000A4FE5" w:rsidP="00752866">
            <w:pPr>
              <w:numPr>
                <w:ilvl w:val="0"/>
                <w:numId w:val="0"/>
              </w:numPr>
              <w:autoSpaceDE w:val="0"/>
              <w:autoSpaceDN w:val="0"/>
              <w:adjustRightInd w:val="0"/>
              <w:spacing w:before="0"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bidi="th-TH"/>
              </w:rPr>
            </w:pPr>
            <w:r w:rsidRPr="00C66207">
              <w:rPr>
                <w:rFonts w:asciiTheme="minorHAnsi" w:hAnsiTheme="minorHAnsi" w:cstheme="minorHAnsi"/>
                <w:lang w:bidi="th-TH"/>
              </w:rPr>
              <w:t xml:space="preserve">         7.57 </w:t>
            </w:r>
          </w:p>
        </w:tc>
      </w:tr>
      <w:tr w:rsidR="000A4FE5" w:rsidRPr="00C66207" w14:paraId="20974288" w14:textId="77777777" w:rsidTr="00093B25">
        <w:trPr>
          <w:trHeight w:val="290"/>
        </w:trPr>
        <w:tc>
          <w:tcPr>
            <w:cnfStyle w:val="001000000000" w:firstRow="0" w:lastRow="0" w:firstColumn="1" w:lastColumn="0" w:oddVBand="0" w:evenVBand="0" w:oddHBand="0" w:evenHBand="0" w:firstRowFirstColumn="0" w:firstRowLastColumn="0" w:lastRowFirstColumn="0" w:lastRowLastColumn="0"/>
            <w:tcW w:w="1341" w:type="pct"/>
          </w:tcPr>
          <w:p w14:paraId="03F3B4CD" w14:textId="77777777" w:rsidR="000A4FE5" w:rsidRPr="00C66207" w:rsidRDefault="000A4FE5" w:rsidP="00C66207">
            <w:pPr>
              <w:numPr>
                <w:ilvl w:val="0"/>
                <w:numId w:val="0"/>
              </w:numPr>
              <w:autoSpaceDE w:val="0"/>
              <w:autoSpaceDN w:val="0"/>
              <w:adjustRightInd w:val="0"/>
              <w:spacing w:before="0" w:after="0"/>
              <w:ind w:right="400"/>
              <w:jc w:val="left"/>
              <w:rPr>
                <w:rFonts w:asciiTheme="minorHAnsi" w:hAnsiTheme="minorHAnsi" w:cstheme="minorHAnsi"/>
                <w:b w:val="0"/>
                <w:bCs/>
                <w:lang w:bidi="th-TH"/>
              </w:rPr>
            </w:pPr>
            <w:r w:rsidRPr="00C66207">
              <w:rPr>
                <w:rFonts w:asciiTheme="minorHAnsi" w:hAnsiTheme="minorHAnsi" w:cstheme="minorHAnsi"/>
                <w:bCs/>
                <w:lang w:bidi="th-TH"/>
              </w:rPr>
              <w:t>TOTAL</w:t>
            </w:r>
          </w:p>
        </w:tc>
        <w:tc>
          <w:tcPr>
            <w:tcW w:w="701" w:type="pct"/>
          </w:tcPr>
          <w:p w14:paraId="376BCBFA" w14:textId="77777777" w:rsidR="000A4FE5" w:rsidRPr="00C66207" w:rsidRDefault="000A4FE5" w:rsidP="00752866">
            <w:pPr>
              <w:numPr>
                <w:ilvl w:val="0"/>
                <w:numId w:val="0"/>
              </w:num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bidi="th-TH"/>
              </w:rPr>
            </w:pPr>
          </w:p>
        </w:tc>
        <w:tc>
          <w:tcPr>
            <w:tcW w:w="851" w:type="pct"/>
          </w:tcPr>
          <w:p w14:paraId="3D7D15CE" w14:textId="77777777" w:rsidR="000A4FE5" w:rsidRPr="00C66207" w:rsidRDefault="000A4FE5" w:rsidP="00752866">
            <w:pPr>
              <w:numPr>
                <w:ilvl w:val="0"/>
                <w:numId w:val="0"/>
              </w:num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bidi="th-TH"/>
              </w:rPr>
            </w:pPr>
            <w:r w:rsidRPr="00C66207">
              <w:rPr>
                <w:rFonts w:asciiTheme="minorHAnsi" w:hAnsiTheme="minorHAnsi" w:cstheme="minorHAnsi"/>
                <w:b/>
                <w:bCs/>
                <w:lang w:bidi="th-TH"/>
              </w:rPr>
              <w:t>$33,696,592</w:t>
            </w:r>
          </w:p>
        </w:tc>
        <w:tc>
          <w:tcPr>
            <w:tcW w:w="1121" w:type="pct"/>
          </w:tcPr>
          <w:p w14:paraId="02BA4D77" w14:textId="77777777" w:rsidR="000A4FE5" w:rsidRPr="00C66207" w:rsidRDefault="000A4FE5" w:rsidP="00752866">
            <w:pPr>
              <w:numPr>
                <w:ilvl w:val="0"/>
                <w:numId w:val="0"/>
              </w:num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bidi="th-TH"/>
              </w:rPr>
            </w:pPr>
            <w:r w:rsidRPr="00C66207">
              <w:rPr>
                <w:rFonts w:asciiTheme="minorHAnsi" w:hAnsiTheme="minorHAnsi" w:cstheme="minorHAnsi"/>
                <w:b/>
                <w:bCs/>
                <w:lang w:bidi="th-TH"/>
              </w:rPr>
              <w:t>$192,007,851</w:t>
            </w:r>
          </w:p>
        </w:tc>
        <w:tc>
          <w:tcPr>
            <w:tcW w:w="987" w:type="pct"/>
          </w:tcPr>
          <w:p w14:paraId="403A889A" w14:textId="77777777" w:rsidR="000A4FE5" w:rsidRPr="00C66207" w:rsidRDefault="000A4FE5" w:rsidP="00752866">
            <w:pPr>
              <w:numPr>
                <w:ilvl w:val="0"/>
                <w:numId w:val="0"/>
              </w:num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bidi="th-TH"/>
              </w:rPr>
            </w:pPr>
            <w:r w:rsidRPr="00C66207">
              <w:rPr>
                <w:rFonts w:asciiTheme="minorHAnsi" w:hAnsiTheme="minorHAnsi" w:cstheme="minorHAnsi"/>
                <w:b/>
                <w:bCs/>
                <w:lang w:bidi="th-TH"/>
              </w:rPr>
              <w:t xml:space="preserve">     164.00 </w:t>
            </w:r>
          </w:p>
        </w:tc>
      </w:tr>
      <w:tr w:rsidR="000A4FE5" w:rsidRPr="00C66207" w14:paraId="484D176A" w14:textId="77777777" w:rsidTr="00093B2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1" w:type="pct"/>
          </w:tcPr>
          <w:p w14:paraId="65E029EE" w14:textId="77777777" w:rsidR="000A4FE5" w:rsidRPr="00C66207" w:rsidRDefault="000A4FE5" w:rsidP="00C66207">
            <w:pPr>
              <w:numPr>
                <w:ilvl w:val="0"/>
                <w:numId w:val="0"/>
              </w:numPr>
              <w:autoSpaceDE w:val="0"/>
              <w:autoSpaceDN w:val="0"/>
              <w:adjustRightInd w:val="0"/>
              <w:spacing w:before="0" w:after="0"/>
              <w:jc w:val="left"/>
              <w:rPr>
                <w:rFonts w:asciiTheme="minorHAnsi" w:hAnsiTheme="minorHAnsi" w:cstheme="minorHAnsi"/>
                <w:b w:val="0"/>
                <w:bCs/>
                <w:lang w:bidi="th-TH"/>
              </w:rPr>
            </w:pPr>
            <w:r w:rsidRPr="00C66207">
              <w:rPr>
                <w:rFonts w:asciiTheme="minorHAnsi" w:hAnsiTheme="minorHAnsi" w:cstheme="minorHAnsi"/>
                <w:bCs/>
                <w:lang w:bidi="th-TH"/>
              </w:rPr>
              <w:lastRenderedPageBreak/>
              <w:t>Return on investment</w:t>
            </w:r>
          </w:p>
        </w:tc>
        <w:tc>
          <w:tcPr>
            <w:tcW w:w="701" w:type="pct"/>
          </w:tcPr>
          <w:p w14:paraId="63B57716" w14:textId="77777777" w:rsidR="000A4FE5" w:rsidRPr="00C66207" w:rsidRDefault="000A4FE5" w:rsidP="00752866">
            <w:pPr>
              <w:numPr>
                <w:ilvl w:val="0"/>
                <w:numId w:val="0"/>
              </w:numPr>
              <w:autoSpaceDE w:val="0"/>
              <w:autoSpaceDN w:val="0"/>
              <w:adjustRightInd w:val="0"/>
              <w:spacing w:before="0"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lang w:bidi="th-TH"/>
              </w:rPr>
            </w:pPr>
          </w:p>
        </w:tc>
        <w:tc>
          <w:tcPr>
            <w:tcW w:w="1972" w:type="pct"/>
            <w:gridSpan w:val="2"/>
          </w:tcPr>
          <w:p w14:paraId="43A668D9" w14:textId="77777777" w:rsidR="000A4FE5" w:rsidRPr="00C66207" w:rsidRDefault="000A4FE5" w:rsidP="00752866">
            <w:pPr>
              <w:numPr>
                <w:ilvl w:val="0"/>
                <w:numId w:val="0"/>
              </w:numPr>
              <w:autoSpaceDE w:val="0"/>
              <w:autoSpaceDN w:val="0"/>
              <w:adjustRightInd w:val="0"/>
              <w:spacing w:before="0"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lang w:bidi="th-TH"/>
              </w:rPr>
            </w:pPr>
            <w:r w:rsidRPr="00C66207">
              <w:rPr>
                <w:rFonts w:asciiTheme="minorHAnsi" w:hAnsiTheme="minorHAnsi" w:cstheme="minorHAnsi"/>
                <w:b/>
                <w:bCs/>
                <w:lang w:bidi="th-TH"/>
              </w:rPr>
              <w:t>$5.70</w:t>
            </w:r>
          </w:p>
        </w:tc>
        <w:tc>
          <w:tcPr>
            <w:tcW w:w="987" w:type="pct"/>
          </w:tcPr>
          <w:p w14:paraId="62112F36" w14:textId="77777777" w:rsidR="000A4FE5" w:rsidRPr="00C66207" w:rsidRDefault="000A4FE5" w:rsidP="00752866">
            <w:pPr>
              <w:numPr>
                <w:ilvl w:val="0"/>
                <w:numId w:val="0"/>
              </w:numPr>
              <w:autoSpaceDE w:val="0"/>
              <w:autoSpaceDN w:val="0"/>
              <w:adjustRightInd w:val="0"/>
              <w:spacing w:before="0"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lang w:bidi="th-TH"/>
              </w:rPr>
            </w:pPr>
          </w:p>
        </w:tc>
      </w:tr>
    </w:tbl>
    <w:p w14:paraId="50880D75" w14:textId="77777777" w:rsidR="000A4FE5" w:rsidRDefault="000A4FE5" w:rsidP="000A4FE5">
      <w:r>
        <w:t xml:space="preserve">The breakeven point for these data is </w:t>
      </w:r>
      <w:r w:rsidRPr="004E628B">
        <w:rPr>
          <w:rStyle w:val="Emphasis"/>
        </w:rPr>
        <w:t xml:space="preserve">a reduction on claims granted of </w:t>
      </w:r>
      <w:r>
        <w:rPr>
          <w:rStyle w:val="Emphasis"/>
        </w:rPr>
        <w:t>1.497</w:t>
      </w:r>
      <w:r w:rsidRPr="004E628B">
        <w:rPr>
          <w:rStyle w:val="Emphasis"/>
        </w:rPr>
        <w:t xml:space="preserve"> percentage points would have been cost neutral (i.e. breakeven</w:t>
      </w:r>
      <w:r>
        <w:t>), on a unique claimant lifetime basis.</w:t>
      </w:r>
    </w:p>
    <w:p w14:paraId="0E791414" w14:textId="77777777" w:rsidR="00626884" w:rsidRPr="00E65CAB" w:rsidRDefault="00626884" w:rsidP="00626884">
      <w:pPr>
        <w:pStyle w:val="Heading3"/>
      </w:pPr>
      <w:r w:rsidRPr="00E65CAB">
        <w:t>Opportunities for improvement</w:t>
      </w:r>
    </w:p>
    <w:p w14:paraId="5603FD2F" w14:textId="77777777" w:rsidR="00626884" w:rsidRPr="00E65CAB" w:rsidRDefault="00626884" w:rsidP="00626884">
      <w:r w:rsidRPr="00E65CAB">
        <w:t>The following opportunities for improvement were identified by this evaluation:</w:t>
      </w:r>
    </w:p>
    <w:p w14:paraId="7214DD92" w14:textId="77777777" w:rsidR="00975064" w:rsidRPr="006E70F7" w:rsidRDefault="00975064" w:rsidP="00975064">
      <w:pPr>
        <w:pStyle w:val="Heading4"/>
      </w:pPr>
      <w:r w:rsidRPr="006E70F7">
        <w:t>GCD</w:t>
      </w:r>
      <w:r w:rsidR="00C06524">
        <w:t>s</w:t>
      </w:r>
      <w:r w:rsidRPr="006E70F7">
        <w:t xml:space="preserve"> and the DMA process </w:t>
      </w:r>
    </w:p>
    <w:p w14:paraId="258520A7" w14:textId="77777777" w:rsidR="00975064" w:rsidRPr="006E70F7" w:rsidRDefault="00F30236" w:rsidP="00BB1D64">
      <w:pPr>
        <w:pStyle w:val="ListNumber"/>
        <w:numPr>
          <w:ilvl w:val="1"/>
          <w:numId w:val="54"/>
        </w:numPr>
      </w:pPr>
      <w:r>
        <w:t xml:space="preserve">GCDs could be more optimally used such as in the review of JCA </w:t>
      </w:r>
      <w:r w:rsidR="00C06524">
        <w:t>(Assessor)</w:t>
      </w:r>
      <w:r>
        <w:t xml:space="preserve"> </w:t>
      </w:r>
      <w:r w:rsidR="00180D67">
        <w:t xml:space="preserve">medical eligibility </w:t>
      </w:r>
      <w:r>
        <w:t xml:space="preserve">rejected claims instead of </w:t>
      </w:r>
      <w:r w:rsidR="00627AD5">
        <w:t xml:space="preserve">affirming JCA </w:t>
      </w:r>
      <w:r w:rsidR="00C06524">
        <w:t>(Assessor)</w:t>
      </w:r>
      <w:r w:rsidR="00627AD5">
        <w:t xml:space="preserve"> </w:t>
      </w:r>
      <w:r w:rsidR="00180D67">
        <w:t>recommendations</w:t>
      </w:r>
      <w:r w:rsidR="00627AD5">
        <w:t xml:space="preserve"> as they were currently</w:t>
      </w:r>
      <w:r w:rsidR="004D4F30">
        <w:t>,</w:t>
      </w:r>
      <w:r w:rsidR="00627AD5">
        <w:t xml:space="preserve"> only overturning a very small proportion of </w:t>
      </w:r>
      <w:r w:rsidR="001D7545">
        <w:t xml:space="preserve">JCA </w:t>
      </w:r>
      <w:r w:rsidR="00C06524">
        <w:t>(Assessor)</w:t>
      </w:r>
      <w:r w:rsidR="001D7545">
        <w:t xml:space="preserve"> </w:t>
      </w:r>
      <w:r w:rsidR="00180D67">
        <w:t>recommendations</w:t>
      </w:r>
      <w:r w:rsidR="001D7545">
        <w:t>.</w:t>
      </w:r>
    </w:p>
    <w:p w14:paraId="7F426ED2" w14:textId="77777777" w:rsidR="00975064" w:rsidRPr="006E70F7" w:rsidRDefault="00975064" w:rsidP="00975064">
      <w:pPr>
        <w:pStyle w:val="Heading3"/>
      </w:pPr>
      <w:r w:rsidRPr="006E70F7">
        <w:t>Recommendations</w:t>
      </w:r>
    </w:p>
    <w:p w14:paraId="32A26B6C" w14:textId="77777777" w:rsidR="00975064" w:rsidRPr="007C25B0" w:rsidRDefault="00975064" w:rsidP="00975064">
      <w:pPr>
        <w:numPr>
          <w:ilvl w:val="0"/>
          <w:numId w:val="0"/>
        </w:numPr>
      </w:pPr>
      <w:r w:rsidRPr="007C25B0">
        <w:t xml:space="preserve">HOI makes the following recommendations based on our assessment of the </w:t>
      </w:r>
      <w:r w:rsidR="005A60A9">
        <w:t>cost-</w:t>
      </w:r>
      <w:r w:rsidR="006A1B61">
        <w:t>effectiveness</w:t>
      </w:r>
      <w:r w:rsidRPr="007C25B0">
        <w:t xml:space="preserve"> of the revised assessment process:</w:t>
      </w:r>
    </w:p>
    <w:p w14:paraId="1BFFCEE6" w14:textId="0B428B0C" w:rsidR="008B6ED6" w:rsidRDefault="00BF611C" w:rsidP="00CB0611">
      <w:pPr>
        <w:pStyle w:val="Recommendation"/>
      </w:pPr>
      <w:r w:rsidRPr="00BF611C">
        <w:t>Consider extra support and resources for THPs to assist them in preparing relevant, comprehensive medical documentation and to support applicants early in the application process.</w:t>
      </w:r>
      <w:r w:rsidR="009014B9">
        <w:t>.</w:t>
      </w:r>
      <w:r w:rsidR="008B6ED6">
        <w:br w:type="page"/>
      </w:r>
    </w:p>
    <w:bookmarkStart w:id="71" w:name="_Toc490560688"/>
    <w:bookmarkStart w:id="72" w:name="_Toc490561442"/>
    <w:bookmarkStart w:id="73" w:name="_Toc46411713"/>
    <w:p w14:paraId="3FB11E07" w14:textId="77777777" w:rsidR="008B6ED6" w:rsidRDefault="00A226EC" w:rsidP="00BB1D64">
      <w:pPr>
        <w:pStyle w:val="Heading1"/>
        <w:pageBreakBefore w:val="0"/>
        <w:framePr w:wrap="notBeside" w:hAnchor="margin" w:xAlign="right" w:y="1589" w:anchorLock="1"/>
        <w:numPr>
          <w:ilvl w:val="0"/>
          <w:numId w:val="39"/>
        </w:numPr>
      </w:pPr>
      <w:sdt>
        <w:sdtPr>
          <w:id w:val="-284349525"/>
          <w:placeholder>
            <w:docPart w:val="72F1A6388E90431593D01A34805EAD80"/>
          </w:placeholder>
        </w:sdtPr>
        <w:sdtContent>
          <w:r w:rsidR="008B6ED6">
            <w:t>Conclusion</w:t>
          </w:r>
        </w:sdtContent>
      </w:sdt>
      <w:bookmarkEnd w:id="71"/>
      <w:bookmarkEnd w:id="72"/>
      <w:bookmarkEnd w:id="73"/>
    </w:p>
    <w:p w14:paraId="08D9CF88" w14:textId="35952D4E" w:rsidR="008B6ED6" w:rsidRDefault="00A226EC" w:rsidP="008B6ED6">
      <w:pPr>
        <w:pStyle w:val="ChapterLetter"/>
        <w:framePr w:w="1134" w:wrap="notBeside" w:hAnchor="page" w:x="9244" w:y="1709"/>
        <w:numPr>
          <w:ilvl w:val="0"/>
          <w:numId w:val="12"/>
        </w:numPr>
        <w:pBdr>
          <w:left w:val="none" w:sz="0" w:space="0" w:color="auto"/>
          <w:right w:val="none" w:sz="0" w:space="0" w:color="auto"/>
        </w:pBdr>
        <w:ind w:right="0"/>
      </w:pPr>
      <w:fldSimple w:instr=" STYLEREF  &quot;Heading 1&quot; \n  \* MERGEFORMAT ">
        <w:r w:rsidR="00CA1E57">
          <w:rPr>
            <w:noProof/>
          </w:rPr>
          <w:t>6</w:t>
        </w:r>
      </w:fldSimple>
    </w:p>
    <w:p w14:paraId="26FB57D8" w14:textId="77777777" w:rsidR="00E562B8" w:rsidRPr="00E562B8" w:rsidRDefault="00E562B8" w:rsidP="00E562B8">
      <w:r w:rsidRPr="00E562B8">
        <w:t xml:space="preserve">This chapter synthesises all of the evaluation findings and includes a list of recommendations to improve the revised DSP </w:t>
      </w:r>
      <w:r w:rsidR="00972313">
        <w:t>a</w:t>
      </w:r>
      <w:r w:rsidRPr="00E562B8">
        <w:t xml:space="preserve">ssessment </w:t>
      </w:r>
      <w:r w:rsidR="00972313">
        <w:t>p</w:t>
      </w:r>
      <w:r w:rsidRPr="00E562B8">
        <w:t>rocess.</w:t>
      </w:r>
    </w:p>
    <w:p w14:paraId="1365BF3B" w14:textId="77777777" w:rsidR="00E562B8" w:rsidRPr="00E562B8" w:rsidRDefault="00E562B8" w:rsidP="00E562B8">
      <w:pPr>
        <w:pStyle w:val="Heading2"/>
      </w:pPr>
      <w:bookmarkStart w:id="74" w:name="_Toc46411714"/>
      <w:r w:rsidRPr="00E562B8">
        <w:t>Conclusion</w:t>
      </w:r>
      <w:bookmarkEnd w:id="74"/>
    </w:p>
    <w:p w14:paraId="4165F208" w14:textId="77777777" w:rsidR="00E562B8" w:rsidRPr="00E562B8" w:rsidRDefault="00E562B8" w:rsidP="00E562B8">
      <w:r w:rsidRPr="00E562B8">
        <w:t>Through the implementation of the evaluation, HOI met the terms of reference of the evaluation</w:t>
      </w:r>
      <w:r w:rsidR="00234C3F">
        <w:t>,</w:t>
      </w:r>
      <w:r w:rsidRPr="00E562B8">
        <w:t xml:space="preserve"> which built on the initial evaluation conducted by HOI in 2017 and provided a more comprehensive picture of the effectiveness of the revised assessment process, using the additional data available from financial year 2015-2016 to 2018-2019. In addition, to meet ANAO Recommendation 3 (November</w:t>
      </w:r>
      <w:r w:rsidR="00A15648">
        <w:t xml:space="preserve"> </w:t>
      </w:r>
      <w:r w:rsidRPr="00E562B8">
        <w:t>2018), financial information provided by Services Australia was analysed to determine the cost-effectiveness of the revised assessment process:</w:t>
      </w:r>
    </w:p>
    <w:p w14:paraId="7F02EE33" w14:textId="77777777" w:rsidR="00E562B8" w:rsidRPr="00E562B8" w:rsidRDefault="00E562B8" w:rsidP="00E562B8">
      <w:pPr>
        <w:numPr>
          <w:ilvl w:val="0"/>
          <w:numId w:val="0"/>
        </w:numPr>
        <w:pBdr>
          <w:top w:val="single" w:sz="48" w:space="1" w:color="F2F2F2" w:themeColor="background1" w:themeShade="F2"/>
          <w:left w:val="single" w:sz="48" w:space="1" w:color="F2F2F2" w:themeColor="background1" w:themeShade="F2"/>
          <w:bottom w:val="single" w:sz="48" w:space="1" w:color="F2F2F2" w:themeColor="background1" w:themeShade="F2"/>
          <w:right w:val="single" w:sz="48" w:space="1" w:color="F2F2F2" w:themeColor="background1" w:themeShade="F2"/>
        </w:pBdr>
        <w:shd w:val="clear" w:color="000000" w:fill="F2F2F2"/>
        <w:rPr>
          <w:i/>
        </w:rPr>
      </w:pPr>
      <w:r w:rsidRPr="00E562B8">
        <w:rPr>
          <w:i/>
        </w:rPr>
        <w:t xml:space="preserve">That Social Services conduct a further review in 2019 of the efficacy of 2015 changes to the DSP claims process to require raw medical records or evidence and a DMA by a GCD. The review should include: </w:t>
      </w:r>
    </w:p>
    <w:p w14:paraId="2E791DCE" w14:textId="77777777" w:rsidR="00E562B8" w:rsidRPr="00E562B8" w:rsidRDefault="00E562B8" w:rsidP="00E562B8">
      <w:pPr>
        <w:numPr>
          <w:ilvl w:val="0"/>
          <w:numId w:val="0"/>
        </w:numPr>
        <w:pBdr>
          <w:top w:val="single" w:sz="48" w:space="1" w:color="F2F2F2" w:themeColor="background1" w:themeShade="F2"/>
          <w:left w:val="single" w:sz="48" w:space="1" w:color="F2F2F2" w:themeColor="background1" w:themeShade="F2"/>
          <w:bottom w:val="single" w:sz="48" w:space="1" w:color="F2F2F2" w:themeColor="background1" w:themeShade="F2"/>
          <w:right w:val="single" w:sz="48" w:space="1" w:color="F2F2F2" w:themeColor="background1" w:themeShade="F2"/>
        </w:pBdr>
        <w:shd w:val="clear" w:color="000000" w:fill="F2F2F2"/>
        <w:rPr>
          <w:i/>
        </w:rPr>
      </w:pPr>
      <w:r w:rsidRPr="00E562B8">
        <w:rPr>
          <w:i/>
        </w:rPr>
        <w:t>a)</w:t>
      </w:r>
      <w:r w:rsidRPr="00E562B8">
        <w:rPr>
          <w:i/>
        </w:rPr>
        <w:tab/>
        <w:t>an assessment of both effectiveness (including cost-effectiveness) and efficiency; and</w:t>
      </w:r>
    </w:p>
    <w:p w14:paraId="7779244D" w14:textId="77777777" w:rsidR="00E562B8" w:rsidRPr="00E562B8" w:rsidRDefault="00E562B8" w:rsidP="00E562B8">
      <w:pPr>
        <w:numPr>
          <w:ilvl w:val="0"/>
          <w:numId w:val="0"/>
        </w:numPr>
        <w:pBdr>
          <w:top w:val="single" w:sz="48" w:space="1" w:color="F2F2F2" w:themeColor="background1" w:themeShade="F2"/>
          <w:left w:val="single" w:sz="48" w:space="1" w:color="F2F2F2" w:themeColor="background1" w:themeShade="F2"/>
          <w:bottom w:val="single" w:sz="48" w:space="1" w:color="F2F2F2" w:themeColor="background1" w:themeShade="F2"/>
          <w:right w:val="single" w:sz="48" w:space="1" w:color="F2F2F2" w:themeColor="background1" w:themeShade="F2"/>
        </w:pBdr>
        <w:shd w:val="clear" w:color="000000" w:fill="F2F2F2"/>
        <w:rPr>
          <w:i/>
        </w:rPr>
      </w:pPr>
      <w:r w:rsidRPr="00E562B8">
        <w:rPr>
          <w:i/>
        </w:rPr>
        <w:t>b)</w:t>
      </w:r>
      <w:r w:rsidRPr="00E562B8">
        <w:rPr>
          <w:i/>
        </w:rPr>
        <w:tab/>
        <w:t>consultation with both internal and external stakeholders.</w:t>
      </w:r>
    </w:p>
    <w:p w14:paraId="7D728E36" w14:textId="77777777" w:rsidR="008C28FD" w:rsidRDefault="00E562B8" w:rsidP="00E562B8">
      <w:pPr>
        <w:numPr>
          <w:ilvl w:val="0"/>
          <w:numId w:val="0"/>
        </w:numPr>
      </w:pPr>
      <w:r w:rsidRPr="00E562B8">
        <w:t xml:space="preserve">It is HOI’s assessment through the analysis of both data provided by Services Australia and consultation with internal and external stakeholders, that the revised DSP </w:t>
      </w:r>
      <w:r w:rsidR="0010791C">
        <w:t>a</w:t>
      </w:r>
      <w:r w:rsidRPr="00E562B8">
        <w:t>ssessment process implemented by Services Australia, comprising</w:t>
      </w:r>
      <w:r w:rsidR="008C28FD">
        <w:t>:</w:t>
      </w:r>
      <w:r w:rsidRPr="00E562B8">
        <w:t xml:space="preserve"> </w:t>
      </w:r>
    </w:p>
    <w:p w14:paraId="2EC6B1B8" w14:textId="77777777" w:rsidR="008C28FD" w:rsidRDefault="00E562B8" w:rsidP="008C28FD">
      <w:pPr>
        <w:pStyle w:val="ListBullet"/>
      </w:pPr>
      <w:r w:rsidRPr="00E562B8">
        <w:t>the implementation of GCD</w:t>
      </w:r>
      <w:r w:rsidR="00071EE2">
        <w:t>s</w:t>
      </w:r>
      <w:r w:rsidRPr="00E562B8">
        <w:t xml:space="preserve"> and</w:t>
      </w:r>
      <w:r w:rsidR="008C28FD">
        <w:t>;</w:t>
      </w:r>
    </w:p>
    <w:p w14:paraId="179C9C50" w14:textId="77777777" w:rsidR="008C28FD" w:rsidRDefault="00E562B8" w:rsidP="008C28FD">
      <w:pPr>
        <w:pStyle w:val="ListBullet"/>
      </w:pPr>
      <w:r w:rsidRPr="00E562B8">
        <w:t xml:space="preserve">the replacement of </w:t>
      </w:r>
      <w:r w:rsidR="00071EE2">
        <w:t xml:space="preserve">the </w:t>
      </w:r>
      <w:r w:rsidRPr="00E562B8">
        <w:t>TDR with medical evidence</w:t>
      </w:r>
      <w:r w:rsidR="008C28FD">
        <w:t>;</w:t>
      </w:r>
      <w:r w:rsidRPr="00E562B8">
        <w:t xml:space="preserve"> </w:t>
      </w:r>
    </w:p>
    <w:p w14:paraId="6E2572F0" w14:textId="0310E389" w:rsidR="00E562B8" w:rsidRPr="00E562B8" w:rsidRDefault="00E562B8" w:rsidP="00F90AF5">
      <w:pPr>
        <w:numPr>
          <w:ilvl w:val="0"/>
          <w:numId w:val="0"/>
        </w:numPr>
      </w:pPr>
      <w:r w:rsidRPr="00E562B8">
        <w:t xml:space="preserve">was </w:t>
      </w:r>
      <w:r w:rsidRPr="008C28FD">
        <w:rPr>
          <w:rStyle w:val="Emphasis"/>
        </w:rPr>
        <w:t>appropriate relating to the policy intent</w:t>
      </w:r>
      <w:r w:rsidRPr="00E562B8">
        <w:t xml:space="preserve"> and </w:t>
      </w:r>
      <w:r w:rsidRPr="008C28FD">
        <w:rPr>
          <w:rStyle w:val="Emphasis"/>
        </w:rPr>
        <w:t xml:space="preserve">effective in improving the integrity of the DSP in that </w:t>
      </w:r>
      <w:r w:rsidR="00071EE2" w:rsidRPr="008C28FD">
        <w:rPr>
          <w:rStyle w:val="Emphasis"/>
        </w:rPr>
        <w:t>GC</w:t>
      </w:r>
      <w:r w:rsidR="00071EE2">
        <w:rPr>
          <w:rStyle w:val="Emphasis"/>
        </w:rPr>
        <w:t>Ds</w:t>
      </w:r>
      <w:r w:rsidR="00071EE2" w:rsidRPr="008C28FD">
        <w:rPr>
          <w:rStyle w:val="Emphasis"/>
        </w:rPr>
        <w:t xml:space="preserve"> </w:t>
      </w:r>
      <w:r w:rsidRPr="008C28FD">
        <w:rPr>
          <w:rStyle w:val="Emphasis"/>
        </w:rPr>
        <w:t xml:space="preserve">were overturning some JCA </w:t>
      </w:r>
      <w:r w:rsidR="00C06524">
        <w:rPr>
          <w:rStyle w:val="Emphasis"/>
        </w:rPr>
        <w:t>(Assessor)</w:t>
      </w:r>
      <w:r w:rsidRPr="008C28FD">
        <w:rPr>
          <w:rStyle w:val="Emphasis"/>
        </w:rPr>
        <w:t xml:space="preserve"> medical </w:t>
      </w:r>
      <w:r w:rsidR="00CA7593">
        <w:rPr>
          <w:rStyle w:val="Emphasis"/>
        </w:rPr>
        <w:t>eligibility recommendations</w:t>
      </w:r>
      <w:r w:rsidRPr="00E562B8">
        <w:t xml:space="preserve">, but the changes </w:t>
      </w:r>
      <w:r w:rsidRPr="008C28FD">
        <w:rPr>
          <w:rStyle w:val="Emphasis"/>
        </w:rPr>
        <w:t xml:space="preserve">had </w:t>
      </w:r>
      <w:r w:rsidR="00E32DD9">
        <w:rPr>
          <w:rStyle w:val="Emphasis"/>
        </w:rPr>
        <w:t xml:space="preserve">increased </w:t>
      </w:r>
      <w:r w:rsidRPr="008C28FD">
        <w:rPr>
          <w:rStyle w:val="Emphasis"/>
        </w:rPr>
        <w:t xml:space="preserve">the time </w:t>
      </w:r>
      <w:r w:rsidR="00554DAE">
        <w:rPr>
          <w:rStyle w:val="Emphasis"/>
        </w:rPr>
        <w:t>of</w:t>
      </w:r>
      <w:r w:rsidR="00554DAE" w:rsidRPr="008C28FD">
        <w:rPr>
          <w:rStyle w:val="Emphasis"/>
        </w:rPr>
        <w:t xml:space="preserve"> </w:t>
      </w:r>
      <w:r w:rsidRPr="008C28FD">
        <w:rPr>
          <w:rStyle w:val="Emphasis"/>
        </w:rPr>
        <w:t>decision making</w:t>
      </w:r>
      <w:r w:rsidRPr="00E562B8">
        <w:t xml:space="preserve">. The revised process was assessed as </w:t>
      </w:r>
      <w:r w:rsidRPr="008C28FD">
        <w:rPr>
          <w:rStyle w:val="Emphasis"/>
        </w:rPr>
        <w:t>cost-effective compared to pre-implementation of the 1 July 2015 changes</w:t>
      </w:r>
      <w:r w:rsidR="00342BDD">
        <w:t>.</w:t>
      </w:r>
      <w:r w:rsidRPr="00E562B8">
        <w:t xml:space="preserve"> </w:t>
      </w:r>
      <w:r w:rsidR="00342BDD">
        <w:t>Areas for improvement were identified</w:t>
      </w:r>
      <w:r w:rsidRPr="00E562B8">
        <w:t xml:space="preserve"> to </w:t>
      </w:r>
      <w:r w:rsidRPr="00F77C2A">
        <w:rPr>
          <w:rStyle w:val="Emphasis"/>
        </w:rPr>
        <w:t>streamline the administration of the process</w:t>
      </w:r>
      <w:r w:rsidRPr="00E562B8">
        <w:t xml:space="preserve"> for both JCA</w:t>
      </w:r>
      <w:r w:rsidR="00C06524">
        <w:t>s</w:t>
      </w:r>
      <w:r w:rsidR="00635C48">
        <w:t xml:space="preserve"> (Assessors)</w:t>
      </w:r>
      <w:r w:rsidRPr="00E562B8">
        <w:t xml:space="preserve"> and GCD</w:t>
      </w:r>
      <w:r w:rsidR="00C06524">
        <w:t>s</w:t>
      </w:r>
      <w:r w:rsidRPr="00E562B8">
        <w:t xml:space="preserve"> and the experience of claimants</w:t>
      </w:r>
      <w:r w:rsidR="00460F53">
        <w:t xml:space="preserve">. Improvements </w:t>
      </w:r>
      <w:r w:rsidR="00025A7E">
        <w:t xml:space="preserve">for </w:t>
      </w:r>
      <w:r w:rsidR="007A090A">
        <w:t>claimants</w:t>
      </w:r>
      <w:r w:rsidR="00025A7E">
        <w:t xml:space="preserve"> were</w:t>
      </w:r>
      <w:r w:rsidRPr="00E562B8">
        <w:t xml:space="preserve"> focus</w:t>
      </w:r>
      <w:r w:rsidR="00460F53">
        <w:t>sed</w:t>
      </w:r>
      <w:r w:rsidRPr="00E562B8">
        <w:t xml:space="preserve"> on </w:t>
      </w:r>
      <w:r w:rsidRPr="00F77C2A">
        <w:rPr>
          <w:rStyle w:val="Emphasis"/>
        </w:rPr>
        <w:t>timely and appropriate feedback relating to decisions and support in the collection of medical evidence</w:t>
      </w:r>
      <w:r w:rsidRPr="00E562B8">
        <w:t>.</w:t>
      </w:r>
    </w:p>
    <w:p w14:paraId="2DB76523" w14:textId="77777777" w:rsidR="00E562B8" w:rsidRPr="00E562B8" w:rsidRDefault="00E562B8" w:rsidP="00F90AF5">
      <w:pPr>
        <w:numPr>
          <w:ilvl w:val="0"/>
          <w:numId w:val="0"/>
        </w:numPr>
      </w:pPr>
      <w:r w:rsidRPr="00E562B8">
        <w:t>Claimant advocates were invited to participate in the consultation process and provided feedback that the process of collection and collation of medical evidence was a logistical, expensive, onerous and stressful process for some claimants</w:t>
      </w:r>
      <w:r w:rsidR="000E201F">
        <w:t xml:space="preserve"> and potential </w:t>
      </w:r>
      <w:r w:rsidR="00071EE2">
        <w:t>claimants</w:t>
      </w:r>
      <w:r w:rsidRPr="00E562B8">
        <w:t xml:space="preserve">. </w:t>
      </w:r>
      <w:r w:rsidR="00071EE2">
        <w:t>A</w:t>
      </w:r>
      <w:r w:rsidRPr="00E562B8">
        <w:t>dvocates professed a preference for the return of the TDR in some capacity to reduce the burden on claimants and clarify the evidence expectations expected from both treating health professionals and the claimant themselves. Some claimant advocates expressed that some claimants were uncomfortable seeing a GCD, and their treating doctor was best placed to understand the nuances of their condition, especially relating to stigmatised disabilities such as mental health</w:t>
      </w:r>
      <w:r w:rsidR="00163091">
        <w:t xml:space="preserve"> conditions</w:t>
      </w:r>
      <w:r w:rsidRPr="00E562B8">
        <w:t xml:space="preserve"> and there were concerns with sharing their </w:t>
      </w:r>
      <w:r w:rsidR="00881F49">
        <w:t>medical history</w:t>
      </w:r>
      <w:r w:rsidRPr="00E562B8">
        <w:t xml:space="preserve"> with other Government departments. </w:t>
      </w:r>
    </w:p>
    <w:p w14:paraId="6FAFC49B" w14:textId="77777777" w:rsidR="00E562B8" w:rsidRPr="00E562B8" w:rsidRDefault="000B4EF1" w:rsidP="00F90AF5">
      <w:pPr>
        <w:numPr>
          <w:ilvl w:val="0"/>
          <w:numId w:val="0"/>
        </w:numPr>
      </w:pPr>
      <w:r>
        <w:lastRenderedPageBreak/>
        <w:t>A</w:t>
      </w:r>
      <w:r w:rsidR="00E562B8" w:rsidRPr="00E562B8">
        <w:t xml:space="preserve"> number of other Government reforms ha</w:t>
      </w:r>
      <w:r w:rsidR="00071EE2">
        <w:t>ve</w:t>
      </w:r>
      <w:r w:rsidR="00E562B8" w:rsidRPr="00E562B8">
        <w:t xml:space="preserve"> been implemented over the evaluation period</w:t>
      </w:r>
      <w:r>
        <w:t xml:space="preserve"> and have been included for context where appropriate in this report.</w:t>
      </w:r>
      <w:r w:rsidR="00E562B8" w:rsidRPr="00E562B8">
        <w:t xml:space="preserve"> </w:t>
      </w:r>
      <w:r>
        <w:t>R</w:t>
      </w:r>
      <w:r w:rsidR="007A090A">
        <w:t xml:space="preserve">eference to the impact of </w:t>
      </w:r>
      <w:r w:rsidR="00747F41">
        <w:t>JCA</w:t>
      </w:r>
      <w:r w:rsidR="00635C48">
        <w:t xml:space="preserve"> (Assessor)</w:t>
      </w:r>
      <w:r w:rsidR="00747F41">
        <w:t xml:space="preserve"> and GCD </w:t>
      </w:r>
      <w:r w:rsidR="00284CF6">
        <w:t xml:space="preserve">interpretation of the Impairment </w:t>
      </w:r>
      <w:r w:rsidR="00C17349">
        <w:t>T</w:t>
      </w:r>
      <w:r w:rsidR="00284CF6">
        <w:t xml:space="preserve">ables </w:t>
      </w:r>
      <w:r w:rsidR="00C17349" w:rsidRPr="00E562B8">
        <w:t>(currently under internal review</w:t>
      </w:r>
      <w:r w:rsidR="00C17349">
        <w:t xml:space="preserve">) </w:t>
      </w:r>
      <w:r w:rsidR="00E562B8" w:rsidRPr="00E562B8">
        <w:t xml:space="preserve">and </w:t>
      </w:r>
      <w:r w:rsidR="00284CF6">
        <w:t xml:space="preserve">the </w:t>
      </w:r>
      <w:r w:rsidR="00E562B8" w:rsidRPr="00E562B8">
        <w:t xml:space="preserve">underlying Social Security </w:t>
      </w:r>
      <w:r w:rsidR="007A22B4" w:rsidRPr="00E562B8">
        <w:t>legislation</w:t>
      </w:r>
      <w:r w:rsidR="007A22B4">
        <w:t>;</w:t>
      </w:r>
      <w:r w:rsidR="007A22B4" w:rsidRPr="00E562B8">
        <w:t xml:space="preserve"> </w:t>
      </w:r>
      <w:r w:rsidR="00E562B8" w:rsidRPr="00E562B8">
        <w:t xml:space="preserve">have been mentioned where </w:t>
      </w:r>
      <w:r w:rsidR="0045340A" w:rsidRPr="00E562B8">
        <w:t>relevant but</w:t>
      </w:r>
      <w:r w:rsidR="00E562B8" w:rsidRPr="00E562B8">
        <w:t xml:space="preserve"> were out of scope for this evaluation.</w:t>
      </w:r>
    </w:p>
    <w:p w14:paraId="451666CB" w14:textId="77777777" w:rsidR="00E562B8" w:rsidRPr="00E562B8" w:rsidRDefault="00E562B8" w:rsidP="00E562B8">
      <w:pPr>
        <w:pStyle w:val="Heading2"/>
      </w:pPr>
      <w:bookmarkStart w:id="75" w:name="_Toc46411715"/>
      <w:r w:rsidRPr="00E562B8">
        <w:t>Summary of recommendations</w:t>
      </w:r>
      <w:bookmarkEnd w:id="75"/>
    </w:p>
    <w:p w14:paraId="07725696" w14:textId="1A6AE1E0" w:rsidR="00E562B8" w:rsidRPr="00E562B8" w:rsidRDefault="00A226EC" w:rsidP="00E562B8">
      <w:fldSimple w:instr=" REF _Ref44404084 ">
        <w:r w:rsidR="00CA1E57">
          <w:t xml:space="preserve">Table </w:t>
        </w:r>
        <w:r w:rsidR="00CA1E57">
          <w:rPr>
            <w:noProof/>
          </w:rPr>
          <w:t>6</w:t>
        </w:r>
        <w:r w:rsidR="00CA1E57">
          <w:t>.</w:t>
        </w:r>
        <w:r w:rsidR="00CA1E57">
          <w:rPr>
            <w:noProof/>
          </w:rPr>
          <w:t>1</w:t>
        </w:r>
      </w:fldSimple>
      <w:r w:rsidR="00E562B8" w:rsidRPr="00E562B8">
        <w:t xml:space="preserve"> provides a consolidated list of all HOI recommendations.</w:t>
      </w:r>
    </w:p>
    <w:p w14:paraId="48706DFE" w14:textId="769F4F83" w:rsidR="00E562B8" w:rsidRDefault="00E562B8" w:rsidP="00E562B8">
      <w:pPr>
        <w:pStyle w:val="Caption"/>
      </w:pPr>
      <w:bookmarkStart w:id="76" w:name="_Ref44404084"/>
      <w:r>
        <w:t xml:space="preserve">Table </w:t>
      </w:r>
      <w:fldSimple w:instr=" STYLEREF 1 \s ">
        <w:r w:rsidR="00CA1E57">
          <w:rPr>
            <w:noProof/>
          </w:rPr>
          <w:t>6</w:t>
        </w:r>
      </w:fldSimple>
      <w:r>
        <w:t>.</w:t>
      </w:r>
      <w:fldSimple w:instr=" SEQ Table \* ARABIC \s 1 ">
        <w:r w:rsidR="00CA1E57">
          <w:rPr>
            <w:noProof/>
          </w:rPr>
          <w:t>1</w:t>
        </w:r>
      </w:fldSimple>
      <w:bookmarkEnd w:id="76"/>
      <w:r>
        <w:t>:Recommendations for consideration</w:t>
      </w:r>
    </w:p>
    <w:tbl>
      <w:tblPr>
        <w:tblStyle w:val="TableGrid"/>
        <w:tblW w:w="0" w:type="auto"/>
        <w:tblLook w:val="0480" w:firstRow="0" w:lastRow="0" w:firstColumn="1" w:lastColumn="0" w:noHBand="0" w:noVBand="1"/>
        <w:tblCaption w:val="Table listing recommendations for consideration"/>
        <w:tblDescription w:val="Table with eight rows and two columns, Column one is the recommendation number and column two is the recommendation"/>
      </w:tblPr>
      <w:tblGrid>
        <w:gridCol w:w="2405"/>
        <w:gridCol w:w="6655"/>
      </w:tblGrid>
      <w:tr w:rsidR="00211FE8" w14:paraId="0B2D8CEC" w14:textId="77777777" w:rsidTr="00211FE8">
        <w:tc>
          <w:tcPr>
            <w:cnfStyle w:val="001000000000" w:firstRow="0" w:lastRow="0" w:firstColumn="1" w:lastColumn="0" w:oddVBand="0" w:evenVBand="0" w:oddHBand="0" w:evenHBand="0" w:firstRowFirstColumn="0" w:firstRowLastColumn="0" w:lastRowFirstColumn="0" w:lastRowLastColumn="0"/>
            <w:tcW w:w="2405" w:type="dxa"/>
          </w:tcPr>
          <w:p w14:paraId="1C387747" w14:textId="77777777" w:rsidR="00211FE8" w:rsidRPr="00655425" w:rsidRDefault="00211FE8" w:rsidP="00367651">
            <w:pPr>
              <w:numPr>
                <w:ilvl w:val="0"/>
                <w:numId w:val="0"/>
              </w:numPr>
              <w:jc w:val="left"/>
            </w:pPr>
            <w:r w:rsidRPr="00655425">
              <w:t xml:space="preserve">Recommendation </w:t>
            </w:r>
            <w:r>
              <w:t>1</w:t>
            </w:r>
          </w:p>
        </w:tc>
        <w:tc>
          <w:tcPr>
            <w:tcW w:w="6655" w:type="dxa"/>
          </w:tcPr>
          <w:p w14:paraId="3D4495A4" w14:textId="31B3DC38" w:rsidR="00211FE8" w:rsidRPr="00D83D07" w:rsidRDefault="001159B2" w:rsidP="00367651">
            <w:pPr>
              <w:numPr>
                <w:ilvl w:val="0"/>
                <w:numId w:val="0"/>
              </w:numPr>
              <w:cnfStyle w:val="000000000000" w:firstRow="0" w:lastRow="0" w:firstColumn="0" w:lastColumn="0" w:oddVBand="0" w:evenVBand="0" w:oddHBand="0" w:evenHBand="0" w:firstRowFirstColumn="0" w:firstRowLastColumn="0" w:lastRowFirstColumn="0" w:lastRowLastColumn="0"/>
              <w:rPr>
                <w:i/>
                <w:highlight w:val="yellow"/>
              </w:rPr>
            </w:pPr>
            <w:r w:rsidRPr="001159B2">
              <w:rPr>
                <w:i/>
              </w:rPr>
              <w:t>Consider introducing a new reporting template for THPs for use in conjunction with medical evidence to support greater consistency and relevance of information provided in regards to an application, and to reduce the burden of collating medical evidence for applicants.</w:t>
            </w:r>
          </w:p>
        </w:tc>
      </w:tr>
      <w:tr w:rsidR="00211FE8" w14:paraId="498F57B6" w14:textId="77777777" w:rsidTr="00211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D83F321" w14:textId="77777777" w:rsidR="00211FE8" w:rsidRPr="00655425" w:rsidRDefault="00211FE8" w:rsidP="00367651">
            <w:pPr>
              <w:numPr>
                <w:ilvl w:val="0"/>
                <w:numId w:val="0"/>
              </w:numPr>
              <w:jc w:val="left"/>
            </w:pPr>
            <w:r w:rsidRPr="00655425">
              <w:t xml:space="preserve">Recommendation </w:t>
            </w:r>
            <w:r>
              <w:t>2</w:t>
            </w:r>
          </w:p>
        </w:tc>
        <w:tc>
          <w:tcPr>
            <w:tcW w:w="6655" w:type="dxa"/>
          </w:tcPr>
          <w:p w14:paraId="7A131812" w14:textId="3B83C001" w:rsidR="00211FE8" w:rsidRPr="00D83D07" w:rsidRDefault="001773F7" w:rsidP="00367651">
            <w:pPr>
              <w:numPr>
                <w:ilvl w:val="0"/>
                <w:numId w:val="0"/>
              </w:numPr>
              <w:cnfStyle w:val="000000010000" w:firstRow="0" w:lastRow="0" w:firstColumn="0" w:lastColumn="0" w:oddVBand="0" w:evenVBand="0" w:oddHBand="0" w:evenHBand="1" w:firstRowFirstColumn="0" w:firstRowLastColumn="0" w:lastRowFirstColumn="0" w:lastRowLastColumn="0"/>
              <w:rPr>
                <w:i/>
                <w:highlight w:val="yellow"/>
              </w:rPr>
            </w:pPr>
            <w:r w:rsidRPr="001773F7">
              <w:rPr>
                <w:i/>
              </w:rPr>
              <w:t>Consider using GCDs to also do DMAs on claims rejected by JCAs (Assessors) as being medically ineligible, to further improve accuracy of decisions.</w:t>
            </w:r>
          </w:p>
        </w:tc>
      </w:tr>
      <w:tr w:rsidR="00211FE8" w14:paraId="5C8797B3" w14:textId="77777777" w:rsidTr="00211FE8">
        <w:tc>
          <w:tcPr>
            <w:cnfStyle w:val="001000000000" w:firstRow="0" w:lastRow="0" w:firstColumn="1" w:lastColumn="0" w:oddVBand="0" w:evenVBand="0" w:oddHBand="0" w:evenHBand="0" w:firstRowFirstColumn="0" w:firstRowLastColumn="0" w:lastRowFirstColumn="0" w:lastRowLastColumn="0"/>
            <w:tcW w:w="2405" w:type="dxa"/>
          </w:tcPr>
          <w:p w14:paraId="1B24AD9F" w14:textId="77777777" w:rsidR="00211FE8" w:rsidRPr="00655425" w:rsidRDefault="00211FE8" w:rsidP="00367651">
            <w:pPr>
              <w:numPr>
                <w:ilvl w:val="0"/>
                <w:numId w:val="0"/>
              </w:numPr>
              <w:jc w:val="left"/>
            </w:pPr>
            <w:r w:rsidRPr="00655425">
              <w:t xml:space="preserve">Recommendation </w:t>
            </w:r>
            <w:r>
              <w:t>3</w:t>
            </w:r>
          </w:p>
        </w:tc>
        <w:tc>
          <w:tcPr>
            <w:tcW w:w="6655" w:type="dxa"/>
          </w:tcPr>
          <w:p w14:paraId="692571B2" w14:textId="72C80CA0" w:rsidR="00211FE8" w:rsidRPr="00D83D07" w:rsidRDefault="00211FE8" w:rsidP="00540FA8">
            <w:pPr>
              <w:numPr>
                <w:ilvl w:val="0"/>
                <w:numId w:val="0"/>
              </w:numPr>
              <w:cnfStyle w:val="000000000000" w:firstRow="0" w:lastRow="0" w:firstColumn="0" w:lastColumn="0" w:oddVBand="0" w:evenVBand="0" w:oddHBand="0" w:evenHBand="0" w:firstRowFirstColumn="0" w:firstRowLastColumn="0" w:lastRowFirstColumn="0" w:lastRowLastColumn="0"/>
              <w:rPr>
                <w:i/>
                <w:highlight w:val="yellow"/>
              </w:rPr>
            </w:pPr>
            <w:r w:rsidRPr="00D83D07">
              <w:rPr>
                <w:i/>
              </w:rPr>
              <w:t xml:space="preserve">Participate in and benefit from shared learning and development work in relation to functional assessment tools or similar review mechanisms between clinical governance groups within the NDIS and </w:t>
            </w:r>
            <w:r w:rsidR="00540FA8">
              <w:rPr>
                <w:i/>
              </w:rPr>
              <w:t>DSP</w:t>
            </w:r>
            <w:r w:rsidRPr="00D83D07">
              <w:rPr>
                <w:i/>
              </w:rPr>
              <w:t>.</w:t>
            </w:r>
          </w:p>
        </w:tc>
      </w:tr>
      <w:tr w:rsidR="00211FE8" w14:paraId="68147079" w14:textId="77777777" w:rsidTr="00211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8D3864B" w14:textId="77777777" w:rsidR="00211FE8" w:rsidRPr="00655425" w:rsidRDefault="00211FE8" w:rsidP="00367651">
            <w:pPr>
              <w:numPr>
                <w:ilvl w:val="0"/>
                <w:numId w:val="0"/>
              </w:numPr>
              <w:jc w:val="left"/>
            </w:pPr>
            <w:r w:rsidRPr="00655425">
              <w:t xml:space="preserve">Recommendation </w:t>
            </w:r>
            <w:r>
              <w:t>4</w:t>
            </w:r>
          </w:p>
        </w:tc>
        <w:tc>
          <w:tcPr>
            <w:tcW w:w="6655" w:type="dxa"/>
          </w:tcPr>
          <w:p w14:paraId="45D3C409" w14:textId="52212307" w:rsidR="00211FE8" w:rsidRPr="00D83D07" w:rsidRDefault="00CD44EC" w:rsidP="00367651">
            <w:pPr>
              <w:numPr>
                <w:ilvl w:val="0"/>
                <w:numId w:val="0"/>
              </w:numPr>
              <w:cnfStyle w:val="000000010000" w:firstRow="0" w:lastRow="0" w:firstColumn="0" w:lastColumn="0" w:oddVBand="0" w:evenVBand="0" w:oddHBand="0" w:evenHBand="1" w:firstRowFirstColumn="0" w:firstRowLastColumn="0" w:lastRowFirstColumn="0" w:lastRowLastColumn="0"/>
              <w:rPr>
                <w:i/>
                <w:highlight w:val="yellow"/>
              </w:rPr>
            </w:pPr>
            <w:r w:rsidRPr="00CD44EC">
              <w:rPr>
                <w:i/>
              </w:rPr>
              <w:t>Review procedures for communicating the outcome of a rejected DSP claim and the options available to an applicant, especially when medical records submitted for a DSP application are considered insufficient or do not meet the FDTS criteria and result in rejection of the application.</w:t>
            </w:r>
          </w:p>
        </w:tc>
      </w:tr>
      <w:tr w:rsidR="00211FE8" w14:paraId="377848A5" w14:textId="77777777" w:rsidTr="00211FE8">
        <w:tc>
          <w:tcPr>
            <w:cnfStyle w:val="001000000000" w:firstRow="0" w:lastRow="0" w:firstColumn="1" w:lastColumn="0" w:oddVBand="0" w:evenVBand="0" w:oddHBand="0" w:evenHBand="0" w:firstRowFirstColumn="0" w:firstRowLastColumn="0" w:lastRowFirstColumn="0" w:lastRowLastColumn="0"/>
            <w:tcW w:w="2405" w:type="dxa"/>
          </w:tcPr>
          <w:p w14:paraId="732BBEAD" w14:textId="77777777" w:rsidR="00211FE8" w:rsidRPr="00655425" w:rsidRDefault="00211FE8" w:rsidP="00367651">
            <w:pPr>
              <w:numPr>
                <w:ilvl w:val="0"/>
                <w:numId w:val="0"/>
              </w:numPr>
              <w:jc w:val="left"/>
            </w:pPr>
            <w:r w:rsidRPr="00655425">
              <w:t xml:space="preserve">Recommendation </w:t>
            </w:r>
            <w:r>
              <w:t>5</w:t>
            </w:r>
          </w:p>
        </w:tc>
        <w:tc>
          <w:tcPr>
            <w:tcW w:w="6655" w:type="dxa"/>
          </w:tcPr>
          <w:p w14:paraId="703EE230" w14:textId="77777777" w:rsidR="00211FE8" w:rsidRPr="00D83D07" w:rsidRDefault="00211FE8" w:rsidP="00367651">
            <w:pPr>
              <w:numPr>
                <w:ilvl w:val="0"/>
                <w:numId w:val="0"/>
              </w:numPr>
              <w:cnfStyle w:val="000000000000" w:firstRow="0" w:lastRow="0" w:firstColumn="0" w:lastColumn="0" w:oddVBand="0" w:evenVBand="0" w:oddHBand="0" w:evenHBand="0" w:firstRowFirstColumn="0" w:firstRowLastColumn="0" w:lastRowFirstColumn="0" w:lastRowLastColumn="0"/>
              <w:rPr>
                <w:i/>
                <w:highlight w:val="yellow"/>
              </w:rPr>
            </w:pPr>
            <w:r w:rsidRPr="0A0B556C">
              <w:rPr>
                <w:i/>
              </w:rPr>
              <w:t>Review the online application process and other associated instructions for THPs for accessibility of the intended audience.</w:t>
            </w:r>
          </w:p>
        </w:tc>
      </w:tr>
      <w:tr w:rsidR="00211FE8" w:rsidRPr="002D386D" w14:paraId="5D63E810" w14:textId="77777777" w:rsidTr="00211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0A3B507" w14:textId="4B225DFF" w:rsidR="00211FE8" w:rsidRPr="00655425" w:rsidRDefault="00211FE8" w:rsidP="00367651">
            <w:pPr>
              <w:numPr>
                <w:ilvl w:val="0"/>
                <w:numId w:val="0"/>
              </w:numPr>
              <w:jc w:val="left"/>
            </w:pPr>
            <w:r w:rsidRPr="00655425">
              <w:t xml:space="preserve">Recommendation </w:t>
            </w:r>
            <w:r w:rsidR="00CD44EC">
              <w:t>6</w:t>
            </w:r>
          </w:p>
        </w:tc>
        <w:tc>
          <w:tcPr>
            <w:tcW w:w="6655" w:type="dxa"/>
          </w:tcPr>
          <w:p w14:paraId="5364CEF1" w14:textId="77777777" w:rsidR="00211FE8" w:rsidRPr="00D83D07" w:rsidRDefault="00211FE8" w:rsidP="00367651">
            <w:pPr>
              <w:numPr>
                <w:ilvl w:val="0"/>
                <w:numId w:val="0"/>
              </w:numPr>
              <w:cnfStyle w:val="000000010000" w:firstRow="0" w:lastRow="0" w:firstColumn="0" w:lastColumn="0" w:oddVBand="0" w:evenVBand="0" w:oddHBand="0" w:evenHBand="1" w:firstRowFirstColumn="0" w:firstRowLastColumn="0" w:lastRowFirstColumn="0" w:lastRowLastColumn="0"/>
              <w:rPr>
                <w:i/>
                <w:highlight w:val="yellow"/>
              </w:rPr>
            </w:pPr>
            <w:r w:rsidRPr="0A0B556C">
              <w:rPr>
                <w:i/>
              </w:rPr>
              <w:t>Review the online form and available resources for claimants and invite input from consumers</w:t>
            </w:r>
            <w:r>
              <w:rPr>
                <w:i/>
              </w:rPr>
              <w:t>.</w:t>
            </w:r>
          </w:p>
        </w:tc>
      </w:tr>
      <w:tr w:rsidR="00211FE8" w14:paraId="3121E6BD" w14:textId="77777777" w:rsidTr="00211FE8">
        <w:tc>
          <w:tcPr>
            <w:cnfStyle w:val="001000000000" w:firstRow="0" w:lastRow="0" w:firstColumn="1" w:lastColumn="0" w:oddVBand="0" w:evenVBand="0" w:oddHBand="0" w:evenHBand="0" w:firstRowFirstColumn="0" w:firstRowLastColumn="0" w:lastRowFirstColumn="0" w:lastRowLastColumn="0"/>
            <w:tcW w:w="2405" w:type="dxa"/>
          </w:tcPr>
          <w:p w14:paraId="5CCA98F5" w14:textId="007CD13D" w:rsidR="00211FE8" w:rsidRPr="00655425" w:rsidRDefault="00211FE8" w:rsidP="00367651">
            <w:pPr>
              <w:numPr>
                <w:ilvl w:val="0"/>
                <w:numId w:val="0"/>
              </w:numPr>
              <w:jc w:val="left"/>
            </w:pPr>
            <w:r w:rsidRPr="00655425">
              <w:t xml:space="preserve">Recommendation </w:t>
            </w:r>
            <w:r w:rsidR="00CD44EC">
              <w:t>7</w:t>
            </w:r>
          </w:p>
        </w:tc>
        <w:tc>
          <w:tcPr>
            <w:tcW w:w="6655" w:type="dxa"/>
          </w:tcPr>
          <w:p w14:paraId="635AE577" w14:textId="4F73BD38" w:rsidR="00211FE8" w:rsidRPr="00D83D07" w:rsidRDefault="001B4B29" w:rsidP="00367651">
            <w:pPr>
              <w:numPr>
                <w:ilvl w:val="0"/>
                <w:numId w:val="0"/>
              </w:numPr>
              <w:cnfStyle w:val="000000000000" w:firstRow="0" w:lastRow="0" w:firstColumn="0" w:lastColumn="0" w:oddVBand="0" w:evenVBand="0" w:oddHBand="0" w:evenHBand="0" w:firstRowFirstColumn="0" w:firstRowLastColumn="0" w:lastRowFirstColumn="0" w:lastRowLastColumn="0"/>
              <w:rPr>
                <w:i/>
                <w:highlight w:val="yellow"/>
              </w:rPr>
            </w:pPr>
            <w:r w:rsidRPr="001B4B29">
              <w:rPr>
                <w:i/>
              </w:rPr>
              <w:t>Consider using standard file naming conventions when uploading medical evidence for review by Assessors and GCDs, to support efficiency of the process and to assist with the identification of duplicated records.</w:t>
            </w:r>
          </w:p>
        </w:tc>
      </w:tr>
      <w:tr w:rsidR="00211FE8" w14:paraId="6F428E25" w14:textId="77777777" w:rsidTr="00211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C9DB8B3" w14:textId="262EDFB1" w:rsidR="00211FE8" w:rsidRPr="008A7C24" w:rsidRDefault="00211FE8" w:rsidP="00367651">
            <w:pPr>
              <w:numPr>
                <w:ilvl w:val="0"/>
                <w:numId w:val="0"/>
              </w:numPr>
              <w:jc w:val="left"/>
              <w:rPr>
                <w:b w:val="0"/>
              </w:rPr>
            </w:pPr>
            <w:r w:rsidRPr="00655425">
              <w:t xml:space="preserve">Recommendation </w:t>
            </w:r>
            <w:r w:rsidR="00CD44EC">
              <w:t>8</w:t>
            </w:r>
          </w:p>
        </w:tc>
        <w:tc>
          <w:tcPr>
            <w:tcW w:w="6655" w:type="dxa"/>
          </w:tcPr>
          <w:p w14:paraId="49C39547" w14:textId="39F5A429" w:rsidR="00211FE8" w:rsidRPr="00D83D07" w:rsidRDefault="00BB1D64" w:rsidP="00815EB9">
            <w:pPr>
              <w:numPr>
                <w:ilvl w:val="0"/>
                <w:numId w:val="0"/>
              </w:numPr>
              <w:cnfStyle w:val="000000010000" w:firstRow="0" w:lastRow="0" w:firstColumn="0" w:lastColumn="0" w:oddVBand="0" w:evenVBand="0" w:oddHBand="0" w:evenHBand="1" w:firstRowFirstColumn="0" w:firstRowLastColumn="0" w:lastRowFirstColumn="0" w:lastRowLastColumn="0"/>
              <w:rPr>
                <w:i/>
                <w:highlight w:val="yellow"/>
              </w:rPr>
            </w:pPr>
            <w:r w:rsidRPr="00BB1D64">
              <w:rPr>
                <w:i/>
              </w:rPr>
              <w:t>Consider extra support for THPs to assist them in preparing relevant, comprehensive medical documentation and to support applicants early in the application process.</w:t>
            </w:r>
          </w:p>
        </w:tc>
      </w:tr>
    </w:tbl>
    <w:p w14:paraId="67541AF9" w14:textId="77777777" w:rsidR="00211FE8" w:rsidRDefault="00211FE8" w:rsidP="00211FE8">
      <w:pPr>
        <w:numPr>
          <w:ilvl w:val="0"/>
          <w:numId w:val="0"/>
        </w:numPr>
      </w:pPr>
    </w:p>
    <w:p w14:paraId="209BB446" w14:textId="77777777" w:rsidR="001626A1" w:rsidRPr="00D3012E" w:rsidRDefault="001626A1" w:rsidP="001626A1">
      <w:pPr>
        <w:numPr>
          <w:ilvl w:val="0"/>
          <w:numId w:val="0"/>
        </w:numPr>
      </w:pPr>
    </w:p>
    <w:p w14:paraId="105FB7E6" w14:textId="77777777" w:rsidR="00ED02F8" w:rsidRDefault="00777B80" w:rsidP="009014B9">
      <w:r w:rsidRPr="00777B80">
        <w:br w:type="page"/>
      </w:r>
    </w:p>
    <w:bookmarkStart w:id="77" w:name="_Toc44274367" w:displacedByCustomXml="next"/>
    <w:sdt>
      <w:sdtPr>
        <w:id w:val="199296446"/>
        <w:placeholder>
          <w:docPart w:val="FC378F8AB819487AA2DB0C4FAC56C4B3"/>
        </w:placeholder>
      </w:sdtPr>
      <w:sdtContent>
        <w:p w14:paraId="431EBD8F" w14:textId="77777777" w:rsidR="00ED02F8" w:rsidRPr="00ED02F8" w:rsidRDefault="00ED02F8" w:rsidP="00ED02F8">
          <w:pPr>
            <w:pStyle w:val="Heading6"/>
            <w:framePr w:wrap="notBeside"/>
          </w:pPr>
          <w:r>
            <w:t>Stakeholder Summary</w:t>
          </w:r>
        </w:p>
      </w:sdtContent>
    </w:sdt>
    <w:bookmarkEnd w:id="77" w:displacedByCustomXml="prev"/>
    <w:p w14:paraId="0D5AE9F9" w14:textId="5F9468ED" w:rsidR="00ED02F8" w:rsidRPr="00ED02F8" w:rsidRDefault="00A226EC" w:rsidP="00ED02F8">
      <w:pPr>
        <w:pStyle w:val="ChapterLetter"/>
        <w:framePr w:wrap="notBeside"/>
        <w:numPr>
          <w:ilvl w:val="0"/>
          <w:numId w:val="12"/>
        </w:numPr>
      </w:pPr>
      <w:fldSimple w:instr=" STYLEREF  &quot;Heading 6,Appendix Heading 1&quot; \n \t  \* MERGEFORMAT ">
        <w:r w:rsidR="00CA1E57">
          <w:rPr>
            <w:noProof/>
          </w:rPr>
          <w:t>A</w:t>
        </w:r>
      </w:fldSimple>
    </w:p>
    <w:p w14:paraId="73CEB2D2" w14:textId="77777777" w:rsidR="005E6A00" w:rsidRPr="00776EFD" w:rsidRDefault="005E6A00" w:rsidP="005E6A00">
      <w:r w:rsidRPr="005E6A00">
        <w:t xml:space="preserve">The purpose of this Stakeholder Consultation Report is to present preliminary issues identified through the Stage 3 consultation phase (completed to date).  As indicated in the agreed Project Plan, the objective of these consultations </w:t>
      </w:r>
      <w:r w:rsidR="00352427">
        <w:t>was</w:t>
      </w:r>
      <w:r w:rsidRPr="005E6A00">
        <w:t xml:space="preserve"> </w:t>
      </w:r>
      <w:r w:rsidR="00905630">
        <w:t xml:space="preserve">to </w:t>
      </w:r>
      <w:r w:rsidRPr="005E6A00">
        <w:t>obtai</w:t>
      </w:r>
      <w:r w:rsidR="007219EB">
        <w:t>n</w:t>
      </w:r>
      <w:r w:rsidRPr="005E6A00">
        <w:t xml:space="preserve"> stakeholder feedback on the DSP assessment process.</w:t>
      </w:r>
      <w:r w:rsidR="006C1518">
        <w:t xml:space="preserve"> </w:t>
      </w:r>
      <w:r w:rsidR="0086665F" w:rsidRPr="0086665F">
        <w:t xml:space="preserve">Stage 4 consultations and survey responses have been integrated into this </w:t>
      </w:r>
      <w:r w:rsidR="0086665F">
        <w:t>A</w:t>
      </w:r>
      <w:r w:rsidR="0086665F" w:rsidRPr="0086665F">
        <w:t xml:space="preserve">ppendix. </w:t>
      </w:r>
      <w:r w:rsidR="0086665F">
        <w:t xml:space="preserve">A list of stakeholders consulted can be found in </w:t>
      </w:r>
      <w:r w:rsidR="0086665F" w:rsidRPr="006C1518">
        <w:rPr>
          <w:b/>
        </w:rPr>
        <w:t>Appendix B.</w:t>
      </w:r>
    </w:p>
    <w:p w14:paraId="5BAF196C" w14:textId="77777777" w:rsidR="00776EFD" w:rsidRPr="005F553C" w:rsidRDefault="00776EFD" w:rsidP="005E6A00">
      <w:pPr>
        <w:rPr>
          <w:i/>
        </w:rPr>
      </w:pPr>
      <w:r w:rsidRPr="005F553C">
        <w:rPr>
          <w:b/>
          <w:i/>
        </w:rPr>
        <w:t xml:space="preserve">Note: An online survey was also developed for the purpose of giving </w:t>
      </w:r>
      <w:r w:rsidR="002114AC" w:rsidRPr="005F553C">
        <w:rPr>
          <w:b/>
          <w:i/>
        </w:rPr>
        <w:t xml:space="preserve">stakeholders options to provide their input into the consultation process. As only </w:t>
      </w:r>
      <w:r w:rsidR="00B92B13" w:rsidRPr="005F553C">
        <w:rPr>
          <w:b/>
          <w:i/>
        </w:rPr>
        <w:t>11</w:t>
      </w:r>
      <w:r w:rsidR="002114AC" w:rsidRPr="005F553C">
        <w:rPr>
          <w:b/>
          <w:i/>
        </w:rPr>
        <w:t xml:space="preserve"> participants completed the online survey and it was apparent that </w:t>
      </w:r>
      <w:r w:rsidR="005F553C" w:rsidRPr="005F553C">
        <w:rPr>
          <w:b/>
          <w:i/>
        </w:rPr>
        <w:t>seven</w:t>
      </w:r>
      <w:r w:rsidR="002114AC" w:rsidRPr="005F553C">
        <w:rPr>
          <w:b/>
          <w:i/>
        </w:rPr>
        <w:t xml:space="preserve"> of these responses were from the same </w:t>
      </w:r>
      <w:r w:rsidR="00D963AC" w:rsidRPr="005F553C">
        <w:rPr>
          <w:b/>
          <w:i/>
        </w:rPr>
        <w:t>stakeholders that also provided verbal responses – HOI has integrated the feedback</w:t>
      </w:r>
      <w:r w:rsidR="00CB13D2">
        <w:rPr>
          <w:b/>
          <w:i/>
        </w:rPr>
        <w:t xml:space="preserve"> where relevant</w:t>
      </w:r>
      <w:r w:rsidR="00D963AC" w:rsidRPr="005F553C">
        <w:rPr>
          <w:b/>
          <w:i/>
        </w:rPr>
        <w:t xml:space="preserve"> into this section without qualifying the source</w:t>
      </w:r>
      <w:r w:rsidR="00DE30AD" w:rsidRPr="005F553C">
        <w:rPr>
          <w:b/>
          <w:i/>
        </w:rPr>
        <w:t>.</w:t>
      </w:r>
    </w:p>
    <w:p w14:paraId="676F3D3E" w14:textId="77777777" w:rsidR="00C72766" w:rsidRDefault="00BA7AE6" w:rsidP="00306606">
      <w:pPr>
        <w:pStyle w:val="AppendixSubHeadingL2"/>
      </w:pPr>
      <w:r>
        <w:t xml:space="preserve">Stage 3 </w:t>
      </w:r>
      <w:r w:rsidR="005D6499">
        <w:t>consultation</w:t>
      </w:r>
      <w:r w:rsidR="005E6A00">
        <w:t xml:space="preserve"> methodology</w:t>
      </w:r>
    </w:p>
    <w:p w14:paraId="318D5AC7" w14:textId="77777777" w:rsidR="005D6499" w:rsidRPr="005D6499" w:rsidRDefault="005D6499" w:rsidP="005D6499">
      <w:r w:rsidRPr="005D6499">
        <w:t>The purpose of the stakeholder consultations was to obtain feedback from nominated stakeholders with respect to:</w:t>
      </w:r>
    </w:p>
    <w:p w14:paraId="16E0434F" w14:textId="77777777" w:rsidR="005D6499" w:rsidRPr="005D6499" w:rsidRDefault="005D6499" w:rsidP="00306606">
      <w:pPr>
        <w:pStyle w:val="ListBullet"/>
      </w:pPr>
      <w:r w:rsidRPr="005D6499">
        <w:t xml:space="preserve">the context, development and implementation of the DSP assessment reforms; </w:t>
      </w:r>
    </w:p>
    <w:p w14:paraId="3482FE53" w14:textId="77777777" w:rsidR="005D6499" w:rsidRPr="005D6499" w:rsidRDefault="005D6499" w:rsidP="00306606">
      <w:pPr>
        <w:pStyle w:val="ListBullet"/>
      </w:pPr>
      <w:r w:rsidRPr="005D6499">
        <w:t>barriers and enablers to implementation; and</w:t>
      </w:r>
    </w:p>
    <w:p w14:paraId="20637AB7" w14:textId="77777777" w:rsidR="005D6499" w:rsidRPr="005D6499" w:rsidRDefault="00E106DA" w:rsidP="00306606">
      <w:pPr>
        <w:pStyle w:val="ListBullet"/>
      </w:pPr>
      <w:r>
        <w:t>the</w:t>
      </w:r>
      <w:r w:rsidR="005D6499" w:rsidRPr="005D6499">
        <w:t xml:space="preserve"> extent</w:t>
      </w:r>
      <w:r>
        <w:t xml:space="preserve"> to which</w:t>
      </w:r>
      <w:r w:rsidR="005D6499" w:rsidRPr="005D6499">
        <w:t xml:space="preserve"> reforms were contributing to provision of additional rigour and consistency in the DSP assessment process.</w:t>
      </w:r>
    </w:p>
    <w:p w14:paraId="236779AD" w14:textId="77777777" w:rsidR="00C72766" w:rsidRPr="003E1FE5" w:rsidRDefault="00E106DA" w:rsidP="00C72766">
      <w:r>
        <w:t>B</w:t>
      </w:r>
      <w:r w:rsidRPr="003E1FE5">
        <w:t>etween 27 April and 8 May 2020</w:t>
      </w:r>
      <w:r>
        <w:t>, t</w:t>
      </w:r>
      <w:r w:rsidR="00E3415E">
        <w:t>wenty-</w:t>
      </w:r>
      <w:r w:rsidR="000A49AB">
        <w:t>five</w:t>
      </w:r>
      <w:r w:rsidR="00E3415E">
        <w:t xml:space="preserve"> stakeholders participated</w:t>
      </w:r>
      <w:r w:rsidR="00860872">
        <w:t xml:space="preserve"> in</w:t>
      </w:r>
      <w:r w:rsidR="000A49AB">
        <w:t xml:space="preserve"> a </w:t>
      </w:r>
      <w:r w:rsidR="004F229F">
        <w:t>thirty-minute</w:t>
      </w:r>
      <w:r w:rsidR="000A49AB">
        <w:t xml:space="preserve"> telephone consultation with a HOI consult</w:t>
      </w:r>
      <w:r w:rsidR="004F229F">
        <w:t>ant</w:t>
      </w:r>
      <w:r w:rsidR="000A49AB">
        <w:t xml:space="preserve"> </w:t>
      </w:r>
      <w:r w:rsidR="00F835B1">
        <w:t xml:space="preserve">and four of these </w:t>
      </w:r>
      <w:r w:rsidR="0069337E">
        <w:t>stakeholders</w:t>
      </w:r>
      <w:r w:rsidR="000A49AB">
        <w:t xml:space="preserve"> provided</w:t>
      </w:r>
      <w:r w:rsidR="003E2D1C" w:rsidRPr="003E1FE5">
        <w:t xml:space="preserve"> a written response addressing the questions provided in the Stakeholder Consultation Paper</w:t>
      </w:r>
      <w:r w:rsidR="000A49AB">
        <w:t>.</w:t>
      </w:r>
      <w:r w:rsidR="00F90B68" w:rsidRPr="003E1FE5">
        <w:t xml:space="preserve"> </w:t>
      </w:r>
      <w:r w:rsidR="000A49AB">
        <w:t>S</w:t>
      </w:r>
      <w:r w:rsidR="00BF1180" w:rsidRPr="003E1FE5">
        <w:t>ix</w:t>
      </w:r>
      <w:r w:rsidR="00F90B68" w:rsidRPr="003E1FE5">
        <w:t xml:space="preserve"> </w:t>
      </w:r>
      <w:r w:rsidR="00F835B1">
        <w:t xml:space="preserve">nominations </w:t>
      </w:r>
      <w:r w:rsidR="00F90B68" w:rsidRPr="003E1FE5">
        <w:t>declined (or were unable to be contacted)</w:t>
      </w:r>
      <w:r w:rsidR="0026307C" w:rsidRPr="003E1FE5">
        <w:t xml:space="preserve">. </w:t>
      </w:r>
    </w:p>
    <w:p w14:paraId="53B3A85B" w14:textId="77777777" w:rsidR="00C72766" w:rsidRPr="003E1FE5" w:rsidRDefault="00C72766" w:rsidP="00C72766">
      <w:r w:rsidRPr="003E1FE5">
        <w:t>The issues relating to cost</w:t>
      </w:r>
      <w:r w:rsidR="00F64AAF">
        <w:t>-</w:t>
      </w:r>
      <w:r w:rsidRPr="003E1FE5">
        <w:t xml:space="preserve">effectiveness and impacts of the reform, and opportunities for improvement </w:t>
      </w:r>
      <w:r w:rsidR="00BB650A" w:rsidRPr="003E1FE5">
        <w:t>were</w:t>
      </w:r>
      <w:r w:rsidRPr="003E1FE5">
        <w:t xml:space="preserve"> discussed in the Stage 4 consultations </w:t>
      </w:r>
      <w:r w:rsidR="006D7E87" w:rsidRPr="003E1FE5">
        <w:t>between 25 May and 29 May 2020</w:t>
      </w:r>
      <w:r w:rsidR="00E106DA">
        <w:t>,</w:t>
      </w:r>
      <w:r w:rsidR="006D7E87">
        <w:t xml:space="preserve"> </w:t>
      </w:r>
      <w:r w:rsidRPr="003E1FE5">
        <w:t>with DSS</w:t>
      </w:r>
      <w:r w:rsidR="00E106DA">
        <w:t>,</w:t>
      </w:r>
      <w:r w:rsidRPr="003E1FE5">
        <w:t xml:space="preserve"> Services Australia, and Disability Advocates. </w:t>
      </w:r>
      <w:r w:rsidR="003674E3" w:rsidRPr="003E1FE5">
        <w:t xml:space="preserve"> </w:t>
      </w:r>
      <w:r w:rsidR="00171F48" w:rsidRPr="003E1FE5">
        <w:t>Five</w:t>
      </w:r>
      <w:r w:rsidR="003674E3" w:rsidRPr="003E1FE5">
        <w:t xml:space="preserve"> stakeholders </w:t>
      </w:r>
      <w:r w:rsidR="00AE0368" w:rsidRPr="003E1FE5">
        <w:t>(who also participated in the Stage 3 consultation process) and</w:t>
      </w:r>
      <w:r w:rsidR="003674E3" w:rsidRPr="003E1FE5">
        <w:t xml:space="preserve"> </w:t>
      </w:r>
      <w:r w:rsidR="00D62A20">
        <w:t>nine</w:t>
      </w:r>
      <w:r w:rsidR="003674E3" w:rsidRPr="003E1FE5">
        <w:t xml:space="preserve"> claimant advocate organisations </w:t>
      </w:r>
      <w:r w:rsidR="00D2228B" w:rsidRPr="003E1FE5">
        <w:t xml:space="preserve">participated in </w:t>
      </w:r>
      <w:r w:rsidR="0069337E">
        <w:t>this</w:t>
      </w:r>
      <w:r w:rsidR="00D2228B" w:rsidRPr="003E1FE5">
        <w:t xml:space="preserve"> process </w:t>
      </w:r>
      <w:r w:rsidR="003674E3" w:rsidRPr="003E1FE5">
        <w:t xml:space="preserve">(as indicated in </w:t>
      </w:r>
      <w:r w:rsidR="003674E3" w:rsidRPr="003E1FE5">
        <w:rPr>
          <w:b/>
        </w:rPr>
        <w:t>Appendix B</w:t>
      </w:r>
      <w:r w:rsidR="003674E3" w:rsidRPr="003E1FE5">
        <w:t>)</w:t>
      </w:r>
      <w:r w:rsidRPr="003E1FE5">
        <w:t xml:space="preserve">. </w:t>
      </w:r>
      <w:r w:rsidR="006F54D7" w:rsidRPr="003E1FE5">
        <w:t xml:space="preserve">The </w:t>
      </w:r>
      <w:r w:rsidR="00CB13D2">
        <w:t>Administrative Appeals Tribunal (</w:t>
      </w:r>
      <w:r w:rsidR="006F54D7" w:rsidRPr="003E1FE5">
        <w:t>AAT</w:t>
      </w:r>
      <w:r w:rsidR="00CB13D2">
        <w:t>)</w:t>
      </w:r>
      <w:r w:rsidR="006F54D7" w:rsidRPr="003E1FE5">
        <w:t xml:space="preserve"> was invited to provide their feedback on the appeals process but were unable to </w:t>
      </w:r>
      <w:r w:rsidR="00346AAE">
        <w:t>nominate an appropriate representative</w:t>
      </w:r>
      <w:r w:rsidR="003E1FE5" w:rsidRPr="003E1FE5">
        <w:t>, and a</w:t>
      </w:r>
      <w:r w:rsidR="00FD149E" w:rsidRPr="003E1FE5">
        <w:t xml:space="preserve"> further </w:t>
      </w:r>
      <w:r w:rsidR="00DC0C64">
        <w:t>nine</w:t>
      </w:r>
      <w:r w:rsidR="00FD149E" w:rsidRPr="003E1FE5">
        <w:t xml:space="preserve"> </w:t>
      </w:r>
      <w:r w:rsidR="00FF6FD3" w:rsidRPr="003E1FE5">
        <w:t>disability advocacy organisations were</w:t>
      </w:r>
      <w:r w:rsidR="003E1FE5" w:rsidRPr="003E1FE5">
        <w:t xml:space="preserve"> also</w:t>
      </w:r>
      <w:r w:rsidR="00FF6FD3" w:rsidRPr="003E1FE5">
        <w:t xml:space="preserve"> invited to consult but either declined or were unable to be contacted.</w:t>
      </w:r>
      <w:r w:rsidRPr="003E1FE5">
        <w:t xml:space="preserve"> </w:t>
      </w:r>
      <w:r w:rsidR="00F416D7">
        <w:t>Thus</w:t>
      </w:r>
      <w:r w:rsidR="00CB13D2">
        <w:t>,</w:t>
      </w:r>
      <w:r w:rsidR="00F416D7">
        <w:t xml:space="preserve"> over the </w:t>
      </w:r>
      <w:r w:rsidR="00AE13C2">
        <w:t xml:space="preserve">total </w:t>
      </w:r>
      <w:r w:rsidR="00F416D7">
        <w:t>evaluation period, 44 individuals provided input into the evaluation</w:t>
      </w:r>
      <w:r w:rsidR="00AE13C2">
        <w:t>.</w:t>
      </w:r>
    </w:p>
    <w:p w14:paraId="2E4E81FA" w14:textId="77777777" w:rsidR="00C72766" w:rsidRPr="003E1FE5" w:rsidRDefault="00C72766" w:rsidP="00C72766">
      <w:r w:rsidRPr="003E1FE5">
        <w:t>Th</w:t>
      </w:r>
      <w:r w:rsidR="003E4B89" w:rsidRPr="003E1FE5">
        <w:t xml:space="preserve">is appendix </w:t>
      </w:r>
      <w:r w:rsidRPr="003E1FE5">
        <w:t>provide</w:t>
      </w:r>
      <w:r w:rsidR="003E4B89" w:rsidRPr="003E1FE5">
        <w:t>s</w:t>
      </w:r>
      <w:r w:rsidRPr="003E1FE5">
        <w:t xml:space="preserve"> a summary of the </w:t>
      </w:r>
      <w:r w:rsidR="003E1FE5">
        <w:t>main</w:t>
      </w:r>
      <w:r w:rsidRPr="003E1FE5">
        <w:t xml:space="preserve"> themes highlighted by stakeholder groups through the consultative process</w:t>
      </w:r>
      <w:r w:rsidR="006C7598" w:rsidRPr="003E1FE5">
        <w:t>.</w:t>
      </w:r>
    </w:p>
    <w:p w14:paraId="14DD2246" w14:textId="77777777" w:rsidR="00C72766" w:rsidRDefault="00C72766" w:rsidP="00306606">
      <w:pPr>
        <w:pStyle w:val="AppendixSubHeadingL2"/>
      </w:pPr>
      <w:r>
        <w:t>Themes identified by DSS</w:t>
      </w:r>
    </w:p>
    <w:p w14:paraId="027891BA" w14:textId="102AAAD3" w:rsidR="00AD2D26" w:rsidRPr="00AD2D26" w:rsidRDefault="00AD2D26" w:rsidP="00D4224D">
      <w:r>
        <w:t xml:space="preserve">This </w:t>
      </w:r>
      <w:r w:rsidR="00ED02F8">
        <w:t>section</w:t>
      </w:r>
      <w:r>
        <w:t xml:space="preserve"> provides </w:t>
      </w:r>
      <w:r w:rsidR="00802E38">
        <w:t xml:space="preserve">a summary </w:t>
      </w:r>
      <w:r>
        <w:t xml:space="preserve">of the </w:t>
      </w:r>
      <w:r w:rsidR="009C675F">
        <w:t xml:space="preserve">emergent </w:t>
      </w:r>
      <w:r>
        <w:t>themes</w:t>
      </w:r>
      <w:r w:rsidR="00C10402">
        <w:t xml:space="preserve"> either</w:t>
      </w:r>
      <w:r>
        <w:t xml:space="preserve"> </w:t>
      </w:r>
      <w:r w:rsidR="00C06CB9">
        <w:t>identified</w:t>
      </w:r>
      <w:r>
        <w:t xml:space="preserve"> by </w:t>
      </w:r>
      <w:r w:rsidR="00C00AB5">
        <w:t xml:space="preserve">DSS </w:t>
      </w:r>
      <w:r w:rsidR="00B014AF">
        <w:t xml:space="preserve">or reported </w:t>
      </w:r>
      <w:r w:rsidR="00DD347C">
        <w:t xml:space="preserve">through </w:t>
      </w:r>
      <w:r w:rsidR="00C00AB5">
        <w:t>other stakeholders</w:t>
      </w:r>
      <w:r w:rsidR="00AA46C2">
        <w:t>.</w:t>
      </w:r>
    </w:p>
    <w:p w14:paraId="667B4C2F" w14:textId="77777777" w:rsidR="003E6BF6" w:rsidRPr="003E6BF6" w:rsidRDefault="009C675F" w:rsidP="00345DA6">
      <w:pPr>
        <w:pStyle w:val="AppendixSubHeadingL3"/>
      </w:pPr>
      <w:r>
        <w:t xml:space="preserve">appropriateness </w:t>
      </w:r>
      <w:r w:rsidR="00C06CB9">
        <w:t xml:space="preserve">of the </w:t>
      </w:r>
      <w:r>
        <w:t>reforms</w:t>
      </w:r>
    </w:p>
    <w:p w14:paraId="23268916" w14:textId="77777777" w:rsidR="003F0F82" w:rsidRDefault="00C06CB9" w:rsidP="003E6BF6">
      <w:r>
        <w:lastRenderedPageBreak/>
        <w:t xml:space="preserve">The following </w:t>
      </w:r>
      <w:r w:rsidR="009C675F">
        <w:t>issues</w:t>
      </w:r>
      <w:r w:rsidR="00571F66">
        <w:t>/comments</w:t>
      </w:r>
      <w:r w:rsidR="009C675F">
        <w:t xml:space="preserve"> were</w:t>
      </w:r>
      <w:r w:rsidR="003F0F82">
        <w:t xml:space="preserve"> identified through consultation to date.</w:t>
      </w:r>
    </w:p>
    <w:p w14:paraId="144014FC" w14:textId="14A10FF1" w:rsidR="0078051B" w:rsidRPr="0078051B" w:rsidRDefault="0078051B" w:rsidP="00BB1D64">
      <w:pPr>
        <w:pStyle w:val="ListNumber"/>
        <w:numPr>
          <w:ilvl w:val="1"/>
          <w:numId w:val="60"/>
        </w:numPr>
      </w:pPr>
      <w:r w:rsidRPr="00E719E6">
        <w:rPr>
          <w:rStyle w:val="Emphasis"/>
        </w:rPr>
        <w:t>More claims were being rejected overall</w:t>
      </w:r>
      <w:r w:rsidR="008E1887">
        <w:t xml:space="preserve">. This </w:t>
      </w:r>
      <w:r w:rsidR="009508E4">
        <w:t>was</w:t>
      </w:r>
      <w:r w:rsidR="009C675F">
        <w:t xml:space="preserve"> </w:t>
      </w:r>
      <w:r w:rsidR="00F232D7">
        <w:t>a likely outcome if</w:t>
      </w:r>
      <w:r w:rsidR="008E1887">
        <w:t xml:space="preserve"> the measure was operating as intended.</w:t>
      </w:r>
    </w:p>
    <w:p w14:paraId="7971B2B4" w14:textId="77777777" w:rsidR="0078051B" w:rsidRDefault="003440E0" w:rsidP="00F84646">
      <w:pPr>
        <w:pStyle w:val="ListNumber"/>
      </w:pPr>
      <w:r w:rsidRPr="00E719E6">
        <w:rPr>
          <w:rStyle w:val="Emphasis"/>
        </w:rPr>
        <w:t>The r</w:t>
      </w:r>
      <w:r w:rsidR="0078051B" w:rsidRPr="00E719E6">
        <w:rPr>
          <w:rStyle w:val="Emphasis"/>
        </w:rPr>
        <w:t>evised DSP process ha</w:t>
      </w:r>
      <w:r w:rsidR="00E25A43" w:rsidRPr="00E719E6">
        <w:rPr>
          <w:rStyle w:val="Emphasis"/>
        </w:rPr>
        <w:t>d</w:t>
      </w:r>
      <w:r w:rsidR="0078051B" w:rsidRPr="00E719E6">
        <w:rPr>
          <w:rStyle w:val="Emphasis"/>
        </w:rPr>
        <w:t xml:space="preserve"> been implemented according to policy intent and the objectives ha</w:t>
      </w:r>
      <w:r w:rsidRPr="00E719E6">
        <w:rPr>
          <w:rStyle w:val="Emphasis"/>
        </w:rPr>
        <w:t>d</w:t>
      </w:r>
      <w:r w:rsidR="0078051B" w:rsidRPr="00E719E6">
        <w:rPr>
          <w:rStyle w:val="Emphasis"/>
        </w:rPr>
        <w:t xml:space="preserve"> been met</w:t>
      </w:r>
      <w:r w:rsidR="00FE1CAD" w:rsidRPr="00E719E6">
        <w:rPr>
          <w:rStyle w:val="Emphasis"/>
        </w:rPr>
        <w:t>.</w:t>
      </w:r>
      <w:r w:rsidR="00FE1CAD">
        <w:t xml:space="preserve"> T</w:t>
      </w:r>
      <w:r w:rsidR="0078051B" w:rsidRPr="0078051B">
        <w:t xml:space="preserve">here </w:t>
      </w:r>
      <w:r>
        <w:t>was</w:t>
      </w:r>
      <w:r w:rsidR="0078051B" w:rsidRPr="0078051B">
        <w:t xml:space="preserve"> now added rigour to the process by adding the GCD </w:t>
      </w:r>
      <w:r w:rsidR="00C06524">
        <w:t>assessment</w:t>
      </w:r>
      <w:r w:rsidR="0078051B" w:rsidRPr="0078051B">
        <w:t xml:space="preserve"> and removing the level of bias from a treating doctor</w:t>
      </w:r>
      <w:r w:rsidR="00E106DA">
        <w:t xml:space="preserve"> report</w:t>
      </w:r>
      <w:r w:rsidR="0078051B" w:rsidRPr="0078051B">
        <w:t xml:space="preserve"> (TDR)</w:t>
      </w:r>
      <w:r w:rsidR="00E20F35">
        <w:t xml:space="preserve"> and validating JCA </w:t>
      </w:r>
      <w:r w:rsidR="00C06524">
        <w:t>(</w:t>
      </w:r>
      <w:r w:rsidR="00635C48">
        <w:t>Assessment</w:t>
      </w:r>
      <w:r w:rsidR="00C06524">
        <w:t>)</w:t>
      </w:r>
      <w:r w:rsidR="00E20F35">
        <w:t xml:space="preserve"> and </w:t>
      </w:r>
      <w:r w:rsidR="00C06524">
        <w:t>the</w:t>
      </w:r>
      <w:r w:rsidR="00E20F35">
        <w:t xml:space="preserve"> MAT.</w:t>
      </w:r>
    </w:p>
    <w:p w14:paraId="19E19536" w14:textId="77777777" w:rsidR="000D4585" w:rsidRDefault="00815D7F" w:rsidP="00F84646">
      <w:pPr>
        <w:pStyle w:val="ListNumber"/>
      </w:pPr>
      <w:r w:rsidRPr="00F8363A">
        <w:rPr>
          <w:rStyle w:val="Emphasis"/>
        </w:rPr>
        <w:t>A Steering Committee was set up between then DHS and DSS</w:t>
      </w:r>
      <w:r>
        <w:t xml:space="preserve"> to </w:t>
      </w:r>
      <w:r w:rsidR="00F8363A">
        <w:t>monitor caseloads</w:t>
      </w:r>
      <w:r w:rsidR="00434F92">
        <w:t xml:space="preserve"> when the revised process was implemented.</w:t>
      </w:r>
      <w:r w:rsidR="00A010EE">
        <w:t xml:space="preserve"> Operation of GCDs </w:t>
      </w:r>
      <w:r w:rsidR="00BE2C32">
        <w:t>was</w:t>
      </w:r>
      <w:r w:rsidR="00A010EE">
        <w:t xml:space="preserve"> part of 'usual business'.</w:t>
      </w:r>
    </w:p>
    <w:p w14:paraId="7E25E8CB" w14:textId="77777777" w:rsidR="003F0F82" w:rsidRDefault="00AE4382" w:rsidP="00345DA6">
      <w:pPr>
        <w:pStyle w:val="AppendixSubHeadingL3"/>
      </w:pPr>
      <w:r>
        <w:t xml:space="preserve">effectiveness </w:t>
      </w:r>
      <w:r w:rsidR="003F0F82">
        <w:t xml:space="preserve">of the </w:t>
      </w:r>
      <w:r>
        <w:t>reforms</w:t>
      </w:r>
    </w:p>
    <w:p w14:paraId="0F60AC16" w14:textId="77777777" w:rsidR="00EE3E92" w:rsidRDefault="00EE3E92" w:rsidP="00EE3E92">
      <w:r>
        <w:t xml:space="preserve">The following </w:t>
      </w:r>
      <w:r w:rsidR="00AE4382">
        <w:t>issues</w:t>
      </w:r>
      <w:r w:rsidR="00571F66">
        <w:t>/comments</w:t>
      </w:r>
      <w:r w:rsidR="00AE4382">
        <w:t xml:space="preserve"> were</w:t>
      </w:r>
      <w:r>
        <w:t xml:space="preserve"> identified through </w:t>
      </w:r>
      <w:r w:rsidR="00AE4382">
        <w:t xml:space="preserve">the </w:t>
      </w:r>
      <w:r>
        <w:t>consultation</w:t>
      </w:r>
      <w:r w:rsidR="00AE4382">
        <w:t>s</w:t>
      </w:r>
      <w:r>
        <w:t xml:space="preserve"> to date.</w:t>
      </w:r>
    </w:p>
    <w:p w14:paraId="0AB670AF" w14:textId="01ED3EC9" w:rsidR="008331A9" w:rsidRPr="008331A9" w:rsidRDefault="008331A9" w:rsidP="00BB1D64">
      <w:pPr>
        <w:pStyle w:val="ListNumber"/>
        <w:numPr>
          <w:ilvl w:val="1"/>
          <w:numId w:val="61"/>
        </w:numPr>
      </w:pPr>
      <w:r w:rsidRPr="00E719E6">
        <w:rPr>
          <w:rStyle w:val="Emphasis"/>
        </w:rPr>
        <w:t xml:space="preserve">Stakeholders </w:t>
      </w:r>
      <w:r w:rsidR="00F629C9">
        <w:rPr>
          <w:rStyle w:val="Emphasis"/>
        </w:rPr>
        <w:t>have told DSS</w:t>
      </w:r>
      <w:r w:rsidRPr="008331A9">
        <w:t xml:space="preserve">, </w:t>
      </w:r>
      <w:r w:rsidR="00AE4382">
        <w:t>as summarised below</w:t>
      </w:r>
      <w:r w:rsidRPr="008331A9">
        <w:t>:</w:t>
      </w:r>
    </w:p>
    <w:p w14:paraId="140D8EE4" w14:textId="058E5B46" w:rsidR="008331A9" w:rsidRPr="00306606" w:rsidRDefault="003454F8" w:rsidP="00306606">
      <w:pPr>
        <w:pStyle w:val="ListBullet2"/>
      </w:pPr>
      <w:r w:rsidRPr="00306606">
        <w:rPr>
          <w:b/>
        </w:rPr>
        <w:t>S</w:t>
      </w:r>
      <w:r w:rsidR="008331A9" w:rsidRPr="00306606">
        <w:rPr>
          <w:b/>
        </w:rPr>
        <w:t>ome JCA</w:t>
      </w:r>
      <w:r w:rsidR="00E106DA">
        <w:rPr>
          <w:b/>
        </w:rPr>
        <w:t>s</w:t>
      </w:r>
      <w:r w:rsidR="00635C48">
        <w:rPr>
          <w:b/>
        </w:rPr>
        <w:t xml:space="preserve"> (Assessors)</w:t>
      </w:r>
      <w:r w:rsidR="008331A9" w:rsidRPr="00306606">
        <w:rPr>
          <w:b/>
        </w:rPr>
        <w:t xml:space="preserve"> supported the GCD process as increasing their accountability</w:t>
      </w:r>
      <w:r w:rsidR="008331A9" w:rsidRPr="00306606">
        <w:t xml:space="preserve"> </w:t>
      </w:r>
      <w:r w:rsidR="00AE4382" w:rsidRPr="00306606">
        <w:t xml:space="preserve">whilst </w:t>
      </w:r>
      <w:r w:rsidR="008331A9" w:rsidRPr="00306606">
        <w:t>others thought</w:t>
      </w:r>
      <w:r w:rsidR="00F02197">
        <w:t xml:space="preserve"> it was an additional layer</w:t>
      </w:r>
      <w:r w:rsidR="008331A9" w:rsidRPr="00306606">
        <w:t>;</w:t>
      </w:r>
    </w:p>
    <w:p w14:paraId="672F85D6" w14:textId="41502D07" w:rsidR="008331A9" w:rsidRPr="00306606" w:rsidRDefault="003454F8" w:rsidP="00306606">
      <w:pPr>
        <w:pStyle w:val="ListBullet2"/>
      </w:pPr>
      <w:r w:rsidRPr="00306606">
        <w:rPr>
          <w:b/>
        </w:rPr>
        <w:t>V</w:t>
      </w:r>
      <w:r w:rsidR="008331A9" w:rsidRPr="00306606">
        <w:rPr>
          <w:b/>
        </w:rPr>
        <w:t>iews were different for remote JCA</w:t>
      </w:r>
      <w:r w:rsidR="00E106DA">
        <w:rPr>
          <w:b/>
        </w:rPr>
        <w:t>s</w:t>
      </w:r>
      <w:r w:rsidR="00635C48">
        <w:rPr>
          <w:b/>
        </w:rPr>
        <w:t xml:space="preserve"> (Assessors)</w:t>
      </w:r>
      <w:r w:rsidR="008331A9" w:rsidRPr="00306606">
        <w:t xml:space="preserve">, as the process </w:t>
      </w:r>
      <w:r w:rsidR="005618BA">
        <w:t>had</w:t>
      </w:r>
      <w:r w:rsidR="008331A9" w:rsidRPr="00306606">
        <w:t xml:space="preserve"> to accommodate remoteness/ and access issues to specialists; and</w:t>
      </w:r>
    </w:p>
    <w:p w14:paraId="252E47BF" w14:textId="3BDC308A" w:rsidR="008331A9" w:rsidRPr="00306606" w:rsidRDefault="00B014AF" w:rsidP="00306606">
      <w:pPr>
        <w:pStyle w:val="ListBullet2"/>
      </w:pPr>
      <w:r>
        <w:rPr>
          <w:b/>
        </w:rPr>
        <w:t>Stakeholders suggested g</w:t>
      </w:r>
      <w:r w:rsidR="008331A9" w:rsidRPr="00306606">
        <w:rPr>
          <w:b/>
        </w:rPr>
        <w:t>enerally, claimants did not understand the process</w:t>
      </w:r>
      <w:r w:rsidR="00697905" w:rsidRPr="00306606">
        <w:t>, they thought the process was duplicative (having the same questions asked by JCA</w:t>
      </w:r>
      <w:r w:rsidR="00C06524">
        <w:t>s</w:t>
      </w:r>
      <w:r w:rsidR="00635C48">
        <w:t xml:space="preserve"> (Assessors)</w:t>
      </w:r>
      <w:r w:rsidR="00697905" w:rsidRPr="00306606">
        <w:t xml:space="preserve"> and GCD</w:t>
      </w:r>
      <w:r w:rsidR="00C06524">
        <w:t>s</w:t>
      </w:r>
      <w:r w:rsidR="00697905" w:rsidRPr="00306606">
        <w:t xml:space="preserve">) and gathering </w:t>
      </w:r>
      <w:r w:rsidR="00C4188B">
        <w:t xml:space="preserve">medical </w:t>
      </w:r>
      <w:r w:rsidR="00AC08D9" w:rsidRPr="00306606">
        <w:t>evidence</w:t>
      </w:r>
      <w:r w:rsidR="00697905" w:rsidRPr="00306606">
        <w:t xml:space="preserve"> was a burden.</w:t>
      </w:r>
    </w:p>
    <w:p w14:paraId="7B833E87" w14:textId="1ABBD870" w:rsidR="00A9555E" w:rsidRDefault="00A34739" w:rsidP="00F84646">
      <w:pPr>
        <w:pStyle w:val="ListNumber"/>
      </w:pPr>
      <w:r>
        <w:rPr>
          <w:rStyle w:val="Emphasis"/>
        </w:rPr>
        <w:t>Impairment Table</w:t>
      </w:r>
      <w:r w:rsidR="00A9555E" w:rsidRPr="00E719E6">
        <w:rPr>
          <w:rStyle w:val="Emphasis"/>
        </w:rPr>
        <w:t xml:space="preserve">s could be interpreted </w:t>
      </w:r>
      <w:r w:rsidR="00E719E6" w:rsidRPr="00E719E6">
        <w:rPr>
          <w:rStyle w:val="Emphasis"/>
        </w:rPr>
        <w:t>differently</w:t>
      </w:r>
      <w:r w:rsidR="00E719E6">
        <w:t xml:space="preserve"> but</w:t>
      </w:r>
      <w:r w:rsidR="00A9555E">
        <w:t xml:space="preserve"> adding </w:t>
      </w:r>
      <w:r w:rsidR="00E106DA">
        <w:t xml:space="preserve">a </w:t>
      </w:r>
      <w:r w:rsidR="00A9555E">
        <w:t xml:space="preserve">GCD to verify medical assessment by </w:t>
      </w:r>
      <w:r w:rsidR="0056197A">
        <w:t>JCA</w:t>
      </w:r>
      <w:r w:rsidR="008067E4">
        <w:t>s</w:t>
      </w:r>
      <w:r w:rsidR="0056197A">
        <w:t xml:space="preserve"> </w:t>
      </w:r>
      <w:r w:rsidR="00635C48">
        <w:t xml:space="preserve">(Assessors) </w:t>
      </w:r>
      <w:r w:rsidR="0056197A">
        <w:t xml:space="preserve">did </w:t>
      </w:r>
      <w:r w:rsidR="00FC684C">
        <w:t xml:space="preserve">provide </w:t>
      </w:r>
      <w:r w:rsidR="0056197A">
        <w:t>a level of rigour to the process</w:t>
      </w:r>
      <w:r w:rsidR="00946602">
        <w:t xml:space="preserve"> and not many GCD </w:t>
      </w:r>
      <w:bookmarkStart w:id="78" w:name="_GoBack"/>
      <w:r w:rsidR="00CA7593">
        <w:t>recommendations</w:t>
      </w:r>
      <w:bookmarkEnd w:id="78"/>
      <w:r w:rsidR="00CA7593">
        <w:t xml:space="preserve"> </w:t>
      </w:r>
      <w:r w:rsidR="00946602">
        <w:t xml:space="preserve">overturned a JCA </w:t>
      </w:r>
      <w:r w:rsidR="008067E4">
        <w:t>(</w:t>
      </w:r>
      <w:r w:rsidR="00635C48">
        <w:t>Assessment</w:t>
      </w:r>
      <w:r w:rsidR="008067E4">
        <w:t>)</w:t>
      </w:r>
      <w:r w:rsidR="00946602">
        <w:t xml:space="preserve"> </w:t>
      </w:r>
      <w:r w:rsidR="00CA7593">
        <w:t xml:space="preserve">recommendation </w:t>
      </w:r>
      <w:r w:rsidR="00946602">
        <w:t>(not visible in appeals/tribunal</w:t>
      </w:r>
      <w:r w:rsidR="001E672A">
        <w:t>s)</w:t>
      </w:r>
      <w:r w:rsidR="00643011">
        <w:t>.</w:t>
      </w:r>
      <w:r w:rsidR="00E34937">
        <w:t xml:space="preserve"> </w:t>
      </w:r>
    </w:p>
    <w:p w14:paraId="7502C091" w14:textId="77777777" w:rsidR="00183069" w:rsidRDefault="00183069" w:rsidP="00F84646">
      <w:pPr>
        <w:pStyle w:val="ListNumber"/>
      </w:pPr>
      <w:r w:rsidRPr="00631850">
        <w:rPr>
          <w:rStyle w:val="Emphasis"/>
        </w:rPr>
        <w:t>Low number of appeals being overturned</w:t>
      </w:r>
      <w:r w:rsidR="007544EF" w:rsidRPr="00631850">
        <w:rPr>
          <w:rStyle w:val="Emphasis"/>
        </w:rPr>
        <w:t>.</w:t>
      </w:r>
      <w:r w:rsidR="007544EF">
        <w:t xml:space="preserve"> Most appeals were not due to </w:t>
      </w:r>
      <w:r w:rsidR="00F93029">
        <w:t>GCD</w:t>
      </w:r>
      <w:r w:rsidR="00447BBA">
        <w:t xml:space="preserve"> assessments </w:t>
      </w:r>
      <w:r w:rsidR="00643011">
        <w:t>i.e. ARO/HP</w:t>
      </w:r>
      <w:r w:rsidR="007E36E6">
        <w:t>AU were not overturning many GCD decisions</w:t>
      </w:r>
      <w:r w:rsidR="00B96BE5">
        <w:t>.</w:t>
      </w:r>
    </w:p>
    <w:p w14:paraId="05A280E0" w14:textId="331E4572" w:rsidR="00E7533D" w:rsidRDefault="00E106DA" w:rsidP="00F84646">
      <w:pPr>
        <w:pStyle w:val="ListNumber"/>
      </w:pPr>
      <w:r>
        <w:rPr>
          <w:rStyle w:val="Emphasis"/>
        </w:rPr>
        <w:t>There were n</w:t>
      </w:r>
      <w:r w:rsidR="00E7533D" w:rsidRPr="00E719E6">
        <w:rPr>
          <w:rStyle w:val="Emphasis"/>
        </w:rPr>
        <w:t xml:space="preserve">o unexpected risks </w:t>
      </w:r>
      <w:r w:rsidR="009508E4" w:rsidRPr="00E719E6">
        <w:rPr>
          <w:rStyle w:val="Emphasis"/>
        </w:rPr>
        <w:t>identified</w:t>
      </w:r>
      <w:r w:rsidR="009508E4" w:rsidRPr="00E7533D">
        <w:t>;</w:t>
      </w:r>
      <w:r w:rsidR="00E7533D" w:rsidRPr="00E7533D">
        <w:t xml:space="preserve"> </w:t>
      </w:r>
      <w:r w:rsidR="009508E4">
        <w:t>however,</w:t>
      </w:r>
      <w:r w:rsidR="00FC684C">
        <w:t xml:space="preserve"> </w:t>
      </w:r>
      <w:r w:rsidR="00E7533D" w:rsidRPr="00E7533D">
        <w:t>most</w:t>
      </w:r>
      <w:r w:rsidR="00F02197">
        <w:t xml:space="preserve"> people consulted</w:t>
      </w:r>
      <w:r w:rsidR="00E7533D" w:rsidRPr="00E7533D">
        <w:t xml:space="preserve"> were not aware of the risks that were initially identified. It was expected that the process would take longer and result in more claims rejected.</w:t>
      </w:r>
    </w:p>
    <w:p w14:paraId="4636D124" w14:textId="2070DEC7" w:rsidR="009F61DF" w:rsidRDefault="009A5D6D" w:rsidP="00F84646">
      <w:pPr>
        <w:pStyle w:val="ListNumber"/>
      </w:pPr>
      <w:r w:rsidRPr="009C5245">
        <w:rPr>
          <w:rStyle w:val="Emphasis"/>
        </w:rPr>
        <w:t xml:space="preserve">The value of the transition period was not </w:t>
      </w:r>
      <w:r w:rsidR="003238FC">
        <w:rPr>
          <w:rStyle w:val="Emphasis"/>
        </w:rPr>
        <w:t>able to be assessed</w:t>
      </w:r>
      <w:r w:rsidR="000E5465">
        <w:rPr>
          <w:rStyle w:val="Emphasis"/>
        </w:rPr>
        <w:t>,</w:t>
      </w:r>
      <w:r w:rsidR="000E5465">
        <w:t xml:space="preserve"> </w:t>
      </w:r>
      <w:r w:rsidR="00FF6717">
        <w:t>as m</w:t>
      </w:r>
      <w:r w:rsidR="00FF6717" w:rsidRPr="00FF6717">
        <w:t xml:space="preserve">any of the </w:t>
      </w:r>
      <w:r w:rsidR="00857E6B">
        <w:t xml:space="preserve">people consulted </w:t>
      </w:r>
      <w:r w:rsidR="00FF6717" w:rsidRPr="00FF6717">
        <w:t>had not been in their positions when the transition period was in effect</w:t>
      </w:r>
      <w:r w:rsidR="00FF6717">
        <w:t>.</w:t>
      </w:r>
      <w:r w:rsidR="00F14DD7">
        <w:t xml:space="preserve"> </w:t>
      </w:r>
      <w:r w:rsidR="00FF6717">
        <w:t>I</w:t>
      </w:r>
      <w:r w:rsidR="00F14DD7">
        <w:t xml:space="preserve">t was </w:t>
      </w:r>
      <w:r w:rsidR="003A351D">
        <w:t>implemented quickly</w:t>
      </w:r>
      <w:r w:rsidR="0053240C">
        <w:t>, and t</w:t>
      </w:r>
      <w:r w:rsidR="00FF6717">
        <w:t xml:space="preserve">he short period and limited eligibility </w:t>
      </w:r>
      <w:r w:rsidR="00E719E6">
        <w:t>were</w:t>
      </w:r>
      <w:r w:rsidR="00FF6717">
        <w:t xml:space="preserve"> </w:t>
      </w:r>
      <w:r w:rsidR="009E29BF">
        <w:t>probably</w:t>
      </w:r>
      <w:r w:rsidR="00FF6717">
        <w:t xml:space="preserve"> to meet capacity at the time</w:t>
      </w:r>
      <w:r>
        <w:t>.</w:t>
      </w:r>
    </w:p>
    <w:p w14:paraId="40021BA8" w14:textId="251F3CB4" w:rsidR="003F0F82" w:rsidRDefault="00C02FB8" w:rsidP="00F84646">
      <w:pPr>
        <w:pStyle w:val="ListNumber"/>
      </w:pPr>
      <w:r>
        <w:rPr>
          <w:rStyle w:val="Emphasis"/>
        </w:rPr>
        <w:t>Stakeholders suggested c</w:t>
      </w:r>
      <w:r w:rsidR="009F61DF" w:rsidRPr="009C5245">
        <w:rPr>
          <w:rStyle w:val="Emphasis"/>
        </w:rPr>
        <w:t>laimants with mental health/psychosocial disability may find the process more difficult</w:t>
      </w:r>
      <w:r w:rsidR="009F61DF">
        <w:t xml:space="preserve"> to navigate</w:t>
      </w:r>
      <w:r w:rsidR="000941DD">
        <w:t xml:space="preserve"> due to their reduced capacity</w:t>
      </w:r>
      <w:r w:rsidR="00AB7675">
        <w:t xml:space="preserve"> and increased stress associated with the process</w:t>
      </w:r>
      <w:r w:rsidR="000E5465">
        <w:t>;</w:t>
      </w:r>
      <w:r w:rsidR="00AB7675">
        <w:t xml:space="preserve"> which may exacerbate conditions</w:t>
      </w:r>
      <w:r w:rsidR="00B865AF">
        <w:t>.</w:t>
      </w:r>
      <w:r w:rsidR="00E22ED7">
        <w:t xml:space="preserve"> </w:t>
      </w:r>
      <w:r w:rsidR="00B865AF">
        <w:t>Claimants found it challenging to</w:t>
      </w:r>
      <w:r w:rsidR="00E22ED7">
        <w:t xml:space="preserve"> obtain evidence to justify </w:t>
      </w:r>
      <w:r w:rsidR="00B865AF">
        <w:t xml:space="preserve">the requirement for </w:t>
      </w:r>
      <w:r w:rsidR="00E22ED7">
        <w:t xml:space="preserve">their condition </w:t>
      </w:r>
      <w:r w:rsidR="00B865AF">
        <w:t xml:space="preserve">to be </w:t>
      </w:r>
      <w:r w:rsidR="00E22ED7">
        <w:t>fully diagnosed, treated and stabilised.</w:t>
      </w:r>
    </w:p>
    <w:p w14:paraId="2BEBE41C" w14:textId="77777777" w:rsidR="003F0F82" w:rsidRDefault="00A179A9" w:rsidP="00345DA6">
      <w:pPr>
        <w:pStyle w:val="AppendixSubHeadingL3"/>
      </w:pPr>
      <w:r>
        <w:t xml:space="preserve">efficiency </w:t>
      </w:r>
      <w:r w:rsidR="003F0F82">
        <w:t xml:space="preserve">of the </w:t>
      </w:r>
      <w:r>
        <w:t>reforms</w:t>
      </w:r>
    </w:p>
    <w:p w14:paraId="139AC51D" w14:textId="77777777" w:rsidR="00EE3E92" w:rsidRDefault="00EE3E92" w:rsidP="00EE3E92">
      <w:r>
        <w:t xml:space="preserve">The following </w:t>
      </w:r>
      <w:r w:rsidR="00A179A9">
        <w:t>issues</w:t>
      </w:r>
      <w:r w:rsidR="00985595">
        <w:t>/comments</w:t>
      </w:r>
      <w:r w:rsidR="00A179A9">
        <w:t xml:space="preserve"> were </w:t>
      </w:r>
      <w:r w:rsidR="003E492D">
        <w:t xml:space="preserve">identified </w:t>
      </w:r>
      <w:r>
        <w:t xml:space="preserve">through </w:t>
      </w:r>
      <w:r w:rsidR="00A179A9">
        <w:t xml:space="preserve">the </w:t>
      </w:r>
      <w:r>
        <w:t>consultation</w:t>
      </w:r>
      <w:r w:rsidR="00A179A9">
        <w:t>s</w:t>
      </w:r>
      <w:r>
        <w:t xml:space="preserve"> </w:t>
      </w:r>
      <w:r w:rsidR="00A179A9">
        <w:t xml:space="preserve">completed </w:t>
      </w:r>
      <w:r>
        <w:t>to date.</w:t>
      </w:r>
    </w:p>
    <w:p w14:paraId="3388B331" w14:textId="77777777" w:rsidR="000D4585" w:rsidRPr="00ED6C72" w:rsidRDefault="000D4585" w:rsidP="00BB1D64">
      <w:pPr>
        <w:pStyle w:val="ListNumber"/>
        <w:numPr>
          <w:ilvl w:val="1"/>
          <w:numId w:val="62"/>
        </w:numPr>
        <w:rPr>
          <w:rStyle w:val="Emphasis"/>
          <w:b w:val="0"/>
          <w:iCs w:val="0"/>
          <w:color w:val="000000"/>
        </w:rPr>
      </w:pPr>
      <w:r w:rsidRPr="000D4585">
        <w:rPr>
          <w:rStyle w:val="Emphasis"/>
        </w:rPr>
        <w:t xml:space="preserve">The introduction of the DMA was not suggested to improve efficiency in terms of time to determine eligibility. </w:t>
      </w:r>
      <w:r w:rsidRPr="000D4585">
        <w:t xml:space="preserve">However, it </w:t>
      </w:r>
      <w:r w:rsidR="00061F02">
        <w:t>was</w:t>
      </w:r>
      <w:r w:rsidRPr="000D4585">
        <w:t xml:space="preserve"> understood that this process add</w:t>
      </w:r>
      <w:r w:rsidR="00061F02">
        <w:t>ed</w:t>
      </w:r>
      <w:r w:rsidRPr="000D4585">
        <w:t xml:space="preserve"> to the effectiveness or accuracy of DSP decision making. Rather than looking at the cost incurred by these reviews in isolation, they </w:t>
      </w:r>
      <w:r w:rsidR="00061F02">
        <w:t>were</w:t>
      </w:r>
      <w:r w:rsidRPr="000D4585">
        <w:t xml:space="preserve"> better considered </w:t>
      </w:r>
      <w:r w:rsidR="009508E4" w:rsidRPr="000D4585">
        <w:t>regarding</w:t>
      </w:r>
      <w:r w:rsidRPr="000D4585">
        <w:t xml:space="preserve"> their ability to accurately identify those applicants who </w:t>
      </w:r>
      <w:r w:rsidR="00061F02">
        <w:t>were</w:t>
      </w:r>
      <w:r w:rsidRPr="000D4585">
        <w:t xml:space="preserve"> not eligible for the DSP; thereby a </w:t>
      </w:r>
      <w:r w:rsidR="000076BF" w:rsidRPr="000D4585">
        <w:t>longer-term</w:t>
      </w:r>
      <w:r w:rsidRPr="000D4585">
        <w:t xml:space="preserve"> financial impact in that sense. Further</w:t>
      </w:r>
      <w:r w:rsidR="000E5465">
        <w:t>,</w:t>
      </w:r>
      <w:r w:rsidRPr="000D4585">
        <w:t xml:space="preserve"> it was considered that the revision of the DSP assessment </w:t>
      </w:r>
      <w:r w:rsidR="00B865AF">
        <w:t>in</w:t>
      </w:r>
      <w:r w:rsidRPr="000D4585">
        <w:t xml:space="preserve"> 2015, was introduced to improve rigour </w:t>
      </w:r>
      <w:r w:rsidRPr="000D4585">
        <w:lastRenderedPageBreak/>
        <w:t xml:space="preserve">or integrity of the overall program, rather than a means to improve efficiency of process. In this regard, it </w:t>
      </w:r>
      <w:r w:rsidR="00023045">
        <w:t>was</w:t>
      </w:r>
      <w:r w:rsidRPr="000D4585">
        <w:t xml:space="preserve"> considered successful by some stakeholders. </w:t>
      </w:r>
    </w:p>
    <w:p w14:paraId="1E4F277C" w14:textId="77777777" w:rsidR="00D92CAC" w:rsidRDefault="00D92CAC" w:rsidP="00F84646">
      <w:pPr>
        <w:pStyle w:val="ListNumber"/>
      </w:pPr>
      <w:r w:rsidRPr="001C5B3E">
        <w:rPr>
          <w:rStyle w:val="Emphasis"/>
        </w:rPr>
        <w:t>There was no time limit on appeals</w:t>
      </w:r>
      <w:r w:rsidR="008E62E2">
        <w:rPr>
          <w:rStyle w:val="Emphasis"/>
        </w:rPr>
        <w:t xml:space="preserve">; as a </w:t>
      </w:r>
      <w:r w:rsidR="008A4757">
        <w:rPr>
          <w:rStyle w:val="Emphasis"/>
        </w:rPr>
        <w:t>result,</w:t>
      </w:r>
      <w:r w:rsidR="008E62E2">
        <w:rPr>
          <w:rStyle w:val="Emphasis"/>
        </w:rPr>
        <w:t xml:space="preserve"> </w:t>
      </w:r>
      <w:r w:rsidRPr="001C5B3E">
        <w:rPr>
          <w:rStyle w:val="Emphasis"/>
        </w:rPr>
        <w:t>processes could be very protracted through the claimant not appealing in a timely way</w:t>
      </w:r>
      <w:r w:rsidRPr="00D92CAC">
        <w:t xml:space="preserve"> (or having issues gathering appropriate/relevant evidence).</w:t>
      </w:r>
      <w:r w:rsidR="0068548E">
        <w:t xml:space="preserve"> Appeals</w:t>
      </w:r>
      <w:r w:rsidR="00E67EA6">
        <w:t xml:space="preserve"> (A</w:t>
      </w:r>
      <w:r w:rsidR="00B865AF">
        <w:t>A</w:t>
      </w:r>
      <w:r w:rsidR="00E67EA6">
        <w:t>T1 to DSS)</w:t>
      </w:r>
      <w:r w:rsidR="0068548E">
        <w:t xml:space="preserve"> to A</w:t>
      </w:r>
      <w:r w:rsidR="00B865AF">
        <w:t>A</w:t>
      </w:r>
      <w:r w:rsidR="0068548E">
        <w:t>T2 (Federal Court) c</w:t>
      </w:r>
      <w:r w:rsidR="00023045">
        <w:t>ould</w:t>
      </w:r>
      <w:r w:rsidR="0068548E">
        <w:t xml:space="preserve"> be associated with a 12-</w:t>
      </w:r>
      <w:r w:rsidR="00FE3A4C">
        <w:t>18-month</w:t>
      </w:r>
      <w:r w:rsidR="0068548E">
        <w:t xml:space="preserve"> delay.</w:t>
      </w:r>
    </w:p>
    <w:p w14:paraId="5DAA7ADD" w14:textId="03C38644" w:rsidR="005652D8" w:rsidRDefault="006908A4" w:rsidP="00F84646">
      <w:pPr>
        <w:pStyle w:val="ListNumber"/>
      </w:pPr>
      <w:r w:rsidRPr="001C5B3E">
        <w:rPr>
          <w:rStyle w:val="Emphasis"/>
        </w:rPr>
        <w:t>Claimants that were</w:t>
      </w:r>
      <w:r w:rsidR="005652D8" w:rsidRPr="001C5B3E">
        <w:rPr>
          <w:rStyle w:val="Emphasis"/>
        </w:rPr>
        <w:t xml:space="preserve"> </w:t>
      </w:r>
      <w:r w:rsidRPr="001C5B3E">
        <w:rPr>
          <w:rStyle w:val="Emphasis"/>
        </w:rPr>
        <w:t>unsuccessful</w:t>
      </w:r>
      <w:r w:rsidR="005652D8" w:rsidRPr="001C5B3E">
        <w:rPr>
          <w:rStyle w:val="Emphasis"/>
        </w:rPr>
        <w:t xml:space="preserve"> (depending on their age</w:t>
      </w:r>
      <w:r w:rsidRPr="001C5B3E">
        <w:rPr>
          <w:rStyle w:val="Emphasis"/>
        </w:rPr>
        <w:t xml:space="preserve">), ended up on </w:t>
      </w:r>
      <w:r w:rsidR="003A69B2">
        <w:rPr>
          <w:rStyle w:val="Emphasis"/>
        </w:rPr>
        <w:t>NSA</w:t>
      </w:r>
      <w:r w:rsidR="00B865AF">
        <w:rPr>
          <w:rStyle w:val="Emphasis"/>
        </w:rPr>
        <w:t xml:space="preserve"> (</w:t>
      </w:r>
      <w:r w:rsidR="005E242B">
        <w:rPr>
          <w:rStyle w:val="Emphasis"/>
        </w:rPr>
        <w:t xml:space="preserve">now known as </w:t>
      </w:r>
      <w:r w:rsidR="00B865AF">
        <w:rPr>
          <w:rStyle w:val="Emphasis"/>
        </w:rPr>
        <w:t>JobSeeker</w:t>
      </w:r>
      <w:r w:rsidR="005E242B">
        <w:rPr>
          <w:rStyle w:val="Emphasis"/>
        </w:rPr>
        <w:t xml:space="preserve"> Payment</w:t>
      </w:r>
      <w:r w:rsidR="00B865AF">
        <w:rPr>
          <w:rStyle w:val="Emphasis"/>
        </w:rPr>
        <w:t xml:space="preserve">) </w:t>
      </w:r>
      <w:r w:rsidRPr="001C5B3E">
        <w:rPr>
          <w:rStyle w:val="Emphasis"/>
        </w:rPr>
        <w:t>or the Age Pension</w:t>
      </w:r>
      <w:r>
        <w:t>, or 'dropped out' completely.</w:t>
      </w:r>
      <w:r w:rsidR="00CE4962">
        <w:t xml:space="preserve"> The age of a claimant </w:t>
      </w:r>
      <w:r w:rsidR="00163757">
        <w:t xml:space="preserve">was important as successful claimants typically stayed on the </w:t>
      </w:r>
      <w:r w:rsidR="00E51808">
        <w:t>DSP</w:t>
      </w:r>
      <w:r w:rsidR="00163757">
        <w:t xml:space="preserve"> until they </w:t>
      </w:r>
      <w:r w:rsidR="000E5465">
        <w:t>reach</w:t>
      </w:r>
      <w:r w:rsidR="00E51808">
        <w:t xml:space="preserve"> </w:t>
      </w:r>
      <w:r w:rsidR="000E5465">
        <w:t xml:space="preserve">the </w:t>
      </w:r>
      <w:r w:rsidR="00E51808">
        <w:t xml:space="preserve">Age Pension </w:t>
      </w:r>
      <w:r w:rsidR="000E5465">
        <w:t xml:space="preserve">qualification </w:t>
      </w:r>
      <w:r w:rsidR="00FA3335">
        <w:t>age</w:t>
      </w:r>
      <w:r w:rsidR="000E5465">
        <w:t>,</w:t>
      </w:r>
      <w:r w:rsidR="00FA3335">
        <w:t xml:space="preserve"> which was potentially a large long-term taxpayer spend.</w:t>
      </w:r>
      <w:r w:rsidR="00163757">
        <w:t xml:space="preserve"> </w:t>
      </w:r>
      <w:r w:rsidR="00EA7528">
        <w:t xml:space="preserve">Alternative </w:t>
      </w:r>
      <w:r w:rsidR="006657D4">
        <w:t>reasons for exiting the DSP included:</w:t>
      </w:r>
    </w:p>
    <w:p w14:paraId="703860AD" w14:textId="77777777" w:rsidR="00C64F84" w:rsidRPr="00C64F84" w:rsidRDefault="00023045" w:rsidP="00306606">
      <w:pPr>
        <w:pStyle w:val="ListBullet2"/>
      </w:pPr>
      <w:r>
        <w:t>a</w:t>
      </w:r>
      <w:r w:rsidR="00C64F84" w:rsidRPr="00C64F84">
        <w:t>sset tested/income tested out</w:t>
      </w:r>
      <w:r w:rsidR="00C64F84">
        <w:t>;</w:t>
      </w:r>
    </w:p>
    <w:p w14:paraId="3DE1B85F" w14:textId="77777777" w:rsidR="00C64F84" w:rsidRPr="00C64F84" w:rsidRDefault="00023045" w:rsidP="00306606">
      <w:pPr>
        <w:pStyle w:val="ListBullet2"/>
      </w:pPr>
      <w:r>
        <w:t>u</w:t>
      </w:r>
      <w:r w:rsidR="00C64F84" w:rsidRPr="00C64F84">
        <w:t>pon review</w:t>
      </w:r>
      <w:r w:rsidR="00C64F84">
        <w:t>;</w:t>
      </w:r>
    </w:p>
    <w:p w14:paraId="176AE12B" w14:textId="77777777" w:rsidR="00C64F84" w:rsidRPr="00C64F84" w:rsidRDefault="00023045" w:rsidP="00306606">
      <w:pPr>
        <w:pStyle w:val="ListBullet2"/>
      </w:pPr>
      <w:r>
        <w:t>m</w:t>
      </w:r>
      <w:r w:rsidR="00C64F84" w:rsidRPr="00C64F84">
        <w:t>ight transfer to another payment (</w:t>
      </w:r>
      <w:r w:rsidR="00C64F84">
        <w:t xml:space="preserve">e.g. </w:t>
      </w:r>
      <w:r w:rsidR="005E242B">
        <w:t>C</w:t>
      </w:r>
      <w:r w:rsidR="00C64F84">
        <w:t xml:space="preserve">arer </w:t>
      </w:r>
      <w:r w:rsidR="005E242B">
        <w:t>P</w:t>
      </w:r>
      <w:r w:rsidR="00C64F84">
        <w:t>ayment); or</w:t>
      </w:r>
    </w:p>
    <w:p w14:paraId="7A4CDB20" w14:textId="77777777" w:rsidR="006657D4" w:rsidRPr="00D92CAC" w:rsidRDefault="00023045" w:rsidP="00306606">
      <w:pPr>
        <w:pStyle w:val="ListBullet2"/>
      </w:pPr>
      <w:r>
        <w:t>m</w:t>
      </w:r>
      <w:r w:rsidR="00C64F84" w:rsidRPr="00C64F84">
        <w:t>ay have found suitable work</w:t>
      </w:r>
      <w:r w:rsidR="00C64F84">
        <w:t>.</w:t>
      </w:r>
    </w:p>
    <w:p w14:paraId="717F56C7" w14:textId="07F36363" w:rsidR="003F0F82" w:rsidRDefault="00DA1FD1" w:rsidP="00F84646">
      <w:pPr>
        <w:pStyle w:val="ListNumber"/>
      </w:pPr>
      <w:r w:rsidRPr="001C5B3E">
        <w:rPr>
          <w:rStyle w:val="Emphasis"/>
        </w:rPr>
        <w:t xml:space="preserve">There were timelines in place for processing, but there was a perception </w:t>
      </w:r>
      <w:r w:rsidR="004024BD">
        <w:rPr>
          <w:rStyle w:val="Emphasis"/>
        </w:rPr>
        <w:t xml:space="preserve">from stakeholders </w:t>
      </w:r>
      <w:r w:rsidRPr="001C5B3E">
        <w:rPr>
          <w:rStyle w:val="Emphasis"/>
        </w:rPr>
        <w:t>of a 4-</w:t>
      </w:r>
      <w:r w:rsidR="001C5B3E" w:rsidRPr="001C5B3E">
        <w:rPr>
          <w:rStyle w:val="Emphasis"/>
        </w:rPr>
        <w:t>6-week</w:t>
      </w:r>
      <w:r w:rsidRPr="001C5B3E">
        <w:rPr>
          <w:rStyle w:val="Emphasis"/>
        </w:rPr>
        <w:t xml:space="preserve"> delay</w:t>
      </w:r>
      <w:r>
        <w:t xml:space="preserve"> using the new process</w:t>
      </w:r>
      <w:r w:rsidR="00536879">
        <w:t xml:space="preserve"> due to the assessment of medical evidence (if evidence was missing and needed to be followed up).</w:t>
      </w:r>
    </w:p>
    <w:p w14:paraId="3D310FBF" w14:textId="3A689903" w:rsidR="006934EE" w:rsidRDefault="00F629C9" w:rsidP="00F84646">
      <w:pPr>
        <w:pStyle w:val="ListNumber"/>
      </w:pPr>
      <w:r>
        <w:rPr>
          <w:rStyle w:val="Emphasis"/>
        </w:rPr>
        <w:t xml:space="preserve">Stakeholders have told DSS in relation </w:t>
      </w:r>
      <w:r w:rsidR="0044383E" w:rsidRPr="001C5B3E">
        <w:rPr>
          <w:rStyle w:val="Emphasis"/>
        </w:rPr>
        <w:t>to the loss of TDR</w:t>
      </w:r>
      <w:r w:rsidR="003E445F" w:rsidRPr="001C5B3E">
        <w:rPr>
          <w:rStyle w:val="Emphasis"/>
        </w:rPr>
        <w:t xml:space="preserve"> in the current process</w:t>
      </w:r>
      <w:r w:rsidR="002B5EEF">
        <w:rPr>
          <w:rStyle w:val="Emphasis"/>
        </w:rPr>
        <w:t>:</w:t>
      </w:r>
      <w:r w:rsidR="0044383E">
        <w:t xml:space="preserve"> </w:t>
      </w:r>
    </w:p>
    <w:p w14:paraId="1E35EB2E" w14:textId="77777777" w:rsidR="006934EE" w:rsidRDefault="0044383E" w:rsidP="00306606">
      <w:pPr>
        <w:pStyle w:val="ListBullet2"/>
      </w:pPr>
      <w:r w:rsidRPr="003454F8">
        <w:rPr>
          <w:b/>
        </w:rPr>
        <w:t>Some JCA</w:t>
      </w:r>
      <w:r w:rsidR="000E5465">
        <w:rPr>
          <w:b/>
        </w:rPr>
        <w:t>s</w:t>
      </w:r>
      <w:r w:rsidR="00635C48">
        <w:rPr>
          <w:b/>
        </w:rPr>
        <w:t xml:space="preserve"> (Assessors)</w:t>
      </w:r>
      <w:r w:rsidRPr="003454F8">
        <w:rPr>
          <w:b/>
        </w:rPr>
        <w:t xml:space="preserve"> thought </w:t>
      </w:r>
      <w:r w:rsidR="00C4188B">
        <w:rPr>
          <w:b/>
        </w:rPr>
        <w:t xml:space="preserve">medical </w:t>
      </w:r>
      <w:r w:rsidRPr="003454F8">
        <w:rPr>
          <w:b/>
        </w:rPr>
        <w:t>evidence was better</w:t>
      </w:r>
      <w:r w:rsidRPr="0044383E">
        <w:t xml:space="preserve"> but </w:t>
      </w:r>
      <w:r w:rsidR="00147840">
        <w:t>excessive volume</w:t>
      </w:r>
      <w:r w:rsidRPr="0044383E">
        <w:t xml:space="preserve"> or irrelevant information provided</w:t>
      </w:r>
      <w:r w:rsidR="00147840">
        <w:t xml:space="preserve"> could be an issue</w:t>
      </w:r>
      <w:r w:rsidRPr="0044383E">
        <w:t xml:space="preserve">. </w:t>
      </w:r>
    </w:p>
    <w:p w14:paraId="158C008E" w14:textId="59C2D6D7" w:rsidR="006934EE" w:rsidRDefault="0044383E" w:rsidP="00306606">
      <w:pPr>
        <w:pStyle w:val="ListBullet2"/>
      </w:pPr>
      <w:r w:rsidRPr="00205CC3">
        <w:t>S</w:t>
      </w:r>
      <w:r w:rsidRPr="003454F8">
        <w:t>ome preferred that they could then make their own decisions</w:t>
      </w:r>
      <w:r w:rsidR="00340C7F">
        <w:t xml:space="preserve">, </w:t>
      </w:r>
      <w:r w:rsidR="0036227F">
        <w:t>however,</w:t>
      </w:r>
      <w:r w:rsidR="00340C7F">
        <w:t xml:space="preserve"> there was a view that </w:t>
      </w:r>
      <w:r w:rsidR="005618BA">
        <w:t xml:space="preserve">some </w:t>
      </w:r>
      <w:r w:rsidR="00A26D09">
        <w:t>JCA</w:t>
      </w:r>
      <w:r w:rsidR="005E242B">
        <w:t>s</w:t>
      </w:r>
      <w:r w:rsidR="00635C48">
        <w:t xml:space="preserve"> (Assessors)</w:t>
      </w:r>
      <w:r w:rsidR="00A26D09">
        <w:t xml:space="preserve"> preferred </w:t>
      </w:r>
      <w:r w:rsidR="00DC444A">
        <w:t xml:space="preserve">the </w:t>
      </w:r>
      <w:r w:rsidR="00A26D09">
        <w:t>TDR</w:t>
      </w:r>
      <w:r w:rsidR="00340C7F">
        <w:t xml:space="preserve">. </w:t>
      </w:r>
    </w:p>
    <w:p w14:paraId="36FE0DF2" w14:textId="77777777" w:rsidR="006934EE" w:rsidRDefault="00340C7F" w:rsidP="00306606">
      <w:pPr>
        <w:pStyle w:val="ListBullet2"/>
      </w:pPr>
      <w:r w:rsidRPr="003454F8">
        <w:rPr>
          <w:b/>
        </w:rPr>
        <w:t>Doctors preferred the TDR as they could detail the person's actual problem</w:t>
      </w:r>
      <w:r w:rsidR="003E445F">
        <w:t xml:space="preserve"> - but </w:t>
      </w:r>
      <w:r w:rsidR="006934EE">
        <w:t>there was</w:t>
      </w:r>
      <w:r w:rsidR="003E445F">
        <w:t xml:space="preserve"> often not</w:t>
      </w:r>
      <w:r w:rsidR="00FA520A">
        <w:t xml:space="preserve"> alignment with </w:t>
      </w:r>
      <w:r w:rsidR="006934EE">
        <w:t xml:space="preserve">medical </w:t>
      </w:r>
      <w:r w:rsidR="00FA520A">
        <w:t xml:space="preserve">terminology against the </w:t>
      </w:r>
      <w:r w:rsidR="00243E1F">
        <w:t>S</w:t>
      </w:r>
      <w:r w:rsidR="004910D4">
        <w:t xml:space="preserve">ocial </w:t>
      </w:r>
      <w:r w:rsidR="00243E1F">
        <w:t>S</w:t>
      </w:r>
      <w:r w:rsidR="004910D4">
        <w:t>ecurity legislation/</w:t>
      </w:r>
      <w:r w:rsidR="00A34739">
        <w:t>Impairment Table</w:t>
      </w:r>
      <w:r w:rsidR="004910D4">
        <w:t xml:space="preserve">s. </w:t>
      </w:r>
    </w:p>
    <w:p w14:paraId="4B69C5E5" w14:textId="77777777" w:rsidR="0044383E" w:rsidRPr="0044383E" w:rsidRDefault="004910D4" w:rsidP="00306606">
      <w:pPr>
        <w:pStyle w:val="ListBullet2"/>
      </w:pPr>
      <w:r w:rsidRPr="003454F8">
        <w:t>There were mixed views in remote communities</w:t>
      </w:r>
      <w:r>
        <w:t>.</w:t>
      </w:r>
      <w:r w:rsidR="003E445F">
        <w:t xml:space="preserve"> </w:t>
      </w:r>
    </w:p>
    <w:p w14:paraId="33D9B8E2" w14:textId="22B8CC46" w:rsidR="0044383E" w:rsidRDefault="00AB48CF" w:rsidP="00F84646">
      <w:pPr>
        <w:pStyle w:val="ListNumber"/>
      </w:pPr>
      <w:r w:rsidRPr="006934EE">
        <w:rPr>
          <w:rStyle w:val="Emphasis"/>
        </w:rPr>
        <w:t xml:space="preserve">There was </w:t>
      </w:r>
      <w:r w:rsidR="004024BD">
        <w:rPr>
          <w:rStyle w:val="Emphasis"/>
        </w:rPr>
        <w:t xml:space="preserve">a </w:t>
      </w:r>
      <w:r w:rsidRPr="006934EE">
        <w:rPr>
          <w:rStyle w:val="Emphasis"/>
        </w:rPr>
        <w:t xml:space="preserve">perception </w:t>
      </w:r>
      <w:r w:rsidR="004024BD">
        <w:rPr>
          <w:rStyle w:val="Emphasis"/>
        </w:rPr>
        <w:t xml:space="preserve">from stakeholders </w:t>
      </w:r>
      <w:r w:rsidRPr="006934EE">
        <w:rPr>
          <w:rStyle w:val="Emphasis"/>
        </w:rPr>
        <w:t>that the addition of the GC</w:t>
      </w:r>
      <w:r w:rsidR="00D22634">
        <w:rPr>
          <w:rStyle w:val="Emphasis"/>
        </w:rPr>
        <w:t>D</w:t>
      </w:r>
      <w:r w:rsidRPr="006934EE">
        <w:rPr>
          <w:rStyle w:val="Emphasis"/>
        </w:rPr>
        <w:t xml:space="preserve"> </w:t>
      </w:r>
      <w:r w:rsidR="000E5465">
        <w:rPr>
          <w:rStyle w:val="Emphasis"/>
        </w:rPr>
        <w:t xml:space="preserve">process </w:t>
      </w:r>
      <w:r w:rsidR="00FE217E" w:rsidRPr="006934EE">
        <w:rPr>
          <w:rStyle w:val="Emphasis"/>
        </w:rPr>
        <w:t>added extra cost</w:t>
      </w:r>
      <w:r w:rsidR="005955DE">
        <w:rPr>
          <w:rStyle w:val="Emphasis"/>
        </w:rPr>
        <w:t xml:space="preserve">; </w:t>
      </w:r>
      <w:r w:rsidR="00FE217E" w:rsidRPr="006934EE">
        <w:rPr>
          <w:rStyle w:val="Emphasis"/>
        </w:rPr>
        <w:t>convoluted the process</w:t>
      </w:r>
      <w:r w:rsidR="005955DE">
        <w:rPr>
          <w:rStyle w:val="Emphasis"/>
        </w:rPr>
        <w:t>;</w:t>
      </w:r>
      <w:r w:rsidR="00FE217E" w:rsidRPr="006934EE">
        <w:rPr>
          <w:rStyle w:val="Emphasis"/>
        </w:rPr>
        <w:t xml:space="preserve"> and </w:t>
      </w:r>
      <w:r w:rsidR="009A57FF">
        <w:rPr>
          <w:rStyle w:val="Emphasis"/>
        </w:rPr>
        <w:t xml:space="preserve">they </w:t>
      </w:r>
      <w:r w:rsidR="00FE217E" w:rsidRPr="006934EE">
        <w:rPr>
          <w:rStyle w:val="Emphasis"/>
        </w:rPr>
        <w:t>were not overturning many JCA</w:t>
      </w:r>
      <w:r w:rsidR="00635C48">
        <w:rPr>
          <w:rStyle w:val="Emphasis"/>
        </w:rPr>
        <w:t xml:space="preserve"> (Assessment)</w:t>
      </w:r>
      <w:r w:rsidR="00FE217E" w:rsidRPr="006934EE">
        <w:rPr>
          <w:rStyle w:val="Emphasis"/>
        </w:rPr>
        <w:t xml:space="preserve"> decisions</w:t>
      </w:r>
      <w:r w:rsidR="00FE217E">
        <w:t xml:space="preserve"> (which indicated the previous process was working)</w:t>
      </w:r>
      <w:r w:rsidR="005955DE">
        <w:t xml:space="preserve">. </w:t>
      </w:r>
      <w:r w:rsidR="008254A4">
        <w:t>However,</w:t>
      </w:r>
      <w:r w:rsidR="00FE217E">
        <w:t xml:space="preserve"> there was </w:t>
      </w:r>
      <w:r w:rsidR="000328D0">
        <w:t>also a view that just having the GC</w:t>
      </w:r>
      <w:r w:rsidR="003C5A14">
        <w:t>D</w:t>
      </w:r>
      <w:r w:rsidR="000328D0">
        <w:t xml:space="preserve"> at the end of the process </w:t>
      </w:r>
      <w:r w:rsidR="00086AF6">
        <w:t xml:space="preserve">could </w:t>
      </w:r>
      <w:r w:rsidR="000328D0">
        <w:t>change JCA</w:t>
      </w:r>
      <w:r w:rsidR="00635C48">
        <w:t xml:space="preserve"> (Assessor)</w:t>
      </w:r>
      <w:r w:rsidR="000328D0">
        <w:t xml:space="preserve"> behaviour</w:t>
      </w:r>
      <w:r w:rsidR="009A57FF">
        <w:t>, by making the</w:t>
      </w:r>
      <w:r w:rsidR="009E4EF3">
        <w:t>ir decisions</w:t>
      </w:r>
      <w:r w:rsidR="009A57FF">
        <w:t xml:space="preserve"> more accountable</w:t>
      </w:r>
      <w:r w:rsidR="000328D0">
        <w:t>.</w:t>
      </w:r>
    </w:p>
    <w:p w14:paraId="42969603" w14:textId="77777777" w:rsidR="00630668" w:rsidRDefault="00345DA6" w:rsidP="00306606">
      <w:pPr>
        <w:pStyle w:val="AppendixSubHeadingL2"/>
      </w:pPr>
      <w:r>
        <w:t>Themes identified by Services Australia</w:t>
      </w:r>
    </w:p>
    <w:p w14:paraId="2605B7C0" w14:textId="77777777" w:rsidR="00345DA6" w:rsidRPr="00345DA6" w:rsidRDefault="00345DA6" w:rsidP="00345DA6">
      <w:r w:rsidRPr="00345DA6">
        <w:t xml:space="preserve">This </w:t>
      </w:r>
      <w:r>
        <w:t>section</w:t>
      </w:r>
      <w:r w:rsidRPr="00345DA6">
        <w:t xml:space="preserve"> provides a summary of emergent themes identified by Services Australia from consultations. </w:t>
      </w:r>
    </w:p>
    <w:p w14:paraId="4466FF3E" w14:textId="77777777" w:rsidR="003F0F82" w:rsidRPr="003E6BF6" w:rsidRDefault="00802E38" w:rsidP="00345DA6">
      <w:pPr>
        <w:pStyle w:val="AppendixSubHeadingL3"/>
      </w:pPr>
      <w:r>
        <w:t xml:space="preserve">appropriateness </w:t>
      </w:r>
      <w:r w:rsidR="003F0F82">
        <w:t xml:space="preserve">of the </w:t>
      </w:r>
      <w:r>
        <w:t>reforms</w:t>
      </w:r>
    </w:p>
    <w:p w14:paraId="3E5AB3BB" w14:textId="77777777" w:rsidR="003F0F82" w:rsidRDefault="003F0F82" w:rsidP="003F0F82">
      <w:r>
        <w:t xml:space="preserve">The following </w:t>
      </w:r>
      <w:r w:rsidR="00802E38">
        <w:t>issue</w:t>
      </w:r>
      <w:r w:rsidR="00985595">
        <w:t>s/comments</w:t>
      </w:r>
      <w:r w:rsidR="00802E38">
        <w:t xml:space="preserve"> were </w:t>
      </w:r>
      <w:r>
        <w:t xml:space="preserve">identified through </w:t>
      </w:r>
      <w:r w:rsidR="00802E38">
        <w:t xml:space="preserve">the </w:t>
      </w:r>
      <w:r>
        <w:t>consultation</w:t>
      </w:r>
      <w:r w:rsidR="00802E38">
        <w:t>s</w:t>
      </w:r>
      <w:r>
        <w:t xml:space="preserve"> to date.</w:t>
      </w:r>
    </w:p>
    <w:p w14:paraId="38ADEE57" w14:textId="77777777" w:rsidR="00DE6BE3" w:rsidRDefault="006368C8" w:rsidP="00BB1D64">
      <w:pPr>
        <w:pStyle w:val="ListNumber"/>
        <w:numPr>
          <w:ilvl w:val="1"/>
          <w:numId w:val="32"/>
        </w:numPr>
      </w:pPr>
      <w:r w:rsidRPr="003E1E1F">
        <w:rPr>
          <w:rStyle w:val="Emphasis"/>
        </w:rPr>
        <w:t>The revised process was m</w:t>
      </w:r>
      <w:r w:rsidR="00DE6BE3" w:rsidRPr="003E1E1F">
        <w:rPr>
          <w:rStyle w:val="Emphasis"/>
        </w:rPr>
        <w:t xml:space="preserve">odelled </w:t>
      </w:r>
      <w:r w:rsidR="003A1C12">
        <w:rPr>
          <w:rStyle w:val="Emphasis"/>
        </w:rPr>
        <w:t>on</w:t>
      </w:r>
      <w:r w:rsidR="003A1C12" w:rsidRPr="003E1E1F">
        <w:rPr>
          <w:rStyle w:val="Emphasis"/>
        </w:rPr>
        <w:t xml:space="preserve"> </w:t>
      </w:r>
      <w:r w:rsidRPr="003E1E1F">
        <w:rPr>
          <w:rStyle w:val="Emphasis"/>
        </w:rPr>
        <w:t xml:space="preserve">the previous </w:t>
      </w:r>
      <w:r w:rsidR="00DE6BE3" w:rsidRPr="003E1E1F">
        <w:rPr>
          <w:rStyle w:val="Emphasis"/>
        </w:rPr>
        <w:t>job capacity assessment</w:t>
      </w:r>
      <w:r w:rsidR="00DE6BE3">
        <w:rPr>
          <w:rStyle w:val="Emphasis"/>
        </w:rPr>
        <w:t xml:space="preserve"> </w:t>
      </w:r>
      <w:r w:rsidR="003A1C12">
        <w:rPr>
          <w:rStyle w:val="Emphasis"/>
        </w:rPr>
        <w:t>process</w:t>
      </w:r>
      <w:r w:rsidR="00DE6BE3" w:rsidRPr="00DE6BE3">
        <w:t xml:space="preserve"> </w:t>
      </w:r>
      <w:r>
        <w:t xml:space="preserve">in </w:t>
      </w:r>
      <w:r w:rsidR="00DE6BE3" w:rsidRPr="00DE6BE3">
        <w:t xml:space="preserve">consultation with assessment services </w:t>
      </w:r>
      <w:r>
        <w:t xml:space="preserve">and </w:t>
      </w:r>
      <w:r w:rsidR="00DE6BE3" w:rsidRPr="00DE6BE3">
        <w:t xml:space="preserve">medical </w:t>
      </w:r>
      <w:r w:rsidR="003E1E1F" w:rsidRPr="00DE6BE3">
        <w:t>practitioners'</w:t>
      </w:r>
      <w:r w:rsidR="00DE6BE3" w:rsidRPr="00DE6BE3">
        <w:t xml:space="preserve"> part of the Agency.</w:t>
      </w:r>
      <w:r w:rsidR="003E1E1F">
        <w:t xml:space="preserve"> Medical personnel liaised with policy experts to align </w:t>
      </w:r>
      <w:r w:rsidR="003A1C12">
        <w:t xml:space="preserve">the </w:t>
      </w:r>
      <w:r w:rsidR="003E1E1F">
        <w:t xml:space="preserve">GCD process with DSS guides and </w:t>
      </w:r>
      <w:r w:rsidR="00A34739">
        <w:t>Impairment Table</w:t>
      </w:r>
      <w:r w:rsidR="003E1E1F">
        <w:t>s.</w:t>
      </w:r>
    </w:p>
    <w:p w14:paraId="039D5E8B" w14:textId="77777777" w:rsidR="00FA35C2" w:rsidRDefault="00FA35C2" w:rsidP="00F84646">
      <w:pPr>
        <w:pStyle w:val="ListNumber"/>
      </w:pPr>
      <w:r w:rsidRPr="003E1E1F">
        <w:rPr>
          <w:rStyle w:val="Emphasis"/>
        </w:rPr>
        <w:t xml:space="preserve">There </w:t>
      </w:r>
      <w:r w:rsidR="002F18DE">
        <w:rPr>
          <w:rStyle w:val="Emphasis"/>
        </w:rPr>
        <w:t>is</w:t>
      </w:r>
      <w:r w:rsidRPr="003E1E1F">
        <w:rPr>
          <w:rStyle w:val="Emphasis"/>
        </w:rPr>
        <w:t xml:space="preserve"> ongoing review to ensure training protocols for GCDs </w:t>
      </w:r>
      <w:r w:rsidR="002F18DE">
        <w:rPr>
          <w:rStyle w:val="Emphasis"/>
        </w:rPr>
        <w:t xml:space="preserve">are </w:t>
      </w:r>
      <w:r w:rsidR="00126500">
        <w:rPr>
          <w:rStyle w:val="Emphasis"/>
        </w:rPr>
        <w:t>current</w:t>
      </w:r>
      <w:r w:rsidRPr="003E1E1F">
        <w:rPr>
          <w:rStyle w:val="Emphasis"/>
        </w:rPr>
        <w:t xml:space="preserve"> and consistent with policy and practice</w:t>
      </w:r>
      <w:r>
        <w:t xml:space="preserve"> </w:t>
      </w:r>
      <w:r w:rsidR="00B63C98">
        <w:t xml:space="preserve">in addition to the </w:t>
      </w:r>
      <w:r w:rsidR="00D352EA">
        <w:t>JCA</w:t>
      </w:r>
      <w:r w:rsidR="003F6044">
        <w:t xml:space="preserve"> (Assessment)</w:t>
      </w:r>
    </w:p>
    <w:p w14:paraId="4740B34B" w14:textId="77777777" w:rsidR="007163B2" w:rsidRDefault="007163B2" w:rsidP="00F84646">
      <w:pPr>
        <w:pStyle w:val="ListNumber"/>
      </w:pPr>
      <w:r w:rsidRPr="007163B2">
        <w:rPr>
          <w:rStyle w:val="Emphasis"/>
        </w:rPr>
        <w:t>The GCD contracting body (Sonic Health</w:t>
      </w:r>
      <w:r w:rsidR="003A1C12">
        <w:rPr>
          <w:rStyle w:val="Emphasis"/>
        </w:rPr>
        <w:t>P</w:t>
      </w:r>
      <w:r w:rsidR="00B62113">
        <w:rPr>
          <w:rStyle w:val="Emphasis"/>
        </w:rPr>
        <w:t>lus</w:t>
      </w:r>
      <w:r w:rsidRPr="007163B2">
        <w:rPr>
          <w:rStyle w:val="Emphasis"/>
        </w:rPr>
        <w:t>) participate</w:t>
      </w:r>
      <w:r w:rsidR="002F18DE">
        <w:rPr>
          <w:rStyle w:val="Emphasis"/>
        </w:rPr>
        <w:t>s</w:t>
      </w:r>
      <w:r w:rsidRPr="007163B2">
        <w:rPr>
          <w:rStyle w:val="Emphasis"/>
        </w:rPr>
        <w:t xml:space="preserve"> in a robust system of both process reporting and quality assurance in conjunction with Services Australia.</w:t>
      </w:r>
      <w:r w:rsidRPr="007163B2">
        <w:t xml:space="preserve"> Under contractual </w:t>
      </w:r>
      <w:r w:rsidRPr="007163B2">
        <w:lastRenderedPageBreak/>
        <w:t>arrangements</w:t>
      </w:r>
      <w:r w:rsidR="000D6B04">
        <w:t>,</w:t>
      </w:r>
      <w:r w:rsidRPr="007163B2">
        <w:t xml:space="preserve"> Sonic Health</w:t>
      </w:r>
      <w:r w:rsidR="000D74A8">
        <w:t>Plus</w:t>
      </w:r>
      <w:r w:rsidRPr="007163B2">
        <w:t xml:space="preserve"> provide</w:t>
      </w:r>
      <w:r w:rsidR="00C07D56">
        <w:t>s</w:t>
      </w:r>
      <w:r w:rsidRPr="007163B2">
        <w:t xml:space="preserve"> regular and formalised reports to Services Australia and participate</w:t>
      </w:r>
      <w:r w:rsidR="00C07D56">
        <w:t>s</w:t>
      </w:r>
      <w:r w:rsidRPr="007163B2">
        <w:t xml:space="preserve"> in ongoing quality review activities, including meetings. It </w:t>
      </w:r>
      <w:r w:rsidR="00532552">
        <w:t>was</w:t>
      </w:r>
      <w:r w:rsidRPr="007163B2">
        <w:t xml:space="preserve"> suggested that the quality of reporting ha</w:t>
      </w:r>
      <w:r w:rsidR="00C07D56">
        <w:t>s</w:t>
      </w:r>
      <w:r w:rsidRPr="007163B2">
        <w:t xml:space="preserve"> significantly improved over recent years and the working relationship with Sonic Health</w:t>
      </w:r>
      <w:r w:rsidR="006A773B">
        <w:t>Plus</w:t>
      </w:r>
      <w:r w:rsidRPr="007163B2">
        <w:t xml:space="preserve"> </w:t>
      </w:r>
      <w:r w:rsidR="00C07D56">
        <w:t>is</w:t>
      </w:r>
      <w:r w:rsidRPr="007163B2">
        <w:t xml:space="preserve"> productive and positive. </w:t>
      </w:r>
    </w:p>
    <w:p w14:paraId="182B11F3" w14:textId="77777777" w:rsidR="006037B6" w:rsidRDefault="006037B6" w:rsidP="00F84646">
      <w:pPr>
        <w:pStyle w:val="ListNumber"/>
      </w:pPr>
      <w:r w:rsidRPr="00C321F6">
        <w:rPr>
          <w:rStyle w:val="Emphasis"/>
        </w:rPr>
        <w:t xml:space="preserve">GCDs </w:t>
      </w:r>
      <w:r w:rsidR="00C07D56">
        <w:rPr>
          <w:rStyle w:val="Emphasis"/>
        </w:rPr>
        <w:t>have</w:t>
      </w:r>
      <w:r w:rsidRPr="00C321F6">
        <w:rPr>
          <w:rStyle w:val="Emphasis"/>
        </w:rPr>
        <w:t xml:space="preserve"> ongoing access to Sonic HealthPlus</w:t>
      </w:r>
      <w:r w:rsidR="00C321F6">
        <w:t>.</w:t>
      </w:r>
      <w:r>
        <w:t xml:space="preserve"> </w:t>
      </w:r>
      <w:r w:rsidRPr="00B26D65">
        <w:t xml:space="preserve">Clinical Leads provide mentoring and </w:t>
      </w:r>
      <w:r w:rsidR="00B62113" w:rsidRPr="00B26D65">
        <w:t>advice and</w:t>
      </w:r>
      <w:r w:rsidR="00C321F6">
        <w:t xml:space="preserve"> </w:t>
      </w:r>
      <w:r w:rsidR="00463B51">
        <w:t>ar</w:t>
      </w:r>
      <w:r w:rsidR="00EE0B0F">
        <w:t>e</w:t>
      </w:r>
      <w:r w:rsidRPr="00B26D65">
        <w:t xml:space="preserve"> available to discuss cases before reports are submitted online to </w:t>
      </w:r>
      <w:r w:rsidR="00C321F6">
        <w:t>Services Australia</w:t>
      </w:r>
      <w:r w:rsidRPr="00B26D65">
        <w:t>.</w:t>
      </w:r>
      <w:r w:rsidRPr="006037B6">
        <w:t xml:space="preserve"> On initial engagement, the first ten cases assessed in this role </w:t>
      </w:r>
      <w:r w:rsidR="00463B51">
        <w:t>are</w:t>
      </w:r>
      <w:r w:rsidRPr="006037B6">
        <w:t xml:space="preserve"> reviewed by an assigned mentor (additional reviews </w:t>
      </w:r>
      <w:r w:rsidR="00463B51">
        <w:t>are</w:t>
      </w:r>
      <w:r w:rsidR="00FF1DF9">
        <w:t xml:space="preserve"> </w:t>
      </w:r>
      <w:r w:rsidRPr="006037B6">
        <w:t xml:space="preserve">undertaken as necessary). </w:t>
      </w:r>
    </w:p>
    <w:p w14:paraId="475C589D" w14:textId="77777777" w:rsidR="003343C7" w:rsidRPr="003E1E1F" w:rsidRDefault="003343C7" w:rsidP="00F84646">
      <w:pPr>
        <w:pStyle w:val="ListNumber"/>
        <w:rPr>
          <w:rStyle w:val="Emphasis"/>
        </w:rPr>
      </w:pPr>
      <w:r w:rsidRPr="003E1E1F">
        <w:rPr>
          <w:rStyle w:val="Emphasis"/>
        </w:rPr>
        <w:t xml:space="preserve">Training of GCDs </w:t>
      </w:r>
      <w:r w:rsidR="00C627BD" w:rsidRPr="003E1E1F">
        <w:rPr>
          <w:rStyle w:val="Emphasis"/>
        </w:rPr>
        <w:t>occur</w:t>
      </w:r>
      <w:r w:rsidR="00C627BD">
        <w:rPr>
          <w:rStyle w:val="Emphasis"/>
        </w:rPr>
        <w:t>red</w:t>
      </w:r>
      <w:r w:rsidR="002C75ED">
        <w:rPr>
          <w:rStyle w:val="Emphasis"/>
        </w:rPr>
        <w:t xml:space="preserve"> and was disseminated</w:t>
      </w:r>
      <w:r w:rsidRPr="003E1E1F">
        <w:rPr>
          <w:rStyle w:val="Emphasis"/>
        </w:rPr>
        <w:t xml:space="preserve"> through two main mechanisms:</w:t>
      </w:r>
    </w:p>
    <w:p w14:paraId="3CC067DC" w14:textId="77777777" w:rsidR="00B63C98" w:rsidRDefault="00B63C98" w:rsidP="00306606">
      <w:pPr>
        <w:pStyle w:val="ListBullet2"/>
      </w:pPr>
      <w:r>
        <w:t>The Clinical Governance Manager</w:t>
      </w:r>
      <w:r w:rsidR="005E4F1A">
        <w:t xml:space="preserve"> communicate</w:t>
      </w:r>
      <w:r w:rsidR="00FF1DF9">
        <w:t>d</w:t>
      </w:r>
      <w:r w:rsidR="005E4F1A">
        <w:t xml:space="preserve"> </w:t>
      </w:r>
      <w:r w:rsidR="00A34739">
        <w:t>Impairment Table</w:t>
      </w:r>
      <w:r w:rsidR="003343C7">
        <w:t xml:space="preserve"> content to </w:t>
      </w:r>
      <w:r>
        <w:t>JCA</w:t>
      </w:r>
      <w:r w:rsidR="009727DD">
        <w:t>s</w:t>
      </w:r>
      <w:r w:rsidR="00635C48">
        <w:t xml:space="preserve"> (Assessors)</w:t>
      </w:r>
      <w:r>
        <w:t xml:space="preserve"> and GCD</w:t>
      </w:r>
      <w:r w:rsidR="009727DD">
        <w:t>s</w:t>
      </w:r>
      <w:r w:rsidR="005E4F1A">
        <w:t xml:space="preserve"> through training packages</w:t>
      </w:r>
      <w:r w:rsidR="001F22D8">
        <w:t>; and</w:t>
      </w:r>
    </w:p>
    <w:p w14:paraId="3C5D412F" w14:textId="77777777" w:rsidR="002C4E8E" w:rsidRDefault="002C4E8E" w:rsidP="00306606">
      <w:pPr>
        <w:pStyle w:val="ListBullet2"/>
      </w:pPr>
      <w:r>
        <w:t xml:space="preserve">Lead Clinical </w:t>
      </w:r>
      <w:r w:rsidR="003E1E1F">
        <w:t>Governance</w:t>
      </w:r>
      <w:r>
        <w:t xml:space="preserve"> Manager at Sonic Health</w:t>
      </w:r>
      <w:r w:rsidR="00B62113">
        <w:t>Plus</w:t>
      </w:r>
      <w:r w:rsidR="00F9356C">
        <w:t>,</w:t>
      </w:r>
      <w:r>
        <w:t xml:space="preserve"> and Lead GCDs communicate</w:t>
      </w:r>
      <w:r w:rsidR="00FF1DF9">
        <w:t>d</w:t>
      </w:r>
      <w:r w:rsidR="00F9356C">
        <w:t xml:space="preserve"> to regions and networks.</w:t>
      </w:r>
    </w:p>
    <w:p w14:paraId="609A6EE1" w14:textId="77777777" w:rsidR="007159E0" w:rsidRDefault="004F3997" w:rsidP="00306606">
      <w:pPr>
        <w:pStyle w:val="ListBullet2"/>
      </w:pPr>
      <w:r w:rsidRPr="004F3997">
        <w:t xml:space="preserve">Induction training and refresher training provided through the Services Australia Clinical Governance Manager via Online learning, VOD, Mentoring and Group Teleconference. </w:t>
      </w:r>
      <w:r w:rsidR="009727DD">
        <w:t>Additional</w:t>
      </w:r>
      <w:r w:rsidRPr="004F3997">
        <w:t xml:space="preserve"> targeted training </w:t>
      </w:r>
      <w:r w:rsidR="009727DD">
        <w:t xml:space="preserve">is </w:t>
      </w:r>
      <w:r w:rsidRPr="004F3997">
        <w:t>provided through the Services Australia Clinical Governance Manager or Clinical Lead GCD via Mentoring and/or Group Teleconference.</w:t>
      </w:r>
    </w:p>
    <w:p w14:paraId="1F9CA088" w14:textId="77777777" w:rsidR="00A27853" w:rsidRDefault="005B5F5C" w:rsidP="00F84646">
      <w:pPr>
        <w:pStyle w:val="ListNumber"/>
      </w:pPr>
      <w:r w:rsidRPr="005B5F5C">
        <w:rPr>
          <w:rStyle w:val="Emphasis"/>
        </w:rPr>
        <w:t xml:space="preserve">There </w:t>
      </w:r>
      <w:r w:rsidR="00FF1DF9">
        <w:rPr>
          <w:rStyle w:val="Emphasis"/>
        </w:rPr>
        <w:t>wa</w:t>
      </w:r>
      <w:r w:rsidRPr="005B5F5C">
        <w:rPr>
          <w:rStyle w:val="Emphasis"/>
        </w:rPr>
        <w:t xml:space="preserve">s a broad range of resources and activities to support </w:t>
      </w:r>
      <w:r w:rsidR="001C58A9">
        <w:rPr>
          <w:rStyle w:val="Emphasis"/>
        </w:rPr>
        <w:t>A</w:t>
      </w:r>
      <w:r w:rsidR="001C58A9" w:rsidRPr="005B5F5C">
        <w:rPr>
          <w:rStyle w:val="Emphasis"/>
        </w:rPr>
        <w:t xml:space="preserve">ssessors </w:t>
      </w:r>
      <w:r w:rsidRPr="005B5F5C">
        <w:rPr>
          <w:rStyle w:val="Emphasis"/>
        </w:rPr>
        <w:t>in their role.</w:t>
      </w:r>
      <w:r>
        <w:t xml:space="preserve"> All JCA</w:t>
      </w:r>
      <w:r w:rsidR="00635C48">
        <w:t xml:space="preserve"> (Assessor)</w:t>
      </w:r>
      <w:r>
        <w:t xml:space="preserve"> and GCD</w:t>
      </w:r>
      <w:r w:rsidRPr="005B5F5C">
        <w:t xml:space="preserve"> staff participate</w:t>
      </w:r>
      <w:r w:rsidR="00FF1DF9">
        <w:t>d</w:t>
      </w:r>
      <w:r w:rsidRPr="005B5F5C">
        <w:t xml:space="preserve"> in training at commencement of their employment/engagement. Reporting </w:t>
      </w:r>
      <w:r w:rsidR="005F0A86">
        <w:t>is</w:t>
      </w:r>
      <w:r w:rsidRPr="005B5F5C">
        <w:t xml:space="preserve"> guided by operational documents, protocols and an online system of information recording. Although differences exist with type or quality of information uploaded into these reports at times, they </w:t>
      </w:r>
      <w:r w:rsidR="005F0A86">
        <w:t>are</w:t>
      </w:r>
      <w:r w:rsidRPr="005B5F5C">
        <w:t xml:space="preserve"> underpinned by set reporting questions. </w:t>
      </w:r>
    </w:p>
    <w:p w14:paraId="56C73F5F" w14:textId="77777777" w:rsidR="00325443" w:rsidRDefault="00325443" w:rsidP="00F84646">
      <w:pPr>
        <w:pStyle w:val="ListNumber"/>
      </w:pPr>
      <w:r w:rsidRPr="00EF6290">
        <w:rPr>
          <w:rStyle w:val="Emphasis"/>
        </w:rPr>
        <w:t>GCDs are provided with guideline documents</w:t>
      </w:r>
      <w:r w:rsidRPr="00325443">
        <w:t xml:space="preserve"> to assist them to undertake their assessments, navigate the online platform and complete the reporting appropriately. GCDs have access to their Regional GCD’s/Lead GCD.</w:t>
      </w:r>
    </w:p>
    <w:p w14:paraId="34D701AB" w14:textId="77777777" w:rsidR="002A1555" w:rsidRDefault="005B5F5C" w:rsidP="00F84646">
      <w:pPr>
        <w:pStyle w:val="ListNumber"/>
      </w:pPr>
      <w:r w:rsidRPr="002A1555">
        <w:rPr>
          <w:rStyle w:val="Emphasis"/>
        </w:rPr>
        <w:t>JCAs</w:t>
      </w:r>
      <w:r w:rsidR="00635C48">
        <w:rPr>
          <w:rStyle w:val="Emphasis"/>
        </w:rPr>
        <w:t xml:space="preserve"> (Assessors)</w:t>
      </w:r>
      <w:r w:rsidRPr="002A1555">
        <w:rPr>
          <w:rStyle w:val="Emphasis"/>
        </w:rPr>
        <w:t xml:space="preserve"> </w:t>
      </w:r>
      <w:r w:rsidR="00463B51">
        <w:rPr>
          <w:rStyle w:val="Emphasis"/>
        </w:rPr>
        <w:t>are</w:t>
      </w:r>
      <w:r w:rsidRPr="002A1555">
        <w:rPr>
          <w:rStyle w:val="Emphasis"/>
        </w:rPr>
        <w:t xml:space="preserve"> provided with a guideline document to assist them undertake their assessments</w:t>
      </w:r>
      <w:r w:rsidRPr="005B5F5C">
        <w:t>, navigate the online platform and complete the reporting appropriately. JCAs</w:t>
      </w:r>
      <w:r w:rsidR="00635C48">
        <w:t xml:space="preserve"> (Assessors)</w:t>
      </w:r>
      <w:r w:rsidRPr="005B5F5C">
        <w:t xml:space="preserve"> </w:t>
      </w:r>
      <w:r w:rsidR="00111E48">
        <w:t>are</w:t>
      </w:r>
      <w:r w:rsidRPr="005B5F5C">
        <w:t xml:space="preserve"> able to discuss complex assessments within peer support groups (physical and non-physical assessor groups). This group also ha</w:t>
      </w:r>
      <w:r w:rsidR="00111E48">
        <w:t>s</w:t>
      </w:r>
      <w:r w:rsidRPr="005B5F5C">
        <w:t xml:space="preserve"> access to subject matter experts within the Health Professional Advisory Unit (HPAU).</w:t>
      </w:r>
    </w:p>
    <w:p w14:paraId="3767D503" w14:textId="77777777" w:rsidR="005B5F5C" w:rsidRDefault="00B06C0E" w:rsidP="00F84646">
      <w:pPr>
        <w:pStyle w:val="ListNumber"/>
      </w:pPr>
      <w:r w:rsidRPr="00B06C0E">
        <w:rPr>
          <w:rStyle w:val="Emphasis"/>
        </w:rPr>
        <w:t>GCDs und</w:t>
      </w:r>
      <w:r w:rsidR="00FF1DF9">
        <w:rPr>
          <w:rStyle w:val="Emphasis"/>
        </w:rPr>
        <w:t>ert</w:t>
      </w:r>
      <w:r w:rsidR="00111E48">
        <w:rPr>
          <w:rStyle w:val="Emphasis"/>
        </w:rPr>
        <w:t>ake</w:t>
      </w:r>
      <w:r w:rsidRPr="00B06C0E">
        <w:rPr>
          <w:rStyle w:val="Emphasis"/>
        </w:rPr>
        <w:t xml:space="preserve"> a range of orientation and training, including a four-hour online course (facilitated by Sonic Health</w:t>
      </w:r>
      <w:r w:rsidR="00111E48">
        <w:rPr>
          <w:rStyle w:val="Emphasis"/>
        </w:rPr>
        <w:t>Plus</w:t>
      </w:r>
      <w:r w:rsidRPr="00B06C0E">
        <w:rPr>
          <w:rStyle w:val="Emphasis"/>
        </w:rPr>
        <w:t>) to support and induct new medical practitioners.</w:t>
      </w:r>
      <w:r w:rsidRPr="00B06C0E">
        <w:t xml:space="preserve"> The online course </w:t>
      </w:r>
      <w:r w:rsidR="00111E48">
        <w:t>is</w:t>
      </w:r>
      <w:r w:rsidRPr="00B06C0E">
        <w:t xml:space="preserve"> divided into three modules and provide</w:t>
      </w:r>
      <w:r w:rsidR="00111E48">
        <w:t>s</w:t>
      </w:r>
      <w:r w:rsidRPr="00B06C0E">
        <w:t xml:space="preserve"> information on the conduct of DMAs, the use of legislative instruments, and policy guidelines to assess medical eligibility for DSP. At </w:t>
      </w:r>
      <w:r w:rsidR="00FF1DF9">
        <w:t xml:space="preserve">the </w:t>
      </w:r>
      <w:r w:rsidRPr="00B06C0E">
        <w:t>conclusion of the training</w:t>
      </w:r>
      <w:r w:rsidR="003B178A">
        <w:t>,</w:t>
      </w:r>
      <w:r w:rsidRPr="00B06C0E">
        <w:t xml:space="preserve"> medical practitioners </w:t>
      </w:r>
      <w:r w:rsidR="00111E48">
        <w:t>are</w:t>
      </w:r>
      <w:r w:rsidRPr="00B06C0E">
        <w:t xml:space="preserve"> asked to undertake an online assessment to determine their understanding of the key concepts presented.</w:t>
      </w:r>
    </w:p>
    <w:p w14:paraId="2563B067" w14:textId="77777777" w:rsidR="00F971AD" w:rsidRDefault="00F971AD" w:rsidP="00F84646">
      <w:pPr>
        <w:pStyle w:val="ListNumber"/>
      </w:pPr>
      <w:r w:rsidRPr="00F971AD">
        <w:rPr>
          <w:rStyle w:val="Emphasis"/>
        </w:rPr>
        <w:t>DMAs were introduced as an integrity measure</w:t>
      </w:r>
      <w:r w:rsidRPr="00B80363">
        <w:t xml:space="preserve"> (</w:t>
      </w:r>
      <w:r w:rsidRPr="00F971AD">
        <w:t xml:space="preserve">to ensure the right people were getting the right payment as once DSP was granted, they </w:t>
      </w:r>
      <w:r w:rsidR="00A214D1">
        <w:t xml:space="preserve">mostly </w:t>
      </w:r>
      <w:r w:rsidRPr="00F971AD">
        <w:t xml:space="preserve">continued to receive it </w:t>
      </w:r>
      <w:r w:rsidR="006525B4">
        <w:t>until eligible for</w:t>
      </w:r>
      <w:r w:rsidR="00377E19">
        <w:t xml:space="preserve"> the</w:t>
      </w:r>
      <w:r w:rsidRPr="00F971AD">
        <w:t xml:space="preserve"> Age Pension).</w:t>
      </w:r>
    </w:p>
    <w:p w14:paraId="7C7330DD" w14:textId="77777777" w:rsidR="00FD70C7" w:rsidRDefault="00FD70C7" w:rsidP="00F84646">
      <w:pPr>
        <w:pStyle w:val="ListNumber"/>
      </w:pPr>
      <w:r w:rsidRPr="00FD70C7">
        <w:rPr>
          <w:rStyle w:val="Emphasis"/>
        </w:rPr>
        <w:t xml:space="preserve">Quality assurance of DMAs </w:t>
      </w:r>
      <w:r w:rsidR="00377E19">
        <w:rPr>
          <w:rStyle w:val="Emphasis"/>
        </w:rPr>
        <w:t>is</w:t>
      </w:r>
      <w:r w:rsidRPr="00FD70C7">
        <w:rPr>
          <w:rStyle w:val="Emphasis"/>
        </w:rPr>
        <w:t xml:space="preserve"> undertaken through three-monthly audits of randomly selected reports and supported by protocols of reporting</w:t>
      </w:r>
      <w:r w:rsidRPr="00FD70C7">
        <w:t xml:space="preserve">. Additional regular month-long reviews </w:t>
      </w:r>
      <w:r w:rsidR="00377E19">
        <w:t>are</w:t>
      </w:r>
      <w:r w:rsidRPr="00FD70C7">
        <w:t xml:space="preserve"> based on target areas of clinical focus, such as a review of reports specific to a particular category within the </w:t>
      </w:r>
      <w:r w:rsidR="00A34739">
        <w:t>Impairment Table</w:t>
      </w:r>
      <w:r w:rsidR="00977643">
        <w:t>s</w:t>
      </w:r>
      <w:r w:rsidRPr="00FD70C7">
        <w:t xml:space="preserve">. They may also include a review of an assessment process such as telephone or video conference. </w:t>
      </w:r>
    </w:p>
    <w:p w14:paraId="6A267921" w14:textId="77777777" w:rsidR="00A240C9" w:rsidRPr="00DE6BE3" w:rsidRDefault="00A240C9" w:rsidP="00F84646">
      <w:pPr>
        <w:pStyle w:val="ListNumber"/>
      </w:pPr>
      <w:r w:rsidRPr="00A240C9">
        <w:rPr>
          <w:rStyle w:val="Emphasis"/>
        </w:rPr>
        <w:t xml:space="preserve">In addition to the initial 10 DMA reports quality reviewed, </w:t>
      </w:r>
      <w:r w:rsidR="00A11ACC">
        <w:rPr>
          <w:rStyle w:val="Emphasis"/>
        </w:rPr>
        <w:t>q</w:t>
      </w:r>
      <w:r w:rsidRPr="00A240C9">
        <w:rPr>
          <w:rStyle w:val="Emphasis"/>
        </w:rPr>
        <w:t xml:space="preserve">uality </w:t>
      </w:r>
      <w:r w:rsidR="00A11ACC">
        <w:rPr>
          <w:rStyle w:val="Emphasis"/>
        </w:rPr>
        <w:t>a</w:t>
      </w:r>
      <w:r w:rsidRPr="00A240C9">
        <w:rPr>
          <w:rStyle w:val="Emphasis"/>
        </w:rPr>
        <w:t>ssurance for GCD</w:t>
      </w:r>
      <w:r w:rsidR="00977643">
        <w:rPr>
          <w:rStyle w:val="Emphasis"/>
        </w:rPr>
        <w:t>s</w:t>
      </w:r>
      <w:r w:rsidRPr="00A240C9">
        <w:rPr>
          <w:rStyle w:val="Emphasis"/>
        </w:rPr>
        <w:t xml:space="preserve"> is made up of ongoing random quality reviews of pre-submission DMA reports</w:t>
      </w:r>
      <w:r w:rsidRPr="00A240C9">
        <w:t xml:space="preserve"> as well as quarterly quality audit reviews of post-submission reports involving </w:t>
      </w:r>
      <w:r w:rsidR="006F7611">
        <w:t>one</w:t>
      </w:r>
      <w:r w:rsidR="006F7611" w:rsidRPr="00A240C9">
        <w:t>-month</w:t>
      </w:r>
      <w:r w:rsidRPr="00A240C9">
        <w:t xml:space="preserve"> targeted audit and </w:t>
      </w:r>
      <w:r w:rsidRPr="00A240C9">
        <w:lastRenderedPageBreak/>
        <w:t>two months of random audit. Target audit focus is discussed with the provider and approved by Services Australia</w:t>
      </w:r>
      <w:r w:rsidR="00977643">
        <w:t>,</w:t>
      </w:r>
      <w:r w:rsidRPr="00A240C9">
        <w:t xml:space="preserve"> based on quality themes/needs.</w:t>
      </w:r>
    </w:p>
    <w:p w14:paraId="6101E817" w14:textId="77777777" w:rsidR="00F72D82" w:rsidRDefault="00802E38" w:rsidP="00500F1B">
      <w:pPr>
        <w:pStyle w:val="AppendixSubHeadingL3"/>
      </w:pPr>
      <w:r>
        <w:t xml:space="preserve">effectiveness </w:t>
      </w:r>
      <w:r w:rsidR="00F72D82">
        <w:t xml:space="preserve">of the </w:t>
      </w:r>
      <w:r>
        <w:t>reforms</w:t>
      </w:r>
    </w:p>
    <w:p w14:paraId="213192EC" w14:textId="77777777" w:rsidR="00F72D82" w:rsidRDefault="00F72D82" w:rsidP="00F72D82">
      <w:r>
        <w:t xml:space="preserve">The following </w:t>
      </w:r>
      <w:r w:rsidR="001401D0">
        <w:t>issue</w:t>
      </w:r>
      <w:r w:rsidR="00985595">
        <w:t>s/comments</w:t>
      </w:r>
      <w:r w:rsidR="001401D0">
        <w:t xml:space="preserve"> were </w:t>
      </w:r>
      <w:r>
        <w:t>identified through consultation</w:t>
      </w:r>
      <w:r w:rsidR="00001A17">
        <w:t>s</w:t>
      </w:r>
      <w:r>
        <w:t>.</w:t>
      </w:r>
    </w:p>
    <w:p w14:paraId="05DE360A" w14:textId="77777777" w:rsidR="00F72D82" w:rsidRDefault="009A6034" w:rsidP="00BB1D64">
      <w:pPr>
        <w:pStyle w:val="ListNumber"/>
        <w:numPr>
          <w:ilvl w:val="1"/>
          <w:numId w:val="33"/>
        </w:numPr>
      </w:pPr>
      <w:r w:rsidRPr="00F971AD">
        <w:rPr>
          <w:rStyle w:val="Emphasis"/>
        </w:rPr>
        <w:t xml:space="preserve">There was a view that </w:t>
      </w:r>
      <w:r w:rsidR="0070238B">
        <w:rPr>
          <w:rStyle w:val="Emphasis"/>
        </w:rPr>
        <w:t xml:space="preserve">the </w:t>
      </w:r>
      <w:r w:rsidR="00B80363" w:rsidRPr="00F971AD">
        <w:rPr>
          <w:rStyle w:val="Emphasis"/>
        </w:rPr>
        <w:t xml:space="preserve">DMA </w:t>
      </w:r>
      <w:r w:rsidRPr="00F971AD">
        <w:rPr>
          <w:rStyle w:val="Emphasis"/>
        </w:rPr>
        <w:t>wa</w:t>
      </w:r>
      <w:r w:rsidR="00B80363" w:rsidRPr="00F971AD">
        <w:rPr>
          <w:rStyle w:val="Emphasis"/>
        </w:rPr>
        <w:t xml:space="preserve">s demonstrated </w:t>
      </w:r>
      <w:r w:rsidRPr="00F971AD">
        <w:rPr>
          <w:rStyle w:val="Emphasis"/>
        </w:rPr>
        <w:t>to be</w:t>
      </w:r>
      <w:r w:rsidR="00B80363" w:rsidRPr="00F971AD">
        <w:rPr>
          <w:rStyle w:val="Emphasis"/>
        </w:rPr>
        <w:t xml:space="preserve"> </w:t>
      </w:r>
      <w:r w:rsidR="00F971AD" w:rsidRPr="00F971AD">
        <w:rPr>
          <w:rStyle w:val="Emphasis"/>
        </w:rPr>
        <w:t>effective</w:t>
      </w:r>
      <w:r>
        <w:t xml:space="preserve"> as </w:t>
      </w:r>
      <w:r w:rsidR="0070238B">
        <w:t xml:space="preserve">although </w:t>
      </w:r>
      <w:r>
        <w:t>only a few</w:t>
      </w:r>
      <w:r w:rsidR="00B80363" w:rsidRPr="00B80363">
        <w:t xml:space="preserve"> DMAs change</w:t>
      </w:r>
      <w:r w:rsidR="0070238B">
        <w:t>d</w:t>
      </w:r>
      <w:r w:rsidR="00B80363" w:rsidRPr="00B80363">
        <w:t xml:space="preserve"> the decision of </w:t>
      </w:r>
      <w:r w:rsidR="0070238B">
        <w:t>a</w:t>
      </w:r>
      <w:r w:rsidR="00B80363" w:rsidRPr="00B80363">
        <w:t xml:space="preserve"> JCA</w:t>
      </w:r>
      <w:r w:rsidR="003F6044">
        <w:t xml:space="preserve"> (</w:t>
      </w:r>
      <w:r w:rsidR="00635C48">
        <w:t>Assessment</w:t>
      </w:r>
      <w:r w:rsidR="003F6044">
        <w:t>)</w:t>
      </w:r>
      <w:r w:rsidR="0070238B">
        <w:t>,</w:t>
      </w:r>
      <w:r w:rsidR="00F971AD">
        <w:t xml:space="preserve"> which indicated the </w:t>
      </w:r>
      <w:r w:rsidR="0070238B">
        <w:t xml:space="preserve">JCA </w:t>
      </w:r>
      <w:r w:rsidR="003F6044">
        <w:t>(Assessor)</w:t>
      </w:r>
      <w:r w:rsidR="0070238B">
        <w:t xml:space="preserve"> </w:t>
      </w:r>
      <w:r w:rsidR="00F971AD">
        <w:t xml:space="preserve">decision was </w:t>
      </w:r>
      <w:r w:rsidR="0070238B">
        <w:t>usually</w:t>
      </w:r>
      <w:r w:rsidR="00F971AD">
        <w:t xml:space="preserve"> correct</w:t>
      </w:r>
      <w:r w:rsidR="0070238B">
        <w:t xml:space="preserve"> anyway</w:t>
      </w:r>
      <w:r w:rsidR="00F971AD">
        <w:t>.</w:t>
      </w:r>
    </w:p>
    <w:p w14:paraId="38CBC9FE" w14:textId="26816EED" w:rsidR="00F971AD" w:rsidRDefault="00762D69" w:rsidP="00F84646">
      <w:pPr>
        <w:pStyle w:val="ListNumber"/>
      </w:pPr>
      <w:r>
        <w:rPr>
          <w:rStyle w:val="Emphasis"/>
        </w:rPr>
        <w:t>Some s</w:t>
      </w:r>
      <w:r w:rsidR="002E2A0B" w:rsidRPr="0042146C">
        <w:rPr>
          <w:rStyle w:val="Emphasis"/>
        </w:rPr>
        <w:t xml:space="preserve">takeholders had </w:t>
      </w:r>
      <w:r w:rsidR="00B34C4E" w:rsidRPr="0042146C">
        <w:rPr>
          <w:rStyle w:val="Emphasis"/>
        </w:rPr>
        <w:t xml:space="preserve">more contentious </w:t>
      </w:r>
      <w:r w:rsidR="00253877" w:rsidRPr="0042146C">
        <w:rPr>
          <w:rStyle w:val="Emphasis"/>
        </w:rPr>
        <w:t>views</w:t>
      </w:r>
      <w:r w:rsidR="00B34C4E" w:rsidRPr="0042146C">
        <w:rPr>
          <w:rStyle w:val="Emphasis"/>
        </w:rPr>
        <w:t xml:space="preserve"> </w:t>
      </w:r>
      <w:r w:rsidR="002E2A0B" w:rsidRPr="0042146C">
        <w:rPr>
          <w:rStyle w:val="Emphasis"/>
        </w:rPr>
        <w:t xml:space="preserve">around the </w:t>
      </w:r>
      <w:r w:rsidR="00B34C4E" w:rsidRPr="0042146C">
        <w:rPr>
          <w:rStyle w:val="Emphasis"/>
        </w:rPr>
        <w:t xml:space="preserve">removal of </w:t>
      </w:r>
      <w:r w:rsidR="002E2A0B" w:rsidRPr="0042146C">
        <w:rPr>
          <w:rStyle w:val="Emphasis"/>
        </w:rPr>
        <w:t>TDR</w:t>
      </w:r>
      <w:r w:rsidR="00B34C4E">
        <w:t xml:space="preserve"> which had taken longer to adjust</w:t>
      </w:r>
      <w:r w:rsidR="00253877">
        <w:t xml:space="preserve"> </w:t>
      </w:r>
      <w:r w:rsidR="008D3377">
        <w:t>to,</w:t>
      </w:r>
      <w:r w:rsidR="00253877">
        <w:t xml:space="preserve"> as opposed to the addition of the GCD</w:t>
      </w:r>
      <w:r w:rsidR="00B34C4E">
        <w:t>:</w:t>
      </w:r>
    </w:p>
    <w:p w14:paraId="7D10DD20" w14:textId="77777777" w:rsidR="002E2A0B" w:rsidRPr="002E2A0B" w:rsidRDefault="002E2A0B" w:rsidP="00306606">
      <w:pPr>
        <w:pStyle w:val="ListBullet2"/>
      </w:pPr>
      <w:r w:rsidRPr="002E2A0B">
        <w:t>JCA</w:t>
      </w:r>
      <w:r w:rsidR="008D3377">
        <w:t>s</w:t>
      </w:r>
      <w:r w:rsidR="00635C48">
        <w:t xml:space="preserve"> (Assessors)</w:t>
      </w:r>
      <w:r w:rsidRPr="002E2A0B">
        <w:t xml:space="preserve"> thought the </w:t>
      </w:r>
      <w:r w:rsidR="00253877">
        <w:t>TDR</w:t>
      </w:r>
      <w:r w:rsidRPr="002E2A0B">
        <w:t xml:space="preserve"> was useful but depend</w:t>
      </w:r>
      <w:r>
        <w:t>ed</w:t>
      </w:r>
      <w:r w:rsidRPr="002E2A0B">
        <w:t xml:space="preserve"> on their </w:t>
      </w:r>
      <w:r w:rsidR="00D20F3F">
        <w:t xml:space="preserve">experience and </w:t>
      </w:r>
      <w:r w:rsidRPr="002E2A0B">
        <w:t xml:space="preserve">expertise. </w:t>
      </w:r>
    </w:p>
    <w:p w14:paraId="0B001C40" w14:textId="77777777" w:rsidR="002E2A0B" w:rsidRPr="002E2A0B" w:rsidRDefault="002E2A0B" w:rsidP="00306606">
      <w:pPr>
        <w:pStyle w:val="ListBullet2"/>
      </w:pPr>
      <w:r>
        <w:t>G</w:t>
      </w:r>
      <w:r w:rsidR="005A307E">
        <w:t>CDs</w:t>
      </w:r>
      <w:r>
        <w:t xml:space="preserve"> would</w:t>
      </w:r>
      <w:r w:rsidR="00073330">
        <w:t xml:space="preserve"> not</w:t>
      </w:r>
      <w:r>
        <w:t xml:space="preserve"> have known any different </w:t>
      </w:r>
      <w:r w:rsidR="00073330">
        <w:t>as they were a</w:t>
      </w:r>
      <w:r>
        <w:t xml:space="preserve"> </w:t>
      </w:r>
      <w:r w:rsidRPr="002E2A0B">
        <w:t>new part of the process.</w:t>
      </w:r>
    </w:p>
    <w:p w14:paraId="1E486E09" w14:textId="77777777" w:rsidR="002E2A0B" w:rsidRPr="002E2A0B" w:rsidRDefault="00073330" w:rsidP="00306606">
      <w:pPr>
        <w:pStyle w:val="ListBullet2"/>
      </w:pPr>
      <w:r>
        <w:t xml:space="preserve">From an </w:t>
      </w:r>
      <w:r w:rsidR="002E2A0B">
        <w:t>Agency perspective (</w:t>
      </w:r>
      <w:r>
        <w:t>D</w:t>
      </w:r>
      <w:r w:rsidR="002E2A0B">
        <w:t xml:space="preserve">elegate) – </w:t>
      </w:r>
      <w:r>
        <w:t>the process appear</w:t>
      </w:r>
      <w:r w:rsidR="0042146C">
        <w:t>ed</w:t>
      </w:r>
      <w:r>
        <w:t xml:space="preserve"> relatively fluid.</w:t>
      </w:r>
      <w:r w:rsidR="002E2A0B" w:rsidRPr="002E2A0B">
        <w:t xml:space="preserve"> </w:t>
      </w:r>
      <w:r w:rsidR="0042146C">
        <w:t xml:space="preserve">The </w:t>
      </w:r>
      <w:r w:rsidR="002E2A0B" w:rsidRPr="002E2A0B">
        <w:t xml:space="preserve">Agency </w:t>
      </w:r>
      <w:r w:rsidR="00D6765E">
        <w:t>receive</w:t>
      </w:r>
      <w:r w:rsidR="008936DB">
        <w:t>d</w:t>
      </w:r>
      <w:r w:rsidR="002E2A0B" w:rsidRPr="002E2A0B">
        <w:t xml:space="preserve"> </w:t>
      </w:r>
      <w:r w:rsidR="0042146C">
        <w:t xml:space="preserve">a highly detailed </w:t>
      </w:r>
      <w:r w:rsidR="002E2A0B" w:rsidRPr="002E2A0B">
        <w:t>report</w:t>
      </w:r>
      <w:r w:rsidR="0042146C">
        <w:t xml:space="preserve"> with m</w:t>
      </w:r>
      <w:r w:rsidR="002E2A0B" w:rsidRPr="002E2A0B">
        <w:t>ore information than they had before</w:t>
      </w:r>
      <w:r w:rsidR="0042146C">
        <w:t xml:space="preserve"> </w:t>
      </w:r>
      <w:r w:rsidR="002E2A0B" w:rsidRPr="002E2A0B">
        <w:t xml:space="preserve">to inform their decision on eligibility. </w:t>
      </w:r>
    </w:p>
    <w:p w14:paraId="5BB21E3E" w14:textId="08EC0DAD" w:rsidR="00656585" w:rsidRDefault="004C1F43" w:rsidP="00F84646">
      <w:pPr>
        <w:pStyle w:val="ListNumber"/>
      </w:pPr>
      <w:r w:rsidRPr="00832388">
        <w:rPr>
          <w:rStyle w:val="Emphasis"/>
        </w:rPr>
        <w:t>There is a risk som</w:t>
      </w:r>
      <w:r w:rsidR="00383573">
        <w:rPr>
          <w:rStyle w:val="Emphasis"/>
        </w:rPr>
        <w:t>e vulnerable people will find it</w:t>
      </w:r>
      <w:r w:rsidRPr="00832388">
        <w:rPr>
          <w:rStyle w:val="Emphasis"/>
        </w:rPr>
        <w:t xml:space="preserve"> more difficult to navigate the system</w:t>
      </w:r>
      <w:r>
        <w:t>, as such there are p</w:t>
      </w:r>
      <w:r w:rsidR="00656585">
        <w:t>rocesses in place to support claimants</w:t>
      </w:r>
      <w:r w:rsidR="000409CD">
        <w:t xml:space="preserve"> per the GCD Remote Strategy</w:t>
      </w:r>
      <w:r w:rsidR="00656585">
        <w:t xml:space="preserve"> included:</w:t>
      </w:r>
    </w:p>
    <w:p w14:paraId="5B3F1B98" w14:textId="77777777" w:rsidR="00656585" w:rsidRDefault="009B78EF" w:rsidP="00306606">
      <w:pPr>
        <w:pStyle w:val="ListBullet2"/>
      </w:pPr>
      <w:r w:rsidRPr="00832388">
        <w:rPr>
          <w:rStyle w:val="Emphasis"/>
          <w:szCs w:val="22"/>
          <w14:scene3d>
            <w14:camera w14:prst="orthographicFront"/>
            <w14:lightRig w14:rig="threePt" w14:dir="t">
              <w14:rot w14:lat="0" w14:lon="0" w14:rev="0"/>
            </w14:lightRig>
          </w14:scene3d>
        </w:rPr>
        <w:t>S</w:t>
      </w:r>
      <w:r w:rsidR="00D57AFA" w:rsidRPr="00832388">
        <w:rPr>
          <w:rStyle w:val="Emphasis"/>
          <w:szCs w:val="22"/>
          <w14:scene3d>
            <w14:camera w14:prst="orthographicFront"/>
            <w14:lightRig w14:rig="threePt" w14:dir="t">
              <w14:rot w14:lat="0" w14:lon="0" w14:rev="0"/>
            </w14:lightRig>
          </w14:scene3d>
        </w:rPr>
        <w:t>upport the provider</w:t>
      </w:r>
      <w:r w:rsidR="00D57AFA" w:rsidRPr="00D57AFA">
        <w:t xml:space="preserve"> to progress a referral</w:t>
      </w:r>
      <w:r w:rsidR="00630668">
        <w:t>;</w:t>
      </w:r>
      <w:r w:rsidR="00D57AFA" w:rsidRPr="00D57AFA">
        <w:t xml:space="preserve"> </w:t>
      </w:r>
    </w:p>
    <w:p w14:paraId="1F1285B7" w14:textId="77777777" w:rsidR="00D57AFA" w:rsidRDefault="00D57AFA" w:rsidP="00306606">
      <w:pPr>
        <w:pStyle w:val="ListBullet2"/>
      </w:pPr>
      <w:r w:rsidRPr="003454F8">
        <w:t>Negotiate different assessment channels</w:t>
      </w:r>
      <w:r w:rsidR="00630668">
        <w:t>;</w:t>
      </w:r>
    </w:p>
    <w:p w14:paraId="24A07BBF" w14:textId="77777777" w:rsidR="00656585" w:rsidRDefault="00656585" w:rsidP="00306606">
      <w:pPr>
        <w:pStyle w:val="ListBullet2"/>
      </w:pPr>
      <w:r w:rsidRPr="00832388">
        <w:rPr>
          <w:rStyle w:val="Emphasis"/>
          <w:szCs w:val="22"/>
          <w14:scene3d>
            <w14:camera w14:prst="orthographicFront"/>
            <w14:lightRig w14:rig="threePt" w14:dir="t">
              <w14:rot w14:lat="0" w14:lon="0" w14:rev="0"/>
            </w14:lightRig>
          </w14:scene3d>
        </w:rPr>
        <w:t xml:space="preserve">Video </w:t>
      </w:r>
      <w:r w:rsidRPr="00832388">
        <w:rPr>
          <w:rStyle w:val="Emphasis"/>
          <w:iCs w:val="0"/>
          <w:szCs w:val="22"/>
          <w14:scene3d>
            <w14:camera w14:prst="orthographicFront"/>
            <w14:lightRig w14:rig="threePt" w14:dir="t">
              <w14:rot w14:lat="0" w14:lon="0" w14:rev="0"/>
            </w14:lightRig>
          </w14:scene3d>
        </w:rPr>
        <w:t>and</w:t>
      </w:r>
      <w:r w:rsidRPr="00832388">
        <w:rPr>
          <w:rStyle w:val="Emphasis"/>
          <w:szCs w:val="22"/>
          <w14:scene3d>
            <w14:camera w14:prst="orthographicFront"/>
            <w14:lightRig w14:rig="threePt" w14:dir="t">
              <w14:rot w14:lat="0" w14:lon="0" w14:rev="0"/>
            </w14:lightRig>
          </w14:scene3d>
        </w:rPr>
        <w:t xml:space="preserve"> telephone</w:t>
      </w:r>
      <w:r>
        <w:t xml:space="preserve"> </w:t>
      </w:r>
      <w:r w:rsidR="009B78EF">
        <w:t>to be used for those in prison and since COVID-19</w:t>
      </w:r>
      <w:r w:rsidR="00630668">
        <w:t>;</w:t>
      </w:r>
    </w:p>
    <w:p w14:paraId="3BB8260E" w14:textId="77777777" w:rsidR="00630668" w:rsidRDefault="00630668" w:rsidP="00306606">
      <w:pPr>
        <w:pStyle w:val="ListBullet2"/>
      </w:pPr>
      <w:r w:rsidRPr="00832388">
        <w:rPr>
          <w:rStyle w:val="Emphasis"/>
          <w:szCs w:val="22"/>
          <w14:scene3d>
            <w14:camera w14:prst="orthographicFront"/>
            <w14:lightRig w14:rig="threePt" w14:dir="t">
              <w14:rot w14:lat="0" w14:lon="0" w14:rev="0"/>
            </w14:lightRig>
          </w14:scene3d>
        </w:rPr>
        <w:t>Treating Health Professional Assessment</w:t>
      </w:r>
      <w:r>
        <w:t xml:space="preserve"> can be done with a claimant's </w:t>
      </w:r>
      <w:r w:rsidR="00700DF6">
        <w:t xml:space="preserve">personal </w:t>
      </w:r>
      <w:r>
        <w:t>doctor (GCD has a conversation with the doctor);</w:t>
      </w:r>
    </w:p>
    <w:p w14:paraId="2298AE7F" w14:textId="77777777" w:rsidR="00C6489C" w:rsidRDefault="00C6489C" w:rsidP="00306606">
      <w:pPr>
        <w:pStyle w:val="ListBullet2"/>
      </w:pPr>
      <w:r w:rsidRPr="003454F8">
        <w:t>Agents in remote areas can be set up to pass messages to claimants</w:t>
      </w:r>
      <w:r>
        <w:t xml:space="preserve"> (such as a </w:t>
      </w:r>
      <w:r w:rsidR="000409CD">
        <w:t>Services Australia Agent</w:t>
      </w:r>
      <w:r>
        <w:t xml:space="preserve"> Office)</w:t>
      </w:r>
      <w:r w:rsidR="005B6E41">
        <w:t>;</w:t>
      </w:r>
    </w:p>
    <w:p w14:paraId="566AF595" w14:textId="77777777" w:rsidR="005B6E41" w:rsidRDefault="005B6E41" w:rsidP="00306606">
      <w:pPr>
        <w:pStyle w:val="ListBullet2"/>
      </w:pPr>
      <w:r w:rsidRPr="003454F8">
        <w:t>Referrals can be fast tracked</w:t>
      </w:r>
      <w:r>
        <w:t xml:space="preserve"> for terminal claimants.</w:t>
      </w:r>
    </w:p>
    <w:p w14:paraId="605C3EDA" w14:textId="77777777" w:rsidR="00986AB9" w:rsidRPr="00D57AFA" w:rsidRDefault="00986AB9" w:rsidP="00306606">
      <w:pPr>
        <w:pStyle w:val="ListBullet2"/>
      </w:pPr>
      <w:r w:rsidRPr="00832388">
        <w:rPr>
          <w:rStyle w:val="Emphasis"/>
          <w:szCs w:val="22"/>
          <w14:scene3d>
            <w14:camera w14:prst="orthographicFront"/>
            <w14:lightRig w14:rig="threePt" w14:dir="t">
              <w14:rot w14:lat="0" w14:lon="0" w14:rev="0"/>
            </w14:lightRig>
          </w14:scene3d>
        </w:rPr>
        <w:t xml:space="preserve">Claimants can </w:t>
      </w:r>
      <w:r w:rsidR="00217697" w:rsidRPr="00832388">
        <w:rPr>
          <w:rStyle w:val="Emphasis"/>
          <w:szCs w:val="22"/>
          <w14:scene3d>
            <w14:camera w14:prst="orthographicFront"/>
            <w14:lightRig w14:rig="threePt" w14:dir="t">
              <w14:rot w14:lat="0" w14:lon="0" w14:rev="0"/>
            </w14:lightRig>
          </w14:scene3d>
        </w:rPr>
        <w:t>appoint a 'nominee'</w:t>
      </w:r>
      <w:r w:rsidR="00217697">
        <w:t xml:space="preserve"> to speak on their behalf (could be a family member or treating health professional).</w:t>
      </w:r>
    </w:p>
    <w:p w14:paraId="4DE41659" w14:textId="77777777" w:rsidR="002E2A0B" w:rsidRDefault="009E24E5" w:rsidP="00F84646">
      <w:pPr>
        <w:pStyle w:val="ListNumber"/>
      </w:pPr>
      <w:r w:rsidRPr="00247298">
        <w:rPr>
          <w:rStyle w:val="Emphasis"/>
        </w:rPr>
        <w:t xml:space="preserve">Cohorts that have difficulty with the process include CALD </w:t>
      </w:r>
      <w:r w:rsidR="00BA0BB4" w:rsidRPr="00247298">
        <w:rPr>
          <w:rStyle w:val="Emphasis"/>
        </w:rPr>
        <w:t xml:space="preserve">and homeless </w:t>
      </w:r>
      <w:r w:rsidRPr="00247298">
        <w:rPr>
          <w:rStyle w:val="Emphasis"/>
        </w:rPr>
        <w:t>cohorts</w:t>
      </w:r>
      <w:r w:rsidR="00247298" w:rsidRPr="00247298">
        <w:rPr>
          <w:rStyle w:val="Emphasis"/>
        </w:rPr>
        <w:t>.</w:t>
      </w:r>
      <w:r w:rsidR="00247298">
        <w:t xml:space="preserve"> CALD claimants </w:t>
      </w:r>
      <w:r w:rsidR="001436EE">
        <w:t>can be suspicious with private numbers, and not understand the difference between Sonic</w:t>
      </w:r>
      <w:r w:rsidR="000D74A8">
        <w:t xml:space="preserve"> HealthPlus</w:t>
      </w:r>
      <w:r w:rsidR="001436EE">
        <w:t>, Centrelink, Services Austral</w:t>
      </w:r>
      <w:r w:rsidR="00BA0BB4">
        <w:t xml:space="preserve">ia) but there are feedback mechanisms in place to follow up; and homeless claimants </w:t>
      </w:r>
      <w:r w:rsidR="00B14920">
        <w:t>could</w:t>
      </w:r>
      <w:r w:rsidR="00BA0BB4">
        <w:t xml:space="preserve"> be difficult to engage (no address or phone number</w:t>
      </w:r>
      <w:r w:rsidR="00247298">
        <w:t xml:space="preserve"> for communication, nor access or means to </w:t>
      </w:r>
      <w:r w:rsidR="00072822">
        <w:t xml:space="preserve">visit and engage </w:t>
      </w:r>
      <w:r w:rsidR="00247298">
        <w:t>specialists to gather medical evidence)</w:t>
      </w:r>
      <w:r w:rsidR="00BA0BB4">
        <w:t>.</w:t>
      </w:r>
    </w:p>
    <w:p w14:paraId="423A366A" w14:textId="77777777" w:rsidR="0080024A" w:rsidRDefault="0080024A" w:rsidP="00F84646">
      <w:pPr>
        <w:pStyle w:val="ListNumber"/>
      </w:pPr>
      <w:r w:rsidRPr="00DF50B7">
        <w:rPr>
          <w:rStyle w:val="Emphasis"/>
        </w:rPr>
        <w:t xml:space="preserve">Assessment specific guidelines </w:t>
      </w:r>
      <w:r w:rsidR="00DF50B7" w:rsidRPr="00DF50B7">
        <w:rPr>
          <w:rStyle w:val="Emphasis"/>
        </w:rPr>
        <w:t>were</w:t>
      </w:r>
      <w:r w:rsidRPr="00DF50B7">
        <w:rPr>
          <w:rStyle w:val="Emphasis"/>
        </w:rPr>
        <w:t xml:space="preserve"> appropriate and effective</w:t>
      </w:r>
      <w:r w:rsidR="006E247A">
        <w:t>.</w:t>
      </w:r>
      <w:r>
        <w:t xml:space="preserve"> Clinical Governance Manager ha</w:t>
      </w:r>
      <w:r w:rsidR="00DF50B7">
        <w:t>d</w:t>
      </w:r>
      <w:r>
        <w:t xml:space="preserve"> a close relationship with Sonic</w:t>
      </w:r>
      <w:r w:rsidR="006E247A">
        <w:t xml:space="preserve"> Health</w:t>
      </w:r>
      <w:r w:rsidR="000D74A8">
        <w:t>Plus</w:t>
      </w:r>
      <w:r>
        <w:t>.</w:t>
      </w:r>
      <w:r w:rsidR="006E247A">
        <w:t xml:space="preserve"> The guidelines and assessment resources </w:t>
      </w:r>
      <w:r w:rsidR="00DF50B7">
        <w:t>were</w:t>
      </w:r>
      <w:r>
        <w:t xml:space="preserve"> well </w:t>
      </w:r>
      <w:r w:rsidR="00CA29A3">
        <w:t>managed and</w:t>
      </w:r>
      <w:r w:rsidR="00AD1A6C">
        <w:t xml:space="preserve"> </w:t>
      </w:r>
      <w:r>
        <w:t xml:space="preserve">updated </w:t>
      </w:r>
      <w:r w:rsidR="00AD1A6C">
        <w:t>with s</w:t>
      </w:r>
      <w:r>
        <w:t xml:space="preserve">everal channels </w:t>
      </w:r>
      <w:r w:rsidR="00AD1A6C">
        <w:t>used to</w:t>
      </w:r>
      <w:r>
        <w:t xml:space="preserve"> disseminate.</w:t>
      </w:r>
    </w:p>
    <w:p w14:paraId="4E46516E" w14:textId="0A953AC7" w:rsidR="004E27D7" w:rsidRPr="0080024A" w:rsidRDefault="004E27D7" w:rsidP="00F84646">
      <w:pPr>
        <w:pStyle w:val="ListNumber"/>
      </w:pPr>
      <w:r w:rsidRPr="00AD65D2">
        <w:rPr>
          <w:rStyle w:val="Emphasis"/>
        </w:rPr>
        <w:t xml:space="preserve">The provisions required to deal with the pandemic were not originally </w:t>
      </w:r>
      <w:r w:rsidR="00AD65D2" w:rsidRPr="00AD65D2">
        <w:rPr>
          <w:rStyle w:val="Emphasis"/>
        </w:rPr>
        <w:t>identified</w:t>
      </w:r>
      <w:r w:rsidRPr="00AD65D2">
        <w:rPr>
          <w:rStyle w:val="Emphasis"/>
        </w:rPr>
        <w:t xml:space="preserve"> as a risk, especially relating to the fact that the policy specifically </w:t>
      </w:r>
      <w:r w:rsidR="00AD65D2" w:rsidRPr="00AD65D2">
        <w:rPr>
          <w:rStyle w:val="Emphasis"/>
        </w:rPr>
        <w:t>state</w:t>
      </w:r>
      <w:r w:rsidR="00F27EDF">
        <w:rPr>
          <w:rStyle w:val="Emphasis"/>
        </w:rPr>
        <w:t>d</w:t>
      </w:r>
      <w:r w:rsidRPr="00AD65D2">
        <w:rPr>
          <w:rStyle w:val="Emphasis"/>
        </w:rPr>
        <w:t xml:space="preserve"> assessments </w:t>
      </w:r>
      <w:r w:rsidR="00A443CC">
        <w:rPr>
          <w:rStyle w:val="Emphasis"/>
        </w:rPr>
        <w:t xml:space="preserve">did not </w:t>
      </w:r>
      <w:r w:rsidRPr="00AD65D2">
        <w:rPr>
          <w:rStyle w:val="Emphasis"/>
        </w:rPr>
        <w:t>need to occur face to face.</w:t>
      </w:r>
      <w:r w:rsidRPr="004E27D7">
        <w:t xml:space="preserve"> </w:t>
      </w:r>
      <w:r w:rsidR="00AC5C93" w:rsidRPr="00AC5C93">
        <w:t>Telephone and V</w:t>
      </w:r>
      <w:r w:rsidR="00860468">
        <w:t xml:space="preserve">ideo </w:t>
      </w:r>
      <w:r w:rsidR="00AC5C93" w:rsidRPr="00AC5C93">
        <w:t>C</w:t>
      </w:r>
      <w:r w:rsidR="00860468">
        <w:t>onference facilities</w:t>
      </w:r>
      <w:r w:rsidR="00AC5C93" w:rsidRPr="00AC5C93">
        <w:t xml:space="preserve"> have always been available</w:t>
      </w:r>
      <w:r w:rsidR="004E0AD3">
        <w:t>,</w:t>
      </w:r>
      <w:r w:rsidR="00AC5C93">
        <w:t xml:space="preserve"> but the</w:t>
      </w:r>
      <w:r w:rsidR="00AC5C93" w:rsidRPr="00AC5C93">
        <w:t xml:space="preserve"> </w:t>
      </w:r>
      <w:r w:rsidR="00AC5C93">
        <w:t>f</w:t>
      </w:r>
      <w:r w:rsidR="00AC5C93" w:rsidRPr="00AC5C93">
        <w:t>requency and priority have changed due to COVID-19 more recently.</w:t>
      </w:r>
      <w:r w:rsidR="00AC5C93">
        <w:t xml:space="preserve"> </w:t>
      </w:r>
      <w:r w:rsidR="00AD65D2">
        <w:t xml:space="preserve">The ongoing repercussions of people continuing to be wary of </w:t>
      </w:r>
      <w:r w:rsidR="00860468">
        <w:t>face-to-face</w:t>
      </w:r>
      <w:r w:rsidR="00AD65D2">
        <w:t xml:space="preserve"> consultations after the pandemic </w:t>
      </w:r>
      <w:r w:rsidR="00860468">
        <w:t>ha</w:t>
      </w:r>
      <w:r w:rsidR="00AD65D2">
        <w:t>s settled warrants ongoing future consideration.</w:t>
      </w:r>
    </w:p>
    <w:p w14:paraId="7AAEC964" w14:textId="77777777" w:rsidR="00F72D82" w:rsidRDefault="00BA1809" w:rsidP="00500F1B">
      <w:pPr>
        <w:pStyle w:val="AppendixSubHeadingL3"/>
      </w:pPr>
      <w:r>
        <w:t xml:space="preserve">efficiency </w:t>
      </w:r>
      <w:r w:rsidR="00F72D82">
        <w:t xml:space="preserve">of the </w:t>
      </w:r>
      <w:r>
        <w:t>reforms</w:t>
      </w:r>
    </w:p>
    <w:p w14:paraId="1E70F8C4" w14:textId="77777777" w:rsidR="00F72D82" w:rsidRDefault="00F72D82" w:rsidP="00F72D82">
      <w:r>
        <w:t xml:space="preserve">The following </w:t>
      </w:r>
      <w:r w:rsidR="00985595">
        <w:t xml:space="preserve">issues/comments </w:t>
      </w:r>
      <w:r>
        <w:t>have been broadly identified through consultation to date.</w:t>
      </w:r>
    </w:p>
    <w:p w14:paraId="6F043F5B" w14:textId="77777777" w:rsidR="00160763" w:rsidRDefault="00334B65" w:rsidP="00BB1D64">
      <w:pPr>
        <w:pStyle w:val="ListNumber"/>
        <w:numPr>
          <w:ilvl w:val="1"/>
          <w:numId w:val="34"/>
        </w:numPr>
      </w:pPr>
      <w:r w:rsidRPr="00160763">
        <w:rPr>
          <w:rStyle w:val="Emphasis"/>
        </w:rPr>
        <w:t>National</w:t>
      </w:r>
      <w:r>
        <w:t xml:space="preserve"> </w:t>
      </w:r>
      <w:r w:rsidRPr="007A3F51">
        <w:rPr>
          <w:rStyle w:val="Emphasis"/>
        </w:rPr>
        <w:t xml:space="preserve">coverage related to GCDs </w:t>
      </w:r>
      <w:r w:rsidR="00DB7604">
        <w:rPr>
          <w:rStyle w:val="Emphasis"/>
        </w:rPr>
        <w:t>was</w:t>
      </w:r>
      <w:r w:rsidR="00160763" w:rsidRPr="007A3F51">
        <w:rPr>
          <w:rStyle w:val="Emphasis"/>
        </w:rPr>
        <w:t xml:space="preserve"> currently </w:t>
      </w:r>
      <w:r w:rsidR="00BA1809">
        <w:rPr>
          <w:rStyle w:val="Emphasis"/>
        </w:rPr>
        <w:t>comprehensive</w:t>
      </w:r>
      <w:r w:rsidRPr="007A3F51">
        <w:rPr>
          <w:rStyle w:val="Emphasis"/>
        </w:rPr>
        <w:t>.</w:t>
      </w:r>
      <w:r w:rsidRPr="00334B65">
        <w:t xml:space="preserve"> </w:t>
      </w:r>
      <w:r w:rsidR="00160763">
        <w:t xml:space="preserve">Especially since telephone </w:t>
      </w:r>
      <w:r w:rsidR="00DB7604">
        <w:t>was</w:t>
      </w:r>
      <w:r w:rsidR="00160763">
        <w:t xml:space="preserve"> being used nationally due to COVID-19. </w:t>
      </w:r>
    </w:p>
    <w:p w14:paraId="10FF8331" w14:textId="77777777" w:rsidR="00334B65" w:rsidRPr="00334B65" w:rsidRDefault="00160763" w:rsidP="00F84646">
      <w:pPr>
        <w:pStyle w:val="ListNumber"/>
      </w:pPr>
      <w:r w:rsidRPr="007A3F51">
        <w:rPr>
          <w:rStyle w:val="Emphasis"/>
        </w:rPr>
        <w:lastRenderedPageBreak/>
        <w:t xml:space="preserve">Reporting from GCDs </w:t>
      </w:r>
      <w:r w:rsidR="00DB7604">
        <w:rPr>
          <w:rStyle w:val="Emphasis"/>
        </w:rPr>
        <w:t>was</w:t>
      </w:r>
      <w:r w:rsidRPr="007A3F51">
        <w:rPr>
          <w:rStyle w:val="Emphasis"/>
        </w:rPr>
        <w:t xml:space="preserve"> usually </w:t>
      </w:r>
      <w:r w:rsidR="007A3F51" w:rsidRPr="007A3F51">
        <w:rPr>
          <w:rStyle w:val="Emphasis"/>
        </w:rPr>
        <w:t>within two days</w:t>
      </w:r>
      <w:r w:rsidRPr="007A3F51">
        <w:rPr>
          <w:rStyle w:val="Emphasis"/>
        </w:rPr>
        <w:t>.</w:t>
      </w:r>
      <w:r>
        <w:t xml:space="preserve"> They are only followed up if a report is missing for a week (due to GCD having to follow up missing medical information). </w:t>
      </w:r>
    </w:p>
    <w:p w14:paraId="3558AF77" w14:textId="77777777" w:rsidR="000C01F3" w:rsidRDefault="00BA1809" w:rsidP="000C01F3">
      <w:pPr>
        <w:pStyle w:val="ListNumber"/>
      </w:pPr>
      <w:r>
        <w:rPr>
          <w:rStyle w:val="Emphasis"/>
        </w:rPr>
        <w:t xml:space="preserve">Claims processes </w:t>
      </w:r>
      <w:r w:rsidR="00442CD6">
        <w:rPr>
          <w:rStyle w:val="Emphasis"/>
        </w:rPr>
        <w:t xml:space="preserve">have been </w:t>
      </w:r>
      <w:r w:rsidR="00E74597" w:rsidRPr="002158A1">
        <w:rPr>
          <w:rStyle w:val="Emphasis"/>
        </w:rPr>
        <w:t>automated</w:t>
      </w:r>
      <w:r w:rsidR="00EE35AE">
        <w:t xml:space="preserve">. Claims can be </w:t>
      </w:r>
      <w:r w:rsidR="00614E3B">
        <w:t>g</w:t>
      </w:r>
      <w:r w:rsidR="00EE35AE">
        <w:t xml:space="preserve">ranted on the same day (if all correct and no errors from a medical </w:t>
      </w:r>
      <w:r w:rsidR="00614E3B">
        <w:t>perspective</w:t>
      </w:r>
      <w:r w:rsidR="00EE35AE">
        <w:t>)</w:t>
      </w:r>
      <w:r w:rsidR="00901487">
        <w:t xml:space="preserve">. </w:t>
      </w:r>
    </w:p>
    <w:p w14:paraId="265038B5" w14:textId="77777777" w:rsidR="00F72D82" w:rsidRPr="003F5458" w:rsidRDefault="00E74597" w:rsidP="00306606">
      <w:pPr>
        <w:pStyle w:val="ListBullet2"/>
      </w:pPr>
      <w:r w:rsidRPr="003F5458">
        <w:t xml:space="preserve">Referral to DMA </w:t>
      </w:r>
      <w:r w:rsidR="002E69A9" w:rsidRPr="003F5458">
        <w:t>was</w:t>
      </w:r>
      <w:r w:rsidRPr="003F5458">
        <w:t xml:space="preserve"> automated. Only </w:t>
      </w:r>
      <w:r w:rsidR="00623DCB" w:rsidRPr="003F5458">
        <w:t>DMA</w:t>
      </w:r>
      <w:r w:rsidRPr="003F5458">
        <w:t xml:space="preserve"> if eligible for DSP. JCA</w:t>
      </w:r>
      <w:r w:rsidR="0025160F" w:rsidRPr="0041124D">
        <w:t>s</w:t>
      </w:r>
      <w:r w:rsidR="00635C48">
        <w:t xml:space="preserve"> (Assessors)</w:t>
      </w:r>
      <w:r w:rsidRPr="003F5458">
        <w:t xml:space="preserve"> </w:t>
      </w:r>
      <w:r w:rsidR="002158A1" w:rsidRPr="003F5458">
        <w:t>submit</w:t>
      </w:r>
      <w:r w:rsidRPr="003F5458">
        <w:t xml:space="preserve"> report so referral created at that point</w:t>
      </w:r>
      <w:r w:rsidR="000C01F3" w:rsidRPr="003F5458">
        <w:t xml:space="preserve"> i.e. the claim can be set up to auto grant once all DSP eligibility criteria are satisfied.</w:t>
      </w:r>
    </w:p>
    <w:p w14:paraId="6E9C2E60" w14:textId="2F1B60AD" w:rsidR="000C5A30" w:rsidRPr="000C5A30" w:rsidRDefault="000C5A30" w:rsidP="00F84646">
      <w:pPr>
        <w:pStyle w:val="ListNumber"/>
      </w:pPr>
      <w:r w:rsidRPr="00FF0F92">
        <w:rPr>
          <w:rStyle w:val="Emphasis"/>
        </w:rPr>
        <w:t>The changes to the D</w:t>
      </w:r>
      <w:r w:rsidR="00C133B8" w:rsidRPr="00FF0F92">
        <w:rPr>
          <w:rStyle w:val="Emphasis"/>
        </w:rPr>
        <w:t xml:space="preserve">SP have probably not increased </w:t>
      </w:r>
      <w:r w:rsidR="00EB65A8">
        <w:rPr>
          <w:rStyle w:val="Emphasis"/>
        </w:rPr>
        <w:t xml:space="preserve">processing time </w:t>
      </w:r>
      <w:r w:rsidR="00C133B8" w:rsidRPr="00FF0F92">
        <w:rPr>
          <w:rStyle w:val="Emphasis"/>
        </w:rPr>
        <w:t>efficiency overall.</w:t>
      </w:r>
      <w:r w:rsidR="00C133B8">
        <w:t xml:space="preserve"> As the </w:t>
      </w:r>
      <w:r w:rsidRPr="000C5A30">
        <w:t>TDR</w:t>
      </w:r>
      <w:r w:rsidR="004C0CF8">
        <w:t xml:space="preserve"> is</w:t>
      </w:r>
      <w:r w:rsidRPr="000C5A30">
        <w:t xml:space="preserve"> no longer there, if </w:t>
      </w:r>
      <w:r w:rsidR="00C133B8">
        <w:t xml:space="preserve">the claimants </w:t>
      </w:r>
      <w:r w:rsidR="005619C0" w:rsidRPr="000C5A30">
        <w:t>haven’t</w:t>
      </w:r>
      <w:r w:rsidRPr="000C5A30">
        <w:t xml:space="preserve"> provided medical evidence then the JCA</w:t>
      </w:r>
      <w:r w:rsidR="00156165">
        <w:t xml:space="preserve"> (Assessor), </w:t>
      </w:r>
      <w:r w:rsidR="00C133B8">
        <w:t>or the GCD</w:t>
      </w:r>
      <w:r w:rsidR="00156165">
        <w:t>,</w:t>
      </w:r>
      <w:r w:rsidRPr="000C5A30">
        <w:t xml:space="preserve"> ha</w:t>
      </w:r>
      <w:r w:rsidR="002E69A9">
        <w:t>d</w:t>
      </w:r>
      <w:r w:rsidRPr="000C5A30">
        <w:t xml:space="preserve"> to find it</w:t>
      </w:r>
      <w:r w:rsidR="005F48C6">
        <w:t xml:space="preserve"> which involve</w:t>
      </w:r>
      <w:r w:rsidR="00DF16EC">
        <w:t>d</w:t>
      </w:r>
      <w:r w:rsidR="005F48C6">
        <w:t xml:space="preserve"> e</w:t>
      </w:r>
      <w:r w:rsidRPr="000C5A30">
        <w:t>xtra follow up</w:t>
      </w:r>
      <w:r w:rsidR="005F48C6">
        <w:t xml:space="preserve"> and this c</w:t>
      </w:r>
      <w:r w:rsidR="00DF16EC">
        <w:t>ould</w:t>
      </w:r>
      <w:r w:rsidR="005F48C6">
        <w:t xml:space="preserve"> delay the process. </w:t>
      </w:r>
      <w:r w:rsidR="005619C0">
        <w:t>Through the delay</w:t>
      </w:r>
      <w:r w:rsidR="00DF16EC">
        <w:t>,</w:t>
      </w:r>
      <w:r w:rsidR="005619C0">
        <w:t xml:space="preserve"> if the claimant </w:t>
      </w:r>
      <w:r w:rsidR="00DF16EC">
        <w:t>was</w:t>
      </w:r>
      <w:r w:rsidRPr="000C5A30">
        <w:t xml:space="preserve"> not </w:t>
      </w:r>
      <w:r w:rsidR="00DF16EC">
        <w:t xml:space="preserve">already </w:t>
      </w:r>
      <w:r w:rsidRPr="000C5A30">
        <w:t>on a payment (then considered critical – and prioritised so receiving something</w:t>
      </w:r>
      <w:r w:rsidR="00B441E6" w:rsidRPr="000C5A30">
        <w:t>) or</w:t>
      </w:r>
      <w:r w:rsidRPr="000C5A30">
        <w:t xml:space="preserve"> </w:t>
      </w:r>
      <w:r w:rsidR="00DF16EC">
        <w:t xml:space="preserve">were placed </w:t>
      </w:r>
      <w:r w:rsidRPr="000C5A30">
        <w:t xml:space="preserve">on </w:t>
      </w:r>
      <w:r w:rsidR="003A69B2">
        <w:t>NSA</w:t>
      </w:r>
      <w:r w:rsidR="004C0CF8">
        <w:t xml:space="preserve"> (now known as JobSeeker Payment)</w:t>
      </w:r>
      <w:r w:rsidR="005619C0">
        <w:t xml:space="preserve"> through the process</w:t>
      </w:r>
      <w:r w:rsidRPr="000C5A30">
        <w:t>.</w:t>
      </w:r>
    </w:p>
    <w:p w14:paraId="78AC02AC" w14:textId="77777777" w:rsidR="002158A1" w:rsidRDefault="00C24483" w:rsidP="00F84646">
      <w:pPr>
        <w:pStyle w:val="ListNumber"/>
      </w:pPr>
      <w:r w:rsidRPr="00FA21D1">
        <w:rPr>
          <w:rStyle w:val="Emphasis"/>
        </w:rPr>
        <w:t xml:space="preserve">Another source of delays </w:t>
      </w:r>
      <w:r w:rsidR="00A502EC">
        <w:rPr>
          <w:rStyle w:val="Emphasis"/>
        </w:rPr>
        <w:t xml:space="preserve">related to when </w:t>
      </w:r>
      <w:r w:rsidRPr="00FA21D1">
        <w:rPr>
          <w:rStyle w:val="Emphasis"/>
        </w:rPr>
        <w:t xml:space="preserve">ICT </w:t>
      </w:r>
      <w:r w:rsidR="00A502EC">
        <w:rPr>
          <w:rStyle w:val="Emphasis"/>
        </w:rPr>
        <w:t xml:space="preserve">were unable to </w:t>
      </w:r>
      <w:r w:rsidR="00FA21D1" w:rsidRPr="00FA21D1">
        <w:rPr>
          <w:rStyle w:val="Emphasis"/>
        </w:rPr>
        <w:t xml:space="preserve">manage the </w:t>
      </w:r>
      <w:r w:rsidR="00586804">
        <w:rPr>
          <w:rStyle w:val="Emphasis"/>
        </w:rPr>
        <w:t>workload</w:t>
      </w:r>
      <w:r w:rsidR="00442CD6">
        <w:rPr>
          <w:rStyle w:val="Emphasis"/>
        </w:rPr>
        <w:t>.</w:t>
      </w:r>
      <w:r w:rsidR="00FA21D1">
        <w:t xml:space="preserve"> </w:t>
      </w:r>
      <w:r w:rsidR="00442CD6">
        <w:t>As</w:t>
      </w:r>
      <w:r w:rsidR="00FA21D1">
        <w:t xml:space="preserve"> </w:t>
      </w:r>
      <w:r w:rsidR="00442CD6">
        <w:t xml:space="preserve">evidenced by the </w:t>
      </w:r>
      <w:r w:rsidR="004C0CF8">
        <w:t xml:space="preserve">increased claimant activity during the </w:t>
      </w:r>
      <w:r w:rsidR="00FA21D1">
        <w:t>COVID</w:t>
      </w:r>
      <w:r w:rsidR="00442CD6">
        <w:t>-19</w:t>
      </w:r>
      <w:r w:rsidR="004C0CF8">
        <w:t xml:space="preserve"> pandemic</w:t>
      </w:r>
      <w:r w:rsidR="00FA21D1">
        <w:t>.</w:t>
      </w:r>
    </w:p>
    <w:p w14:paraId="79EF6C9A" w14:textId="77777777" w:rsidR="001D7013" w:rsidRDefault="001D7013" w:rsidP="00F84646">
      <w:pPr>
        <w:pStyle w:val="ListNumber"/>
      </w:pPr>
      <w:r w:rsidRPr="00794A78">
        <w:rPr>
          <w:rStyle w:val="Emphasis"/>
        </w:rPr>
        <w:t xml:space="preserve">The impact on manifest claims </w:t>
      </w:r>
      <w:r w:rsidR="00B441E6">
        <w:rPr>
          <w:rStyle w:val="Emphasis"/>
        </w:rPr>
        <w:t>wa</w:t>
      </w:r>
      <w:r w:rsidRPr="00794A78">
        <w:rPr>
          <w:rStyle w:val="Emphasis"/>
        </w:rPr>
        <w:t>s minimal as they d</w:t>
      </w:r>
      <w:r w:rsidR="00B441E6">
        <w:rPr>
          <w:rStyle w:val="Emphasis"/>
        </w:rPr>
        <w:t>id</w:t>
      </w:r>
      <w:r w:rsidRPr="00794A78">
        <w:rPr>
          <w:rStyle w:val="Emphasis"/>
        </w:rPr>
        <w:t xml:space="preserve"> not need a DMA.</w:t>
      </w:r>
      <w:r>
        <w:t xml:space="preserve"> There </w:t>
      </w:r>
      <w:r w:rsidR="00B441E6">
        <w:t>was</w:t>
      </w:r>
      <w:r>
        <w:t xml:space="preserve"> only a very small proportion of</w:t>
      </w:r>
      <w:r w:rsidR="00570921">
        <w:t xml:space="preserve"> claimants that c</w:t>
      </w:r>
      <w:r w:rsidR="00B441E6">
        <w:t>ould</w:t>
      </w:r>
      <w:r w:rsidR="00570921">
        <w:t xml:space="preserve"> become manifestly </w:t>
      </w:r>
      <w:r w:rsidR="00794A78">
        <w:t>eligible</w:t>
      </w:r>
      <w:r w:rsidR="00570921">
        <w:t xml:space="preserve"> through the process when they </w:t>
      </w:r>
      <w:r w:rsidR="00B441E6">
        <w:t>were</w:t>
      </w:r>
      <w:r w:rsidR="00570921">
        <w:t xml:space="preserve"> assessed by a GCD (such as terminally ill patients). </w:t>
      </w:r>
      <w:r>
        <w:t xml:space="preserve"> </w:t>
      </w:r>
    </w:p>
    <w:p w14:paraId="71265457" w14:textId="77777777" w:rsidR="00500F1B" w:rsidRDefault="00500F1B" w:rsidP="00306606">
      <w:pPr>
        <w:pStyle w:val="AppendixSubHeadingL2"/>
      </w:pPr>
      <w:r>
        <w:t>Themes identified by JCA</w:t>
      </w:r>
      <w:r w:rsidR="0025160F">
        <w:t>s</w:t>
      </w:r>
      <w:r w:rsidR="00156165">
        <w:t xml:space="preserve"> (Assessors)</w:t>
      </w:r>
    </w:p>
    <w:p w14:paraId="667E8C4F" w14:textId="77777777" w:rsidR="00500F1B" w:rsidRDefault="00500F1B" w:rsidP="00500F1B">
      <w:pPr>
        <w:numPr>
          <w:ilvl w:val="0"/>
          <w:numId w:val="0"/>
        </w:numPr>
      </w:pPr>
      <w:r w:rsidRPr="00500F1B">
        <w:t xml:space="preserve">This </w:t>
      </w:r>
      <w:r>
        <w:t>section</w:t>
      </w:r>
      <w:r w:rsidRPr="00500F1B">
        <w:t xml:space="preserve"> provides a summary of emergent themes identified by Job Capacity Assessors (JCA</w:t>
      </w:r>
      <w:r w:rsidR="0025160F">
        <w:t>s</w:t>
      </w:r>
      <w:r w:rsidRPr="00500F1B">
        <w:t>) including the views of those in the Health Professional Advisory Unit (HPAU), and Medical Assessment Team (MAT).</w:t>
      </w:r>
    </w:p>
    <w:p w14:paraId="1FD99289" w14:textId="77777777" w:rsidR="00D0796A" w:rsidRDefault="001401D0" w:rsidP="00500F1B">
      <w:pPr>
        <w:pStyle w:val="AppendixSubHeadingL3"/>
      </w:pPr>
      <w:r>
        <w:t xml:space="preserve">effectiveness </w:t>
      </w:r>
      <w:r w:rsidR="00D0796A">
        <w:t xml:space="preserve">of the </w:t>
      </w:r>
      <w:r>
        <w:t>reforms</w:t>
      </w:r>
    </w:p>
    <w:p w14:paraId="78D75175" w14:textId="77777777" w:rsidR="0002061C" w:rsidRDefault="0002061C" w:rsidP="0002061C">
      <w:r>
        <w:t>The following issue</w:t>
      </w:r>
      <w:r w:rsidR="00BA7790">
        <w:t>s</w:t>
      </w:r>
      <w:r w:rsidR="00DD674F">
        <w:t>/comments</w:t>
      </w:r>
      <w:r>
        <w:t xml:space="preserve"> were identified through consultations to date.</w:t>
      </w:r>
    </w:p>
    <w:p w14:paraId="775CDE7A" w14:textId="77777777" w:rsidR="00124EB7" w:rsidRPr="006B1999" w:rsidRDefault="00B672AF" w:rsidP="00BB1D64">
      <w:pPr>
        <w:pStyle w:val="ListNumber"/>
        <w:numPr>
          <w:ilvl w:val="1"/>
          <w:numId w:val="35"/>
        </w:numPr>
      </w:pPr>
      <w:r>
        <w:rPr>
          <w:rStyle w:val="Emphasis"/>
        </w:rPr>
        <w:t xml:space="preserve">Many claimants </w:t>
      </w:r>
      <w:r w:rsidR="00113724">
        <w:rPr>
          <w:rStyle w:val="Emphasis"/>
        </w:rPr>
        <w:t>were</w:t>
      </w:r>
      <w:r>
        <w:rPr>
          <w:rStyle w:val="Emphasis"/>
        </w:rPr>
        <w:t xml:space="preserve"> unaware of the whole DSP assessment process. </w:t>
      </w:r>
      <w:r w:rsidRPr="006B1999">
        <w:t xml:space="preserve">Part of the JCA </w:t>
      </w:r>
      <w:r w:rsidR="0025160F">
        <w:t>(Assessor)</w:t>
      </w:r>
      <w:r w:rsidRPr="006B1999">
        <w:t xml:space="preserve"> role</w:t>
      </w:r>
      <w:r w:rsidR="00124EB7" w:rsidRPr="006B1999">
        <w:t xml:space="preserve"> </w:t>
      </w:r>
      <w:r w:rsidRPr="006B1999">
        <w:t xml:space="preserve">involved </w:t>
      </w:r>
      <w:r w:rsidR="00124EB7" w:rsidRPr="006B1999">
        <w:t>discuss</w:t>
      </w:r>
      <w:r w:rsidRPr="006B1999">
        <w:t>ion</w:t>
      </w:r>
      <w:r w:rsidR="00124EB7" w:rsidRPr="006B1999">
        <w:t xml:space="preserve"> with the customer </w:t>
      </w:r>
      <w:r w:rsidRPr="006B1999">
        <w:t xml:space="preserve">about </w:t>
      </w:r>
      <w:r w:rsidR="00124EB7" w:rsidRPr="006B1999">
        <w:t xml:space="preserve">the process after </w:t>
      </w:r>
      <w:r w:rsidR="0025160F">
        <w:t xml:space="preserve">the </w:t>
      </w:r>
      <w:r w:rsidR="00124EB7" w:rsidRPr="006B1999">
        <w:t xml:space="preserve">JCA </w:t>
      </w:r>
      <w:r w:rsidR="00156165">
        <w:t>(A</w:t>
      </w:r>
      <w:r w:rsidR="00124EB7" w:rsidRPr="006B1999">
        <w:t>ssessment</w:t>
      </w:r>
      <w:r w:rsidR="00156165">
        <w:t>)</w:t>
      </w:r>
      <w:r w:rsidR="006B1999" w:rsidRPr="006B1999">
        <w:t xml:space="preserve"> and </w:t>
      </w:r>
      <w:r w:rsidR="00124EB7" w:rsidRPr="006B1999">
        <w:t xml:space="preserve">many </w:t>
      </w:r>
      <w:r w:rsidR="00113724">
        <w:t>consumers</w:t>
      </w:r>
      <w:r w:rsidR="00124EB7" w:rsidRPr="006B1999">
        <w:t xml:space="preserve"> </w:t>
      </w:r>
      <w:r w:rsidR="006B1999" w:rsidRPr="006B1999">
        <w:t>were</w:t>
      </w:r>
      <w:r w:rsidR="00124EB7" w:rsidRPr="006B1999">
        <w:t xml:space="preserve"> unaware of the whole process – </w:t>
      </w:r>
      <w:r w:rsidR="00113724">
        <w:t xml:space="preserve">particularly with respect to </w:t>
      </w:r>
      <w:r w:rsidR="00124EB7" w:rsidRPr="006B1999">
        <w:t>the follow up processes / recommendation review following the JCA</w:t>
      </w:r>
      <w:r w:rsidR="0025160F">
        <w:t xml:space="preserve"> (Assessment)</w:t>
      </w:r>
      <w:r w:rsidR="00124EB7" w:rsidRPr="006B1999">
        <w:t>.</w:t>
      </w:r>
    </w:p>
    <w:p w14:paraId="40CFDA98" w14:textId="40435991" w:rsidR="00E64788" w:rsidRPr="00E64788" w:rsidRDefault="00E64788" w:rsidP="00F84646">
      <w:pPr>
        <w:pStyle w:val="ListNumber"/>
      </w:pPr>
      <w:r w:rsidRPr="0075718D">
        <w:rPr>
          <w:rStyle w:val="Emphasis"/>
        </w:rPr>
        <w:t xml:space="preserve">Some claimants were still </w:t>
      </w:r>
      <w:r w:rsidR="00113724">
        <w:rPr>
          <w:rStyle w:val="Emphasis"/>
        </w:rPr>
        <w:t>submitt</w:t>
      </w:r>
      <w:r w:rsidR="004E7E41" w:rsidRPr="0075718D">
        <w:rPr>
          <w:rStyle w:val="Emphasis"/>
        </w:rPr>
        <w:t>ing handwritten applications</w:t>
      </w:r>
      <w:r w:rsidR="004E7E41">
        <w:t xml:space="preserve">. </w:t>
      </w:r>
      <w:r w:rsidR="007D245A">
        <w:t>Some c</w:t>
      </w:r>
      <w:r w:rsidR="004E7E41">
        <w:t>laimants</w:t>
      </w:r>
      <w:r w:rsidRPr="00E64788">
        <w:t xml:space="preserve">  may have limited reading/writing ability, </w:t>
      </w:r>
      <w:r w:rsidR="00113724">
        <w:t xml:space="preserve">experience </w:t>
      </w:r>
      <w:r w:rsidRPr="00E64788">
        <w:t xml:space="preserve">challenges with accessing </w:t>
      </w:r>
      <w:r w:rsidR="007D245A">
        <w:t xml:space="preserve">a </w:t>
      </w:r>
      <w:r w:rsidRPr="00E64788">
        <w:t>computer and at times may not have a good support service in Centr</w:t>
      </w:r>
      <w:r w:rsidR="004E7E41">
        <w:t>el</w:t>
      </w:r>
      <w:r w:rsidRPr="00E64788">
        <w:t>ink office</w:t>
      </w:r>
      <w:r w:rsidR="00E415CF">
        <w:t>s</w:t>
      </w:r>
      <w:r w:rsidRPr="00E64788">
        <w:t xml:space="preserve"> to assist in navigating the system which can provide challenges with accessibility</w:t>
      </w:r>
      <w:r w:rsidR="007D245A">
        <w:t xml:space="preserve"> (especially in rural and remote areas)</w:t>
      </w:r>
      <w:r w:rsidRPr="00E64788">
        <w:t>.</w:t>
      </w:r>
    </w:p>
    <w:p w14:paraId="0101BED5" w14:textId="77777777" w:rsidR="00B30D39" w:rsidRPr="00B30D39" w:rsidRDefault="00113724" w:rsidP="00F84646">
      <w:pPr>
        <w:pStyle w:val="ListNumber"/>
        <w:rPr>
          <w:rStyle w:val="Emphasis"/>
        </w:rPr>
      </w:pPr>
      <w:r>
        <w:rPr>
          <w:rStyle w:val="Emphasis"/>
        </w:rPr>
        <w:t>I</w:t>
      </w:r>
      <w:r w:rsidR="00574A1B">
        <w:rPr>
          <w:rStyle w:val="Emphasis"/>
        </w:rPr>
        <w:t xml:space="preserve">ntroduction of the </w:t>
      </w:r>
      <w:r w:rsidR="00205C9B">
        <w:rPr>
          <w:rStyle w:val="Emphasis"/>
        </w:rPr>
        <w:t>MAT</w:t>
      </w:r>
      <w:r w:rsidR="00941BA2">
        <w:rPr>
          <w:rStyle w:val="Emphasis"/>
        </w:rPr>
        <w:t xml:space="preserve"> provide</w:t>
      </w:r>
      <w:r w:rsidR="0010214C">
        <w:rPr>
          <w:rStyle w:val="Emphasis"/>
        </w:rPr>
        <w:t>d</w:t>
      </w:r>
      <w:r w:rsidR="00941BA2">
        <w:rPr>
          <w:rStyle w:val="Emphasis"/>
        </w:rPr>
        <w:t xml:space="preserve"> a </w:t>
      </w:r>
      <w:r w:rsidR="0022024C">
        <w:rPr>
          <w:rStyle w:val="Emphasis"/>
        </w:rPr>
        <w:t>timelier</w:t>
      </w:r>
      <w:r w:rsidR="00941BA2">
        <w:rPr>
          <w:rStyle w:val="Emphasis"/>
        </w:rPr>
        <w:t xml:space="preserve"> decision for </w:t>
      </w:r>
      <w:r w:rsidR="003453DF">
        <w:rPr>
          <w:rStyle w:val="Emphasis"/>
        </w:rPr>
        <w:t>claimants.</w:t>
      </w:r>
      <w:r w:rsidR="00205C9B">
        <w:rPr>
          <w:rStyle w:val="Emphasis"/>
        </w:rPr>
        <w:t xml:space="preserve"> </w:t>
      </w:r>
      <w:r w:rsidR="003453DF" w:rsidRPr="0022024C">
        <w:t xml:space="preserve"> Claimant</w:t>
      </w:r>
      <w:r>
        <w:t xml:space="preserve">s </w:t>
      </w:r>
      <w:r w:rsidR="0003680D">
        <w:t>were</w:t>
      </w:r>
      <w:r>
        <w:t xml:space="preserve"> </w:t>
      </w:r>
      <w:r w:rsidR="00B30D39" w:rsidRPr="0022024C">
        <w:t xml:space="preserve">advised sooner if </w:t>
      </w:r>
      <w:r w:rsidR="00337C0B">
        <w:t xml:space="preserve">a </w:t>
      </w:r>
      <w:r w:rsidR="00B30D39" w:rsidRPr="0022024C">
        <w:t xml:space="preserve">claim is rejected and provided with appeal information. </w:t>
      </w:r>
      <w:r w:rsidR="0022024C" w:rsidRPr="0022024C">
        <w:t>P</w:t>
      </w:r>
      <w:r w:rsidR="00B30D39" w:rsidRPr="0022024C">
        <w:t xml:space="preserve">reviously information/documentation provided by the </w:t>
      </w:r>
      <w:r w:rsidR="00337C0B">
        <w:t xml:space="preserve">claimant </w:t>
      </w:r>
      <w:r w:rsidR="00B30D39" w:rsidRPr="0022024C">
        <w:t xml:space="preserve">was variable (result of </w:t>
      </w:r>
      <w:r w:rsidR="00337C0B">
        <w:t>treating doctors</w:t>
      </w:r>
      <w:r w:rsidR="00B30D39" w:rsidRPr="0022024C">
        <w:t xml:space="preserve"> report </w:t>
      </w:r>
      <w:r w:rsidR="00337C0B">
        <w:t xml:space="preserve">(TDR) </w:t>
      </w:r>
      <w:r w:rsidR="00B30D39" w:rsidRPr="0022024C">
        <w:t xml:space="preserve">no longer utilised). The </w:t>
      </w:r>
      <w:r w:rsidR="0022024C" w:rsidRPr="0022024C">
        <w:t>claimant</w:t>
      </w:r>
      <w:r w:rsidR="00B30D39" w:rsidRPr="0022024C">
        <w:t xml:space="preserve"> information supplied </w:t>
      </w:r>
      <w:r w:rsidR="0022024C" w:rsidRPr="0022024C">
        <w:t>was perceived as</w:t>
      </w:r>
      <w:r w:rsidR="00B30D39" w:rsidRPr="0022024C">
        <w:t xml:space="preserve"> </w:t>
      </w:r>
      <w:r w:rsidR="0022024C" w:rsidRPr="0022024C">
        <w:t xml:space="preserve">improving </w:t>
      </w:r>
      <w:r w:rsidR="00B30D39" w:rsidRPr="0022024C">
        <w:t>due to the introduction of the ‘checklist’ which outline</w:t>
      </w:r>
      <w:r w:rsidR="00087076">
        <w:t>d</w:t>
      </w:r>
      <w:r w:rsidR="00B30D39" w:rsidRPr="0022024C">
        <w:t xml:space="preserve"> the required information the </w:t>
      </w:r>
      <w:r w:rsidR="0022024C" w:rsidRPr="0022024C">
        <w:t>health professional</w:t>
      </w:r>
      <w:r w:rsidR="00B30D39" w:rsidRPr="0022024C">
        <w:t xml:space="preserve"> </w:t>
      </w:r>
      <w:r w:rsidR="00087076">
        <w:t xml:space="preserve">was </w:t>
      </w:r>
      <w:r w:rsidR="00B30D39" w:rsidRPr="0022024C">
        <w:t xml:space="preserve">required to provide in support of </w:t>
      </w:r>
      <w:r w:rsidR="00087076">
        <w:t xml:space="preserve">a </w:t>
      </w:r>
      <w:r w:rsidR="00790B85">
        <w:t>claimant's</w:t>
      </w:r>
      <w:r w:rsidR="00087076">
        <w:t xml:space="preserve"> </w:t>
      </w:r>
      <w:r w:rsidR="00B30D39" w:rsidRPr="0022024C">
        <w:t>application.</w:t>
      </w:r>
      <w:r w:rsidR="00B30D39" w:rsidRPr="00B30D39">
        <w:rPr>
          <w:rStyle w:val="Emphasis"/>
        </w:rPr>
        <w:t xml:space="preserve"> </w:t>
      </w:r>
    </w:p>
    <w:p w14:paraId="3B029B0A" w14:textId="2422EDB7" w:rsidR="00124EB7" w:rsidRDefault="00113724" w:rsidP="00F84646">
      <w:pPr>
        <w:pStyle w:val="ListNumber"/>
      </w:pPr>
      <w:r>
        <w:rPr>
          <w:rStyle w:val="Emphasis"/>
        </w:rPr>
        <w:t>V</w:t>
      </w:r>
      <w:r w:rsidR="00074EE9" w:rsidRPr="00074EE9">
        <w:rPr>
          <w:rStyle w:val="Emphasis"/>
        </w:rPr>
        <w:t xml:space="preserve">ariability / discrepancy in </w:t>
      </w:r>
      <w:r w:rsidR="00703F03">
        <w:rPr>
          <w:rStyle w:val="Emphasis"/>
        </w:rPr>
        <w:t xml:space="preserve">rigour of </w:t>
      </w:r>
      <w:r w:rsidR="00074EE9" w:rsidRPr="00074EE9">
        <w:rPr>
          <w:rStyle w:val="Emphasis"/>
        </w:rPr>
        <w:t xml:space="preserve">MAT </w:t>
      </w:r>
      <w:r w:rsidR="001C58A9">
        <w:rPr>
          <w:rStyle w:val="Emphasis"/>
        </w:rPr>
        <w:t>A</w:t>
      </w:r>
      <w:r w:rsidR="00074EE9" w:rsidRPr="00074EE9">
        <w:rPr>
          <w:rStyle w:val="Emphasis"/>
        </w:rPr>
        <w:t>ssessors</w:t>
      </w:r>
      <w:r w:rsidR="00087076">
        <w:rPr>
          <w:rStyle w:val="Emphasis"/>
        </w:rPr>
        <w:t xml:space="preserve">. </w:t>
      </w:r>
      <w:r>
        <w:t>S</w:t>
      </w:r>
      <w:r w:rsidR="00074EE9" w:rsidRPr="00A3136C">
        <w:t xml:space="preserve">ome referrals </w:t>
      </w:r>
      <w:r w:rsidR="00A3136C">
        <w:t>were processed</w:t>
      </w:r>
      <w:r w:rsidR="00074EE9" w:rsidRPr="00A3136C">
        <w:t xml:space="preserve"> with comprehensive medical information compar</w:t>
      </w:r>
      <w:r w:rsidR="00A3136C">
        <w:t>ed</w:t>
      </w:r>
      <w:r w:rsidR="00074EE9" w:rsidRPr="00A3136C">
        <w:t xml:space="preserve"> to others with very limited information</w:t>
      </w:r>
      <w:r w:rsidR="00A3136C" w:rsidRPr="00A3136C">
        <w:t>.</w:t>
      </w:r>
      <w:r w:rsidR="00A51C04">
        <w:t xml:space="preserve"> T</w:t>
      </w:r>
      <w:r w:rsidR="00A51C04" w:rsidRPr="00A51C04">
        <w:t xml:space="preserve">his can be an issue when the customer is suicidal, and a psychiatrist follow-up is </w:t>
      </w:r>
      <w:r w:rsidR="008D09D7" w:rsidRPr="00A51C04">
        <w:t>required,</w:t>
      </w:r>
      <w:r w:rsidR="00A51C04" w:rsidRPr="00A51C04">
        <w:t xml:space="preserve"> </w:t>
      </w:r>
      <w:r w:rsidR="00D36F52">
        <w:t xml:space="preserve">or the condition of a person is rapidly declining </w:t>
      </w:r>
      <w:r w:rsidR="00A51C04" w:rsidRPr="00A51C04">
        <w:t>(delays in timeframe and multiple referrals).</w:t>
      </w:r>
    </w:p>
    <w:p w14:paraId="6E02A82C" w14:textId="77777777" w:rsidR="00C17728" w:rsidRDefault="00C17728" w:rsidP="00F84646">
      <w:pPr>
        <w:pStyle w:val="ListNumber"/>
      </w:pPr>
      <w:r w:rsidRPr="001204C7">
        <w:rPr>
          <w:rStyle w:val="Emphasis"/>
        </w:rPr>
        <w:t xml:space="preserve">Some conditions </w:t>
      </w:r>
      <w:r w:rsidR="006E0FD2">
        <w:rPr>
          <w:rStyle w:val="Emphasis"/>
        </w:rPr>
        <w:t>were more challenging</w:t>
      </w:r>
      <w:r w:rsidRPr="001204C7">
        <w:rPr>
          <w:rStyle w:val="Emphasis"/>
        </w:rPr>
        <w:t xml:space="preserve"> to assess with the </w:t>
      </w:r>
      <w:r w:rsidR="00A34739">
        <w:rPr>
          <w:rStyle w:val="Emphasis"/>
        </w:rPr>
        <w:t>Impairment Table</w:t>
      </w:r>
      <w:r w:rsidRPr="001204C7">
        <w:rPr>
          <w:rStyle w:val="Emphasis"/>
        </w:rPr>
        <w:t>s than others</w:t>
      </w:r>
      <w:r w:rsidR="00113724">
        <w:rPr>
          <w:rStyle w:val="Emphasis"/>
        </w:rPr>
        <w:t xml:space="preserve">. </w:t>
      </w:r>
      <w:r w:rsidR="00113724">
        <w:t>T</w:t>
      </w:r>
      <w:r>
        <w:t>he functional impairment levels c</w:t>
      </w:r>
      <w:r w:rsidR="00543C63">
        <w:t>ould</w:t>
      </w:r>
      <w:r>
        <w:t xml:space="preserve"> be variable for those that have had a</w:t>
      </w:r>
      <w:r w:rsidRPr="00C17728">
        <w:t xml:space="preserve"> stroke, </w:t>
      </w:r>
      <w:r w:rsidR="00CD0CD8">
        <w:t xml:space="preserve">multiple </w:t>
      </w:r>
      <w:r w:rsidR="00CD0CD8">
        <w:lastRenderedPageBreak/>
        <w:t>sclerosis</w:t>
      </w:r>
      <w:r w:rsidRPr="00C17728">
        <w:t>, cerebral palsy and Parkinson</w:t>
      </w:r>
      <w:r w:rsidR="00CD0CD8">
        <w:t>’s</w:t>
      </w:r>
      <w:r w:rsidRPr="00C17728">
        <w:t xml:space="preserve"> disease</w:t>
      </w:r>
      <w:r w:rsidR="001204C7">
        <w:t xml:space="preserve"> as evidence was required </w:t>
      </w:r>
      <w:r w:rsidR="00B31956">
        <w:t>around the level of functional impairment</w:t>
      </w:r>
      <w:r w:rsidRPr="00C17728">
        <w:t xml:space="preserve"> </w:t>
      </w:r>
      <w:r w:rsidR="00B02E5F">
        <w:t xml:space="preserve">that </w:t>
      </w:r>
      <w:r w:rsidR="006E0FD2">
        <w:t>may be a cause of contention between JCA</w:t>
      </w:r>
      <w:r w:rsidR="0025160F">
        <w:t>s</w:t>
      </w:r>
      <w:r w:rsidR="00156165">
        <w:t xml:space="preserve"> (Assessors)</w:t>
      </w:r>
      <w:r w:rsidR="006E0FD2">
        <w:t xml:space="preserve"> and GCD</w:t>
      </w:r>
      <w:r w:rsidR="0025160F">
        <w:t>s</w:t>
      </w:r>
      <w:r w:rsidR="006E0FD2">
        <w:t>.</w:t>
      </w:r>
      <w:r w:rsidR="00B02E5F">
        <w:t xml:space="preserve"> </w:t>
      </w:r>
    </w:p>
    <w:p w14:paraId="76FA879B" w14:textId="77777777" w:rsidR="0074062F" w:rsidRPr="001B0FA7" w:rsidRDefault="0074062F" w:rsidP="00F84646">
      <w:pPr>
        <w:pStyle w:val="ListNumber"/>
      </w:pPr>
      <w:r>
        <w:rPr>
          <w:rStyle w:val="Emphasis"/>
        </w:rPr>
        <w:t>Equity of access was supported through t</w:t>
      </w:r>
      <w:r w:rsidRPr="0074062F">
        <w:rPr>
          <w:rStyle w:val="Emphasis"/>
        </w:rPr>
        <w:t xml:space="preserve">he introduction </w:t>
      </w:r>
      <w:r w:rsidR="00113724">
        <w:rPr>
          <w:rStyle w:val="Emphasis"/>
        </w:rPr>
        <w:t>of</w:t>
      </w:r>
      <w:r w:rsidRPr="0074062F">
        <w:rPr>
          <w:rStyle w:val="Emphasis"/>
        </w:rPr>
        <w:t xml:space="preserve"> the online system (from mid-2019) </w:t>
      </w:r>
      <w:r>
        <w:rPr>
          <w:rStyle w:val="Emphasis"/>
        </w:rPr>
        <w:t xml:space="preserve">which </w:t>
      </w:r>
      <w:r w:rsidRPr="0074062F">
        <w:rPr>
          <w:rStyle w:val="Emphasis"/>
        </w:rPr>
        <w:t>has allowed claimants in rural/remote areas, as well as those in hospital to submit their claim online</w:t>
      </w:r>
      <w:r w:rsidRPr="0074062F">
        <w:t xml:space="preserve"> (not requiring them to come into an </w:t>
      </w:r>
      <w:r w:rsidRPr="001B0FA7">
        <w:t xml:space="preserve">office) </w:t>
      </w:r>
      <w:r w:rsidR="001B0FA7" w:rsidRPr="001B0FA7">
        <w:t>and c</w:t>
      </w:r>
      <w:r w:rsidRPr="001B0FA7">
        <w:t xml:space="preserve">laims that </w:t>
      </w:r>
      <w:r w:rsidR="00B54432">
        <w:t>were</w:t>
      </w:r>
      <w:r w:rsidR="001B0FA7">
        <w:t xml:space="preserve"> processed through</w:t>
      </w:r>
      <w:r w:rsidRPr="001B0FA7">
        <w:t xml:space="preserve"> the MAT </w:t>
      </w:r>
      <w:r w:rsidR="00B54432">
        <w:t>were</w:t>
      </w:r>
      <w:r w:rsidRPr="001B0FA7">
        <w:t xml:space="preserve"> assessed on a 1st in 1st served approac</w:t>
      </w:r>
      <w:r w:rsidR="001B0FA7" w:rsidRPr="001B0FA7">
        <w:t>h</w:t>
      </w:r>
      <w:r w:rsidRPr="001B0FA7">
        <w:t>.</w:t>
      </w:r>
    </w:p>
    <w:p w14:paraId="04314D9B" w14:textId="77777777" w:rsidR="00714A8B" w:rsidRPr="00714A8B" w:rsidRDefault="002518FC" w:rsidP="00F84646">
      <w:pPr>
        <w:pStyle w:val="ListNumber"/>
        <w:rPr>
          <w:rStyle w:val="Emphasis"/>
          <w:b w:val="0"/>
          <w:iCs w:val="0"/>
          <w:color w:val="000000"/>
        </w:rPr>
      </w:pPr>
      <w:r w:rsidRPr="002518FC">
        <w:rPr>
          <w:rStyle w:val="Emphasis"/>
        </w:rPr>
        <w:t xml:space="preserve">There was a view that the front end of the process was statistically more rapid with the revised DSP. </w:t>
      </w:r>
      <w:r w:rsidRPr="00714A8B">
        <w:t>It was noted that rapid processing of claims occurred since the establishment of the MAT, however potentially extended processing time of claim to another branch of the organisation, for example, appeals and reviews are taking longer because of having to audit the medical evidence.</w:t>
      </w:r>
    </w:p>
    <w:p w14:paraId="727AF65E" w14:textId="77777777" w:rsidR="00542C9A" w:rsidRPr="00071DEF" w:rsidRDefault="00610BD1" w:rsidP="00F84646">
      <w:pPr>
        <w:pStyle w:val="ListNumber"/>
      </w:pPr>
      <w:r w:rsidRPr="00A800A9">
        <w:rPr>
          <w:rStyle w:val="Emphasis"/>
        </w:rPr>
        <w:t>I</w:t>
      </w:r>
      <w:r w:rsidR="0074188E" w:rsidRPr="00A800A9">
        <w:rPr>
          <w:rStyle w:val="Emphasis"/>
        </w:rPr>
        <w:t>nternal mechanism</w:t>
      </w:r>
      <w:r w:rsidR="00F23D90" w:rsidRPr="00A800A9">
        <w:rPr>
          <w:rStyle w:val="Emphasis"/>
        </w:rPr>
        <w:t xml:space="preserve"> for </w:t>
      </w:r>
      <w:r w:rsidR="008A6B0E">
        <w:rPr>
          <w:rStyle w:val="Emphasis"/>
        </w:rPr>
        <w:t>q</w:t>
      </w:r>
      <w:r w:rsidR="00F23D90" w:rsidRPr="00A800A9">
        <w:rPr>
          <w:rStyle w:val="Emphasis"/>
        </w:rPr>
        <w:t xml:space="preserve">uality </w:t>
      </w:r>
      <w:r w:rsidR="008A6B0E">
        <w:rPr>
          <w:rStyle w:val="Emphasis"/>
        </w:rPr>
        <w:t>a</w:t>
      </w:r>
      <w:r w:rsidR="00F23D90" w:rsidRPr="00A800A9">
        <w:rPr>
          <w:rStyle w:val="Emphasis"/>
        </w:rPr>
        <w:t>ssurance</w:t>
      </w:r>
      <w:r w:rsidR="0074188E" w:rsidRPr="00A800A9">
        <w:rPr>
          <w:rStyle w:val="Emphasis"/>
        </w:rPr>
        <w:t xml:space="preserve"> ha</w:t>
      </w:r>
      <w:r w:rsidR="00F23D90" w:rsidRPr="00A800A9">
        <w:rPr>
          <w:rStyle w:val="Emphasis"/>
        </w:rPr>
        <w:t>s</w:t>
      </w:r>
      <w:r w:rsidR="0074188E" w:rsidRPr="00A800A9">
        <w:rPr>
          <w:rStyle w:val="Emphasis"/>
        </w:rPr>
        <w:t xml:space="preserve"> been improved</w:t>
      </w:r>
      <w:r w:rsidR="00F23D90" w:rsidRPr="00A800A9">
        <w:rPr>
          <w:rStyle w:val="Emphasis"/>
        </w:rPr>
        <w:t xml:space="preserve"> (Quality Team)</w:t>
      </w:r>
      <w:r w:rsidR="0074188E" w:rsidRPr="00A800A9">
        <w:rPr>
          <w:rStyle w:val="Emphasis"/>
        </w:rPr>
        <w:t>.</w:t>
      </w:r>
      <w:r w:rsidR="00071DEF">
        <w:rPr>
          <w:rStyle w:val="Emphasis"/>
        </w:rPr>
        <w:t xml:space="preserve"> </w:t>
      </w:r>
      <w:r w:rsidR="0099782C">
        <w:t>Effective</w:t>
      </w:r>
      <w:r w:rsidR="00071DEF" w:rsidRPr="00071DEF">
        <w:t xml:space="preserve"> communication </w:t>
      </w:r>
      <w:r w:rsidR="00071FD1" w:rsidRPr="00071DEF">
        <w:t>occur</w:t>
      </w:r>
      <w:r w:rsidR="00071FD1">
        <w:t>red</w:t>
      </w:r>
      <w:r w:rsidR="00071DEF" w:rsidRPr="00071DEF">
        <w:t xml:space="preserve"> with the Team </w:t>
      </w:r>
      <w:r w:rsidR="008F3602" w:rsidRPr="00071DEF">
        <w:t>leaders;</w:t>
      </w:r>
      <w:r w:rsidR="00071DEF" w:rsidRPr="00071DEF">
        <w:t xml:space="preserve"> statistics </w:t>
      </w:r>
      <w:r w:rsidR="00071FD1">
        <w:t>were</w:t>
      </w:r>
      <w:r w:rsidR="00071DEF" w:rsidRPr="00071DEF">
        <w:t xml:space="preserve"> often provided on number of assessments etc and staff provided with opportunities for professional development through acting in senior positions (if desired).</w:t>
      </w:r>
      <w:r w:rsidR="00BA52E6">
        <w:t xml:space="preserve"> The Quality Team's role</w:t>
      </w:r>
      <w:r w:rsidR="00BA1C4B" w:rsidRPr="00BA1C4B">
        <w:t xml:space="preserve"> </w:t>
      </w:r>
      <w:r w:rsidR="00071FD1">
        <w:t>was</w:t>
      </w:r>
      <w:r w:rsidR="00BA1C4B" w:rsidRPr="00BA1C4B">
        <w:t xml:space="preserve"> to check the assessment reports (quality check). These reports </w:t>
      </w:r>
      <w:r w:rsidR="00071FD1">
        <w:t>were</w:t>
      </w:r>
      <w:r w:rsidR="00BA1C4B" w:rsidRPr="00BA1C4B">
        <w:t xml:space="preserve"> </w:t>
      </w:r>
      <w:r w:rsidR="00071FD1">
        <w:t>reviewed</w:t>
      </w:r>
      <w:r w:rsidR="00BA1C4B" w:rsidRPr="00BA1C4B">
        <w:t xml:space="preserve"> to ensure report meets required standards and may be asked to be refined/adjusted to ensure they </w:t>
      </w:r>
      <w:r w:rsidR="00071FD1">
        <w:t>were</w:t>
      </w:r>
      <w:r w:rsidR="00BA1C4B" w:rsidRPr="00BA1C4B">
        <w:t xml:space="preserve"> nationally consistent and current (e.g. assessment report undertaken in Vic</w:t>
      </w:r>
      <w:r w:rsidR="001A5564">
        <w:t>toria</w:t>
      </w:r>
      <w:r w:rsidR="00BA1C4B" w:rsidRPr="00BA1C4B">
        <w:t xml:space="preserve"> should be the same as assessment report in Q</w:t>
      </w:r>
      <w:r w:rsidR="001A5564">
        <w:t>ueensland</w:t>
      </w:r>
      <w:r w:rsidR="00BA1C4B" w:rsidRPr="00BA1C4B">
        <w:t>)</w:t>
      </w:r>
      <w:r w:rsidR="001A5564">
        <w:t>. This occur</w:t>
      </w:r>
      <w:r w:rsidR="00E0585E">
        <w:t>red</w:t>
      </w:r>
      <w:r w:rsidR="001A5564">
        <w:t xml:space="preserve"> on a random sampling basis, but all new </w:t>
      </w:r>
      <w:r w:rsidR="001C58A9">
        <w:t xml:space="preserve">Assessors </w:t>
      </w:r>
      <w:r w:rsidR="00E0585E">
        <w:t>were</w:t>
      </w:r>
      <w:r w:rsidR="001A5564">
        <w:t xml:space="preserve"> </w:t>
      </w:r>
      <w:r w:rsidR="00E0585E">
        <w:t>reviewed</w:t>
      </w:r>
      <w:r w:rsidR="001A5564">
        <w:t xml:space="preserve"> until confident of their competence.</w:t>
      </w:r>
    </w:p>
    <w:p w14:paraId="724A63CA" w14:textId="77777777" w:rsidR="0074188E" w:rsidRDefault="0099782C" w:rsidP="00F84646">
      <w:pPr>
        <w:pStyle w:val="ListNumber"/>
      </w:pPr>
      <w:r>
        <w:rPr>
          <w:rStyle w:val="Emphasis"/>
        </w:rPr>
        <w:t>C</w:t>
      </w:r>
      <w:r w:rsidR="00BD797B" w:rsidRPr="00A800A9">
        <w:rPr>
          <w:rStyle w:val="Emphasis"/>
        </w:rPr>
        <w:t xml:space="preserve">oncerns </w:t>
      </w:r>
      <w:r>
        <w:rPr>
          <w:rStyle w:val="Emphasis"/>
        </w:rPr>
        <w:t>regarding</w:t>
      </w:r>
      <w:r w:rsidR="00BD797B" w:rsidRPr="00A800A9">
        <w:rPr>
          <w:rStyle w:val="Emphasis"/>
        </w:rPr>
        <w:t xml:space="preserve"> GCD</w:t>
      </w:r>
      <w:r w:rsidR="00F868D1">
        <w:rPr>
          <w:rStyle w:val="Emphasis"/>
        </w:rPr>
        <w:t>s</w:t>
      </w:r>
      <w:r w:rsidR="00BD797B" w:rsidRPr="00A800A9">
        <w:rPr>
          <w:rStyle w:val="Emphasis"/>
        </w:rPr>
        <w:t xml:space="preserve"> understanding the fully diagnosed</w:t>
      </w:r>
      <w:r w:rsidR="00E4426D">
        <w:rPr>
          <w:rStyle w:val="Emphasis"/>
        </w:rPr>
        <w:t>,</w:t>
      </w:r>
      <w:r w:rsidR="00BD797B" w:rsidRPr="00A800A9">
        <w:rPr>
          <w:rStyle w:val="Emphasis"/>
        </w:rPr>
        <w:t xml:space="preserve"> treated and stabilised</w:t>
      </w:r>
      <w:r w:rsidR="006D1479" w:rsidRPr="00A800A9">
        <w:rPr>
          <w:rStyle w:val="Emphasis"/>
        </w:rPr>
        <w:t xml:space="preserve"> (FDTS)</w:t>
      </w:r>
      <w:r w:rsidR="00BD797B" w:rsidRPr="00A800A9">
        <w:t xml:space="preserve"> component of the </w:t>
      </w:r>
      <w:r w:rsidR="006D1479" w:rsidRPr="00A800A9">
        <w:t xml:space="preserve">process. </w:t>
      </w:r>
      <w:r>
        <w:t xml:space="preserve">Where </w:t>
      </w:r>
      <w:r w:rsidR="0074188E" w:rsidRPr="00A800A9">
        <w:t>significant i</w:t>
      </w:r>
      <w:r w:rsidR="006D1479" w:rsidRPr="00A800A9">
        <w:t>mpro</w:t>
      </w:r>
      <w:r w:rsidR="0074188E" w:rsidRPr="00A800A9">
        <w:t xml:space="preserve">vement </w:t>
      </w:r>
      <w:r w:rsidR="00E0585E">
        <w:t xml:space="preserve">was </w:t>
      </w:r>
      <w:r w:rsidR="0074188E" w:rsidRPr="00A800A9">
        <w:t>not likely to occur within 24 months</w:t>
      </w:r>
      <w:r w:rsidR="006D1479" w:rsidRPr="00A800A9">
        <w:t xml:space="preserve"> the condition was considered</w:t>
      </w:r>
      <w:r w:rsidR="0074188E" w:rsidRPr="00A800A9">
        <w:t xml:space="preserve"> FDTS </w:t>
      </w:r>
      <w:r w:rsidR="006D1479" w:rsidRPr="00A800A9">
        <w:t xml:space="preserve">even though the claimant did not have </w:t>
      </w:r>
      <w:r w:rsidR="0074188E" w:rsidRPr="00A800A9">
        <w:t>specific treatment.</w:t>
      </w:r>
    </w:p>
    <w:p w14:paraId="2AE32F1A" w14:textId="77777777" w:rsidR="0062621E" w:rsidRPr="0062621E" w:rsidRDefault="0062621E" w:rsidP="00F84646">
      <w:pPr>
        <w:pStyle w:val="ListNumber"/>
        <w:rPr>
          <w:rStyle w:val="Emphasis"/>
          <w:b w:val="0"/>
          <w:iCs w:val="0"/>
          <w:color w:val="000000"/>
        </w:rPr>
      </w:pPr>
      <w:r w:rsidRPr="000E0B39">
        <w:rPr>
          <w:rStyle w:val="Emphasis"/>
        </w:rPr>
        <w:t xml:space="preserve">The Health Professional Advisory Unit (HPAU) </w:t>
      </w:r>
      <w:r w:rsidR="000B20FF">
        <w:rPr>
          <w:rStyle w:val="Emphasis"/>
        </w:rPr>
        <w:t>is</w:t>
      </w:r>
      <w:r w:rsidRPr="000E0B39">
        <w:rPr>
          <w:rStyle w:val="Emphasis"/>
        </w:rPr>
        <w:t xml:space="preserve"> a team of health professionals, including medical practitioners, in </w:t>
      </w:r>
      <w:r w:rsidR="00E4426D">
        <w:rPr>
          <w:rStyle w:val="Emphasis"/>
        </w:rPr>
        <w:t>Centrelink</w:t>
      </w:r>
      <w:r w:rsidR="000B20FF">
        <w:rPr>
          <w:rStyle w:val="Emphasis"/>
        </w:rPr>
        <w:t xml:space="preserve"> Offices</w:t>
      </w:r>
      <w:r w:rsidRPr="005B5F5C">
        <w:t xml:space="preserve"> who </w:t>
      </w:r>
      <w:r w:rsidR="00485BBF">
        <w:t>were</w:t>
      </w:r>
      <w:r w:rsidRPr="005B5F5C">
        <w:t xml:space="preserve"> available to provide medical advice and opinions to assist in determining a person's eligibility for DSP for new claims, reviews and appeal assessments. </w:t>
      </w:r>
    </w:p>
    <w:p w14:paraId="6892AF84" w14:textId="77777777" w:rsidR="00E64629" w:rsidRPr="008807BA" w:rsidRDefault="00E64629" w:rsidP="00E64629">
      <w:pPr>
        <w:pStyle w:val="ListNumber"/>
      </w:pPr>
      <w:r w:rsidRPr="00E64629">
        <w:rPr>
          <w:rStyle w:val="Emphasis"/>
        </w:rPr>
        <w:t xml:space="preserve">Generally, with the exception of Manifest, High Priority and AAT 'Legal' referrals the HPAU are not subject to the same time constraints applied to other areas, </w:t>
      </w:r>
      <w:r w:rsidRPr="008807BA">
        <w:t>such as JCAs</w:t>
      </w:r>
      <w:r w:rsidR="00156165">
        <w:t xml:space="preserve"> (Assessors)</w:t>
      </w:r>
      <w:r w:rsidRPr="008807BA">
        <w:t xml:space="preserve"> and GCDs (being allocated 90 minutes for reporting).’</w:t>
      </w:r>
    </w:p>
    <w:p w14:paraId="5E644832" w14:textId="77777777" w:rsidR="00AD123A" w:rsidRDefault="00B21514" w:rsidP="00F84646">
      <w:pPr>
        <w:pStyle w:val="ListNumber"/>
      </w:pPr>
      <w:r w:rsidRPr="00195681">
        <w:rPr>
          <w:rStyle w:val="Emphasis"/>
        </w:rPr>
        <w:t xml:space="preserve">Some concern about </w:t>
      </w:r>
      <w:r w:rsidR="0075427B" w:rsidRPr="00195681">
        <w:rPr>
          <w:rStyle w:val="Emphasis"/>
        </w:rPr>
        <w:t>vulnerable claimants and their capacity to navigate the system</w:t>
      </w:r>
      <w:r w:rsidR="008A3DC6">
        <w:rPr>
          <w:rStyle w:val="Emphasis"/>
        </w:rPr>
        <w:t xml:space="preserve"> and collect their own medical evidence</w:t>
      </w:r>
      <w:r w:rsidR="0075427B">
        <w:t xml:space="preserve">. </w:t>
      </w:r>
      <w:r w:rsidR="000317D6">
        <w:t>Some claimants may be eligible but lack</w:t>
      </w:r>
      <w:r w:rsidR="002E06D7">
        <w:t>ed</w:t>
      </w:r>
      <w:r w:rsidR="000317D6">
        <w:t xml:space="preserve"> the capacity to appeal. </w:t>
      </w:r>
    </w:p>
    <w:p w14:paraId="48329FEC" w14:textId="77777777" w:rsidR="00D0796A" w:rsidRDefault="0099782C" w:rsidP="00526783">
      <w:pPr>
        <w:pStyle w:val="AppendixSubHeadingL3"/>
      </w:pPr>
      <w:r>
        <w:t>e</w:t>
      </w:r>
      <w:r w:rsidR="00D0796A">
        <w:t xml:space="preserve">fficiency of the </w:t>
      </w:r>
      <w:r>
        <w:t>r</w:t>
      </w:r>
      <w:r w:rsidR="00D0796A">
        <w:t>eform</w:t>
      </w:r>
      <w:r>
        <w:t>s</w:t>
      </w:r>
    </w:p>
    <w:p w14:paraId="592E00F1" w14:textId="77777777" w:rsidR="00D0796A" w:rsidRDefault="00D0796A" w:rsidP="00D0796A">
      <w:r>
        <w:t xml:space="preserve">The following </w:t>
      </w:r>
      <w:r w:rsidR="0099782C">
        <w:t>issues</w:t>
      </w:r>
      <w:r w:rsidR="00DD674F">
        <w:t>/comments</w:t>
      </w:r>
      <w:r>
        <w:t xml:space="preserve"> </w:t>
      </w:r>
      <w:r w:rsidR="0099782C">
        <w:t xml:space="preserve">were </w:t>
      </w:r>
      <w:r>
        <w:t xml:space="preserve">identified through </w:t>
      </w:r>
      <w:r w:rsidR="0099782C">
        <w:t xml:space="preserve">the consultative process </w:t>
      </w:r>
      <w:r>
        <w:t>to date.</w:t>
      </w:r>
    </w:p>
    <w:p w14:paraId="54E70015" w14:textId="77777777" w:rsidR="00EB1B1B" w:rsidRDefault="00EB1B1B" w:rsidP="00BB1D64">
      <w:pPr>
        <w:pStyle w:val="ListNumber"/>
        <w:numPr>
          <w:ilvl w:val="1"/>
          <w:numId w:val="36"/>
        </w:numPr>
      </w:pPr>
      <w:r>
        <w:rPr>
          <w:rStyle w:val="Emphasis"/>
        </w:rPr>
        <w:t>A</w:t>
      </w:r>
      <w:r w:rsidRPr="00EB1B1B">
        <w:rPr>
          <w:rStyle w:val="Emphasis"/>
        </w:rPr>
        <w:t xml:space="preserve">ppropriate resources and guidelines </w:t>
      </w:r>
      <w:r w:rsidR="00191A3B">
        <w:rPr>
          <w:rStyle w:val="Emphasis"/>
        </w:rPr>
        <w:t>were</w:t>
      </w:r>
      <w:r w:rsidRPr="00EB1B1B">
        <w:rPr>
          <w:rStyle w:val="Emphasis"/>
        </w:rPr>
        <w:t xml:space="preserve"> provided to support efficiency and rigour of assessment process</w:t>
      </w:r>
      <w:r w:rsidRPr="00EB1B1B">
        <w:t xml:space="preserve"> with the utilisation of the report writing guide, available </w:t>
      </w:r>
      <w:r w:rsidR="00A34739">
        <w:t>Impairment Table</w:t>
      </w:r>
      <w:r w:rsidRPr="00EB1B1B">
        <w:t>s</w:t>
      </w:r>
      <w:r w:rsidR="001F2E9A">
        <w:t>,</w:t>
      </w:r>
      <w:r w:rsidRPr="00EB1B1B">
        <w:t xml:space="preserve"> which provide specific case study examples, quality reviews, webinars, great team of colleagues from a wide range of disciplines</w:t>
      </w:r>
      <w:r w:rsidR="00D67CF7">
        <w:t xml:space="preserve">. </w:t>
      </w:r>
      <w:r w:rsidRPr="00EB1B1B">
        <w:t xml:space="preserve">In addition, the doctor payments ($80) </w:t>
      </w:r>
      <w:r w:rsidR="00191A3B">
        <w:t>provided recognition of the input of doctors</w:t>
      </w:r>
      <w:r w:rsidRPr="00EB1B1B">
        <w:t xml:space="preserve"> for their time when needed further telephone clarification / information.</w:t>
      </w:r>
    </w:p>
    <w:p w14:paraId="3CFAFA00" w14:textId="77777777" w:rsidR="00D72C44" w:rsidRDefault="006C5D64" w:rsidP="00F84646">
      <w:pPr>
        <w:pStyle w:val="ListNumber"/>
      </w:pPr>
      <w:r w:rsidRPr="006C5D64">
        <w:rPr>
          <w:rStyle w:val="Emphasis"/>
        </w:rPr>
        <w:t xml:space="preserve">Job </w:t>
      </w:r>
      <w:r w:rsidR="001F2E9A">
        <w:rPr>
          <w:rStyle w:val="Emphasis"/>
        </w:rPr>
        <w:t>C</w:t>
      </w:r>
      <w:r w:rsidRPr="006C5D64">
        <w:rPr>
          <w:rStyle w:val="Emphasis"/>
        </w:rPr>
        <w:t xml:space="preserve">apacity </w:t>
      </w:r>
      <w:r w:rsidR="001F2E9A">
        <w:rPr>
          <w:rStyle w:val="Emphasis"/>
        </w:rPr>
        <w:t>A</w:t>
      </w:r>
      <w:r w:rsidRPr="006C5D64">
        <w:rPr>
          <w:rStyle w:val="Emphasis"/>
        </w:rPr>
        <w:t>ssessors undert</w:t>
      </w:r>
      <w:r w:rsidR="00FE3189">
        <w:rPr>
          <w:rStyle w:val="Emphasis"/>
        </w:rPr>
        <w:t>ook</w:t>
      </w:r>
      <w:r w:rsidRPr="006C5D64">
        <w:rPr>
          <w:rStyle w:val="Emphasis"/>
        </w:rPr>
        <w:t xml:space="preserve"> </w:t>
      </w:r>
      <w:r w:rsidR="00191A3B">
        <w:rPr>
          <w:rStyle w:val="Emphasis"/>
        </w:rPr>
        <w:t xml:space="preserve">on average </w:t>
      </w:r>
      <w:r w:rsidRPr="006C5D64">
        <w:rPr>
          <w:rStyle w:val="Emphasis"/>
        </w:rPr>
        <w:t xml:space="preserve">five DSP assessments a </w:t>
      </w:r>
      <w:r w:rsidR="00071958" w:rsidRPr="006C5D64">
        <w:rPr>
          <w:rStyle w:val="Emphasis"/>
        </w:rPr>
        <w:t>week,</w:t>
      </w:r>
      <w:r w:rsidRPr="006C5D64">
        <w:rPr>
          <w:rStyle w:val="Emphasis"/>
        </w:rPr>
        <w:t xml:space="preserve"> but this varie</w:t>
      </w:r>
      <w:r w:rsidR="00485BBF">
        <w:rPr>
          <w:rStyle w:val="Emphasis"/>
        </w:rPr>
        <w:t>d</w:t>
      </w:r>
      <w:r w:rsidRPr="006C5D64">
        <w:rPr>
          <w:rStyle w:val="Emphasis"/>
        </w:rPr>
        <w:t xml:space="preserve"> with demand.</w:t>
      </w:r>
      <w:r w:rsidRPr="006C5D64">
        <w:t xml:space="preserve"> The time necessary to complete assessments varie</w:t>
      </w:r>
      <w:r w:rsidR="00191A3B">
        <w:t>d</w:t>
      </w:r>
      <w:r w:rsidRPr="006C5D64">
        <w:t xml:space="preserve"> on quality and quantity of documentation provided and complexity of client circumstances or health conditions. Individual assessment and reporting </w:t>
      </w:r>
      <w:r w:rsidR="00191A3B">
        <w:t>ranged</w:t>
      </w:r>
      <w:r w:rsidRPr="006C5D64">
        <w:t xml:space="preserve"> from 1.5 to 4 hours (but c</w:t>
      </w:r>
      <w:r w:rsidR="00485BBF">
        <w:t>ould</w:t>
      </w:r>
      <w:r w:rsidRPr="006C5D64">
        <w:t xml:space="preserve"> take longer for particular clients for a range of reasons). </w:t>
      </w:r>
    </w:p>
    <w:p w14:paraId="035599B6" w14:textId="77777777" w:rsidR="006C5D64" w:rsidRPr="00D72C44" w:rsidRDefault="006C5D64" w:rsidP="00F84646">
      <w:pPr>
        <w:pStyle w:val="ListNumber"/>
        <w:rPr>
          <w:rStyle w:val="Emphasis"/>
          <w:b w:val="0"/>
          <w:iCs w:val="0"/>
          <w:color w:val="000000"/>
        </w:rPr>
      </w:pPr>
      <w:r w:rsidRPr="00D72C44">
        <w:rPr>
          <w:rStyle w:val="Emphasis"/>
        </w:rPr>
        <w:t xml:space="preserve">There </w:t>
      </w:r>
      <w:r w:rsidR="00191A3B">
        <w:rPr>
          <w:rStyle w:val="Emphasis"/>
        </w:rPr>
        <w:t>were</w:t>
      </w:r>
      <w:r w:rsidRPr="00D72C44">
        <w:rPr>
          <w:rStyle w:val="Emphasis"/>
        </w:rPr>
        <w:t xml:space="preserve"> a small number of health staff who participate</w:t>
      </w:r>
      <w:r w:rsidR="00191A3B">
        <w:rPr>
          <w:rStyle w:val="Emphasis"/>
        </w:rPr>
        <w:t>d</w:t>
      </w:r>
      <w:r w:rsidRPr="00D72C44">
        <w:rPr>
          <w:rStyle w:val="Emphasis"/>
        </w:rPr>
        <w:t xml:space="preserve"> in both Job Capacity Assessments and Medical Assessment Teams first stage application reviews</w:t>
      </w:r>
      <w:r w:rsidRPr="006C5D64">
        <w:t xml:space="preserve">. An </w:t>
      </w:r>
      <w:r w:rsidRPr="006C5D64">
        <w:lastRenderedPageBreak/>
        <w:t xml:space="preserve">understanding of both roles </w:t>
      </w:r>
      <w:r w:rsidR="00485BBF">
        <w:t>wa</w:t>
      </w:r>
      <w:r w:rsidRPr="006C5D64">
        <w:t xml:space="preserve">s suggested to be beneficial in the effectiveness of each. Experience in the role of JCA </w:t>
      </w:r>
      <w:r w:rsidR="0025160F">
        <w:t>(Assessor)</w:t>
      </w:r>
      <w:r w:rsidRPr="006C5D64">
        <w:t xml:space="preserve"> c</w:t>
      </w:r>
      <w:r w:rsidR="00485BBF">
        <w:t>ould</w:t>
      </w:r>
      <w:r w:rsidRPr="006C5D64">
        <w:t xml:space="preserve"> help better determine appropriateness to proceed to a JCA </w:t>
      </w:r>
      <w:r w:rsidR="0025160F">
        <w:t>(Assessment)</w:t>
      </w:r>
      <w:r w:rsidRPr="006C5D64">
        <w:t xml:space="preserve"> and the requirements to do so.  </w:t>
      </w:r>
    </w:p>
    <w:p w14:paraId="05F68814" w14:textId="77777777" w:rsidR="008A2970" w:rsidRPr="008A2970" w:rsidRDefault="00191A3B" w:rsidP="00F84646">
      <w:pPr>
        <w:pStyle w:val="ListNumber"/>
      </w:pPr>
      <w:r>
        <w:rPr>
          <w:rStyle w:val="Emphasis"/>
        </w:rPr>
        <w:t>Where</w:t>
      </w:r>
      <w:r w:rsidR="008A2970" w:rsidRPr="008A2970">
        <w:rPr>
          <w:rStyle w:val="Emphasis"/>
        </w:rPr>
        <w:t xml:space="preserve"> more evidence </w:t>
      </w:r>
      <w:r w:rsidR="00D61281">
        <w:rPr>
          <w:rStyle w:val="Emphasis"/>
        </w:rPr>
        <w:t>was</w:t>
      </w:r>
      <w:r w:rsidR="00D61281" w:rsidRPr="008A2970">
        <w:rPr>
          <w:rStyle w:val="Emphasis"/>
        </w:rPr>
        <w:t xml:space="preserve"> </w:t>
      </w:r>
      <w:r w:rsidR="008A2970" w:rsidRPr="008A2970">
        <w:rPr>
          <w:rStyle w:val="Emphasis"/>
        </w:rPr>
        <w:t>required for a review, some claimants provide</w:t>
      </w:r>
      <w:r w:rsidR="00485BBF">
        <w:rPr>
          <w:rStyle w:val="Emphasis"/>
        </w:rPr>
        <w:t>d</w:t>
      </w:r>
      <w:r w:rsidR="008A2970" w:rsidRPr="008A2970">
        <w:rPr>
          <w:rStyle w:val="Emphasis"/>
        </w:rPr>
        <w:t xml:space="preserve"> the original evidence resulting in duplications and administrative inefficiency </w:t>
      </w:r>
      <w:r w:rsidR="008A2970" w:rsidRPr="008A2970">
        <w:t xml:space="preserve">(same document can be uploaded onto CustomerFirst multiple times). </w:t>
      </w:r>
      <w:r w:rsidR="008A2970">
        <w:t>T</w:t>
      </w:r>
      <w:r w:rsidR="008A2970" w:rsidRPr="008A2970">
        <w:t xml:space="preserve">he documents uploaded </w:t>
      </w:r>
      <w:r w:rsidR="00485BBF">
        <w:t>were</w:t>
      </w:r>
      <w:r w:rsidR="008A2970" w:rsidRPr="008A2970">
        <w:t xml:space="preserve"> not profiled so every file need</w:t>
      </w:r>
      <w:r w:rsidR="00485BBF">
        <w:t>ed</w:t>
      </w:r>
      <w:r w:rsidR="008A2970" w:rsidRPr="008A2970">
        <w:t xml:space="preserve"> to be opened individually to determine its contents. </w:t>
      </w:r>
    </w:p>
    <w:p w14:paraId="5DCF1A24" w14:textId="77777777" w:rsidR="006A7511" w:rsidRPr="006A7511" w:rsidRDefault="006A7511" w:rsidP="00F84646">
      <w:pPr>
        <w:pStyle w:val="ListNumber"/>
      </w:pPr>
      <w:r w:rsidRPr="00837918">
        <w:rPr>
          <w:rStyle w:val="Emphasis"/>
        </w:rPr>
        <w:t xml:space="preserve">HPAU gives </w:t>
      </w:r>
      <w:r w:rsidR="00227B12" w:rsidRPr="00837918">
        <w:rPr>
          <w:rStyle w:val="Emphasis"/>
        </w:rPr>
        <w:t xml:space="preserve">major feedback related to Guidelines but </w:t>
      </w:r>
      <w:r w:rsidR="00485BBF">
        <w:rPr>
          <w:rStyle w:val="Emphasis"/>
        </w:rPr>
        <w:t xml:space="preserve">were </w:t>
      </w:r>
      <w:r w:rsidR="00227B12" w:rsidRPr="00837918">
        <w:rPr>
          <w:rStyle w:val="Emphasis"/>
        </w:rPr>
        <w:t xml:space="preserve">mostly contacted late in the process and </w:t>
      </w:r>
      <w:r w:rsidR="00485BBF">
        <w:rPr>
          <w:rStyle w:val="Emphasis"/>
        </w:rPr>
        <w:t xml:space="preserve">were </w:t>
      </w:r>
      <w:r w:rsidR="00227B12" w:rsidRPr="00837918">
        <w:rPr>
          <w:rStyle w:val="Emphasis"/>
        </w:rPr>
        <w:t>required to turn-around feedback very quickly</w:t>
      </w:r>
      <w:r w:rsidR="00227B12">
        <w:t xml:space="preserve">. </w:t>
      </w:r>
      <w:r w:rsidR="00837918">
        <w:t>More time allowed may allow for more valuable feedback.</w:t>
      </w:r>
    </w:p>
    <w:p w14:paraId="6D2ABDBA" w14:textId="77777777" w:rsidR="006A7511" w:rsidRPr="006A7511" w:rsidRDefault="006A7511" w:rsidP="00F84646">
      <w:pPr>
        <w:pStyle w:val="ListNumber"/>
      </w:pPr>
      <w:r w:rsidRPr="002176E0">
        <w:rPr>
          <w:rStyle w:val="Emphasis"/>
        </w:rPr>
        <w:t xml:space="preserve">Could be greater collaboration </w:t>
      </w:r>
      <w:r w:rsidR="00837918" w:rsidRPr="002176E0">
        <w:rPr>
          <w:rStyle w:val="Emphasis"/>
        </w:rPr>
        <w:t>between</w:t>
      </w:r>
      <w:r w:rsidRPr="002176E0">
        <w:rPr>
          <w:rStyle w:val="Emphasis"/>
        </w:rPr>
        <w:t xml:space="preserve"> </w:t>
      </w:r>
      <w:r w:rsidR="00837918" w:rsidRPr="002176E0">
        <w:rPr>
          <w:rStyle w:val="Emphasis"/>
        </w:rPr>
        <w:t>A</w:t>
      </w:r>
      <w:r w:rsidRPr="002176E0">
        <w:rPr>
          <w:rStyle w:val="Emphasis"/>
        </w:rPr>
        <w:t xml:space="preserve">ssessment </w:t>
      </w:r>
      <w:r w:rsidR="00837918" w:rsidRPr="002176E0">
        <w:rPr>
          <w:rStyle w:val="Emphasis"/>
        </w:rPr>
        <w:t>S</w:t>
      </w:r>
      <w:r w:rsidRPr="002176E0">
        <w:rPr>
          <w:rStyle w:val="Emphasis"/>
        </w:rPr>
        <w:t xml:space="preserve">ervice </w:t>
      </w:r>
      <w:r w:rsidR="00837918" w:rsidRPr="002176E0">
        <w:rPr>
          <w:rStyle w:val="Emphasis"/>
        </w:rPr>
        <w:t>B</w:t>
      </w:r>
      <w:r w:rsidRPr="002176E0">
        <w:rPr>
          <w:rStyle w:val="Emphasis"/>
        </w:rPr>
        <w:t>ranch</w:t>
      </w:r>
      <w:r w:rsidR="00493D92" w:rsidRPr="002176E0">
        <w:rPr>
          <w:rStyle w:val="Emphasis"/>
        </w:rPr>
        <w:t xml:space="preserve"> </w:t>
      </w:r>
      <w:r w:rsidR="00837918" w:rsidRPr="002176E0">
        <w:rPr>
          <w:rStyle w:val="Emphasis"/>
        </w:rPr>
        <w:t>(ASB</w:t>
      </w:r>
      <w:r w:rsidRPr="002176E0">
        <w:rPr>
          <w:rStyle w:val="Emphasis"/>
        </w:rPr>
        <w:t>), DSS, and legal</w:t>
      </w:r>
      <w:r w:rsidRPr="006A7511">
        <w:t>.</w:t>
      </w:r>
      <w:r w:rsidR="00B40A0A">
        <w:t xml:space="preserve"> </w:t>
      </w:r>
      <w:r w:rsidRPr="006A7511">
        <w:t>Better collaboration earlier</w:t>
      </w:r>
      <w:r w:rsidR="00B40A0A">
        <w:t xml:space="preserve"> could improve efficiencies when Guides required updating</w:t>
      </w:r>
      <w:r w:rsidRPr="006A7511">
        <w:t>.</w:t>
      </w:r>
    </w:p>
    <w:p w14:paraId="1BBD82EE" w14:textId="77777777" w:rsidR="00903C08" w:rsidRDefault="00AA7078" w:rsidP="00F84646">
      <w:pPr>
        <w:pStyle w:val="ListNumber"/>
      </w:pPr>
      <w:r w:rsidRPr="00B5756F">
        <w:rPr>
          <w:rStyle w:val="Emphasis"/>
        </w:rPr>
        <w:t>The MAT ha</w:t>
      </w:r>
      <w:r w:rsidR="00485BBF">
        <w:rPr>
          <w:rStyle w:val="Emphasis"/>
        </w:rPr>
        <w:t>d</w:t>
      </w:r>
      <w:r w:rsidRPr="00B5756F">
        <w:rPr>
          <w:rStyle w:val="Emphasis"/>
        </w:rPr>
        <w:t xml:space="preserve"> been effective at identifying </w:t>
      </w:r>
      <w:r w:rsidR="00E437BC" w:rsidRPr="00B5756F">
        <w:rPr>
          <w:rStyle w:val="Emphasis"/>
        </w:rPr>
        <w:t>manifestly eligible claims</w:t>
      </w:r>
      <w:r w:rsidR="0083621E">
        <w:rPr>
          <w:rStyle w:val="Emphasis"/>
        </w:rPr>
        <w:t xml:space="preserve"> (c</w:t>
      </w:r>
      <w:r w:rsidR="00450554">
        <w:rPr>
          <w:rStyle w:val="Emphasis"/>
        </w:rPr>
        <w:t>ould</w:t>
      </w:r>
      <w:r w:rsidR="0083621E">
        <w:rPr>
          <w:rStyle w:val="Emphasis"/>
        </w:rPr>
        <w:t xml:space="preserve"> be processed within a day)</w:t>
      </w:r>
      <w:r w:rsidR="00E437BC">
        <w:t xml:space="preserve"> but </w:t>
      </w:r>
      <w:r w:rsidR="00485BBF">
        <w:t xml:space="preserve">there was </w:t>
      </w:r>
      <w:r w:rsidRPr="00AA7078">
        <w:t xml:space="preserve">still a small percentage that </w:t>
      </w:r>
      <w:r w:rsidR="00485BBF">
        <w:t>were not identified</w:t>
      </w:r>
      <w:r w:rsidR="000111CD">
        <w:t xml:space="preserve">. </w:t>
      </w:r>
      <w:r w:rsidRPr="00AA7078">
        <w:t xml:space="preserve">Sometimes the </w:t>
      </w:r>
      <w:r w:rsidR="000111CD">
        <w:t xml:space="preserve">medical evidence </w:t>
      </w:r>
      <w:r w:rsidRPr="00AA7078">
        <w:t>was</w:t>
      </w:r>
      <w:r w:rsidR="000111CD">
        <w:t xml:space="preserve"> </w:t>
      </w:r>
      <w:r w:rsidRPr="00AA7078">
        <w:t>n</w:t>
      </w:r>
      <w:r w:rsidR="000111CD">
        <w:t>o</w:t>
      </w:r>
      <w:r w:rsidRPr="00AA7078">
        <w:t xml:space="preserve">t </w:t>
      </w:r>
      <w:r w:rsidR="000111CD">
        <w:t xml:space="preserve">available or provided, or </w:t>
      </w:r>
      <w:r w:rsidRPr="00AA7078">
        <w:t xml:space="preserve">there </w:t>
      </w:r>
      <w:r w:rsidR="000111CD">
        <w:t>was n</w:t>
      </w:r>
      <w:r w:rsidRPr="00AA7078">
        <w:t>ot a good understanding of the condition (unusual</w:t>
      </w:r>
      <w:r w:rsidR="00B5756F" w:rsidRPr="00AA7078">
        <w:t>)</w:t>
      </w:r>
      <w:r w:rsidR="00B5756F">
        <w:t xml:space="preserve"> or related to conditions that had different classifications e.g.</w:t>
      </w:r>
      <w:r w:rsidRPr="00AA7078">
        <w:t xml:space="preserve"> motor neurone disease</w:t>
      </w:r>
      <w:r w:rsidR="001F4B9B">
        <w:t>. K</w:t>
      </w:r>
      <w:r w:rsidR="00903C08" w:rsidRPr="00903C08">
        <w:t xml:space="preserve">idney failure and/or dialysis (often at end stage of life) </w:t>
      </w:r>
      <w:r w:rsidR="001F4B9B">
        <w:t>were</w:t>
      </w:r>
      <w:r w:rsidR="00903C08" w:rsidRPr="00903C08">
        <w:t xml:space="preserve"> not captured in manifest claims which should be reviewed.</w:t>
      </w:r>
    </w:p>
    <w:p w14:paraId="5054AFC3" w14:textId="77777777" w:rsidR="00B32F2F" w:rsidRPr="00903C08" w:rsidRDefault="00CF409A" w:rsidP="00F84646">
      <w:pPr>
        <w:pStyle w:val="ListNumber"/>
      </w:pPr>
      <w:r w:rsidRPr="00701AE2">
        <w:rPr>
          <w:rStyle w:val="Emphasis"/>
        </w:rPr>
        <w:t xml:space="preserve">The introduction of the </w:t>
      </w:r>
      <w:r>
        <w:rPr>
          <w:rStyle w:val="Emphasis"/>
        </w:rPr>
        <w:t>"</w:t>
      </w:r>
      <w:r w:rsidRPr="00701AE2">
        <w:rPr>
          <w:rStyle w:val="Emphasis"/>
        </w:rPr>
        <w:t>checklist SA 478”</w:t>
      </w:r>
      <w:r w:rsidR="001E02BA" w:rsidRPr="00701AE2">
        <w:rPr>
          <w:rStyle w:val="Emphasis"/>
        </w:rPr>
        <w:t xml:space="preserve"> ha</w:t>
      </w:r>
      <w:r w:rsidR="00514364">
        <w:rPr>
          <w:rStyle w:val="Emphasis"/>
        </w:rPr>
        <w:t>d</w:t>
      </w:r>
      <w:r w:rsidR="001E02BA" w:rsidRPr="00701AE2">
        <w:rPr>
          <w:rStyle w:val="Emphasis"/>
        </w:rPr>
        <w:t xml:space="preserve"> improved </w:t>
      </w:r>
      <w:r w:rsidR="00701AE2" w:rsidRPr="00701AE2">
        <w:rPr>
          <w:rStyle w:val="Emphasis"/>
        </w:rPr>
        <w:t>timeliness</w:t>
      </w:r>
      <w:r w:rsidR="001E02BA" w:rsidRPr="00701AE2">
        <w:rPr>
          <w:rStyle w:val="Emphasis"/>
        </w:rPr>
        <w:t xml:space="preserve"> of claims.</w:t>
      </w:r>
      <w:r w:rsidR="001E02BA">
        <w:t xml:space="preserve"> This checklist</w:t>
      </w:r>
      <w:r w:rsidR="00B32F2F" w:rsidRPr="00B32F2F">
        <w:t xml:space="preserve"> provide</w:t>
      </w:r>
      <w:r w:rsidR="00FC7BCF">
        <w:t>d</w:t>
      </w:r>
      <w:r w:rsidR="00B32F2F" w:rsidRPr="00B32F2F">
        <w:t xml:space="preserve"> </w:t>
      </w:r>
      <w:r w:rsidR="001E02BA">
        <w:t>health professionals</w:t>
      </w:r>
      <w:r w:rsidR="00B32F2F" w:rsidRPr="00B32F2F">
        <w:t xml:space="preserve"> with a list of information needed for claim assessment (e.g. diagnosis, treatment and prognosis)</w:t>
      </w:r>
      <w:r w:rsidR="00701AE2">
        <w:t>.</w:t>
      </w:r>
    </w:p>
    <w:p w14:paraId="5BE7BABB" w14:textId="77777777" w:rsidR="000047A9" w:rsidRDefault="000047A9" w:rsidP="00F84646">
      <w:pPr>
        <w:pStyle w:val="ListNumber"/>
      </w:pPr>
      <w:r w:rsidRPr="000047A9">
        <w:rPr>
          <w:rStyle w:val="Emphasis"/>
        </w:rPr>
        <w:t xml:space="preserve">There was the perception that claims decisions were becoming </w:t>
      </w:r>
      <w:r w:rsidR="00CA0AC0" w:rsidRPr="000047A9">
        <w:rPr>
          <w:rStyle w:val="Emphasis"/>
        </w:rPr>
        <w:t>timelier</w:t>
      </w:r>
      <w:r w:rsidRPr="000047A9">
        <w:rPr>
          <w:rStyle w:val="Emphasis"/>
        </w:rPr>
        <w:t xml:space="preserve"> the last 6-12 months</w:t>
      </w:r>
      <w:r>
        <w:t xml:space="preserve"> E</w:t>
      </w:r>
      <w:r w:rsidRPr="000047A9">
        <w:t xml:space="preserve">.g. claims submitted in early March </w:t>
      </w:r>
      <w:r>
        <w:t>had been</w:t>
      </w:r>
      <w:r w:rsidRPr="000047A9">
        <w:t xml:space="preserve"> completed and referred - all assessments </w:t>
      </w:r>
      <w:r>
        <w:t xml:space="preserve">were </w:t>
      </w:r>
      <w:r w:rsidRPr="000047A9">
        <w:t>up to date</w:t>
      </w:r>
      <w:r>
        <w:t>.</w:t>
      </w:r>
    </w:p>
    <w:p w14:paraId="63F3918A" w14:textId="77777777" w:rsidR="0005001D" w:rsidRPr="000047A9" w:rsidRDefault="0005001D" w:rsidP="00F84646">
      <w:pPr>
        <w:pStyle w:val="ListNumber"/>
      </w:pPr>
      <w:r w:rsidRPr="00CA0AC0">
        <w:rPr>
          <w:rStyle w:val="Emphasis"/>
        </w:rPr>
        <w:t>Claims referred to JCAs</w:t>
      </w:r>
      <w:r w:rsidR="00156165">
        <w:rPr>
          <w:rStyle w:val="Emphasis"/>
        </w:rPr>
        <w:t xml:space="preserve"> (Assessors)</w:t>
      </w:r>
      <w:r w:rsidRPr="00CA0AC0">
        <w:rPr>
          <w:rStyle w:val="Emphasis"/>
        </w:rPr>
        <w:t xml:space="preserve"> </w:t>
      </w:r>
      <w:r w:rsidR="007861B9">
        <w:rPr>
          <w:rStyle w:val="Emphasis"/>
        </w:rPr>
        <w:t>were</w:t>
      </w:r>
      <w:r w:rsidR="007861B9" w:rsidRPr="00CA0AC0">
        <w:rPr>
          <w:rStyle w:val="Emphasis"/>
        </w:rPr>
        <w:t xml:space="preserve"> </w:t>
      </w:r>
      <w:r w:rsidRPr="00CA0AC0">
        <w:rPr>
          <w:rStyle w:val="Emphasis"/>
        </w:rPr>
        <w:t>more likely to be granted</w:t>
      </w:r>
      <w:r w:rsidRPr="0005001D">
        <w:t xml:space="preserve"> </w:t>
      </w:r>
      <w:r w:rsidR="00CA0AC0">
        <w:t xml:space="preserve">and when an appeal </w:t>
      </w:r>
      <w:r w:rsidR="007861B9">
        <w:t xml:space="preserve">progressed </w:t>
      </w:r>
      <w:r w:rsidR="00CA0AC0">
        <w:t xml:space="preserve">to the ARO for review, more decisions </w:t>
      </w:r>
      <w:r w:rsidR="007861B9">
        <w:t xml:space="preserve">were </w:t>
      </w:r>
      <w:r w:rsidR="00CA0AC0">
        <w:t xml:space="preserve">being upheld (indicating the process </w:t>
      </w:r>
      <w:r w:rsidR="007861B9">
        <w:t xml:space="preserve">was </w:t>
      </w:r>
      <w:r w:rsidR="00CA0AC0">
        <w:t>working).</w:t>
      </w:r>
    </w:p>
    <w:p w14:paraId="122353C5" w14:textId="77777777" w:rsidR="0025334B" w:rsidRPr="0025334B" w:rsidRDefault="0025334B" w:rsidP="00F84646">
      <w:pPr>
        <w:pStyle w:val="ListNumber"/>
      </w:pPr>
      <w:r w:rsidRPr="007840E8">
        <w:rPr>
          <w:rStyle w:val="Emphasis"/>
        </w:rPr>
        <w:t xml:space="preserve">Delays in assessment may occur if customer financial </w:t>
      </w:r>
      <w:r w:rsidR="007840E8" w:rsidRPr="007840E8">
        <w:rPr>
          <w:rStyle w:val="Emphasis"/>
        </w:rPr>
        <w:t>arrangements needed</w:t>
      </w:r>
      <w:r w:rsidRPr="007840E8">
        <w:rPr>
          <w:rStyle w:val="Emphasis"/>
        </w:rPr>
        <w:t xml:space="preserve"> to be investigated</w:t>
      </w:r>
      <w:r w:rsidRPr="0025334B">
        <w:t xml:space="preserve"> (e.g. customer ha</w:t>
      </w:r>
      <w:r w:rsidR="007840E8">
        <w:t>d</w:t>
      </w:r>
      <w:r w:rsidRPr="0025334B">
        <w:t xml:space="preserve"> shares / runs a business). In addition, sometimes errors with Centre</w:t>
      </w:r>
      <w:r w:rsidR="007840E8">
        <w:t>l</w:t>
      </w:r>
      <w:r w:rsidRPr="0025334B">
        <w:t xml:space="preserve">ink can </w:t>
      </w:r>
      <w:r w:rsidR="00237A03">
        <w:t>delay</w:t>
      </w:r>
      <w:r w:rsidRPr="0025334B">
        <w:t xml:space="preserve"> the process.</w:t>
      </w:r>
    </w:p>
    <w:p w14:paraId="705170F9" w14:textId="4444E329" w:rsidR="00427B35" w:rsidRPr="00427B35" w:rsidRDefault="005E10BF" w:rsidP="00F84646">
      <w:pPr>
        <w:pStyle w:val="ListNumber"/>
      </w:pPr>
      <w:r w:rsidRPr="0002005A">
        <w:rPr>
          <w:rStyle w:val="Emphasis"/>
        </w:rPr>
        <w:t>There was a view that</w:t>
      </w:r>
      <w:r w:rsidR="00427B35" w:rsidRPr="0002005A">
        <w:rPr>
          <w:rStyle w:val="Emphasis"/>
        </w:rPr>
        <w:t xml:space="preserve"> 45% of claims </w:t>
      </w:r>
      <w:r w:rsidR="00382D56" w:rsidRPr="0002005A">
        <w:rPr>
          <w:rStyle w:val="Emphasis"/>
        </w:rPr>
        <w:t xml:space="preserve">assessed by MAT </w:t>
      </w:r>
      <w:r w:rsidRPr="0002005A">
        <w:rPr>
          <w:rStyle w:val="Emphasis"/>
        </w:rPr>
        <w:t>were</w:t>
      </w:r>
      <w:r w:rsidR="00427B35" w:rsidRPr="0002005A">
        <w:rPr>
          <w:rStyle w:val="Emphasis"/>
        </w:rPr>
        <w:t xml:space="preserve"> referred to JCA</w:t>
      </w:r>
      <w:r w:rsidR="0025160F">
        <w:rPr>
          <w:rStyle w:val="Emphasis"/>
        </w:rPr>
        <w:t xml:space="preserve"> (Assessment)</w:t>
      </w:r>
      <w:r w:rsidR="00427B35" w:rsidRPr="00427B35">
        <w:t xml:space="preserve">. </w:t>
      </w:r>
      <w:r w:rsidR="00DE20FD">
        <w:t xml:space="preserve">The balance </w:t>
      </w:r>
      <w:r w:rsidR="00FC7BCF">
        <w:t>was</w:t>
      </w:r>
      <w:r w:rsidR="00DE20FD">
        <w:t xml:space="preserve"> considered manifestly eligible (thus not requiring JCA</w:t>
      </w:r>
      <w:r w:rsidR="0025160F">
        <w:t xml:space="preserve"> (Assessment)</w:t>
      </w:r>
      <w:r w:rsidR="00DE20FD">
        <w:t xml:space="preserve">) or medically </w:t>
      </w:r>
      <w:r w:rsidR="00406430">
        <w:t>ineligible</w:t>
      </w:r>
      <w:r w:rsidR="00DE20FD">
        <w:t>.</w:t>
      </w:r>
      <w:r w:rsidR="00B014AF">
        <w:t xml:space="preserve"> Noting the data shows 55.7% of claims assessed by the MAT were referred to a JCA assessment (refer Appendix figure C.2). </w:t>
      </w:r>
    </w:p>
    <w:p w14:paraId="7F67FA70" w14:textId="77777777" w:rsidR="00427B35" w:rsidRPr="00427B35" w:rsidRDefault="005E10BF" w:rsidP="00F84646">
      <w:pPr>
        <w:pStyle w:val="ListNumber"/>
      </w:pPr>
      <w:r w:rsidRPr="00382D56">
        <w:rPr>
          <w:rStyle w:val="Emphasis"/>
        </w:rPr>
        <w:t>M</w:t>
      </w:r>
      <w:r w:rsidR="00427B35" w:rsidRPr="00382D56">
        <w:rPr>
          <w:rStyle w:val="Emphasis"/>
        </w:rPr>
        <w:t>ost assessment referred are supported (</w:t>
      </w:r>
      <w:r w:rsidR="00173323">
        <w:rPr>
          <w:rStyle w:val="Emphasis"/>
        </w:rPr>
        <w:t xml:space="preserve">fewer </w:t>
      </w:r>
      <w:r w:rsidR="00427B35" w:rsidRPr="00382D56">
        <w:rPr>
          <w:rStyle w:val="Emphasis"/>
        </w:rPr>
        <w:t>rejections</w:t>
      </w:r>
      <w:r w:rsidR="00382D56" w:rsidRPr="00382D56">
        <w:rPr>
          <w:rStyle w:val="Emphasis"/>
        </w:rPr>
        <w:t xml:space="preserve"> from MAT</w:t>
      </w:r>
      <w:r w:rsidR="00427B35" w:rsidRPr="00382D56">
        <w:rPr>
          <w:rStyle w:val="Emphasis"/>
        </w:rPr>
        <w:t>).</w:t>
      </w:r>
      <w:r>
        <w:t xml:space="preserve"> </w:t>
      </w:r>
      <w:r w:rsidR="00427B35" w:rsidRPr="00427B35">
        <w:t>Assessors have a 10-working day turnaround time for assessments (</w:t>
      </w:r>
      <w:r w:rsidR="00474A51">
        <w:t>but these c</w:t>
      </w:r>
      <w:r w:rsidR="00D119AA">
        <w:t>ould</w:t>
      </w:r>
      <w:r w:rsidR="00474A51">
        <w:t xml:space="preserve"> be completed </w:t>
      </w:r>
      <w:r w:rsidR="00427B35" w:rsidRPr="00427B35">
        <w:t>on the same day)</w:t>
      </w:r>
      <w:r w:rsidR="00474A51">
        <w:t>.</w:t>
      </w:r>
    </w:p>
    <w:p w14:paraId="52FF8FCD" w14:textId="77777777" w:rsidR="00A6593D" w:rsidRDefault="00526783" w:rsidP="00306606">
      <w:pPr>
        <w:pStyle w:val="AppendixSubHeadingL2"/>
      </w:pPr>
      <w:r>
        <w:t>Themes identified by GCD</w:t>
      </w:r>
    </w:p>
    <w:p w14:paraId="313C81B7" w14:textId="77777777" w:rsidR="00526783" w:rsidRPr="00526783" w:rsidRDefault="00526783" w:rsidP="00526783">
      <w:r w:rsidRPr="00526783">
        <w:t xml:space="preserve">This </w:t>
      </w:r>
      <w:r>
        <w:t>section</w:t>
      </w:r>
      <w:r w:rsidRPr="00526783">
        <w:t xml:space="preserve"> provides an overview of the emergent themes identified by Government</w:t>
      </w:r>
      <w:r w:rsidR="00063B54">
        <w:t>-</w:t>
      </w:r>
      <w:r w:rsidRPr="00526783">
        <w:t xml:space="preserve">Contracted Doctor (GCD) consultations. </w:t>
      </w:r>
    </w:p>
    <w:p w14:paraId="794925F0" w14:textId="77777777" w:rsidR="00D0796A" w:rsidRDefault="00FE1A75" w:rsidP="00526783">
      <w:pPr>
        <w:pStyle w:val="AppendixSubHeadingL3"/>
      </w:pPr>
      <w:r>
        <w:t xml:space="preserve">effectiveness </w:t>
      </w:r>
      <w:r w:rsidR="00D0796A">
        <w:t xml:space="preserve">of the </w:t>
      </w:r>
      <w:r>
        <w:t>reforms</w:t>
      </w:r>
    </w:p>
    <w:p w14:paraId="06416DF0" w14:textId="77777777" w:rsidR="00D0796A" w:rsidRDefault="0076484E" w:rsidP="0076484E">
      <w:r w:rsidRPr="0076484E">
        <w:t>The following issues</w:t>
      </w:r>
      <w:r w:rsidR="00DD674F">
        <w:t>/comments</w:t>
      </w:r>
      <w:r w:rsidRPr="0076484E">
        <w:t xml:space="preserve"> were identified through the consultative process.</w:t>
      </w:r>
    </w:p>
    <w:p w14:paraId="17234C82" w14:textId="77777777" w:rsidR="00913140" w:rsidRPr="00306606" w:rsidRDefault="00F55309" w:rsidP="00BB1D64">
      <w:pPr>
        <w:pStyle w:val="ListNumber"/>
        <w:numPr>
          <w:ilvl w:val="1"/>
          <w:numId w:val="37"/>
        </w:numPr>
        <w:rPr>
          <w:rStyle w:val="Emphasis"/>
          <w:b w:val="0"/>
          <w:iCs w:val="0"/>
          <w:color w:val="000000"/>
        </w:rPr>
      </w:pPr>
      <w:r>
        <w:rPr>
          <w:rStyle w:val="Emphasis"/>
        </w:rPr>
        <w:t>There w</w:t>
      </w:r>
      <w:r w:rsidR="00913140">
        <w:rPr>
          <w:rStyle w:val="Emphasis"/>
        </w:rPr>
        <w:t>as a view that GCD</w:t>
      </w:r>
      <w:r>
        <w:rPr>
          <w:rStyle w:val="Emphasis"/>
        </w:rPr>
        <w:t>s</w:t>
      </w:r>
      <w:r w:rsidR="00913140">
        <w:rPr>
          <w:rStyle w:val="Emphasis"/>
        </w:rPr>
        <w:t xml:space="preserve"> provided another opportunity to improve the accuracy of grant decisions based on application of the Impairment Tables. </w:t>
      </w:r>
      <w:r w:rsidR="00E7782F" w:rsidRPr="00E7782F">
        <w:t>The GCD process however added no quality to determining if JCAs</w:t>
      </w:r>
      <w:r w:rsidR="00156165">
        <w:t xml:space="preserve"> (Assessors)</w:t>
      </w:r>
      <w:r w:rsidR="00E7782F" w:rsidRPr="00E7782F">
        <w:t xml:space="preserve"> were accurately rejecting DSP claims based on the </w:t>
      </w:r>
      <w:r w:rsidR="00243E1F">
        <w:t>S</w:t>
      </w:r>
      <w:r w:rsidR="00E7782F" w:rsidRPr="00E7782F">
        <w:t xml:space="preserve">ocial </w:t>
      </w:r>
      <w:r w:rsidR="00243E1F">
        <w:t>S</w:t>
      </w:r>
      <w:r w:rsidR="00E7782F" w:rsidRPr="00E7782F">
        <w:t xml:space="preserve">ecurity law as they did not review this cohort of individuals. Additionally, they did not consider all </w:t>
      </w:r>
      <w:r w:rsidR="00E7782F" w:rsidRPr="00E7782F">
        <w:lastRenderedPageBreak/>
        <w:t xml:space="preserve">eligibility criteria involved in DSP eligibility namely a </w:t>
      </w:r>
      <w:r w:rsidR="00306606" w:rsidRPr="00E7782F">
        <w:t>client’s</w:t>
      </w:r>
      <w:r w:rsidR="00E7782F" w:rsidRPr="00E7782F">
        <w:t xml:space="preserve"> continuing inability to work [CITW] or need to participate in a program of support [POS] which could make the difference between a client meeting or not meeting DSP criteria and explains some differences between GCD and JCA </w:t>
      </w:r>
      <w:r w:rsidR="0025160F">
        <w:t>(Assessment)</w:t>
      </w:r>
      <w:r w:rsidR="00E7782F" w:rsidRPr="00E7782F">
        <w:t xml:space="preserve"> decision outcome.</w:t>
      </w:r>
      <w:r w:rsidR="00BE250E">
        <w:t xml:space="preserve"> However, w</w:t>
      </w:r>
      <w:r w:rsidR="00BE250E" w:rsidRPr="00BE250E">
        <w:t>hile GCD</w:t>
      </w:r>
      <w:r>
        <w:t>s</w:t>
      </w:r>
      <w:r w:rsidR="00BE250E" w:rsidRPr="00BE250E">
        <w:t xml:space="preserve"> do not assess all eligibility criteria for DSP, neither do JCA</w:t>
      </w:r>
      <w:r>
        <w:t>s</w:t>
      </w:r>
      <w:r w:rsidR="00156165">
        <w:t xml:space="preserve"> (Assessors)</w:t>
      </w:r>
      <w:r w:rsidR="00BE250E" w:rsidRPr="00BE250E">
        <w:t xml:space="preserve"> </w:t>
      </w:r>
      <w:r w:rsidR="004B0F58" w:rsidRPr="00BE250E">
        <w:t>i.e.</w:t>
      </w:r>
      <w:r w:rsidR="00BE250E" w:rsidRPr="00BE250E">
        <w:t xml:space="preserve"> non-medica</w:t>
      </w:r>
      <w:r w:rsidR="00AD29DC">
        <w:t>l</w:t>
      </w:r>
      <w:r>
        <w:t xml:space="preserve"> (age, residency status, income/assets)</w:t>
      </w:r>
      <w:r w:rsidR="004B0F58">
        <w:t>.</w:t>
      </w:r>
    </w:p>
    <w:p w14:paraId="403AD32B" w14:textId="77777777" w:rsidR="005E1BC4" w:rsidRPr="0045615A" w:rsidRDefault="00F55309" w:rsidP="00F84646">
      <w:pPr>
        <w:pStyle w:val="ListNumber"/>
        <w:rPr>
          <w:rStyle w:val="Emphasis"/>
          <w:b w:val="0"/>
          <w:iCs w:val="0"/>
          <w:color w:val="000000"/>
        </w:rPr>
      </w:pPr>
      <w:r>
        <w:rPr>
          <w:rStyle w:val="Emphasis"/>
        </w:rPr>
        <w:t>There w</w:t>
      </w:r>
      <w:r w:rsidR="005E1BC4" w:rsidRPr="005E1BC4">
        <w:rPr>
          <w:rStyle w:val="Emphasis"/>
        </w:rPr>
        <w:t xml:space="preserve">as a view that the extra documentation expectations had probably introduced national consistency. </w:t>
      </w:r>
      <w:r w:rsidR="005E1BC4" w:rsidRPr="005E1BC4">
        <w:t>Forced to be accountable by referencing reports and documenting specific impairments (why and where got the information), but there was also a view that this ha</w:t>
      </w:r>
      <w:r w:rsidR="00D119AA">
        <w:t>d</w:t>
      </w:r>
      <w:r w:rsidR="005E1BC4" w:rsidRPr="005E1BC4">
        <w:t xml:space="preserve"> always been done.</w:t>
      </w:r>
    </w:p>
    <w:p w14:paraId="2BC3FE73" w14:textId="77777777" w:rsidR="00AB3DB8" w:rsidRPr="00AB3DB8" w:rsidRDefault="00AB3DB8" w:rsidP="00F84646">
      <w:pPr>
        <w:pStyle w:val="ListNumber"/>
      </w:pPr>
      <w:r w:rsidRPr="00AB3DB8">
        <w:rPr>
          <w:rStyle w:val="Emphasis"/>
        </w:rPr>
        <w:t xml:space="preserve">There was a general view that it was rare </w:t>
      </w:r>
      <w:r w:rsidR="00F55309">
        <w:rPr>
          <w:rStyle w:val="Emphasis"/>
        </w:rPr>
        <w:t xml:space="preserve">a </w:t>
      </w:r>
      <w:r w:rsidRPr="00AB3DB8">
        <w:rPr>
          <w:rStyle w:val="Emphasis"/>
        </w:rPr>
        <w:t xml:space="preserve">GCD would identify a manifest claim that had </w:t>
      </w:r>
      <w:r w:rsidR="00F55309">
        <w:rPr>
          <w:rStyle w:val="Emphasis"/>
        </w:rPr>
        <w:t>passed through</w:t>
      </w:r>
      <w:r w:rsidRPr="00AB3DB8">
        <w:rPr>
          <w:rStyle w:val="Emphasis"/>
        </w:rPr>
        <w:t xml:space="preserve"> the MAT</w:t>
      </w:r>
      <w:r>
        <w:rPr>
          <w:rStyle w:val="Emphasis"/>
        </w:rPr>
        <w:t xml:space="preserve"> </w:t>
      </w:r>
      <w:r w:rsidR="00F55309">
        <w:rPr>
          <w:rStyle w:val="Emphasis"/>
        </w:rPr>
        <w:t>process</w:t>
      </w:r>
      <w:r w:rsidRPr="00AB3DB8">
        <w:t xml:space="preserve"> (MAT process seemed effective). Conditions that were highlighted to potentially be missed included those associated with cancer (terminal), and some neurodegenerative conditions (e.g. </w:t>
      </w:r>
      <w:r w:rsidR="005F3A7F">
        <w:t>multiple sclerosis (</w:t>
      </w:r>
      <w:r w:rsidRPr="00AB3DB8">
        <w:t>MS</w:t>
      </w:r>
      <w:r w:rsidR="005F3A7F">
        <w:t>)</w:t>
      </w:r>
      <w:r w:rsidRPr="00AB3DB8">
        <w:t>).</w:t>
      </w:r>
    </w:p>
    <w:p w14:paraId="190555D9" w14:textId="77777777" w:rsidR="00296207" w:rsidRDefault="00BB2AB9" w:rsidP="00F84646">
      <w:pPr>
        <w:pStyle w:val="ListNumber"/>
      </w:pPr>
      <w:r>
        <w:rPr>
          <w:rStyle w:val="Emphasis"/>
        </w:rPr>
        <w:t>The l</w:t>
      </w:r>
      <w:r w:rsidR="00AB3DB8" w:rsidRPr="008400E8">
        <w:rPr>
          <w:rStyle w:val="Emphasis"/>
        </w:rPr>
        <w:t>ong- process</w:t>
      </w:r>
      <w:r w:rsidR="00860995">
        <w:rPr>
          <w:rStyle w:val="Emphasis"/>
        </w:rPr>
        <w:t xml:space="preserve"> could potentially worsen a condition</w:t>
      </w:r>
      <w:r w:rsidR="008E5552">
        <w:rPr>
          <w:rStyle w:val="Emphasis"/>
        </w:rPr>
        <w:t xml:space="preserve"> (especially mental illness)</w:t>
      </w:r>
      <w:r w:rsidR="00AB3DB8" w:rsidRPr="008400E8">
        <w:rPr>
          <w:rStyle w:val="Emphasis"/>
        </w:rPr>
        <w:t>.</w:t>
      </w:r>
      <w:r w:rsidR="00AB3DB8" w:rsidRPr="00AB3DB8">
        <w:t xml:space="preserve"> </w:t>
      </w:r>
      <w:r w:rsidR="00296207" w:rsidRPr="00296207">
        <w:t>Claimants</w:t>
      </w:r>
      <w:r w:rsidR="00296207">
        <w:t xml:space="preserve"> were </w:t>
      </w:r>
      <w:r w:rsidR="00296207" w:rsidRPr="00296207">
        <w:t>often frustrated by the time they get to the GCD and the lengthy process could worsen their condition. Claimants just want</w:t>
      </w:r>
      <w:r w:rsidR="00296207">
        <w:t xml:space="preserve">ed </w:t>
      </w:r>
      <w:r w:rsidR="00296207" w:rsidRPr="00296207">
        <w:t>to know if they will get the DSP but GCD d</w:t>
      </w:r>
      <w:r w:rsidR="00D353C1">
        <w:t>id</w:t>
      </w:r>
      <w:r w:rsidR="00296207" w:rsidRPr="00296207">
        <w:t xml:space="preserve"> not make that decision.</w:t>
      </w:r>
    </w:p>
    <w:p w14:paraId="7CBB3806" w14:textId="77777777" w:rsidR="00202AB4" w:rsidRPr="00202AB4" w:rsidRDefault="00202AB4" w:rsidP="00F84646">
      <w:pPr>
        <w:pStyle w:val="ListNumber"/>
      </w:pPr>
      <w:r w:rsidRPr="001A0A47">
        <w:rPr>
          <w:rStyle w:val="Emphasis"/>
        </w:rPr>
        <w:t>Specialists could be hard to access in some areas</w:t>
      </w:r>
      <w:r w:rsidRPr="00202AB4">
        <w:t xml:space="preserve"> (remote). Claimants were often unaware of the concessions associated with remoteness (GC</w:t>
      </w:r>
      <w:r w:rsidR="005F3A7F">
        <w:t>D</w:t>
      </w:r>
      <w:r w:rsidRPr="00202AB4">
        <w:t xml:space="preserve"> and JCA</w:t>
      </w:r>
      <w:r w:rsidR="00156165">
        <w:t xml:space="preserve"> (Assessment)</w:t>
      </w:r>
      <w:r w:rsidRPr="00202AB4">
        <w:t>).</w:t>
      </w:r>
    </w:p>
    <w:p w14:paraId="35614859" w14:textId="77777777" w:rsidR="00202AB4" w:rsidRPr="00296207" w:rsidRDefault="00202AB4" w:rsidP="00F84646">
      <w:pPr>
        <w:pStyle w:val="ListNumber"/>
      </w:pPr>
      <w:r w:rsidRPr="001A0A47">
        <w:rPr>
          <w:rStyle w:val="Emphasis"/>
        </w:rPr>
        <w:t>Claimants thought the extra GCD process was unnecessary as they were asked the same questions, face to face.</w:t>
      </w:r>
      <w:r w:rsidRPr="00202AB4">
        <w:t xml:space="preserve"> The face to face component was difficult for some claimants. Family members </w:t>
      </w:r>
      <w:r w:rsidR="00EA577F">
        <w:t>needed to</w:t>
      </w:r>
      <w:r w:rsidRPr="00202AB4">
        <w:t xml:space="preserve"> take annual leave, and the claimants themselves may be very </w:t>
      </w:r>
      <w:r w:rsidR="001F625C">
        <w:t>unwell. Undertaking a face to face appointment</w:t>
      </w:r>
      <w:r w:rsidR="00E11177">
        <w:t xml:space="preserve"> was not considered necessary for the purpose of the assessment (</w:t>
      </w:r>
      <w:r w:rsidRPr="00202AB4">
        <w:t>or could be done videoconferencing).</w:t>
      </w:r>
      <w:r w:rsidR="00201600">
        <w:t xml:space="preserve"> However</w:t>
      </w:r>
      <w:r w:rsidR="00E11177">
        <w:t xml:space="preserve">, </w:t>
      </w:r>
      <w:r w:rsidR="00201600">
        <w:t xml:space="preserve">there was a view that </w:t>
      </w:r>
      <w:r w:rsidR="00201600" w:rsidRPr="00201600">
        <w:t>GCD</w:t>
      </w:r>
      <w:r w:rsidR="00E11177">
        <w:t>s do</w:t>
      </w:r>
      <w:r w:rsidR="00201600" w:rsidRPr="00201600">
        <w:t xml:space="preserve"> make significant use of video conferencing when available/relevant.</w:t>
      </w:r>
    </w:p>
    <w:p w14:paraId="70215612" w14:textId="77777777" w:rsidR="00AB3DB8" w:rsidRPr="00AB3DB8" w:rsidRDefault="00AB3DB8" w:rsidP="00F84646">
      <w:pPr>
        <w:pStyle w:val="ListNumber"/>
      </w:pPr>
      <w:r w:rsidRPr="008400E8">
        <w:rPr>
          <w:rStyle w:val="Emphasis"/>
        </w:rPr>
        <w:t>Technical reasons c</w:t>
      </w:r>
      <w:r w:rsidR="00EC1AF8">
        <w:rPr>
          <w:rStyle w:val="Emphasis"/>
        </w:rPr>
        <w:t>ould</w:t>
      </w:r>
      <w:r w:rsidRPr="008400E8">
        <w:rPr>
          <w:rStyle w:val="Emphasis"/>
        </w:rPr>
        <w:t xml:space="preserve"> result in appeal.</w:t>
      </w:r>
      <w:r w:rsidRPr="00AB3DB8">
        <w:t xml:space="preserve"> </w:t>
      </w:r>
      <w:r w:rsidR="00BB2AB9">
        <w:t xml:space="preserve">The </w:t>
      </w:r>
      <w:r w:rsidR="00A379C2">
        <w:t>A</w:t>
      </w:r>
      <w:r w:rsidRPr="00AB3DB8">
        <w:t>ppeal</w:t>
      </w:r>
      <w:r w:rsidR="00BB2AB9">
        <w:t>s</w:t>
      </w:r>
      <w:r w:rsidR="00A379C2">
        <w:t xml:space="preserve"> process has been implemented for claimants</w:t>
      </w:r>
      <w:r w:rsidRPr="00AB3DB8">
        <w:t xml:space="preserve"> that should have </w:t>
      </w:r>
      <w:r w:rsidR="00BB2AB9">
        <w:t>qualified</w:t>
      </w:r>
      <w:r w:rsidRPr="00AB3DB8">
        <w:t xml:space="preserve"> the first time e.g. people with MS have had to apply twice for technical reasons</w:t>
      </w:r>
      <w:r w:rsidR="00B17373">
        <w:t xml:space="preserve"> relating to interpretation of functional impairment and the Impairment Tables</w:t>
      </w:r>
      <w:r w:rsidRPr="00AB3DB8">
        <w:t>.</w:t>
      </w:r>
    </w:p>
    <w:p w14:paraId="49EFE547" w14:textId="77777777" w:rsidR="00AB3DB8" w:rsidRDefault="00AB3DB8" w:rsidP="00F84646">
      <w:pPr>
        <w:pStyle w:val="ListNumber"/>
      </w:pPr>
      <w:r w:rsidRPr="008400E8">
        <w:rPr>
          <w:rStyle w:val="Emphasis"/>
        </w:rPr>
        <w:t xml:space="preserve">Supports </w:t>
      </w:r>
      <w:r w:rsidR="00AD29DC">
        <w:rPr>
          <w:rStyle w:val="Emphasis"/>
        </w:rPr>
        <w:t>such as provision of information</w:t>
      </w:r>
      <w:r w:rsidR="00665F1A">
        <w:rPr>
          <w:rStyle w:val="Emphasis"/>
        </w:rPr>
        <w:t xml:space="preserve">/ application guides </w:t>
      </w:r>
      <w:r w:rsidRPr="008400E8">
        <w:rPr>
          <w:rStyle w:val="Emphasis"/>
        </w:rPr>
        <w:t xml:space="preserve">would be appreciated by </w:t>
      </w:r>
      <w:r w:rsidR="00B17373">
        <w:rPr>
          <w:rStyle w:val="Emphasis"/>
        </w:rPr>
        <w:t>claimants</w:t>
      </w:r>
      <w:r w:rsidRPr="008400E8">
        <w:rPr>
          <w:rStyle w:val="Emphasis"/>
        </w:rPr>
        <w:t xml:space="preserve"> as there was a lack of knowledge by most applicants about the process, medical evidence, </w:t>
      </w:r>
      <w:r w:rsidR="00B17373">
        <w:rPr>
          <w:rStyle w:val="Emphasis"/>
        </w:rPr>
        <w:t xml:space="preserve">and </w:t>
      </w:r>
      <w:r w:rsidRPr="008400E8">
        <w:rPr>
          <w:rStyle w:val="Emphasis"/>
        </w:rPr>
        <w:t>medical literacy</w:t>
      </w:r>
      <w:r w:rsidRPr="00AB3DB8">
        <w:t xml:space="preserve"> (including the most appropriate professional to get evidence from), resulting in gathering evidence from the wrong type of health/allied health professional. </w:t>
      </w:r>
      <w:r w:rsidR="001D6047">
        <w:t>However,</w:t>
      </w:r>
      <w:r w:rsidR="00E96A84">
        <w:t xml:space="preserve"> </w:t>
      </w:r>
      <w:r w:rsidR="00B17373">
        <w:t>"n</w:t>
      </w:r>
      <w:r w:rsidR="00E96A84">
        <w:t>ominees</w:t>
      </w:r>
      <w:r w:rsidR="00B17373">
        <w:t>"</w:t>
      </w:r>
      <w:r w:rsidR="00E96A84">
        <w:t xml:space="preserve"> c</w:t>
      </w:r>
      <w:r w:rsidR="00B17373">
        <w:t>ould</w:t>
      </w:r>
      <w:r w:rsidR="00E96A84">
        <w:t xml:space="preserve"> be</w:t>
      </w:r>
      <w:r w:rsidR="001916E5">
        <w:t xml:space="preserve"> </w:t>
      </w:r>
      <w:r w:rsidR="003C51FF">
        <w:t>appointed</w:t>
      </w:r>
      <w:r w:rsidR="00E96A84">
        <w:t xml:space="preserve"> to </w:t>
      </w:r>
      <w:r w:rsidR="003C51FF">
        <w:t xml:space="preserve">assist </w:t>
      </w:r>
      <w:r w:rsidR="00E96A84">
        <w:t>claimants</w:t>
      </w:r>
      <w:r w:rsidR="003C51FF">
        <w:t xml:space="preserve"> with the process</w:t>
      </w:r>
      <w:r w:rsidR="00E96A84">
        <w:t>.</w:t>
      </w:r>
    </w:p>
    <w:p w14:paraId="133BAEA3" w14:textId="77777777" w:rsidR="001331BD" w:rsidRPr="00AB3DB8" w:rsidRDefault="001331BD" w:rsidP="00F84646">
      <w:pPr>
        <w:pStyle w:val="ListNumber"/>
      </w:pPr>
      <w:r w:rsidRPr="004727F0">
        <w:rPr>
          <w:rStyle w:val="Emphasis"/>
        </w:rPr>
        <w:t xml:space="preserve">Claimants did not understand the process, or why they </w:t>
      </w:r>
      <w:r w:rsidR="00B17373">
        <w:rPr>
          <w:rStyle w:val="Emphasis"/>
        </w:rPr>
        <w:t>had</w:t>
      </w:r>
      <w:r w:rsidRPr="004727F0">
        <w:rPr>
          <w:rStyle w:val="Emphasis"/>
        </w:rPr>
        <w:t xml:space="preserve"> to get so much evidence</w:t>
      </w:r>
      <w:r w:rsidRPr="001331BD">
        <w:t xml:space="preserve">. The evidence gathering to meet the </w:t>
      </w:r>
      <w:r w:rsidR="00243E1F">
        <w:t>S</w:t>
      </w:r>
      <w:r w:rsidRPr="001331BD">
        <w:t xml:space="preserve">ocial </w:t>
      </w:r>
      <w:r w:rsidR="00243E1F">
        <w:t>S</w:t>
      </w:r>
      <w:r w:rsidRPr="001331BD">
        <w:t>ecurity legislation c</w:t>
      </w:r>
      <w:r>
        <w:t>ould</w:t>
      </w:r>
      <w:r w:rsidRPr="001331BD">
        <w:t xml:space="preserve"> also be expensive for claimants </w:t>
      </w:r>
      <w:r w:rsidR="00461ABD">
        <w:t>e</w:t>
      </w:r>
      <w:r w:rsidRPr="001331BD">
        <w:t>.g. their GP may not require that they need a specialist, but the strict rules require an ophthalmologist report for vision issues, audiologist for hearing (</w:t>
      </w:r>
      <w:r w:rsidR="00817CF3">
        <w:t>T</w:t>
      </w:r>
      <w:r w:rsidRPr="001331BD">
        <w:t xml:space="preserve">able 11). It could cost a claimant $300 to see a specialist for a </w:t>
      </w:r>
      <w:r w:rsidR="004727F0" w:rsidRPr="001331BD">
        <w:t>10-minute</w:t>
      </w:r>
      <w:r w:rsidRPr="001331BD">
        <w:t xml:space="preserve"> appointment to fulfil the fully diagnosed aspect of the assessment. This could be unfair and not change the outcome (DSP may still not be granted on other grounds).</w:t>
      </w:r>
    </w:p>
    <w:p w14:paraId="73A74E85" w14:textId="2F99E378" w:rsidR="00AB3DB8" w:rsidRPr="00AB3DB8" w:rsidRDefault="00AB3DB8" w:rsidP="00F84646">
      <w:pPr>
        <w:pStyle w:val="ListNumber"/>
      </w:pPr>
      <w:r w:rsidRPr="008400E8">
        <w:rPr>
          <w:rStyle w:val="Emphasis"/>
        </w:rPr>
        <w:t xml:space="preserve">Lack of information about process for </w:t>
      </w:r>
      <w:r w:rsidR="0037668E">
        <w:rPr>
          <w:rStyle w:val="Emphasis"/>
        </w:rPr>
        <w:t>applicants</w:t>
      </w:r>
      <w:r w:rsidRPr="00AB3DB8">
        <w:t xml:space="preserve">. </w:t>
      </w:r>
      <w:r w:rsidR="00AC5D71">
        <w:t>There</w:t>
      </w:r>
      <w:r w:rsidRPr="00AB3DB8">
        <w:t xml:space="preserve"> was of a view that </w:t>
      </w:r>
      <w:r w:rsidR="0037668E">
        <w:t xml:space="preserve">available information </w:t>
      </w:r>
      <w:r w:rsidRPr="00AB3DB8">
        <w:t xml:space="preserve">about the process </w:t>
      </w:r>
      <w:r w:rsidR="00D24C0A">
        <w:t>is insufficient or difficult for applicants to access</w:t>
      </w:r>
      <w:r w:rsidRPr="00AB3DB8">
        <w:t xml:space="preserve">– especially those </w:t>
      </w:r>
      <w:r w:rsidR="00D24C0A">
        <w:t>who</w:t>
      </w:r>
      <w:r w:rsidR="0018476B">
        <w:t xml:space="preserve"> have no prior experience with similar government application processes.</w:t>
      </w:r>
      <w:r w:rsidRPr="00AB3DB8">
        <w:t xml:space="preserve"> </w:t>
      </w:r>
    </w:p>
    <w:p w14:paraId="747C4411" w14:textId="77777777" w:rsidR="00EC2EA1" w:rsidRPr="008400E8" w:rsidRDefault="00EC2EA1" w:rsidP="00F84646">
      <w:pPr>
        <w:pStyle w:val="ListNumber"/>
        <w:rPr>
          <w:rStyle w:val="Emphasis"/>
        </w:rPr>
      </w:pPr>
      <w:r w:rsidRPr="008400E8">
        <w:rPr>
          <w:rStyle w:val="Emphasis"/>
        </w:rPr>
        <w:t>GCDs did not tend to see those that were unsuccessful</w:t>
      </w:r>
      <w:r w:rsidR="00E258DB">
        <w:rPr>
          <w:rStyle w:val="Emphasis"/>
        </w:rPr>
        <w:t xml:space="preserve"> or </w:t>
      </w:r>
      <w:r w:rsidR="00426F4E">
        <w:rPr>
          <w:rStyle w:val="Emphasis"/>
        </w:rPr>
        <w:t>were told of the outcome of claims.</w:t>
      </w:r>
      <w:r w:rsidR="00C65EE7" w:rsidRPr="00C65EE7">
        <w:t xml:space="preserve"> Most met the medical criteria (very low rate of people not meeting medical criteria as s</w:t>
      </w:r>
      <w:r w:rsidR="002B23DC">
        <w:t>aw</w:t>
      </w:r>
      <w:r w:rsidR="00C65EE7" w:rsidRPr="00C65EE7">
        <w:t xml:space="preserve"> JCA </w:t>
      </w:r>
      <w:r w:rsidR="0025160F">
        <w:t>(Assessor)</w:t>
      </w:r>
      <w:r w:rsidR="00C65EE7" w:rsidRPr="00C65EE7">
        <w:t xml:space="preserve"> first). </w:t>
      </w:r>
    </w:p>
    <w:p w14:paraId="5E4C34D6" w14:textId="77777777" w:rsidR="00EC2EA1" w:rsidRPr="00EC2EA1" w:rsidRDefault="00EC2EA1" w:rsidP="00F84646">
      <w:pPr>
        <w:pStyle w:val="ListNumber"/>
      </w:pPr>
      <w:r w:rsidRPr="008400E8">
        <w:rPr>
          <w:rStyle w:val="Emphasis"/>
        </w:rPr>
        <w:t>Lack of evidence (quantity) d</w:t>
      </w:r>
      <w:r w:rsidR="008400E8">
        <w:rPr>
          <w:rStyle w:val="Emphasis"/>
        </w:rPr>
        <w:t>id</w:t>
      </w:r>
      <w:r w:rsidRPr="008400E8">
        <w:rPr>
          <w:rStyle w:val="Emphasis"/>
        </w:rPr>
        <w:t xml:space="preserve"> not seem to be an issue</w:t>
      </w:r>
      <w:r w:rsidR="00825527">
        <w:rPr>
          <w:rStyle w:val="Emphasis"/>
        </w:rPr>
        <w:t>.</w:t>
      </w:r>
      <w:r w:rsidRPr="008400E8">
        <w:t xml:space="preserve"> </w:t>
      </w:r>
      <w:r w:rsidR="00825527">
        <w:t>T</w:t>
      </w:r>
      <w:r w:rsidRPr="008400E8">
        <w:t>he Department was reasonably good at making allowances for evidence for those in</w:t>
      </w:r>
      <w:r w:rsidRPr="00EC2EA1">
        <w:t xml:space="preserve"> remote areas or those with no regular GP but those that have multiple conditions c</w:t>
      </w:r>
      <w:r w:rsidR="00345AA8">
        <w:t>ould</w:t>
      </w:r>
      <w:r w:rsidRPr="00EC2EA1">
        <w:t xml:space="preserve"> end up not meeting criteria (not enough points) through </w:t>
      </w:r>
      <w:r w:rsidRPr="00EC2EA1">
        <w:lastRenderedPageBreak/>
        <w:t>particular technicalities</w:t>
      </w:r>
      <w:r w:rsidR="00345AA8">
        <w:t xml:space="preserve"> (multiple Tables </w:t>
      </w:r>
      <w:r w:rsidR="00440EF2">
        <w:t>having to be used which impacted on participation in a POS)</w:t>
      </w:r>
      <w:r w:rsidRPr="00EC2EA1">
        <w:t>.</w:t>
      </w:r>
    </w:p>
    <w:p w14:paraId="2C93EEE7" w14:textId="1FF54FD4" w:rsidR="00EC2EA1" w:rsidRPr="00EC2EA1" w:rsidRDefault="00EC2EA1" w:rsidP="00F84646">
      <w:pPr>
        <w:pStyle w:val="ListNumber"/>
      </w:pPr>
      <w:r w:rsidRPr="008400E8">
        <w:rPr>
          <w:rStyle w:val="Emphasis"/>
        </w:rPr>
        <w:t>Overturning a JCA</w:t>
      </w:r>
      <w:r w:rsidR="0025160F">
        <w:rPr>
          <w:rStyle w:val="Emphasis"/>
        </w:rPr>
        <w:t>s</w:t>
      </w:r>
      <w:r w:rsidR="00156165">
        <w:rPr>
          <w:rStyle w:val="Emphasis"/>
        </w:rPr>
        <w:t xml:space="preserve"> (Assessors)</w:t>
      </w:r>
      <w:r w:rsidRPr="008400E8">
        <w:rPr>
          <w:rStyle w:val="Emphasis"/>
        </w:rPr>
        <w:t xml:space="preserve"> </w:t>
      </w:r>
      <w:r w:rsidR="00660379">
        <w:rPr>
          <w:rStyle w:val="Emphasis"/>
        </w:rPr>
        <w:t>decision</w:t>
      </w:r>
      <w:r w:rsidRPr="008400E8">
        <w:rPr>
          <w:rStyle w:val="Emphasis"/>
        </w:rPr>
        <w:t xml:space="preserve"> </w:t>
      </w:r>
      <w:r w:rsidR="001269C9" w:rsidRPr="008400E8">
        <w:rPr>
          <w:rStyle w:val="Emphasis"/>
        </w:rPr>
        <w:t xml:space="preserve">was </w:t>
      </w:r>
      <w:r w:rsidRPr="008400E8">
        <w:rPr>
          <w:rStyle w:val="Emphasis"/>
        </w:rPr>
        <w:t>difficult.</w:t>
      </w:r>
      <w:r w:rsidRPr="00EC2EA1">
        <w:t xml:space="preserve"> </w:t>
      </w:r>
      <w:r w:rsidR="001269C9">
        <w:t xml:space="preserve">E.g. </w:t>
      </w:r>
      <w:r w:rsidRPr="00EC2EA1">
        <w:t xml:space="preserve">If </w:t>
      </w:r>
      <w:r w:rsidR="00EF1F22">
        <w:t>a claimant</w:t>
      </w:r>
      <w:r w:rsidRPr="00EC2EA1">
        <w:t xml:space="preserve"> had a stroke affecting arms and legs, </w:t>
      </w:r>
      <w:r w:rsidR="00EF1F22">
        <w:t xml:space="preserve">it </w:t>
      </w:r>
      <w:r w:rsidR="0076484E">
        <w:t>could</w:t>
      </w:r>
      <w:r w:rsidRPr="00EC2EA1">
        <w:t xml:space="preserve"> </w:t>
      </w:r>
      <w:r w:rsidR="00EF1F22">
        <w:t xml:space="preserve">be </w:t>
      </w:r>
      <w:r w:rsidRPr="00EC2EA1">
        <w:t>assess</w:t>
      </w:r>
      <w:r w:rsidR="00EF1F22">
        <w:t>ed</w:t>
      </w:r>
      <w:r w:rsidRPr="00EC2EA1">
        <w:t xml:space="preserve"> </w:t>
      </w:r>
      <w:r w:rsidR="00EF1F22">
        <w:t xml:space="preserve">as </w:t>
      </w:r>
      <w:r w:rsidRPr="00EC2EA1">
        <w:t xml:space="preserve">arm and leg weakness (two separate </w:t>
      </w:r>
      <w:r w:rsidR="00EF1F22">
        <w:t>T</w:t>
      </w:r>
      <w:r w:rsidRPr="00EC2EA1">
        <w:t>ables) OR global weakness (</w:t>
      </w:r>
      <w:r w:rsidR="00EF1F22">
        <w:t>one</w:t>
      </w:r>
      <w:r w:rsidRPr="00EC2EA1">
        <w:t xml:space="preserve"> </w:t>
      </w:r>
      <w:r w:rsidR="00EF1F22">
        <w:t>T</w:t>
      </w:r>
      <w:r w:rsidRPr="00EC2EA1">
        <w:t xml:space="preserve">able), despite no functional difference between cases. If assessed by </w:t>
      </w:r>
      <w:r w:rsidR="00EF1F22">
        <w:t>T</w:t>
      </w:r>
      <w:r w:rsidRPr="00EC2EA1">
        <w:t xml:space="preserve">able 1 (global weakness) </w:t>
      </w:r>
      <w:r w:rsidR="00A657CC">
        <w:t>20 points c</w:t>
      </w:r>
      <w:r w:rsidR="00130608">
        <w:t>ould</w:t>
      </w:r>
      <w:r w:rsidR="00A657CC">
        <w:t xml:space="preserve"> be accrued, but if two separate Tables are used (Table three</w:t>
      </w:r>
      <w:r w:rsidRPr="00EC2EA1">
        <w:t xml:space="preserve"> and </w:t>
      </w:r>
      <w:r w:rsidR="00A657CC">
        <w:t>four)</w:t>
      </w:r>
      <w:r w:rsidRPr="00EC2EA1">
        <w:t xml:space="preserve">, </w:t>
      </w:r>
      <w:r w:rsidR="00C57ECF">
        <w:t xml:space="preserve">the </w:t>
      </w:r>
      <w:r w:rsidRPr="00EC2EA1">
        <w:t>20 points</w:t>
      </w:r>
      <w:r w:rsidR="0044648E">
        <w:t xml:space="preserve"> on one table</w:t>
      </w:r>
      <w:r w:rsidRPr="00EC2EA1">
        <w:t xml:space="preserve"> </w:t>
      </w:r>
      <w:r w:rsidR="00C57ECF">
        <w:t xml:space="preserve">will not be </w:t>
      </w:r>
      <w:r w:rsidR="00071958">
        <w:t>met,</w:t>
      </w:r>
      <w:r w:rsidR="00C57ECF">
        <w:t xml:space="preserve"> and the claimant w</w:t>
      </w:r>
      <w:r w:rsidR="00327A33">
        <w:t>ould</w:t>
      </w:r>
      <w:r w:rsidR="00C57ECF">
        <w:t xml:space="preserve"> have to undergo a POS</w:t>
      </w:r>
      <w:r w:rsidRPr="00EC2EA1">
        <w:t xml:space="preserve">. If </w:t>
      </w:r>
      <w:r w:rsidR="00130608">
        <w:t>a GCD</w:t>
      </w:r>
      <w:r w:rsidRPr="00EC2EA1">
        <w:t xml:space="preserve"> trie</w:t>
      </w:r>
      <w:r w:rsidR="00EA32CB">
        <w:t>d</w:t>
      </w:r>
      <w:r w:rsidRPr="00EC2EA1">
        <w:t xml:space="preserve"> to overturn </w:t>
      </w:r>
      <w:r w:rsidR="00660379">
        <w:t xml:space="preserve">a </w:t>
      </w:r>
      <w:r w:rsidRPr="00EC2EA1">
        <w:t>JCA</w:t>
      </w:r>
      <w:r w:rsidR="0025160F">
        <w:t>s</w:t>
      </w:r>
      <w:r w:rsidR="00156165">
        <w:t xml:space="preserve"> (Assessors)</w:t>
      </w:r>
      <w:r w:rsidR="00660379">
        <w:t xml:space="preserve"> decision</w:t>
      </w:r>
      <w:r w:rsidRPr="00EC2EA1">
        <w:t>, there was a view that there c</w:t>
      </w:r>
      <w:r w:rsidR="00130608">
        <w:t>ould</w:t>
      </w:r>
      <w:r w:rsidRPr="00EC2EA1">
        <w:t xml:space="preserve"> be push back/resistance from Department.</w:t>
      </w:r>
    </w:p>
    <w:p w14:paraId="4240E2BE" w14:textId="77777777" w:rsidR="00D0796A" w:rsidRDefault="00EC2EA1" w:rsidP="00F84646">
      <w:pPr>
        <w:pStyle w:val="ListNumber"/>
      </w:pPr>
      <w:r w:rsidRPr="008400E8">
        <w:rPr>
          <w:rStyle w:val="Emphasis"/>
        </w:rPr>
        <w:t xml:space="preserve">Variability in </w:t>
      </w:r>
      <w:r w:rsidR="001C58A9">
        <w:rPr>
          <w:rStyle w:val="Emphasis"/>
        </w:rPr>
        <w:t>A</w:t>
      </w:r>
      <w:r w:rsidR="001C58A9" w:rsidRPr="008400E8">
        <w:rPr>
          <w:rStyle w:val="Emphasis"/>
        </w:rPr>
        <w:t xml:space="preserve">ssessors </w:t>
      </w:r>
      <w:r w:rsidRPr="008400E8">
        <w:rPr>
          <w:rStyle w:val="Emphasis"/>
        </w:rPr>
        <w:t>and decision makers</w:t>
      </w:r>
      <w:r w:rsidRPr="00EC2EA1">
        <w:t xml:space="preserve">. </w:t>
      </w:r>
      <w:r w:rsidR="00817CF3">
        <w:t>Assessors and decision makers were n</w:t>
      </w:r>
      <w:r w:rsidRPr="00EC2EA1">
        <w:t>ot consistent</w:t>
      </w:r>
      <w:r w:rsidR="00817CF3">
        <w:t xml:space="preserve"> in their </w:t>
      </w:r>
      <w:r w:rsidR="00BB6DD4">
        <w:t>decisions</w:t>
      </w:r>
      <w:r w:rsidR="009B4E61">
        <w:t xml:space="preserve"> and there was a view that some JCA</w:t>
      </w:r>
      <w:r w:rsidR="00660379">
        <w:t>s</w:t>
      </w:r>
      <w:r w:rsidR="00156165">
        <w:t xml:space="preserve"> (Assessors)</w:t>
      </w:r>
      <w:r w:rsidR="009B4E61">
        <w:t xml:space="preserve"> did not understand how to interpret a functional impairment from the medical evidence</w:t>
      </w:r>
      <w:r w:rsidR="00BB6DD4">
        <w:t xml:space="preserve"> </w:t>
      </w:r>
      <w:r w:rsidR="00660379">
        <w:t xml:space="preserve">provided </w:t>
      </w:r>
      <w:r w:rsidR="00BB6DD4">
        <w:t>(lack of medical literacy)</w:t>
      </w:r>
      <w:r w:rsidR="00B77A88">
        <w:t>.</w:t>
      </w:r>
    </w:p>
    <w:p w14:paraId="4E477029" w14:textId="77777777" w:rsidR="009C25FE" w:rsidRPr="009C25FE" w:rsidRDefault="009C25FE" w:rsidP="00F84646">
      <w:pPr>
        <w:pStyle w:val="ListNumber"/>
      </w:pPr>
      <w:r w:rsidRPr="00626189">
        <w:rPr>
          <w:rStyle w:val="Emphasis"/>
        </w:rPr>
        <w:t xml:space="preserve">Guidelines were </w:t>
      </w:r>
      <w:r w:rsidR="00626189" w:rsidRPr="00626189">
        <w:rPr>
          <w:rStyle w:val="Emphasis"/>
        </w:rPr>
        <w:t>enough</w:t>
      </w:r>
      <w:r w:rsidRPr="00626189">
        <w:rPr>
          <w:rStyle w:val="Emphasis"/>
        </w:rPr>
        <w:t xml:space="preserve"> but some assessments </w:t>
      </w:r>
      <w:r w:rsidR="007842F9">
        <w:rPr>
          <w:rStyle w:val="Emphasis"/>
        </w:rPr>
        <w:t>took</w:t>
      </w:r>
      <w:r w:rsidRPr="00626189">
        <w:rPr>
          <w:rStyle w:val="Emphasis"/>
        </w:rPr>
        <w:t xml:space="preserve"> a lengthy time to complete</w:t>
      </w:r>
      <w:r w:rsidRPr="009C25FE">
        <w:t xml:space="preserve"> (30 minutes – 3 hours to write a report). </w:t>
      </w:r>
      <w:r w:rsidR="007842F9">
        <w:t>There was a view that in some cases,</w:t>
      </w:r>
      <w:r w:rsidRPr="009C25FE">
        <w:t xml:space="preserve"> the report </w:t>
      </w:r>
      <w:r>
        <w:t>was</w:t>
      </w:r>
      <w:r w:rsidRPr="009C25FE">
        <w:t xml:space="preserve"> of no material value and d</w:t>
      </w:r>
      <w:r>
        <w:t>id</w:t>
      </w:r>
      <w:r w:rsidRPr="009C25FE">
        <w:t xml:space="preserve"> not affect the outcome. Not reflective of how </w:t>
      </w:r>
      <w:r>
        <w:t>GCD</w:t>
      </w:r>
      <w:r w:rsidR="0025160F">
        <w:t>s</w:t>
      </w:r>
      <w:r>
        <w:t xml:space="preserve"> were </w:t>
      </w:r>
      <w:r w:rsidRPr="009C25FE">
        <w:t>paid</w:t>
      </w:r>
      <w:r w:rsidR="007842F9">
        <w:t xml:space="preserve"> (in terms of time spent)</w:t>
      </w:r>
      <w:r w:rsidRPr="009C25FE">
        <w:t xml:space="preserve">. </w:t>
      </w:r>
    </w:p>
    <w:p w14:paraId="25A6A645" w14:textId="77777777" w:rsidR="009C25FE" w:rsidRPr="009C25FE" w:rsidRDefault="009C25FE" w:rsidP="00F84646">
      <w:pPr>
        <w:pStyle w:val="ListNumber"/>
      </w:pPr>
      <w:r w:rsidRPr="00626189">
        <w:rPr>
          <w:rStyle w:val="Emphasis"/>
        </w:rPr>
        <w:t>Claimants c</w:t>
      </w:r>
      <w:r w:rsidR="000447F6">
        <w:rPr>
          <w:rStyle w:val="Emphasis"/>
        </w:rPr>
        <w:t xml:space="preserve">ould </w:t>
      </w:r>
      <w:r w:rsidRPr="00626189">
        <w:rPr>
          <w:rStyle w:val="Emphasis"/>
        </w:rPr>
        <w:t xml:space="preserve">be assessed </w:t>
      </w:r>
      <w:r w:rsidR="007842F9">
        <w:rPr>
          <w:rStyle w:val="Emphasis"/>
        </w:rPr>
        <w:t xml:space="preserve">for </w:t>
      </w:r>
      <w:r w:rsidRPr="00626189">
        <w:rPr>
          <w:rStyle w:val="Emphasis"/>
        </w:rPr>
        <w:t>up to 10 conditions.</w:t>
      </w:r>
      <w:r w:rsidRPr="009C25FE">
        <w:t xml:space="preserve"> Spread of points </w:t>
      </w:r>
      <w:r w:rsidR="000447F6">
        <w:t>was</w:t>
      </w:r>
      <w:r w:rsidRPr="009C25FE">
        <w:t xml:space="preserve"> allocated by JCA</w:t>
      </w:r>
      <w:r w:rsidR="0025160F">
        <w:t xml:space="preserve"> (Assessor)</w:t>
      </w:r>
      <w:r w:rsidRPr="009C25FE">
        <w:t>, but claimants c</w:t>
      </w:r>
      <w:r w:rsidR="001604D5">
        <w:t>ould</w:t>
      </w:r>
      <w:r w:rsidRPr="009C25FE">
        <w:t xml:space="preserve"> meet the point allocation with two conditions</w:t>
      </w:r>
      <w:r w:rsidR="000447F6">
        <w:t xml:space="preserve"> sometimes so the other conditions </w:t>
      </w:r>
      <w:r w:rsidR="00660379">
        <w:t>assessed</w:t>
      </w:r>
      <w:r w:rsidR="00966949">
        <w:t xml:space="preserve"> still had to be reviewed by </w:t>
      </w:r>
      <w:r w:rsidR="001604D5">
        <w:t xml:space="preserve">a </w:t>
      </w:r>
      <w:r w:rsidR="00071958">
        <w:t>GCD,</w:t>
      </w:r>
      <w:r w:rsidR="00966949">
        <w:t xml:space="preserve"> but it may not affect the outcome</w:t>
      </w:r>
      <w:r w:rsidRPr="009C25FE">
        <w:t>.</w:t>
      </w:r>
    </w:p>
    <w:p w14:paraId="05456296" w14:textId="77777777" w:rsidR="001239AE" w:rsidRDefault="009C25FE" w:rsidP="00F84646">
      <w:pPr>
        <w:pStyle w:val="ListNumber"/>
      </w:pPr>
      <w:r w:rsidRPr="00626189">
        <w:rPr>
          <w:rStyle w:val="Emphasis"/>
        </w:rPr>
        <w:t xml:space="preserve">Process </w:t>
      </w:r>
      <w:r w:rsidR="001604D5">
        <w:rPr>
          <w:rStyle w:val="Emphasis"/>
        </w:rPr>
        <w:t>was</w:t>
      </w:r>
      <w:r w:rsidRPr="00626189">
        <w:rPr>
          <w:rStyle w:val="Emphasis"/>
        </w:rPr>
        <w:t xml:space="preserve"> very intensive and involve</w:t>
      </w:r>
      <w:r w:rsidR="001604D5">
        <w:rPr>
          <w:rStyle w:val="Emphasis"/>
        </w:rPr>
        <w:t>d</w:t>
      </w:r>
      <w:r w:rsidRPr="00626189">
        <w:rPr>
          <w:rStyle w:val="Emphasis"/>
        </w:rPr>
        <w:t xml:space="preserve"> essentially re-writing the JCA </w:t>
      </w:r>
      <w:r w:rsidR="0025160F">
        <w:rPr>
          <w:rStyle w:val="Emphasis"/>
        </w:rPr>
        <w:t>(Assessment)</w:t>
      </w:r>
      <w:r w:rsidRPr="00626189">
        <w:rPr>
          <w:rStyle w:val="Emphasis"/>
        </w:rPr>
        <w:t xml:space="preserve"> report</w:t>
      </w:r>
      <w:r w:rsidRPr="009C25FE">
        <w:t xml:space="preserve">. If </w:t>
      </w:r>
      <w:r w:rsidR="00626189">
        <w:t>claimants ha</w:t>
      </w:r>
      <w:r w:rsidR="006D39E0">
        <w:t>d</w:t>
      </w:r>
      <w:r w:rsidRPr="009C25FE">
        <w:t xml:space="preserve"> met the points</w:t>
      </w:r>
      <w:r w:rsidR="00D9692B">
        <w:t>,</w:t>
      </w:r>
      <w:r w:rsidRPr="009C25FE">
        <w:t xml:space="preserve"> </w:t>
      </w:r>
      <w:r w:rsidR="00B60886">
        <w:t>there was</w:t>
      </w:r>
      <w:r w:rsidRPr="009C25FE">
        <w:t xml:space="preserve"> not going to be </w:t>
      </w:r>
      <w:r w:rsidR="00B60886">
        <w:t xml:space="preserve">an </w:t>
      </w:r>
      <w:r w:rsidR="00D9692B" w:rsidRPr="009C25FE">
        <w:t>appeal,</w:t>
      </w:r>
      <w:r w:rsidRPr="009C25FE">
        <w:t xml:space="preserve"> so the extra effort required to find the evidence to support the JCA </w:t>
      </w:r>
      <w:r w:rsidR="0025160F">
        <w:t>(</w:t>
      </w:r>
      <w:r w:rsidR="00156165">
        <w:t>Assessor</w:t>
      </w:r>
      <w:r w:rsidR="0025160F">
        <w:t>)</w:t>
      </w:r>
      <w:r w:rsidRPr="009C25FE">
        <w:t xml:space="preserve"> allocation change</w:t>
      </w:r>
      <w:r w:rsidR="001604D5">
        <w:t>d</w:t>
      </w:r>
      <w:r w:rsidRPr="009C25FE">
        <w:t xml:space="preserve"> nothing to Centrelink’s outcome.</w:t>
      </w:r>
    </w:p>
    <w:p w14:paraId="51E3CCD6" w14:textId="77777777" w:rsidR="001239AE" w:rsidRDefault="00CF409A" w:rsidP="00CF409A">
      <w:pPr>
        <w:pStyle w:val="ListNumber"/>
      </w:pPr>
      <w:r w:rsidRPr="0029295C">
        <w:rPr>
          <w:rStyle w:val="Emphasis"/>
        </w:rPr>
        <w:t>Allocation of points affect</w:t>
      </w:r>
      <w:r>
        <w:rPr>
          <w:rStyle w:val="Emphasis"/>
        </w:rPr>
        <w:t>ed</w:t>
      </w:r>
      <w:r w:rsidRPr="0029295C">
        <w:rPr>
          <w:rStyle w:val="Emphasis"/>
        </w:rPr>
        <w:t xml:space="preserve"> POS work criteria.</w:t>
      </w:r>
      <w:r w:rsidRPr="0029295C">
        <w:t xml:space="preserve"> If assigned 20 points in one </w:t>
      </w:r>
      <w:r>
        <w:t>T</w:t>
      </w:r>
      <w:r w:rsidRPr="0029295C">
        <w:t xml:space="preserve">able – </w:t>
      </w:r>
      <w:r>
        <w:t xml:space="preserve">the claimant will </w:t>
      </w:r>
      <w:r w:rsidRPr="0029295C">
        <w:t>get</w:t>
      </w:r>
      <w:r>
        <w:t xml:space="preserve"> the</w:t>
      </w:r>
      <w:r w:rsidRPr="0029295C">
        <w:t xml:space="preserve"> DSP based on medical requirement, </w:t>
      </w:r>
      <w:r>
        <w:t xml:space="preserve">if </w:t>
      </w:r>
      <w:r w:rsidRPr="0029295C">
        <w:t>10 points</w:t>
      </w:r>
      <w:r>
        <w:t xml:space="preserve"> were distributed </w:t>
      </w:r>
      <w:r w:rsidRPr="0029295C">
        <w:t>across two table, this affect</w:t>
      </w:r>
      <w:r>
        <w:t>ed</w:t>
      </w:r>
      <w:r w:rsidRPr="0029295C">
        <w:t xml:space="preserve"> POS work criteria. </w:t>
      </w:r>
      <w:r w:rsidR="0029295C" w:rsidRPr="0029295C">
        <w:t xml:space="preserve"> </w:t>
      </w:r>
    </w:p>
    <w:p w14:paraId="2B361E5C" w14:textId="77777777" w:rsidR="00D0796A" w:rsidRDefault="00DD79D0" w:rsidP="00766450">
      <w:pPr>
        <w:pStyle w:val="AppendixSubHeadingL3"/>
      </w:pPr>
      <w:r>
        <w:t>e</w:t>
      </w:r>
      <w:r w:rsidR="00D0796A">
        <w:t xml:space="preserve">fficiency of the </w:t>
      </w:r>
      <w:r w:rsidR="00191A3B">
        <w:t>r</w:t>
      </w:r>
      <w:r w:rsidR="00D0796A">
        <w:t>eform</w:t>
      </w:r>
      <w:r w:rsidR="00191A3B">
        <w:t>s</w:t>
      </w:r>
    </w:p>
    <w:p w14:paraId="5637897C" w14:textId="77777777" w:rsidR="00AA60D6" w:rsidRDefault="00AA60D6" w:rsidP="00BA7192">
      <w:pPr>
        <w:numPr>
          <w:ilvl w:val="0"/>
          <w:numId w:val="0"/>
        </w:numPr>
      </w:pPr>
      <w:r w:rsidRPr="00AA60D6">
        <w:t>The following issues</w:t>
      </w:r>
      <w:r w:rsidR="00DD674F">
        <w:t>/comments</w:t>
      </w:r>
      <w:r w:rsidRPr="00AA60D6">
        <w:t xml:space="preserve"> were identified through the consultative process to date.</w:t>
      </w:r>
    </w:p>
    <w:p w14:paraId="2BA240A0" w14:textId="77777777" w:rsidR="006069A5" w:rsidRPr="006069A5" w:rsidRDefault="006069A5" w:rsidP="00306606">
      <w:pPr>
        <w:pStyle w:val="ListNumber"/>
      </w:pPr>
      <w:r w:rsidRPr="00EA53B2">
        <w:rPr>
          <w:rStyle w:val="Emphasis"/>
        </w:rPr>
        <w:t xml:space="preserve">Judgement calls </w:t>
      </w:r>
      <w:r w:rsidR="00F150BB">
        <w:rPr>
          <w:rStyle w:val="Emphasis"/>
        </w:rPr>
        <w:t>were</w:t>
      </w:r>
      <w:r w:rsidRPr="00EA53B2">
        <w:rPr>
          <w:rStyle w:val="Emphasis"/>
        </w:rPr>
        <w:t xml:space="preserve"> made</w:t>
      </w:r>
      <w:r w:rsidRPr="006069A5">
        <w:t xml:space="preserve">, and </w:t>
      </w:r>
      <w:r w:rsidR="00502DF8">
        <w:t xml:space="preserve">there was a sense that </w:t>
      </w:r>
      <w:r w:rsidRPr="006069A5">
        <w:t>ultimately it depend</w:t>
      </w:r>
      <w:r w:rsidR="00F150BB">
        <w:t>ed</w:t>
      </w:r>
      <w:r w:rsidRPr="006069A5">
        <w:t xml:space="preserve"> on </w:t>
      </w:r>
      <w:r w:rsidR="003C51FF" w:rsidRPr="006069A5">
        <w:t>whose</w:t>
      </w:r>
      <w:r w:rsidRPr="006069A5">
        <w:t xml:space="preserve"> judgement call </w:t>
      </w:r>
      <w:r w:rsidR="00F150BB">
        <w:t>was</w:t>
      </w:r>
      <w:r w:rsidRPr="006069A5">
        <w:t xml:space="preserve"> </w:t>
      </w:r>
      <w:r w:rsidR="0018476B">
        <w:t xml:space="preserve">most </w:t>
      </w:r>
      <w:r w:rsidRPr="006069A5">
        <w:t>valued.</w:t>
      </w:r>
    </w:p>
    <w:p w14:paraId="0A960728" w14:textId="77777777" w:rsidR="006069A5" w:rsidRPr="006069A5" w:rsidRDefault="006069A5" w:rsidP="00F84646">
      <w:pPr>
        <w:pStyle w:val="ListNumber"/>
      </w:pPr>
      <w:r w:rsidRPr="00EA53B2">
        <w:rPr>
          <w:rStyle w:val="Emphasis"/>
        </w:rPr>
        <w:t>Variability to wait times.</w:t>
      </w:r>
      <w:r w:rsidRPr="006069A5">
        <w:t xml:space="preserve"> Wait times seem</w:t>
      </w:r>
      <w:r w:rsidR="00502DF8">
        <w:t>ed</w:t>
      </w:r>
      <w:r w:rsidRPr="006069A5">
        <w:t xml:space="preserve"> acceptable, </w:t>
      </w:r>
      <w:r w:rsidR="00EA53B2">
        <w:t xml:space="preserve">but </w:t>
      </w:r>
      <w:r w:rsidRPr="006069A5">
        <w:t>variability</w:t>
      </w:r>
      <w:r w:rsidR="00502DF8">
        <w:t xml:space="preserve"> was due to complex cases</w:t>
      </w:r>
      <w:r w:rsidRPr="006069A5">
        <w:t>.</w:t>
      </w:r>
    </w:p>
    <w:p w14:paraId="389D3285" w14:textId="77777777" w:rsidR="006069A5" w:rsidRPr="006069A5" w:rsidRDefault="00CF409A" w:rsidP="00F84646">
      <w:pPr>
        <w:pStyle w:val="ListNumber"/>
      </w:pPr>
      <w:r w:rsidRPr="00EA53B2">
        <w:rPr>
          <w:rStyle w:val="Emphasis"/>
        </w:rPr>
        <w:t xml:space="preserve">Manifest claims </w:t>
      </w:r>
      <w:r>
        <w:rPr>
          <w:rStyle w:val="Emphasis"/>
        </w:rPr>
        <w:t>were</w:t>
      </w:r>
      <w:r w:rsidRPr="00EA53B2">
        <w:rPr>
          <w:rStyle w:val="Emphasis"/>
        </w:rPr>
        <w:t xml:space="preserve"> rarely seen by GCD</w:t>
      </w:r>
      <w:r>
        <w:t>.</w:t>
      </w:r>
    </w:p>
    <w:p w14:paraId="01A7D982" w14:textId="77777777" w:rsidR="006069A5" w:rsidRDefault="003C51FF" w:rsidP="00F84646">
      <w:pPr>
        <w:pStyle w:val="ListNumber"/>
      </w:pPr>
      <w:r>
        <w:rPr>
          <w:rStyle w:val="Emphasis"/>
        </w:rPr>
        <w:t>The r</w:t>
      </w:r>
      <w:r w:rsidRPr="00EA53B2">
        <w:rPr>
          <w:rStyle w:val="Emphasis"/>
        </w:rPr>
        <w:t xml:space="preserve">eview </w:t>
      </w:r>
      <w:r w:rsidR="006069A5" w:rsidRPr="00EA53B2">
        <w:rPr>
          <w:rStyle w:val="Emphasis"/>
        </w:rPr>
        <w:t>process should consider long-standing</w:t>
      </w:r>
      <w:r w:rsidR="00660379">
        <w:rPr>
          <w:rStyle w:val="Emphasis"/>
        </w:rPr>
        <w:t>,</w:t>
      </w:r>
      <w:r w:rsidR="006069A5" w:rsidRPr="00EA53B2">
        <w:rPr>
          <w:rStyle w:val="Emphasis"/>
        </w:rPr>
        <w:t xml:space="preserve"> </w:t>
      </w:r>
      <w:r w:rsidR="00660379">
        <w:rPr>
          <w:rStyle w:val="Emphasis"/>
        </w:rPr>
        <w:t>existing</w:t>
      </w:r>
      <w:r w:rsidR="00660379" w:rsidRPr="00EA53B2">
        <w:rPr>
          <w:rStyle w:val="Emphasis"/>
        </w:rPr>
        <w:t xml:space="preserve"> </w:t>
      </w:r>
      <w:r w:rsidR="006069A5" w:rsidRPr="00EA53B2">
        <w:rPr>
          <w:rStyle w:val="Emphasis"/>
        </w:rPr>
        <w:t>conditions.</w:t>
      </w:r>
      <w:r w:rsidR="006069A5" w:rsidRPr="006069A5">
        <w:t xml:space="preserve"> </w:t>
      </w:r>
      <w:r w:rsidR="005C776A">
        <w:t xml:space="preserve">Some claimant conditions should not </w:t>
      </w:r>
      <w:r w:rsidR="00210E73">
        <w:t>require reviews</w:t>
      </w:r>
      <w:r w:rsidR="00502DF8">
        <w:t>.</w:t>
      </w:r>
      <w:r w:rsidR="00210E73">
        <w:t xml:space="preserve"> </w:t>
      </w:r>
      <w:r w:rsidR="006069A5" w:rsidRPr="006069A5">
        <w:t xml:space="preserve">E.g. Spinal cord injury </w:t>
      </w:r>
      <w:r>
        <w:t>acquired</w:t>
      </w:r>
      <w:r w:rsidR="00B5561A">
        <w:t xml:space="preserve"> </w:t>
      </w:r>
      <w:r w:rsidR="006069A5" w:rsidRPr="006069A5">
        <w:t>12 years ago</w:t>
      </w:r>
      <w:r w:rsidR="00502DF8">
        <w:t xml:space="preserve"> will not improve,</w:t>
      </w:r>
      <w:r w:rsidR="006069A5" w:rsidRPr="006069A5">
        <w:t xml:space="preserve"> but the most </w:t>
      </w:r>
      <w:r w:rsidR="00502DF8">
        <w:t xml:space="preserve">the GCD </w:t>
      </w:r>
      <w:r w:rsidR="006069A5" w:rsidRPr="006069A5">
        <w:t xml:space="preserve">can put is 10+ years. </w:t>
      </w:r>
    </w:p>
    <w:p w14:paraId="1F5004C1" w14:textId="77777777" w:rsidR="00AB3A6C" w:rsidRPr="006069A5" w:rsidRDefault="003C51FF" w:rsidP="00F84646">
      <w:pPr>
        <w:pStyle w:val="ListNumber"/>
      </w:pPr>
      <w:r>
        <w:rPr>
          <w:rStyle w:val="Emphasis"/>
        </w:rPr>
        <w:t>There c</w:t>
      </w:r>
      <w:r w:rsidR="00AB3A6C" w:rsidRPr="00D6259B">
        <w:rPr>
          <w:rStyle w:val="Emphasis"/>
        </w:rPr>
        <w:t xml:space="preserve">ould be better </w:t>
      </w:r>
      <w:r>
        <w:rPr>
          <w:rStyle w:val="Emphasis"/>
        </w:rPr>
        <w:t>guidance</w:t>
      </w:r>
      <w:r w:rsidR="00D6259B" w:rsidRPr="00D6259B">
        <w:rPr>
          <w:rStyle w:val="Emphasis"/>
        </w:rPr>
        <w:t xml:space="preserve"> for</w:t>
      </w:r>
      <w:r w:rsidR="00AB3A6C" w:rsidRPr="00D6259B">
        <w:rPr>
          <w:rStyle w:val="Emphasis"/>
        </w:rPr>
        <w:t xml:space="preserve"> treating doctors</w:t>
      </w:r>
      <w:r w:rsidR="00AB3A6C">
        <w:t xml:space="preserve"> to ensure that only relevant medical evidence was provided to improve efficiency</w:t>
      </w:r>
      <w:r w:rsidR="00D6259B">
        <w:t xml:space="preserve"> of assessment by JCA</w:t>
      </w:r>
      <w:r>
        <w:t>s</w:t>
      </w:r>
      <w:r w:rsidR="00156165">
        <w:t xml:space="preserve"> (Assessors)</w:t>
      </w:r>
      <w:r w:rsidR="00D6259B">
        <w:t xml:space="preserve"> and GCD</w:t>
      </w:r>
      <w:r>
        <w:t>s</w:t>
      </w:r>
      <w:r w:rsidR="00D6259B">
        <w:t>.</w:t>
      </w:r>
    </w:p>
    <w:p w14:paraId="5BD32040" w14:textId="77777777" w:rsidR="009F3570" w:rsidRPr="003E1FE5" w:rsidRDefault="009F3570" w:rsidP="00306606">
      <w:pPr>
        <w:pStyle w:val="AppendixSubHeadingL2"/>
      </w:pPr>
      <w:r w:rsidRPr="003E1FE5">
        <w:t>Themes identified by Disability Advocates</w:t>
      </w:r>
    </w:p>
    <w:p w14:paraId="4D892F2C" w14:textId="77777777" w:rsidR="004052CA" w:rsidRDefault="00C81952" w:rsidP="00C81952">
      <w:pPr>
        <w:pStyle w:val="AppendixSubHeadingL3"/>
      </w:pPr>
      <w:r>
        <w:t>appropriateness of the reforms</w:t>
      </w:r>
    </w:p>
    <w:p w14:paraId="22E38D24" w14:textId="77777777" w:rsidR="00C81952" w:rsidRDefault="00C81952" w:rsidP="00C81952">
      <w:pPr>
        <w:numPr>
          <w:ilvl w:val="0"/>
          <w:numId w:val="0"/>
        </w:numPr>
      </w:pPr>
      <w:r>
        <w:t>The following issues</w:t>
      </w:r>
      <w:r w:rsidR="00DD674F">
        <w:t>/comments</w:t>
      </w:r>
      <w:r>
        <w:t xml:space="preserve"> were identified by disability advocates</w:t>
      </w:r>
      <w:r w:rsidR="003E1FE5">
        <w:t>:</w:t>
      </w:r>
    </w:p>
    <w:p w14:paraId="0EAA75F9" w14:textId="77777777" w:rsidR="00384F3D" w:rsidRDefault="00384F3D" w:rsidP="00BB1D64">
      <w:pPr>
        <w:pStyle w:val="ListNumber"/>
        <w:numPr>
          <w:ilvl w:val="1"/>
          <w:numId w:val="40"/>
        </w:numPr>
      </w:pPr>
      <w:r w:rsidRPr="00575D9B">
        <w:rPr>
          <w:rStyle w:val="Emphasis"/>
        </w:rPr>
        <w:t>Some clients are subjectively considered eligible for the DSP but will not seek such support due to stigma, shame or lack of insight into their own disability</w:t>
      </w:r>
      <w:r>
        <w:t xml:space="preserve">. Consistent feedback suggests that the present application process is unreasonably burdensome for many applicants for a range </w:t>
      </w:r>
      <w:r>
        <w:lastRenderedPageBreak/>
        <w:t xml:space="preserve">of logistical, financial, cultural, environmental or </w:t>
      </w:r>
      <w:r w:rsidR="00A91ED4">
        <w:t>person</w:t>
      </w:r>
      <w:r w:rsidR="00E74998">
        <w:t>al</w:t>
      </w:r>
      <w:r>
        <w:t xml:space="preserve"> reasons. The process at present is not necessarily appropriate or accessible for the ‘target audience’. </w:t>
      </w:r>
    </w:p>
    <w:p w14:paraId="3C7C8768" w14:textId="77777777" w:rsidR="00384F3D" w:rsidRDefault="00CF409A" w:rsidP="00384F3D">
      <w:pPr>
        <w:pStyle w:val="ListNumber"/>
      </w:pPr>
      <w:r w:rsidRPr="00575D9B">
        <w:rPr>
          <w:rStyle w:val="Emphasis"/>
        </w:rPr>
        <w:t>Some applicants require significant support to complete the requisite administration and there is the assumption that they have an advocate or other person who will help them with this process which is not always the case.</w:t>
      </w:r>
      <w:r>
        <w:t xml:space="preserve"> </w:t>
      </w:r>
      <w:r w:rsidR="00384F3D">
        <w:t xml:space="preserve">Thereby, greater administrative support to initiate the process and complete the form is desirable. It was suggested that there used to be greater access to social work or similar government staff to assist an applicant work through the process, but this support has significantly reduced (if available at all). Advocacy agencies/bodies are being approached for help with this application process, which is not always appropriate, efficient or available. Input into the assessment forms and information by disability advocacy groups or </w:t>
      </w:r>
      <w:r w:rsidR="00A91ED4">
        <w:t>person</w:t>
      </w:r>
      <w:r w:rsidR="00384F3D">
        <w:t xml:space="preserve">s with a disability themselves may better ensure the content, structure and wording is appropriate for those for whom the system is designed. </w:t>
      </w:r>
    </w:p>
    <w:p w14:paraId="1063723B" w14:textId="77777777" w:rsidR="00384F3D" w:rsidRDefault="00384F3D" w:rsidP="00384F3D">
      <w:pPr>
        <w:pStyle w:val="ListNumber"/>
      </w:pPr>
      <w:r w:rsidRPr="00575D9B">
        <w:rPr>
          <w:rStyle w:val="Emphasis"/>
        </w:rPr>
        <w:t xml:space="preserve">A number of stakeholders suggested that the present DSP policy and assessment process is based on an outdated </w:t>
      </w:r>
      <w:r w:rsidR="00571294">
        <w:rPr>
          <w:rStyle w:val="Emphasis"/>
        </w:rPr>
        <w:t>“</w:t>
      </w:r>
      <w:r w:rsidRPr="00575D9B">
        <w:rPr>
          <w:rStyle w:val="Emphasis"/>
        </w:rPr>
        <w:t>medical model of disability</w:t>
      </w:r>
      <w:r w:rsidR="00571294">
        <w:rPr>
          <w:rStyle w:val="Emphasis"/>
        </w:rPr>
        <w:t>”</w:t>
      </w:r>
      <w:r w:rsidRPr="00575D9B">
        <w:rPr>
          <w:rStyle w:val="Emphasis"/>
        </w:rPr>
        <w:t xml:space="preserve"> in contrast to more a contemporary perspective “social model of disability”</w:t>
      </w:r>
      <w:r>
        <w:t xml:space="preserve"> through which a more holistic perspective regarding a person’s realistic opportunities to continue or obtain employment whilst managing a particular disability are considered. How feasible is it that the person will find appropriate employment and maintain it over time? </w:t>
      </w:r>
    </w:p>
    <w:p w14:paraId="522205EB" w14:textId="77777777" w:rsidR="00164395" w:rsidRDefault="00384F3D" w:rsidP="00384F3D">
      <w:pPr>
        <w:pStyle w:val="ListNumber"/>
      </w:pPr>
      <w:r w:rsidRPr="00F30F4C">
        <w:rPr>
          <w:rStyle w:val="Emphasis"/>
        </w:rPr>
        <w:t>Issues with reference to the eligibility criterion regarding ‘stability’ was raised by many stakeholders.</w:t>
      </w:r>
      <w:r>
        <w:t xml:space="preserve"> It was suggested that particular mental and physical conditions fluctuate and although a person may be ‘stable’ at time of or around assessment this d</w:t>
      </w:r>
      <w:r w:rsidR="004A5A4E">
        <w:t>id</w:t>
      </w:r>
      <w:r>
        <w:t xml:space="preserve"> not reflect their reality over the longer term. </w:t>
      </w:r>
    </w:p>
    <w:p w14:paraId="7E49E2F5" w14:textId="77777777" w:rsidR="00384F3D" w:rsidRDefault="00384F3D" w:rsidP="00384F3D">
      <w:pPr>
        <w:pStyle w:val="ListNumber"/>
      </w:pPr>
      <w:r w:rsidRPr="00164395">
        <w:rPr>
          <w:rStyle w:val="Emphasis"/>
        </w:rPr>
        <w:t>A longer-term perspective regarding stability was proposed as a mechanism to better determine this criterion</w:t>
      </w:r>
      <w:r>
        <w:t xml:space="preserve">. Reference to the receipt of ‘reasonable treatment’ definition was generally positive in that health professionals are able to determine what is ‘reasonable’ in the context of the </w:t>
      </w:r>
      <w:r w:rsidR="00A91ED4">
        <w:t>person</w:t>
      </w:r>
      <w:r>
        <w:t xml:space="preserve">’s circumstances. For example, although not able to afford specialist treatment nor have access to particular professional services in their location, applicants will be participating in some form of treatment, considered reasonable in regard to their options. </w:t>
      </w:r>
    </w:p>
    <w:p w14:paraId="7394C1FE" w14:textId="77777777" w:rsidR="00C81952" w:rsidRPr="004052CA" w:rsidRDefault="00384F3D" w:rsidP="00321F84">
      <w:pPr>
        <w:pStyle w:val="ListNumber"/>
      </w:pPr>
      <w:r w:rsidRPr="00F30F4C">
        <w:rPr>
          <w:rStyle w:val="Emphasis"/>
        </w:rPr>
        <w:t>It was suggested that increased stringency in assessment and approval processes may indeed reduce the number of people accessing the DSP but whether this was appropriate or reasonable was questioned</w:t>
      </w:r>
      <w:r>
        <w:t>. For those who are unsuccessful</w:t>
      </w:r>
      <w:r w:rsidR="003C51FF">
        <w:t>,</w:t>
      </w:r>
      <w:r>
        <w:t xml:space="preserve"> their alternative options are very limited. Some </w:t>
      </w:r>
      <w:r w:rsidR="005B6CBF">
        <w:t>sought</w:t>
      </w:r>
      <w:r>
        <w:t xml:space="preserve"> support through an alternative </w:t>
      </w:r>
      <w:r w:rsidR="006E065F">
        <w:t>income support payment</w:t>
      </w:r>
      <w:r>
        <w:t xml:space="preserve"> such as </w:t>
      </w:r>
      <w:r w:rsidR="005B6CBF" w:rsidRPr="003E1FE5">
        <w:t>J</w:t>
      </w:r>
      <w:r w:rsidRPr="003E1FE5">
        <w:t>ob</w:t>
      </w:r>
      <w:r w:rsidR="003E1FE5" w:rsidRPr="003E1FE5">
        <w:t>S</w:t>
      </w:r>
      <w:r w:rsidRPr="003E1FE5">
        <w:t>eeker</w:t>
      </w:r>
      <w:r>
        <w:t xml:space="preserve"> </w:t>
      </w:r>
      <w:r w:rsidR="006E065F">
        <w:t xml:space="preserve">Payment, </w:t>
      </w:r>
      <w:r>
        <w:t xml:space="preserve">whereas others </w:t>
      </w:r>
      <w:r w:rsidR="005B6CBF">
        <w:t>became</w:t>
      </w:r>
      <w:r>
        <w:t xml:space="preserve"> increasingly reliant on family and community support (if available).</w:t>
      </w:r>
    </w:p>
    <w:p w14:paraId="2CE32A2E" w14:textId="77777777" w:rsidR="00DD0D9D" w:rsidRDefault="00DD0D9D" w:rsidP="00DD0D9D">
      <w:pPr>
        <w:pStyle w:val="AppendixSubHeadingL3"/>
      </w:pPr>
      <w:r>
        <w:t>effectiveness of the reforms</w:t>
      </w:r>
    </w:p>
    <w:p w14:paraId="21D5F8C2" w14:textId="77777777" w:rsidR="00C81952" w:rsidRDefault="00C81952" w:rsidP="00C81952">
      <w:pPr>
        <w:numPr>
          <w:ilvl w:val="0"/>
          <w:numId w:val="0"/>
        </w:numPr>
      </w:pPr>
      <w:r>
        <w:t>The following issues</w:t>
      </w:r>
      <w:r w:rsidR="00DD674F">
        <w:t>/comments</w:t>
      </w:r>
      <w:r>
        <w:t xml:space="preserve"> were identified by disability advocates</w:t>
      </w:r>
      <w:r w:rsidR="00321F84">
        <w:t>.</w:t>
      </w:r>
    </w:p>
    <w:p w14:paraId="28B50059" w14:textId="3DB8368E" w:rsidR="001D0A5D" w:rsidRDefault="00E736B7" w:rsidP="001D0A5D">
      <w:pPr>
        <w:pStyle w:val="ListNumber"/>
      </w:pPr>
      <w:r>
        <w:rPr>
          <w:rStyle w:val="Emphasis"/>
        </w:rPr>
        <w:t>S</w:t>
      </w:r>
      <w:r w:rsidRPr="001D0A5D">
        <w:rPr>
          <w:rStyle w:val="Emphasis"/>
        </w:rPr>
        <w:t xml:space="preserve">ome people regarded </w:t>
      </w:r>
      <w:r w:rsidR="00B014AF">
        <w:rPr>
          <w:rStyle w:val="Emphasis"/>
        </w:rPr>
        <w:t xml:space="preserve">by claimant advocates </w:t>
      </w:r>
      <w:r w:rsidRPr="001D0A5D">
        <w:rPr>
          <w:rStyle w:val="Emphasis"/>
        </w:rPr>
        <w:t xml:space="preserve">as eligible for the DSP </w:t>
      </w:r>
      <w:r>
        <w:rPr>
          <w:rStyle w:val="Emphasis"/>
        </w:rPr>
        <w:t>found c</w:t>
      </w:r>
      <w:r w:rsidR="001D0A5D" w:rsidRPr="001D0A5D">
        <w:rPr>
          <w:rStyle w:val="Emphasis"/>
        </w:rPr>
        <w:t>ollating and gathering the request</w:t>
      </w:r>
      <w:r w:rsidR="003C51FF">
        <w:rPr>
          <w:rStyle w:val="Emphasis"/>
        </w:rPr>
        <w:t>ed</w:t>
      </w:r>
      <w:r w:rsidR="001D0A5D" w:rsidRPr="001D0A5D">
        <w:rPr>
          <w:rStyle w:val="Emphasis"/>
        </w:rPr>
        <w:t xml:space="preserve"> </w:t>
      </w:r>
      <w:r w:rsidR="00B15C2B">
        <w:rPr>
          <w:rStyle w:val="Emphasis"/>
        </w:rPr>
        <w:t>medical evidence</w:t>
      </w:r>
      <w:r w:rsidR="001D0A5D" w:rsidRPr="001D0A5D">
        <w:rPr>
          <w:rStyle w:val="Emphasis"/>
        </w:rPr>
        <w:t xml:space="preserve"> was logistically, financially and mentally challenging</w:t>
      </w:r>
      <w:r>
        <w:rPr>
          <w:rStyle w:val="Emphasis"/>
        </w:rPr>
        <w:t>.</w:t>
      </w:r>
      <w:r w:rsidR="001D0A5D" w:rsidRPr="001D0A5D">
        <w:rPr>
          <w:rStyle w:val="Emphasis"/>
        </w:rPr>
        <w:t xml:space="preserve"> </w:t>
      </w:r>
      <w:r w:rsidR="001D0A5D">
        <w:t xml:space="preserve"> For some people this was simply beyond their capacity to comprehend and manage this process and not all individuals will have formal records of diagnosis or assessments to submit as part of the necessary medical evidence. Particular applicants for which the assessment process may be more challenging include those with multiple disabilities, from culturally and linguistically diverse backgrounds, Aboriginal and Torres Strait Islander</w:t>
      </w:r>
      <w:r w:rsidR="003C51FF">
        <w:t xml:space="preserve"> people</w:t>
      </w:r>
      <w:r w:rsidR="001D0A5D">
        <w:t xml:space="preserve">, and people with mental health issues and/or intellectual disabilities. Discrepancies </w:t>
      </w:r>
      <w:r>
        <w:t xml:space="preserve">between Services Australia and other government bodies assessment or definition of </w:t>
      </w:r>
      <w:r w:rsidR="001D0A5D">
        <w:t xml:space="preserve">particular disabilities </w:t>
      </w:r>
      <w:r w:rsidR="00321F84">
        <w:t>was</w:t>
      </w:r>
      <w:r w:rsidR="001D0A5D">
        <w:t xml:space="preserve"> problematic. </w:t>
      </w:r>
    </w:p>
    <w:p w14:paraId="42DB0FF4" w14:textId="55F5A3AC" w:rsidR="00766745" w:rsidRDefault="001D0A5D" w:rsidP="001D0A5D">
      <w:pPr>
        <w:pStyle w:val="ListNumber"/>
      </w:pPr>
      <w:r w:rsidRPr="00321F84">
        <w:rPr>
          <w:rStyle w:val="Emphasis"/>
        </w:rPr>
        <w:t xml:space="preserve">There was a preference for the return of the </w:t>
      </w:r>
      <w:r w:rsidR="00C829B6">
        <w:rPr>
          <w:rStyle w:val="Emphasis"/>
        </w:rPr>
        <w:t>TDR</w:t>
      </w:r>
      <w:r w:rsidRPr="00321F84">
        <w:rPr>
          <w:rStyle w:val="Emphasis"/>
        </w:rPr>
        <w:t xml:space="preserve"> in some capacity</w:t>
      </w:r>
      <w:r w:rsidR="008E4E2A">
        <w:rPr>
          <w:rStyle w:val="Emphasis"/>
        </w:rPr>
        <w:t xml:space="preserve"> and removin</w:t>
      </w:r>
      <w:r w:rsidR="00832388">
        <w:rPr>
          <w:rStyle w:val="Emphasis"/>
        </w:rPr>
        <w:t>g the need for a DMA from a GCD</w:t>
      </w:r>
      <w:r w:rsidRPr="00321F84">
        <w:rPr>
          <w:rStyle w:val="Emphasis"/>
        </w:rPr>
        <w:t>.</w:t>
      </w:r>
      <w:r>
        <w:t xml:space="preserve"> This </w:t>
      </w:r>
      <w:r w:rsidR="00321F84">
        <w:t>was</w:t>
      </w:r>
      <w:r>
        <w:t xml:space="preserve"> not only due to challenges seeking and providing the </w:t>
      </w:r>
      <w:r w:rsidR="00C829B6">
        <w:t xml:space="preserve">relevant </w:t>
      </w:r>
      <w:r>
        <w:t xml:space="preserve">raw medical evidence for some applicants but also reluctance and stress associated with </w:t>
      </w:r>
      <w:r w:rsidR="00CF409A">
        <w:lastRenderedPageBreak/>
        <w:t>undergoing an assessment with a GCD or other assessor with whom they were unfamiliar</w:t>
      </w:r>
      <w:r>
        <w:t>.</w:t>
      </w:r>
      <w:r w:rsidR="00C829B6">
        <w:t xml:space="preserve"> In particular, t</w:t>
      </w:r>
      <w:r>
        <w:t>his can be the case for people with complex mental health issues, multiple disabilities or conditions that c</w:t>
      </w:r>
      <w:r w:rsidR="00766745">
        <w:t>ould</w:t>
      </w:r>
      <w:r>
        <w:t xml:space="preserve"> fluctuate in the degree </w:t>
      </w:r>
      <w:r w:rsidR="00C829B6">
        <w:t xml:space="preserve">in </w:t>
      </w:r>
      <w:r>
        <w:t xml:space="preserve">which they </w:t>
      </w:r>
      <w:r w:rsidR="00C829B6">
        <w:t xml:space="preserve">affect </w:t>
      </w:r>
      <w:r>
        <w:t xml:space="preserve">a </w:t>
      </w:r>
      <w:r w:rsidR="00A91ED4">
        <w:t>person</w:t>
      </w:r>
      <w:r>
        <w:t xml:space="preserve">’s ability to manage their lives independently.  </w:t>
      </w:r>
    </w:p>
    <w:p w14:paraId="68FFD144" w14:textId="77777777" w:rsidR="001D0A5D" w:rsidRDefault="001D0A5D" w:rsidP="001D0A5D">
      <w:pPr>
        <w:pStyle w:val="ListNumber"/>
      </w:pPr>
      <w:r w:rsidRPr="00A82380">
        <w:rPr>
          <w:rStyle w:val="Emphasis"/>
        </w:rPr>
        <w:t xml:space="preserve">Although some clients </w:t>
      </w:r>
      <w:r w:rsidR="00C829B6">
        <w:rPr>
          <w:rStyle w:val="Emphasis"/>
        </w:rPr>
        <w:t>may</w:t>
      </w:r>
      <w:r w:rsidR="00C829B6" w:rsidRPr="00A82380">
        <w:rPr>
          <w:rStyle w:val="Emphasis"/>
        </w:rPr>
        <w:t xml:space="preserve"> </w:t>
      </w:r>
      <w:r w:rsidRPr="00A82380">
        <w:rPr>
          <w:rStyle w:val="Emphasis"/>
        </w:rPr>
        <w:t>have long</w:t>
      </w:r>
      <w:r w:rsidR="00C829B6">
        <w:rPr>
          <w:rStyle w:val="Emphasis"/>
        </w:rPr>
        <w:t>-</w:t>
      </w:r>
      <w:r w:rsidRPr="00A82380">
        <w:rPr>
          <w:rStyle w:val="Emphasis"/>
        </w:rPr>
        <w:t xml:space="preserve">standing care relationships with their GP or other health professional, the information obtained through a single assessment with a GCD </w:t>
      </w:r>
      <w:r w:rsidR="00C829B6">
        <w:rPr>
          <w:rStyle w:val="Emphasis"/>
        </w:rPr>
        <w:t>takes</w:t>
      </w:r>
      <w:r w:rsidR="00C829B6" w:rsidRPr="00A82380">
        <w:rPr>
          <w:rStyle w:val="Emphasis"/>
        </w:rPr>
        <w:t xml:space="preserve"> </w:t>
      </w:r>
      <w:r w:rsidRPr="00A82380">
        <w:rPr>
          <w:rStyle w:val="Emphasis"/>
        </w:rPr>
        <w:t>precedence over that of other health professionals</w:t>
      </w:r>
      <w:r>
        <w:t xml:space="preserve">. Further to this are trust issues regarding sharing of confidential information with other </w:t>
      </w:r>
      <w:r w:rsidR="006A67F4">
        <w:t>G</w:t>
      </w:r>
      <w:r>
        <w:t xml:space="preserve">overnment departments. </w:t>
      </w:r>
    </w:p>
    <w:p w14:paraId="390BFE70" w14:textId="77777777" w:rsidR="00DD0D9D" w:rsidRDefault="00DD0D9D" w:rsidP="00DD0D9D">
      <w:pPr>
        <w:pStyle w:val="AppendixSubHeadingL3"/>
      </w:pPr>
      <w:r>
        <w:t>efficiency of the reforms</w:t>
      </w:r>
    </w:p>
    <w:p w14:paraId="1C2CD546" w14:textId="77777777" w:rsidR="00C81952" w:rsidRDefault="00C81952" w:rsidP="00C81952">
      <w:pPr>
        <w:numPr>
          <w:ilvl w:val="0"/>
          <w:numId w:val="0"/>
        </w:numPr>
      </w:pPr>
      <w:r>
        <w:t>The following issues</w:t>
      </w:r>
      <w:r w:rsidR="00DD674F">
        <w:t>/comments</w:t>
      </w:r>
      <w:r>
        <w:t xml:space="preserve"> were identified by disability advocates</w:t>
      </w:r>
    </w:p>
    <w:p w14:paraId="7EFE95F3" w14:textId="77777777" w:rsidR="008C5A61" w:rsidRDefault="008C5A61" w:rsidP="008C5A61">
      <w:pPr>
        <w:pStyle w:val="ListNumber"/>
      </w:pPr>
      <w:r w:rsidRPr="00A82380">
        <w:rPr>
          <w:rStyle w:val="Emphasis"/>
        </w:rPr>
        <w:t>From a professional perspective</w:t>
      </w:r>
      <w:r w:rsidR="00C829B6">
        <w:rPr>
          <w:rStyle w:val="Emphasis"/>
        </w:rPr>
        <w:t>,</w:t>
      </w:r>
      <w:r w:rsidRPr="00A82380">
        <w:rPr>
          <w:rStyle w:val="Emphasis"/>
        </w:rPr>
        <w:t xml:space="preserve"> the TDR (or similar) could provide structure and better consistency in information necessary to support assessments decisions.</w:t>
      </w:r>
      <w:r>
        <w:t xml:space="preserve"> It was reported that quality or quantity of information could vary significantly at present. Further to this was reference to the time necessary for a GP or other professional to prepare a summary or similar letter for a DSP applicant.  </w:t>
      </w:r>
    </w:p>
    <w:p w14:paraId="07CB7BF9" w14:textId="4576BAF4" w:rsidR="008C5A61" w:rsidRDefault="008C5A61" w:rsidP="008C5A61">
      <w:pPr>
        <w:pStyle w:val="ListNumber"/>
      </w:pPr>
      <w:r w:rsidRPr="00A82380">
        <w:rPr>
          <w:rStyle w:val="Emphasis"/>
        </w:rPr>
        <w:t xml:space="preserve">Lack of </w:t>
      </w:r>
      <w:r w:rsidR="00D46963">
        <w:rPr>
          <w:rStyle w:val="Emphasis"/>
        </w:rPr>
        <w:t>support</w:t>
      </w:r>
      <w:r w:rsidR="00D46963" w:rsidRPr="00A82380">
        <w:rPr>
          <w:rStyle w:val="Emphasis"/>
        </w:rPr>
        <w:t xml:space="preserve"> </w:t>
      </w:r>
      <w:r w:rsidRPr="00A82380">
        <w:rPr>
          <w:rStyle w:val="Emphasis"/>
        </w:rPr>
        <w:t>to undertake this assistance by GPs was a barrier to willingness to prepare this paperwork and impacts on the quality of the evidence cited and provided</w:t>
      </w:r>
      <w:r w:rsidR="00DE6CC2">
        <w:rPr>
          <w:rStyle w:val="Emphasis"/>
        </w:rPr>
        <w:t>.</w:t>
      </w:r>
      <w:r>
        <w:t xml:space="preserve"> GPs and other health professionals </w:t>
      </w:r>
      <w:r w:rsidR="00CF23F6">
        <w:t>noted</w:t>
      </w:r>
      <w:r>
        <w:t xml:space="preserve"> that many applicants need tangible support to participate in the present application process and considered </w:t>
      </w:r>
      <w:r w:rsidR="00CF23F6">
        <w:t>it</w:t>
      </w:r>
      <w:r>
        <w:t xml:space="preserve"> reasonable that such time and effort </w:t>
      </w:r>
      <w:r w:rsidR="00C829B6">
        <w:t>should be</w:t>
      </w:r>
      <w:r w:rsidR="00CF23F6">
        <w:t xml:space="preserve"> </w:t>
      </w:r>
      <w:r w:rsidR="00C829B6">
        <w:t>recompensed</w:t>
      </w:r>
      <w:r>
        <w:t xml:space="preserve">. Applicants are rarely in a position to be able to pay for the preparation of the necessary paperwork, and responsibility </w:t>
      </w:r>
      <w:r w:rsidR="00CF23F6">
        <w:t xml:space="preserve">for payment for these services </w:t>
      </w:r>
      <w:r>
        <w:t xml:space="preserve">will fall to family, advocates or </w:t>
      </w:r>
      <w:r w:rsidR="00CF23F6">
        <w:t>for</w:t>
      </w:r>
      <w:r>
        <w:t xml:space="preserve"> GPs to prepare without reimbursement for their time.</w:t>
      </w:r>
    </w:p>
    <w:p w14:paraId="245FBA21" w14:textId="76EEF68F" w:rsidR="008C5A61" w:rsidRDefault="008C5A61" w:rsidP="008C5A61">
      <w:pPr>
        <w:pStyle w:val="ListNumber"/>
      </w:pPr>
      <w:r w:rsidRPr="00D37C0E">
        <w:rPr>
          <w:rStyle w:val="Emphasis"/>
        </w:rPr>
        <w:t xml:space="preserve">A number of stakeholders requested greater clarity in </w:t>
      </w:r>
      <w:r w:rsidR="00CF23F6">
        <w:rPr>
          <w:rStyle w:val="Emphasis"/>
        </w:rPr>
        <w:t>the</w:t>
      </w:r>
      <w:r w:rsidRPr="00D37C0E">
        <w:rPr>
          <w:rStyle w:val="Emphasis"/>
        </w:rPr>
        <w:t xml:space="preserve"> information provided to clients regarding non-successful application</w:t>
      </w:r>
      <w:r w:rsidR="00CF23F6">
        <w:rPr>
          <w:rStyle w:val="Emphasis"/>
        </w:rPr>
        <w:t>s</w:t>
      </w:r>
      <w:r w:rsidRPr="00D37C0E">
        <w:rPr>
          <w:rStyle w:val="Emphasis"/>
        </w:rPr>
        <w:t xml:space="preserve"> or appeal process outcomes</w:t>
      </w:r>
      <w:r w:rsidR="00DE6CC2">
        <w:rPr>
          <w:rStyle w:val="Emphasis"/>
        </w:rPr>
        <w:t>.</w:t>
      </w:r>
      <w:r>
        <w:t xml:space="preserve"> It was important that such decisions </w:t>
      </w:r>
      <w:r w:rsidR="00CF23F6">
        <w:t xml:space="preserve">were </w:t>
      </w:r>
      <w:r>
        <w:t xml:space="preserve">explained specifically to </w:t>
      </w:r>
      <w:r w:rsidR="00516BB4">
        <w:t>each</w:t>
      </w:r>
      <w:r w:rsidR="00637FA4">
        <w:t xml:space="preserve"> </w:t>
      </w:r>
      <w:r w:rsidR="00A91ED4">
        <w:t>person</w:t>
      </w:r>
      <w:r>
        <w:t xml:space="preserve"> and in a way that is appropriate to the applicant</w:t>
      </w:r>
      <w:r w:rsidR="00CF23F6">
        <w:t>,</w:t>
      </w:r>
      <w:r>
        <w:t xml:space="preserve"> to avoid any ambiguity or confusion. Some stakeholders reported clients receiving ‘generic letters’ with no explanation of why their claim was refused.</w:t>
      </w:r>
    </w:p>
    <w:p w14:paraId="07744016" w14:textId="4875B692" w:rsidR="008C5A61" w:rsidRDefault="008C5A61" w:rsidP="008C5A61">
      <w:pPr>
        <w:pStyle w:val="ListNumber"/>
      </w:pPr>
      <w:r w:rsidRPr="0025457E">
        <w:rPr>
          <w:rStyle w:val="Emphasis"/>
        </w:rPr>
        <w:t>The information provided on the website (including checklists and templates) was considered useful for some applicants and health professionals</w:t>
      </w:r>
      <w:r w:rsidR="00DE6CC2">
        <w:rPr>
          <w:rStyle w:val="Emphasis"/>
        </w:rPr>
        <w:t>.</w:t>
      </w:r>
      <w:r>
        <w:t xml:space="preserve"> It was suggested the </w:t>
      </w:r>
      <w:r w:rsidR="00E7735F">
        <w:t>I</w:t>
      </w:r>
      <w:r>
        <w:t xml:space="preserve">mpairment </w:t>
      </w:r>
      <w:r w:rsidR="00E7735F">
        <w:t>T</w:t>
      </w:r>
      <w:r>
        <w:t xml:space="preserve">ables and eligibility guidelines provided valuable guidance for health professionals in their role. Although not appropriate for all applicants, the online web form did streamline the question process by directing people to respond to only those questions specific to their application (which was less clear on the hard copy form). </w:t>
      </w:r>
    </w:p>
    <w:bookmarkStart w:id="79" w:name="_Toc44274368" w:displacedByCustomXml="next"/>
    <w:bookmarkStart w:id="80" w:name="_Toc497995670" w:displacedByCustomXml="next"/>
    <w:bookmarkStart w:id="81" w:name="_Toc492903441" w:displacedByCustomXml="next"/>
    <w:bookmarkStart w:id="82" w:name="_Hlk490566507" w:displacedByCustomXml="next"/>
    <w:sdt>
      <w:sdtPr>
        <w:id w:val="-318123422"/>
        <w:placeholder>
          <w:docPart w:val="2752121AA7374CA4BAAAEC9ECA2451CA"/>
        </w:placeholder>
      </w:sdtPr>
      <w:sdtContent>
        <w:p w14:paraId="11CB3308" w14:textId="77777777" w:rsidR="00F36D2B" w:rsidRDefault="003A534B" w:rsidP="00034F5A">
          <w:pPr>
            <w:pStyle w:val="Heading6"/>
            <w:framePr w:wrap="notBeside"/>
          </w:pPr>
          <w:r>
            <w:t xml:space="preserve">Stakeholders </w:t>
          </w:r>
          <w:r w:rsidR="001563F7">
            <w:t>C</w:t>
          </w:r>
          <w:r>
            <w:t>onsulted</w:t>
          </w:r>
        </w:p>
      </w:sdtContent>
    </w:sdt>
    <w:bookmarkEnd w:id="79" w:displacedByCustomXml="prev"/>
    <w:bookmarkEnd w:id="80" w:displacedByCustomXml="prev"/>
    <w:bookmarkEnd w:id="81" w:displacedByCustomXml="prev"/>
    <w:p w14:paraId="3B7185BC" w14:textId="5D629F6B" w:rsidR="00F36D2B" w:rsidRDefault="00A226EC" w:rsidP="00F36D2B">
      <w:pPr>
        <w:pStyle w:val="ChapterLetter"/>
        <w:framePr w:wrap="notBeside"/>
      </w:pPr>
      <w:fldSimple w:instr=" STYLEREF  &quot;Heading 6,Appendix Heading 1&quot; \n \t  \* MERGEFORMAT ">
        <w:r w:rsidR="00CA1E57">
          <w:rPr>
            <w:noProof/>
          </w:rPr>
          <w:t>B</w:t>
        </w:r>
      </w:fldSimple>
    </w:p>
    <w:bookmarkEnd w:id="82"/>
    <w:p w14:paraId="4A2ADD02" w14:textId="35074D29" w:rsidR="00623D43" w:rsidRPr="00623D43" w:rsidRDefault="0077665D" w:rsidP="0090468D">
      <w:pPr>
        <w:numPr>
          <w:ilvl w:val="0"/>
          <w:numId w:val="0"/>
        </w:numPr>
      </w:pPr>
      <w:r>
        <w:t>Stakeholder names have been removed for privacy purposes.</w:t>
      </w:r>
    </w:p>
    <w:bookmarkStart w:id="83" w:name="_Toc44274369" w:displacedByCustomXml="next"/>
    <w:sdt>
      <w:sdtPr>
        <w:id w:val="-497799801"/>
        <w:placeholder>
          <w:docPart w:val="F0D5C81B2D034F3793DD523F53153C38"/>
        </w:placeholder>
      </w:sdtPr>
      <w:sdtContent>
        <w:p w14:paraId="696D6081" w14:textId="77777777" w:rsidR="008B07A6" w:rsidRDefault="008B07A6" w:rsidP="00BB1D64">
          <w:pPr>
            <w:pStyle w:val="Heading6"/>
            <w:framePr w:wrap="notBeside" w:vAnchor="page" w:hAnchor="page" w:x="7276" w:y="3061"/>
            <w:numPr>
              <w:ilvl w:val="5"/>
              <w:numId w:val="39"/>
            </w:numPr>
          </w:pPr>
          <w:r>
            <w:t>Data Analysis</w:t>
          </w:r>
        </w:p>
      </w:sdtContent>
    </w:sdt>
    <w:bookmarkEnd w:id="83" w:displacedByCustomXml="prev"/>
    <w:p w14:paraId="241C1958" w14:textId="04820093" w:rsidR="008B07A6" w:rsidRDefault="00A226EC" w:rsidP="00BB1D64">
      <w:pPr>
        <w:pStyle w:val="ChapterLetter"/>
        <w:framePr w:w="851" w:h="1247" w:hRule="exact" w:vSpace="0" w:wrap="notBeside" w:vAnchor="margin" w:x="8024" w:yAlign="top"/>
        <w:numPr>
          <w:ilvl w:val="0"/>
          <w:numId w:val="44"/>
        </w:numPr>
        <w:pBdr>
          <w:top w:val="single" w:sz="24" w:space="1" w:color="3471B8" w:themeColor="accent2"/>
          <w:left w:val="single" w:sz="48" w:space="4" w:color="3471B8" w:themeColor="accent2"/>
          <w:bottom w:val="single" w:sz="24" w:space="1" w:color="3471B8" w:themeColor="accent2"/>
          <w:right w:val="single" w:sz="48" w:space="4" w:color="3471B8" w:themeColor="accent2"/>
        </w:pBdr>
        <w:ind w:right="0"/>
      </w:pPr>
      <w:fldSimple w:instr=" STYLEREF  &quot;Heading 6,Appendix Heading 1&quot; \n \t  \* MERGEFORMAT ">
        <w:r w:rsidR="00CA1E57">
          <w:rPr>
            <w:noProof/>
          </w:rPr>
          <w:t>C</w:t>
        </w:r>
      </w:fldSimple>
    </w:p>
    <w:p w14:paraId="65050EB2" w14:textId="77777777" w:rsidR="00E07916" w:rsidRDefault="00E07916" w:rsidP="00E07916">
      <w:pPr>
        <w:numPr>
          <w:ilvl w:val="0"/>
          <w:numId w:val="0"/>
        </w:numPr>
      </w:pPr>
      <w:r>
        <w:t>HOI previously supplied a preliminary analysis of DSP claims data for the period 1 July 2013 to 30</w:t>
      </w:r>
      <w:r w:rsidR="00E55A4F">
        <w:t xml:space="preserve"> </w:t>
      </w:r>
      <w:r>
        <w:t>June</w:t>
      </w:r>
      <w:r w:rsidR="00E55A4F">
        <w:t xml:space="preserve"> </w:t>
      </w:r>
      <w:r>
        <w:t>2018 in the evaluation's Interim Report in May 2020.</w:t>
      </w:r>
    </w:p>
    <w:p w14:paraId="0E11B8AE" w14:textId="77777777" w:rsidR="00E07916" w:rsidRDefault="00E07916" w:rsidP="00E07916">
      <w:pPr>
        <w:numPr>
          <w:ilvl w:val="0"/>
          <w:numId w:val="0"/>
        </w:numPr>
      </w:pPr>
      <w:r>
        <w:t xml:space="preserve">The Interim Report identified that the dataset provided at that time excluded the following data elements: </w:t>
      </w:r>
    </w:p>
    <w:p w14:paraId="58E6A1E8" w14:textId="77777777" w:rsidR="00792A75" w:rsidRDefault="00E07916" w:rsidP="00BB1D64">
      <w:pPr>
        <w:pStyle w:val="ListNumber"/>
        <w:numPr>
          <w:ilvl w:val="1"/>
          <w:numId w:val="45"/>
        </w:numPr>
      </w:pPr>
      <w:r>
        <w:t>Data for claims finalised in the financial year ended 30 June 2019.</w:t>
      </w:r>
    </w:p>
    <w:p w14:paraId="22DE320D" w14:textId="77777777" w:rsidR="00E07916" w:rsidRDefault="00E07916" w:rsidP="00792A75">
      <w:pPr>
        <w:pStyle w:val="ListNumber"/>
      </w:pPr>
      <w:r>
        <w:t>"Claims in progress".</w:t>
      </w:r>
    </w:p>
    <w:p w14:paraId="4132DE5C" w14:textId="77777777" w:rsidR="00E07916" w:rsidRDefault="00E07916" w:rsidP="00E07916">
      <w:pPr>
        <w:numPr>
          <w:ilvl w:val="0"/>
          <w:numId w:val="0"/>
        </w:numPr>
      </w:pPr>
      <w:r>
        <w:t>HOI was subsequently provided with a supplementary dataset that provided data for claims finalised from 1 July 2018 to 30 April 2020.  This data did not provide "claims in progress", but due to the inclusion of all claims finalised to April 2020, it is likely to report on all claims lodged in the financial year ended 30 June 2019.</w:t>
      </w:r>
    </w:p>
    <w:p w14:paraId="57894DC1" w14:textId="77777777" w:rsidR="00E07916" w:rsidRDefault="00E07916" w:rsidP="00E07916">
      <w:pPr>
        <w:numPr>
          <w:ilvl w:val="0"/>
          <w:numId w:val="0"/>
        </w:numPr>
      </w:pPr>
      <w:r>
        <w:t xml:space="preserve">HOI has merged the supplementary dataset to the original claims dataset to prepare the analysis in this </w:t>
      </w:r>
      <w:r w:rsidR="00AF2565">
        <w:t>appendix</w:t>
      </w:r>
      <w:r w:rsidR="00CC2550">
        <w:t xml:space="preserve"> – the findings of which </w:t>
      </w:r>
      <w:r w:rsidR="009041F1">
        <w:t>are</w:t>
      </w:r>
      <w:r w:rsidR="00CC2550">
        <w:t xml:space="preserve"> </w:t>
      </w:r>
      <w:r w:rsidR="009041F1">
        <w:t>included</w:t>
      </w:r>
      <w:r w:rsidR="00CC2550">
        <w:t xml:space="preserve"> in the main body of the report.</w:t>
      </w:r>
    </w:p>
    <w:p w14:paraId="4978D940" w14:textId="77777777" w:rsidR="008641C1" w:rsidRDefault="008641C1" w:rsidP="00AC50FF">
      <w:pPr>
        <w:pStyle w:val="AppendixSubHeadingL2"/>
      </w:pPr>
      <w:bookmarkStart w:id="84" w:name="_Toc44187200"/>
      <w:r>
        <w:t>Flow (post 1 July 2015)</w:t>
      </w:r>
      <w:bookmarkEnd w:id="84"/>
    </w:p>
    <w:p w14:paraId="3C335AEB" w14:textId="408CB665" w:rsidR="008641C1" w:rsidRPr="00CF00FF" w:rsidRDefault="00FF0C36" w:rsidP="008641C1">
      <w:pPr>
        <w:rPr>
          <w:lang w:bidi="th-TH"/>
        </w:rPr>
      </w:pPr>
      <w:r>
        <w:rPr>
          <w:lang w:bidi="th-TH"/>
        </w:rPr>
        <w:fldChar w:fldCharType="begin"/>
      </w:r>
      <w:r>
        <w:rPr>
          <w:lang w:bidi="th-TH"/>
        </w:rPr>
        <w:instrText xml:space="preserve"> REF _Ref44232058 </w:instrText>
      </w:r>
      <w:r>
        <w:rPr>
          <w:lang w:bidi="th-TH"/>
        </w:rPr>
        <w:fldChar w:fldCharType="separate"/>
      </w:r>
      <w:r w:rsidR="00CA1E57">
        <w:t xml:space="preserve">Appendix Figure </w:t>
      </w:r>
      <w:r w:rsidR="00CA1E57">
        <w:rPr>
          <w:noProof/>
        </w:rPr>
        <w:t>C</w:t>
      </w:r>
      <w:r w:rsidR="00CA1E57">
        <w:t>.</w:t>
      </w:r>
      <w:r w:rsidR="00CA1E57">
        <w:rPr>
          <w:noProof/>
        </w:rPr>
        <w:t>1</w:t>
      </w:r>
      <w:r>
        <w:rPr>
          <w:lang w:bidi="th-TH"/>
        </w:rPr>
        <w:fldChar w:fldCharType="end"/>
      </w:r>
      <w:r>
        <w:rPr>
          <w:lang w:bidi="th-TH"/>
        </w:rPr>
        <w:t xml:space="preserve"> </w:t>
      </w:r>
      <w:r w:rsidR="008641C1" w:rsidRPr="00CF00FF">
        <w:rPr>
          <w:lang w:bidi="th-TH"/>
        </w:rPr>
        <w:t xml:space="preserve">presents the pathway taken to decision (excluding appeals) for the </w:t>
      </w:r>
      <w:r w:rsidR="008641C1">
        <w:t>399,620</w:t>
      </w:r>
      <w:r w:rsidR="008641C1" w:rsidRPr="00CF00FF">
        <w:rPr>
          <w:lang w:bidi="th-TH"/>
        </w:rPr>
        <w:t xml:space="preserve"> DSP determinations made </w:t>
      </w:r>
      <w:r w:rsidR="008641C1">
        <w:t xml:space="preserve">(up until 30 April 2020) for claims lodged </w:t>
      </w:r>
      <w:r w:rsidR="008641C1" w:rsidRPr="00CF00FF">
        <w:rPr>
          <w:lang w:bidi="th-TH"/>
        </w:rPr>
        <w:t>between 1 July 2015 to 30 June 201</w:t>
      </w:r>
      <w:r w:rsidR="008641C1">
        <w:t>9</w:t>
      </w:r>
      <w:r w:rsidR="008641C1" w:rsidRPr="00CF00FF">
        <w:rPr>
          <w:lang w:bidi="th-TH"/>
        </w:rPr>
        <w:t xml:space="preserve">. This identified that: </w:t>
      </w:r>
    </w:p>
    <w:p w14:paraId="1933CE14" w14:textId="77777777" w:rsidR="008641C1" w:rsidRDefault="008641C1" w:rsidP="008641C1">
      <w:pPr>
        <w:pStyle w:val="ListBullet"/>
        <w:rPr>
          <w:lang w:bidi="th-TH"/>
        </w:rPr>
      </w:pPr>
      <w:r>
        <w:t xml:space="preserve">39.9% </w:t>
      </w:r>
      <w:r w:rsidRPr="00CF00FF">
        <w:rPr>
          <w:lang w:bidi="th-TH"/>
        </w:rPr>
        <w:t xml:space="preserve">of claims </w:t>
      </w:r>
      <w:r w:rsidR="009041F1">
        <w:rPr>
          <w:lang w:bidi="th-TH"/>
        </w:rPr>
        <w:t>are</w:t>
      </w:r>
      <w:r w:rsidR="009041F1" w:rsidRPr="00CF00FF">
        <w:rPr>
          <w:lang w:bidi="th-TH"/>
        </w:rPr>
        <w:t xml:space="preserve"> </w:t>
      </w:r>
      <w:r>
        <w:t xml:space="preserve">finalised at the </w:t>
      </w:r>
      <w:r w:rsidR="00FF0C36">
        <w:t>initial</w:t>
      </w:r>
      <w:r>
        <w:t xml:space="preserve"> assessment phase (incorporating the MAT from July</w:t>
      </w:r>
      <w:r w:rsidR="009041F1">
        <w:t> </w:t>
      </w:r>
      <w:r>
        <w:t>201</w:t>
      </w:r>
      <w:r w:rsidR="00157D53">
        <w:t>7</w:t>
      </w:r>
      <w:r>
        <w:t>). 32.6</w:t>
      </w:r>
      <w:r w:rsidR="00FF0C36">
        <w:t>%</w:t>
      </w:r>
      <w:r>
        <w:t xml:space="preserve"> of all claims are rejected at this </w:t>
      </w:r>
      <w:r w:rsidR="00FF0C36">
        <w:t>stage</w:t>
      </w:r>
      <w:r>
        <w:t xml:space="preserve"> (76.1% of those as non-</w:t>
      </w:r>
      <w:r w:rsidR="00FF0C36">
        <w:t>manifest</w:t>
      </w:r>
      <w:r>
        <w:t>). 7.</w:t>
      </w:r>
      <w:r w:rsidR="00650450">
        <w:t>3</w:t>
      </w:r>
      <w:r>
        <w:t>% of all claims</w:t>
      </w:r>
      <w:r w:rsidR="00FF0C36">
        <w:t xml:space="preserve"> </w:t>
      </w:r>
      <w:r>
        <w:t>are granted at this stage (of which 97.3% are manifest grants</w:t>
      </w:r>
      <w:r w:rsidR="00FF0C36">
        <w:t>)</w:t>
      </w:r>
      <w:r>
        <w:t>.</w:t>
      </w:r>
    </w:p>
    <w:p w14:paraId="73758D89" w14:textId="77777777" w:rsidR="008641C1" w:rsidRPr="00CF00FF" w:rsidRDefault="008641C1" w:rsidP="008641C1">
      <w:pPr>
        <w:pStyle w:val="ListBullet"/>
        <w:rPr>
          <w:lang w:bidi="th-TH"/>
        </w:rPr>
      </w:pPr>
      <w:r w:rsidRPr="00CF00FF">
        <w:rPr>
          <w:lang w:bidi="th-TH"/>
        </w:rPr>
        <w:t>JCA</w:t>
      </w:r>
      <w:r w:rsidR="00156165">
        <w:rPr>
          <w:lang w:bidi="th-TH"/>
        </w:rPr>
        <w:t>s</w:t>
      </w:r>
      <w:r w:rsidRPr="00CF00FF">
        <w:rPr>
          <w:lang w:bidi="th-TH"/>
        </w:rPr>
        <w:t xml:space="preserve"> </w:t>
      </w:r>
      <w:r w:rsidR="00156165">
        <w:rPr>
          <w:lang w:bidi="th-TH"/>
        </w:rPr>
        <w:t xml:space="preserve">(Assessments) </w:t>
      </w:r>
      <w:r w:rsidR="00C431E4">
        <w:rPr>
          <w:lang w:bidi="th-TH"/>
        </w:rPr>
        <w:t>were</w:t>
      </w:r>
      <w:r>
        <w:t xml:space="preserve"> </w:t>
      </w:r>
      <w:r w:rsidR="00FF0C36">
        <w:t>undertaken</w:t>
      </w:r>
      <w:r>
        <w:t xml:space="preserve"> on 60.1% of claims. Of these 58.2% </w:t>
      </w:r>
      <w:r w:rsidR="00C431E4">
        <w:t xml:space="preserve">were </w:t>
      </w:r>
      <w:r>
        <w:t xml:space="preserve">rejected, 8.1% </w:t>
      </w:r>
      <w:r w:rsidR="00C431E4">
        <w:t xml:space="preserve">were </w:t>
      </w:r>
      <w:r>
        <w:t xml:space="preserve">granted and 33.7% </w:t>
      </w:r>
      <w:r w:rsidR="00C431E4">
        <w:t xml:space="preserve">were referred for a </w:t>
      </w:r>
      <w:r>
        <w:t>DMA</w:t>
      </w:r>
      <w:r w:rsidRPr="00CF00FF">
        <w:rPr>
          <w:lang w:bidi="th-TH"/>
        </w:rPr>
        <w:t xml:space="preserve">; </w:t>
      </w:r>
    </w:p>
    <w:p w14:paraId="7FC3AA6A" w14:textId="77777777" w:rsidR="008641C1" w:rsidRPr="00CF00FF" w:rsidRDefault="008641C1" w:rsidP="008641C1">
      <w:pPr>
        <w:pStyle w:val="ListBullet"/>
        <w:rPr>
          <w:lang w:bidi="th-TH"/>
        </w:rPr>
      </w:pPr>
      <w:r w:rsidRPr="00CF00FF">
        <w:rPr>
          <w:lang w:bidi="th-TH"/>
        </w:rPr>
        <w:t xml:space="preserve">Of the claims </w:t>
      </w:r>
      <w:r w:rsidR="00C431E4">
        <w:rPr>
          <w:lang w:bidi="th-TH"/>
        </w:rPr>
        <w:t>referred</w:t>
      </w:r>
      <w:r w:rsidR="00C431E4" w:rsidRPr="00CF00FF">
        <w:rPr>
          <w:lang w:bidi="th-TH"/>
        </w:rPr>
        <w:t xml:space="preserve"> </w:t>
      </w:r>
      <w:r w:rsidRPr="00CF00FF">
        <w:rPr>
          <w:lang w:bidi="th-TH"/>
        </w:rPr>
        <w:t>to DMA, 9</w:t>
      </w:r>
      <w:r>
        <w:t>4</w:t>
      </w:r>
      <w:r w:rsidRPr="00CF00FF">
        <w:rPr>
          <w:lang w:bidi="th-TH"/>
        </w:rPr>
        <w:t xml:space="preserve">.2% were accepted. </w:t>
      </w:r>
    </w:p>
    <w:p w14:paraId="106DA936" w14:textId="3F66033B" w:rsidR="00FF0C36" w:rsidRDefault="00FF0C36" w:rsidP="00CC2550">
      <w:pPr>
        <w:pStyle w:val="Caption"/>
      </w:pPr>
      <w:bookmarkStart w:id="85" w:name="_Ref44232058"/>
      <w:r>
        <w:lastRenderedPageBreak/>
        <w:t xml:space="preserve">Appendix Figure </w:t>
      </w:r>
      <w:fldSimple w:instr=" STYLEREF 6 \s ">
        <w:r w:rsidR="00CA1E57">
          <w:rPr>
            <w:noProof/>
          </w:rPr>
          <w:t>C</w:t>
        </w:r>
      </w:fldSimple>
      <w:r w:rsidR="00D429D6">
        <w:t>.</w:t>
      </w:r>
      <w:fldSimple w:instr=" SEQ Appendix_Figure \* ARABIC \s 6 ">
        <w:r w:rsidR="00CA1E57">
          <w:rPr>
            <w:noProof/>
          </w:rPr>
          <w:t>1</w:t>
        </w:r>
      </w:fldSimple>
      <w:bookmarkEnd w:id="85"/>
      <w:r>
        <w:t>:</w:t>
      </w:r>
      <w:r w:rsidRPr="00FF0C36">
        <w:t xml:space="preserve"> </w:t>
      </w:r>
      <w:r w:rsidR="00924603">
        <w:t>Claims</w:t>
      </w:r>
      <w:r>
        <w:t xml:space="preserve"> finalised for claims lodged between 1 July 2015 and 30 June 2019, by assessment process (includes claim decisions up to 30 April 2020)</w:t>
      </w:r>
    </w:p>
    <w:p w14:paraId="5A01241A" w14:textId="77777777" w:rsidR="008641C1" w:rsidRDefault="008641C1" w:rsidP="008A62F8">
      <w:pPr>
        <w:numPr>
          <w:ilvl w:val="0"/>
          <w:numId w:val="0"/>
        </w:numPr>
        <w:jc w:val="center"/>
      </w:pPr>
      <w:r w:rsidRPr="00C72FDA">
        <w:rPr>
          <w:noProof/>
          <w:lang w:eastAsia="en-AU"/>
        </w:rPr>
        <w:drawing>
          <wp:inline distT="0" distB="0" distL="0" distR="0" wp14:anchorId="03DAE22E" wp14:editId="32A76196">
            <wp:extent cx="5759450" cy="5045710"/>
            <wp:effectExtent l="0" t="0" r="0" b="2540"/>
            <wp:docPr id="91" name="Picture 91" descr="comprises nine small tables detailing claims decisions by number and percentage" title="Flow Chart depicting claims finalised between 1 July 2015 and 30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5045710"/>
                    </a:xfrm>
                    <a:prstGeom prst="rect">
                      <a:avLst/>
                    </a:prstGeom>
                    <a:noFill/>
                    <a:ln>
                      <a:noFill/>
                    </a:ln>
                  </pic:spPr>
                </pic:pic>
              </a:graphicData>
            </a:graphic>
          </wp:inline>
        </w:drawing>
      </w:r>
    </w:p>
    <w:p w14:paraId="78D2EF14" w14:textId="77777777" w:rsidR="008641C1" w:rsidRDefault="008641C1" w:rsidP="008641C1">
      <w:pPr>
        <w:numPr>
          <w:ilvl w:val="0"/>
          <w:numId w:val="0"/>
        </w:numPr>
      </w:pPr>
    </w:p>
    <w:p w14:paraId="4F2AD936" w14:textId="77777777" w:rsidR="008641C1" w:rsidRDefault="008641C1" w:rsidP="008641C1">
      <w:pPr>
        <w:numPr>
          <w:ilvl w:val="0"/>
          <w:numId w:val="0"/>
        </w:numPr>
        <w:rPr>
          <w:rFonts w:asciiTheme="majorHAnsi" w:eastAsiaTheme="majorEastAsia" w:hAnsiTheme="majorHAnsi" w:cstheme="majorBidi"/>
          <w:b/>
          <w:bCs/>
          <w:smallCaps/>
          <w:color w:val="365F91" w:themeColor="accent1"/>
          <w:spacing w:val="20"/>
          <w:sz w:val="26"/>
          <w:szCs w:val="26"/>
        </w:rPr>
      </w:pPr>
      <w:r>
        <w:br w:type="page"/>
      </w:r>
    </w:p>
    <w:p w14:paraId="39DBCBB4" w14:textId="77777777" w:rsidR="008641C1" w:rsidRDefault="008641C1" w:rsidP="00ED150D">
      <w:pPr>
        <w:pStyle w:val="AppendixSubHeadingL2"/>
      </w:pPr>
      <w:bookmarkStart w:id="86" w:name="_Toc44187201"/>
      <w:r w:rsidRPr="00E2370B">
        <w:lastRenderedPageBreak/>
        <w:t>Flow (post 1 July 201</w:t>
      </w:r>
      <w:r>
        <w:t>7, introduction of MAT)</w:t>
      </w:r>
      <w:bookmarkEnd w:id="86"/>
    </w:p>
    <w:p w14:paraId="40227F20" w14:textId="02C041DA" w:rsidR="008641C1" w:rsidRPr="00CF00FF" w:rsidRDefault="00ED150D" w:rsidP="008641C1">
      <w:pPr>
        <w:rPr>
          <w:lang w:bidi="th-TH"/>
        </w:rPr>
      </w:pPr>
      <w:r>
        <w:rPr>
          <w:lang w:bidi="th-TH"/>
        </w:rPr>
        <w:fldChar w:fldCharType="begin"/>
      </w:r>
      <w:r>
        <w:rPr>
          <w:lang w:bidi="th-TH"/>
        </w:rPr>
        <w:instrText xml:space="preserve"> REF _Ref44232224 </w:instrText>
      </w:r>
      <w:r>
        <w:rPr>
          <w:lang w:bidi="th-TH"/>
        </w:rPr>
        <w:fldChar w:fldCharType="separate"/>
      </w:r>
      <w:r w:rsidR="00CA1E57">
        <w:t xml:space="preserve">Appendix Figure </w:t>
      </w:r>
      <w:r w:rsidR="00CA1E57">
        <w:rPr>
          <w:noProof/>
        </w:rPr>
        <w:t>C</w:t>
      </w:r>
      <w:r w:rsidR="00CA1E57">
        <w:t>.</w:t>
      </w:r>
      <w:r w:rsidR="00CA1E57">
        <w:rPr>
          <w:noProof/>
        </w:rPr>
        <w:t>2</w:t>
      </w:r>
      <w:r>
        <w:rPr>
          <w:lang w:bidi="th-TH"/>
        </w:rPr>
        <w:fldChar w:fldCharType="end"/>
      </w:r>
      <w:r>
        <w:rPr>
          <w:lang w:bidi="th-TH"/>
        </w:rPr>
        <w:t xml:space="preserve"> </w:t>
      </w:r>
      <w:r w:rsidR="008641C1" w:rsidRPr="00CF00FF">
        <w:rPr>
          <w:lang w:bidi="th-TH"/>
        </w:rPr>
        <w:t xml:space="preserve">presents the pathway taken to decision (excluding appeals) for the </w:t>
      </w:r>
      <w:r w:rsidR="008641C1">
        <w:t>182,378</w:t>
      </w:r>
      <w:r w:rsidR="008641C1" w:rsidRPr="00CF00FF">
        <w:rPr>
          <w:lang w:bidi="th-TH"/>
        </w:rPr>
        <w:t xml:space="preserve"> DSP determinations made </w:t>
      </w:r>
      <w:r w:rsidR="008641C1">
        <w:t xml:space="preserve">(up until 30 April 2020) for claims lodged </w:t>
      </w:r>
      <w:r w:rsidR="008641C1" w:rsidRPr="00CF00FF">
        <w:rPr>
          <w:lang w:bidi="th-TH"/>
        </w:rPr>
        <w:t>between 1 July 201</w:t>
      </w:r>
      <w:r w:rsidR="008641C1">
        <w:t>7</w:t>
      </w:r>
      <w:r w:rsidR="008641C1" w:rsidRPr="00CF00FF">
        <w:rPr>
          <w:lang w:bidi="th-TH"/>
        </w:rPr>
        <w:t xml:space="preserve"> to 30 June 201</w:t>
      </w:r>
      <w:r w:rsidR="008641C1">
        <w:t>9</w:t>
      </w:r>
      <w:r w:rsidR="008641C1" w:rsidRPr="00CF00FF">
        <w:rPr>
          <w:lang w:bidi="th-TH"/>
        </w:rPr>
        <w:t xml:space="preserve">. </w:t>
      </w:r>
      <w:r w:rsidR="008641C1">
        <w:t xml:space="preserve">In contrast to </w:t>
      </w:r>
      <w:fldSimple w:instr=" REF _Ref44232058 ">
        <w:r w:rsidR="00CA1E57">
          <w:t xml:space="preserve">Appendix Figure </w:t>
        </w:r>
        <w:r w:rsidR="00CA1E57">
          <w:rPr>
            <w:noProof/>
          </w:rPr>
          <w:t>C</w:t>
        </w:r>
        <w:r w:rsidR="00CA1E57">
          <w:t>.</w:t>
        </w:r>
        <w:r w:rsidR="00CA1E57">
          <w:rPr>
            <w:noProof/>
          </w:rPr>
          <w:t>1</w:t>
        </w:r>
      </w:fldSimple>
      <w:r w:rsidR="008641C1">
        <w:t>, this identifies:</w:t>
      </w:r>
      <w:r w:rsidR="008641C1" w:rsidRPr="00CF00FF">
        <w:rPr>
          <w:lang w:bidi="th-TH"/>
        </w:rPr>
        <w:t xml:space="preserve"> </w:t>
      </w:r>
    </w:p>
    <w:p w14:paraId="0673B416" w14:textId="77777777" w:rsidR="008641C1" w:rsidRPr="007566E4" w:rsidRDefault="008641C1" w:rsidP="008641C1">
      <w:pPr>
        <w:pStyle w:val="ListBullet"/>
      </w:pPr>
      <w:r>
        <w:t xml:space="preserve">An increased proportion of claims determined at </w:t>
      </w:r>
      <w:r w:rsidR="00ED150D">
        <w:t>initial</w:t>
      </w:r>
      <w:r>
        <w:t xml:space="preserve"> assessment, increasing to 44.4% from 39.9%</w:t>
      </w:r>
    </w:p>
    <w:p w14:paraId="1FD07215" w14:textId="77777777" w:rsidR="008641C1" w:rsidRPr="007566E4" w:rsidRDefault="008641C1" w:rsidP="008641C1">
      <w:pPr>
        <w:pStyle w:val="ListBullet"/>
      </w:pPr>
      <w:r>
        <w:t xml:space="preserve">A higher proportion of JCA </w:t>
      </w:r>
      <w:r w:rsidR="00156165">
        <w:t>(A</w:t>
      </w:r>
      <w:r>
        <w:t>ssessment</w:t>
      </w:r>
      <w:r w:rsidR="00156165">
        <w:t>)</w:t>
      </w:r>
      <w:r>
        <w:t xml:space="preserve"> proceeding to the DMA </w:t>
      </w:r>
      <w:r w:rsidR="00ED150D">
        <w:t>stage</w:t>
      </w:r>
      <w:r>
        <w:t xml:space="preserve"> (42.5% compared to 33.7%)</w:t>
      </w:r>
      <w:r w:rsidRPr="007566E4">
        <w:t xml:space="preserve">; </w:t>
      </w:r>
    </w:p>
    <w:p w14:paraId="1AB54B0D" w14:textId="35BF001C" w:rsidR="00ED150D" w:rsidRDefault="00ED150D" w:rsidP="00CC2550">
      <w:pPr>
        <w:pStyle w:val="Caption"/>
      </w:pPr>
      <w:bookmarkStart w:id="87" w:name="_Ref44232224"/>
      <w:r>
        <w:t xml:space="preserve">Appendix Figure </w:t>
      </w:r>
      <w:fldSimple w:instr=" STYLEREF 6 \s ">
        <w:r w:rsidR="00CA1E57">
          <w:rPr>
            <w:noProof/>
          </w:rPr>
          <w:t>C</w:t>
        </w:r>
      </w:fldSimple>
      <w:r w:rsidR="00D429D6">
        <w:t>.</w:t>
      </w:r>
      <w:fldSimple w:instr=" SEQ Appendix_Figure \* ARABIC \s 6 ">
        <w:r w:rsidR="00CA1E57">
          <w:rPr>
            <w:noProof/>
          </w:rPr>
          <w:t>2</w:t>
        </w:r>
      </w:fldSimple>
      <w:bookmarkEnd w:id="87"/>
      <w:r>
        <w:t>:</w:t>
      </w:r>
      <w:r w:rsidRPr="00ED150D">
        <w:t xml:space="preserve"> </w:t>
      </w:r>
      <w:r w:rsidR="00924603">
        <w:t>Claims</w:t>
      </w:r>
      <w:r w:rsidRPr="007566E4">
        <w:t xml:space="preserve"> finalised for claims lodged between 1 July 201</w:t>
      </w:r>
      <w:r w:rsidR="005E1DFA">
        <w:t>7</w:t>
      </w:r>
      <w:r w:rsidRPr="007566E4">
        <w:t xml:space="preserve"> and 30 June 2019, by assessment process (include</w:t>
      </w:r>
      <w:r>
        <w:t>s</w:t>
      </w:r>
      <w:r w:rsidRPr="007566E4">
        <w:t xml:space="preserve"> claim decisions up to 30 April 2020)</w:t>
      </w:r>
    </w:p>
    <w:p w14:paraId="380CE6C6" w14:textId="77777777" w:rsidR="008641C1" w:rsidRPr="00E2370B" w:rsidRDefault="008641C1" w:rsidP="003425C3">
      <w:pPr>
        <w:jc w:val="center"/>
      </w:pPr>
      <w:r w:rsidRPr="00C72FDA">
        <w:rPr>
          <w:noProof/>
          <w:lang w:eastAsia="en-AU"/>
        </w:rPr>
        <w:drawing>
          <wp:inline distT="0" distB="0" distL="0" distR="0" wp14:anchorId="1660D9A8" wp14:editId="3F5FBF9D">
            <wp:extent cx="5759450" cy="5052695"/>
            <wp:effectExtent l="0" t="0" r="0" b="0"/>
            <wp:docPr id="92" name="Picture 92" descr="Comprises nine small tables showing claims finalised by decision and number and percentage for each decision" title="flow chart depicting claims final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5052695"/>
                    </a:xfrm>
                    <a:prstGeom prst="rect">
                      <a:avLst/>
                    </a:prstGeom>
                    <a:noFill/>
                    <a:ln>
                      <a:noFill/>
                    </a:ln>
                  </pic:spPr>
                </pic:pic>
              </a:graphicData>
            </a:graphic>
          </wp:inline>
        </w:drawing>
      </w:r>
    </w:p>
    <w:p w14:paraId="61FE047B" w14:textId="77777777" w:rsidR="008641C1" w:rsidRDefault="008641C1" w:rsidP="008641C1">
      <w:pPr>
        <w:numPr>
          <w:ilvl w:val="0"/>
          <w:numId w:val="0"/>
        </w:numPr>
      </w:pPr>
      <w:r>
        <w:br w:type="page"/>
      </w:r>
    </w:p>
    <w:p w14:paraId="68FED89E" w14:textId="77777777" w:rsidR="008641C1" w:rsidRDefault="008641C1" w:rsidP="005B60AE">
      <w:pPr>
        <w:pStyle w:val="AppendixSubHeadingL2"/>
      </w:pPr>
      <w:bookmarkStart w:id="88" w:name="_Toc44187202"/>
      <w:r>
        <w:lastRenderedPageBreak/>
        <w:t>Volumes</w:t>
      </w:r>
      <w:bookmarkEnd w:id="88"/>
    </w:p>
    <w:p w14:paraId="13C921DB" w14:textId="24EF1152" w:rsidR="008641C1" w:rsidRPr="00D37DF9" w:rsidRDefault="008641C1" w:rsidP="008641C1">
      <w:pPr>
        <w:rPr>
          <w:lang w:bidi="th-TH"/>
        </w:rPr>
      </w:pPr>
      <w:r w:rsidRPr="00D37DF9">
        <w:rPr>
          <w:lang w:bidi="th-TH"/>
        </w:rPr>
        <w:t>An analysis of the total number of claims lodged (n=</w:t>
      </w:r>
      <w:r>
        <w:t>653,236</w:t>
      </w:r>
      <w:r w:rsidRPr="00D37DF9">
        <w:rPr>
          <w:lang w:bidi="th-TH"/>
        </w:rPr>
        <w:t xml:space="preserve">) and </w:t>
      </w:r>
      <w:r>
        <w:t xml:space="preserve">claims </w:t>
      </w:r>
      <w:r w:rsidRPr="00D37DF9">
        <w:rPr>
          <w:lang w:bidi="th-TH"/>
        </w:rPr>
        <w:t>finalised (n=</w:t>
      </w:r>
      <w:r>
        <w:t>630,301</w:t>
      </w:r>
      <w:r w:rsidRPr="00D37DF9">
        <w:rPr>
          <w:lang w:bidi="th-TH"/>
        </w:rPr>
        <w:t>) in the period 1 July 2013 to 30 June 201</w:t>
      </w:r>
      <w:r>
        <w:t>9</w:t>
      </w:r>
      <w:r w:rsidRPr="00D37DF9">
        <w:rPr>
          <w:lang w:bidi="th-TH"/>
        </w:rPr>
        <w:t xml:space="preserve"> is illustrated in </w:t>
      </w:r>
      <w:r w:rsidR="005B60AE">
        <w:rPr>
          <w:lang w:bidi="th-TH"/>
        </w:rPr>
        <w:fldChar w:fldCharType="begin"/>
      </w:r>
      <w:r w:rsidR="005B60AE">
        <w:rPr>
          <w:lang w:bidi="th-TH"/>
        </w:rPr>
        <w:instrText xml:space="preserve"> REF _Ref44232307 </w:instrText>
      </w:r>
      <w:r w:rsidR="005B60AE">
        <w:rPr>
          <w:lang w:bidi="th-TH"/>
        </w:rPr>
        <w:fldChar w:fldCharType="separate"/>
      </w:r>
      <w:r w:rsidR="00CA1E57">
        <w:t xml:space="preserve">Appendix Figure </w:t>
      </w:r>
      <w:r w:rsidR="00CA1E57">
        <w:rPr>
          <w:noProof/>
        </w:rPr>
        <w:t>C</w:t>
      </w:r>
      <w:r w:rsidR="00CA1E57">
        <w:t>.</w:t>
      </w:r>
      <w:r w:rsidR="00CA1E57">
        <w:rPr>
          <w:noProof/>
        </w:rPr>
        <w:t>3</w:t>
      </w:r>
      <w:r w:rsidR="005B60AE">
        <w:rPr>
          <w:lang w:bidi="th-TH"/>
        </w:rPr>
        <w:fldChar w:fldCharType="end"/>
      </w:r>
      <w:r w:rsidRPr="00D37DF9">
        <w:rPr>
          <w:lang w:bidi="th-TH"/>
        </w:rPr>
        <w:t xml:space="preserve">. The evaluation has excluded from the analysis data for claims finalised where the claim was lodged before 1 July 2013 (n=24,516). Key observations: </w:t>
      </w:r>
    </w:p>
    <w:p w14:paraId="26249D16" w14:textId="77777777" w:rsidR="008641C1" w:rsidRPr="00D37DF9" w:rsidRDefault="008641C1" w:rsidP="008641C1">
      <w:pPr>
        <w:pStyle w:val="ListBullet"/>
        <w:rPr>
          <w:lang w:bidi="th-TH"/>
        </w:rPr>
      </w:pPr>
      <w:r w:rsidRPr="001A3AA9">
        <w:rPr>
          <w:rStyle w:val="Emphasis"/>
        </w:rPr>
        <w:t>The volume of claims lodged each year is trending downwards</w:t>
      </w:r>
      <w:r>
        <w:t>, Claims lodged in the 2018-</w:t>
      </w:r>
      <w:r w:rsidRPr="00777CB2">
        <w:t>2019</w:t>
      </w:r>
      <w:r>
        <w:t xml:space="preserve"> financial year are </w:t>
      </w:r>
      <w:r w:rsidRPr="00777CB2">
        <w:t xml:space="preserve">68% of </w:t>
      </w:r>
      <w:r>
        <w:t>the 2013-</w:t>
      </w:r>
      <w:r w:rsidRPr="00777CB2">
        <w:t>2014</w:t>
      </w:r>
      <w:r>
        <w:t xml:space="preserve"> financial year</w:t>
      </w:r>
      <w:r w:rsidRPr="00D37DF9">
        <w:rPr>
          <w:lang w:bidi="th-TH"/>
        </w:rPr>
        <w:t xml:space="preserve">. Similarly, the volume of claims finalised also declined each year and tends to be consistently below lodgement volumes (except for the </w:t>
      </w:r>
      <w:r>
        <w:t>2017-</w:t>
      </w:r>
      <w:r w:rsidR="00761AE6">
        <w:t> </w:t>
      </w:r>
      <w:r w:rsidRPr="00D37DF9">
        <w:rPr>
          <w:lang w:bidi="th-TH"/>
        </w:rPr>
        <w:t xml:space="preserve">2018 financial year); and </w:t>
      </w:r>
    </w:p>
    <w:p w14:paraId="65AB1641" w14:textId="77777777" w:rsidR="008641C1" w:rsidRDefault="008641C1" w:rsidP="008641C1">
      <w:pPr>
        <w:pStyle w:val="ListBullet"/>
        <w:rPr>
          <w:lang w:bidi="th-TH"/>
        </w:rPr>
      </w:pPr>
      <w:r w:rsidRPr="001A3AA9">
        <w:rPr>
          <w:rStyle w:val="Emphasis"/>
        </w:rPr>
        <w:t>In the 2017-2018 financial year</w:t>
      </w:r>
      <w:r w:rsidR="00761AE6">
        <w:rPr>
          <w:rStyle w:val="Emphasis"/>
        </w:rPr>
        <w:t>,</w:t>
      </w:r>
      <w:r w:rsidRPr="001A3AA9">
        <w:rPr>
          <w:rStyle w:val="Emphasis"/>
        </w:rPr>
        <w:t xml:space="preserve"> claims finalised grew 5.3% from the previous financial year</w:t>
      </w:r>
      <w:r w:rsidRPr="00D37DF9">
        <w:rPr>
          <w:lang w:bidi="th-TH"/>
        </w:rPr>
        <w:t xml:space="preserve">. </w:t>
      </w:r>
      <w:r>
        <w:t>This increase</w:t>
      </w:r>
      <w:r w:rsidR="00EA5DBA">
        <w:t xml:space="preserve"> </w:t>
      </w:r>
      <w:r w:rsidR="002E6D54">
        <w:t>of</w:t>
      </w:r>
      <w:r>
        <w:t xml:space="preserve"> claims finalised coincides with the introduction of the </w:t>
      </w:r>
      <w:r w:rsidR="00E6341D">
        <w:t>MAT</w:t>
      </w:r>
      <w:r w:rsidR="00761AE6">
        <w:t>,</w:t>
      </w:r>
      <w:r>
        <w:t xml:space="preserve"> which commenced in July</w:t>
      </w:r>
      <w:r w:rsidR="00EA5DBA">
        <w:t xml:space="preserve"> </w:t>
      </w:r>
      <w:r>
        <w:t>2017.</w:t>
      </w:r>
    </w:p>
    <w:p w14:paraId="6F819D78" w14:textId="7F92CBAD" w:rsidR="005B60AE" w:rsidRDefault="005B60AE" w:rsidP="00CC2550">
      <w:pPr>
        <w:pStyle w:val="Caption"/>
      </w:pPr>
      <w:bookmarkStart w:id="89" w:name="_Ref44232307"/>
      <w:r>
        <w:t xml:space="preserve">Appendix Figure </w:t>
      </w:r>
      <w:fldSimple w:instr=" STYLEREF 6 \s ">
        <w:r w:rsidR="00CA1E57">
          <w:rPr>
            <w:noProof/>
          </w:rPr>
          <w:t>C</w:t>
        </w:r>
      </w:fldSimple>
      <w:r w:rsidR="00D429D6">
        <w:t>.</w:t>
      </w:r>
      <w:fldSimple w:instr=" SEQ Appendix_Figure \* ARABIC \s 6 ">
        <w:r w:rsidR="00CA1E57">
          <w:rPr>
            <w:noProof/>
          </w:rPr>
          <w:t>3</w:t>
        </w:r>
      </w:fldSimple>
      <w:bookmarkEnd w:id="89"/>
      <w:r>
        <w:t>:</w:t>
      </w:r>
      <w:r w:rsidRPr="005B60AE">
        <w:t xml:space="preserve"> </w:t>
      </w:r>
      <w:r>
        <w:t>Claims lodged and finalised by financial year (for claims where the determination was made after 1 July 2013, and the claim was lodged between 1 July 2013 and 30 June 2019)</w:t>
      </w:r>
    </w:p>
    <w:p w14:paraId="5A82E6F9" w14:textId="77777777" w:rsidR="008641C1" w:rsidRPr="00913244" w:rsidRDefault="008641C1" w:rsidP="008A62F8">
      <w:pPr>
        <w:numPr>
          <w:ilvl w:val="0"/>
          <w:numId w:val="0"/>
        </w:numPr>
        <w:jc w:val="center"/>
      </w:pPr>
      <w:r>
        <w:rPr>
          <w:noProof/>
          <w:lang w:eastAsia="en-AU"/>
        </w:rPr>
        <w:drawing>
          <wp:inline distT="0" distB="0" distL="0" distR="0" wp14:anchorId="12BDB2BE" wp14:editId="29D7008B">
            <wp:extent cx="5543983" cy="2242039"/>
            <wp:effectExtent l="0" t="0" r="0" b="6350"/>
            <wp:docPr id="94" name="Picture 94" descr="Shows number of claims lodged and finalised for financial years 2014, 2015, 2016, 2017, 2018  and 2019" title="bar graph depicting claims lodged and final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9">
                      <a:extLst>
                        <a:ext uri="{28A0092B-C50C-407E-A947-70E740481C1C}">
                          <a14:useLocalDpi xmlns:a14="http://schemas.microsoft.com/office/drawing/2010/main" val="0"/>
                        </a:ext>
                      </a:extLst>
                    </a:blip>
                    <a:srcRect l="1143" t="17986" r="1509" b="3182"/>
                    <a:stretch/>
                  </pic:blipFill>
                  <pic:spPr bwMode="auto">
                    <a:xfrm>
                      <a:off x="0" y="0"/>
                      <a:ext cx="5572604" cy="2253614"/>
                    </a:xfrm>
                    <a:prstGeom prst="rect">
                      <a:avLst/>
                    </a:prstGeom>
                    <a:noFill/>
                    <a:ln>
                      <a:noFill/>
                    </a:ln>
                    <a:extLst>
                      <a:ext uri="{53640926-AAD7-44D8-BBD7-CCE9431645EC}">
                        <a14:shadowObscured xmlns:a14="http://schemas.microsoft.com/office/drawing/2010/main"/>
                      </a:ext>
                    </a:extLst>
                  </pic:spPr>
                </pic:pic>
              </a:graphicData>
            </a:graphic>
          </wp:inline>
        </w:drawing>
      </w:r>
    </w:p>
    <w:p w14:paraId="6AE3CB53" w14:textId="3CE084AD" w:rsidR="008641C1" w:rsidRDefault="00E6392C" w:rsidP="008641C1">
      <w:pPr>
        <w:numPr>
          <w:ilvl w:val="0"/>
          <w:numId w:val="0"/>
        </w:numPr>
      </w:pPr>
      <w:r w:rsidRPr="00E6392C">
        <w:t xml:space="preserve">An analysis of the number and proportion of claims </w:t>
      </w:r>
      <w:r w:rsidR="008641C1">
        <w:t xml:space="preserve">determined by a DMA is presented in </w:t>
      </w:r>
      <w:fldSimple w:instr=" REF _Ref44232369 ">
        <w:r w:rsidR="00CA1E57">
          <w:t xml:space="preserve">Appendix Figure </w:t>
        </w:r>
        <w:r w:rsidR="00CA1E57">
          <w:rPr>
            <w:noProof/>
          </w:rPr>
          <w:t>C</w:t>
        </w:r>
        <w:r w:rsidR="00CA1E57">
          <w:t>.</w:t>
        </w:r>
        <w:r w:rsidR="00CA1E57">
          <w:rPr>
            <w:noProof/>
          </w:rPr>
          <w:t>4</w:t>
        </w:r>
      </w:fldSimple>
      <w:r w:rsidR="008641C1">
        <w:t xml:space="preserve">. </w:t>
      </w:r>
      <w:r>
        <w:t xml:space="preserve">DMAs represented </w:t>
      </w:r>
      <w:r w:rsidR="00B74C6E">
        <w:t xml:space="preserve">16.6% of determinations for claims lodged in the first financial year post implementation and has increased to 25.4% of all claims lodged in the 2018-2019 financial year. </w:t>
      </w:r>
    </w:p>
    <w:p w14:paraId="3FFC2C6F" w14:textId="782A9409" w:rsidR="00E6341D" w:rsidRDefault="00E6341D" w:rsidP="00CC2550">
      <w:pPr>
        <w:pStyle w:val="Caption"/>
      </w:pPr>
      <w:bookmarkStart w:id="90" w:name="_Ref44232369"/>
      <w:r>
        <w:t xml:space="preserve">Appendix Figure </w:t>
      </w:r>
      <w:fldSimple w:instr=" STYLEREF 6 \s ">
        <w:r w:rsidR="00CA1E57">
          <w:rPr>
            <w:noProof/>
          </w:rPr>
          <w:t>C</w:t>
        </w:r>
      </w:fldSimple>
      <w:r w:rsidR="00D429D6">
        <w:t>.</w:t>
      </w:r>
      <w:fldSimple w:instr=" SEQ Appendix_Figure \* ARABIC \s 6 ">
        <w:r w:rsidR="00CA1E57">
          <w:rPr>
            <w:noProof/>
          </w:rPr>
          <w:t>4</w:t>
        </w:r>
      </w:fldSimple>
      <w:bookmarkEnd w:id="90"/>
      <w:r>
        <w:t>:</w:t>
      </w:r>
      <w:r w:rsidRPr="00E6341D">
        <w:t xml:space="preserve"> </w:t>
      </w:r>
      <w:r w:rsidR="00924603">
        <w:t>Claims</w:t>
      </w:r>
      <w:r>
        <w:t xml:space="preserve"> subject to DMA by financial year lodged</w:t>
      </w:r>
    </w:p>
    <w:p w14:paraId="48416CC6" w14:textId="77777777" w:rsidR="008641C1" w:rsidRDefault="005A57A9" w:rsidP="008A62F8">
      <w:pPr>
        <w:numPr>
          <w:ilvl w:val="0"/>
          <w:numId w:val="0"/>
        </w:numPr>
        <w:jc w:val="center"/>
      </w:pPr>
      <w:r>
        <w:rPr>
          <w:noProof/>
          <w:lang w:eastAsia="en-AU"/>
        </w:rPr>
        <w:drawing>
          <wp:inline distT="0" distB="0" distL="0" distR="0" wp14:anchorId="297021B9" wp14:editId="24F05E68">
            <wp:extent cx="5659120" cy="2628900"/>
            <wp:effectExtent l="0" t="0" r="0" b="0"/>
            <wp:docPr id="14" name="Picture 14" descr="Comprises number of claims subject to DMA for financial year 2016, 2017, 2018 and 2019, with intersecting line showing percentage of claims sent to DMA" title="bar chart depicting claims lodged, subject to 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9120" cy="2628900"/>
                    </a:xfrm>
                    <a:prstGeom prst="rect">
                      <a:avLst/>
                    </a:prstGeom>
                    <a:noFill/>
                  </pic:spPr>
                </pic:pic>
              </a:graphicData>
            </a:graphic>
          </wp:inline>
        </w:drawing>
      </w:r>
    </w:p>
    <w:p w14:paraId="10F6C897" w14:textId="77777777" w:rsidR="008641C1" w:rsidRDefault="008641C1" w:rsidP="00C0460F">
      <w:pPr>
        <w:pStyle w:val="AppendixSubHeadingL2"/>
      </w:pPr>
      <w:bookmarkStart w:id="91" w:name="_Toc44187203"/>
      <w:r>
        <w:lastRenderedPageBreak/>
        <w:t>Claims patterns (seasonality)</w:t>
      </w:r>
      <w:bookmarkEnd w:id="91"/>
    </w:p>
    <w:p w14:paraId="667A0878" w14:textId="643A4D86" w:rsidR="008641C1" w:rsidRDefault="008641C1" w:rsidP="008641C1">
      <w:r>
        <w:t xml:space="preserve">An analysis of claims lodged by month, for claims lodged between 1 July 2013 and 30 June 2019 (where the claim was finalised before 30 April 2020) is presented in </w:t>
      </w:r>
      <w:fldSimple w:instr=" REF _Ref44232459 ">
        <w:r w:rsidR="00CA1E57">
          <w:t xml:space="preserve">Appendix Figure </w:t>
        </w:r>
        <w:r w:rsidR="00CA1E57">
          <w:rPr>
            <w:noProof/>
          </w:rPr>
          <w:t>C</w:t>
        </w:r>
        <w:r w:rsidR="00CA1E57">
          <w:t>.</w:t>
        </w:r>
        <w:r w:rsidR="00CA1E57">
          <w:rPr>
            <w:noProof/>
          </w:rPr>
          <w:t>5</w:t>
        </w:r>
      </w:fldSimple>
      <w:r>
        <w:t xml:space="preserve">.  This </w:t>
      </w:r>
      <w:r w:rsidR="00C0460F">
        <w:t>demonstrated</w:t>
      </w:r>
      <w:r>
        <w:t xml:space="preserve"> a relatively </w:t>
      </w:r>
      <w:r w:rsidR="00C0460F">
        <w:t>consistent</w:t>
      </w:r>
      <w:r>
        <w:t xml:space="preserve"> decline in claims lodged, reduced at a rate of </w:t>
      </w:r>
      <w:r w:rsidR="00C0460F">
        <w:t>approximately</w:t>
      </w:r>
      <w:r>
        <w:t xml:space="preserve"> 2% per month.</w:t>
      </w:r>
    </w:p>
    <w:p w14:paraId="72A3C599" w14:textId="4548CF59" w:rsidR="00C0460F" w:rsidRDefault="00C0460F" w:rsidP="00CC2550">
      <w:pPr>
        <w:pStyle w:val="Caption"/>
      </w:pPr>
      <w:bookmarkStart w:id="92" w:name="_Ref44232459"/>
      <w:r>
        <w:t xml:space="preserve">Appendix Figure </w:t>
      </w:r>
      <w:fldSimple w:instr=" STYLEREF 6 \s ">
        <w:r w:rsidR="00CA1E57">
          <w:rPr>
            <w:noProof/>
          </w:rPr>
          <w:t>C</w:t>
        </w:r>
      </w:fldSimple>
      <w:r w:rsidR="00D429D6">
        <w:t>.</w:t>
      </w:r>
      <w:fldSimple w:instr=" SEQ Appendix_Figure \* ARABIC \s 6 ">
        <w:r w:rsidR="00CA1E57">
          <w:rPr>
            <w:noProof/>
          </w:rPr>
          <w:t>5</w:t>
        </w:r>
      </w:fldSimple>
      <w:bookmarkEnd w:id="92"/>
      <w:r>
        <w:t>:</w:t>
      </w:r>
      <w:r w:rsidRPr="00C0460F">
        <w:t xml:space="preserve"> </w:t>
      </w:r>
      <w:r w:rsidR="00924603">
        <w:t>Claims</w:t>
      </w:r>
      <w:r>
        <w:t xml:space="preserve"> lodged by month (where the claim was finalised by 30 April 2020)</w:t>
      </w:r>
    </w:p>
    <w:p w14:paraId="0FE06EE7" w14:textId="77777777" w:rsidR="008641C1" w:rsidRPr="00A439A0" w:rsidRDefault="008641C1" w:rsidP="003425C3">
      <w:pPr>
        <w:jc w:val="center"/>
      </w:pPr>
      <w:r>
        <w:rPr>
          <w:noProof/>
          <w:lang w:eastAsia="en-AU"/>
        </w:rPr>
        <w:drawing>
          <wp:inline distT="0" distB="0" distL="0" distR="0" wp14:anchorId="6B5058B5" wp14:editId="0190F108">
            <wp:extent cx="5687750" cy="2391508"/>
            <wp:effectExtent l="0" t="0" r="8255" b="8890"/>
            <wp:docPr id="98" name="Picture 98" descr="depicting the number of claims lodged by month from July 2013 to May 2019, inclusive"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1">
                      <a:extLst>
                        <a:ext uri="{28A0092B-C50C-407E-A947-70E740481C1C}">
                          <a14:useLocalDpi xmlns:a14="http://schemas.microsoft.com/office/drawing/2010/main" val="0"/>
                        </a:ext>
                      </a:extLst>
                    </a:blip>
                    <a:srcRect l="912" t="17298" r="860" b="9155"/>
                    <a:stretch/>
                  </pic:blipFill>
                  <pic:spPr bwMode="auto">
                    <a:xfrm>
                      <a:off x="0" y="0"/>
                      <a:ext cx="5702906" cy="2397881"/>
                    </a:xfrm>
                    <a:prstGeom prst="rect">
                      <a:avLst/>
                    </a:prstGeom>
                    <a:noFill/>
                    <a:ln>
                      <a:noFill/>
                    </a:ln>
                    <a:extLst>
                      <a:ext uri="{53640926-AAD7-44D8-BBD7-CCE9431645EC}">
                        <a14:shadowObscured xmlns:a14="http://schemas.microsoft.com/office/drawing/2010/main"/>
                      </a:ext>
                    </a:extLst>
                  </pic:spPr>
                </pic:pic>
              </a:graphicData>
            </a:graphic>
          </wp:inline>
        </w:drawing>
      </w:r>
    </w:p>
    <w:p w14:paraId="300B522F" w14:textId="44F0EB14" w:rsidR="008641C1" w:rsidRDefault="008641C1" w:rsidP="008641C1">
      <w:pPr>
        <w:numPr>
          <w:ilvl w:val="0"/>
          <w:numId w:val="0"/>
        </w:numPr>
        <w:rPr>
          <w:noProof/>
        </w:rPr>
      </w:pPr>
      <w:r>
        <w:t xml:space="preserve">An analysis of average claims </w:t>
      </w:r>
      <w:r w:rsidRPr="00134B27">
        <w:t>lodged by month, for claims lodged between 1 July 2013 and 30 June 2019 (where the claim was finalised before 30 April 2020)</w:t>
      </w:r>
      <w:r>
        <w:t xml:space="preserve"> is provided in </w:t>
      </w:r>
      <w:fldSimple w:instr=" REF _Ref44232498 ">
        <w:r w:rsidR="00CA1E57">
          <w:t xml:space="preserve">Appendix Figure </w:t>
        </w:r>
        <w:r w:rsidR="00CA1E57">
          <w:rPr>
            <w:noProof/>
          </w:rPr>
          <w:t>C</w:t>
        </w:r>
        <w:r w:rsidR="00CA1E57">
          <w:t>.</w:t>
        </w:r>
        <w:r w:rsidR="00CA1E57">
          <w:rPr>
            <w:noProof/>
          </w:rPr>
          <w:t>6</w:t>
        </w:r>
      </w:fldSimple>
      <w:r>
        <w:t>.</w:t>
      </w:r>
    </w:p>
    <w:p w14:paraId="3D5CACBE" w14:textId="442E36BA" w:rsidR="009D1924" w:rsidRDefault="009D1924" w:rsidP="00CC2550">
      <w:pPr>
        <w:pStyle w:val="Caption"/>
      </w:pPr>
      <w:bookmarkStart w:id="93" w:name="_Ref44232498"/>
      <w:r>
        <w:t xml:space="preserve">Appendix Figure </w:t>
      </w:r>
      <w:fldSimple w:instr=" STYLEREF 6 \s ">
        <w:r w:rsidR="00CA1E57">
          <w:rPr>
            <w:noProof/>
          </w:rPr>
          <w:t>C</w:t>
        </w:r>
      </w:fldSimple>
      <w:r w:rsidR="00D429D6">
        <w:t>.</w:t>
      </w:r>
      <w:fldSimple w:instr=" SEQ Appendix_Figure \* ARABIC \s 6 ">
        <w:r w:rsidR="00CA1E57">
          <w:rPr>
            <w:noProof/>
          </w:rPr>
          <w:t>6</w:t>
        </w:r>
      </w:fldSimple>
      <w:bookmarkEnd w:id="93"/>
      <w:r>
        <w:t>:</w:t>
      </w:r>
      <w:r w:rsidRPr="009D1924">
        <w:t xml:space="preserve"> </w:t>
      </w:r>
      <w:r>
        <w:t>Average claim volumes by month</w:t>
      </w:r>
    </w:p>
    <w:p w14:paraId="275BBC6F" w14:textId="77777777" w:rsidR="008641C1" w:rsidRDefault="008641C1" w:rsidP="008A62F8">
      <w:pPr>
        <w:numPr>
          <w:ilvl w:val="0"/>
          <w:numId w:val="0"/>
        </w:numPr>
        <w:jc w:val="center"/>
      </w:pPr>
      <w:r>
        <w:rPr>
          <w:noProof/>
          <w:lang w:eastAsia="en-AU"/>
        </w:rPr>
        <w:drawing>
          <wp:inline distT="0" distB="0" distL="0" distR="0" wp14:anchorId="25300900" wp14:editId="47BF8133">
            <wp:extent cx="5635870" cy="2118360"/>
            <wp:effectExtent l="0" t="0" r="3175" b="0"/>
            <wp:docPr id="99" name="Picture 99" descr="Number of claims per month, averaged out over the period 1 July 2013 to 30 June 2019" title="Bar chart depicting average claim volumes by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2">
                      <a:extLst>
                        <a:ext uri="{28A0092B-C50C-407E-A947-70E740481C1C}">
                          <a14:useLocalDpi xmlns:a14="http://schemas.microsoft.com/office/drawing/2010/main" val="0"/>
                        </a:ext>
                      </a:extLst>
                    </a:blip>
                    <a:srcRect l="1066" t="20136" r="1310" b="2817"/>
                    <a:stretch/>
                  </pic:blipFill>
                  <pic:spPr bwMode="auto">
                    <a:xfrm>
                      <a:off x="0" y="0"/>
                      <a:ext cx="5638717" cy="2119430"/>
                    </a:xfrm>
                    <a:prstGeom prst="rect">
                      <a:avLst/>
                    </a:prstGeom>
                    <a:noFill/>
                    <a:ln>
                      <a:noFill/>
                    </a:ln>
                    <a:extLst>
                      <a:ext uri="{53640926-AAD7-44D8-BBD7-CCE9431645EC}">
                        <a14:shadowObscured xmlns:a14="http://schemas.microsoft.com/office/drawing/2010/main"/>
                      </a:ext>
                    </a:extLst>
                  </pic:spPr>
                </pic:pic>
              </a:graphicData>
            </a:graphic>
          </wp:inline>
        </w:drawing>
      </w:r>
    </w:p>
    <w:p w14:paraId="0558A5C6" w14:textId="77777777" w:rsidR="008641C1" w:rsidRDefault="008641C1" w:rsidP="008641C1">
      <w:pPr>
        <w:pStyle w:val="ListBullet"/>
        <w:numPr>
          <w:ilvl w:val="0"/>
          <w:numId w:val="0"/>
        </w:numPr>
      </w:pPr>
    </w:p>
    <w:p w14:paraId="34DC604B" w14:textId="77777777" w:rsidR="008641C1" w:rsidRDefault="008641C1" w:rsidP="008641C1">
      <w:pPr>
        <w:numPr>
          <w:ilvl w:val="0"/>
          <w:numId w:val="0"/>
        </w:numPr>
        <w:rPr>
          <w:rFonts w:asciiTheme="majorHAnsi" w:eastAsiaTheme="majorEastAsia" w:hAnsiTheme="majorHAnsi" w:cstheme="majorBidi"/>
          <w:b/>
          <w:bCs/>
          <w:smallCaps/>
          <w:color w:val="365F91" w:themeColor="accent1"/>
          <w:spacing w:val="20"/>
          <w:sz w:val="26"/>
          <w:szCs w:val="26"/>
        </w:rPr>
      </w:pPr>
      <w:r>
        <w:br w:type="page"/>
      </w:r>
    </w:p>
    <w:p w14:paraId="0566DC0A" w14:textId="77777777" w:rsidR="008641C1" w:rsidRDefault="008641C1" w:rsidP="009D1924">
      <w:pPr>
        <w:pStyle w:val="AppendixSubHeadingL2"/>
      </w:pPr>
      <w:bookmarkStart w:id="94" w:name="_Toc44187204"/>
      <w:r>
        <w:lastRenderedPageBreak/>
        <w:t>Claim-grant rates</w:t>
      </w:r>
      <w:bookmarkEnd w:id="94"/>
    </w:p>
    <w:p w14:paraId="5614275A" w14:textId="1CA1C714" w:rsidR="008641C1" w:rsidRDefault="008641C1" w:rsidP="008641C1">
      <w:r w:rsidRPr="00E90C0C">
        <w:rPr>
          <w:lang w:bidi="th-TH"/>
        </w:rPr>
        <w:t xml:space="preserve">As demonstrated in </w:t>
      </w:r>
      <w:r w:rsidR="009D1924">
        <w:rPr>
          <w:lang w:bidi="th-TH"/>
        </w:rPr>
        <w:fldChar w:fldCharType="begin"/>
      </w:r>
      <w:r w:rsidR="009D1924">
        <w:rPr>
          <w:lang w:bidi="th-TH"/>
        </w:rPr>
        <w:instrText xml:space="preserve"> REF _Ref44232580 </w:instrText>
      </w:r>
      <w:r w:rsidR="009D1924">
        <w:rPr>
          <w:lang w:bidi="th-TH"/>
        </w:rPr>
        <w:fldChar w:fldCharType="separate"/>
      </w:r>
      <w:r w:rsidR="00CA1E57">
        <w:t xml:space="preserve">Appendix Figure </w:t>
      </w:r>
      <w:r w:rsidR="00CA1E57">
        <w:rPr>
          <w:noProof/>
        </w:rPr>
        <w:t>C</w:t>
      </w:r>
      <w:r w:rsidR="00CA1E57">
        <w:t>.</w:t>
      </w:r>
      <w:r w:rsidR="00CA1E57">
        <w:rPr>
          <w:noProof/>
        </w:rPr>
        <w:t>7</w:t>
      </w:r>
      <w:r w:rsidR="009D1924">
        <w:rPr>
          <w:lang w:bidi="th-TH"/>
        </w:rPr>
        <w:fldChar w:fldCharType="end"/>
      </w:r>
      <w:r w:rsidRPr="00E90C0C">
        <w:rPr>
          <w:lang w:bidi="th-TH"/>
        </w:rPr>
        <w:t xml:space="preserve">, there was an identifiable change in the rejection rates from claims </w:t>
      </w:r>
      <w:r>
        <w:t xml:space="preserve">following </w:t>
      </w:r>
      <w:r w:rsidRPr="00E90C0C">
        <w:rPr>
          <w:lang w:bidi="th-TH"/>
        </w:rPr>
        <w:t>the full implementation of the revised assessment process</w:t>
      </w:r>
      <w:r>
        <w:t xml:space="preserve"> (1 July 2015)</w:t>
      </w:r>
      <w:r w:rsidRPr="00E90C0C">
        <w:rPr>
          <w:lang w:bidi="th-TH"/>
        </w:rPr>
        <w:t>. Claims lodged</w:t>
      </w:r>
      <w:r>
        <w:t xml:space="preserve"> in </w:t>
      </w:r>
      <w:r w:rsidR="009D1924">
        <w:t>the</w:t>
      </w:r>
      <w:r>
        <w:t xml:space="preserve"> 2014-2105 financial year </w:t>
      </w:r>
      <w:r w:rsidRPr="00E90C0C">
        <w:rPr>
          <w:lang w:bidi="th-TH"/>
        </w:rPr>
        <w:t>demonstrated a 6</w:t>
      </w:r>
      <w:r>
        <w:t>4</w:t>
      </w:r>
      <w:r w:rsidRPr="00E90C0C">
        <w:rPr>
          <w:lang w:bidi="th-TH"/>
        </w:rPr>
        <w:t xml:space="preserve">% rejection rate, which increased to 74% for claims lodged in </w:t>
      </w:r>
      <w:r>
        <w:t>the 2015-2016 financial year</w:t>
      </w:r>
      <w:r w:rsidRPr="00E90C0C">
        <w:rPr>
          <w:lang w:bidi="th-TH"/>
        </w:rPr>
        <w:t>.</w:t>
      </w:r>
      <w:r>
        <w:t xml:space="preserve"> </w:t>
      </w:r>
      <w:r w:rsidRPr="001A3AA9">
        <w:rPr>
          <w:rStyle w:val="Emphasis"/>
        </w:rPr>
        <w:t xml:space="preserve">There has a subsequent reduction in rejection rates, </w:t>
      </w:r>
      <w:r w:rsidR="009D1924" w:rsidRPr="001A3AA9">
        <w:rPr>
          <w:rStyle w:val="Emphasis"/>
        </w:rPr>
        <w:t>particularly</w:t>
      </w:r>
      <w:r w:rsidRPr="001A3AA9">
        <w:rPr>
          <w:rStyle w:val="Emphasis"/>
        </w:rPr>
        <w:t xml:space="preserve"> from the 2017-2108 financial year, which </w:t>
      </w:r>
      <w:r w:rsidR="009D1924" w:rsidRPr="001A3AA9">
        <w:rPr>
          <w:rStyle w:val="Emphasis"/>
        </w:rPr>
        <w:t>Services</w:t>
      </w:r>
      <w:r w:rsidRPr="001A3AA9">
        <w:rPr>
          <w:rStyle w:val="Emphasis"/>
        </w:rPr>
        <w:t xml:space="preserve"> Australia have attributed to efforts to reduced ineligible claims being lodged, the implication being that a greater proportion of claims are being lodged are bona fide, consequently </w:t>
      </w:r>
      <w:r w:rsidR="009D1924" w:rsidRPr="001A3AA9">
        <w:rPr>
          <w:rStyle w:val="Emphasis"/>
        </w:rPr>
        <w:t>increasing</w:t>
      </w:r>
      <w:r w:rsidRPr="001A3AA9">
        <w:rPr>
          <w:rStyle w:val="Emphasis"/>
        </w:rPr>
        <w:t xml:space="preserve"> the number of claims granted.</w:t>
      </w:r>
    </w:p>
    <w:p w14:paraId="5E36789E" w14:textId="4F3F5E49" w:rsidR="009D1924" w:rsidRDefault="009D1924" w:rsidP="00CC2550">
      <w:pPr>
        <w:pStyle w:val="Caption"/>
      </w:pPr>
      <w:bookmarkStart w:id="95" w:name="_Ref44232580"/>
      <w:r>
        <w:t xml:space="preserve">Appendix Figure </w:t>
      </w:r>
      <w:fldSimple w:instr=" STYLEREF 6 \s ">
        <w:r w:rsidR="00CA1E57">
          <w:rPr>
            <w:noProof/>
          </w:rPr>
          <w:t>C</w:t>
        </w:r>
      </w:fldSimple>
      <w:r w:rsidR="00D429D6">
        <w:t>.</w:t>
      </w:r>
      <w:fldSimple w:instr=" SEQ Appendix_Figure \* ARABIC \s 6 ">
        <w:r w:rsidR="00CA1E57">
          <w:rPr>
            <w:noProof/>
          </w:rPr>
          <w:t>7</w:t>
        </w:r>
      </w:fldSimple>
      <w:bookmarkEnd w:id="95"/>
      <w:r>
        <w:t>:</w:t>
      </w:r>
      <w:r w:rsidRPr="009D1924">
        <w:t xml:space="preserve"> </w:t>
      </w:r>
      <w:r w:rsidRPr="00A55B1F">
        <w:t>Claims granted and rejected</w:t>
      </w:r>
      <w:r>
        <w:t xml:space="preserve">, </w:t>
      </w:r>
      <w:r w:rsidRPr="00A55B1F">
        <w:t xml:space="preserve">by </w:t>
      </w:r>
      <w:r>
        <w:t xml:space="preserve">financial </w:t>
      </w:r>
      <w:r w:rsidRPr="00A55B1F">
        <w:t>year lodged)</w:t>
      </w:r>
      <w:r>
        <w:t xml:space="preserve"> </w:t>
      </w:r>
      <w:r w:rsidRPr="00A55B1F">
        <w:t>for claim decisions on or after 1 July 2013, for claims lodged 1 July 2013 to 30 June 2019)</w:t>
      </w:r>
    </w:p>
    <w:p w14:paraId="6ABE25D4" w14:textId="77777777" w:rsidR="008641C1" w:rsidRDefault="008641C1" w:rsidP="008A62F8">
      <w:pPr>
        <w:numPr>
          <w:ilvl w:val="0"/>
          <w:numId w:val="0"/>
        </w:numPr>
        <w:jc w:val="center"/>
      </w:pPr>
      <w:r>
        <w:rPr>
          <w:noProof/>
          <w:lang w:eastAsia="en-AU"/>
        </w:rPr>
        <w:drawing>
          <wp:inline distT="0" distB="0" distL="0" distR="0" wp14:anchorId="32484AE1" wp14:editId="3564DBFA">
            <wp:extent cx="5247657" cy="2373923"/>
            <wp:effectExtent l="0" t="0" r="0" b="7620"/>
            <wp:docPr id="101" name="Picture 101" descr="Shows claims granted and rejected for each year from 2014 to 2019. Each bar shows two percentages which together total 100 percent. At the bottom of each bar is the percentage granted and above it, in the same bar is the pecentage rejected.&#10;" title="Bar chart depicting claims granted and rej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3">
                      <a:extLst>
                        <a:ext uri="{28A0092B-C50C-407E-A947-70E740481C1C}">
                          <a14:useLocalDpi xmlns:a14="http://schemas.microsoft.com/office/drawing/2010/main" val="0"/>
                        </a:ext>
                      </a:extLst>
                    </a:blip>
                    <a:srcRect l="821" t="16610" r="1177" b="3270"/>
                    <a:stretch/>
                  </pic:blipFill>
                  <pic:spPr bwMode="auto">
                    <a:xfrm>
                      <a:off x="0" y="0"/>
                      <a:ext cx="5249836" cy="2374909"/>
                    </a:xfrm>
                    <a:prstGeom prst="rect">
                      <a:avLst/>
                    </a:prstGeom>
                    <a:noFill/>
                    <a:ln>
                      <a:noFill/>
                    </a:ln>
                    <a:extLst>
                      <a:ext uri="{53640926-AAD7-44D8-BBD7-CCE9431645EC}">
                        <a14:shadowObscured xmlns:a14="http://schemas.microsoft.com/office/drawing/2010/main"/>
                      </a:ext>
                    </a:extLst>
                  </pic:spPr>
                </pic:pic>
              </a:graphicData>
            </a:graphic>
          </wp:inline>
        </w:drawing>
      </w:r>
    </w:p>
    <w:p w14:paraId="1BBE2D74" w14:textId="4E4470DF" w:rsidR="008641C1" w:rsidRDefault="00A226EC" w:rsidP="008641C1">
      <w:pPr>
        <w:numPr>
          <w:ilvl w:val="0"/>
          <w:numId w:val="0"/>
        </w:numPr>
      </w:pPr>
      <w:fldSimple w:instr=" REF _Ref44232625 ">
        <w:r w:rsidR="00CA1E57">
          <w:t xml:space="preserve">Appendix Figure </w:t>
        </w:r>
        <w:r w:rsidR="00CA1E57">
          <w:rPr>
            <w:noProof/>
          </w:rPr>
          <w:t>C</w:t>
        </w:r>
        <w:r w:rsidR="00CA1E57">
          <w:t>.</w:t>
        </w:r>
        <w:r w:rsidR="00CA1E57">
          <w:rPr>
            <w:noProof/>
          </w:rPr>
          <w:t>8</w:t>
        </w:r>
      </w:fldSimple>
      <w:r w:rsidR="009D1924">
        <w:rPr>
          <w:lang w:bidi="th-TH"/>
        </w:rPr>
        <w:t xml:space="preserve"> </w:t>
      </w:r>
      <w:r w:rsidR="008641C1">
        <w:t xml:space="preserve">presents a waterfall chart illustration the change in claims granted between the two financial years immediately </w:t>
      </w:r>
      <w:r w:rsidR="009D1924">
        <w:t>preceding</w:t>
      </w:r>
      <w:r w:rsidR="008641C1">
        <w:t xml:space="preserve"> the change in assessment process (1 July 2013 - 30 June 2015) relative to the four financial years subsequent to the change (1 July 2015 to 30 June 2019). Claims granted, as a percentage of all claims lodged, has reduced by 7.5 percentage points.</w:t>
      </w:r>
    </w:p>
    <w:p w14:paraId="69E28325" w14:textId="1E0A9C7D" w:rsidR="009D1924" w:rsidRDefault="009D1924" w:rsidP="00CC2550">
      <w:pPr>
        <w:pStyle w:val="Caption"/>
      </w:pPr>
      <w:bookmarkStart w:id="96" w:name="_Ref44232625"/>
      <w:r>
        <w:t xml:space="preserve">Appendix Figure </w:t>
      </w:r>
      <w:fldSimple w:instr=" STYLEREF 6 \s ">
        <w:r w:rsidR="00CA1E57">
          <w:rPr>
            <w:noProof/>
          </w:rPr>
          <w:t>C</w:t>
        </w:r>
      </w:fldSimple>
      <w:r w:rsidR="00D429D6">
        <w:t>.</w:t>
      </w:r>
      <w:fldSimple w:instr=" SEQ Appendix_Figure \* ARABIC \s 6 ">
        <w:r w:rsidR="00CA1E57">
          <w:rPr>
            <w:noProof/>
          </w:rPr>
          <w:t>8</w:t>
        </w:r>
      </w:fldSimple>
      <w:bookmarkEnd w:id="96"/>
      <w:r>
        <w:t>:</w:t>
      </w:r>
      <w:r w:rsidRPr="009D1924">
        <w:t xml:space="preserve"> </w:t>
      </w:r>
      <w:r w:rsidR="00711C6C">
        <w:t xml:space="preserve">Percentage </w:t>
      </w:r>
      <w:r>
        <w:t>of claims granted, pre and post implementation</w:t>
      </w:r>
    </w:p>
    <w:p w14:paraId="31CE11A3" w14:textId="77777777" w:rsidR="008641C1" w:rsidRDefault="008641C1" w:rsidP="008A62F8">
      <w:pPr>
        <w:numPr>
          <w:ilvl w:val="0"/>
          <w:numId w:val="0"/>
        </w:numPr>
        <w:jc w:val="center"/>
        <w:rPr>
          <w:lang w:bidi="th-TH"/>
        </w:rPr>
      </w:pPr>
      <w:r>
        <w:rPr>
          <w:noProof/>
          <w:lang w:eastAsia="en-AU"/>
        </w:rPr>
        <w:drawing>
          <wp:inline distT="0" distB="0" distL="0" distR="0" wp14:anchorId="746DA122" wp14:editId="1A029B53">
            <wp:extent cx="5238889" cy="2470638"/>
            <wp:effectExtent l="0" t="0" r="0" b="6350"/>
            <wp:docPr id="104" name="Picture 104" descr="This chart shows, as a percentage, claims granted before and after implementation of the revised assessment process, and the overall decrease in the number of claims granted.&#10;" title="Bar chart depicting percentage of claims gra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4">
                      <a:extLst>
                        <a:ext uri="{28A0092B-C50C-407E-A947-70E740481C1C}">
                          <a14:useLocalDpi xmlns:a14="http://schemas.microsoft.com/office/drawing/2010/main" val="0"/>
                        </a:ext>
                      </a:extLst>
                    </a:blip>
                    <a:srcRect l="821" t="10060" r="1334" b="1550"/>
                    <a:stretch/>
                  </pic:blipFill>
                  <pic:spPr bwMode="auto">
                    <a:xfrm>
                      <a:off x="0" y="0"/>
                      <a:ext cx="5241436" cy="2471839"/>
                    </a:xfrm>
                    <a:prstGeom prst="rect">
                      <a:avLst/>
                    </a:prstGeom>
                    <a:noFill/>
                    <a:ln>
                      <a:noFill/>
                    </a:ln>
                    <a:extLst>
                      <a:ext uri="{53640926-AAD7-44D8-BBD7-CCE9431645EC}">
                        <a14:shadowObscured xmlns:a14="http://schemas.microsoft.com/office/drawing/2010/main"/>
                      </a:ext>
                    </a:extLst>
                  </pic:spPr>
                </pic:pic>
              </a:graphicData>
            </a:graphic>
          </wp:inline>
        </w:drawing>
      </w:r>
      <w:r>
        <w:rPr>
          <w:lang w:bidi="th-TH"/>
        </w:rPr>
        <w:br w:type="page"/>
      </w:r>
    </w:p>
    <w:p w14:paraId="498762F8" w14:textId="3B6ABA31" w:rsidR="008641C1" w:rsidRDefault="008641C1" w:rsidP="008641C1">
      <w:pPr>
        <w:numPr>
          <w:ilvl w:val="0"/>
          <w:numId w:val="0"/>
        </w:numPr>
      </w:pPr>
      <w:r>
        <w:lastRenderedPageBreak/>
        <w:t xml:space="preserve">Similarly, </w:t>
      </w:r>
      <w:fldSimple w:instr=" REF _Ref44232749 ">
        <w:r w:rsidR="00CA1E57">
          <w:t xml:space="preserve">Appendix Figure </w:t>
        </w:r>
        <w:r w:rsidR="00CA1E57">
          <w:rPr>
            <w:noProof/>
          </w:rPr>
          <w:t>C</w:t>
        </w:r>
        <w:r w:rsidR="00CA1E57">
          <w:t>.</w:t>
        </w:r>
        <w:r w:rsidR="00CA1E57">
          <w:rPr>
            <w:noProof/>
          </w:rPr>
          <w:t>9</w:t>
        </w:r>
      </w:fldSimple>
      <w:r w:rsidR="00CC2550">
        <w:t xml:space="preserve"> </w:t>
      </w:r>
      <w:r w:rsidRPr="002433C6">
        <w:t xml:space="preserve">presents a waterfall chart illustration the change in claims granted </w:t>
      </w:r>
      <w:r>
        <w:t xml:space="preserve">in two year </w:t>
      </w:r>
      <w:r w:rsidR="00CC2550">
        <w:t>blocks and</w:t>
      </w:r>
      <w:r>
        <w:t xml:space="preserve"> illustrates a variation in the claims granted experience.</w:t>
      </w:r>
    </w:p>
    <w:p w14:paraId="69ECAC3E" w14:textId="23F0F792" w:rsidR="00CC2550" w:rsidRDefault="00CC2550" w:rsidP="00CC2550">
      <w:pPr>
        <w:pStyle w:val="Caption"/>
      </w:pPr>
      <w:bookmarkStart w:id="97" w:name="_Ref44232749"/>
      <w:r>
        <w:t xml:space="preserve">Appendix Figure </w:t>
      </w:r>
      <w:fldSimple w:instr=" STYLEREF 6 \s ">
        <w:r w:rsidR="00CA1E57">
          <w:rPr>
            <w:noProof/>
          </w:rPr>
          <w:t>C</w:t>
        </w:r>
      </w:fldSimple>
      <w:r w:rsidR="00D429D6">
        <w:t>.</w:t>
      </w:r>
      <w:fldSimple w:instr=" SEQ Appendix_Figure \* ARABIC \s 6 ">
        <w:r w:rsidR="00CA1E57">
          <w:rPr>
            <w:noProof/>
          </w:rPr>
          <w:t>9</w:t>
        </w:r>
      </w:fldSimple>
      <w:bookmarkEnd w:id="97"/>
      <w:r>
        <w:t xml:space="preserve">: </w:t>
      </w:r>
      <w:r w:rsidR="00711C6C">
        <w:t>Percentage</w:t>
      </w:r>
      <w:r w:rsidR="00711C6C" w:rsidRPr="002433C6">
        <w:t xml:space="preserve"> </w:t>
      </w:r>
      <w:r w:rsidRPr="002433C6">
        <w:t>of claims granted</w:t>
      </w:r>
      <w:r>
        <w:t xml:space="preserve"> over six year, in 2-year time periods</w:t>
      </w:r>
    </w:p>
    <w:p w14:paraId="3798B2CC" w14:textId="77777777" w:rsidR="008641C1" w:rsidRDefault="008641C1" w:rsidP="008A62F8">
      <w:pPr>
        <w:numPr>
          <w:ilvl w:val="0"/>
          <w:numId w:val="0"/>
        </w:numPr>
        <w:jc w:val="center"/>
        <w:rPr>
          <w:lang w:bidi="th-TH"/>
        </w:rPr>
      </w:pPr>
      <w:r>
        <w:rPr>
          <w:noProof/>
          <w:lang w:eastAsia="en-AU"/>
        </w:rPr>
        <w:drawing>
          <wp:inline distT="0" distB="0" distL="0" distR="0" wp14:anchorId="16D0F5F5" wp14:editId="2F8D41FA">
            <wp:extent cx="5627077" cy="2285872"/>
            <wp:effectExtent l="0" t="0" r="0" b="635"/>
            <wp:docPr id="106" name="Picture 106" descr="this depicts the percentage of claims granted from 2014 to 2019, in three, two year periods and the increase or decrease between each year grouping" title="Bar chart depicting the percentage of claims gra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5">
                      <a:extLst>
                        <a:ext uri="{28A0092B-C50C-407E-A947-70E740481C1C}">
                          <a14:useLocalDpi xmlns:a14="http://schemas.microsoft.com/office/drawing/2010/main" val="0"/>
                        </a:ext>
                      </a:extLst>
                    </a:blip>
                    <a:srcRect l="616" t="10746" r="870" b="1893"/>
                    <a:stretch/>
                  </pic:blipFill>
                  <pic:spPr bwMode="auto">
                    <a:xfrm>
                      <a:off x="0" y="0"/>
                      <a:ext cx="5641108" cy="2291572"/>
                    </a:xfrm>
                    <a:prstGeom prst="rect">
                      <a:avLst/>
                    </a:prstGeom>
                    <a:noFill/>
                    <a:ln>
                      <a:noFill/>
                    </a:ln>
                    <a:extLst>
                      <a:ext uri="{53640926-AAD7-44D8-BBD7-CCE9431645EC}">
                        <a14:shadowObscured xmlns:a14="http://schemas.microsoft.com/office/drawing/2010/main"/>
                      </a:ext>
                    </a:extLst>
                  </pic:spPr>
                </pic:pic>
              </a:graphicData>
            </a:graphic>
          </wp:inline>
        </w:drawing>
      </w:r>
    </w:p>
    <w:p w14:paraId="781001A4" w14:textId="2DD0676B" w:rsidR="008641C1" w:rsidRDefault="00CC2550" w:rsidP="008641C1">
      <w:pPr>
        <w:numPr>
          <w:ilvl w:val="0"/>
          <w:numId w:val="0"/>
        </w:numPr>
      </w:pPr>
      <w:r>
        <w:rPr>
          <w:lang w:bidi="th-TH"/>
        </w:rPr>
        <w:fldChar w:fldCharType="begin"/>
      </w:r>
      <w:r>
        <w:rPr>
          <w:lang w:bidi="th-TH"/>
        </w:rPr>
        <w:instrText xml:space="preserve"> REF _Ref44232783 </w:instrText>
      </w:r>
      <w:r>
        <w:rPr>
          <w:lang w:bidi="th-TH"/>
        </w:rPr>
        <w:fldChar w:fldCharType="separate"/>
      </w:r>
      <w:r w:rsidR="00CA1E57">
        <w:t xml:space="preserve">Appendix Figure </w:t>
      </w:r>
      <w:r w:rsidR="00CA1E57">
        <w:rPr>
          <w:noProof/>
        </w:rPr>
        <w:t>C</w:t>
      </w:r>
      <w:r w:rsidR="00CA1E57">
        <w:t>.</w:t>
      </w:r>
      <w:r w:rsidR="00CA1E57">
        <w:rPr>
          <w:noProof/>
        </w:rPr>
        <w:t>10</w:t>
      </w:r>
      <w:r>
        <w:rPr>
          <w:lang w:bidi="th-TH"/>
        </w:rPr>
        <w:fldChar w:fldCharType="end"/>
      </w:r>
      <w:r w:rsidR="008641C1" w:rsidRPr="00E90C0C">
        <w:rPr>
          <w:lang w:bidi="th-TH"/>
        </w:rPr>
        <w:t xml:space="preserve"> </w:t>
      </w:r>
      <w:r w:rsidR="008641C1">
        <w:t xml:space="preserve">presents the number of claims granted (by financial year lodged).  Of the claims lodged in the 2018-2109 financial year, 34,618 were granted.  This is a 20.9% reduction on the equivalent number in the financial year immediately </w:t>
      </w:r>
      <w:r>
        <w:t>preceding</w:t>
      </w:r>
      <w:r w:rsidR="008641C1">
        <w:t xml:space="preserve"> the change (43,758 claims </w:t>
      </w:r>
      <w:r>
        <w:t>granted</w:t>
      </w:r>
      <w:r w:rsidR="008641C1">
        <w:t>, 2014-2015 financial year).</w:t>
      </w:r>
    </w:p>
    <w:p w14:paraId="191BE000" w14:textId="49712055" w:rsidR="00CC2550" w:rsidRDefault="00CC2550" w:rsidP="00CC2550">
      <w:pPr>
        <w:pStyle w:val="Caption"/>
      </w:pPr>
      <w:bookmarkStart w:id="98" w:name="_Ref44232783"/>
      <w:r>
        <w:t xml:space="preserve">Appendix Figure </w:t>
      </w:r>
      <w:fldSimple w:instr=" STYLEREF 6 \s ">
        <w:r w:rsidR="00CA1E57">
          <w:rPr>
            <w:noProof/>
          </w:rPr>
          <w:t>C</w:t>
        </w:r>
      </w:fldSimple>
      <w:r w:rsidR="00D429D6">
        <w:t>.</w:t>
      </w:r>
      <w:fldSimple w:instr=" SEQ Appendix_Figure \* ARABIC \s 6 ">
        <w:r w:rsidR="00CA1E57">
          <w:rPr>
            <w:noProof/>
          </w:rPr>
          <w:t>10</w:t>
        </w:r>
      </w:fldSimple>
      <w:bookmarkEnd w:id="98"/>
      <w:r>
        <w:t>:</w:t>
      </w:r>
      <w:r w:rsidRPr="00CC2550">
        <w:t xml:space="preserve"> </w:t>
      </w:r>
      <w:r w:rsidR="00EE6AE6">
        <w:t>C</w:t>
      </w:r>
      <w:r>
        <w:t>laims granted by financial year lodged</w:t>
      </w:r>
    </w:p>
    <w:p w14:paraId="5D6D175F" w14:textId="77777777" w:rsidR="008641C1" w:rsidRPr="00CF0172" w:rsidRDefault="008641C1" w:rsidP="008A62F8">
      <w:pPr>
        <w:numPr>
          <w:ilvl w:val="0"/>
          <w:numId w:val="0"/>
        </w:numPr>
        <w:jc w:val="center"/>
      </w:pPr>
      <w:r>
        <w:rPr>
          <w:noProof/>
          <w:lang w:eastAsia="en-AU"/>
        </w:rPr>
        <w:drawing>
          <wp:inline distT="0" distB="0" distL="0" distR="0" wp14:anchorId="4D162FF7" wp14:editId="50D4D85C">
            <wp:extent cx="5273934" cy="2250830"/>
            <wp:effectExtent l="0" t="0" r="3175" b="0"/>
            <wp:docPr id="103" name="Picture 103" descr="This depicts the number of claims granted by financial year, from 2014 to 2019" title="Bar chart of claims granted by financial year lod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6">
                      <a:extLst>
                        <a:ext uri="{28A0092B-C50C-407E-A947-70E740481C1C}">
                          <a14:useLocalDpi xmlns:a14="http://schemas.microsoft.com/office/drawing/2010/main" val="0"/>
                        </a:ext>
                      </a:extLst>
                    </a:blip>
                    <a:srcRect l="1140" t="10216" r="1156" b="2569"/>
                    <a:stretch/>
                  </pic:blipFill>
                  <pic:spPr bwMode="auto">
                    <a:xfrm>
                      <a:off x="0" y="0"/>
                      <a:ext cx="5290811" cy="2258033"/>
                    </a:xfrm>
                    <a:prstGeom prst="rect">
                      <a:avLst/>
                    </a:prstGeom>
                    <a:noFill/>
                    <a:ln>
                      <a:noFill/>
                    </a:ln>
                    <a:extLst>
                      <a:ext uri="{53640926-AAD7-44D8-BBD7-CCE9431645EC}">
                        <a14:shadowObscured xmlns:a14="http://schemas.microsoft.com/office/drawing/2010/main"/>
                      </a:ext>
                    </a:extLst>
                  </pic:spPr>
                </pic:pic>
              </a:graphicData>
            </a:graphic>
          </wp:inline>
        </w:drawing>
      </w:r>
    </w:p>
    <w:p w14:paraId="3D267A45" w14:textId="77777777" w:rsidR="008641C1" w:rsidRDefault="008641C1" w:rsidP="008641C1">
      <w:pPr>
        <w:numPr>
          <w:ilvl w:val="0"/>
          <w:numId w:val="0"/>
        </w:numPr>
        <w:rPr>
          <w:noProof/>
        </w:rPr>
      </w:pPr>
      <w:r>
        <w:rPr>
          <w:noProof/>
        </w:rPr>
        <w:br w:type="page"/>
      </w:r>
    </w:p>
    <w:p w14:paraId="082D6BFB" w14:textId="03741027" w:rsidR="008641C1" w:rsidRPr="00406E79" w:rsidRDefault="00A226EC" w:rsidP="008641C1">
      <w:pPr>
        <w:rPr>
          <w:rStyle w:val="Emphasis"/>
        </w:rPr>
      </w:pPr>
      <w:fldSimple w:instr=" REF _Ref44232845 ">
        <w:r w:rsidR="00CA1E57">
          <w:t xml:space="preserve">Appendix Figure </w:t>
        </w:r>
        <w:r w:rsidR="00CA1E57">
          <w:rPr>
            <w:noProof/>
          </w:rPr>
          <w:t>C</w:t>
        </w:r>
        <w:r w:rsidR="00CA1E57">
          <w:t>.</w:t>
        </w:r>
        <w:r w:rsidR="00CA1E57">
          <w:rPr>
            <w:noProof/>
          </w:rPr>
          <w:t>11</w:t>
        </w:r>
      </w:fldSimple>
      <w:r w:rsidR="008641C1" w:rsidRPr="00FC5869">
        <w:t xml:space="preserve">, presents the </w:t>
      </w:r>
      <w:r w:rsidR="00CC2550">
        <w:t>percentage</w:t>
      </w:r>
      <w:r w:rsidR="008641C1">
        <w:t xml:space="preserve"> of claims granted by stage finalised presented for the relevant financial year that the claim was lodged. The proportion of claims that </w:t>
      </w:r>
      <w:r w:rsidR="00C2788C">
        <w:t xml:space="preserve">GCDs </w:t>
      </w:r>
      <w:r w:rsidR="008641C1">
        <w:t xml:space="preserve">assess as granted is increasing, similarly for the JCA </w:t>
      </w:r>
      <w:r w:rsidR="00B40667">
        <w:t xml:space="preserve">(Assessment) </w:t>
      </w:r>
      <w:r w:rsidR="008641C1">
        <w:t xml:space="preserve">process (since the 2016-2017 financial year).  </w:t>
      </w:r>
      <w:r w:rsidR="008641C1" w:rsidRPr="00406E79">
        <w:rPr>
          <w:rStyle w:val="Emphasis"/>
        </w:rPr>
        <w:t>The rates of claims that the JCA</w:t>
      </w:r>
      <w:r w:rsidR="00B40667">
        <w:rPr>
          <w:rStyle w:val="Emphasis"/>
        </w:rPr>
        <w:t>s</w:t>
      </w:r>
      <w:r w:rsidR="008641C1" w:rsidRPr="00406E79">
        <w:rPr>
          <w:rStyle w:val="Emphasis"/>
        </w:rPr>
        <w:t xml:space="preserve"> </w:t>
      </w:r>
      <w:r w:rsidR="007D0F30">
        <w:rPr>
          <w:rStyle w:val="Emphasis"/>
        </w:rPr>
        <w:t>(Assessments)</w:t>
      </w:r>
      <w:r w:rsidR="008641C1" w:rsidRPr="00406E79">
        <w:rPr>
          <w:rStyle w:val="Emphasis"/>
        </w:rPr>
        <w:t xml:space="preserve"> </w:t>
      </w:r>
      <w:r w:rsidR="00CC2550" w:rsidRPr="00406E79">
        <w:rPr>
          <w:rStyle w:val="Emphasis"/>
        </w:rPr>
        <w:t>determined</w:t>
      </w:r>
      <w:r w:rsidR="008641C1" w:rsidRPr="00406E79">
        <w:rPr>
          <w:rStyle w:val="Emphasis"/>
        </w:rPr>
        <w:t xml:space="preserve"> as granted dropped significantly </w:t>
      </w:r>
      <w:r w:rsidR="00CC2550" w:rsidRPr="00406E79">
        <w:rPr>
          <w:rStyle w:val="Emphasis"/>
        </w:rPr>
        <w:t>with</w:t>
      </w:r>
      <w:r w:rsidR="008641C1" w:rsidRPr="00406E79">
        <w:rPr>
          <w:rStyle w:val="Emphasis"/>
        </w:rPr>
        <w:t xml:space="preserve"> the </w:t>
      </w:r>
      <w:r w:rsidR="00CC2550" w:rsidRPr="00406E79">
        <w:rPr>
          <w:rStyle w:val="Emphasis"/>
        </w:rPr>
        <w:t>introduction</w:t>
      </w:r>
      <w:r w:rsidR="008641C1" w:rsidRPr="00406E79">
        <w:rPr>
          <w:rStyle w:val="Emphasis"/>
        </w:rPr>
        <w:t xml:space="preserve"> of the new assessment process on 1 July 2015.</w:t>
      </w:r>
    </w:p>
    <w:p w14:paraId="51943787" w14:textId="5270CFD0" w:rsidR="00CC2550" w:rsidRDefault="00CC2550" w:rsidP="00CC2550">
      <w:pPr>
        <w:pStyle w:val="Caption"/>
      </w:pPr>
      <w:bookmarkStart w:id="99" w:name="_Ref44232845"/>
      <w:r>
        <w:t xml:space="preserve">Appendix Figure </w:t>
      </w:r>
      <w:fldSimple w:instr=" STYLEREF 6 \s ">
        <w:r w:rsidR="00CA1E57">
          <w:rPr>
            <w:noProof/>
          </w:rPr>
          <w:t>C</w:t>
        </w:r>
      </w:fldSimple>
      <w:r w:rsidR="00D429D6">
        <w:t>.</w:t>
      </w:r>
      <w:fldSimple w:instr=" SEQ Appendix_Figure \* ARABIC \s 6 ">
        <w:r w:rsidR="00CA1E57">
          <w:rPr>
            <w:noProof/>
          </w:rPr>
          <w:t>11</w:t>
        </w:r>
      </w:fldSimple>
      <w:bookmarkEnd w:id="99"/>
      <w:r>
        <w:t>:</w:t>
      </w:r>
      <w:r w:rsidRPr="00CC2550">
        <w:t xml:space="preserve"> </w:t>
      </w:r>
      <w:r>
        <w:t>Grant rates by stage finalised and financial year lodged</w:t>
      </w:r>
    </w:p>
    <w:p w14:paraId="3E230A7D" w14:textId="77777777" w:rsidR="008641C1" w:rsidRDefault="008641C1" w:rsidP="003425C3">
      <w:pPr>
        <w:pStyle w:val="ListBullet"/>
        <w:numPr>
          <w:ilvl w:val="0"/>
          <w:numId w:val="0"/>
        </w:numPr>
        <w:jc w:val="center"/>
      </w:pPr>
      <w:r>
        <w:rPr>
          <w:noProof/>
          <w:lang w:eastAsia="en-AU"/>
        </w:rPr>
        <w:drawing>
          <wp:inline distT="0" distB="0" distL="0" distR="0" wp14:anchorId="5C59B521" wp14:editId="4E56CBB2">
            <wp:extent cx="5361940" cy="2347546"/>
            <wp:effectExtent l="0" t="0" r="0" b="0"/>
            <wp:docPr id="107" name="Picture 107" descr="This line graph depicts grant rates as a percentage, from 2014 to 2019. There are three lines, one depicting rates after a disability medical assessment, one depticting grant rates after a Job Capacity Assessment and one depicting  grant rates after an initial claim assessment" title="Line graph showing grant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7">
                      <a:extLst>
                        <a:ext uri="{28A0092B-C50C-407E-A947-70E740481C1C}">
                          <a14:useLocalDpi xmlns:a14="http://schemas.microsoft.com/office/drawing/2010/main" val="0"/>
                        </a:ext>
                      </a:extLst>
                    </a:blip>
                    <a:srcRect l="1595" t="11010" r="1099" b="2502"/>
                    <a:stretch/>
                  </pic:blipFill>
                  <pic:spPr bwMode="auto">
                    <a:xfrm>
                      <a:off x="0" y="0"/>
                      <a:ext cx="5373098" cy="2352431"/>
                    </a:xfrm>
                    <a:prstGeom prst="rect">
                      <a:avLst/>
                    </a:prstGeom>
                    <a:noFill/>
                    <a:ln>
                      <a:noFill/>
                    </a:ln>
                    <a:extLst>
                      <a:ext uri="{53640926-AAD7-44D8-BBD7-CCE9431645EC}">
                        <a14:shadowObscured xmlns:a14="http://schemas.microsoft.com/office/drawing/2010/main"/>
                      </a:ext>
                    </a:extLst>
                  </pic:spPr>
                </pic:pic>
              </a:graphicData>
            </a:graphic>
          </wp:inline>
        </w:drawing>
      </w:r>
    </w:p>
    <w:p w14:paraId="61562C15" w14:textId="77777777" w:rsidR="008641C1" w:rsidRDefault="008641C1" w:rsidP="00697302">
      <w:pPr>
        <w:pStyle w:val="AppendixSubHeadingL2"/>
      </w:pPr>
      <w:bookmarkStart w:id="100" w:name="_Toc44187205"/>
      <w:r>
        <w:t>Multiple claimants</w:t>
      </w:r>
      <w:bookmarkEnd w:id="100"/>
    </w:p>
    <w:p w14:paraId="41E61731" w14:textId="2BD9FD8F" w:rsidR="008641C1" w:rsidRDefault="00A226EC" w:rsidP="008641C1">
      <w:pPr>
        <w:rPr>
          <w:lang w:bidi="th-TH"/>
        </w:rPr>
      </w:pPr>
      <w:fldSimple w:instr=" REF _Ref44233002 ">
        <w:r w:rsidR="00CA1E57">
          <w:t xml:space="preserve">Appendix Figure </w:t>
        </w:r>
        <w:r w:rsidR="00CA1E57">
          <w:rPr>
            <w:noProof/>
          </w:rPr>
          <w:t>C</w:t>
        </w:r>
        <w:r w:rsidR="00CA1E57">
          <w:t>.</w:t>
        </w:r>
        <w:r w:rsidR="00CA1E57">
          <w:rPr>
            <w:noProof/>
          </w:rPr>
          <w:t>12</w:t>
        </w:r>
      </w:fldSimple>
      <w:r w:rsidR="00697302">
        <w:t xml:space="preserve"> </w:t>
      </w:r>
      <w:r w:rsidR="008641C1">
        <w:t xml:space="preserve">presents an </w:t>
      </w:r>
      <w:r w:rsidR="008641C1" w:rsidRPr="00901E17">
        <w:rPr>
          <w:lang w:bidi="th-TH"/>
        </w:rPr>
        <w:t xml:space="preserve">analysis of unique claimants </w:t>
      </w:r>
      <w:r w:rsidR="008641C1">
        <w:t>and</w:t>
      </w:r>
      <w:r w:rsidR="008641C1" w:rsidRPr="00901E17">
        <w:rPr>
          <w:lang w:bidi="th-TH"/>
        </w:rPr>
        <w:t xml:space="preserve"> indicates that </w:t>
      </w:r>
      <w:r w:rsidR="008641C1">
        <w:t>many</w:t>
      </w:r>
      <w:r w:rsidR="008641C1" w:rsidRPr="00901E17">
        <w:rPr>
          <w:lang w:bidi="th-TH"/>
        </w:rPr>
        <w:t xml:space="preserve"> claimants make multiple applications</w:t>
      </w:r>
      <w:r w:rsidR="0041162D">
        <w:t>.</w:t>
      </w:r>
      <w:r w:rsidR="008641C1">
        <w:t xml:space="preserve"> By way of illustration, 100,357 claimants have made 2 claims in the six-year period; </w:t>
      </w:r>
      <w:r w:rsidR="002E4041">
        <w:t>three</w:t>
      </w:r>
      <w:r w:rsidR="008641C1">
        <w:t xml:space="preserve"> claimants have lodged 12 claims; and 317,606 </w:t>
      </w:r>
      <w:r w:rsidR="0041162D">
        <w:t>claimants</w:t>
      </w:r>
      <w:r w:rsidR="008641C1">
        <w:t xml:space="preserve"> lodged a single claim. </w:t>
      </w:r>
    </w:p>
    <w:p w14:paraId="33148C6B" w14:textId="15B8FB93" w:rsidR="008641C1" w:rsidRDefault="008641C1" w:rsidP="008641C1">
      <w:pPr>
        <w:rPr>
          <w:lang w:bidi="th-TH"/>
        </w:rPr>
      </w:pPr>
      <w:r>
        <w:t xml:space="preserve">As illustrated in </w:t>
      </w:r>
      <w:fldSimple w:instr=" REF _Ref44233002 ">
        <w:r w:rsidR="00CA1E57">
          <w:t xml:space="preserve">Appendix Figure </w:t>
        </w:r>
        <w:r w:rsidR="00CA1E57">
          <w:rPr>
            <w:noProof/>
          </w:rPr>
          <w:t>C</w:t>
        </w:r>
        <w:r w:rsidR="00CA1E57">
          <w:t>.</w:t>
        </w:r>
        <w:r w:rsidR="00CA1E57">
          <w:rPr>
            <w:noProof/>
          </w:rPr>
          <w:t>12</w:t>
        </w:r>
      </w:fldSimple>
      <w:r>
        <w:t xml:space="preserve">, 31% of claimants (140,266 people) made multiple claims in the period. </w:t>
      </w:r>
      <w:r w:rsidR="00697302">
        <w:t>Multiple</w:t>
      </w:r>
      <w:r>
        <w:t xml:space="preserve"> claims </w:t>
      </w:r>
      <w:r w:rsidR="00697302">
        <w:t>represent</w:t>
      </w:r>
      <w:r>
        <w:t xml:space="preserve"> 51% of the claims lodged and determined in the period (</w:t>
      </w:r>
      <w:fldSimple w:instr=" REF _Ref44233178 ">
        <w:r w:rsidR="00CA1E57">
          <w:t xml:space="preserve">Appendix Figure </w:t>
        </w:r>
        <w:r w:rsidR="00CA1E57">
          <w:rPr>
            <w:noProof/>
          </w:rPr>
          <w:t>C</w:t>
        </w:r>
        <w:r w:rsidR="00CA1E57">
          <w:t>.</w:t>
        </w:r>
        <w:r w:rsidR="00CA1E57">
          <w:rPr>
            <w:noProof/>
          </w:rPr>
          <w:t>14</w:t>
        </w:r>
      </w:fldSimple>
      <w:r>
        <w:t xml:space="preserve">). </w:t>
      </w:r>
    </w:p>
    <w:p w14:paraId="365BA1A4" w14:textId="0F19371A" w:rsidR="00697302" w:rsidRDefault="00697302" w:rsidP="003425C3">
      <w:pPr>
        <w:pStyle w:val="Caption"/>
      </w:pPr>
      <w:bookmarkStart w:id="101" w:name="_Ref44233002"/>
      <w:r>
        <w:t xml:space="preserve">Appendix Figure </w:t>
      </w:r>
      <w:fldSimple w:instr=" STYLEREF 6 \s ">
        <w:r w:rsidR="00CA1E57">
          <w:rPr>
            <w:noProof/>
          </w:rPr>
          <w:t>C</w:t>
        </w:r>
      </w:fldSimple>
      <w:r w:rsidR="00D429D6">
        <w:t>.</w:t>
      </w:r>
      <w:fldSimple w:instr=" SEQ Appendix_Figure \* ARABIC \s 6 ">
        <w:r w:rsidR="00CA1E57">
          <w:rPr>
            <w:noProof/>
          </w:rPr>
          <w:t>12</w:t>
        </w:r>
      </w:fldSimple>
      <w:bookmarkEnd w:id="101"/>
      <w:r>
        <w:t>:</w:t>
      </w:r>
      <w:r w:rsidRPr="00697302">
        <w:t xml:space="preserve"> </w:t>
      </w:r>
      <w:r w:rsidR="00924603">
        <w:t>M</w:t>
      </w:r>
      <w:r>
        <w:t>ultiple claims by unique claimants</w:t>
      </w:r>
    </w:p>
    <w:p w14:paraId="7454CFF7" w14:textId="77777777" w:rsidR="008641C1" w:rsidRDefault="008641C1" w:rsidP="008A62F8">
      <w:pPr>
        <w:numPr>
          <w:ilvl w:val="0"/>
          <w:numId w:val="0"/>
        </w:numPr>
        <w:jc w:val="center"/>
      </w:pPr>
      <w:r>
        <w:rPr>
          <w:noProof/>
          <w:lang w:eastAsia="en-AU"/>
        </w:rPr>
        <w:drawing>
          <wp:inline distT="0" distB="0" distL="0" distR="0" wp14:anchorId="60E8E3BE" wp14:editId="3987306E">
            <wp:extent cx="5677893" cy="2505808"/>
            <wp:effectExtent l="0" t="0" r="0" b="8890"/>
            <wp:docPr id="111" name="Picture 111" descr="This chart has 12 columns depicting multiple claims by unique applicants. Reading left to right, it shows 12 claims lodged by three unique claimants, across to 317,606 single claims lodged by unique claimants" title="Bar chart depicting multiple cl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48">
                      <a:extLst>
                        <a:ext uri="{28A0092B-C50C-407E-A947-70E740481C1C}">
                          <a14:useLocalDpi xmlns:a14="http://schemas.microsoft.com/office/drawing/2010/main" val="0"/>
                        </a:ext>
                      </a:extLst>
                    </a:blip>
                    <a:srcRect l="915" t="15694" r="481" b="1438"/>
                    <a:stretch/>
                  </pic:blipFill>
                  <pic:spPr bwMode="auto">
                    <a:xfrm>
                      <a:off x="0" y="0"/>
                      <a:ext cx="5680261" cy="2506853"/>
                    </a:xfrm>
                    <a:prstGeom prst="rect">
                      <a:avLst/>
                    </a:prstGeom>
                    <a:noFill/>
                    <a:ln>
                      <a:noFill/>
                    </a:ln>
                    <a:extLst>
                      <a:ext uri="{53640926-AAD7-44D8-BBD7-CCE9431645EC}">
                        <a14:shadowObscured xmlns:a14="http://schemas.microsoft.com/office/drawing/2010/main"/>
                      </a:ext>
                    </a:extLst>
                  </pic:spPr>
                </pic:pic>
              </a:graphicData>
            </a:graphic>
          </wp:inline>
        </w:drawing>
      </w:r>
    </w:p>
    <w:p w14:paraId="74BB2A31" w14:textId="0C0A01C6" w:rsidR="00B337EC" w:rsidRDefault="00B337EC" w:rsidP="003425C3">
      <w:pPr>
        <w:pStyle w:val="Caption"/>
      </w:pPr>
      <w:bookmarkStart w:id="102" w:name="_Ref44233111"/>
      <w:r>
        <w:lastRenderedPageBreak/>
        <w:t xml:space="preserve">Appendix Figure </w:t>
      </w:r>
      <w:fldSimple w:instr=" STYLEREF 6 \s ">
        <w:r w:rsidR="00CA1E57">
          <w:rPr>
            <w:noProof/>
          </w:rPr>
          <w:t>C</w:t>
        </w:r>
      </w:fldSimple>
      <w:r w:rsidR="00D429D6">
        <w:t>.</w:t>
      </w:r>
      <w:fldSimple w:instr=" SEQ Appendix_Figure \* ARABIC \s 6 ">
        <w:r w:rsidR="00CA1E57">
          <w:rPr>
            <w:noProof/>
          </w:rPr>
          <w:t>13</w:t>
        </w:r>
      </w:fldSimple>
      <w:bookmarkEnd w:id="102"/>
      <w:r>
        <w:t>:</w:t>
      </w:r>
      <w:r w:rsidRPr="00B337EC">
        <w:t xml:space="preserve"> </w:t>
      </w:r>
      <w:r>
        <w:t>Number of unique claimant, by frequency</w:t>
      </w:r>
    </w:p>
    <w:p w14:paraId="4B4E968E" w14:textId="77777777" w:rsidR="008641C1" w:rsidRPr="002103B1" w:rsidRDefault="008641C1" w:rsidP="008A62F8">
      <w:pPr>
        <w:numPr>
          <w:ilvl w:val="0"/>
          <w:numId w:val="0"/>
        </w:numPr>
        <w:jc w:val="center"/>
      </w:pPr>
      <w:r>
        <w:rPr>
          <w:noProof/>
          <w:lang w:eastAsia="en-AU"/>
        </w:rPr>
        <w:drawing>
          <wp:inline distT="0" distB="0" distL="0" distR="0" wp14:anchorId="7EC83536" wp14:editId="71B43D56">
            <wp:extent cx="3032495" cy="2224454"/>
            <wp:effectExtent l="0" t="0" r="0" b="4445"/>
            <wp:docPr id="112" name="Picture 112" descr="this depicts the number of unique claimants who lodged a single claim or multiple claims" title="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9">
                      <a:extLst>
                        <a:ext uri="{28A0092B-C50C-407E-A947-70E740481C1C}">
                          <a14:useLocalDpi xmlns:a14="http://schemas.microsoft.com/office/drawing/2010/main" val="0"/>
                        </a:ext>
                      </a:extLst>
                    </a:blip>
                    <a:srcRect l="3033" t="15084" r="1838" b="1918"/>
                    <a:stretch/>
                  </pic:blipFill>
                  <pic:spPr bwMode="auto">
                    <a:xfrm>
                      <a:off x="0" y="0"/>
                      <a:ext cx="3044643" cy="2233365"/>
                    </a:xfrm>
                    <a:prstGeom prst="rect">
                      <a:avLst/>
                    </a:prstGeom>
                    <a:noFill/>
                    <a:ln>
                      <a:noFill/>
                    </a:ln>
                    <a:extLst>
                      <a:ext uri="{53640926-AAD7-44D8-BBD7-CCE9431645EC}">
                        <a14:shadowObscured xmlns:a14="http://schemas.microsoft.com/office/drawing/2010/main"/>
                      </a:ext>
                    </a:extLst>
                  </pic:spPr>
                </pic:pic>
              </a:graphicData>
            </a:graphic>
          </wp:inline>
        </w:drawing>
      </w:r>
    </w:p>
    <w:p w14:paraId="20F2B010" w14:textId="77777777" w:rsidR="008641C1" w:rsidRDefault="008641C1" w:rsidP="008641C1">
      <w:pPr>
        <w:pStyle w:val="ListBullet"/>
        <w:numPr>
          <w:ilvl w:val="0"/>
          <w:numId w:val="0"/>
        </w:numPr>
      </w:pPr>
    </w:p>
    <w:p w14:paraId="19590D90" w14:textId="4FA096B5" w:rsidR="003425C3" w:rsidRDefault="003425C3" w:rsidP="003425C3">
      <w:pPr>
        <w:pStyle w:val="Caption"/>
      </w:pPr>
      <w:bookmarkStart w:id="103" w:name="_Ref44233178"/>
      <w:r>
        <w:t xml:space="preserve">Appendix Figure </w:t>
      </w:r>
      <w:fldSimple w:instr=" STYLEREF 6 \s ">
        <w:r w:rsidR="00CA1E57">
          <w:rPr>
            <w:noProof/>
          </w:rPr>
          <w:t>C</w:t>
        </w:r>
      </w:fldSimple>
      <w:r w:rsidR="00D429D6">
        <w:t>.</w:t>
      </w:r>
      <w:fldSimple w:instr=" SEQ Appendix_Figure \* ARABIC \s 6 ">
        <w:r w:rsidR="00CA1E57">
          <w:rPr>
            <w:noProof/>
          </w:rPr>
          <w:t>14</w:t>
        </w:r>
      </w:fldSimple>
      <w:bookmarkEnd w:id="103"/>
      <w:r>
        <w:t>:</w:t>
      </w:r>
      <w:r w:rsidRPr="003425C3">
        <w:t xml:space="preserve"> </w:t>
      </w:r>
      <w:r>
        <w:t>Claim volumes for single and multiple claimants</w:t>
      </w:r>
    </w:p>
    <w:p w14:paraId="086A0630" w14:textId="77777777" w:rsidR="008641C1" w:rsidRDefault="008641C1" w:rsidP="003425C3">
      <w:pPr>
        <w:pStyle w:val="ListBullet"/>
        <w:numPr>
          <w:ilvl w:val="0"/>
          <w:numId w:val="0"/>
        </w:numPr>
        <w:jc w:val="center"/>
      </w:pPr>
      <w:r>
        <w:rPr>
          <w:noProof/>
          <w:lang w:eastAsia="en-AU"/>
        </w:rPr>
        <w:drawing>
          <wp:inline distT="0" distB="0" distL="0" distR="0" wp14:anchorId="79BD3495" wp14:editId="328ECBBC">
            <wp:extent cx="3155553" cy="2179955"/>
            <wp:effectExtent l="0" t="0" r="6985" b="0"/>
            <wp:docPr id="117" name="Picture 117" descr="this depicts the number of claims for single and multiple claimants" title="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50">
                      <a:extLst>
                        <a:ext uri="{28A0092B-C50C-407E-A947-70E740481C1C}">
                          <a14:useLocalDpi xmlns:a14="http://schemas.microsoft.com/office/drawing/2010/main" val="0"/>
                        </a:ext>
                      </a:extLst>
                    </a:blip>
                    <a:srcRect l="1084" t="18319" r="1658" b="1953"/>
                    <a:stretch/>
                  </pic:blipFill>
                  <pic:spPr bwMode="auto">
                    <a:xfrm>
                      <a:off x="0" y="0"/>
                      <a:ext cx="3157119" cy="2181037"/>
                    </a:xfrm>
                    <a:prstGeom prst="rect">
                      <a:avLst/>
                    </a:prstGeom>
                    <a:noFill/>
                    <a:ln>
                      <a:noFill/>
                    </a:ln>
                    <a:extLst>
                      <a:ext uri="{53640926-AAD7-44D8-BBD7-CCE9431645EC}">
                        <a14:shadowObscured xmlns:a14="http://schemas.microsoft.com/office/drawing/2010/main"/>
                      </a:ext>
                    </a:extLst>
                  </pic:spPr>
                </pic:pic>
              </a:graphicData>
            </a:graphic>
          </wp:inline>
        </w:drawing>
      </w:r>
    </w:p>
    <w:p w14:paraId="7AAC7F44" w14:textId="77777777" w:rsidR="00B82FEE" w:rsidRDefault="00B82FEE" w:rsidP="008641C1">
      <w:pPr>
        <w:pStyle w:val="ListBullet"/>
        <w:numPr>
          <w:ilvl w:val="0"/>
          <w:numId w:val="0"/>
        </w:numPr>
      </w:pPr>
    </w:p>
    <w:p w14:paraId="667C0DBE" w14:textId="3D297944" w:rsidR="008641C1" w:rsidRDefault="00A226EC" w:rsidP="008641C1">
      <w:pPr>
        <w:pStyle w:val="ListBullet"/>
        <w:numPr>
          <w:ilvl w:val="0"/>
          <w:numId w:val="0"/>
        </w:numPr>
        <w:rPr>
          <w:noProof/>
        </w:rPr>
      </w:pPr>
      <w:fldSimple w:instr=" REF _Ref44233368 ">
        <w:r w:rsidR="00CA1E57">
          <w:t xml:space="preserve">Appendix Figure </w:t>
        </w:r>
        <w:r w:rsidR="00CA1E57">
          <w:rPr>
            <w:noProof/>
          </w:rPr>
          <w:t>C</w:t>
        </w:r>
        <w:r w:rsidR="00CA1E57">
          <w:t>.</w:t>
        </w:r>
        <w:r w:rsidR="00CA1E57">
          <w:rPr>
            <w:noProof/>
          </w:rPr>
          <w:t>15</w:t>
        </w:r>
      </w:fldSimple>
      <w:r w:rsidR="002E4041">
        <w:t xml:space="preserve"> </w:t>
      </w:r>
      <w:r w:rsidR="008641C1" w:rsidRPr="00027CB9">
        <w:t xml:space="preserve">presents an </w:t>
      </w:r>
      <w:r w:rsidR="008641C1" w:rsidRPr="00901E17">
        <w:rPr>
          <w:lang w:bidi="th-TH"/>
        </w:rPr>
        <w:t xml:space="preserve">analysis of </w:t>
      </w:r>
      <w:r w:rsidR="008641C1">
        <w:t xml:space="preserve">claims raised per </w:t>
      </w:r>
      <w:r w:rsidR="008641C1" w:rsidRPr="00901E17">
        <w:rPr>
          <w:lang w:bidi="th-TH"/>
        </w:rPr>
        <w:t>unique claimant</w:t>
      </w:r>
      <w:r w:rsidR="008641C1">
        <w:t xml:space="preserve"> by financial year. This indicates little </w:t>
      </w:r>
      <w:r w:rsidR="002E4041">
        <w:t>variation,</w:t>
      </w:r>
      <w:r w:rsidR="008641C1">
        <w:t xml:space="preserve"> </w:t>
      </w:r>
      <w:r w:rsidR="00C2788C">
        <w:t xml:space="preserve">as </w:t>
      </w:r>
      <w:r w:rsidR="008641C1">
        <w:t>a consequence of the new assessment process</w:t>
      </w:r>
      <w:r w:rsidR="002E4041">
        <w:t>.</w:t>
      </w:r>
    </w:p>
    <w:p w14:paraId="4028159A" w14:textId="726C9404" w:rsidR="002E4041" w:rsidRDefault="002E4041" w:rsidP="002E4041">
      <w:pPr>
        <w:pStyle w:val="Caption"/>
      </w:pPr>
      <w:bookmarkStart w:id="104" w:name="_Ref44233368"/>
      <w:r>
        <w:t xml:space="preserve">Appendix Figure </w:t>
      </w:r>
      <w:fldSimple w:instr=" STYLEREF 6 \s ">
        <w:r w:rsidR="00CA1E57">
          <w:rPr>
            <w:noProof/>
          </w:rPr>
          <w:t>C</w:t>
        </w:r>
      </w:fldSimple>
      <w:r w:rsidR="00D429D6">
        <w:t>.</w:t>
      </w:r>
      <w:fldSimple w:instr=" SEQ Appendix_Figure \* ARABIC \s 6 ">
        <w:r w:rsidR="00CA1E57">
          <w:rPr>
            <w:noProof/>
          </w:rPr>
          <w:t>15</w:t>
        </w:r>
      </w:fldSimple>
      <w:bookmarkEnd w:id="104"/>
      <w:r>
        <w:t>:</w:t>
      </w:r>
      <w:r w:rsidRPr="002E4041">
        <w:t xml:space="preserve"> </w:t>
      </w:r>
      <w:r>
        <w:t>Claims lodged per unique claimant by financial year lodged</w:t>
      </w:r>
    </w:p>
    <w:p w14:paraId="5CD19E25" w14:textId="77777777" w:rsidR="008641C1" w:rsidRDefault="008641C1" w:rsidP="002E4041">
      <w:pPr>
        <w:pStyle w:val="ListBullet"/>
        <w:numPr>
          <w:ilvl w:val="0"/>
          <w:numId w:val="0"/>
        </w:numPr>
        <w:jc w:val="center"/>
      </w:pPr>
      <w:r>
        <w:rPr>
          <w:noProof/>
          <w:lang w:eastAsia="en-AU"/>
        </w:rPr>
        <w:drawing>
          <wp:inline distT="0" distB="0" distL="0" distR="0" wp14:anchorId="465606D4" wp14:editId="3CCF4366">
            <wp:extent cx="5660903" cy="2584938"/>
            <wp:effectExtent l="0" t="0" r="0" b="6350"/>
            <wp:docPr id="116" name="Picture 116" descr="This line depicts the number of claims lodged, by unique claimant by financial year, from 2014 to 2019" title="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51">
                      <a:extLst>
                        <a:ext uri="{28A0092B-C50C-407E-A947-70E740481C1C}">
                          <a14:useLocalDpi xmlns:a14="http://schemas.microsoft.com/office/drawing/2010/main" val="0"/>
                        </a:ext>
                      </a:extLst>
                    </a:blip>
                    <a:srcRect l="766" t="10569" r="671" b="3081"/>
                    <a:stretch/>
                  </pic:blipFill>
                  <pic:spPr bwMode="auto">
                    <a:xfrm>
                      <a:off x="0" y="0"/>
                      <a:ext cx="5662969" cy="2585881"/>
                    </a:xfrm>
                    <a:prstGeom prst="rect">
                      <a:avLst/>
                    </a:prstGeom>
                    <a:noFill/>
                    <a:ln>
                      <a:noFill/>
                    </a:ln>
                    <a:extLst>
                      <a:ext uri="{53640926-AAD7-44D8-BBD7-CCE9431645EC}">
                        <a14:shadowObscured xmlns:a14="http://schemas.microsoft.com/office/drawing/2010/main"/>
                      </a:ext>
                    </a:extLst>
                  </pic:spPr>
                </pic:pic>
              </a:graphicData>
            </a:graphic>
          </wp:inline>
        </w:drawing>
      </w:r>
    </w:p>
    <w:p w14:paraId="70ACCC2D" w14:textId="77777777" w:rsidR="008641C1" w:rsidRDefault="008641C1" w:rsidP="008641C1">
      <w:pPr>
        <w:numPr>
          <w:ilvl w:val="0"/>
          <w:numId w:val="0"/>
        </w:numPr>
        <w:rPr>
          <w:rFonts w:asciiTheme="majorHAnsi" w:eastAsiaTheme="majorEastAsia" w:hAnsiTheme="majorHAnsi" w:cstheme="majorBidi"/>
          <w:b/>
          <w:bCs/>
          <w:smallCaps/>
          <w:color w:val="365F91" w:themeColor="accent1"/>
          <w:spacing w:val="20"/>
          <w:sz w:val="26"/>
          <w:szCs w:val="26"/>
        </w:rPr>
      </w:pPr>
      <w:r>
        <w:lastRenderedPageBreak/>
        <w:br w:type="page"/>
      </w:r>
    </w:p>
    <w:p w14:paraId="3021D947" w14:textId="77777777" w:rsidR="008641C1" w:rsidRDefault="008641C1" w:rsidP="009C38F7">
      <w:pPr>
        <w:pStyle w:val="AppendixSubHeadingL2"/>
      </w:pPr>
      <w:bookmarkStart w:id="105" w:name="_Toc44187206"/>
      <w:r>
        <w:lastRenderedPageBreak/>
        <w:t>Spatial</w:t>
      </w:r>
      <w:bookmarkEnd w:id="105"/>
    </w:p>
    <w:p w14:paraId="1D99473F" w14:textId="5597E5F6" w:rsidR="008641C1" w:rsidRPr="00406E79" w:rsidRDefault="00A226EC" w:rsidP="008641C1">
      <w:pPr>
        <w:rPr>
          <w:rStyle w:val="Emphasis"/>
        </w:rPr>
      </w:pPr>
      <w:fldSimple w:instr=" REF _Ref44233487 ">
        <w:r w:rsidR="00CA1E57">
          <w:t xml:space="preserve">Appendix Table </w:t>
        </w:r>
        <w:r w:rsidR="00CA1E57">
          <w:rPr>
            <w:noProof/>
          </w:rPr>
          <w:t>C</w:t>
        </w:r>
        <w:r w:rsidR="00CA1E57">
          <w:t>.</w:t>
        </w:r>
        <w:r w:rsidR="00CA1E57">
          <w:rPr>
            <w:noProof/>
          </w:rPr>
          <w:t>1</w:t>
        </w:r>
      </w:fldSimple>
      <w:r w:rsidR="009C38F7">
        <w:rPr>
          <w:lang w:bidi="th-TH"/>
        </w:rPr>
        <w:t xml:space="preserve"> </w:t>
      </w:r>
      <w:r w:rsidR="008641C1">
        <w:t xml:space="preserve">and </w:t>
      </w:r>
      <w:fldSimple w:instr=" REF _Ref44233550 ">
        <w:r w:rsidR="00CA1E57">
          <w:t xml:space="preserve">Appendix Figure </w:t>
        </w:r>
        <w:r w:rsidR="00CA1E57">
          <w:rPr>
            <w:noProof/>
          </w:rPr>
          <w:t>C</w:t>
        </w:r>
        <w:r w:rsidR="00CA1E57">
          <w:t>.</w:t>
        </w:r>
        <w:r w:rsidR="00CA1E57">
          <w:rPr>
            <w:noProof/>
          </w:rPr>
          <w:t>16</w:t>
        </w:r>
      </w:fldSimple>
      <w:r w:rsidR="008641C1" w:rsidRPr="00626328">
        <w:rPr>
          <w:lang w:bidi="th-TH"/>
        </w:rPr>
        <w:t xml:space="preserve"> below present the proportion of claims by location utilising the Modified Monash Model (MMM). The MMM is a classification system that measures remoteness and population size on a scale to define whether a location is a city, rural, remote or very remote. As presented there has been a minimal variation on the claimant’s location over time. An analysis of claims granted over time, by MMM classification, are presented in </w:t>
      </w:r>
      <w:r w:rsidR="004A31A5">
        <w:rPr>
          <w:lang w:bidi="th-TH"/>
        </w:rPr>
        <w:fldChar w:fldCharType="begin"/>
      </w:r>
      <w:r w:rsidR="004A31A5">
        <w:rPr>
          <w:lang w:bidi="th-TH"/>
        </w:rPr>
        <w:instrText xml:space="preserve"> REF _Ref44233700 </w:instrText>
      </w:r>
      <w:r w:rsidR="004A31A5">
        <w:rPr>
          <w:lang w:bidi="th-TH"/>
        </w:rPr>
        <w:fldChar w:fldCharType="separate"/>
      </w:r>
      <w:r w:rsidR="00CA1E57">
        <w:t xml:space="preserve">Appendix Figure </w:t>
      </w:r>
      <w:r w:rsidR="00CA1E57">
        <w:rPr>
          <w:noProof/>
        </w:rPr>
        <w:t>C</w:t>
      </w:r>
      <w:r w:rsidR="00CA1E57">
        <w:t>.</w:t>
      </w:r>
      <w:r w:rsidR="00CA1E57">
        <w:rPr>
          <w:noProof/>
        </w:rPr>
        <w:t>17</w:t>
      </w:r>
      <w:r w:rsidR="004A31A5">
        <w:rPr>
          <w:lang w:bidi="th-TH"/>
        </w:rPr>
        <w:fldChar w:fldCharType="end"/>
      </w:r>
      <w:r w:rsidR="008641C1">
        <w:t xml:space="preserve"> </w:t>
      </w:r>
      <w:r w:rsidR="008641C1" w:rsidRPr="00626328">
        <w:rPr>
          <w:lang w:bidi="th-TH"/>
        </w:rPr>
        <w:t xml:space="preserve"> and </w:t>
      </w:r>
      <w:r w:rsidR="001D1857">
        <w:rPr>
          <w:lang w:bidi="th-TH"/>
        </w:rPr>
        <w:fldChar w:fldCharType="begin"/>
      </w:r>
      <w:r w:rsidR="001D1857">
        <w:rPr>
          <w:lang w:bidi="th-TH"/>
        </w:rPr>
        <w:instrText xml:space="preserve"> REF _Ref44233751 </w:instrText>
      </w:r>
      <w:r w:rsidR="001D1857">
        <w:rPr>
          <w:lang w:bidi="th-TH"/>
        </w:rPr>
        <w:fldChar w:fldCharType="separate"/>
      </w:r>
      <w:r w:rsidR="00CA1E57">
        <w:t xml:space="preserve">Appendix Figure </w:t>
      </w:r>
      <w:r w:rsidR="00CA1E57">
        <w:rPr>
          <w:noProof/>
        </w:rPr>
        <w:t>C</w:t>
      </w:r>
      <w:r w:rsidR="00CA1E57">
        <w:t>.</w:t>
      </w:r>
      <w:r w:rsidR="00CA1E57">
        <w:rPr>
          <w:noProof/>
        </w:rPr>
        <w:t>18</w:t>
      </w:r>
      <w:r w:rsidR="001D1857">
        <w:rPr>
          <w:lang w:bidi="th-TH"/>
        </w:rPr>
        <w:fldChar w:fldCharType="end"/>
      </w:r>
      <w:r w:rsidR="008641C1">
        <w:t xml:space="preserve"> </w:t>
      </w:r>
      <w:r w:rsidR="001D1857">
        <w:rPr>
          <w:lang w:bidi="th-TH"/>
        </w:rPr>
        <w:t>over page</w:t>
      </w:r>
      <w:r w:rsidR="008641C1" w:rsidRPr="00626328">
        <w:rPr>
          <w:lang w:bidi="th-TH"/>
        </w:rPr>
        <w:t xml:space="preserve">. </w:t>
      </w:r>
      <w:r w:rsidR="008641C1" w:rsidRPr="00406E79">
        <w:rPr>
          <w:rStyle w:val="Emphasis"/>
        </w:rPr>
        <w:t xml:space="preserve">These analyses indicate, and support the previously noted, reduction in claims granted from the 2015-2016 financial year onwards (that is from full implementation of the revised process). </w:t>
      </w:r>
    </w:p>
    <w:p w14:paraId="1C4EF62F" w14:textId="6CF49C62" w:rsidR="009C38F7" w:rsidRDefault="009C38F7" w:rsidP="009C38F7">
      <w:pPr>
        <w:pStyle w:val="Caption"/>
      </w:pPr>
      <w:bookmarkStart w:id="106" w:name="_Ref44233487"/>
      <w:r>
        <w:t xml:space="preserve">Appendix Table </w:t>
      </w:r>
      <w:fldSimple w:instr=" STYLEREF 6 \s ">
        <w:r w:rsidR="00CA1E57">
          <w:rPr>
            <w:noProof/>
          </w:rPr>
          <w:t>C</w:t>
        </w:r>
      </w:fldSimple>
      <w:r w:rsidR="00DA10BF">
        <w:t>.</w:t>
      </w:r>
      <w:fldSimple w:instr=" SEQ Appendix_Table \* ARABIC \s 6 ">
        <w:r w:rsidR="00CA1E57">
          <w:rPr>
            <w:noProof/>
          </w:rPr>
          <w:t>1</w:t>
        </w:r>
      </w:fldSimple>
      <w:bookmarkEnd w:id="106"/>
      <w:r>
        <w:t xml:space="preserve">: </w:t>
      </w:r>
      <w:r w:rsidRPr="00626328">
        <w:t>Proportion of claims by location by MMM classification</w:t>
      </w:r>
    </w:p>
    <w:tbl>
      <w:tblPr>
        <w:tblStyle w:val="TableGrid"/>
        <w:tblW w:w="5000" w:type="pct"/>
        <w:tblLook w:val="04A0" w:firstRow="1" w:lastRow="0" w:firstColumn="1" w:lastColumn="0" w:noHBand="0" w:noVBand="1"/>
        <w:tblCaption w:val="Table expressing the proportion of claims by location classification of applicant"/>
        <w:tblDescription w:val="The table consists of 10 rows and seven columns. Column one lists the locality type, from Metropolitan to very remote and unknown. Colums two to seven are the percentage of claims by financial year from 2014 to 2019, for each locality type"/>
      </w:tblPr>
      <w:tblGrid>
        <w:gridCol w:w="2418"/>
        <w:gridCol w:w="1107"/>
        <w:gridCol w:w="1107"/>
        <w:gridCol w:w="1107"/>
        <w:gridCol w:w="1107"/>
        <w:gridCol w:w="1107"/>
        <w:gridCol w:w="1107"/>
      </w:tblGrid>
      <w:tr w:rsidR="00530944" w:rsidRPr="00530944" w14:paraId="7FA14CE1" w14:textId="77777777" w:rsidTr="005309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shd w:val="clear" w:color="auto" w:fill="365F91"/>
          </w:tcPr>
          <w:p w14:paraId="1C4728B1" w14:textId="77777777" w:rsidR="008641C1" w:rsidRPr="00530944" w:rsidRDefault="008641C1" w:rsidP="009C38F7">
            <w:pPr>
              <w:jc w:val="left"/>
              <w:rPr>
                <w:color w:val="FFFFFF"/>
              </w:rPr>
            </w:pPr>
            <w:r w:rsidRPr="00530944">
              <w:rPr>
                <w:color w:val="FFFFFF"/>
              </w:rPr>
              <w:t>MMM Classification</w:t>
            </w:r>
          </w:p>
        </w:tc>
        <w:tc>
          <w:tcPr>
            <w:tcW w:w="611" w:type="pct"/>
            <w:shd w:val="clear" w:color="auto" w:fill="365F91"/>
          </w:tcPr>
          <w:p w14:paraId="70F0C9F1" w14:textId="77777777" w:rsidR="008641C1" w:rsidRPr="00530944" w:rsidRDefault="008641C1" w:rsidP="009C38F7">
            <w:pPr>
              <w:cnfStyle w:val="100000000000" w:firstRow="1" w:lastRow="0" w:firstColumn="0" w:lastColumn="0" w:oddVBand="0" w:evenVBand="0" w:oddHBand="0" w:evenHBand="0" w:firstRowFirstColumn="0" w:firstRowLastColumn="0" w:lastRowFirstColumn="0" w:lastRowLastColumn="0"/>
              <w:rPr>
                <w:color w:val="FFFFFF"/>
              </w:rPr>
            </w:pPr>
            <w:r w:rsidRPr="00530944">
              <w:rPr>
                <w:color w:val="FFFFFF"/>
              </w:rPr>
              <w:t>FY2014</w:t>
            </w:r>
          </w:p>
        </w:tc>
        <w:tc>
          <w:tcPr>
            <w:tcW w:w="611" w:type="pct"/>
            <w:shd w:val="clear" w:color="auto" w:fill="365F91"/>
          </w:tcPr>
          <w:p w14:paraId="608012DE" w14:textId="77777777" w:rsidR="008641C1" w:rsidRPr="00530944" w:rsidRDefault="008641C1" w:rsidP="009C38F7">
            <w:pPr>
              <w:cnfStyle w:val="100000000000" w:firstRow="1" w:lastRow="0" w:firstColumn="0" w:lastColumn="0" w:oddVBand="0" w:evenVBand="0" w:oddHBand="0" w:evenHBand="0" w:firstRowFirstColumn="0" w:firstRowLastColumn="0" w:lastRowFirstColumn="0" w:lastRowLastColumn="0"/>
              <w:rPr>
                <w:color w:val="FFFFFF"/>
              </w:rPr>
            </w:pPr>
            <w:r w:rsidRPr="00530944">
              <w:rPr>
                <w:color w:val="FFFFFF"/>
              </w:rPr>
              <w:t>FY2015</w:t>
            </w:r>
          </w:p>
        </w:tc>
        <w:tc>
          <w:tcPr>
            <w:tcW w:w="611" w:type="pct"/>
            <w:shd w:val="clear" w:color="auto" w:fill="365F91"/>
          </w:tcPr>
          <w:p w14:paraId="2C60B347" w14:textId="77777777" w:rsidR="008641C1" w:rsidRPr="00530944" w:rsidRDefault="008641C1" w:rsidP="009C38F7">
            <w:pPr>
              <w:cnfStyle w:val="100000000000" w:firstRow="1" w:lastRow="0" w:firstColumn="0" w:lastColumn="0" w:oddVBand="0" w:evenVBand="0" w:oddHBand="0" w:evenHBand="0" w:firstRowFirstColumn="0" w:firstRowLastColumn="0" w:lastRowFirstColumn="0" w:lastRowLastColumn="0"/>
              <w:rPr>
                <w:color w:val="FFFFFF"/>
              </w:rPr>
            </w:pPr>
            <w:r w:rsidRPr="00530944">
              <w:rPr>
                <w:color w:val="FFFFFF"/>
              </w:rPr>
              <w:t>FY2016</w:t>
            </w:r>
          </w:p>
        </w:tc>
        <w:tc>
          <w:tcPr>
            <w:tcW w:w="611" w:type="pct"/>
            <w:shd w:val="clear" w:color="auto" w:fill="365F91"/>
          </w:tcPr>
          <w:p w14:paraId="14CA8276" w14:textId="77777777" w:rsidR="008641C1" w:rsidRPr="00530944" w:rsidRDefault="008641C1" w:rsidP="009C38F7">
            <w:pPr>
              <w:cnfStyle w:val="100000000000" w:firstRow="1" w:lastRow="0" w:firstColumn="0" w:lastColumn="0" w:oddVBand="0" w:evenVBand="0" w:oddHBand="0" w:evenHBand="0" w:firstRowFirstColumn="0" w:firstRowLastColumn="0" w:lastRowFirstColumn="0" w:lastRowLastColumn="0"/>
              <w:rPr>
                <w:color w:val="FFFFFF"/>
              </w:rPr>
            </w:pPr>
            <w:r w:rsidRPr="00530944">
              <w:rPr>
                <w:color w:val="FFFFFF"/>
              </w:rPr>
              <w:t>FY2017</w:t>
            </w:r>
          </w:p>
        </w:tc>
        <w:tc>
          <w:tcPr>
            <w:tcW w:w="611" w:type="pct"/>
            <w:shd w:val="clear" w:color="auto" w:fill="365F91"/>
          </w:tcPr>
          <w:p w14:paraId="37FBB046" w14:textId="77777777" w:rsidR="008641C1" w:rsidRPr="00530944" w:rsidRDefault="008641C1" w:rsidP="009C38F7">
            <w:pPr>
              <w:cnfStyle w:val="100000000000" w:firstRow="1" w:lastRow="0" w:firstColumn="0" w:lastColumn="0" w:oddVBand="0" w:evenVBand="0" w:oddHBand="0" w:evenHBand="0" w:firstRowFirstColumn="0" w:firstRowLastColumn="0" w:lastRowFirstColumn="0" w:lastRowLastColumn="0"/>
              <w:rPr>
                <w:color w:val="FFFFFF"/>
              </w:rPr>
            </w:pPr>
            <w:r w:rsidRPr="00530944">
              <w:rPr>
                <w:color w:val="FFFFFF"/>
              </w:rPr>
              <w:t>FY2018</w:t>
            </w:r>
          </w:p>
        </w:tc>
        <w:tc>
          <w:tcPr>
            <w:tcW w:w="611" w:type="pct"/>
            <w:shd w:val="clear" w:color="auto" w:fill="365F91"/>
          </w:tcPr>
          <w:p w14:paraId="4DA64B3D" w14:textId="77777777" w:rsidR="008641C1" w:rsidRPr="00530944" w:rsidRDefault="008641C1" w:rsidP="009C38F7">
            <w:pPr>
              <w:cnfStyle w:val="100000000000" w:firstRow="1" w:lastRow="0" w:firstColumn="0" w:lastColumn="0" w:oddVBand="0" w:evenVBand="0" w:oddHBand="0" w:evenHBand="0" w:firstRowFirstColumn="0" w:firstRowLastColumn="0" w:lastRowFirstColumn="0" w:lastRowLastColumn="0"/>
              <w:rPr>
                <w:color w:val="FFFFFF"/>
              </w:rPr>
            </w:pPr>
            <w:r w:rsidRPr="00530944">
              <w:rPr>
                <w:color w:val="FFFFFF"/>
              </w:rPr>
              <w:t>FY2019</w:t>
            </w:r>
          </w:p>
        </w:tc>
      </w:tr>
      <w:tr w:rsidR="008641C1" w:rsidRPr="00530944" w14:paraId="23439D9D" w14:textId="77777777" w:rsidTr="00530944">
        <w:tc>
          <w:tcPr>
            <w:cnfStyle w:val="001000000000" w:firstRow="0" w:lastRow="0" w:firstColumn="1" w:lastColumn="0" w:oddVBand="0" w:evenVBand="0" w:oddHBand="0" w:evenHBand="0" w:firstRowFirstColumn="0" w:firstRowLastColumn="0" w:lastRowFirstColumn="0" w:lastRowLastColumn="0"/>
            <w:tcW w:w="1334" w:type="pct"/>
          </w:tcPr>
          <w:p w14:paraId="6A0F5F41" w14:textId="77777777" w:rsidR="008641C1" w:rsidRPr="00530944" w:rsidRDefault="008641C1" w:rsidP="009C38F7">
            <w:pPr>
              <w:jc w:val="left"/>
            </w:pPr>
            <w:r w:rsidRPr="00530944">
              <w:t>Metropolitan</w:t>
            </w:r>
          </w:p>
        </w:tc>
        <w:tc>
          <w:tcPr>
            <w:tcW w:w="611" w:type="pct"/>
          </w:tcPr>
          <w:p w14:paraId="6AC622D8" w14:textId="77777777" w:rsidR="008641C1" w:rsidRPr="00530944" w:rsidRDefault="008641C1" w:rsidP="009C38F7">
            <w:pPr>
              <w:jc w:val="center"/>
              <w:cnfStyle w:val="000000000000" w:firstRow="0" w:lastRow="0" w:firstColumn="0" w:lastColumn="0" w:oddVBand="0" w:evenVBand="0" w:oddHBand="0" w:evenHBand="0" w:firstRowFirstColumn="0" w:firstRowLastColumn="0" w:lastRowFirstColumn="0" w:lastRowLastColumn="0"/>
            </w:pPr>
            <w:r w:rsidRPr="00530944">
              <w:t>63%</w:t>
            </w:r>
          </w:p>
        </w:tc>
        <w:tc>
          <w:tcPr>
            <w:tcW w:w="611" w:type="pct"/>
          </w:tcPr>
          <w:p w14:paraId="4E339754" w14:textId="77777777" w:rsidR="008641C1" w:rsidRPr="00530944" w:rsidRDefault="008641C1" w:rsidP="009C38F7">
            <w:pPr>
              <w:jc w:val="center"/>
              <w:cnfStyle w:val="000000000000" w:firstRow="0" w:lastRow="0" w:firstColumn="0" w:lastColumn="0" w:oddVBand="0" w:evenVBand="0" w:oddHBand="0" w:evenHBand="0" w:firstRowFirstColumn="0" w:firstRowLastColumn="0" w:lastRowFirstColumn="0" w:lastRowLastColumn="0"/>
            </w:pPr>
            <w:r w:rsidRPr="00530944">
              <w:t>62%</w:t>
            </w:r>
          </w:p>
        </w:tc>
        <w:tc>
          <w:tcPr>
            <w:tcW w:w="611" w:type="pct"/>
          </w:tcPr>
          <w:p w14:paraId="2C4149DC" w14:textId="77777777" w:rsidR="008641C1" w:rsidRPr="00530944" w:rsidRDefault="008641C1" w:rsidP="009C38F7">
            <w:pPr>
              <w:jc w:val="center"/>
              <w:cnfStyle w:val="000000000000" w:firstRow="0" w:lastRow="0" w:firstColumn="0" w:lastColumn="0" w:oddVBand="0" w:evenVBand="0" w:oddHBand="0" w:evenHBand="0" w:firstRowFirstColumn="0" w:firstRowLastColumn="0" w:lastRowFirstColumn="0" w:lastRowLastColumn="0"/>
            </w:pPr>
            <w:r w:rsidRPr="00530944">
              <w:t>62%</w:t>
            </w:r>
          </w:p>
        </w:tc>
        <w:tc>
          <w:tcPr>
            <w:tcW w:w="611" w:type="pct"/>
          </w:tcPr>
          <w:p w14:paraId="5FBB3651" w14:textId="77777777" w:rsidR="008641C1" w:rsidRPr="00530944" w:rsidRDefault="008641C1" w:rsidP="009C38F7">
            <w:pPr>
              <w:jc w:val="center"/>
              <w:cnfStyle w:val="000000000000" w:firstRow="0" w:lastRow="0" w:firstColumn="0" w:lastColumn="0" w:oddVBand="0" w:evenVBand="0" w:oddHBand="0" w:evenHBand="0" w:firstRowFirstColumn="0" w:firstRowLastColumn="0" w:lastRowFirstColumn="0" w:lastRowLastColumn="0"/>
            </w:pPr>
            <w:r w:rsidRPr="00530944">
              <w:t>62%</w:t>
            </w:r>
          </w:p>
        </w:tc>
        <w:tc>
          <w:tcPr>
            <w:tcW w:w="611" w:type="pct"/>
          </w:tcPr>
          <w:p w14:paraId="2C1FA083" w14:textId="77777777" w:rsidR="008641C1" w:rsidRPr="00530944" w:rsidRDefault="008641C1" w:rsidP="009C38F7">
            <w:pPr>
              <w:jc w:val="center"/>
              <w:cnfStyle w:val="000000000000" w:firstRow="0" w:lastRow="0" w:firstColumn="0" w:lastColumn="0" w:oddVBand="0" w:evenVBand="0" w:oddHBand="0" w:evenHBand="0" w:firstRowFirstColumn="0" w:firstRowLastColumn="0" w:lastRowFirstColumn="0" w:lastRowLastColumn="0"/>
            </w:pPr>
            <w:r w:rsidRPr="00530944">
              <w:t>63%</w:t>
            </w:r>
          </w:p>
        </w:tc>
        <w:tc>
          <w:tcPr>
            <w:tcW w:w="611" w:type="pct"/>
          </w:tcPr>
          <w:p w14:paraId="545D8852" w14:textId="77777777" w:rsidR="008641C1" w:rsidRPr="00530944" w:rsidRDefault="008641C1" w:rsidP="009C38F7">
            <w:pPr>
              <w:jc w:val="center"/>
              <w:cnfStyle w:val="000000000000" w:firstRow="0" w:lastRow="0" w:firstColumn="0" w:lastColumn="0" w:oddVBand="0" w:evenVBand="0" w:oddHBand="0" w:evenHBand="0" w:firstRowFirstColumn="0" w:firstRowLastColumn="0" w:lastRowFirstColumn="0" w:lastRowLastColumn="0"/>
            </w:pPr>
            <w:r w:rsidRPr="00530944">
              <w:t>63%</w:t>
            </w:r>
          </w:p>
        </w:tc>
      </w:tr>
      <w:tr w:rsidR="008641C1" w:rsidRPr="00530944" w14:paraId="42CC1F10" w14:textId="77777777" w:rsidTr="00530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7402521E" w14:textId="77777777" w:rsidR="008641C1" w:rsidRPr="00530944" w:rsidRDefault="008641C1" w:rsidP="009C38F7">
            <w:pPr>
              <w:jc w:val="left"/>
            </w:pPr>
            <w:r w:rsidRPr="00530944">
              <w:t>Regional centres</w:t>
            </w:r>
          </w:p>
        </w:tc>
        <w:tc>
          <w:tcPr>
            <w:tcW w:w="611" w:type="pct"/>
          </w:tcPr>
          <w:p w14:paraId="1815510C" w14:textId="77777777" w:rsidR="008641C1" w:rsidRPr="00530944" w:rsidRDefault="008641C1" w:rsidP="009C38F7">
            <w:pPr>
              <w:jc w:val="center"/>
              <w:cnfStyle w:val="000000010000" w:firstRow="0" w:lastRow="0" w:firstColumn="0" w:lastColumn="0" w:oddVBand="0" w:evenVBand="0" w:oddHBand="0" w:evenHBand="1" w:firstRowFirstColumn="0" w:firstRowLastColumn="0" w:lastRowFirstColumn="0" w:lastRowLastColumn="0"/>
            </w:pPr>
            <w:r w:rsidRPr="00530944">
              <w:t>9%</w:t>
            </w:r>
          </w:p>
        </w:tc>
        <w:tc>
          <w:tcPr>
            <w:tcW w:w="611" w:type="pct"/>
          </w:tcPr>
          <w:p w14:paraId="04D2EE7D" w14:textId="77777777" w:rsidR="008641C1" w:rsidRPr="00530944" w:rsidRDefault="008641C1" w:rsidP="009C38F7">
            <w:pPr>
              <w:jc w:val="center"/>
              <w:cnfStyle w:val="000000010000" w:firstRow="0" w:lastRow="0" w:firstColumn="0" w:lastColumn="0" w:oddVBand="0" w:evenVBand="0" w:oddHBand="0" w:evenHBand="1" w:firstRowFirstColumn="0" w:firstRowLastColumn="0" w:lastRowFirstColumn="0" w:lastRowLastColumn="0"/>
            </w:pPr>
            <w:r w:rsidRPr="00530944">
              <w:t>9%</w:t>
            </w:r>
          </w:p>
        </w:tc>
        <w:tc>
          <w:tcPr>
            <w:tcW w:w="611" w:type="pct"/>
          </w:tcPr>
          <w:p w14:paraId="2B13DC92" w14:textId="77777777" w:rsidR="008641C1" w:rsidRPr="00530944" w:rsidRDefault="008641C1" w:rsidP="009C38F7">
            <w:pPr>
              <w:jc w:val="center"/>
              <w:cnfStyle w:val="000000010000" w:firstRow="0" w:lastRow="0" w:firstColumn="0" w:lastColumn="0" w:oddVBand="0" w:evenVBand="0" w:oddHBand="0" w:evenHBand="1" w:firstRowFirstColumn="0" w:firstRowLastColumn="0" w:lastRowFirstColumn="0" w:lastRowLastColumn="0"/>
            </w:pPr>
            <w:r w:rsidRPr="00530944">
              <w:t>9%</w:t>
            </w:r>
          </w:p>
        </w:tc>
        <w:tc>
          <w:tcPr>
            <w:tcW w:w="611" w:type="pct"/>
          </w:tcPr>
          <w:p w14:paraId="3401987E" w14:textId="77777777" w:rsidR="008641C1" w:rsidRPr="00530944" w:rsidRDefault="008641C1" w:rsidP="009C38F7">
            <w:pPr>
              <w:jc w:val="center"/>
              <w:cnfStyle w:val="000000010000" w:firstRow="0" w:lastRow="0" w:firstColumn="0" w:lastColumn="0" w:oddVBand="0" w:evenVBand="0" w:oddHBand="0" w:evenHBand="1" w:firstRowFirstColumn="0" w:firstRowLastColumn="0" w:lastRowFirstColumn="0" w:lastRowLastColumn="0"/>
            </w:pPr>
            <w:r w:rsidRPr="00530944">
              <w:t>10%</w:t>
            </w:r>
          </w:p>
        </w:tc>
        <w:tc>
          <w:tcPr>
            <w:tcW w:w="611" w:type="pct"/>
          </w:tcPr>
          <w:p w14:paraId="3C43F03E" w14:textId="77777777" w:rsidR="008641C1" w:rsidRPr="00530944" w:rsidRDefault="008641C1" w:rsidP="009C38F7">
            <w:pPr>
              <w:jc w:val="center"/>
              <w:cnfStyle w:val="000000010000" w:firstRow="0" w:lastRow="0" w:firstColumn="0" w:lastColumn="0" w:oddVBand="0" w:evenVBand="0" w:oddHBand="0" w:evenHBand="1" w:firstRowFirstColumn="0" w:firstRowLastColumn="0" w:lastRowFirstColumn="0" w:lastRowLastColumn="0"/>
            </w:pPr>
            <w:r w:rsidRPr="00530944">
              <w:t>9%</w:t>
            </w:r>
          </w:p>
        </w:tc>
        <w:tc>
          <w:tcPr>
            <w:tcW w:w="611" w:type="pct"/>
          </w:tcPr>
          <w:p w14:paraId="15644588" w14:textId="77777777" w:rsidR="008641C1" w:rsidRPr="00530944" w:rsidRDefault="008641C1" w:rsidP="009C38F7">
            <w:pPr>
              <w:jc w:val="center"/>
              <w:cnfStyle w:val="000000010000" w:firstRow="0" w:lastRow="0" w:firstColumn="0" w:lastColumn="0" w:oddVBand="0" w:evenVBand="0" w:oddHBand="0" w:evenHBand="1" w:firstRowFirstColumn="0" w:firstRowLastColumn="0" w:lastRowFirstColumn="0" w:lastRowLastColumn="0"/>
            </w:pPr>
            <w:r w:rsidRPr="00530944">
              <w:t>10%</w:t>
            </w:r>
          </w:p>
        </w:tc>
      </w:tr>
      <w:tr w:rsidR="008641C1" w:rsidRPr="00530944" w14:paraId="17926F54" w14:textId="77777777" w:rsidTr="00530944">
        <w:tc>
          <w:tcPr>
            <w:cnfStyle w:val="001000000000" w:firstRow="0" w:lastRow="0" w:firstColumn="1" w:lastColumn="0" w:oddVBand="0" w:evenVBand="0" w:oddHBand="0" w:evenHBand="0" w:firstRowFirstColumn="0" w:firstRowLastColumn="0" w:lastRowFirstColumn="0" w:lastRowLastColumn="0"/>
            <w:tcW w:w="1334" w:type="pct"/>
          </w:tcPr>
          <w:p w14:paraId="2BD08C8B" w14:textId="77777777" w:rsidR="008641C1" w:rsidRPr="00530944" w:rsidRDefault="008641C1" w:rsidP="009C38F7">
            <w:pPr>
              <w:jc w:val="left"/>
            </w:pPr>
            <w:r w:rsidRPr="00530944">
              <w:t>Large rural towns</w:t>
            </w:r>
          </w:p>
        </w:tc>
        <w:tc>
          <w:tcPr>
            <w:tcW w:w="611" w:type="pct"/>
          </w:tcPr>
          <w:p w14:paraId="7AAC8144" w14:textId="77777777" w:rsidR="008641C1" w:rsidRPr="00530944" w:rsidRDefault="008641C1" w:rsidP="009C38F7">
            <w:pPr>
              <w:jc w:val="center"/>
              <w:cnfStyle w:val="000000000000" w:firstRow="0" w:lastRow="0" w:firstColumn="0" w:lastColumn="0" w:oddVBand="0" w:evenVBand="0" w:oddHBand="0" w:evenHBand="0" w:firstRowFirstColumn="0" w:firstRowLastColumn="0" w:lastRowFirstColumn="0" w:lastRowLastColumn="0"/>
            </w:pPr>
            <w:r w:rsidRPr="00530944">
              <w:t>13%</w:t>
            </w:r>
          </w:p>
        </w:tc>
        <w:tc>
          <w:tcPr>
            <w:tcW w:w="611" w:type="pct"/>
          </w:tcPr>
          <w:p w14:paraId="46E80690" w14:textId="77777777" w:rsidR="008641C1" w:rsidRPr="00530944" w:rsidRDefault="008641C1" w:rsidP="009C38F7">
            <w:pPr>
              <w:jc w:val="center"/>
              <w:cnfStyle w:val="000000000000" w:firstRow="0" w:lastRow="0" w:firstColumn="0" w:lastColumn="0" w:oddVBand="0" w:evenVBand="0" w:oddHBand="0" w:evenHBand="0" w:firstRowFirstColumn="0" w:firstRowLastColumn="0" w:lastRowFirstColumn="0" w:lastRowLastColumn="0"/>
            </w:pPr>
            <w:r w:rsidRPr="00530944">
              <w:t>13%</w:t>
            </w:r>
          </w:p>
        </w:tc>
        <w:tc>
          <w:tcPr>
            <w:tcW w:w="611" w:type="pct"/>
          </w:tcPr>
          <w:p w14:paraId="4E509BB4" w14:textId="77777777" w:rsidR="008641C1" w:rsidRPr="00530944" w:rsidRDefault="008641C1" w:rsidP="009C38F7">
            <w:pPr>
              <w:jc w:val="center"/>
              <w:cnfStyle w:val="000000000000" w:firstRow="0" w:lastRow="0" w:firstColumn="0" w:lastColumn="0" w:oddVBand="0" w:evenVBand="0" w:oddHBand="0" w:evenHBand="0" w:firstRowFirstColumn="0" w:firstRowLastColumn="0" w:lastRowFirstColumn="0" w:lastRowLastColumn="0"/>
            </w:pPr>
            <w:r w:rsidRPr="00530944">
              <w:t>13%</w:t>
            </w:r>
          </w:p>
        </w:tc>
        <w:tc>
          <w:tcPr>
            <w:tcW w:w="611" w:type="pct"/>
          </w:tcPr>
          <w:p w14:paraId="0572169F" w14:textId="77777777" w:rsidR="008641C1" w:rsidRPr="00530944" w:rsidRDefault="008641C1" w:rsidP="009C38F7">
            <w:pPr>
              <w:jc w:val="center"/>
              <w:cnfStyle w:val="000000000000" w:firstRow="0" w:lastRow="0" w:firstColumn="0" w:lastColumn="0" w:oddVBand="0" w:evenVBand="0" w:oddHBand="0" w:evenHBand="0" w:firstRowFirstColumn="0" w:firstRowLastColumn="0" w:lastRowFirstColumn="0" w:lastRowLastColumn="0"/>
            </w:pPr>
            <w:r w:rsidRPr="00530944">
              <w:t>13%</w:t>
            </w:r>
          </w:p>
        </w:tc>
        <w:tc>
          <w:tcPr>
            <w:tcW w:w="611" w:type="pct"/>
          </w:tcPr>
          <w:p w14:paraId="04DA7728" w14:textId="77777777" w:rsidR="008641C1" w:rsidRPr="00530944" w:rsidRDefault="008641C1" w:rsidP="009C38F7">
            <w:pPr>
              <w:jc w:val="center"/>
              <w:cnfStyle w:val="000000000000" w:firstRow="0" w:lastRow="0" w:firstColumn="0" w:lastColumn="0" w:oddVBand="0" w:evenVBand="0" w:oddHBand="0" w:evenHBand="0" w:firstRowFirstColumn="0" w:firstRowLastColumn="0" w:lastRowFirstColumn="0" w:lastRowLastColumn="0"/>
            </w:pPr>
            <w:r w:rsidRPr="00530944">
              <w:t>13%</w:t>
            </w:r>
          </w:p>
        </w:tc>
        <w:tc>
          <w:tcPr>
            <w:tcW w:w="611" w:type="pct"/>
          </w:tcPr>
          <w:p w14:paraId="4C19DF25" w14:textId="77777777" w:rsidR="008641C1" w:rsidRPr="00530944" w:rsidRDefault="008641C1" w:rsidP="009C38F7">
            <w:pPr>
              <w:jc w:val="center"/>
              <w:cnfStyle w:val="000000000000" w:firstRow="0" w:lastRow="0" w:firstColumn="0" w:lastColumn="0" w:oddVBand="0" w:evenVBand="0" w:oddHBand="0" w:evenHBand="0" w:firstRowFirstColumn="0" w:firstRowLastColumn="0" w:lastRowFirstColumn="0" w:lastRowLastColumn="0"/>
            </w:pPr>
            <w:r w:rsidRPr="00530944">
              <w:t>12%</w:t>
            </w:r>
          </w:p>
        </w:tc>
      </w:tr>
      <w:tr w:rsidR="008641C1" w:rsidRPr="00530944" w14:paraId="34425A93" w14:textId="77777777" w:rsidTr="00530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67C597AB" w14:textId="77777777" w:rsidR="008641C1" w:rsidRPr="00530944" w:rsidRDefault="008641C1" w:rsidP="009C38F7">
            <w:pPr>
              <w:jc w:val="left"/>
            </w:pPr>
            <w:r w:rsidRPr="00530944">
              <w:t>Medium rural towns</w:t>
            </w:r>
          </w:p>
        </w:tc>
        <w:tc>
          <w:tcPr>
            <w:tcW w:w="611" w:type="pct"/>
          </w:tcPr>
          <w:p w14:paraId="22587721" w14:textId="77777777" w:rsidR="008641C1" w:rsidRPr="00530944" w:rsidRDefault="008641C1" w:rsidP="009C38F7">
            <w:pPr>
              <w:jc w:val="center"/>
              <w:cnfStyle w:val="000000010000" w:firstRow="0" w:lastRow="0" w:firstColumn="0" w:lastColumn="0" w:oddVBand="0" w:evenVBand="0" w:oddHBand="0" w:evenHBand="1" w:firstRowFirstColumn="0" w:firstRowLastColumn="0" w:lastRowFirstColumn="0" w:lastRowLastColumn="0"/>
            </w:pPr>
            <w:r w:rsidRPr="00530944">
              <w:t>12%</w:t>
            </w:r>
          </w:p>
        </w:tc>
        <w:tc>
          <w:tcPr>
            <w:tcW w:w="611" w:type="pct"/>
          </w:tcPr>
          <w:p w14:paraId="36DEF811" w14:textId="77777777" w:rsidR="008641C1" w:rsidRPr="00530944" w:rsidRDefault="008641C1" w:rsidP="009C38F7">
            <w:pPr>
              <w:jc w:val="center"/>
              <w:cnfStyle w:val="000000010000" w:firstRow="0" w:lastRow="0" w:firstColumn="0" w:lastColumn="0" w:oddVBand="0" w:evenVBand="0" w:oddHBand="0" w:evenHBand="1" w:firstRowFirstColumn="0" w:firstRowLastColumn="0" w:lastRowFirstColumn="0" w:lastRowLastColumn="0"/>
            </w:pPr>
            <w:r w:rsidRPr="00530944">
              <w:t>12%</w:t>
            </w:r>
          </w:p>
        </w:tc>
        <w:tc>
          <w:tcPr>
            <w:tcW w:w="611" w:type="pct"/>
          </w:tcPr>
          <w:p w14:paraId="22DF7E2B" w14:textId="77777777" w:rsidR="008641C1" w:rsidRPr="00530944" w:rsidRDefault="008641C1" w:rsidP="009C38F7">
            <w:pPr>
              <w:jc w:val="center"/>
              <w:cnfStyle w:val="000000010000" w:firstRow="0" w:lastRow="0" w:firstColumn="0" w:lastColumn="0" w:oddVBand="0" w:evenVBand="0" w:oddHBand="0" w:evenHBand="1" w:firstRowFirstColumn="0" w:firstRowLastColumn="0" w:lastRowFirstColumn="0" w:lastRowLastColumn="0"/>
            </w:pPr>
            <w:r w:rsidRPr="00530944">
              <w:t>12%</w:t>
            </w:r>
          </w:p>
        </w:tc>
        <w:tc>
          <w:tcPr>
            <w:tcW w:w="611" w:type="pct"/>
          </w:tcPr>
          <w:p w14:paraId="72F7F0DD" w14:textId="77777777" w:rsidR="008641C1" w:rsidRPr="00530944" w:rsidRDefault="008641C1" w:rsidP="009C38F7">
            <w:pPr>
              <w:jc w:val="center"/>
              <w:cnfStyle w:val="000000010000" w:firstRow="0" w:lastRow="0" w:firstColumn="0" w:lastColumn="0" w:oddVBand="0" w:evenVBand="0" w:oddHBand="0" w:evenHBand="1" w:firstRowFirstColumn="0" w:firstRowLastColumn="0" w:lastRowFirstColumn="0" w:lastRowLastColumn="0"/>
            </w:pPr>
            <w:r w:rsidRPr="00530944">
              <w:t>11%</w:t>
            </w:r>
          </w:p>
        </w:tc>
        <w:tc>
          <w:tcPr>
            <w:tcW w:w="611" w:type="pct"/>
          </w:tcPr>
          <w:p w14:paraId="2CE045CC" w14:textId="77777777" w:rsidR="008641C1" w:rsidRPr="00530944" w:rsidRDefault="008641C1" w:rsidP="009C38F7">
            <w:pPr>
              <w:jc w:val="center"/>
              <w:cnfStyle w:val="000000010000" w:firstRow="0" w:lastRow="0" w:firstColumn="0" w:lastColumn="0" w:oddVBand="0" w:evenVBand="0" w:oddHBand="0" w:evenHBand="1" w:firstRowFirstColumn="0" w:firstRowLastColumn="0" w:lastRowFirstColumn="0" w:lastRowLastColumn="0"/>
            </w:pPr>
            <w:r w:rsidRPr="00530944">
              <w:t>11%</w:t>
            </w:r>
          </w:p>
        </w:tc>
        <w:tc>
          <w:tcPr>
            <w:tcW w:w="611" w:type="pct"/>
          </w:tcPr>
          <w:p w14:paraId="32E27229" w14:textId="77777777" w:rsidR="008641C1" w:rsidRPr="00530944" w:rsidRDefault="008641C1" w:rsidP="009C38F7">
            <w:pPr>
              <w:jc w:val="center"/>
              <w:cnfStyle w:val="000000010000" w:firstRow="0" w:lastRow="0" w:firstColumn="0" w:lastColumn="0" w:oddVBand="0" w:evenVBand="0" w:oddHBand="0" w:evenHBand="1" w:firstRowFirstColumn="0" w:firstRowLastColumn="0" w:lastRowFirstColumn="0" w:lastRowLastColumn="0"/>
            </w:pPr>
            <w:r w:rsidRPr="00530944">
              <w:t>12%</w:t>
            </w:r>
          </w:p>
        </w:tc>
      </w:tr>
      <w:tr w:rsidR="008641C1" w:rsidRPr="00530944" w14:paraId="0B91FB05" w14:textId="77777777" w:rsidTr="00530944">
        <w:tc>
          <w:tcPr>
            <w:cnfStyle w:val="001000000000" w:firstRow="0" w:lastRow="0" w:firstColumn="1" w:lastColumn="0" w:oddVBand="0" w:evenVBand="0" w:oddHBand="0" w:evenHBand="0" w:firstRowFirstColumn="0" w:firstRowLastColumn="0" w:lastRowFirstColumn="0" w:lastRowLastColumn="0"/>
            <w:tcW w:w="1334" w:type="pct"/>
          </w:tcPr>
          <w:p w14:paraId="70997E69" w14:textId="77777777" w:rsidR="008641C1" w:rsidRPr="00530944" w:rsidRDefault="008641C1" w:rsidP="009C38F7">
            <w:pPr>
              <w:jc w:val="left"/>
            </w:pPr>
            <w:r w:rsidRPr="00530944">
              <w:t>Small rural towns</w:t>
            </w:r>
          </w:p>
        </w:tc>
        <w:tc>
          <w:tcPr>
            <w:tcW w:w="611" w:type="pct"/>
          </w:tcPr>
          <w:p w14:paraId="4B936726" w14:textId="77777777" w:rsidR="008641C1" w:rsidRPr="00530944" w:rsidRDefault="008641C1" w:rsidP="009C38F7">
            <w:pPr>
              <w:jc w:val="center"/>
              <w:cnfStyle w:val="000000000000" w:firstRow="0" w:lastRow="0" w:firstColumn="0" w:lastColumn="0" w:oddVBand="0" w:evenVBand="0" w:oddHBand="0" w:evenHBand="0" w:firstRowFirstColumn="0" w:firstRowLastColumn="0" w:lastRowFirstColumn="0" w:lastRowLastColumn="0"/>
            </w:pPr>
            <w:r w:rsidRPr="00530944">
              <w:t>2%</w:t>
            </w:r>
          </w:p>
        </w:tc>
        <w:tc>
          <w:tcPr>
            <w:tcW w:w="611" w:type="pct"/>
          </w:tcPr>
          <w:p w14:paraId="70E8F0F2" w14:textId="77777777" w:rsidR="008641C1" w:rsidRPr="00530944" w:rsidRDefault="008641C1" w:rsidP="009C38F7">
            <w:pPr>
              <w:jc w:val="center"/>
              <w:cnfStyle w:val="000000000000" w:firstRow="0" w:lastRow="0" w:firstColumn="0" w:lastColumn="0" w:oddVBand="0" w:evenVBand="0" w:oddHBand="0" w:evenHBand="0" w:firstRowFirstColumn="0" w:firstRowLastColumn="0" w:lastRowFirstColumn="0" w:lastRowLastColumn="0"/>
            </w:pPr>
            <w:r w:rsidRPr="00530944">
              <w:t>2%</w:t>
            </w:r>
          </w:p>
        </w:tc>
        <w:tc>
          <w:tcPr>
            <w:tcW w:w="611" w:type="pct"/>
          </w:tcPr>
          <w:p w14:paraId="33707371" w14:textId="77777777" w:rsidR="008641C1" w:rsidRPr="00530944" w:rsidRDefault="008641C1" w:rsidP="009C38F7">
            <w:pPr>
              <w:jc w:val="center"/>
              <w:cnfStyle w:val="000000000000" w:firstRow="0" w:lastRow="0" w:firstColumn="0" w:lastColumn="0" w:oddVBand="0" w:evenVBand="0" w:oddHBand="0" w:evenHBand="0" w:firstRowFirstColumn="0" w:firstRowLastColumn="0" w:lastRowFirstColumn="0" w:lastRowLastColumn="0"/>
            </w:pPr>
            <w:r w:rsidRPr="00530944">
              <w:t>2%</w:t>
            </w:r>
          </w:p>
        </w:tc>
        <w:tc>
          <w:tcPr>
            <w:tcW w:w="611" w:type="pct"/>
          </w:tcPr>
          <w:p w14:paraId="7C0995E1" w14:textId="77777777" w:rsidR="008641C1" w:rsidRPr="00530944" w:rsidRDefault="008641C1" w:rsidP="009C38F7">
            <w:pPr>
              <w:jc w:val="center"/>
              <w:cnfStyle w:val="000000000000" w:firstRow="0" w:lastRow="0" w:firstColumn="0" w:lastColumn="0" w:oddVBand="0" w:evenVBand="0" w:oddHBand="0" w:evenHBand="0" w:firstRowFirstColumn="0" w:firstRowLastColumn="0" w:lastRowFirstColumn="0" w:lastRowLastColumn="0"/>
            </w:pPr>
            <w:r w:rsidRPr="00530944">
              <w:t>2%</w:t>
            </w:r>
          </w:p>
        </w:tc>
        <w:tc>
          <w:tcPr>
            <w:tcW w:w="611" w:type="pct"/>
          </w:tcPr>
          <w:p w14:paraId="16C7E528" w14:textId="77777777" w:rsidR="008641C1" w:rsidRPr="00530944" w:rsidRDefault="008641C1" w:rsidP="009C38F7">
            <w:pPr>
              <w:jc w:val="center"/>
              <w:cnfStyle w:val="000000000000" w:firstRow="0" w:lastRow="0" w:firstColumn="0" w:lastColumn="0" w:oddVBand="0" w:evenVBand="0" w:oddHBand="0" w:evenHBand="0" w:firstRowFirstColumn="0" w:firstRowLastColumn="0" w:lastRowFirstColumn="0" w:lastRowLastColumn="0"/>
            </w:pPr>
            <w:r w:rsidRPr="00530944">
              <w:t>2%</w:t>
            </w:r>
          </w:p>
        </w:tc>
        <w:tc>
          <w:tcPr>
            <w:tcW w:w="611" w:type="pct"/>
          </w:tcPr>
          <w:p w14:paraId="0DAEF24C" w14:textId="77777777" w:rsidR="008641C1" w:rsidRPr="00530944" w:rsidRDefault="008641C1" w:rsidP="009C38F7">
            <w:pPr>
              <w:jc w:val="center"/>
              <w:cnfStyle w:val="000000000000" w:firstRow="0" w:lastRow="0" w:firstColumn="0" w:lastColumn="0" w:oddVBand="0" w:evenVBand="0" w:oddHBand="0" w:evenHBand="0" w:firstRowFirstColumn="0" w:firstRowLastColumn="0" w:lastRowFirstColumn="0" w:lastRowLastColumn="0"/>
            </w:pPr>
            <w:r w:rsidRPr="00530944">
              <w:t>2%</w:t>
            </w:r>
          </w:p>
        </w:tc>
      </w:tr>
      <w:tr w:rsidR="008641C1" w:rsidRPr="00530944" w14:paraId="797A4A11" w14:textId="77777777" w:rsidTr="00530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7A57A523" w14:textId="77777777" w:rsidR="008641C1" w:rsidRPr="00530944" w:rsidRDefault="008641C1" w:rsidP="009C38F7">
            <w:pPr>
              <w:jc w:val="left"/>
            </w:pPr>
            <w:r w:rsidRPr="00530944">
              <w:t>Remote communities</w:t>
            </w:r>
          </w:p>
        </w:tc>
        <w:tc>
          <w:tcPr>
            <w:tcW w:w="611" w:type="pct"/>
          </w:tcPr>
          <w:p w14:paraId="0F672402" w14:textId="77777777" w:rsidR="008641C1" w:rsidRPr="00530944" w:rsidRDefault="008641C1" w:rsidP="009C38F7">
            <w:pPr>
              <w:jc w:val="center"/>
              <w:cnfStyle w:val="000000010000" w:firstRow="0" w:lastRow="0" w:firstColumn="0" w:lastColumn="0" w:oddVBand="0" w:evenVBand="0" w:oddHBand="0" w:evenHBand="1" w:firstRowFirstColumn="0" w:firstRowLastColumn="0" w:lastRowFirstColumn="0" w:lastRowLastColumn="0"/>
            </w:pPr>
            <w:r w:rsidRPr="00530944">
              <w:t>1%</w:t>
            </w:r>
          </w:p>
        </w:tc>
        <w:tc>
          <w:tcPr>
            <w:tcW w:w="611" w:type="pct"/>
          </w:tcPr>
          <w:p w14:paraId="02DD109C" w14:textId="77777777" w:rsidR="008641C1" w:rsidRPr="00530944" w:rsidRDefault="008641C1" w:rsidP="009C38F7">
            <w:pPr>
              <w:jc w:val="center"/>
              <w:cnfStyle w:val="000000010000" w:firstRow="0" w:lastRow="0" w:firstColumn="0" w:lastColumn="0" w:oddVBand="0" w:evenVBand="0" w:oddHBand="0" w:evenHBand="1" w:firstRowFirstColumn="0" w:firstRowLastColumn="0" w:lastRowFirstColumn="0" w:lastRowLastColumn="0"/>
            </w:pPr>
            <w:r w:rsidRPr="00530944">
              <w:t>1%</w:t>
            </w:r>
          </w:p>
        </w:tc>
        <w:tc>
          <w:tcPr>
            <w:tcW w:w="611" w:type="pct"/>
          </w:tcPr>
          <w:p w14:paraId="75D2E6C4" w14:textId="77777777" w:rsidR="008641C1" w:rsidRPr="00530944" w:rsidRDefault="008641C1" w:rsidP="009C38F7">
            <w:pPr>
              <w:jc w:val="center"/>
              <w:cnfStyle w:val="000000010000" w:firstRow="0" w:lastRow="0" w:firstColumn="0" w:lastColumn="0" w:oddVBand="0" w:evenVBand="0" w:oddHBand="0" w:evenHBand="1" w:firstRowFirstColumn="0" w:firstRowLastColumn="0" w:lastRowFirstColumn="0" w:lastRowLastColumn="0"/>
            </w:pPr>
            <w:r w:rsidRPr="00530944">
              <w:t>1%</w:t>
            </w:r>
          </w:p>
        </w:tc>
        <w:tc>
          <w:tcPr>
            <w:tcW w:w="611" w:type="pct"/>
          </w:tcPr>
          <w:p w14:paraId="36EBF2F4" w14:textId="77777777" w:rsidR="008641C1" w:rsidRPr="00530944" w:rsidRDefault="008641C1" w:rsidP="009C38F7">
            <w:pPr>
              <w:jc w:val="center"/>
              <w:cnfStyle w:val="000000010000" w:firstRow="0" w:lastRow="0" w:firstColumn="0" w:lastColumn="0" w:oddVBand="0" w:evenVBand="0" w:oddHBand="0" w:evenHBand="1" w:firstRowFirstColumn="0" w:firstRowLastColumn="0" w:lastRowFirstColumn="0" w:lastRowLastColumn="0"/>
            </w:pPr>
            <w:r w:rsidRPr="00530944">
              <w:t>2%</w:t>
            </w:r>
          </w:p>
        </w:tc>
        <w:tc>
          <w:tcPr>
            <w:tcW w:w="611" w:type="pct"/>
          </w:tcPr>
          <w:p w14:paraId="14D44DE4" w14:textId="77777777" w:rsidR="008641C1" w:rsidRPr="00530944" w:rsidRDefault="008641C1" w:rsidP="009C38F7">
            <w:pPr>
              <w:jc w:val="center"/>
              <w:cnfStyle w:val="000000010000" w:firstRow="0" w:lastRow="0" w:firstColumn="0" w:lastColumn="0" w:oddVBand="0" w:evenVBand="0" w:oddHBand="0" w:evenHBand="1" w:firstRowFirstColumn="0" w:firstRowLastColumn="0" w:lastRowFirstColumn="0" w:lastRowLastColumn="0"/>
            </w:pPr>
            <w:r w:rsidRPr="00530944">
              <w:t>1%</w:t>
            </w:r>
          </w:p>
        </w:tc>
        <w:tc>
          <w:tcPr>
            <w:tcW w:w="611" w:type="pct"/>
          </w:tcPr>
          <w:p w14:paraId="2FBCCFBD" w14:textId="77777777" w:rsidR="008641C1" w:rsidRPr="00530944" w:rsidRDefault="008641C1" w:rsidP="009C38F7">
            <w:pPr>
              <w:jc w:val="center"/>
              <w:cnfStyle w:val="000000010000" w:firstRow="0" w:lastRow="0" w:firstColumn="0" w:lastColumn="0" w:oddVBand="0" w:evenVBand="0" w:oddHBand="0" w:evenHBand="1" w:firstRowFirstColumn="0" w:firstRowLastColumn="0" w:lastRowFirstColumn="0" w:lastRowLastColumn="0"/>
            </w:pPr>
            <w:r w:rsidRPr="00530944">
              <w:t>1%</w:t>
            </w:r>
          </w:p>
        </w:tc>
      </w:tr>
      <w:tr w:rsidR="008641C1" w:rsidRPr="00530944" w14:paraId="104C19C0" w14:textId="77777777" w:rsidTr="00530944">
        <w:tc>
          <w:tcPr>
            <w:cnfStyle w:val="001000000000" w:firstRow="0" w:lastRow="0" w:firstColumn="1" w:lastColumn="0" w:oddVBand="0" w:evenVBand="0" w:oddHBand="0" w:evenHBand="0" w:firstRowFirstColumn="0" w:firstRowLastColumn="0" w:lastRowFirstColumn="0" w:lastRowLastColumn="0"/>
            <w:tcW w:w="1334" w:type="pct"/>
          </w:tcPr>
          <w:p w14:paraId="63786828" w14:textId="77777777" w:rsidR="008641C1" w:rsidRPr="00530944" w:rsidRDefault="008641C1" w:rsidP="009C38F7">
            <w:pPr>
              <w:jc w:val="left"/>
            </w:pPr>
            <w:r w:rsidRPr="00530944">
              <w:t>Very remote communities</w:t>
            </w:r>
          </w:p>
        </w:tc>
        <w:tc>
          <w:tcPr>
            <w:tcW w:w="611" w:type="pct"/>
          </w:tcPr>
          <w:p w14:paraId="1D40BBA6" w14:textId="77777777" w:rsidR="008641C1" w:rsidRPr="00530944" w:rsidRDefault="008641C1" w:rsidP="009C38F7">
            <w:pPr>
              <w:jc w:val="center"/>
              <w:cnfStyle w:val="000000000000" w:firstRow="0" w:lastRow="0" w:firstColumn="0" w:lastColumn="0" w:oddVBand="0" w:evenVBand="0" w:oddHBand="0" w:evenHBand="0" w:firstRowFirstColumn="0" w:firstRowLastColumn="0" w:lastRowFirstColumn="0" w:lastRowLastColumn="0"/>
            </w:pPr>
            <w:r w:rsidRPr="00530944">
              <w:t>0%</w:t>
            </w:r>
          </w:p>
        </w:tc>
        <w:tc>
          <w:tcPr>
            <w:tcW w:w="611" w:type="pct"/>
          </w:tcPr>
          <w:p w14:paraId="576B7F1C" w14:textId="77777777" w:rsidR="008641C1" w:rsidRPr="00530944" w:rsidRDefault="008641C1" w:rsidP="009C38F7">
            <w:pPr>
              <w:jc w:val="center"/>
              <w:cnfStyle w:val="000000000000" w:firstRow="0" w:lastRow="0" w:firstColumn="0" w:lastColumn="0" w:oddVBand="0" w:evenVBand="0" w:oddHBand="0" w:evenHBand="0" w:firstRowFirstColumn="0" w:firstRowLastColumn="0" w:lastRowFirstColumn="0" w:lastRowLastColumn="0"/>
            </w:pPr>
            <w:r w:rsidRPr="00530944">
              <w:t>0%</w:t>
            </w:r>
          </w:p>
        </w:tc>
        <w:tc>
          <w:tcPr>
            <w:tcW w:w="611" w:type="pct"/>
          </w:tcPr>
          <w:p w14:paraId="51F82AAA" w14:textId="77777777" w:rsidR="008641C1" w:rsidRPr="00530944" w:rsidRDefault="008641C1" w:rsidP="009C38F7">
            <w:pPr>
              <w:jc w:val="center"/>
              <w:cnfStyle w:val="000000000000" w:firstRow="0" w:lastRow="0" w:firstColumn="0" w:lastColumn="0" w:oddVBand="0" w:evenVBand="0" w:oddHBand="0" w:evenHBand="0" w:firstRowFirstColumn="0" w:firstRowLastColumn="0" w:lastRowFirstColumn="0" w:lastRowLastColumn="0"/>
            </w:pPr>
            <w:r w:rsidRPr="00530944">
              <w:t>0%</w:t>
            </w:r>
          </w:p>
        </w:tc>
        <w:tc>
          <w:tcPr>
            <w:tcW w:w="611" w:type="pct"/>
          </w:tcPr>
          <w:p w14:paraId="38899F43" w14:textId="77777777" w:rsidR="008641C1" w:rsidRPr="00530944" w:rsidRDefault="008641C1" w:rsidP="009C38F7">
            <w:pPr>
              <w:jc w:val="center"/>
              <w:cnfStyle w:val="000000000000" w:firstRow="0" w:lastRow="0" w:firstColumn="0" w:lastColumn="0" w:oddVBand="0" w:evenVBand="0" w:oddHBand="0" w:evenHBand="0" w:firstRowFirstColumn="0" w:firstRowLastColumn="0" w:lastRowFirstColumn="0" w:lastRowLastColumn="0"/>
            </w:pPr>
            <w:r w:rsidRPr="00530944">
              <w:t>0%</w:t>
            </w:r>
          </w:p>
        </w:tc>
        <w:tc>
          <w:tcPr>
            <w:tcW w:w="611" w:type="pct"/>
          </w:tcPr>
          <w:p w14:paraId="12AFAF93" w14:textId="77777777" w:rsidR="008641C1" w:rsidRPr="00530944" w:rsidRDefault="008641C1" w:rsidP="009C38F7">
            <w:pPr>
              <w:jc w:val="center"/>
              <w:cnfStyle w:val="000000000000" w:firstRow="0" w:lastRow="0" w:firstColumn="0" w:lastColumn="0" w:oddVBand="0" w:evenVBand="0" w:oddHBand="0" w:evenHBand="0" w:firstRowFirstColumn="0" w:firstRowLastColumn="0" w:lastRowFirstColumn="0" w:lastRowLastColumn="0"/>
            </w:pPr>
            <w:r w:rsidRPr="00530944">
              <w:t>0%</w:t>
            </w:r>
          </w:p>
        </w:tc>
        <w:tc>
          <w:tcPr>
            <w:tcW w:w="611" w:type="pct"/>
          </w:tcPr>
          <w:p w14:paraId="78EF52E5" w14:textId="77777777" w:rsidR="008641C1" w:rsidRPr="00530944" w:rsidRDefault="008641C1" w:rsidP="009C38F7">
            <w:pPr>
              <w:jc w:val="center"/>
              <w:cnfStyle w:val="000000000000" w:firstRow="0" w:lastRow="0" w:firstColumn="0" w:lastColumn="0" w:oddVBand="0" w:evenVBand="0" w:oddHBand="0" w:evenHBand="0" w:firstRowFirstColumn="0" w:firstRowLastColumn="0" w:lastRowFirstColumn="0" w:lastRowLastColumn="0"/>
            </w:pPr>
            <w:r w:rsidRPr="00530944">
              <w:t>0%</w:t>
            </w:r>
          </w:p>
        </w:tc>
      </w:tr>
      <w:tr w:rsidR="008641C1" w:rsidRPr="00530944" w14:paraId="59362450" w14:textId="77777777" w:rsidTr="00530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52848648" w14:textId="77777777" w:rsidR="008641C1" w:rsidRPr="00530944" w:rsidRDefault="008641C1" w:rsidP="009C38F7">
            <w:pPr>
              <w:jc w:val="left"/>
            </w:pPr>
            <w:r w:rsidRPr="00530944">
              <w:t>Unknown</w:t>
            </w:r>
          </w:p>
        </w:tc>
        <w:tc>
          <w:tcPr>
            <w:tcW w:w="611" w:type="pct"/>
          </w:tcPr>
          <w:p w14:paraId="41206673" w14:textId="77777777" w:rsidR="008641C1" w:rsidRPr="00530944" w:rsidRDefault="008641C1" w:rsidP="009C38F7">
            <w:pPr>
              <w:jc w:val="center"/>
              <w:cnfStyle w:val="000000010000" w:firstRow="0" w:lastRow="0" w:firstColumn="0" w:lastColumn="0" w:oddVBand="0" w:evenVBand="0" w:oddHBand="0" w:evenHBand="1" w:firstRowFirstColumn="0" w:firstRowLastColumn="0" w:lastRowFirstColumn="0" w:lastRowLastColumn="0"/>
            </w:pPr>
            <w:r w:rsidRPr="00530944">
              <w:t>0%</w:t>
            </w:r>
          </w:p>
        </w:tc>
        <w:tc>
          <w:tcPr>
            <w:tcW w:w="611" w:type="pct"/>
          </w:tcPr>
          <w:p w14:paraId="13073201" w14:textId="77777777" w:rsidR="008641C1" w:rsidRPr="00530944" w:rsidRDefault="008641C1" w:rsidP="009C38F7">
            <w:pPr>
              <w:jc w:val="center"/>
              <w:cnfStyle w:val="000000010000" w:firstRow="0" w:lastRow="0" w:firstColumn="0" w:lastColumn="0" w:oddVBand="0" w:evenVBand="0" w:oddHBand="0" w:evenHBand="1" w:firstRowFirstColumn="0" w:firstRowLastColumn="0" w:lastRowFirstColumn="0" w:lastRowLastColumn="0"/>
            </w:pPr>
            <w:r w:rsidRPr="00530944">
              <w:t>0%</w:t>
            </w:r>
          </w:p>
        </w:tc>
        <w:tc>
          <w:tcPr>
            <w:tcW w:w="611" w:type="pct"/>
          </w:tcPr>
          <w:p w14:paraId="16161D3E" w14:textId="77777777" w:rsidR="008641C1" w:rsidRPr="00530944" w:rsidRDefault="008641C1" w:rsidP="009C38F7">
            <w:pPr>
              <w:jc w:val="center"/>
              <w:cnfStyle w:val="000000010000" w:firstRow="0" w:lastRow="0" w:firstColumn="0" w:lastColumn="0" w:oddVBand="0" w:evenVBand="0" w:oddHBand="0" w:evenHBand="1" w:firstRowFirstColumn="0" w:firstRowLastColumn="0" w:lastRowFirstColumn="0" w:lastRowLastColumn="0"/>
            </w:pPr>
            <w:r w:rsidRPr="00530944">
              <w:t>0%</w:t>
            </w:r>
          </w:p>
        </w:tc>
        <w:tc>
          <w:tcPr>
            <w:tcW w:w="611" w:type="pct"/>
          </w:tcPr>
          <w:p w14:paraId="696C94EF" w14:textId="77777777" w:rsidR="008641C1" w:rsidRPr="00530944" w:rsidRDefault="008641C1" w:rsidP="009C38F7">
            <w:pPr>
              <w:jc w:val="center"/>
              <w:cnfStyle w:val="000000010000" w:firstRow="0" w:lastRow="0" w:firstColumn="0" w:lastColumn="0" w:oddVBand="0" w:evenVBand="0" w:oddHBand="0" w:evenHBand="1" w:firstRowFirstColumn="0" w:firstRowLastColumn="0" w:lastRowFirstColumn="0" w:lastRowLastColumn="0"/>
            </w:pPr>
            <w:r w:rsidRPr="00530944">
              <w:t>0%</w:t>
            </w:r>
          </w:p>
        </w:tc>
        <w:tc>
          <w:tcPr>
            <w:tcW w:w="611" w:type="pct"/>
          </w:tcPr>
          <w:p w14:paraId="059A849F" w14:textId="77777777" w:rsidR="008641C1" w:rsidRPr="00530944" w:rsidRDefault="008641C1" w:rsidP="009C38F7">
            <w:pPr>
              <w:jc w:val="center"/>
              <w:cnfStyle w:val="000000010000" w:firstRow="0" w:lastRow="0" w:firstColumn="0" w:lastColumn="0" w:oddVBand="0" w:evenVBand="0" w:oddHBand="0" w:evenHBand="1" w:firstRowFirstColumn="0" w:firstRowLastColumn="0" w:lastRowFirstColumn="0" w:lastRowLastColumn="0"/>
            </w:pPr>
            <w:r w:rsidRPr="00530944">
              <w:t>0%</w:t>
            </w:r>
          </w:p>
        </w:tc>
        <w:tc>
          <w:tcPr>
            <w:tcW w:w="611" w:type="pct"/>
          </w:tcPr>
          <w:p w14:paraId="13DE7B8A" w14:textId="77777777" w:rsidR="008641C1" w:rsidRPr="00530944" w:rsidRDefault="008641C1" w:rsidP="009C38F7">
            <w:pPr>
              <w:jc w:val="center"/>
              <w:cnfStyle w:val="000000010000" w:firstRow="0" w:lastRow="0" w:firstColumn="0" w:lastColumn="0" w:oddVBand="0" w:evenVBand="0" w:oddHBand="0" w:evenHBand="1" w:firstRowFirstColumn="0" w:firstRowLastColumn="0" w:lastRowFirstColumn="0" w:lastRowLastColumn="0"/>
            </w:pPr>
            <w:r w:rsidRPr="00530944">
              <w:t>0%</w:t>
            </w:r>
          </w:p>
        </w:tc>
      </w:tr>
      <w:tr w:rsidR="008641C1" w:rsidRPr="00530944" w14:paraId="58BAEB5D" w14:textId="77777777" w:rsidTr="00530944">
        <w:tc>
          <w:tcPr>
            <w:cnfStyle w:val="001000000000" w:firstRow="0" w:lastRow="0" w:firstColumn="1" w:lastColumn="0" w:oddVBand="0" w:evenVBand="0" w:oddHBand="0" w:evenHBand="0" w:firstRowFirstColumn="0" w:firstRowLastColumn="0" w:lastRowFirstColumn="0" w:lastRowLastColumn="0"/>
            <w:tcW w:w="1334" w:type="pct"/>
          </w:tcPr>
          <w:p w14:paraId="0D1C0056" w14:textId="77777777" w:rsidR="008641C1" w:rsidRPr="00530944" w:rsidRDefault="008641C1" w:rsidP="009C38F7">
            <w:pPr>
              <w:jc w:val="left"/>
            </w:pPr>
            <w:r w:rsidRPr="00530944">
              <w:t>TOTAL</w:t>
            </w:r>
          </w:p>
        </w:tc>
        <w:tc>
          <w:tcPr>
            <w:tcW w:w="611" w:type="pct"/>
          </w:tcPr>
          <w:p w14:paraId="06458C9B" w14:textId="77777777" w:rsidR="008641C1" w:rsidRPr="00530944" w:rsidRDefault="008641C1" w:rsidP="009C38F7">
            <w:pPr>
              <w:jc w:val="center"/>
              <w:cnfStyle w:val="000000000000" w:firstRow="0" w:lastRow="0" w:firstColumn="0" w:lastColumn="0" w:oddVBand="0" w:evenVBand="0" w:oddHBand="0" w:evenHBand="0" w:firstRowFirstColumn="0" w:firstRowLastColumn="0" w:lastRowFirstColumn="0" w:lastRowLastColumn="0"/>
              <w:rPr>
                <w:b/>
              </w:rPr>
            </w:pPr>
            <w:r w:rsidRPr="00530944">
              <w:rPr>
                <w:b/>
              </w:rPr>
              <w:t>100%</w:t>
            </w:r>
          </w:p>
        </w:tc>
        <w:tc>
          <w:tcPr>
            <w:tcW w:w="611" w:type="pct"/>
          </w:tcPr>
          <w:p w14:paraId="352FD3FA" w14:textId="77777777" w:rsidR="008641C1" w:rsidRPr="00530944" w:rsidRDefault="00C2788C" w:rsidP="009C38F7">
            <w:pPr>
              <w:jc w:val="center"/>
              <w:cnfStyle w:val="000000000000" w:firstRow="0" w:lastRow="0" w:firstColumn="0" w:lastColumn="0" w:oddVBand="0" w:evenVBand="0" w:oddHBand="0" w:evenHBand="0" w:firstRowFirstColumn="0" w:firstRowLastColumn="0" w:lastRowFirstColumn="0" w:lastRowLastColumn="0"/>
              <w:rPr>
                <w:b/>
              </w:rPr>
            </w:pPr>
            <w:r>
              <w:rPr>
                <w:b/>
              </w:rPr>
              <w:t>99</w:t>
            </w:r>
            <w:r w:rsidR="008641C1" w:rsidRPr="00530944">
              <w:rPr>
                <w:b/>
              </w:rPr>
              <w:t>%</w:t>
            </w:r>
          </w:p>
        </w:tc>
        <w:tc>
          <w:tcPr>
            <w:tcW w:w="611" w:type="pct"/>
          </w:tcPr>
          <w:p w14:paraId="06E3E41B" w14:textId="77777777" w:rsidR="008641C1" w:rsidRPr="00530944" w:rsidRDefault="00C2788C" w:rsidP="009C38F7">
            <w:pPr>
              <w:jc w:val="center"/>
              <w:cnfStyle w:val="000000000000" w:firstRow="0" w:lastRow="0" w:firstColumn="0" w:lastColumn="0" w:oddVBand="0" w:evenVBand="0" w:oddHBand="0" w:evenHBand="0" w:firstRowFirstColumn="0" w:firstRowLastColumn="0" w:lastRowFirstColumn="0" w:lastRowLastColumn="0"/>
              <w:rPr>
                <w:b/>
              </w:rPr>
            </w:pPr>
            <w:r>
              <w:rPr>
                <w:b/>
              </w:rPr>
              <w:t>99</w:t>
            </w:r>
            <w:r w:rsidR="008641C1" w:rsidRPr="00530944">
              <w:rPr>
                <w:b/>
              </w:rPr>
              <w:t>%</w:t>
            </w:r>
          </w:p>
        </w:tc>
        <w:tc>
          <w:tcPr>
            <w:tcW w:w="611" w:type="pct"/>
          </w:tcPr>
          <w:p w14:paraId="6FB2A1D1" w14:textId="77777777" w:rsidR="008641C1" w:rsidRPr="00530944" w:rsidRDefault="008641C1" w:rsidP="009C38F7">
            <w:pPr>
              <w:jc w:val="center"/>
              <w:cnfStyle w:val="000000000000" w:firstRow="0" w:lastRow="0" w:firstColumn="0" w:lastColumn="0" w:oddVBand="0" w:evenVBand="0" w:oddHBand="0" w:evenHBand="0" w:firstRowFirstColumn="0" w:firstRowLastColumn="0" w:lastRowFirstColumn="0" w:lastRowLastColumn="0"/>
              <w:rPr>
                <w:b/>
              </w:rPr>
            </w:pPr>
            <w:r w:rsidRPr="00530944">
              <w:rPr>
                <w:b/>
              </w:rPr>
              <w:t>100%</w:t>
            </w:r>
          </w:p>
        </w:tc>
        <w:tc>
          <w:tcPr>
            <w:tcW w:w="611" w:type="pct"/>
          </w:tcPr>
          <w:p w14:paraId="32F6D01A" w14:textId="77777777" w:rsidR="008641C1" w:rsidRPr="00530944" w:rsidRDefault="00C2788C" w:rsidP="009C38F7">
            <w:pPr>
              <w:jc w:val="center"/>
              <w:cnfStyle w:val="000000000000" w:firstRow="0" w:lastRow="0" w:firstColumn="0" w:lastColumn="0" w:oddVBand="0" w:evenVBand="0" w:oddHBand="0" w:evenHBand="0" w:firstRowFirstColumn="0" w:firstRowLastColumn="0" w:lastRowFirstColumn="0" w:lastRowLastColumn="0"/>
              <w:rPr>
                <w:b/>
              </w:rPr>
            </w:pPr>
            <w:r>
              <w:rPr>
                <w:b/>
              </w:rPr>
              <w:t>99</w:t>
            </w:r>
            <w:r w:rsidR="008641C1" w:rsidRPr="00530944">
              <w:rPr>
                <w:b/>
              </w:rPr>
              <w:t>%</w:t>
            </w:r>
          </w:p>
        </w:tc>
        <w:tc>
          <w:tcPr>
            <w:tcW w:w="611" w:type="pct"/>
          </w:tcPr>
          <w:p w14:paraId="419A54FB" w14:textId="77777777" w:rsidR="008641C1" w:rsidRPr="00530944" w:rsidRDefault="008641C1" w:rsidP="009C38F7">
            <w:pPr>
              <w:jc w:val="center"/>
              <w:cnfStyle w:val="000000000000" w:firstRow="0" w:lastRow="0" w:firstColumn="0" w:lastColumn="0" w:oddVBand="0" w:evenVBand="0" w:oddHBand="0" w:evenHBand="0" w:firstRowFirstColumn="0" w:firstRowLastColumn="0" w:lastRowFirstColumn="0" w:lastRowLastColumn="0"/>
              <w:rPr>
                <w:b/>
              </w:rPr>
            </w:pPr>
            <w:r w:rsidRPr="00530944">
              <w:rPr>
                <w:b/>
              </w:rPr>
              <w:t>100%</w:t>
            </w:r>
          </w:p>
        </w:tc>
      </w:tr>
    </w:tbl>
    <w:p w14:paraId="15E421E2" w14:textId="5AAA3FCA" w:rsidR="009C38F7" w:rsidRDefault="009C38F7" w:rsidP="009C38F7">
      <w:pPr>
        <w:pStyle w:val="Caption"/>
      </w:pPr>
      <w:bookmarkStart w:id="107" w:name="_Ref44233550"/>
      <w:r>
        <w:t xml:space="preserve">Appendix Figure </w:t>
      </w:r>
      <w:fldSimple w:instr=" STYLEREF 6 \s ">
        <w:r w:rsidR="00CA1E57">
          <w:rPr>
            <w:noProof/>
          </w:rPr>
          <w:t>C</w:t>
        </w:r>
      </w:fldSimple>
      <w:r w:rsidR="00D429D6">
        <w:t>.</w:t>
      </w:r>
      <w:fldSimple w:instr=" SEQ Appendix_Figure \* ARABIC \s 6 ">
        <w:r w:rsidR="00CA1E57">
          <w:rPr>
            <w:noProof/>
          </w:rPr>
          <w:t>16</w:t>
        </w:r>
      </w:fldSimple>
      <w:bookmarkEnd w:id="107"/>
      <w:r>
        <w:t xml:space="preserve">: </w:t>
      </w:r>
      <w:r w:rsidRPr="00626328">
        <w:t>Proportion of claims by location by MMM classification</w:t>
      </w:r>
    </w:p>
    <w:p w14:paraId="6BF49F6F" w14:textId="77777777" w:rsidR="008641C1" w:rsidRDefault="008641C1" w:rsidP="008641C1">
      <w:r>
        <w:rPr>
          <w:noProof/>
          <w:lang w:eastAsia="en-AU"/>
        </w:rPr>
        <w:drawing>
          <wp:inline distT="0" distB="0" distL="0" distR="0" wp14:anchorId="527340D7" wp14:editId="5A0E5512">
            <wp:extent cx="5521570" cy="2953385"/>
            <wp:effectExtent l="0" t="0" r="3175" b="0"/>
            <wp:docPr id="119" name="Picture 119" descr="The bar chart repeats the information from the table above"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52">
                      <a:extLst>
                        <a:ext uri="{28A0092B-C50C-407E-A947-70E740481C1C}">
                          <a14:useLocalDpi xmlns:a14="http://schemas.microsoft.com/office/drawing/2010/main" val="0"/>
                        </a:ext>
                      </a:extLst>
                    </a:blip>
                    <a:srcRect l="935" t="9920" r="1246" b="2364"/>
                    <a:stretch/>
                  </pic:blipFill>
                  <pic:spPr bwMode="auto">
                    <a:xfrm>
                      <a:off x="0" y="0"/>
                      <a:ext cx="5523301" cy="2954311"/>
                    </a:xfrm>
                    <a:prstGeom prst="rect">
                      <a:avLst/>
                    </a:prstGeom>
                    <a:noFill/>
                    <a:ln>
                      <a:noFill/>
                    </a:ln>
                    <a:extLst>
                      <a:ext uri="{53640926-AAD7-44D8-BBD7-CCE9431645EC}">
                        <a14:shadowObscured xmlns:a14="http://schemas.microsoft.com/office/drawing/2010/main"/>
                      </a:ext>
                    </a:extLst>
                  </pic:spPr>
                </pic:pic>
              </a:graphicData>
            </a:graphic>
          </wp:inline>
        </w:drawing>
      </w:r>
    </w:p>
    <w:p w14:paraId="22955857" w14:textId="77777777" w:rsidR="008641C1" w:rsidRDefault="008641C1" w:rsidP="008641C1"/>
    <w:p w14:paraId="566AD48D" w14:textId="77777777" w:rsidR="008641C1" w:rsidRDefault="008641C1" w:rsidP="008641C1"/>
    <w:p w14:paraId="5B6901FC" w14:textId="77777777" w:rsidR="008641C1" w:rsidRDefault="008641C1" w:rsidP="008641C1">
      <w:pPr>
        <w:numPr>
          <w:ilvl w:val="0"/>
          <w:numId w:val="0"/>
        </w:numPr>
      </w:pPr>
      <w:r>
        <w:br w:type="page"/>
      </w:r>
    </w:p>
    <w:p w14:paraId="667DF570" w14:textId="2AD70662" w:rsidR="008641C1" w:rsidRPr="00626328" w:rsidRDefault="00A226EC" w:rsidP="008641C1">
      <w:fldSimple w:instr=" REF _Ref44233700 ">
        <w:r w:rsidR="00CA1E57">
          <w:t xml:space="preserve">Appendix Figure </w:t>
        </w:r>
        <w:r w:rsidR="00CA1E57">
          <w:rPr>
            <w:noProof/>
          </w:rPr>
          <w:t>C</w:t>
        </w:r>
        <w:r w:rsidR="00CA1E57">
          <w:t>.</w:t>
        </w:r>
        <w:r w:rsidR="00CA1E57">
          <w:rPr>
            <w:noProof/>
          </w:rPr>
          <w:t>17</w:t>
        </w:r>
      </w:fldSimple>
      <w:r w:rsidR="008641C1">
        <w:t xml:space="preserve"> and </w:t>
      </w:r>
      <w:fldSimple w:instr=" REF _Ref44233751 ">
        <w:r w:rsidR="00CA1E57">
          <w:t xml:space="preserve">Appendix Figure </w:t>
        </w:r>
        <w:r w:rsidR="00CA1E57">
          <w:rPr>
            <w:noProof/>
          </w:rPr>
          <w:t>C</w:t>
        </w:r>
        <w:r w:rsidR="00CA1E57">
          <w:t>.</w:t>
        </w:r>
        <w:r w:rsidR="00CA1E57">
          <w:rPr>
            <w:noProof/>
          </w:rPr>
          <w:t>18</w:t>
        </w:r>
      </w:fldSimple>
      <w:r w:rsidR="008641C1">
        <w:t xml:space="preserve"> present </w:t>
      </w:r>
      <w:r w:rsidR="004A31A5">
        <w:t>analysis</w:t>
      </w:r>
      <w:r w:rsidR="008641C1">
        <w:t xml:space="preserve"> of claims granted by MMM, indicating that:</w:t>
      </w:r>
    </w:p>
    <w:p w14:paraId="093DC22D" w14:textId="77777777" w:rsidR="008641C1" w:rsidRPr="00626328" w:rsidRDefault="008641C1" w:rsidP="008641C1">
      <w:pPr>
        <w:pStyle w:val="ListBullet"/>
      </w:pPr>
      <w:r w:rsidRPr="00022502">
        <w:rPr>
          <w:rStyle w:val="Emphasis"/>
        </w:rPr>
        <w:t>post-implementation, granting rates were in a narrow range (between 26%-29%, three percentage points) across all MMM classifications</w:t>
      </w:r>
      <w:r w:rsidRPr="00626328">
        <w:t>; and</w:t>
      </w:r>
    </w:p>
    <w:p w14:paraId="214EEED3" w14:textId="77777777" w:rsidR="008641C1" w:rsidRPr="00626328" w:rsidRDefault="008641C1" w:rsidP="008641C1">
      <w:pPr>
        <w:pStyle w:val="ListBullet"/>
      </w:pPr>
      <w:r>
        <w:t xml:space="preserve">in </w:t>
      </w:r>
      <w:r w:rsidRPr="00626328">
        <w:t>contrast, before implementation, a much broader range was evident (31%-42%, nine percentage points). In that period, “remote communities” had the lowest granting rate (31%) and large rural towns the highest (42%).</w:t>
      </w:r>
    </w:p>
    <w:p w14:paraId="6C2CCA26" w14:textId="0E527C91" w:rsidR="004A31A5" w:rsidRDefault="004A31A5" w:rsidP="004A31A5">
      <w:pPr>
        <w:pStyle w:val="Caption"/>
      </w:pPr>
      <w:bookmarkStart w:id="108" w:name="_Ref44233700"/>
      <w:r>
        <w:t xml:space="preserve">Appendix Figure </w:t>
      </w:r>
      <w:fldSimple w:instr=" STYLEREF 6 \s ">
        <w:r w:rsidR="00CA1E57">
          <w:rPr>
            <w:noProof/>
          </w:rPr>
          <w:t>C</w:t>
        </w:r>
      </w:fldSimple>
      <w:r w:rsidR="00D429D6">
        <w:t>.</w:t>
      </w:r>
      <w:fldSimple w:instr=" SEQ Appendix_Figure \* ARABIC \s 6 ">
        <w:r w:rsidR="00CA1E57">
          <w:rPr>
            <w:noProof/>
          </w:rPr>
          <w:t>17</w:t>
        </w:r>
      </w:fldSimple>
      <w:bookmarkEnd w:id="108"/>
      <w:r>
        <w:t>:</w:t>
      </w:r>
      <w:r w:rsidRPr="004A31A5">
        <w:t xml:space="preserve"> </w:t>
      </w:r>
      <w:r>
        <w:t>Percentage of claims granted by MMM classification and financial year</w:t>
      </w:r>
    </w:p>
    <w:p w14:paraId="0D54082C" w14:textId="77777777" w:rsidR="008641C1" w:rsidRPr="001A4878" w:rsidRDefault="008641C1" w:rsidP="008A62F8">
      <w:pPr>
        <w:numPr>
          <w:ilvl w:val="0"/>
          <w:numId w:val="0"/>
        </w:numPr>
        <w:jc w:val="center"/>
      </w:pPr>
      <w:r>
        <w:rPr>
          <w:noProof/>
          <w:lang w:eastAsia="en-AU"/>
        </w:rPr>
        <w:drawing>
          <wp:inline distT="0" distB="0" distL="0" distR="0" wp14:anchorId="3C5DD366" wp14:editId="5DCE0540">
            <wp:extent cx="5284079" cy="3331784"/>
            <wp:effectExtent l="0" t="0" r="0" b="2540"/>
            <wp:docPr id="120" name="Picture 120" descr="Bar chart depicts the percentage of claims by location classification and financial year, from 2014 to 2019"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3">
                      <a:extLst>
                        <a:ext uri="{28A0092B-C50C-407E-A947-70E740481C1C}">
                          <a14:useLocalDpi xmlns:a14="http://schemas.microsoft.com/office/drawing/2010/main" val="0"/>
                        </a:ext>
                      </a:extLst>
                    </a:blip>
                    <a:srcRect l="1452" t="9128" r="1547" b="2170"/>
                    <a:stretch/>
                  </pic:blipFill>
                  <pic:spPr bwMode="auto">
                    <a:xfrm>
                      <a:off x="0" y="0"/>
                      <a:ext cx="5284873" cy="3332285"/>
                    </a:xfrm>
                    <a:prstGeom prst="rect">
                      <a:avLst/>
                    </a:prstGeom>
                    <a:noFill/>
                    <a:ln>
                      <a:noFill/>
                    </a:ln>
                    <a:extLst>
                      <a:ext uri="{53640926-AAD7-44D8-BBD7-CCE9431645EC}">
                        <a14:shadowObscured xmlns:a14="http://schemas.microsoft.com/office/drawing/2010/main"/>
                      </a:ext>
                    </a:extLst>
                  </pic:spPr>
                </pic:pic>
              </a:graphicData>
            </a:graphic>
          </wp:inline>
        </w:drawing>
      </w:r>
    </w:p>
    <w:p w14:paraId="6BCA36E8" w14:textId="773DB621" w:rsidR="004A31A5" w:rsidRDefault="004A31A5" w:rsidP="004A31A5">
      <w:pPr>
        <w:pStyle w:val="Caption"/>
      </w:pPr>
      <w:bookmarkStart w:id="109" w:name="_Ref44233751"/>
      <w:r>
        <w:t xml:space="preserve">Appendix Figure </w:t>
      </w:r>
      <w:fldSimple w:instr=" STYLEREF 6 \s ">
        <w:r w:rsidR="00CA1E57">
          <w:rPr>
            <w:noProof/>
          </w:rPr>
          <w:t>C</w:t>
        </w:r>
      </w:fldSimple>
      <w:r w:rsidR="00D429D6">
        <w:t>.</w:t>
      </w:r>
      <w:fldSimple w:instr=" SEQ Appendix_Figure \* ARABIC \s 6 ">
        <w:r w:rsidR="00CA1E57">
          <w:rPr>
            <w:noProof/>
          </w:rPr>
          <w:t>18</w:t>
        </w:r>
      </w:fldSimple>
      <w:bookmarkEnd w:id="109"/>
      <w:r>
        <w:t>:</w:t>
      </w:r>
      <w:r w:rsidRPr="004A31A5">
        <w:t xml:space="preserve"> </w:t>
      </w:r>
      <w:r w:rsidRPr="00626328">
        <w:t xml:space="preserve">Percentage of claims granted by MMM classification </w:t>
      </w:r>
      <w:r>
        <w:t>in two-financial year periods</w:t>
      </w:r>
    </w:p>
    <w:p w14:paraId="47A94197" w14:textId="77777777" w:rsidR="008641C1" w:rsidRDefault="008641C1" w:rsidP="004A31A5">
      <w:pPr>
        <w:pStyle w:val="ListBullet"/>
        <w:numPr>
          <w:ilvl w:val="0"/>
          <w:numId w:val="0"/>
        </w:numPr>
        <w:jc w:val="center"/>
      </w:pPr>
      <w:r>
        <w:rPr>
          <w:noProof/>
          <w:lang w:eastAsia="en-AU"/>
        </w:rPr>
        <w:drawing>
          <wp:inline distT="0" distB="0" distL="0" distR="0" wp14:anchorId="38A02AF8" wp14:editId="1D50927A">
            <wp:extent cx="5380893" cy="2628900"/>
            <wp:effectExtent l="0" t="0" r="0" b="0"/>
            <wp:docPr id="121" name="Picture 121" descr="depicts the percentage of claims by location classification, grouped into two financial year periods, being &#10;2014-2015, 2016-2017 and 2018-2019. Each location classification has three bars, one for each financial year grouping"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24">
                      <a:extLst>
                        <a:ext uri="{28A0092B-C50C-407E-A947-70E740481C1C}">
                          <a14:useLocalDpi xmlns:a14="http://schemas.microsoft.com/office/drawing/2010/main" val="0"/>
                        </a:ext>
                      </a:extLst>
                    </a:blip>
                    <a:srcRect l="1113" t="9197" r="1584" b="2071"/>
                    <a:stretch/>
                  </pic:blipFill>
                  <pic:spPr bwMode="auto">
                    <a:xfrm>
                      <a:off x="0" y="0"/>
                      <a:ext cx="5405089" cy="2640721"/>
                    </a:xfrm>
                    <a:prstGeom prst="rect">
                      <a:avLst/>
                    </a:prstGeom>
                    <a:noFill/>
                    <a:ln>
                      <a:noFill/>
                    </a:ln>
                    <a:extLst>
                      <a:ext uri="{53640926-AAD7-44D8-BBD7-CCE9431645EC}">
                        <a14:shadowObscured xmlns:a14="http://schemas.microsoft.com/office/drawing/2010/main"/>
                      </a:ext>
                    </a:extLst>
                  </pic:spPr>
                </pic:pic>
              </a:graphicData>
            </a:graphic>
          </wp:inline>
        </w:drawing>
      </w:r>
    </w:p>
    <w:p w14:paraId="4346197E" w14:textId="77777777" w:rsidR="008641C1" w:rsidRDefault="008641C1" w:rsidP="008641C1">
      <w:pPr>
        <w:pStyle w:val="ListBullet"/>
        <w:numPr>
          <w:ilvl w:val="0"/>
          <w:numId w:val="0"/>
        </w:numPr>
      </w:pPr>
    </w:p>
    <w:p w14:paraId="734CD63B" w14:textId="77777777" w:rsidR="008641C1" w:rsidRDefault="008641C1" w:rsidP="008641C1">
      <w:pPr>
        <w:numPr>
          <w:ilvl w:val="0"/>
          <w:numId w:val="0"/>
        </w:numPr>
        <w:rPr>
          <w:rFonts w:asciiTheme="majorHAnsi" w:eastAsiaTheme="majorEastAsia" w:hAnsiTheme="majorHAnsi" w:cstheme="majorBidi"/>
          <w:b/>
          <w:bCs/>
          <w:smallCaps/>
          <w:color w:val="365F91" w:themeColor="accent1"/>
          <w:spacing w:val="20"/>
          <w:sz w:val="26"/>
          <w:szCs w:val="26"/>
        </w:rPr>
      </w:pPr>
      <w:r>
        <w:br w:type="page"/>
      </w:r>
    </w:p>
    <w:p w14:paraId="65C37F01" w14:textId="77777777" w:rsidR="008641C1" w:rsidRDefault="008641C1" w:rsidP="00130F53">
      <w:pPr>
        <w:pStyle w:val="AppendixSubHeadingL2"/>
      </w:pPr>
      <w:bookmarkStart w:id="110" w:name="_Toc44187207"/>
      <w:r>
        <w:lastRenderedPageBreak/>
        <w:t>Time taken</w:t>
      </w:r>
      <w:bookmarkEnd w:id="110"/>
    </w:p>
    <w:p w14:paraId="17EC4705" w14:textId="26BA4598" w:rsidR="008641C1" w:rsidRDefault="008641C1" w:rsidP="008641C1">
      <w:pPr>
        <w:pStyle w:val="ListBullet"/>
        <w:numPr>
          <w:ilvl w:val="0"/>
          <w:numId w:val="0"/>
        </w:numPr>
      </w:pPr>
      <w:r w:rsidRPr="002D0A30">
        <w:t xml:space="preserve">An analysis of the duration </w:t>
      </w:r>
      <w:r>
        <w:t>to reach a claim determination (</w:t>
      </w:r>
      <w:fldSimple w:instr=" REF _Ref44234251 ">
        <w:r w:rsidR="00CA1E57">
          <w:t xml:space="preserve">Appendix Figure </w:t>
        </w:r>
        <w:r w:rsidR="00CA1E57">
          <w:rPr>
            <w:noProof/>
          </w:rPr>
          <w:t>C</w:t>
        </w:r>
        <w:r w:rsidR="00CA1E57">
          <w:t>.</w:t>
        </w:r>
        <w:r w:rsidR="00CA1E57">
          <w:rPr>
            <w:noProof/>
          </w:rPr>
          <w:t>19</w:t>
        </w:r>
      </w:fldSimple>
      <w:r>
        <w:t>)</w:t>
      </w:r>
      <w:r w:rsidRPr="002D0A30">
        <w:t xml:space="preserve"> demonstrate</w:t>
      </w:r>
      <w:r>
        <w:t>s</w:t>
      </w:r>
      <w:r w:rsidRPr="002D0A30">
        <w:t xml:space="preserve"> that </w:t>
      </w:r>
      <w:r w:rsidRPr="00130F53">
        <w:rPr>
          <w:rStyle w:val="Emphasis"/>
        </w:rPr>
        <w:t>there was an increase in the average number of days taken from grants lodged after 1 July 2015</w:t>
      </w:r>
      <w:r>
        <w:t>.</w:t>
      </w:r>
      <w:r w:rsidR="00954341">
        <w:t xml:space="preserve"> </w:t>
      </w:r>
      <w:r w:rsidR="00954341" w:rsidRPr="00954341">
        <w:t>While the average times to grant and reject claims increased in the two years from implementation, the average claim time dropped in 2018 and further again in 2019.</w:t>
      </w:r>
      <w:r>
        <w:t xml:space="preserve"> </w:t>
      </w:r>
      <w:r w:rsidR="00B01BCA">
        <w:t>Claims</w:t>
      </w:r>
      <w:r>
        <w:t xml:space="preserve"> lodged in the 2016-2017 financial year demonstrated the longest average times to grant (145 days) or reject (105 days)</w:t>
      </w:r>
      <w:r w:rsidR="00130F53">
        <w:t>.</w:t>
      </w:r>
    </w:p>
    <w:p w14:paraId="5E6D55BE" w14:textId="7C016DB0" w:rsidR="00130F53" w:rsidRDefault="00130F53" w:rsidP="00130F53">
      <w:pPr>
        <w:pStyle w:val="Caption"/>
      </w:pPr>
      <w:bookmarkStart w:id="111" w:name="_Ref44234251"/>
      <w:r>
        <w:t xml:space="preserve">Appendix Figure </w:t>
      </w:r>
      <w:fldSimple w:instr=" STYLEREF 6 \s ">
        <w:r w:rsidR="00CA1E57">
          <w:rPr>
            <w:noProof/>
          </w:rPr>
          <w:t>C</w:t>
        </w:r>
      </w:fldSimple>
      <w:r w:rsidR="00D429D6">
        <w:t>.</w:t>
      </w:r>
      <w:fldSimple w:instr=" SEQ Appendix_Figure \* ARABIC \s 6 ">
        <w:r w:rsidR="00CA1E57">
          <w:rPr>
            <w:noProof/>
          </w:rPr>
          <w:t>19</w:t>
        </w:r>
      </w:fldSimple>
      <w:bookmarkEnd w:id="111"/>
      <w:r>
        <w:t>:</w:t>
      </w:r>
      <w:r w:rsidRPr="00130F53">
        <w:t xml:space="preserve"> </w:t>
      </w:r>
      <w:r>
        <w:t>Days to determine claims, by claim outcome and financial year lodged</w:t>
      </w:r>
    </w:p>
    <w:p w14:paraId="237F4C71" w14:textId="77777777" w:rsidR="008641C1" w:rsidRDefault="008641C1" w:rsidP="00130F53">
      <w:pPr>
        <w:jc w:val="center"/>
      </w:pPr>
      <w:r>
        <w:rPr>
          <w:noProof/>
          <w:lang w:eastAsia="en-AU"/>
        </w:rPr>
        <w:drawing>
          <wp:inline distT="0" distB="0" distL="0" distR="0" wp14:anchorId="71184FF2" wp14:editId="5C37C340">
            <wp:extent cx="5528896" cy="2321169"/>
            <wp:effectExtent l="0" t="0" r="0" b="3175"/>
            <wp:docPr id="122" name="Picture 122" descr="Depicts the number of days to determine claims. It shows the number of days taken to grant or reject claims by financial year, from 2014 to 2019&#10;&#10;"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53">
                      <a:extLst>
                        <a:ext uri="{28A0092B-C50C-407E-A947-70E740481C1C}">
                          <a14:useLocalDpi xmlns:a14="http://schemas.microsoft.com/office/drawing/2010/main" val="0"/>
                        </a:ext>
                      </a:extLst>
                    </a:blip>
                    <a:srcRect l="1398" t="12465" r="921" b="3131"/>
                    <a:stretch/>
                  </pic:blipFill>
                  <pic:spPr bwMode="auto">
                    <a:xfrm>
                      <a:off x="0" y="0"/>
                      <a:ext cx="5530354" cy="2321781"/>
                    </a:xfrm>
                    <a:prstGeom prst="rect">
                      <a:avLst/>
                    </a:prstGeom>
                    <a:noFill/>
                    <a:ln>
                      <a:noFill/>
                    </a:ln>
                    <a:extLst>
                      <a:ext uri="{53640926-AAD7-44D8-BBD7-CCE9431645EC}">
                        <a14:shadowObscured xmlns:a14="http://schemas.microsoft.com/office/drawing/2010/main"/>
                      </a:ext>
                    </a:extLst>
                  </pic:spPr>
                </pic:pic>
              </a:graphicData>
            </a:graphic>
          </wp:inline>
        </w:drawing>
      </w:r>
    </w:p>
    <w:p w14:paraId="65A44C89" w14:textId="2F16BAEE" w:rsidR="008641C1" w:rsidRDefault="00A226EC" w:rsidP="008641C1">
      <w:pPr>
        <w:numPr>
          <w:ilvl w:val="0"/>
          <w:numId w:val="0"/>
        </w:numPr>
      </w:pPr>
      <w:fldSimple w:instr=" REF _Ref44234324 ">
        <w:r w:rsidR="00CA1E57">
          <w:t xml:space="preserve">Appendix Figure </w:t>
        </w:r>
        <w:r w:rsidR="00CA1E57">
          <w:rPr>
            <w:noProof/>
          </w:rPr>
          <w:t>C</w:t>
        </w:r>
        <w:r w:rsidR="00CA1E57">
          <w:t>.</w:t>
        </w:r>
        <w:r w:rsidR="00CA1E57">
          <w:rPr>
            <w:noProof/>
          </w:rPr>
          <w:t>20</w:t>
        </w:r>
      </w:fldSimple>
      <w:r w:rsidR="00130F53">
        <w:t xml:space="preserve"> </w:t>
      </w:r>
      <w:r w:rsidR="008641C1">
        <w:t xml:space="preserve">presents a similar </w:t>
      </w:r>
      <w:r w:rsidR="00130F53">
        <w:t>analysis</w:t>
      </w:r>
      <w:r w:rsidR="008641C1">
        <w:t xml:space="preserve">, presenting the average days taken to finalise </w:t>
      </w:r>
      <w:r w:rsidR="00130F53">
        <w:t>manifest</w:t>
      </w:r>
      <w:r w:rsidR="008641C1">
        <w:t xml:space="preserve"> claims. </w:t>
      </w:r>
      <w:r w:rsidR="008641C1" w:rsidRPr="000546A5">
        <w:rPr>
          <w:rStyle w:val="Emphasis"/>
        </w:rPr>
        <w:t>Timeframes have increased, however the difference i</w:t>
      </w:r>
      <w:r w:rsidR="00786372">
        <w:rPr>
          <w:rStyle w:val="Emphasis"/>
        </w:rPr>
        <w:t>n</w:t>
      </w:r>
      <w:r w:rsidR="008641C1" w:rsidRPr="000546A5">
        <w:rPr>
          <w:rStyle w:val="Emphasis"/>
        </w:rPr>
        <w:t xml:space="preserve"> time taken the grant or reject manifest claims is much smaller than for claims overall.</w:t>
      </w:r>
    </w:p>
    <w:p w14:paraId="6B191A87" w14:textId="0F532870" w:rsidR="00130F53" w:rsidRDefault="00130F53" w:rsidP="00130F53">
      <w:pPr>
        <w:pStyle w:val="Caption"/>
      </w:pPr>
      <w:bookmarkStart w:id="112" w:name="_Ref44234324"/>
      <w:r>
        <w:t xml:space="preserve">Appendix Figure </w:t>
      </w:r>
      <w:fldSimple w:instr=" STYLEREF 6 \s ">
        <w:r w:rsidR="00CA1E57">
          <w:rPr>
            <w:noProof/>
          </w:rPr>
          <w:t>C</w:t>
        </w:r>
      </w:fldSimple>
      <w:r w:rsidR="00D429D6">
        <w:t>.</w:t>
      </w:r>
      <w:fldSimple w:instr=" SEQ Appendix_Figure \* ARABIC \s 6 ">
        <w:r w:rsidR="00CA1E57">
          <w:rPr>
            <w:noProof/>
          </w:rPr>
          <w:t>20</w:t>
        </w:r>
      </w:fldSimple>
      <w:bookmarkEnd w:id="112"/>
      <w:r>
        <w:t>:</w:t>
      </w:r>
      <w:r w:rsidRPr="00130F53">
        <w:t xml:space="preserve"> </w:t>
      </w:r>
      <w:r>
        <w:t>Days to determine manifest claims, by claim outcome and financial year lodged)</w:t>
      </w:r>
    </w:p>
    <w:p w14:paraId="3D1BA96D" w14:textId="77777777" w:rsidR="008641C1" w:rsidRDefault="008641C1" w:rsidP="008A62F8">
      <w:pPr>
        <w:numPr>
          <w:ilvl w:val="0"/>
          <w:numId w:val="0"/>
        </w:numPr>
      </w:pPr>
      <w:r>
        <w:rPr>
          <w:noProof/>
          <w:lang w:eastAsia="en-AU"/>
        </w:rPr>
        <w:drawing>
          <wp:inline distT="0" distB="0" distL="0" distR="0" wp14:anchorId="79502479" wp14:editId="6DD71D56">
            <wp:extent cx="5466715" cy="2593731"/>
            <wp:effectExtent l="0" t="0" r="635" b="0"/>
            <wp:docPr id="126" name="Picture 126" descr="Depicts the number of days taken to determine manifest claims granted and manifest claims rejected, by financial year from 2014 to 2019 "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54">
                      <a:extLst>
                        <a:ext uri="{28A0092B-C50C-407E-A947-70E740481C1C}">
                          <a14:useLocalDpi xmlns:a14="http://schemas.microsoft.com/office/drawing/2010/main" val="0"/>
                        </a:ext>
                      </a:extLst>
                    </a:blip>
                    <a:srcRect l="1105" t="11875" r="647" b="2665"/>
                    <a:stretch/>
                  </pic:blipFill>
                  <pic:spPr bwMode="auto">
                    <a:xfrm>
                      <a:off x="0" y="0"/>
                      <a:ext cx="5488605" cy="2604117"/>
                    </a:xfrm>
                    <a:prstGeom prst="rect">
                      <a:avLst/>
                    </a:prstGeom>
                    <a:noFill/>
                    <a:ln>
                      <a:noFill/>
                    </a:ln>
                    <a:extLst>
                      <a:ext uri="{53640926-AAD7-44D8-BBD7-CCE9431645EC}">
                        <a14:shadowObscured xmlns:a14="http://schemas.microsoft.com/office/drawing/2010/main"/>
                      </a:ext>
                    </a:extLst>
                  </pic:spPr>
                </pic:pic>
              </a:graphicData>
            </a:graphic>
          </wp:inline>
        </w:drawing>
      </w:r>
    </w:p>
    <w:p w14:paraId="693F8227" w14:textId="77777777" w:rsidR="008641C1" w:rsidRDefault="008641C1" w:rsidP="008641C1">
      <w:pPr>
        <w:numPr>
          <w:ilvl w:val="0"/>
          <w:numId w:val="0"/>
        </w:numPr>
      </w:pPr>
      <w:r>
        <w:br w:type="page"/>
      </w:r>
    </w:p>
    <w:p w14:paraId="4470FDEA" w14:textId="4571F670" w:rsidR="008641C1" w:rsidRDefault="00A226EC" w:rsidP="008641C1">
      <w:fldSimple w:instr=" REF _Ref44234383 ">
        <w:r w:rsidR="00CA1E57">
          <w:t xml:space="preserve">Appendix Figure </w:t>
        </w:r>
        <w:r w:rsidR="00CA1E57">
          <w:rPr>
            <w:noProof/>
          </w:rPr>
          <w:t>C</w:t>
        </w:r>
        <w:r w:rsidR="00CA1E57">
          <w:t>.</w:t>
        </w:r>
        <w:r w:rsidR="00CA1E57">
          <w:rPr>
            <w:noProof/>
          </w:rPr>
          <w:t>21</w:t>
        </w:r>
      </w:fldSimple>
      <w:r w:rsidR="000546A5">
        <w:t xml:space="preserve"> </w:t>
      </w:r>
      <w:r w:rsidR="008641C1">
        <w:t>presents the average days taken to finalise claims b</w:t>
      </w:r>
      <w:r w:rsidR="000546A5">
        <w:t>y</w:t>
      </w:r>
      <w:r w:rsidR="008641C1">
        <w:t xml:space="preserve"> stage finalised presented by financial year lodged. </w:t>
      </w:r>
      <w:r w:rsidR="008641C1" w:rsidRPr="000546A5">
        <w:rPr>
          <w:rStyle w:val="Emphasis"/>
        </w:rPr>
        <w:t>Claim timeframes have reduced in the last two financial years for claims finalised post DMA and Initial Assessment.</w:t>
      </w:r>
    </w:p>
    <w:p w14:paraId="3DC9DB7D" w14:textId="336F28F9" w:rsidR="000546A5" w:rsidRDefault="000546A5" w:rsidP="000546A5">
      <w:pPr>
        <w:pStyle w:val="Caption"/>
      </w:pPr>
      <w:bookmarkStart w:id="113" w:name="_Ref44234383"/>
      <w:r>
        <w:t xml:space="preserve">Appendix Figure </w:t>
      </w:r>
      <w:fldSimple w:instr=" STYLEREF 6 \s ">
        <w:r w:rsidR="00CA1E57">
          <w:rPr>
            <w:noProof/>
          </w:rPr>
          <w:t>C</w:t>
        </w:r>
      </w:fldSimple>
      <w:r w:rsidR="00D429D6">
        <w:t>.</w:t>
      </w:r>
      <w:fldSimple w:instr=" SEQ Appendix_Figure \* ARABIC \s 6 ">
        <w:r w:rsidR="00CA1E57">
          <w:rPr>
            <w:noProof/>
          </w:rPr>
          <w:t>21</w:t>
        </w:r>
      </w:fldSimple>
      <w:bookmarkEnd w:id="113"/>
      <w:r>
        <w:t>:</w:t>
      </w:r>
      <w:r w:rsidRPr="000546A5">
        <w:t xml:space="preserve"> </w:t>
      </w:r>
      <w:r>
        <w:t>Days to determine claims, by stage finalised and financial year lodged</w:t>
      </w:r>
    </w:p>
    <w:p w14:paraId="03F63051" w14:textId="77777777" w:rsidR="008641C1" w:rsidRDefault="008641C1" w:rsidP="000546A5">
      <w:pPr>
        <w:jc w:val="center"/>
      </w:pPr>
      <w:r>
        <w:rPr>
          <w:noProof/>
          <w:lang w:eastAsia="en-AU"/>
        </w:rPr>
        <w:drawing>
          <wp:inline distT="0" distB="0" distL="0" distR="0" wp14:anchorId="59C0C24B" wp14:editId="0D0F1686">
            <wp:extent cx="5546616" cy="2584939"/>
            <wp:effectExtent l="0" t="0" r="0" b="6350"/>
            <wp:docPr id="192" name="Picture 192" descr="Depicts the number of days taken to determine the outcome of a claim by the financial year lodged, from 2014 to 2019. It shows the number of days for the initial assessment, post Job Capacity Assesssment and from 2016 onwards, by post Disability Medical Assessment.&#10;"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55">
                      <a:extLst>
                        <a:ext uri="{28A0092B-C50C-407E-A947-70E740481C1C}">
                          <a14:useLocalDpi xmlns:a14="http://schemas.microsoft.com/office/drawing/2010/main" val="0"/>
                        </a:ext>
                      </a:extLst>
                    </a:blip>
                    <a:srcRect l="1086" t="10891" r="1039" b="2535"/>
                    <a:stretch/>
                  </pic:blipFill>
                  <pic:spPr bwMode="auto">
                    <a:xfrm>
                      <a:off x="0" y="0"/>
                      <a:ext cx="5548855" cy="2585982"/>
                    </a:xfrm>
                    <a:prstGeom prst="rect">
                      <a:avLst/>
                    </a:prstGeom>
                    <a:noFill/>
                    <a:ln>
                      <a:noFill/>
                    </a:ln>
                    <a:extLst>
                      <a:ext uri="{53640926-AAD7-44D8-BBD7-CCE9431645EC}">
                        <a14:shadowObscured xmlns:a14="http://schemas.microsoft.com/office/drawing/2010/main"/>
                      </a:ext>
                    </a:extLst>
                  </pic:spPr>
                </pic:pic>
              </a:graphicData>
            </a:graphic>
          </wp:inline>
        </w:drawing>
      </w:r>
    </w:p>
    <w:p w14:paraId="16A8481A" w14:textId="2980303F" w:rsidR="008641C1" w:rsidRDefault="00A226EC" w:rsidP="008641C1">
      <w:fldSimple w:instr=" REF _Ref44234451 ">
        <w:r w:rsidR="00CA1E57">
          <w:t xml:space="preserve">Appendix Figure </w:t>
        </w:r>
        <w:r w:rsidR="00CA1E57">
          <w:rPr>
            <w:noProof/>
          </w:rPr>
          <w:t>C</w:t>
        </w:r>
        <w:r w:rsidR="00CA1E57">
          <w:t>.</w:t>
        </w:r>
        <w:r w:rsidR="00CA1E57">
          <w:rPr>
            <w:noProof/>
          </w:rPr>
          <w:t>22</w:t>
        </w:r>
      </w:fldSimple>
      <w:r w:rsidR="00AD46F1">
        <w:t xml:space="preserve"> </w:t>
      </w:r>
      <w:r w:rsidR="008641C1">
        <w:t>presents the average days taken to finalise claims by MMM classification. This indicates that:</w:t>
      </w:r>
    </w:p>
    <w:p w14:paraId="50E2DB85" w14:textId="77777777" w:rsidR="008641C1" w:rsidRPr="00AD46F1" w:rsidRDefault="008641C1" w:rsidP="008641C1">
      <w:pPr>
        <w:pStyle w:val="ListBullet"/>
        <w:rPr>
          <w:rStyle w:val="Emphasis"/>
        </w:rPr>
      </w:pPr>
      <w:r w:rsidRPr="00AD46F1">
        <w:rPr>
          <w:rStyle w:val="Emphasis"/>
        </w:rPr>
        <w:t xml:space="preserve">Time taken to finalise </w:t>
      </w:r>
      <w:r w:rsidR="00ED6340">
        <w:rPr>
          <w:rStyle w:val="Emphasis"/>
        </w:rPr>
        <w:t>claims</w:t>
      </w:r>
      <w:r w:rsidRPr="00AD46F1">
        <w:rPr>
          <w:rStyle w:val="Emphasis"/>
        </w:rPr>
        <w:t xml:space="preserve"> has increased significantly since implementation, with broadly equal impact across disability type, MMM and decision type.</w:t>
      </w:r>
    </w:p>
    <w:p w14:paraId="2A0C617F" w14:textId="77777777" w:rsidR="008641C1" w:rsidRPr="00AD46F1" w:rsidRDefault="008641C1" w:rsidP="008641C1">
      <w:pPr>
        <w:pStyle w:val="ListBullet"/>
        <w:rPr>
          <w:rStyle w:val="Emphasis"/>
        </w:rPr>
      </w:pPr>
      <w:r w:rsidRPr="00AD46F1">
        <w:rPr>
          <w:rStyle w:val="Emphasis"/>
        </w:rPr>
        <w:t xml:space="preserve">Remote and Very Remote </w:t>
      </w:r>
      <w:r w:rsidR="00ED6340">
        <w:rPr>
          <w:rStyle w:val="Emphasis"/>
        </w:rPr>
        <w:t xml:space="preserve">are </w:t>
      </w:r>
      <w:r w:rsidRPr="00AD46F1">
        <w:rPr>
          <w:rStyle w:val="Emphasis"/>
        </w:rPr>
        <w:t>starting to show longer decision times (2-4 weeks longer)</w:t>
      </w:r>
      <w:r w:rsidR="00AD46F1">
        <w:rPr>
          <w:rStyle w:val="Emphasis"/>
        </w:rPr>
        <w:t>.</w:t>
      </w:r>
    </w:p>
    <w:p w14:paraId="3805195B" w14:textId="1CF250A3" w:rsidR="00AD46F1" w:rsidRDefault="00AD46F1" w:rsidP="00AD46F1">
      <w:pPr>
        <w:pStyle w:val="Caption"/>
      </w:pPr>
      <w:bookmarkStart w:id="114" w:name="_Ref44234451"/>
      <w:r>
        <w:t xml:space="preserve">Appendix Figure </w:t>
      </w:r>
      <w:fldSimple w:instr=" STYLEREF 6 \s ">
        <w:r w:rsidR="00CA1E57">
          <w:rPr>
            <w:noProof/>
          </w:rPr>
          <w:t>C</w:t>
        </w:r>
      </w:fldSimple>
      <w:r w:rsidR="00D429D6">
        <w:t>.</w:t>
      </w:r>
      <w:fldSimple w:instr=" SEQ Appendix_Figure \* ARABIC \s 6 ">
        <w:r w:rsidR="00CA1E57">
          <w:rPr>
            <w:noProof/>
          </w:rPr>
          <w:t>22</w:t>
        </w:r>
      </w:fldSimple>
      <w:bookmarkEnd w:id="114"/>
      <w:r>
        <w:t>:</w:t>
      </w:r>
      <w:r w:rsidRPr="00AD46F1">
        <w:t xml:space="preserve"> </w:t>
      </w:r>
      <w:r w:rsidRPr="00E36B45">
        <w:t>Days taken to finalise claims by MMM, by financial year lodged</w:t>
      </w:r>
    </w:p>
    <w:p w14:paraId="36AA9831" w14:textId="77777777" w:rsidR="008641C1" w:rsidRPr="00E36B45" w:rsidRDefault="008641C1" w:rsidP="00AD46F1">
      <w:pPr>
        <w:jc w:val="center"/>
      </w:pPr>
      <w:r>
        <w:rPr>
          <w:noProof/>
          <w:lang w:eastAsia="en-AU"/>
        </w:rPr>
        <w:drawing>
          <wp:inline distT="0" distB="0" distL="0" distR="0" wp14:anchorId="0F6D40E5" wp14:editId="4A79DF8D">
            <wp:extent cx="5626100" cy="2936630"/>
            <wp:effectExtent l="0" t="0" r="0" b="0"/>
            <wp:docPr id="127" name="Picture 127" descr="depicts the number of days taken to finalise claims by locality classification and the financial year lodged, from 2014 to 2019" title="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56">
                      <a:extLst>
                        <a:ext uri="{28A0092B-C50C-407E-A947-70E740481C1C}">
                          <a14:useLocalDpi xmlns:a14="http://schemas.microsoft.com/office/drawing/2010/main" val="0"/>
                        </a:ext>
                      </a:extLst>
                    </a:blip>
                    <a:srcRect l="309" t="1999" r="933" b="2566"/>
                    <a:stretch/>
                  </pic:blipFill>
                  <pic:spPr bwMode="auto">
                    <a:xfrm>
                      <a:off x="0" y="0"/>
                      <a:ext cx="5642313" cy="2945093"/>
                    </a:xfrm>
                    <a:prstGeom prst="rect">
                      <a:avLst/>
                    </a:prstGeom>
                    <a:noFill/>
                    <a:ln>
                      <a:noFill/>
                    </a:ln>
                    <a:extLst>
                      <a:ext uri="{53640926-AAD7-44D8-BBD7-CCE9431645EC}">
                        <a14:shadowObscured xmlns:a14="http://schemas.microsoft.com/office/drawing/2010/main"/>
                      </a:ext>
                    </a:extLst>
                  </pic:spPr>
                </pic:pic>
              </a:graphicData>
            </a:graphic>
          </wp:inline>
        </w:drawing>
      </w:r>
    </w:p>
    <w:p w14:paraId="499D6B5D" w14:textId="77777777" w:rsidR="008641C1" w:rsidRDefault="008641C1" w:rsidP="008641C1"/>
    <w:p w14:paraId="372CA747" w14:textId="77777777" w:rsidR="008641C1" w:rsidRDefault="008641C1" w:rsidP="008641C1"/>
    <w:p w14:paraId="471A1620" w14:textId="77777777" w:rsidR="008641C1" w:rsidRDefault="008641C1" w:rsidP="008641C1">
      <w:pPr>
        <w:numPr>
          <w:ilvl w:val="0"/>
          <w:numId w:val="0"/>
        </w:numPr>
      </w:pPr>
      <w:r>
        <w:br w:type="page"/>
      </w:r>
    </w:p>
    <w:p w14:paraId="4ECFA077" w14:textId="77777777" w:rsidR="008641C1" w:rsidRDefault="008641C1" w:rsidP="00E83749">
      <w:pPr>
        <w:pStyle w:val="AppendixSubHeadingL2"/>
      </w:pPr>
      <w:bookmarkStart w:id="115" w:name="_Toc44187208"/>
      <w:r>
        <w:lastRenderedPageBreak/>
        <w:t>Manifest Claims</w:t>
      </w:r>
      <w:bookmarkEnd w:id="115"/>
    </w:p>
    <w:p w14:paraId="0E4BE314" w14:textId="55C25FBC" w:rsidR="008641C1" w:rsidRPr="00104B35" w:rsidRDefault="008641C1" w:rsidP="008641C1">
      <w:r w:rsidRPr="00DE49C8">
        <w:t xml:space="preserve">Manifest determinations as a proportion of all claims </w:t>
      </w:r>
      <w:r w:rsidRPr="00104B35">
        <w:t>have increased since 1 July 2015</w:t>
      </w:r>
      <w:r>
        <w:t xml:space="preserve"> (</w:t>
      </w:r>
      <w:fldSimple w:instr=" REF _Ref44234544 ">
        <w:r w:rsidR="00CA1E57">
          <w:t xml:space="preserve">Appendix Figure </w:t>
        </w:r>
        <w:r w:rsidR="00CA1E57">
          <w:rPr>
            <w:noProof/>
          </w:rPr>
          <w:t>C</w:t>
        </w:r>
        <w:r w:rsidR="00CA1E57">
          <w:t>.</w:t>
        </w:r>
        <w:r w:rsidR="00CA1E57">
          <w:rPr>
            <w:noProof/>
          </w:rPr>
          <w:t>23</w:t>
        </w:r>
      </w:fldSimple>
      <w:r>
        <w:t>)</w:t>
      </w:r>
      <w:r w:rsidRPr="00104B35">
        <w:t>:</w:t>
      </w:r>
    </w:p>
    <w:p w14:paraId="105334AF" w14:textId="17E6F400" w:rsidR="008641C1" w:rsidRPr="00104B35" w:rsidRDefault="008641C1" w:rsidP="008641C1">
      <w:pPr>
        <w:pStyle w:val="ListBullet"/>
      </w:pPr>
      <w:r w:rsidRPr="000D5706">
        <w:rPr>
          <w:rStyle w:val="Emphasis"/>
        </w:rPr>
        <w:t>Manifest grants have increased from 20% of all claims granted in the 2014-2015 financial year to 33% in the 2018-2109 financial year</w:t>
      </w:r>
      <w:r>
        <w:t xml:space="preserve"> (</w:t>
      </w:r>
      <w:fldSimple w:instr=" REF _Ref44234642 ">
        <w:r w:rsidR="00CA1E57">
          <w:t xml:space="preserve">Appendix Figure </w:t>
        </w:r>
        <w:r w:rsidR="00CA1E57">
          <w:rPr>
            <w:noProof/>
          </w:rPr>
          <w:t>C</w:t>
        </w:r>
        <w:r w:rsidR="00CA1E57">
          <w:t>.</w:t>
        </w:r>
        <w:r w:rsidR="00CA1E57">
          <w:rPr>
            <w:noProof/>
          </w:rPr>
          <w:t>24</w:t>
        </w:r>
      </w:fldSimple>
      <w:r>
        <w:t>)</w:t>
      </w:r>
      <w:r w:rsidRPr="00104B35">
        <w:t>; and</w:t>
      </w:r>
    </w:p>
    <w:p w14:paraId="6318DCD0" w14:textId="776C39B2" w:rsidR="008641C1" w:rsidRPr="00104B35" w:rsidRDefault="008641C1" w:rsidP="008641C1">
      <w:pPr>
        <w:pStyle w:val="ListBullet"/>
      </w:pPr>
      <w:r w:rsidRPr="000D5706">
        <w:rPr>
          <w:rStyle w:val="Emphasis"/>
        </w:rPr>
        <w:t>Manifest rejections have increased from 13% of all claims rejected in the 2014-2015 financial year to 20% in the 2018-2109 financial year</w:t>
      </w:r>
      <w:r>
        <w:t xml:space="preserve"> (</w:t>
      </w:r>
      <w:fldSimple w:instr=" REF _Ref44234684 ">
        <w:r w:rsidR="00CA1E57">
          <w:t xml:space="preserve">Appendix Figure </w:t>
        </w:r>
        <w:r w:rsidR="00CA1E57">
          <w:rPr>
            <w:noProof/>
          </w:rPr>
          <w:t>C</w:t>
        </w:r>
        <w:r w:rsidR="00CA1E57">
          <w:t>.</w:t>
        </w:r>
        <w:r w:rsidR="00CA1E57">
          <w:rPr>
            <w:noProof/>
          </w:rPr>
          <w:t>25</w:t>
        </w:r>
      </w:fldSimple>
      <w:r>
        <w:t>)</w:t>
      </w:r>
      <w:r w:rsidRPr="00104B35">
        <w:t>.</w:t>
      </w:r>
      <w:r>
        <w:t xml:space="preserve"> Of note, </w:t>
      </w:r>
      <w:r w:rsidR="000D5706">
        <w:t>manifest</w:t>
      </w:r>
      <w:r>
        <w:t xml:space="preserve"> </w:t>
      </w:r>
      <w:r w:rsidR="000D5706">
        <w:t>rejections</w:t>
      </w:r>
      <w:r>
        <w:t xml:space="preserve"> decreased to 7% in the first financial year following the implementation of the revised assessment process. </w:t>
      </w:r>
      <w:r w:rsidR="000D5706" w:rsidRPr="009B56AD">
        <w:rPr>
          <w:rStyle w:val="Emphasis"/>
        </w:rPr>
        <w:t>Stakeholders</w:t>
      </w:r>
      <w:r w:rsidRPr="009B56AD">
        <w:rPr>
          <w:rStyle w:val="Emphasis"/>
        </w:rPr>
        <w:t xml:space="preserve"> and Services Australia indicated that replacement of the TDR with </w:t>
      </w:r>
      <w:r w:rsidR="00B15C2B">
        <w:rPr>
          <w:rStyle w:val="Emphasis"/>
        </w:rPr>
        <w:t>medical evidence</w:t>
      </w:r>
      <w:r w:rsidRPr="009B56AD">
        <w:rPr>
          <w:rStyle w:val="Emphasis"/>
        </w:rPr>
        <w:t xml:space="preserve"> did make it more difficult to assess manifest rejections, and marginal claims often continued to be assessed rather than manifestly rejected in that year.</w:t>
      </w:r>
    </w:p>
    <w:p w14:paraId="4BDBFD17" w14:textId="052CF375" w:rsidR="00E83749" w:rsidRDefault="00E83749" w:rsidP="00E83749">
      <w:pPr>
        <w:pStyle w:val="Caption"/>
      </w:pPr>
      <w:bookmarkStart w:id="116" w:name="_Ref44234544"/>
      <w:r>
        <w:t xml:space="preserve">Appendix Figure </w:t>
      </w:r>
      <w:fldSimple w:instr=" STYLEREF 6 \s ">
        <w:r w:rsidR="00CA1E57">
          <w:rPr>
            <w:noProof/>
          </w:rPr>
          <w:t>C</w:t>
        </w:r>
      </w:fldSimple>
      <w:r w:rsidR="00D429D6">
        <w:t>.</w:t>
      </w:r>
      <w:fldSimple w:instr=" SEQ Appendix_Figure \* ARABIC \s 6 ">
        <w:r w:rsidR="00CA1E57">
          <w:rPr>
            <w:noProof/>
          </w:rPr>
          <w:t>23</w:t>
        </w:r>
      </w:fldSimple>
      <w:bookmarkEnd w:id="116"/>
      <w:r>
        <w:t>:</w:t>
      </w:r>
      <w:r w:rsidRPr="00E83749">
        <w:t xml:space="preserve"> </w:t>
      </w:r>
      <w:r>
        <w:t>Manifest granted, and manifest rejected as a % of all claims by financial year lodged</w:t>
      </w:r>
    </w:p>
    <w:p w14:paraId="518939EA" w14:textId="77777777" w:rsidR="008641C1" w:rsidRPr="00184D50" w:rsidRDefault="008641C1" w:rsidP="002D4A8A">
      <w:pPr>
        <w:numPr>
          <w:ilvl w:val="0"/>
          <w:numId w:val="0"/>
        </w:numPr>
        <w:jc w:val="center"/>
      </w:pPr>
      <w:r>
        <w:rPr>
          <w:noProof/>
          <w:lang w:eastAsia="en-AU"/>
        </w:rPr>
        <w:drawing>
          <wp:inline distT="0" distB="0" distL="0" distR="0" wp14:anchorId="7C867285" wp14:editId="686484C5">
            <wp:extent cx="5581802" cy="2637692"/>
            <wp:effectExtent l="0" t="0" r="0" b="0"/>
            <wp:docPr id="196" name="Picture 196" descr="Depicts manifest claims granted and manifest claims rejected as a percentage of all claims submitted, from financial year 2014 to 2019"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57">
                      <a:extLst>
                        <a:ext uri="{28A0092B-C50C-407E-A947-70E740481C1C}">
                          <a14:useLocalDpi xmlns:a14="http://schemas.microsoft.com/office/drawing/2010/main" val="0"/>
                        </a:ext>
                      </a:extLst>
                    </a:blip>
                    <a:srcRect l="1078" t="17891" r="1055" b="1971"/>
                    <a:stretch/>
                  </pic:blipFill>
                  <pic:spPr bwMode="auto">
                    <a:xfrm>
                      <a:off x="0" y="0"/>
                      <a:ext cx="5598992" cy="2645815"/>
                    </a:xfrm>
                    <a:prstGeom prst="rect">
                      <a:avLst/>
                    </a:prstGeom>
                    <a:noFill/>
                    <a:ln>
                      <a:noFill/>
                    </a:ln>
                    <a:extLst>
                      <a:ext uri="{53640926-AAD7-44D8-BBD7-CCE9431645EC}">
                        <a14:shadowObscured xmlns:a14="http://schemas.microsoft.com/office/drawing/2010/main"/>
                      </a:ext>
                    </a:extLst>
                  </pic:spPr>
                </pic:pic>
              </a:graphicData>
            </a:graphic>
          </wp:inline>
        </w:drawing>
      </w:r>
    </w:p>
    <w:p w14:paraId="187FA8B1" w14:textId="46A112E6" w:rsidR="000D5706" w:rsidRDefault="000D5706" w:rsidP="000D5706">
      <w:pPr>
        <w:pStyle w:val="Caption"/>
      </w:pPr>
      <w:bookmarkStart w:id="117" w:name="_Ref44234642"/>
      <w:r>
        <w:t xml:space="preserve">Appendix Figure </w:t>
      </w:r>
      <w:fldSimple w:instr=" STYLEREF 6 \s ">
        <w:r w:rsidR="00CA1E57">
          <w:rPr>
            <w:noProof/>
          </w:rPr>
          <w:t>C</w:t>
        </w:r>
      </w:fldSimple>
      <w:r w:rsidR="00D429D6">
        <w:t>.</w:t>
      </w:r>
      <w:fldSimple w:instr=" SEQ Appendix_Figure \* ARABIC \s 6 ">
        <w:r w:rsidR="00CA1E57">
          <w:rPr>
            <w:noProof/>
          </w:rPr>
          <w:t>24</w:t>
        </w:r>
      </w:fldSimple>
      <w:bookmarkEnd w:id="117"/>
      <w:r>
        <w:t xml:space="preserve">: Proportion of manifest grant claims as </w:t>
      </w:r>
      <w:r w:rsidRPr="00104B35">
        <w:t xml:space="preserve">a % of all </w:t>
      </w:r>
      <w:r>
        <w:t xml:space="preserve">granted </w:t>
      </w:r>
      <w:r w:rsidRPr="00104B35">
        <w:t>claims by financial year lodged</w:t>
      </w:r>
    </w:p>
    <w:p w14:paraId="74774A3E" w14:textId="77777777" w:rsidR="008641C1" w:rsidRPr="00184D50" w:rsidRDefault="008641C1" w:rsidP="000D5706">
      <w:pPr>
        <w:jc w:val="center"/>
      </w:pPr>
      <w:r>
        <w:rPr>
          <w:noProof/>
          <w:lang w:eastAsia="en-AU"/>
        </w:rPr>
        <w:drawing>
          <wp:inline distT="0" distB="0" distL="0" distR="0" wp14:anchorId="6F0DB918" wp14:editId="188B2983">
            <wp:extent cx="5547360" cy="2074985"/>
            <wp:effectExtent l="0" t="0" r="0" b="1905"/>
            <wp:docPr id="197" name="Picture 197" descr="Depicts the proportion of manifest claims granted, as a percentage of all claims granted, by financial year lodged, from 2014 to 2019" title="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58">
                      <a:extLst>
                        <a:ext uri="{28A0092B-C50C-407E-A947-70E740481C1C}">
                          <a14:useLocalDpi xmlns:a14="http://schemas.microsoft.com/office/drawing/2010/main" val="0"/>
                        </a:ext>
                      </a:extLst>
                    </a:blip>
                    <a:srcRect l="937" t="11242" r="578" b="3143"/>
                    <a:stretch/>
                  </pic:blipFill>
                  <pic:spPr bwMode="auto">
                    <a:xfrm>
                      <a:off x="0" y="0"/>
                      <a:ext cx="5563125" cy="2080882"/>
                    </a:xfrm>
                    <a:prstGeom prst="rect">
                      <a:avLst/>
                    </a:prstGeom>
                    <a:noFill/>
                    <a:ln>
                      <a:noFill/>
                    </a:ln>
                    <a:extLst>
                      <a:ext uri="{53640926-AAD7-44D8-BBD7-CCE9431645EC}">
                        <a14:shadowObscured xmlns:a14="http://schemas.microsoft.com/office/drawing/2010/main"/>
                      </a:ext>
                    </a:extLst>
                  </pic:spPr>
                </pic:pic>
              </a:graphicData>
            </a:graphic>
          </wp:inline>
        </w:drawing>
      </w:r>
    </w:p>
    <w:p w14:paraId="1F68125A" w14:textId="77777777" w:rsidR="008641C1" w:rsidRDefault="008641C1" w:rsidP="008641C1">
      <w:pPr>
        <w:numPr>
          <w:ilvl w:val="0"/>
          <w:numId w:val="0"/>
        </w:numPr>
        <w:rPr>
          <w:b/>
          <w:bCs/>
          <w:color w:val="3471B8" w:themeColor="accent2"/>
          <w:szCs w:val="18"/>
        </w:rPr>
      </w:pPr>
      <w:r>
        <w:br w:type="page"/>
      </w:r>
    </w:p>
    <w:p w14:paraId="7694DAD6" w14:textId="3837BCE7" w:rsidR="000D5706" w:rsidRDefault="000D5706" w:rsidP="000D5706">
      <w:pPr>
        <w:pStyle w:val="Caption"/>
      </w:pPr>
      <w:bookmarkStart w:id="118" w:name="_Ref44234684"/>
      <w:r>
        <w:lastRenderedPageBreak/>
        <w:t xml:space="preserve">Appendix Figure </w:t>
      </w:r>
      <w:fldSimple w:instr=" STYLEREF 6 \s ">
        <w:r w:rsidR="00CA1E57">
          <w:rPr>
            <w:noProof/>
          </w:rPr>
          <w:t>C</w:t>
        </w:r>
      </w:fldSimple>
      <w:r w:rsidR="00D429D6">
        <w:t>.</w:t>
      </w:r>
      <w:fldSimple w:instr=" SEQ Appendix_Figure \* ARABIC \s 6 ">
        <w:r w:rsidR="00CA1E57">
          <w:rPr>
            <w:noProof/>
          </w:rPr>
          <w:t>25</w:t>
        </w:r>
      </w:fldSimple>
      <w:bookmarkEnd w:id="118"/>
      <w:r>
        <w:t>:</w:t>
      </w:r>
      <w:r w:rsidRPr="000D5706">
        <w:t xml:space="preserve"> </w:t>
      </w:r>
      <w:r w:rsidRPr="00104B35">
        <w:t xml:space="preserve">Proportion of manifest </w:t>
      </w:r>
      <w:r>
        <w:t>rejected</w:t>
      </w:r>
      <w:r w:rsidRPr="00104B35">
        <w:t xml:space="preserve"> claims as a % of all </w:t>
      </w:r>
      <w:r>
        <w:t>rejected</w:t>
      </w:r>
      <w:r w:rsidRPr="00104B35">
        <w:t xml:space="preserve"> claims by financial year lodged</w:t>
      </w:r>
    </w:p>
    <w:p w14:paraId="479C4345" w14:textId="77777777" w:rsidR="008641C1" w:rsidRPr="00184D50" w:rsidRDefault="008641C1" w:rsidP="000D5706">
      <w:pPr>
        <w:jc w:val="center"/>
      </w:pPr>
      <w:r>
        <w:rPr>
          <w:noProof/>
          <w:lang w:eastAsia="en-AU"/>
        </w:rPr>
        <w:drawing>
          <wp:inline distT="0" distB="0" distL="0" distR="0" wp14:anchorId="414DC69E" wp14:editId="6D1DEBD5">
            <wp:extent cx="5625434" cy="2101362"/>
            <wp:effectExtent l="0" t="0" r="0" b="0"/>
            <wp:docPr id="199" name="Picture 199" descr="Depicts the proportion of manifest claims rejected, as a percentage of all rejected claims, by financial year lodged, from 2014 to 2019" title="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59">
                      <a:extLst>
                        <a:ext uri="{28A0092B-C50C-407E-A947-70E740481C1C}">
                          <a14:useLocalDpi xmlns:a14="http://schemas.microsoft.com/office/drawing/2010/main" val="0"/>
                        </a:ext>
                      </a:extLst>
                    </a:blip>
                    <a:srcRect l="919" t="11752" r="1010" b="3107"/>
                    <a:stretch/>
                  </pic:blipFill>
                  <pic:spPr bwMode="auto">
                    <a:xfrm>
                      <a:off x="0" y="0"/>
                      <a:ext cx="5655474" cy="2112583"/>
                    </a:xfrm>
                    <a:prstGeom prst="rect">
                      <a:avLst/>
                    </a:prstGeom>
                    <a:noFill/>
                    <a:ln>
                      <a:noFill/>
                    </a:ln>
                    <a:extLst>
                      <a:ext uri="{53640926-AAD7-44D8-BBD7-CCE9431645EC}">
                        <a14:shadowObscured xmlns:a14="http://schemas.microsoft.com/office/drawing/2010/main"/>
                      </a:ext>
                    </a:extLst>
                  </pic:spPr>
                </pic:pic>
              </a:graphicData>
            </a:graphic>
          </wp:inline>
        </w:drawing>
      </w:r>
    </w:p>
    <w:p w14:paraId="50CD8DE6" w14:textId="77777777" w:rsidR="008641C1" w:rsidRDefault="008641C1" w:rsidP="006922DE">
      <w:pPr>
        <w:pStyle w:val="AppendixSubHeadingL2"/>
      </w:pPr>
      <w:bookmarkStart w:id="119" w:name="_Toc44187209"/>
      <w:r>
        <w:t>Age</w:t>
      </w:r>
      <w:bookmarkEnd w:id="119"/>
    </w:p>
    <w:p w14:paraId="78C9969B" w14:textId="18A57303" w:rsidR="008641C1" w:rsidRPr="00781EDC" w:rsidRDefault="008641C1" w:rsidP="008641C1">
      <w:r>
        <w:t>Graphical representation of t</w:t>
      </w:r>
      <w:r w:rsidRPr="00781EDC">
        <w:t>he age of claimants is presented in</w:t>
      </w:r>
      <w:r>
        <w:t xml:space="preserve"> </w:t>
      </w:r>
      <w:fldSimple w:instr=" REF _Ref44234958 ">
        <w:r w:rsidR="00CA1E57">
          <w:t xml:space="preserve">Appendix Figure </w:t>
        </w:r>
        <w:r w:rsidR="00CA1E57">
          <w:rPr>
            <w:noProof/>
          </w:rPr>
          <w:t>C</w:t>
        </w:r>
        <w:r w:rsidR="00CA1E57">
          <w:t>.</w:t>
        </w:r>
        <w:r w:rsidR="00CA1E57">
          <w:rPr>
            <w:noProof/>
          </w:rPr>
          <w:t>26</w:t>
        </w:r>
      </w:fldSimple>
      <w:r w:rsidRPr="00781EDC">
        <w:t xml:space="preserve">, which identified the </w:t>
      </w:r>
      <w:r w:rsidRPr="0035792E">
        <w:rPr>
          <w:rStyle w:val="Emphasis"/>
        </w:rPr>
        <w:t>most represented aged group as 56-65 years old</w:t>
      </w:r>
      <w:r w:rsidRPr="00781EDC">
        <w:t xml:space="preserve"> (36% of all claimants).</w:t>
      </w:r>
    </w:p>
    <w:p w14:paraId="68A3A148" w14:textId="0917837B" w:rsidR="00FE6BB9" w:rsidRDefault="00FE6BB9" w:rsidP="00CE6916">
      <w:pPr>
        <w:pStyle w:val="Caption"/>
        <w:tabs>
          <w:tab w:val="left" w:pos="2977"/>
        </w:tabs>
      </w:pPr>
      <w:bookmarkStart w:id="120" w:name="_Ref44234958"/>
      <w:r>
        <w:t xml:space="preserve">Appendix Figure </w:t>
      </w:r>
      <w:fldSimple w:instr=" STYLEREF 6 \s ">
        <w:r w:rsidR="00CA1E57">
          <w:rPr>
            <w:noProof/>
          </w:rPr>
          <w:t>C</w:t>
        </w:r>
      </w:fldSimple>
      <w:r w:rsidR="00D429D6">
        <w:t>.</w:t>
      </w:r>
      <w:fldSimple w:instr=" SEQ Appendix_Figure \* ARABIC \s 6 ">
        <w:r w:rsidR="00CA1E57">
          <w:rPr>
            <w:noProof/>
          </w:rPr>
          <w:t>26</w:t>
        </w:r>
      </w:fldSimple>
      <w:bookmarkEnd w:id="120"/>
      <w:r>
        <w:t>: Age of claimants as a proportion of all DSP claimant analysed</w:t>
      </w:r>
    </w:p>
    <w:p w14:paraId="686F336D" w14:textId="77777777" w:rsidR="008641C1" w:rsidRDefault="008641C1" w:rsidP="002D4A8A">
      <w:pPr>
        <w:numPr>
          <w:ilvl w:val="0"/>
          <w:numId w:val="0"/>
        </w:numPr>
        <w:jc w:val="center"/>
      </w:pPr>
      <w:r>
        <w:rPr>
          <w:noProof/>
          <w:lang w:eastAsia="en-AU"/>
        </w:rPr>
        <w:drawing>
          <wp:inline distT="0" distB="0" distL="0" distR="0" wp14:anchorId="4D2807E7" wp14:editId="243A39F6">
            <wp:extent cx="4966557" cy="2831123"/>
            <wp:effectExtent l="0" t="0" r="5715" b="7620"/>
            <wp:docPr id="206" name="Picture 206" descr="Depicts the age of claimants as a proportion of all DSP claimant analysed. There are six sectors showing the percentage of each claimant age group" title="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60">
                      <a:extLst>
                        <a:ext uri="{28A0092B-C50C-407E-A947-70E740481C1C}">
                          <a14:useLocalDpi xmlns:a14="http://schemas.microsoft.com/office/drawing/2010/main" val="0"/>
                        </a:ext>
                      </a:extLst>
                    </a:blip>
                    <a:srcRect l="1871" t="13698" r="2021" b="1441"/>
                    <a:stretch/>
                  </pic:blipFill>
                  <pic:spPr bwMode="auto">
                    <a:xfrm>
                      <a:off x="0" y="0"/>
                      <a:ext cx="4976057" cy="2836538"/>
                    </a:xfrm>
                    <a:prstGeom prst="rect">
                      <a:avLst/>
                    </a:prstGeom>
                    <a:noFill/>
                    <a:ln>
                      <a:noFill/>
                    </a:ln>
                    <a:extLst>
                      <a:ext uri="{53640926-AAD7-44D8-BBD7-CCE9431645EC}">
                        <a14:shadowObscured xmlns:a14="http://schemas.microsoft.com/office/drawing/2010/main"/>
                      </a:ext>
                    </a:extLst>
                  </pic:spPr>
                </pic:pic>
              </a:graphicData>
            </a:graphic>
          </wp:inline>
        </w:drawing>
      </w:r>
    </w:p>
    <w:p w14:paraId="0D14C87F" w14:textId="31BA9E11" w:rsidR="00310C3C" w:rsidRDefault="00A226EC" w:rsidP="008641C1">
      <w:pPr>
        <w:rPr>
          <w:rStyle w:val="Emphasis"/>
        </w:rPr>
      </w:pPr>
      <w:fldSimple w:instr=" REF _Ref44235111 ">
        <w:r w:rsidR="00CA1E57">
          <w:t xml:space="preserve">Appendix Figure </w:t>
        </w:r>
        <w:r w:rsidR="00CA1E57">
          <w:rPr>
            <w:noProof/>
          </w:rPr>
          <w:t>C</w:t>
        </w:r>
        <w:r w:rsidR="00CA1E57">
          <w:t>.</w:t>
        </w:r>
        <w:r w:rsidR="00CA1E57">
          <w:rPr>
            <w:noProof/>
          </w:rPr>
          <w:t>27</w:t>
        </w:r>
      </w:fldSimple>
      <w:r w:rsidR="00310C3C">
        <w:t xml:space="preserve"> over page</w:t>
      </w:r>
      <w:r w:rsidR="00FB328F">
        <w:t xml:space="preserve"> </w:t>
      </w:r>
      <w:r w:rsidR="008641C1">
        <w:t xml:space="preserve">presents the rejection rate for each age group by </w:t>
      </w:r>
      <w:r w:rsidR="00FB328F">
        <w:t>financial</w:t>
      </w:r>
      <w:r w:rsidR="008641C1">
        <w:t xml:space="preserve"> year lodged. </w:t>
      </w:r>
      <w:r w:rsidR="008641C1" w:rsidRPr="00FB328F">
        <w:rPr>
          <w:rStyle w:val="Emphasis"/>
        </w:rPr>
        <w:t>The new assessment process has impacted all age groups relatively equally</w:t>
      </w:r>
      <w:r w:rsidR="008641C1">
        <w:t xml:space="preserve">. Of note, </w:t>
      </w:r>
      <w:r w:rsidR="000541CB" w:rsidRPr="00FB328F">
        <w:rPr>
          <w:rStyle w:val="Emphasis"/>
        </w:rPr>
        <w:t>rejection</w:t>
      </w:r>
      <w:r w:rsidR="008641C1" w:rsidRPr="00FB328F">
        <w:rPr>
          <w:rStyle w:val="Emphasis"/>
        </w:rPr>
        <w:t xml:space="preserve"> rates in the 16-25 cohort are much lower than other age groups.</w:t>
      </w:r>
    </w:p>
    <w:p w14:paraId="715C7930" w14:textId="77777777" w:rsidR="00310C3C" w:rsidRDefault="00310C3C">
      <w:pPr>
        <w:numPr>
          <w:ilvl w:val="0"/>
          <w:numId w:val="0"/>
        </w:numPr>
        <w:rPr>
          <w:rStyle w:val="Emphasis"/>
        </w:rPr>
      </w:pPr>
      <w:r>
        <w:rPr>
          <w:rStyle w:val="Emphasis"/>
        </w:rPr>
        <w:br w:type="page"/>
      </w:r>
    </w:p>
    <w:p w14:paraId="03A22A77" w14:textId="607405B3" w:rsidR="00E62F0C" w:rsidRDefault="00E62F0C" w:rsidP="00E62F0C">
      <w:pPr>
        <w:pStyle w:val="Caption"/>
      </w:pPr>
      <w:r>
        <w:lastRenderedPageBreak/>
        <w:t xml:space="preserve">Appendix Table </w:t>
      </w:r>
      <w:fldSimple w:instr=" STYLEREF 6 \s ">
        <w:r w:rsidR="00CA1E57">
          <w:rPr>
            <w:noProof/>
          </w:rPr>
          <w:t>C</w:t>
        </w:r>
      </w:fldSimple>
      <w:r w:rsidR="00DA10BF">
        <w:t>.</w:t>
      </w:r>
      <w:fldSimple w:instr=" SEQ Appendix_Table \* ARABIC \s 6 ">
        <w:r w:rsidR="00CA1E57">
          <w:rPr>
            <w:noProof/>
          </w:rPr>
          <w:t>2</w:t>
        </w:r>
      </w:fldSimple>
      <w:r>
        <w:t>:</w:t>
      </w:r>
      <w:r w:rsidRPr="00E62F0C">
        <w:t xml:space="preserve"> </w:t>
      </w:r>
      <w:r>
        <w:t>Claims rejection, pre and post implementation by age</w:t>
      </w:r>
    </w:p>
    <w:tbl>
      <w:tblPr>
        <w:tblStyle w:val="TableGrid"/>
        <w:tblW w:w="5000" w:type="pct"/>
        <w:tblLook w:val="04A0" w:firstRow="1" w:lastRow="0" w:firstColumn="1" w:lastColumn="0" w:noHBand="0" w:noVBand="1"/>
        <w:tblCaption w:val="Table detailing claims rejection before and after implementation of the changed assessment process"/>
        <w:tblDescription w:val="Table has four columns and seven rows.  The first row is the header row, row two to row six are the age groups anow seven is a total for all age groups combined. The information is shown as percentages."/>
      </w:tblPr>
      <w:tblGrid>
        <w:gridCol w:w="2674"/>
        <w:gridCol w:w="2240"/>
        <w:gridCol w:w="2240"/>
        <w:gridCol w:w="1906"/>
      </w:tblGrid>
      <w:tr w:rsidR="008641C1" w:rsidRPr="00530944" w14:paraId="25C97C5C" w14:textId="77777777" w:rsidTr="00530944">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76" w:type="pct"/>
            <w:shd w:val="clear" w:color="auto" w:fill="365F91"/>
            <w:noWrap/>
            <w:hideMark/>
          </w:tcPr>
          <w:p w14:paraId="7F43CCCD" w14:textId="77777777" w:rsidR="008641C1" w:rsidRPr="00530944" w:rsidRDefault="008641C1" w:rsidP="008641C1">
            <w:pPr>
              <w:rPr>
                <w:color w:val="FFFFFF"/>
              </w:rPr>
            </w:pPr>
            <w:r w:rsidRPr="00530944">
              <w:rPr>
                <w:color w:val="FFFFFF"/>
              </w:rPr>
              <w:t>Claimed rejected</w:t>
            </w:r>
          </w:p>
        </w:tc>
        <w:tc>
          <w:tcPr>
            <w:tcW w:w="1236" w:type="pct"/>
            <w:shd w:val="clear" w:color="auto" w:fill="365F91"/>
            <w:noWrap/>
            <w:hideMark/>
          </w:tcPr>
          <w:p w14:paraId="6714CFCD" w14:textId="77777777" w:rsidR="008641C1" w:rsidRPr="00530944" w:rsidRDefault="008641C1" w:rsidP="004128CA">
            <w:pPr>
              <w:cnfStyle w:val="100000000000" w:firstRow="1" w:lastRow="0" w:firstColumn="0" w:lastColumn="0" w:oddVBand="0" w:evenVBand="0" w:oddHBand="0" w:evenHBand="0" w:firstRowFirstColumn="0" w:firstRowLastColumn="0" w:lastRowFirstColumn="0" w:lastRowLastColumn="0"/>
              <w:rPr>
                <w:color w:val="FFFFFF"/>
              </w:rPr>
            </w:pPr>
            <w:r w:rsidRPr="00530944">
              <w:rPr>
                <w:color w:val="FFFFFF"/>
              </w:rPr>
              <w:t>Pre-implementation</w:t>
            </w:r>
          </w:p>
        </w:tc>
        <w:tc>
          <w:tcPr>
            <w:tcW w:w="1236" w:type="pct"/>
            <w:shd w:val="clear" w:color="auto" w:fill="365F91"/>
            <w:noWrap/>
            <w:hideMark/>
          </w:tcPr>
          <w:p w14:paraId="2474EB14" w14:textId="77777777" w:rsidR="008641C1" w:rsidRPr="00530944" w:rsidRDefault="008641C1" w:rsidP="004128CA">
            <w:pPr>
              <w:cnfStyle w:val="100000000000" w:firstRow="1" w:lastRow="0" w:firstColumn="0" w:lastColumn="0" w:oddVBand="0" w:evenVBand="0" w:oddHBand="0" w:evenHBand="0" w:firstRowFirstColumn="0" w:firstRowLastColumn="0" w:lastRowFirstColumn="0" w:lastRowLastColumn="0"/>
              <w:rPr>
                <w:color w:val="FFFFFF"/>
              </w:rPr>
            </w:pPr>
            <w:r w:rsidRPr="00530944">
              <w:rPr>
                <w:color w:val="FFFFFF"/>
              </w:rPr>
              <w:t>Post-implementation</w:t>
            </w:r>
          </w:p>
        </w:tc>
        <w:tc>
          <w:tcPr>
            <w:tcW w:w="1052" w:type="pct"/>
            <w:shd w:val="clear" w:color="auto" w:fill="365F91"/>
            <w:noWrap/>
            <w:hideMark/>
          </w:tcPr>
          <w:p w14:paraId="346B1E8E" w14:textId="77777777" w:rsidR="008641C1" w:rsidRPr="00530944" w:rsidRDefault="008641C1" w:rsidP="004128CA">
            <w:pPr>
              <w:cnfStyle w:val="100000000000" w:firstRow="1" w:lastRow="0" w:firstColumn="0" w:lastColumn="0" w:oddVBand="0" w:evenVBand="0" w:oddHBand="0" w:evenHBand="0" w:firstRowFirstColumn="0" w:firstRowLastColumn="0" w:lastRowFirstColumn="0" w:lastRowLastColumn="0"/>
              <w:rPr>
                <w:color w:val="FFFFFF"/>
              </w:rPr>
            </w:pPr>
            <w:r w:rsidRPr="00530944">
              <w:rPr>
                <w:color w:val="FFFFFF"/>
              </w:rPr>
              <w:t>Change</w:t>
            </w:r>
          </w:p>
          <w:p w14:paraId="0C800196" w14:textId="77777777" w:rsidR="008641C1" w:rsidRPr="00530944" w:rsidRDefault="008641C1" w:rsidP="004128CA">
            <w:pPr>
              <w:cnfStyle w:val="100000000000" w:firstRow="1" w:lastRow="0" w:firstColumn="0" w:lastColumn="0" w:oddVBand="0" w:evenVBand="0" w:oddHBand="0" w:evenHBand="0" w:firstRowFirstColumn="0" w:firstRowLastColumn="0" w:lastRowFirstColumn="0" w:lastRowLastColumn="0"/>
              <w:rPr>
                <w:color w:val="FFFFFF"/>
              </w:rPr>
            </w:pPr>
            <w:r w:rsidRPr="00530944">
              <w:rPr>
                <w:color w:val="FFFFFF"/>
              </w:rPr>
              <w:t>(%-points)</w:t>
            </w:r>
          </w:p>
        </w:tc>
      </w:tr>
      <w:tr w:rsidR="008641C1" w:rsidRPr="004847F5" w14:paraId="21AAC5D8" w14:textId="77777777" w:rsidTr="00530944">
        <w:trPr>
          <w:trHeight w:val="285"/>
        </w:trPr>
        <w:tc>
          <w:tcPr>
            <w:cnfStyle w:val="001000000000" w:firstRow="0" w:lastRow="0" w:firstColumn="1" w:lastColumn="0" w:oddVBand="0" w:evenVBand="0" w:oddHBand="0" w:evenHBand="0" w:firstRowFirstColumn="0" w:firstRowLastColumn="0" w:lastRowFirstColumn="0" w:lastRowLastColumn="0"/>
            <w:tcW w:w="1476" w:type="pct"/>
            <w:noWrap/>
            <w:hideMark/>
          </w:tcPr>
          <w:p w14:paraId="3DB496FC" w14:textId="77777777" w:rsidR="008641C1" w:rsidRPr="001E5D73" w:rsidRDefault="008641C1" w:rsidP="004128CA">
            <w:pPr>
              <w:jc w:val="left"/>
            </w:pPr>
            <w:r w:rsidRPr="001E5D73">
              <w:t>16-25 years</w:t>
            </w:r>
          </w:p>
        </w:tc>
        <w:tc>
          <w:tcPr>
            <w:tcW w:w="1236" w:type="pct"/>
            <w:noWrap/>
            <w:hideMark/>
          </w:tcPr>
          <w:p w14:paraId="541118EA" w14:textId="77777777" w:rsidR="008641C1" w:rsidRPr="001E5D73"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1E5D73">
              <w:t>45%</w:t>
            </w:r>
          </w:p>
        </w:tc>
        <w:tc>
          <w:tcPr>
            <w:tcW w:w="1236" w:type="pct"/>
            <w:noWrap/>
            <w:hideMark/>
          </w:tcPr>
          <w:p w14:paraId="2EF59AE8" w14:textId="77777777" w:rsidR="008641C1" w:rsidRPr="001E5D73"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1E5D73">
              <w:t>51%</w:t>
            </w:r>
          </w:p>
        </w:tc>
        <w:tc>
          <w:tcPr>
            <w:tcW w:w="1052" w:type="pct"/>
            <w:noWrap/>
            <w:hideMark/>
          </w:tcPr>
          <w:p w14:paraId="1F447E37" w14:textId="77777777" w:rsidR="008641C1" w:rsidRPr="001E5D73"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1E5D73">
              <w:t>5%</w:t>
            </w:r>
          </w:p>
        </w:tc>
      </w:tr>
      <w:tr w:rsidR="008641C1" w:rsidRPr="004847F5" w14:paraId="1A59E65C" w14:textId="77777777" w:rsidTr="0053094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76" w:type="pct"/>
            <w:noWrap/>
            <w:hideMark/>
          </w:tcPr>
          <w:p w14:paraId="2F74BC59" w14:textId="77777777" w:rsidR="008641C1" w:rsidRPr="001E5D73" w:rsidRDefault="008641C1" w:rsidP="004128CA">
            <w:pPr>
              <w:jc w:val="left"/>
            </w:pPr>
            <w:r w:rsidRPr="001E5D73">
              <w:t>26-35 years</w:t>
            </w:r>
          </w:p>
        </w:tc>
        <w:tc>
          <w:tcPr>
            <w:tcW w:w="1236" w:type="pct"/>
            <w:noWrap/>
            <w:hideMark/>
          </w:tcPr>
          <w:p w14:paraId="2C6A63BF" w14:textId="77777777" w:rsidR="008641C1" w:rsidRPr="001E5D73"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1E5D73">
              <w:t>67%</w:t>
            </w:r>
          </w:p>
        </w:tc>
        <w:tc>
          <w:tcPr>
            <w:tcW w:w="1236" w:type="pct"/>
            <w:noWrap/>
            <w:hideMark/>
          </w:tcPr>
          <w:p w14:paraId="08815FD2" w14:textId="77777777" w:rsidR="008641C1" w:rsidRPr="001E5D73"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1E5D73">
              <w:t>73%</w:t>
            </w:r>
          </w:p>
        </w:tc>
        <w:tc>
          <w:tcPr>
            <w:tcW w:w="1052" w:type="pct"/>
            <w:noWrap/>
            <w:hideMark/>
          </w:tcPr>
          <w:p w14:paraId="6645AF10" w14:textId="77777777" w:rsidR="008641C1" w:rsidRPr="001E5D73"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1E5D73">
              <w:t>6%</w:t>
            </w:r>
          </w:p>
        </w:tc>
      </w:tr>
      <w:tr w:rsidR="008641C1" w:rsidRPr="004847F5" w14:paraId="2EC75A01" w14:textId="77777777" w:rsidTr="00530944">
        <w:trPr>
          <w:trHeight w:val="285"/>
        </w:trPr>
        <w:tc>
          <w:tcPr>
            <w:cnfStyle w:val="001000000000" w:firstRow="0" w:lastRow="0" w:firstColumn="1" w:lastColumn="0" w:oddVBand="0" w:evenVBand="0" w:oddHBand="0" w:evenHBand="0" w:firstRowFirstColumn="0" w:firstRowLastColumn="0" w:lastRowFirstColumn="0" w:lastRowLastColumn="0"/>
            <w:tcW w:w="1476" w:type="pct"/>
            <w:noWrap/>
            <w:hideMark/>
          </w:tcPr>
          <w:p w14:paraId="05E72055" w14:textId="77777777" w:rsidR="008641C1" w:rsidRPr="001E5D73" w:rsidRDefault="008641C1" w:rsidP="004128CA">
            <w:pPr>
              <w:jc w:val="left"/>
            </w:pPr>
            <w:r w:rsidRPr="001E5D73">
              <w:t>36-45 years</w:t>
            </w:r>
          </w:p>
        </w:tc>
        <w:tc>
          <w:tcPr>
            <w:tcW w:w="1236" w:type="pct"/>
            <w:noWrap/>
            <w:hideMark/>
          </w:tcPr>
          <w:p w14:paraId="0ED0063E" w14:textId="77777777" w:rsidR="008641C1" w:rsidRPr="001E5D73"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1E5D73">
              <w:t>66%</w:t>
            </w:r>
          </w:p>
        </w:tc>
        <w:tc>
          <w:tcPr>
            <w:tcW w:w="1236" w:type="pct"/>
            <w:noWrap/>
            <w:hideMark/>
          </w:tcPr>
          <w:p w14:paraId="5D8C3630" w14:textId="77777777" w:rsidR="008641C1" w:rsidRPr="001E5D73"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1E5D73">
              <w:t>75%</w:t>
            </w:r>
          </w:p>
        </w:tc>
        <w:tc>
          <w:tcPr>
            <w:tcW w:w="1052" w:type="pct"/>
            <w:noWrap/>
            <w:hideMark/>
          </w:tcPr>
          <w:p w14:paraId="6707BC15" w14:textId="77777777" w:rsidR="008641C1" w:rsidRPr="001E5D73"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1E5D73">
              <w:t>8%</w:t>
            </w:r>
          </w:p>
        </w:tc>
      </w:tr>
      <w:tr w:rsidR="008641C1" w:rsidRPr="004847F5" w14:paraId="285D66B1" w14:textId="77777777" w:rsidTr="0053094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76" w:type="pct"/>
            <w:noWrap/>
            <w:hideMark/>
          </w:tcPr>
          <w:p w14:paraId="30D4B32D" w14:textId="77777777" w:rsidR="008641C1" w:rsidRPr="001E5D73" w:rsidRDefault="008641C1" w:rsidP="004128CA">
            <w:pPr>
              <w:jc w:val="left"/>
            </w:pPr>
            <w:r w:rsidRPr="001E5D73">
              <w:t>46-55 years</w:t>
            </w:r>
          </w:p>
        </w:tc>
        <w:tc>
          <w:tcPr>
            <w:tcW w:w="1236" w:type="pct"/>
            <w:noWrap/>
            <w:hideMark/>
          </w:tcPr>
          <w:p w14:paraId="6AEAA4E1" w14:textId="77777777" w:rsidR="008641C1" w:rsidRPr="001E5D73"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1E5D73">
              <w:t>65%</w:t>
            </w:r>
          </w:p>
        </w:tc>
        <w:tc>
          <w:tcPr>
            <w:tcW w:w="1236" w:type="pct"/>
            <w:noWrap/>
            <w:hideMark/>
          </w:tcPr>
          <w:p w14:paraId="46C43C48" w14:textId="77777777" w:rsidR="008641C1" w:rsidRPr="001E5D73"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1E5D73">
              <w:t>73%</w:t>
            </w:r>
          </w:p>
        </w:tc>
        <w:tc>
          <w:tcPr>
            <w:tcW w:w="1052" w:type="pct"/>
            <w:noWrap/>
            <w:hideMark/>
          </w:tcPr>
          <w:p w14:paraId="71496966" w14:textId="77777777" w:rsidR="008641C1" w:rsidRPr="001E5D73"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1E5D73">
              <w:t>8%</w:t>
            </w:r>
          </w:p>
        </w:tc>
      </w:tr>
      <w:tr w:rsidR="008641C1" w:rsidRPr="004847F5" w14:paraId="0898C94C" w14:textId="77777777" w:rsidTr="00530944">
        <w:trPr>
          <w:trHeight w:val="285"/>
        </w:trPr>
        <w:tc>
          <w:tcPr>
            <w:cnfStyle w:val="001000000000" w:firstRow="0" w:lastRow="0" w:firstColumn="1" w:lastColumn="0" w:oddVBand="0" w:evenVBand="0" w:oddHBand="0" w:evenHBand="0" w:firstRowFirstColumn="0" w:firstRowLastColumn="0" w:lastRowFirstColumn="0" w:lastRowLastColumn="0"/>
            <w:tcW w:w="1476" w:type="pct"/>
            <w:noWrap/>
            <w:hideMark/>
          </w:tcPr>
          <w:p w14:paraId="223958DD" w14:textId="77777777" w:rsidR="008641C1" w:rsidRPr="001E5D73" w:rsidRDefault="008641C1" w:rsidP="004128CA">
            <w:pPr>
              <w:jc w:val="left"/>
            </w:pPr>
            <w:r w:rsidRPr="001E5D73">
              <w:t>56-65 years</w:t>
            </w:r>
          </w:p>
        </w:tc>
        <w:tc>
          <w:tcPr>
            <w:tcW w:w="1236" w:type="pct"/>
            <w:noWrap/>
            <w:hideMark/>
          </w:tcPr>
          <w:p w14:paraId="0D12D17B" w14:textId="77777777" w:rsidR="008641C1" w:rsidRPr="001E5D73"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1E5D73">
              <w:t>61%</w:t>
            </w:r>
          </w:p>
        </w:tc>
        <w:tc>
          <w:tcPr>
            <w:tcW w:w="1236" w:type="pct"/>
            <w:noWrap/>
            <w:hideMark/>
          </w:tcPr>
          <w:p w14:paraId="25FB2231" w14:textId="77777777" w:rsidR="008641C1" w:rsidRPr="001E5D73"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1E5D73">
              <w:t>70%</w:t>
            </w:r>
          </w:p>
        </w:tc>
        <w:tc>
          <w:tcPr>
            <w:tcW w:w="1052" w:type="pct"/>
            <w:noWrap/>
            <w:hideMark/>
          </w:tcPr>
          <w:p w14:paraId="2E5B88B8" w14:textId="77777777" w:rsidR="008641C1" w:rsidRPr="001E5D73"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1E5D73">
              <w:t>9%</w:t>
            </w:r>
          </w:p>
        </w:tc>
      </w:tr>
      <w:tr w:rsidR="008641C1" w:rsidRPr="004847F5" w14:paraId="1043A551" w14:textId="77777777" w:rsidTr="0053094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76" w:type="pct"/>
            <w:noWrap/>
            <w:hideMark/>
          </w:tcPr>
          <w:p w14:paraId="686F22E7" w14:textId="77777777" w:rsidR="008641C1" w:rsidRPr="001E5D73" w:rsidRDefault="008641C1" w:rsidP="004128CA">
            <w:pPr>
              <w:jc w:val="left"/>
            </w:pPr>
            <w:r w:rsidRPr="001E5D73">
              <w:t>All age groups</w:t>
            </w:r>
          </w:p>
        </w:tc>
        <w:tc>
          <w:tcPr>
            <w:tcW w:w="1236" w:type="pct"/>
            <w:noWrap/>
            <w:hideMark/>
          </w:tcPr>
          <w:p w14:paraId="0A9ADDE6" w14:textId="77777777" w:rsidR="008641C1" w:rsidRPr="004128CA" w:rsidRDefault="008641C1" w:rsidP="004128CA">
            <w:pPr>
              <w:jc w:val="center"/>
              <w:cnfStyle w:val="000000010000" w:firstRow="0" w:lastRow="0" w:firstColumn="0" w:lastColumn="0" w:oddVBand="0" w:evenVBand="0" w:oddHBand="0" w:evenHBand="1" w:firstRowFirstColumn="0" w:firstRowLastColumn="0" w:lastRowFirstColumn="0" w:lastRowLastColumn="0"/>
              <w:rPr>
                <w:b/>
              </w:rPr>
            </w:pPr>
            <w:r w:rsidRPr="004128CA">
              <w:rPr>
                <w:b/>
              </w:rPr>
              <w:t>61%</w:t>
            </w:r>
          </w:p>
        </w:tc>
        <w:tc>
          <w:tcPr>
            <w:tcW w:w="1236" w:type="pct"/>
            <w:noWrap/>
            <w:hideMark/>
          </w:tcPr>
          <w:p w14:paraId="723F7C32" w14:textId="77777777" w:rsidR="008641C1" w:rsidRPr="004128CA" w:rsidRDefault="008641C1" w:rsidP="004128CA">
            <w:pPr>
              <w:jc w:val="center"/>
              <w:cnfStyle w:val="000000010000" w:firstRow="0" w:lastRow="0" w:firstColumn="0" w:lastColumn="0" w:oddVBand="0" w:evenVBand="0" w:oddHBand="0" w:evenHBand="1" w:firstRowFirstColumn="0" w:firstRowLastColumn="0" w:lastRowFirstColumn="0" w:lastRowLastColumn="0"/>
              <w:rPr>
                <w:b/>
              </w:rPr>
            </w:pPr>
            <w:r w:rsidRPr="004128CA">
              <w:rPr>
                <w:b/>
              </w:rPr>
              <w:t>69%</w:t>
            </w:r>
          </w:p>
        </w:tc>
        <w:tc>
          <w:tcPr>
            <w:tcW w:w="1052" w:type="pct"/>
            <w:noWrap/>
            <w:hideMark/>
          </w:tcPr>
          <w:p w14:paraId="088C7A7C" w14:textId="77777777" w:rsidR="008641C1" w:rsidRPr="004128CA" w:rsidRDefault="008641C1" w:rsidP="004128CA">
            <w:pPr>
              <w:jc w:val="center"/>
              <w:cnfStyle w:val="000000010000" w:firstRow="0" w:lastRow="0" w:firstColumn="0" w:lastColumn="0" w:oddVBand="0" w:evenVBand="0" w:oddHBand="0" w:evenHBand="1" w:firstRowFirstColumn="0" w:firstRowLastColumn="0" w:lastRowFirstColumn="0" w:lastRowLastColumn="0"/>
              <w:rPr>
                <w:b/>
              </w:rPr>
            </w:pPr>
            <w:r w:rsidRPr="004128CA">
              <w:rPr>
                <w:b/>
              </w:rPr>
              <w:t>8%</w:t>
            </w:r>
          </w:p>
        </w:tc>
      </w:tr>
    </w:tbl>
    <w:p w14:paraId="0E29C5BB" w14:textId="3067EAB8" w:rsidR="00FB328F" w:rsidRDefault="00FB328F" w:rsidP="00310C3C">
      <w:pPr>
        <w:pStyle w:val="Caption"/>
      </w:pPr>
      <w:bookmarkStart w:id="121" w:name="_Ref44235111"/>
      <w:r>
        <w:t xml:space="preserve">Appendix Figure </w:t>
      </w:r>
      <w:fldSimple w:instr=" STYLEREF 6 \s ">
        <w:r w:rsidR="00CA1E57">
          <w:rPr>
            <w:noProof/>
          </w:rPr>
          <w:t>C</w:t>
        </w:r>
      </w:fldSimple>
      <w:r w:rsidR="00D429D6">
        <w:t>.</w:t>
      </w:r>
      <w:fldSimple w:instr=" SEQ Appendix_Figure \* ARABIC \s 6 ">
        <w:r w:rsidR="00CA1E57">
          <w:rPr>
            <w:noProof/>
          </w:rPr>
          <w:t>27</w:t>
        </w:r>
      </w:fldSimple>
      <w:bookmarkEnd w:id="121"/>
      <w:r>
        <w:t>: Rejection rates by age group by financial year lodged</w:t>
      </w:r>
    </w:p>
    <w:p w14:paraId="73935E56" w14:textId="77777777" w:rsidR="008641C1" w:rsidRPr="001753E4" w:rsidRDefault="008641C1" w:rsidP="002D4A8A">
      <w:pPr>
        <w:numPr>
          <w:ilvl w:val="0"/>
          <w:numId w:val="0"/>
        </w:numPr>
        <w:jc w:val="center"/>
      </w:pPr>
      <w:r>
        <w:rPr>
          <w:noProof/>
          <w:lang w:eastAsia="en-AU"/>
        </w:rPr>
        <w:drawing>
          <wp:inline distT="0" distB="0" distL="0" distR="0" wp14:anchorId="62A1D306" wp14:editId="711B5264">
            <wp:extent cx="5212522" cy="2453054"/>
            <wp:effectExtent l="0" t="0" r="7620" b="4445"/>
            <wp:docPr id="207" name="Picture 207" descr="There are five lines, depicting rejection rates by age group and financial year lodged, from 2014 to 2019. " title="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61">
                      <a:extLst>
                        <a:ext uri="{28A0092B-C50C-407E-A947-70E740481C1C}">
                          <a14:useLocalDpi xmlns:a14="http://schemas.microsoft.com/office/drawing/2010/main" val="0"/>
                        </a:ext>
                      </a:extLst>
                    </a:blip>
                    <a:srcRect l="1476" t="10885" r="1324" b="2313"/>
                    <a:stretch/>
                  </pic:blipFill>
                  <pic:spPr bwMode="auto">
                    <a:xfrm>
                      <a:off x="0" y="0"/>
                      <a:ext cx="5214341" cy="2453910"/>
                    </a:xfrm>
                    <a:prstGeom prst="rect">
                      <a:avLst/>
                    </a:prstGeom>
                    <a:noFill/>
                    <a:ln>
                      <a:noFill/>
                    </a:ln>
                    <a:extLst>
                      <a:ext uri="{53640926-AAD7-44D8-BBD7-CCE9431645EC}">
                        <a14:shadowObscured xmlns:a14="http://schemas.microsoft.com/office/drawing/2010/main"/>
                      </a:ext>
                    </a:extLst>
                  </pic:spPr>
                </pic:pic>
              </a:graphicData>
            </a:graphic>
          </wp:inline>
        </w:drawing>
      </w:r>
    </w:p>
    <w:p w14:paraId="77970D6A" w14:textId="77777777" w:rsidR="008641C1" w:rsidRDefault="008641C1" w:rsidP="00310C3C">
      <w:pPr>
        <w:pStyle w:val="AppendixSubHeadingL2"/>
      </w:pPr>
      <w:bookmarkStart w:id="122" w:name="_Toc44187210"/>
      <w:r>
        <w:t>Gender</w:t>
      </w:r>
      <w:bookmarkEnd w:id="122"/>
    </w:p>
    <w:p w14:paraId="78EA853A" w14:textId="367AB209" w:rsidR="008641C1" w:rsidRDefault="00A226EC" w:rsidP="008641C1">
      <w:fldSimple w:instr=" REF _Ref44235319 ">
        <w:r w:rsidR="00CA1E57">
          <w:t xml:space="preserve">Appendix Figure </w:t>
        </w:r>
        <w:r w:rsidR="00CA1E57">
          <w:rPr>
            <w:noProof/>
          </w:rPr>
          <w:t>C</w:t>
        </w:r>
        <w:r w:rsidR="00CA1E57">
          <w:t>.</w:t>
        </w:r>
        <w:r w:rsidR="00CA1E57">
          <w:rPr>
            <w:noProof/>
          </w:rPr>
          <w:t>28</w:t>
        </w:r>
      </w:fldSimple>
      <w:r w:rsidR="00310C3C">
        <w:t xml:space="preserve"> </w:t>
      </w:r>
      <w:r w:rsidR="008641C1">
        <w:t xml:space="preserve">presents </w:t>
      </w:r>
      <w:r w:rsidR="00310C3C">
        <w:t>proportion</w:t>
      </w:r>
      <w:r w:rsidR="00D5300B">
        <w:t>s</w:t>
      </w:r>
      <w:r w:rsidR="008641C1">
        <w:t xml:space="preserve"> of claimants by gender, with male claimant</w:t>
      </w:r>
      <w:r w:rsidR="00D5300B">
        <w:t>s</w:t>
      </w:r>
      <w:r w:rsidR="008641C1">
        <w:t xml:space="preserve"> representing approximately 53% of claimants across the six </w:t>
      </w:r>
      <w:r w:rsidR="00310C3C">
        <w:t>financial</w:t>
      </w:r>
      <w:r w:rsidR="008641C1">
        <w:t>-year period.</w:t>
      </w:r>
    </w:p>
    <w:p w14:paraId="58060DA9" w14:textId="679E7929" w:rsidR="00310C3C" w:rsidRDefault="00310C3C" w:rsidP="00310C3C">
      <w:pPr>
        <w:pStyle w:val="Caption"/>
      </w:pPr>
      <w:bookmarkStart w:id="123" w:name="_Ref44235319"/>
      <w:r>
        <w:t xml:space="preserve">Appendix Figure </w:t>
      </w:r>
      <w:fldSimple w:instr=" STYLEREF 6 \s ">
        <w:r w:rsidR="00CA1E57">
          <w:rPr>
            <w:noProof/>
          </w:rPr>
          <w:t>C</w:t>
        </w:r>
      </w:fldSimple>
      <w:r w:rsidR="00D429D6">
        <w:t>.</w:t>
      </w:r>
      <w:fldSimple w:instr=" SEQ Appendix_Figure \* ARABIC \s 6 ">
        <w:r w:rsidR="00CA1E57">
          <w:rPr>
            <w:noProof/>
          </w:rPr>
          <w:t>28</w:t>
        </w:r>
      </w:fldSimple>
      <w:bookmarkEnd w:id="123"/>
      <w:r>
        <w:t>:</w:t>
      </w:r>
      <w:r w:rsidRPr="00310C3C">
        <w:t xml:space="preserve"> </w:t>
      </w:r>
      <w:r w:rsidR="00364F73">
        <w:t>Claimants</w:t>
      </w:r>
      <w:r>
        <w:t xml:space="preserve"> by gender by financial year lodged</w:t>
      </w:r>
    </w:p>
    <w:p w14:paraId="7B46F584" w14:textId="77777777" w:rsidR="008641C1" w:rsidRPr="00D76D06" w:rsidRDefault="008641C1" w:rsidP="008641C1">
      <w:r>
        <w:rPr>
          <w:noProof/>
          <w:lang w:eastAsia="en-AU"/>
        </w:rPr>
        <w:drawing>
          <wp:inline distT="0" distB="0" distL="0" distR="0" wp14:anchorId="54B1CAD4" wp14:editId="4C02589B">
            <wp:extent cx="5616477" cy="2305050"/>
            <wp:effectExtent l="0" t="0" r="3810" b="0"/>
            <wp:docPr id="208" name="Picture 208" descr="Depicts claimants by gender by financial year. There are six bars, one for each year, each showing the percentage of female and male applicants"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62">
                      <a:extLst>
                        <a:ext uri="{28A0092B-C50C-407E-A947-70E740481C1C}">
                          <a14:useLocalDpi xmlns:a14="http://schemas.microsoft.com/office/drawing/2010/main" val="0"/>
                        </a:ext>
                      </a:extLst>
                    </a:blip>
                    <a:srcRect l="1069" t="10256" r="1261" b="3389"/>
                    <a:stretch/>
                  </pic:blipFill>
                  <pic:spPr bwMode="auto">
                    <a:xfrm>
                      <a:off x="0" y="0"/>
                      <a:ext cx="5633497" cy="2312035"/>
                    </a:xfrm>
                    <a:prstGeom prst="rect">
                      <a:avLst/>
                    </a:prstGeom>
                    <a:noFill/>
                    <a:ln>
                      <a:noFill/>
                    </a:ln>
                    <a:extLst>
                      <a:ext uri="{53640926-AAD7-44D8-BBD7-CCE9431645EC}">
                        <a14:shadowObscured xmlns:a14="http://schemas.microsoft.com/office/drawing/2010/main"/>
                      </a:ext>
                    </a:extLst>
                  </pic:spPr>
                </pic:pic>
              </a:graphicData>
            </a:graphic>
          </wp:inline>
        </w:drawing>
      </w:r>
    </w:p>
    <w:p w14:paraId="6C45C315" w14:textId="4F05C2E4" w:rsidR="008641C1" w:rsidRDefault="00A226EC" w:rsidP="008641C1">
      <w:fldSimple w:instr=" REF _Ref44235402 ">
        <w:r w:rsidR="00CA1E57">
          <w:t xml:space="preserve">Appendix Figure </w:t>
        </w:r>
        <w:r w:rsidR="00CA1E57">
          <w:rPr>
            <w:noProof/>
          </w:rPr>
          <w:t>C</w:t>
        </w:r>
        <w:r w:rsidR="00CA1E57">
          <w:t>.</w:t>
        </w:r>
        <w:r w:rsidR="00CA1E57">
          <w:rPr>
            <w:noProof/>
          </w:rPr>
          <w:t>29</w:t>
        </w:r>
      </w:fldSimple>
      <w:r w:rsidR="004128CA">
        <w:t xml:space="preserve"> </w:t>
      </w:r>
      <w:r w:rsidR="008641C1">
        <w:t xml:space="preserve">presents the rejection rate by gender by </w:t>
      </w:r>
      <w:r w:rsidR="00310C3C">
        <w:t>financial</w:t>
      </w:r>
      <w:r w:rsidR="008641C1">
        <w:t xml:space="preserve"> year lodged. </w:t>
      </w:r>
      <w:r w:rsidR="008641C1" w:rsidRPr="004128CA">
        <w:rPr>
          <w:rStyle w:val="Emphasis"/>
        </w:rPr>
        <w:t>The new assessment process has impacted both gender rejection rates relatively equally.</w:t>
      </w:r>
      <w:r w:rsidR="008641C1">
        <w:t xml:space="preserve"> </w:t>
      </w:r>
    </w:p>
    <w:p w14:paraId="4B59FFD4" w14:textId="5787430F" w:rsidR="00310C3C" w:rsidRDefault="00310C3C" w:rsidP="00310C3C">
      <w:pPr>
        <w:pStyle w:val="Caption"/>
      </w:pPr>
      <w:bookmarkStart w:id="124" w:name="_Ref44235402"/>
      <w:r>
        <w:t xml:space="preserve">Appendix Figure </w:t>
      </w:r>
      <w:fldSimple w:instr=" STYLEREF 6 \s ">
        <w:r w:rsidR="00CA1E57">
          <w:rPr>
            <w:noProof/>
          </w:rPr>
          <w:t>C</w:t>
        </w:r>
      </w:fldSimple>
      <w:r w:rsidR="00D429D6">
        <w:t>.</w:t>
      </w:r>
      <w:fldSimple w:instr=" SEQ Appendix_Figure \* ARABIC \s 6 ">
        <w:r w:rsidR="00CA1E57">
          <w:rPr>
            <w:noProof/>
          </w:rPr>
          <w:t>29</w:t>
        </w:r>
      </w:fldSimple>
      <w:bookmarkEnd w:id="124"/>
      <w:r>
        <w:t>:</w:t>
      </w:r>
      <w:r w:rsidRPr="00310C3C">
        <w:t xml:space="preserve"> </w:t>
      </w:r>
      <w:r w:rsidR="00924603">
        <w:t>Rejection</w:t>
      </w:r>
      <w:r>
        <w:t xml:space="preserve"> rate</w:t>
      </w:r>
      <w:r w:rsidRPr="00E747BD">
        <w:t xml:space="preserve"> by gender by financial year lodged</w:t>
      </w:r>
    </w:p>
    <w:p w14:paraId="56B843F4" w14:textId="77777777" w:rsidR="008641C1" w:rsidRDefault="008641C1" w:rsidP="00310C3C">
      <w:pPr>
        <w:pStyle w:val="ListBullet"/>
        <w:numPr>
          <w:ilvl w:val="0"/>
          <w:numId w:val="0"/>
        </w:numPr>
        <w:ind w:left="360" w:hanging="360"/>
        <w:jc w:val="center"/>
      </w:pPr>
      <w:r>
        <w:rPr>
          <w:noProof/>
          <w:lang w:eastAsia="en-AU"/>
        </w:rPr>
        <w:drawing>
          <wp:inline distT="0" distB="0" distL="0" distR="0" wp14:anchorId="1015344E" wp14:editId="04D92B59">
            <wp:extent cx="5643174" cy="2347547"/>
            <wp:effectExtent l="0" t="0" r="0" b="0"/>
            <wp:docPr id="209" name="Picture 209" descr="Depicts the rejection rate by gender, by financial year, from 2014 to 2019. Each financial year has two columns, depicting the rate as a percentage for each gender (male and female)."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63">
                      <a:extLst>
                        <a:ext uri="{28A0092B-C50C-407E-A947-70E740481C1C}">
                          <a14:useLocalDpi xmlns:a14="http://schemas.microsoft.com/office/drawing/2010/main" val="0"/>
                        </a:ext>
                      </a:extLst>
                    </a:blip>
                    <a:srcRect l="917" t="11603" r="954" b="2307"/>
                    <a:stretch/>
                  </pic:blipFill>
                  <pic:spPr bwMode="auto">
                    <a:xfrm>
                      <a:off x="0" y="0"/>
                      <a:ext cx="5645459" cy="2348498"/>
                    </a:xfrm>
                    <a:prstGeom prst="rect">
                      <a:avLst/>
                    </a:prstGeom>
                    <a:noFill/>
                    <a:ln>
                      <a:noFill/>
                    </a:ln>
                    <a:extLst>
                      <a:ext uri="{53640926-AAD7-44D8-BBD7-CCE9431645EC}">
                        <a14:shadowObscured xmlns:a14="http://schemas.microsoft.com/office/drawing/2010/main"/>
                      </a:ext>
                    </a:extLst>
                  </pic:spPr>
                </pic:pic>
              </a:graphicData>
            </a:graphic>
          </wp:inline>
        </w:drawing>
      </w:r>
    </w:p>
    <w:p w14:paraId="7613BC9B" w14:textId="77777777" w:rsidR="008641C1" w:rsidRDefault="008641C1" w:rsidP="004128CA">
      <w:pPr>
        <w:pStyle w:val="AppendixSubHeadingL2"/>
      </w:pPr>
      <w:bookmarkStart w:id="125" w:name="_Toc44187211"/>
      <w:r>
        <w:t>Disability type</w:t>
      </w:r>
      <w:bookmarkEnd w:id="125"/>
    </w:p>
    <w:p w14:paraId="6E3785C2" w14:textId="550307D7" w:rsidR="008641C1" w:rsidRDefault="00A226EC" w:rsidP="008641C1">
      <w:pPr>
        <w:numPr>
          <w:ilvl w:val="0"/>
          <w:numId w:val="0"/>
        </w:numPr>
      </w:pPr>
      <w:fldSimple w:instr=" REF _Ref44233487 ">
        <w:r w:rsidR="00CA1E57">
          <w:t xml:space="preserve">Appendix Table </w:t>
        </w:r>
        <w:r w:rsidR="00CA1E57">
          <w:rPr>
            <w:noProof/>
          </w:rPr>
          <w:t>C</w:t>
        </w:r>
        <w:r w:rsidR="00CA1E57">
          <w:t>.</w:t>
        </w:r>
        <w:r w:rsidR="00CA1E57">
          <w:rPr>
            <w:noProof/>
          </w:rPr>
          <w:t>1</w:t>
        </w:r>
      </w:fldSimple>
      <w:r w:rsidR="00486A27">
        <w:t xml:space="preserve"> </w:t>
      </w:r>
      <w:r w:rsidR="008641C1" w:rsidRPr="00E750B9">
        <w:t xml:space="preserve">presents </w:t>
      </w:r>
      <w:r w:rsidR="008641C1">
        <w:t xml:space="preserve">an analysis of the proportion of claims by disability. </w:t>
      </w:r>
      <w:r w:rsidR="008641C1" w:rsidRPr="00486A27">
        <w:rPr>
          <w:rStyle w:val="Emphasis"/>
        </w:rPr>
        <w:t xml:space="preserve">Psychological/Psychiatric is the most </w:t>
      </w:r>
      <w:r w:rsidR="00D03318" w:rsidRPr="00486A27">
        <w:rPr>
          <w:rStyle w:val="Emphasis"/>
        </w:rPr>
        <w:t>represented</w:t>
      </w:r>
      <w:r w:rsidR="008641C1" w:rsidRPr="00486A27">
        <w:rPr>
          <w:rStyle w:val="Emphasis"/>
        </w:rPr>
        <w:t xml:space="preserve">, being 26% of claims across all financial years reviewed by the evaluation.  </w:t>
      </w:r>
      <w:r w:rsidR="008641C1">
        <w:t>The incidence of "not recorded" is increasing in the dataset.</w:t>
      </w:r>
    </w:p>
    <w:p w14:paraId="631362A1" w14:textId="676C53F0" w:rsidR="0089559F" w:rsidRDefault="0089559F" w:rsidP="0089559F">
      <w:pPr>
        <w:pStyle w:val="Caption"/>
      </w:pPr>
      <w:bookmarkStart w:id="126" w:name="_Ref44247500"/>
      <w:r>
        <w:t xml:space="preserve">Appendix Table </w:t>
      </w:r>
      <w:fldSimple w:instr=" STYLEREF 6 \s ">
        <w:r w:rsidR="00CA1E57">
          <w:rPr>
            <w:noProof/>
          </w:rPr>
          <w:t>C</w:t>
        </w:r>
      </w:fldSimple>
      <w:r w:rsidR="00DA10BF">
        <w:t>.</w:t>
      </w:r>
      <w:fldSimple w:instr=" SEQ Appendix_Table \* ARABIC \s 6 ">
        <w:r w:rsidR="00CA1E57">
          <w:rPr>
            <w:noProof/>
          </w:rPr>
          <w:t>3</w:t>
        </w:r>
      </w:fldSimple>
      <w:bookmarkEnd w:id="126"/>
      <w:r>
        <w:t>:</w:t>
      </w:r>
      <w:r w:rsidR="000E147F">
        <w:t xml:space="preserve"> Proportion of claims by disability and financial year</w:t>
      </w:r>
    </w:p>
    <w:tbl>
      <w:tblPr>
        <w:tblStyle w:val="TableGrid"/>
        <w:tblW w:w="5000" w:type="pct"/>
        <w:tblLook w:val="04A0" w:firstRow="1" w:lastRow="0" w:firstColumn="1" w:lastColumn="0" w:noHBand="0" w:noVBand="1"/>
        <w:tblCaption w:val="Table with eight columns and 14 rows"/>
        <w:tblDescription w:val="Depicts the proportion of claims by disability and financial year. The top row is the header row. Column one lists disabilities, columns two to seven show the percentage of claims by financial year, from 2014 to 2019, for each disability listed in column one, and column eight is the total proportion of claims per disability for all years, from 2014 to 2019"/>
      </w:tblPr>
      <w:tblGrid>
        <w:gridCol w:w="2607"/>
        <w:gridCol w:w="923"/>
        <w:gridCol w:w="922"/>
        <w:gridCol w:w="922"/>
        <w:gridCol w:w="920"/>
        <w:gridCol w:w="922"/>
        <w:gridCol w:w="922"/>
        <w:gridCol w:w="922"/>
      </w:tblGrid>
      <w:tr w:rsidR="00530944" w:rsidRPr="00530944" w14:paraId="0A58B685" w14:textId="77777777" w:rsidTr="0053094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8" w:type="pct"/>
            <w:shd w:val="clear" w:color="auto" w:fill="365F91"/>
          </w:tcPr>
          <w:p w14:paraId="79BB9DC4" w14:textId="77777777" w:rsidR="008641C1" w:rsidRPr="00530944" w:rsidRDefault="008641C1" w:rsidP="004128CA">
            <w:pPr>
              <w:jc w:val="left"/>
              <w:rPr>
                <w:color w:val="FFFFFF"/>
              </w:rPr>
            </w:pPr>
            <w:bookmarkStart w:id="127" w:name="_Hlk44174182"/>
            <w:r w:rsidRPr="00530944">
              <w:rPr>
                <w:color w:val="FFFFFF"/>
              </w:rPr>
              <w:t>Disability</w:t>
            </w:r>
          </w:p>
        </w:tc>
        <w:tc>
          <w:tcPr>
            <w:tcW w:w="509" w:type="pct"/>
            <w:shd w:val="clear" w:color="auto" w:fill="365F91"/>
          </w:tcPr>
          <w:p w14:paraId="2DA05BE5" w14:textId="77777777" w:rsidR="008641C1" w:rsidRPr="00530944" w:rsidRDefault="008641C1" w:rsidP="004128CA">
            <w:pPr>
              <w:cnfStyle w:val="100000000000" w:firstRow="1" w:lastRow="0" w:firstColumn="0" w:lastColumn="0" w:oddVBand="0" w:evenVBand="0" w:oddHBand="0" w:evenHBand="0" w:firstRowFirstColumn="0" w:firstRowLastColumn="0" w:lastRowFirstColumn="0" w:lastRowLastColumn="0"/>
              <w:rPr>
                <w:color w:val="FFFFFF"/>
              </w:rPr>
            </w:pPr>
            <w:r w:rsidRPr="00530944">
              <w:rPr>
                <w:color w:val="FFFFFF"/>
              </w:rPr>
              <w:t>FY2014</w:t>
            </w:r>
          </w:p>
        </w:tc>
        <w:tc>
          <w:tcPr>
            <w:tcW w:w="509" w:type="pct"/>
            <w:shd w:val="clear" w:color="auto" w:fill="365F91"/>
          </w:tcPr>
          <w:p w14:paraId="7BF2250C" w14:textId="77777777" w:rsidR="008641C1" w:rsidRPr="00530944" w:rsidRDefault="008641C1" w:rsidP="004128CA">
            <w:pPr>
              <w:cnfStyle w:val="100000000000" w:firstRow="1" w:lastRow="0" w:firstColumn="0" w:lastColumn="0" w:oddVBand="0" w:evenVBand="0" w:oddHBand="0" w:evenHBand="0" w:firstRowFirstColumn="0" w:firstRowLastColumn="0" w:lastRowFirstColumn="0" w:lastRowLastColumn="0"/>
              <w:rPr>
                <w:color w:val="FFFFFF"/>
              </w:rPr>
            </w:pPr>
            <w:r w:rsidRPr="00530944">
              <w:rPr>
                <w:color w:val="FFFFFF"/>
              </w:rPr>
              <w:t>FY2015</w:t>
            </w:r>
          </w:p>
        </w:tc>
        <w:tc>
          <w:tcPr>
            <w:tcW w:w="509" w:type="pct"/>
            <w:shd w:val="clear" w:color="auto" w:fill="365F91"/>
          </w:tcPr>
          <w:p w14:paraId="13843ACB" w14:textId="77777777" w:rsidR="008641C1" w:rsidRPr="00530944" w:rsidRDefault="008641C1" w:rsidP="004128CA">
            <w:pPr>
              <w:cnfStyle w:val="100000000000" w:firstRow="1" w:lastRow="0" w:firstColumn="0" w:lastColumn="0" w:oddVBand="0" w:evenVBand="0" w:oddHBand="0" w:evenHBand="0" w:firstRowFirstColumn="0" w:firstRowLastColumn="0" w:lastRowFirstColumn="0" w:lastRowLastColumn="0"/>
              <w:rPr>
                <w:color w:val="FFFFFF"/>
              </w:rPr>
            </w:pPr>
            <w:r w:rsidRPr="00530944">
              <w:rPr>
                <w:color w:val="FFFFFF"/>
              </w:rPr>
              <w:t>FY2016</w:t>
            </w:r>
          </w:p>
        </w:tc>
        <w:tc>
          <w:tcPr>
            <w:tcW w:w="508" w:type="pct"/>
            <w:shd w:val="clear" w:color="auto" w:fill="365F91"/>
          </w:tcPr>
          <w:p w14:paraId="52D033EB" w14:textId="77777777" w:rsidR="008641C1" w:rsidRPr="00530944" w:rsidRDefault="008641C1" w:rsidP="004128CA">
            <w:pPr>
              <w:cnfStyle w:val="100000000000" w:firstRow="1" w:lastRow="0" w:firstColumn="0" w:lastColumn="0" w:oddVBand="0" w:evenVBand="0" w:oddHBand="0" w:evenHBand="0" w:firstRowFirstColumn="0" w:firstRowLastColumn="0" w:lastRowFirstColumn="0" w:lastRowLastColumn="0"/>
              <w:rPr>
                <w:color w:val="FFFFFF"/>
              </w:rPr>
            </w:pPr>
            <w:r w:rsidRPr="00530944">
              <w:rPr>
                <w:color w:val="FFFFFF"/>
              </w:rPr>
              <w:t>FY2017</w:t>
            </w:r>
          </w:p>
        </w:tc>
        <w:tc>
          <w:tcPr>
            <w:tcW w:w="509" w:type="pct"/>
            <w:shd w:val="clear" w:color="auto" w:fill="365F91"/>
          </w:tcPr>
          <w:p w14:paraId="1864A4BA" w14:textId="77777777" w:rsidR="008641C1" w:rsidRPr="00530944" w:rsidRDefault="008641C1" w:rsidP="004128CA">
            <w:pPr>
              <w:cnfStyle w:val="100000000000" w:firstRow="1" w:lastRow="0" w:firstColumn="0" w:lastColumn="0" w:oddVBand="0" w:evenVBand="0" w:oddHBand="0" w:evenHBand="0" w:firstRowFirstColumn="0" w:firstRowLastColumn="0" w:lastRowFirstColumn="0" w:lastRowLastColumn="0"/>
              <w:rPr>
                <w:color w:val="FFFFFF"/>
              </w:rPr>
            </w:pPr>
            <w:r w:rsidRPr="00530944">
              <w:rPr>
                <w:color w:val="FFFFFF"/>
              </w:rPr>
              <w:t>FY2018</w:t>
            </w:r>
          </w:p>
        </w:tc>
        <w:tc>
          <w:tcPr>
            <w:tcW w:w="509" w:type="pct"/>
            <w:shd w:val="clear" w:color="auto" w:fill="365F91"/>
          </w:tcPr>
          <w:p w14:paraId="68102BB1" w14:textId="77777777" w:rsidR="008641C1" w:rsidRPr="00530944" w:rsidRDefault="008641C1" w:rsidP="004128CA">
            <w:pPr>
              <w:cnfStyle w:val="100000000000" w:firstRow="1" w:lastRow="0" w:firstColumn="0" w:lastColumn="0" w:oddVBand="0" w:evenVBand="0" w:oddHBand="0" w:evenHBand="0" w:firstRowFirstColumn="0" w:firstRowLastColumn="0" w:lastRowFirstColumn="0" w:lastRowLastColumn="0"/>
              <w:rPr>
                <w:color w:val="FFFFFF"/>
              </w:rPr>
            </w:pPr>
            <w:r w:rsidRPr="00530944">
              <w:rPr>
                <w:color w:val="FFFFFF"/>
              </w:rPr>
              <w:t>FY2019</w:t>
            </w:r>
          </w:p>
        </w:tc>
        <w:tc>
          <w:tcPr>
            <w:tcW w:w="509" w:type="pct"/>
            <w:shd w:val="clear" w:color="auto" w:fill="365F91"/>
          </w:tcPr>
          <w:p w14:paraId="4F690103" w14:textId="77777777" w:rsidR="008641C1" w:rsidRPr="00530944" w:rsidRDefault="008641C1" w:rsidP="004128CA">
            <w:pPr>
              <w:cnfStyle w:val="100000000000" w:firstRow="1" w:lastRow="0" w:firstColumn="0" w:lastColumn="0" w:oddVBand="0" w:evenVBand="0" w:oddHBand="0" w:evenHBand="0" w:firstRowFirstColumn="0" w:firstRowLastColumn="0" w:lastRowFirstColumn="0" w:lastRowLastColumn="0"/>
              <w:rPr>
                <w:color w:val="FFFFFF"/>
              </w:rPr>
            </w:pPr>
            <w:r w:rsidRPr="00530944">
              <w:rPr>
                <w:color w:val="FFFFFF"/>
              </w:rPr>
              <w:t>ALL YEARS</w:t>
            </w:r>
          </w:p>
        </w:tc>
      </w:tr>
      <w:tr w:rsidR="008641C1" w:rsidRPr="00530944" w14:paraId="14901785" w14:textId="77777777" w:rsidTr="00530944">
        <w:trPr>
          <w:trHeight w:val="290"/>
        </w:trPr>
        <w:tc>
          <w:tcPr>
            <w:cnfStyle w:val="001000000000" w:firstRow="0" w:lastRow="0" w:firstColumn="1" w:lastColumn="0" w:oddVBand="0" w:evenVBand="0" w:oddHBand="0" w:evenHBand="0" w:firstRowFirstColumn="0" w:firstRowLastColumn="0" w:lastRowFirstColumn="0" w:lastRowLastColumn="0"/>
            <w:tcW w:w="1438" w:type="pct"/>
          </w:tcPr>
          <w:p w14:paraId="085ECB69" w14:textId="77777777" w:rsidR="008641C1" w:rsidRPr="00530944" w:rsidRDefault="008641C1" w:rsidP="004128CA">
            <w:pPr>
              <w:jc w:val="left"/>
            </w:pPr>
            <w:r w:rsidRPr="00530944">
              <w:t>Psychological/Psychiatric</w:t>
            </w:r>
          </w:p>
        </w:tc>
        <w:tc>
          <w:tcPr>
            <w:tcW w:w="509" w:type="pct"/>
          </w:tcPr>
          <w:p w14:paraId="37AE2C60"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27%</w:t>
            </w:r>
          </w:p>
        </w:tc>
        <w:tc>
          <w:tcPr>
            <w:tcW w:w="509" w:type="pct"/>
          </w:tcPr>
          <w:p w14:paraId="2FE91F51"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25%</w:t>
            </w:r>
          </w:p>
        </w:tc>
        <w:tc>
          <w:tcPr>
            <w:tcW w:w="509" w:type="pct"/>
          </w:tcPr>
          <w:p w14:paraId="1D6321FF"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25%</w:t>
            </w:r>
          </w:p>
        </w:tc>
        <w:tc>
          <w:tcPr>
            <w:tcW w:w="508" w:type="pct"/>
          </w:tcPr>
          <w:p w14:paraId="7F1BF69E"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25%</w:t>
            </w:r>
          </w:p>
        </w:tc>
        <w:tc>
          <w:tcPr>
            <w:tcW w:w="509" w:type="pct"/>
          </w:tcPr>
          <w:p w14:paraId="6ED11A6F"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25%</w:t>
            </w:r>
          </w:p>
        </w:tc>
        <w:tc>
          <w:tcPr>
            <w:tcW w:w="509" w:type="pct"/>
          </w:tcPr>
          <w:p w14:paraId="66F00B15"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26%</w:t>
            </w:r>
          </w:p>
        </w:tc>
        <w:tc>
          <w:tcPr>
            <w:tcW w:w="509" w:type="pct"/>
          </w:tcPr>
          <w:p w14:paraId="21E62116"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rPr>
                <w:b/>
              </w:rPr>
            </w:pPr>
            <w:r w:rsidRPr="00530944">
              <w:rPr>
                <w:b/>
              </w:rPr>
              <w:t>26%</w:t>
            </w:r>
          </w:p>
        </w:tc>
      </w:tr>
      <w:tr w:rsidR="00530944" w:rsidRPr="00530944" w14:paraId="70FEF61B" w14:textId="77777777" w:rsidTr="0053094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8" w:type="pct"/>
          </w:tcPr>
          <w:p w14:paraId="76E30A93" w14:textId="77777777" w:rsidR="008641C1" w:rsidRPr="00530944" w:rsidRDefault="008641C1" w:rsidP="004128CA">
            <w:pPr>
              <w:jc w:val="left"/>
            </w:pPr>
            <w:r w:rsidRPr="00530944">
              <w:t>Musculo</w:t>
            </w:r>
            <w:r w:rsidR="00F27332" w:rsidRPr="00530944">
              <w:t>s</w:t>
            </w:r>
            <w:r w:rsidRPr="00530944">
              <w:t>keletal &amp; Connective Tissue</w:t>
            </w:r>
          </w:p>
        </w:tc>
        <w:tc>
          <w:tcPr>
            <w:tcW w:w="509" w:type="pct"/>
          </w:tcPr>
          <w:p w14:paraId="7F19B19E"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28%</w:t>
            </w:r>
          </w:p>
        </w:tc>
        <w:tc>
          <w:tcPr>
            <w:tcW w:w="509" w:type="pct"/>
          </w:tcPr>
          <w:p w14:paraId="17C0034C"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26%</w:t>
            </w:r>
          </w:p>
        </w:tc>
        <w:tc>
          <w:tcPr>
            <w:tcW w:w="509" w:type="pct"/>
          </w:tcPr>
          <w:p w14:paraId="3C4B28B1"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24%</w:t>
            </w:r>
          </w:p>
        </w:tc>
        <w:tc>
          <w:tcPr>
            <w:tcW w:w="508" w:type="pct"/>
          </w:tcPr>
          <w:p w14:paraId="2A64DCFA"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22%</w:t>
            </w:r>
          </w:p>
        </w:tc>
        <w:tc>
          <w:tcPr>
            <w:tcW w:w="509" w:type="pct"/>
          </w:tcPr>
          <w:p w14:paraId="7A7E3204"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20%</w:t>
            </w:r>
          </w:p>
        </w:tc>
        <w:tc>
          <w:tcPr>
            <w:tcW w:w="509" w:type="pct"/>
          </w:tcPr>
          <w:p w14:paraId="5651C36E"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18%</w:t>
            </w:r>
          </w:p>
        </w:tc>
        <w:tc>
          <w:tcPr>
            <w:tcW w:w="509" w:type="pct"/>
          </w:tcPr>
          <w:p w14:paraId="19C33618"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rPr>
                <w:b/>
              </w:rPr>
            </w:pPr>
            <w:r w:rsidRPr="00530944">
              <w:rPr>
                <w:b/>
              </w:rPr>
              <w:t>24%</w:t>
            </w:r>
          </w:p>
        </w:tc>
      </w:tr>
      <w:tr w:rsidR="008641C1" w:rsidRPr="00530944" w14:paraId="6A9039A3" w14:textId="77777777" w:rsidTr="00530944">
        <w:trPr>
          <w:trHeight w:val="290"/>
        </w:trPr>
        <w:tc>
          <w:tcPr>
            <w:cnfStyle w:val="001000000000" w:firstRow="0" w:lastRow="0" w:firstColumn="1" w:lastColumn="0" w:oddVBand="0" w:evenVBand="0" w:oddHBand="0" w:evenHBand="0" w:firstRowFirstColumn="0" w:firstRowLastColumn="0" w:lastRowFirstColumn="0" w:lastRowLastColumn="0"/>
            <w:tcW w:w="1438" w:type="pct"/>
          </w:tcPr>
          <w:p w14:paraId="00345D47" w14:textId="77777777" w:rsidR="008641C1" w:rsidRPr="00530944" w:rsidRDefault="008641C1" w:rsidP="004128CA">
            <w:pPr>
              <w:jc w:val="left"/>
            </w:pPr>
            <w:r w:rsidRPr="00530944">
              <w:t>Not Recorded</w:t>
            </w:r>
          </w:p>
        </w:tc>
        <w:tc>
          <w:tcPr>
            <w:tcW w:w="509" w:type="pct"/>
          </w:tcPr>
          <w:p w14:paraId="73EB1CD2"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12%</w:t>
            </w:r>
          </w:p>
        </w:tc>
        <w:tc>
          <w:tcPr>
            <w:tcW w:w="509" w:type="pct"/>
          </w:tcPr>
          <w:p w14:paraId="1DBD8EB1"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15%</w:t>
            </w:r>
          </w:p>
        </w:tc>
        <w:tc>
          <w:tcPr>
            <w:tcW w:w="509" w:type="pct"/>
          </w:tcPr>
          <w:p w14:paraId="0C17DB78"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16%</w:t>
            </w:r>
          </w:p>
        </w:tc>
        <w:tc>
          <w:tcPr>
            <w:tcW w:w="508" w:type="pct"/>
          </w:tcPr>
          <w:p w14:paraId="0A4B42CB"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20%</w:t>
            </w:r>
          </w:p>
        </w:tc>
        <w:tc>
          <w:tcPr>
            <w:tcW w:w="509" w:type="pct"/>
          </w:tcPr>
          <w:p w14:paraId="044E2211"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27%</w:t>
            </w:r>
          </w:p>
        </w:tc>
        <w:tc>
          <w:tcPr>
            <w:tcW w:w="509" w:type="pct"/>
          </w:tcPr>
          <w:p w14:paraId="447DA21E"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29%</w:t>
            </w:r>
          </w:p>
        </w:tc>
        <w:tc>
          <w:tcPr>
            <w:tcW w:w="509" w:type="pct"/>
          </w:tcPr>
          <w:p w14:paraId="22C13EBA"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rPr>
                <w:b/>
              </w:rPr>
            </w:pPr>
            <w:r w:rsidRPr="00530944">
              <w:rPr>
                <w:b/>
              </w:rPr>
              <w:t>19%</w:t>
            </w:r>
          </w:p>
        </w:tc>
      </w:tr>
      <w:tr w:rsidR="00530944" w:rsidRPr="00530944" w14:paraId="3C5A2257" w14:textId="77777777" w:rsidTr="0053094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8" w:type="pct"/>
          </w:tcPr>
          <w:p w14:paraId="3A001AC6" w14:textId="77777777" w:rsidR="008641C1" w:rsidRPr="00530944" w:rsidRDefault="008641C1" w:rsidP="004128CA">
            <w:pPr>
              <w:jc w:val="left"/>
            </w:pPr>
            <w:r w:rsidRPr="00530944">
              <w:t>Circulatory System</w:t>
            </w:r>
          </w:p>
        </w:tc>
        <w:tc>
          <w:tcPr>
            <w:tcW w:w="509" w:type="pct"/>
          </w:tcPr>
          <w:p w14:paraId="311001BC"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6%</w:t>
            </w:r>
          </w:p>
        </w:tc>
        <w:tc>
          <w:tcPr>
            <w:tcW w:w="509" w:type="pct"/>
          </w:tcPr>
          <w:p w14:paraId="4E1F610A"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6%</w:t>
            </w:r>
          </w:p>
        </w:tc>
        <w:tc>
          <w:tcPr>
            <w:tcW w:w="509" w:type="pct"/>
          </w:tcPr>
          <w:p w14:paraId="24DA8B03"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6%</w:t>
            </w:r>
          </w:p>
        </w:tc>
        <w:tc>
          <w:tcPr>
            <w:tcW w:w="508" w:type="pct"/>
          </w:tcPr>
          <w:p w14:paraId="6F13A56A"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6%</w:t>
            </w:r>
          </w:p>
        </w:tc>
        <w:tc>
          <w:tcPr>
            <w:tcW w:w="509" w:type="pct"/>
          </w:tcPr>
          <w:p w14:paraId="5FBDBD9B"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4%</w:t>
            </w:r>
          </w:p>
        </w:tc>
        <w:tc>
          <w:tcPr>
            <w:tcW w:w="509" w:type="pct"/>
          </w:tcPr>
          <w:p w14:paraId="0D1FC4F2"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4%</w:t>
            </w:r>
          </w:p>
        </w:tc>
        <w:tc>
          <w:tcPr>
            <w:tcW w:w="509" w:type="pct"/>
          </w:tcPr>
          <w:p w14:paraId="16D31F08"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rPr>
                <w:b/>
              </w:rPr>
            </w:pPr>
            <w:r w:rsidRPr="00530944">
              <w:rPr>
                <w:b/>
              </w:rPr>
              <w:t>5%</w:t>
            </w:r>
          </w:p>
        </w:tc>
      </w:tr>
      <w:tr w:rsidR="008641C1" w:rsidRPr="00530944" w14:paraId="2D587C36" w14:textId="77777777" w:rsidTr="00530944">
        <w:trPr>
          <w:trHeight w:val="290"/>
        </w:trPr>
        <w:tc>
          <w:tcPr>
            <w:cnfStyle w:val="001000000000" w:firstRow="0" w:lastRow="0" w:firstColumn="1" w:lastColumn="0" w:oddVBand="0" w:evenVBand="0" w:oddHBand="0" w:evenHBand="0" w:firstRowFirstColumn="0" w:firstRowLastColumn="0" w:lastRowFirstColumn="0" w:lastRowLastColumn="0"/>
            <w:tcW w:w="1438" w:type="pct"/>
          </w:tcPr>
          <w:p w14:paraId="68E4326E" w14:textId="77777777" w:rsidR="008641C1" w:rsidRPr="00530944" w:rsidRDefault="008641C1" w:rsidP="004128CA">
            <w:pPr>
              <w:jc w:val="left"/>
            </w:pPr>
            <w:r w:rsidRPr="00530944">
              <w:t>Nervous System</w:t>
            </w:r>
          </w:p>
        </w:tc>
        <w:tc>
          <w:tcPr>
            <w:tcW w:w="509" w:type="pct"/>
          </w:tcPr>
          <w:p w14:paraId="156F831A"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4%</w:t>
            </w:r>
          </w:p>
        </w:tc>
        <w:tc>
          <w:tcPr>
            <w:tcW w:w="509" w:type="pct"/>
          </w:tcPr>
          <w:p w14:paraId="72052774"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4%</w:t>
            </w:r>
          </w:p>
        </w:tc>
        <w:tc>
          <w:tcPr>
            <w:tcW w:w="509" w:type="pct"/>
          </w:tcPr>
          <w:p w14:paraId="4AC77105"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5%</w:t>
            </w:r>
          </w:p>
        </w:tc>
        <w:tc>
          <w:tcPr>
            <w:tcW w:w="508" w:type="pct"/>
          </w:tcPr>
          <w:p w14:paraId="6047AB99"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5%</w:t>
            </w:r>
          </w:p>
        </w:tc>
        <w:tc>
          <w:tcPr>
            <w:tcW w:w="509" w:type="pct"/>
          </w:tcPr>
          <w:p w14:paraId="388F042B"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4%</w:t>
            </w:r>
          </w:p>
        </w:tc>
        <w:tc>
          <w:tcPr>
            <w:tcW w:w="509" w:type="pct"/>
          </w:tcPr>
          <w:p w14:paraId="619FBB90"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4%</w:t>
            </w:r>
          </w:p>
        </w:tc>
        <w:tc>
          <w:tcPr>
            <w:tcW w:w="509" w:type="pct"/>
          </w:tcPr>
          <w:p w14:paraId="47EB6A44"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rPr>
                <w:b/>
              </w:rPr>
            </w:pPr>
            <w:r w:rsidRPr="00530944">
              <w:rPr>
                <w:b/>
              </w:rPr>
              <w:t>4%</w:t>
            </w:r>
          </w:p>
        </w:tc>
      </w:tr>
      <w:tr w:rsidR="00530944" w:rsidRPr="00530944" w14:paraId="5AE7E4C5" w14:textId="77777777" w:rsidTr="0053094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8" w:type="pct"/>
          </w:tcPr>
          <w:p w14:paraId="36A1DE5D" w14:textId="77777777" w:rsidR="008641C1" w:rsidRPr="00530944" w:rsidRDefault="008641C1" w:rsidP="004128CA">
            <w:pPr>
              <w:jc w:val="left"/>
            </w:pPr>
            <w:r w:rsidRPr="00530944">
              <w:t>Cancer/Tumour</w:t>
            </w:r>
          </w:p>
        </w:tc>
        <w:tc>
          <w:tcPr>
            <w:tcW w:w="509" w:type="pct"/>
          </w:tcPr>
          <w:p w14:paraId="7ADC58D8"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3%</w:t>
            </w:r>
          </w:p>
        </w:tc>
        <w:tc>
          <w:tcPr>
            <w:tcW w:w="509" w:type="pct"/>
          </w:tcPr>
          <w:p w14:paraId="7249461C"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3%</w:t>
            </w:r>
          </w:p>
        </w:tc>
        <w:tc>
          <w:tcPr>
            <w:tcW w:w="509" w:type="pct"/>
          </w:tcPr>
          <w:p w14:paraId="001392E4"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3%</w:t>
            </w:r>
          </w:p>
        </w:tc>
        <w:tc>
          <w:tcPr>
            <w:tcW w:w="508" w:type="pct"/>
          </w:tcPr>
          <w:p w14:paraId="09F6EBE7"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3%</w:t>
            </w:r>
          </w:p>
        </w:tc>
        <w:tc>
          <w:tcPr>
            <w:tcW w:w="509" w:type="pct"/>
          </w:tcPr>
          <w:p w14:paraId="60C4C3CD"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2%</w:t>
            </w:r>
          </w:p>
        </w:tc>
        <w:tc>
          <w:tcPr>
            <w:tcW w:w="509" w:type="pct"/>
          </w:tcPr>
          <w:p w14:paraId="77987085"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2%</w:t>
            </w:r>
          </w:p>
        </w:tc>
        <w:tc>
          <w:tcPr>
            <w:tcW w:w="509" w:type="pct"/>
          </w:tcPr>
          <w:p w14:paraId="2E219F45"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rPr>
                <w:b/>
              </w:rPr>
            </w:pPr>
            <w:r w:rsidRPr="00530944">
              <w:rPr>
                <w:b/>
              </w:rPr>
              <w:t>3%</w:t>
            </w:r>
          </w:p>
        </w:tc>
      </w:tr>
      <w:tr w:rsidR="008641C1" w:rsidRPr="00530944" w14:paraId="0ECDC4A2" w14:textId="77777777" w:rsidTr="00530944">
        <w:trPr>
          <w:trHeight w:val="290"/>
        </w:trPr>
        <w:tc>
          <w:tcPr>
            <w:cnfStyle w:val="001000000000" w:firstRow="0" w:lastRow="0" w:firstColumn="1" w:lastColumn="0" w:oddVBand="0" w:evenVBand="0" w:oddHBand="0" w:evenHBand="0" w:firstRowFirstColumn="0" w:firstRowLastColumn="0" w:lastRowFirstColumn="0" w:lastRowLastColumn="0"/>
            <w:tcW w:w="1438" w:type="pct"/>
          </w:tcPr>
          <w:p w14:paraId="0D403715" w14:textId="77777777" w:rsidR="008641C1" w:rsidRPr="00530944" w:rsidRDefault="008641C1" w:rsidP="004128CA">
            <w:pPr>
              <w:jc w:val="left"/>
            </w:pPr>
            <w:r w:rsidRPr="00530944">
              <w:t>Endocrine &amp; Immune System</w:t>
            </w:r>
          </w:p>
        </w:tc>
        <w:tc>
          <w:tcPr>
            <w:tcW w:w="509" w:type="pct"/>
          </w:tcPr>
          <w:p w14:paraId="738DC81D"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3%</w:t>
            </w:r>
          </w:p>
        </w:tc>
        <w:tc>
          <w:tcPr>
            <w:tcW w:w="509" w:type="pct"/>
          </w:tcPr>
          <w:p w14:paraId="2142F62D"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3%</w:t>
            </w:r>
          </w:p>
        </w:tc>
        <w:tc>
          <w:tcPr>
            <w:tcW w:w="509" w:type="pct"/>
          </w:tcPr>
          <w:p w14:paraId="20EAD6B8"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3%</w:t>
            </w:r>
          </w:p>
        </w:tc>
        <w:tc>
          <w:tcPr>
            <w:tcW w:w="508" w:type="pct"/>
          </w:tcPr>
          <w:p w14:paraId="6C3C176D"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3%</w:t>
            </w:r>
          </w:p>
        </w:tc>
        <w:tc>
          <w:tcPr>
            <w:tcW w:w="509" w:type="pct"/>
          </w:tcPr>
          <w:p w14:paraId="585B8E7B"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2%</w:t>
            </w:r>
          </w:p>
        </w:tc>
        <w:tc>
          <w:tcPr>
            <w:tcW w:w="509" w:type="pct"/>
          </w:tcPr>
          <w:p w14:paraId="4B75F573"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2%</w:t>
            </w:r>
          </w:p>
        </w:tc>
        <w:tc>
          <w:tcPr>
            <w:tcW w:w="509" w:type="pct"/>
          </w:tcPr>
          <w:p w14:paraId="075624C8"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rPr>
                <w:b/>
              </w:rPr>
            </w:pPr>
            <w:r w:rsidRPr="00530944">
              <w:rPr>
                <w:b/>
              </w:rPr>
              <w:t>3%</w:t>
            </w:r>
          </w:p>
        </w:tc>
      </w:tr>
      <w:tr w:rsidR="00530944" w:rsidRPr="00530944" w14:paraId="672341CD" w14:textId="77777777" w:rsidTr="0053094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8" w:type="pct"/>
          </w:tcPr>
          <w:p w14:paraId="06FD2245" w14:textId="77777777" w:rsidR="008641C1" w:rsidRPr="00530944" w:rsidRDefault="008641C1" w:rsidP="004128CA">
            <w:pPr>
              <w:jc w:val="left"/>
            </w:pPr>
            <w:r w:rsidRPr="00530944">
              <w:t>Respiratory System</w:t>
            </w:r>
          </w:p>
        </w:tc>
        <w:tc>
          <w:tcPr>
            <w:tcW w:w="509" w:type="pct"/>
          </w:tcPr>
          <w:p w14:paraId="38185302"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3%</w:t>
            </w:r>
          </w:p>
        </w:tc>
        <w:tc>
          <w:tcPr>
            <w:tcW w:w="509" w:type="pct"/>
          </w:tcPr>
          <w:p w14:paraId="1835586F"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3%</w:t>
            </w:r>
          </w:p>
        </w:tc>
        <w:tc>
          <w:tcPr>
            <w:tcW w:w="509" w:type="pct"/>
          </w:tcPr>
          <w:p w14:paraId="518E5298"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3%</w:t>
            </w:r>
          </w:p>
        </w:tc>
        <w:tc>
          <w:tcPr>
            <w:tcW w:w="508" w:type="pct"/>
          </w:tcPr>
          <w:p w14:paraId="5C037ADE"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3%</w:t>
            </w:r>
          </w:p>
        </w:tc>
        <w:tc>
          <w:tcPr>
            <w:tcW w:w="509" w:type="pct"/>
          </w:tcPr>
          <w:p w14:paraId="0C8D74D6"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2%</w:t>
            </w:r>
          </w:p>
        </w:tc>
        <w:tc>
          <w:tcPr>
            <w:tcW w:w="509" w:type="pct"/>
          </w:tcPr>
          <w:p w14:paraId="29C7F595"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2%</w:t>
            </w:r>
          </w:p>
        </w:tc>
        <w:tc>
          <w:tcPr>
            <w:tcW w:w="509" w:type="pct"/>
          </w:tcPr>
          <w:p w14:paraId="772525AC"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rPr>
                <w:b/>
              </w:rPr>
            </w:pPr>
            <w:r w:rsidRPr="00530944">
              <w:rPr>
                <w:b/>
              </w:rPr>
              <w:t>3%</w:t>
            </w:r>
          </w:p>
        </w:tc>
      </w:tr>
      <w:tr w:rsidR="008641C1" w:rsidRPr="00530944" w14:paraId="1C43320F" w14:textId="77777777" w:rsidTr="00530944">
        <w:trPr>
          <w:trHeight w:val="290"/>
        </w:trPr>
        <w:tc>
          <w:tcPr>
            <w:cnfStyle w:val="001000000000" w:firstRow="0" w:lastRow="0" w:firstColumn="1" w:lastColumn="0" w:oddVBand="0" w:evenVBand="0" w:oddHBand="0" w:evenHBand="0" w:firstRowFirstColumn="0" w:firstRowLastColumn="0" w:lastRowFirstColumn="0" w:lastRowLastColumn="0"/>
            <w:tcW w:w="1438" w:type="pct"/>
          </w:tcPr>
          <w:p w14:paraId="4EA03B4D" w14:textId="77777777" w:rsidR="008641C1" w:rsidRPr="00530944" w:rsidRDefault="008641C1" w:rsidP="004128CA">
            <w:pPr>
              <w:jc w:val="left"/>
            </w:pPr>
            <w:r w:rsidRPr="00530944">
              <w:t>Intellectual/ Learning</w:t>
            </w:r>
          </w:p>
        </w:tc>
        <w:tc>
          <w:tcPr>
            <w:tcW w:w="509" w:type="pct"/>
          </w:tcPr>
          <w:p w14:paraId="740FCD0A"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3%</w:t>
            </w:r>
          </w:p>
        </w:tc>
        <w:tc>
          <w:tcPr>
            <w:tcW w:w="509" w:type="pct"/>
          </w:tcPr>
          <w:p w14:paraId="1D39F132"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3%</w:t>
            </w:r>
          </w:p>
        </w:tc>
        <w:tc>
          <w:tcPr>
            <w:tcW w:w="509" w:type="pct"/>
          </w:tcPr>
          <w:p w14:paraId="52E6C8AE"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2%</w:t>
            </w:r>
          </w:p>
        </w:tc>
        <w:tc>
          <w:tcPr>
            <w:tcW w:w="508" w:type="pct"/>
          </w:tcPr>
          <w:p w14:paraId="7AAD99EB"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2%</w:t>
            </w:r>
          </w:p>
        </w:tc>
        <w:tc>
          <w:tcPr>
            <w:tcW w:w="509" w:type="pct"/>
          </w:tcPr>
          <w:p w14:paraId="70F6BCFC"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2%</w:t>
            </w:r>
          </w:p>
        </w:tc>
        <w:tc>
          <w:tcPr>
            <w:tcW w:w="509" w:type="pct"/>
          </w:tcPr>
          <w:p w14:paraId="44BD100D"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2%</w:t>
            </w:r>
          </w:p>
        </w:tc>
        <w:tc>
          <w:tcPr>
            <w:tcW w:w="509" w:type="pct"/>
          </w:tcPr>
          <w:p w14:paraId="241D89FB"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rPr>
                <w:b/>
              </w:rPr>
            </w:pPr>
            <w:r w:rsidRPr="00530944">
              <w:rPr>
                <w:b/>
              </w:rPr>
              <w:t>3%</w:t>
            </w:r>
          </w:p>
        </w:tc>
      </w:tr>
      <w:tr w:rsidR="00530944" w:rsidRPr="00530944" w14:paraId="4168A71D" w14:textId="77777777" w:rsidTr="0053094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8" w:type="pct"/>
          </w:tcPr>
          <w:p w14:paraId="58E4350D" w14:textId="77777777" w:rsidR="008641C1" w:rsidRPr="00530944" w:rsidRDefault="008641C1" w:rsidP="004128CA">
            <w:pPr>
              <w:jc w:val="left"/>
            </w:pPr>
            <w:r w:rsidRPr="00530944">
              <w:t>Sense Organs</w:t>
            </w:r>
          </w:p>
        </w:tc>
        <w:tc>
          <w:tcPr>
            <w:tcW w:w="509" w:type="pct"/>
          </w:tcPr>
          <w:p w14:paraId="45D41820"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2%</w:t>
            </w:r>
          </w:p>
        </w:tc>
        <w:tc>
          <w:tcPr>
            <w:tcW w:w="509" w:type="pct"/>
          </w:tcPr>
          <w:p w14:paraId="74AE6CBF"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2%</w:t>
            </w:r>
          </w:p>
        </w:tc>
        <w:tc>
          <w:tcPr>
            <w:tcW w:w="509" w:type="pct"/>
          </w:tcPr>
          <w:p w14:paraId="628ED585"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2%</w:t>
            </w:r>
          </w:p>
        </w:tc>
        <w:tc>
          <w:tcPr>
            <w:tcW w:w="508" w:type="pct"/>
          </w:tcPr>
          <w:p w14:paraId="1CA22C28"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2%</w:t>
            </w:r>
          </w:p>
        </w:tc>
        <w:tc>
          <w:tcPr>
            <w:tcW w:w="509" w:type="pct"/>
          </w:tcPr>
          <w:p w14:paraId="1484B008"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2%</w:t>
            </w:r>
          </w:p>
        </w:tc>
        <w:tc>
          <w:tcPr>
            <w:tcW w:w="509" w:type="pct"/>
          </w:tcPr>
          <w:p w14:paraId="4161F0E8"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2%</w:t>
            </w:r>
          </w:p>
        </w:tc>
        <w:tc>
          <w:tcPr>
            <w:tcW w:w="509" w:type="pct"/>
          </w:tcPr>
          <w:p w14:paraId="6563D17D"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rPr>
                <w:b/>
              </w:rPr>
            </w:pPr>
            <w:r w:rsidRPr="00530944">
              <w:rPr>
                <w:b/>
              </w:rPr>
              <w:t>2%</w:t>
            </w:r>
          </w:p>
        </w:tc>
      </w:tr>
      <w:tr w:rsidR="008641C1" w:rsidRPr="00530944" w14:paraId="2549BF33" w14:textId="77777777" w:rsidTr="00530944">
        <w:trPr>
          <w:trHeight w:val="290"/>
        </w:trPr>
        <w:tc>
          <w:tcPr>
            <w:cnfStyle w:val="001000000000" w:firstRow="0" w:lastRow="0" w:firstColumn="1" w:lastColumn="0" w:oddVBand="0" w:evenVBand="0" w:oddHBand="0" w:evenHBand="0" w:firstRowFirstColumn="0" w:firstRowLastColumn="0" w:lastRowFirstColumn="0" w:lastRowLastColumn="0"/>
            <w:tcW w:w="1438" w:type="pct"/>
          </w:tcPr>
          <w:p w14:paraId="66DFE34B" w14:textId="77777777" w:rsidR="008641C1" w:rsidRPr="00530944" w:rsidRDefault="008641C1" w:rsidP="004128CA">
            <w:pPr>
              <w:jc w:val="left"/>
            </w:pPr>
            <w:r w:rsidRPr="00530944">
              <w:t>Acquired Brain Impairment</w:t>
            </w:r>
          </w:p>
        </w:tc>
        <w:tc>
          <w:tcPr>
            <w:tcW w:w="509" w:type="pct"/>
          </w:tcPr>
          <w:p w14:paraId="361F9355"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2%</w:t>
            </w:r>
          </w:p>
        </w:tc>
        <w:tc>
          <w:tcPr>
            <w:tcW w:w="509" w:type="pct"/>
          </w:tcPr>
          <w:p w14:paraId="7463EA9C"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2%</w:t>
            </w:r>
          </w:p>
        </w:tc>
        <w:tc>
          <w:tcPr>
            <w:tcW w:w="509" w:type="pct"/>
          </w:tcPr>
          <w:p w14:paraId="382C4E7F"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2%</w:t>
            </w:r>
          </w:p>
        </w:tc>
        <w:tc>
          <w:tcPr>
            <w:tcW w:w="508" w:type="pct"/>
          </w:tcPr>
          <w:p w14:paraId="16CC204D"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2%</w:t>
            </w:r>
          </w:p>
        </w:tc>
        <w:tc>
          <w:tcPr>
            <w:tcW w:w="509" w:type="pct"/>
          </w:tcPr>
          <w:p w14:paraId="2FFFEC5C"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2%</w:t>
            </w:r>
          </w:p>
        </w:tc>
        <w:tc>
          <w:tcPr>
            <w:tcW w:w="509" w:type="pct"/>
          </w:tcPr>
          <w:p w14:paraId="081B5CB8"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2%</w:t>
            </w:r>
          </w:p>
        </w:tc>
        <w:tc>
          <w:tcPr>
            <w:tcW w:w="509" w:type="pct"/>
          </w:tcPr>
          <w:p w14:paraId="1CC0A369"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rPr>
                <w:b/>
              </w:rPr>
            </w:pPr>
            <w:r w:rsidRPr="00530944">
              <w:rPr>
                <w:b/>
              </w:rPr>
              <w:t>2%</w:t>
            </w:r>
          </w:p>
        </w:tc>
      </w:tr>
      <w:tr w:rsidR="00530944" w:rsidRPr="00530944" w14:paraId="16B61440" w14:textId="77777777" w:rsidTr="0053094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8" w:type="pct"/>
          </w:tcPr>
          <w:p w14:paraId="1938C904" w14:textId="77777777" w:rsidR="008641C1" w:rsidRPr="00530944" w:rsidRDefault="008641C1" w:rsidP="004128CA">
            <w:pPr>
              <w:jc w:val="left"/>
            </w:pPr>
            <w:r w:rsidRPr="00530944">
              <w:t>Poorly Defined Cause</w:t>
            </w:r>
          </w:p>
        </w:tc>
        <w:tc>
          <w:tcPr>
            <w:tcW w:w="509" w:type="pct"/>
          </w:tcPr>
          <w:p w14:paraId="32846EDA"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2%</w:t>
            </w:r>
          </w:p>
        </w:tc>
        <w:tc>
          <w:tcPr>
            <w:tcW w:w="509" w:type="pct"/>
          </w:tcPr>
          <w:p w14:paraId="1D9D7737"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1%</w:t>
            </w:r>
          </w:p>
        </w:tc>
        <w:tc>
          <w:tcPr>
            <w:tcW w:w="509" w:type="pct"/>
          </w:tcPr>
          <w:p w14:paraId="3CF3408A"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1%</w:t>
            </w:r>
          </w:p>
        </w:tc>
        <w:tc>
          <w:tcPr>
            <w:tcW w:w="508" w:type="pct"/>
          </w:tcPr>
          <w:p w14:paraId="5AFFB384"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1%</w:t>
            </w:r>
          </w:p>
        </w:tc>
        <w:tc>
          <w:tcPr>
            <w:tcW w:w="509" w:type="pct"/>
          </w:tcPr>
          <w:p w14:paraId="1E96B070"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1%</w:t>
            </w:r>
          </w:p>
        </w:tc>
        <w:tc>
          <w:tcPr>
            <w:tcW w:w="509" w:type="pct"/>
          </w:tcPr>
          <w:p w14:paraId="15FB783B"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1%</w:t>
            </w:r>
          </w:p>
        </w:tc>
        <w:tc>
          <w:tcPr>
            <w:tcW w:w="509" w:type="pct"/>
          </w:tcPr>
          <w:p w14:paraId="6B40241B"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rPr>
                <w:b/>
              </w:rPr>
            </w:pPr>
            <w:r w:rsidRPr="00530944">
              <w:rPr>
                <w:b/>
              </w:rPr>
              <w:t>1%</w:t>
            </w:r>
          </w:p>
        </w:tc>
      </w:tr>
      <w:tr w:rsidR="008641C1" w:rsidRPr="00530944" w14:paraId="77633D5F" w14:textId="77777777" w:rsidTr="00530944">
        <w:trPr>
          <w:trHeight w:val="290"/>
        </w:trPr>
        <w:tc>
          <w:tcPr>
            <w:cnfStyle w:val="001000000000" w:firstRow="0" w:lastRow="0" w:firstColumn="1" w:lastColumn="0" w:oddVBand="0" w:evenVBand="0" w:oddHBand="0" w:evenHBand="0" w:firstRowFirstColumn="0" w:firstRowLastColumn="0" w:lastRowFirstColumn="0" w:lastRowLastColumn="0"/>
            <w:tcW w:w="1438" w:type="pct"/>
          </w:tcPr>
          <w:p w14:paraId="62339937" w14:textId="77777777" w:rsidR="008641C1" w:rsidRPr="00530944" w:rsidRDefault="008641C1" w:rsidP="004128CA">
            <w:pPr>
              <w:jc w:val="left"/>
            </w:pPr>
            <w:r w:rsidRPr="00530944">
              <w:t>Gastro-Intestinal System</w:t>
            </w:r>
          </w:p>
        </w:tc>
        <w:tc>
          <w:tcPr>
            <w:tcW w:w="509" w:type="pct"/>
          </w:tcPr>
          <w:p w14:paraId="7089B522"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1%</w:t>
            </w:r>
          </w:p>
        </w:tc>
        <w:tc>
          <w:tcPr>
            <w:tcW w:w="509" w:type="pct"/>
          </w:tcPr>
          <w:p w14:paraId="6DF6D79A"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1%</w:t>
            </w:r>
          </w:p>
        </w:tc>
        <w:tc>
          <w:tcPr>
            <w:tcW w:w="509" w:type="pct"/>
          </w:tcPr>
          <w:p w14:paraId="31BA31B2"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2%</w:t>
            </w:r>
          </w:p>
        </w:tc>
        <w:tc>
          <w:tcPr>
            <w:tcW w:w="508" w:type="pct"/>
          </w:tcPr>
          <w:p w14:paraId="4F115227"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1%</w:t>
            </w:r>
          </w:p>
        </w:tc>
        <w:tc>
          <w:tcPr>
            <w:tcW w:w="509" w:type="pct"/>
          </w:tcPr>
          <w:p w14:paraId="66898FDC"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1%</w:t>
            </w:r>
          </w:p>
        </w:tc>
        <w:tc>
          <w:tcPr>
            <w:tcW w:w="509" w:type="pct"/>
          </w:tcPr>
          <w:p w14:paraId="4660E821"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1%</w:t>
            </w:r>
          </w:p>
        </w:tc>
        <w:tc>
          <w:tcPr>
            <w:tcW w:w="509" w:type="pct"/>
          </w:tcPr>
          <w:p w14:paraId="0EB60179"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rPr>
                <w:b/>
              </w:rPr>
            </w:pPr>
            <w:r w:rsidRPr="00530944">
              <w:rPr>
                <w:b/>
              </w:rPr>
              <w:t>1%</w:t>
            </w:r>
          </w:p>
        </w:tc>
      </w:tr>
      <w:tr w:rsidR="00530944" w:rsidRPr="00530944" w14:paraId="06F269FE" w14:textId="77777777" w:rsidTr="0053094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8" w:type="pct"/>
          </w:tcPr>
          <w:p w14:paraId="35364B1E" w14:textId="77777777" w:rsidR="008641C1" w:rsidRPr="00530944" w:rsidRDefault="008641C1" w:rsidP="004128CA">
            <w:pPr>
              <w:jc w:val="left"/>
            </w:pPr>
            <w:r w:rsidRPr="00530944">
              <w:t>Chronic Pain</w:t>
            </w:r>
          </w:p>
        </w:tc>
        <w:tc>
          <w:tcPr>
            <w:tcW w:w="509" w:type="pct"/>
          </w:tcPr>
          <w:p w14:paraId="7EEC7D0F"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1%</w:t>
            </w:r>
          </w:p>
        </w:tc>
        <w:tc>
          <w:tcPr>
            <w:tcW w:w="509" w:type="pct"/>
          </w:tcPr>
          <w:p w14:paraId="5186AD5F"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1%</w:t>
            </w:r>
          </w:p>
        </w:tc>
        <w:tc>
          <w:tcPr>
            <w:tcW w:w="509" w:type="pct"/>
          </w:tcPr>
          <w:p w14:paraId="36B5F858"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1%</w:t>
            </w:r>
          </w:p>
        </w:tc>
        <w:tc>
          <w:tcPr>
            <w:tcW w:w="508" w:type="pct"/>
          </w:tcPr>
          <w:p w14:paraId="7E0511D8"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1%</w:t>
            </w:r>
          </w:p>
        </w:tc>
        <w:tc>
          <w:tcPr>
            <w:tcW w:w="509" w:type="pct"/>
          </w:tcPr>
          <w:p w14:paraId="238A8F6B"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1%</w:t>
            </w:r>
          </w:p>
        </w:tc>
        <w:tc>
          <w:tcPr>
            <w:tcW w:w="509" w:type="pct"/>
          </w:tcPr>
          <w:p w14:paraId="15ACD0C5"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1%</w:t>
            </w:r>
          </w:p>
        </w:tc>
        <w:tc>
          <w:tcPr>
            <w:tcW w:w="509" w:type="pct"/>
          </w:tcPr>
          <w:p w14:paraId="21D1C154"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rPr>
                <w:b/>
              </w:rPr>
            </w:pPr>
            <w:r w:rsidRPr="00530944">
              <w:rPr>
                <w:b/>
              </w:rPr>
              <w:t>1%</w:t>
            </w:r>
          </w:p>
        </w:tc>
      </w:tr>
      <w:tr w:rsidR="008641C1" w:rsidRPr="00530944" w14:paraId="536361B7" w14:textId="77777777" w:rsidTr="00530944">
        <w:trPr>
          <w:trHeight w:val="290"/>
        </w:trPr>
        <w:tc>
          <w:tcPr>
            <w:cnfStyle w:val="001000000000" w:firstRow="0" w:lastRow="0" w:firstColumn="1" w:lastColumn="0" w:oddVBand="0" w:evenVBand="0" w:oddHBand="0" w:evenHBand="0" w:firstRowFirstColumn="0" w:firstRowLastColumn="0" w:lastRowFirstColumn="0" w:lastRowLastColumn="0"/>
            <w:tcW w:w="1438" w:type="pct"/>
          </w:tcPr>
          <w:p w14:paraId="1CD8EAC6" w14:textId="77777777" w:rsidR="008641C1" w:rsidRPr="00530944" w:rsidRDefault="008641C1" w:rsidP="004128CA">
            <w:pPr>
              <w:jc w:val="left"/>
            </w:pPr>
            <w:r w:rsidRPr="00530944">
              <w:lastRenderedPageBreak/>
              <w:t>Urogenital System</w:t>
            </w:r>
          </w:p>
        </w:tc>
        <w:tc>
          <w:tcPr>
            <w:tcW w:w="509" w:type="pct"/>
          </w:tcPr>
          <w:p w14:paraId="48B37BEE"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1%</w:t>
            </w:r>
          </w:p>
        </w:tc>
        <w:tc>
          <w:tcPr>
            <w:tcW w:w="509" w:type="pct"/>
          </w:tcPr>
          <w:p w14:paraId="28A636AC"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1%</w:t>
            </w:r>
          </w:p>
        </w:tc>
        <w:tc>
          <w:tcPr>
            <w:tcW w:w="509" w:type="pct"/>
          </w:tcPr>
          <w:p w14:paraId="0B8C3CD4"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1%</w:t>
            </w:r>
          </w:p>
        </w:tc>
        <w:tc>
          <w:tcPr>
            <w:tcW w:w="508" w:type="pct"/>
          </w:tcPr>
          <w:p w14:paraId="1E064A6A"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1%</w:t>
            </w:r>
          </w:p>
        </w:tc>
        <w:tc>
          <w:tcPr>
            <w:tcW w:w="509" w:type="pct"/>
          </w:tcPr>
          <w:p w14:paraId="72617D3A"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1%</w:t>
            </w:r>
          </w:p>
        </w:tc>
        <w:tc>
          <w:tcPr>
            <w:tcW w:w="509" w:type="pct"/>
          </w:tcPr>
          <w:p w14:paraId="210E072B"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1%</w:t>
            </w:r>
          </w:p>
        </w:tc>
        <w:tc>
          <w:tcPr>
            <w:tcW w:w="509" w:type="pct"/>
          </w:tcPr>
          <w:p w14:paraId="3235C215"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rPr>
                <w:b/>
              </w:rPr>
            </w:pPr>
            <w:r w:rsidRPr="00530944">
              <w:rPr>
                <w:b/>
              </w:rPr>
              <w:t>1%</w:t>
            </w:r>
          </w:p>
        </w:tc>
      </w:tr>
      <w:tr w:rsidR="00530944" w:rsidRPr="00530944" w14:paraId="18CE9170" w14:textId="77777777" w:rsidTr="0053094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8" w:type="pct"/>
          </w:tcPr>
          <w:p w14:paraId="26A88B44" w14:textId="77777777" w:rsidR="008641C1" w:rsidRPr="00530944" w:rsidRDefault="008641C1" w:rsidP="004128CA">
            <w:pPr>
              <w:jc w:val="left"/>
            </w:pPr>
            <w:r w:rsidRPr="00530944">
              <w:t>Congenital Abnormalities</w:t>
            </w:r>
          </w:p>
        </w:tc>
        <w:tc>
          <w:tcPr>
            <w:tcW w:w="509" w:type="pct"/>
          </w:tcPr>
          <w:p w14:paraId="2AF364C1"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1%</w:t>
            </w:r>
          </w:p>
        </w:tc>
        <w:tc>
          <w:tcPr>
            <w:tcW w:w="509" w:type="pct"/>
          </w:tcPr>
          <w:p w14:paraId="566D0AAA"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1%</w:t>
            </w:r>
          </w:p>
        </w:tc>
        <w:tc>
          <w:tcPr>
            <w:tcW w:w="509" w:type="pct"/>
          </w:tcPr>
          <w:p w14:paraId="303F11B2"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1%</w:t>
            </w:r>
          </w:p>
        </w:tc>
        <w:tc>
          <w:tcPr>
            <w:tcW w:w="508" w:type="pct"/>
          </w:tcPr>
          <w:p w14:paraId="7E96AFC1"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1%</w:t>
            </w:r>
          </w:p>
        </w:tc>
        <w:tc>
          <w:tcPr>
            <w:tcW w:w="509" w:type="pct"/>
          </w:tcPr>
          <w:p w14:paraId="75E17400"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1%</w:t>
            </w:r>
          </w:p>
        </w:tc>
        <w:tc>
          <w:tcPr>
            <w:tcW w:w="509" w:type="pct"/>
          </w:tcPr>
          <w:p w14:paraId="652C0BA0"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1%</w:t>
            </w:r>
          </w:p>
        </w:tc>
        <w:tc>
          <w:tcPr>
            <w:tcW w:w="509" w:type="pct"/>
          </w:tcPr>
          <w:p w14:paraId="65C6DB0E"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rPr>
                <w:b/>
              </w:rPr>
            </w:pPr>
            <w:r w:rsidRPr="00530944">
              <w:rPr>
                <w:b/>
              </w:rPr>
              <w:t>1%</w:t>
            </w:r>
          </w:p>
        </w:tc>
      </w:tr>
      <w:tr w:rsidR="008641C1" w:rsidRPr="00530944" w14:paraId="08433ADA" w14:textId="77777777" w:rsidTr="00530944">
        <w:trPr>
          <w:trHeight w:val="290"/>
        </w:trPr>
        <w:tc>
          <w:tcPr>
            <w:cnfStyle w:val="001000000000" w:firstRow="0" w:lastRow="0" w:firstColumn="1" w:lastColumn="0" w:oddVBand="0" w:evenVBand="0" w:oddHBand="0" w:evenHBand="0" w:firstRowFirstColumn="0" w:firstRowLastColumn="0" w:lastRowFirstColumn="0" w:lastRowLastColumn="0"/>
            <w:tcW w:w="1438" w:type="pct"/>
          </w:tcPr>
          <w:p w14:paraId="47AE3800" w14:textId="77777777" w:rsidR="008641C1" w:rsidRPr="00530944" w:rsidRDefault="008641C1" w:rsidP="004128CA">
            <w:pPr>
              <w:jc w:val="left"/>
            </w:pPr>
            <w:r w:rsidRPr="00530944">
              <w:t>Visceral Disorder</w:t>
            </w:r>
          </w:p>
        </w:tc>
        <w:tc>
          <w:tcPr>
            <w:tcW w:w="509" w:type="pct"/>
          </w:tcPr>
          <w:p w14:paraId="01A72854"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1%</w:t>
            </w:r>
          </w:p>
        </w:tc>
        <w:tc>
          <w:tcPr>
            <w:tcW w:w="509" w:type="pct"/>
          </w:tcPr>
          <w:p w14:paraId="04C2C735"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1%</w:t>
            </w:r>
          </w:p>
        </w:tc>
        <w:tc>
          <w:tcPr>
            <w:tcW w:w="509" w:type="pct"/>
          </w:tcPr>
          <w:p w14:paraId="3F60E192"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1%</w:t>
            </w:r>
          </w:p>
        </w:tc>
        <w:tc>
          <w:tcPr>
            <w:tcW w:w="508" w:type="pct"/>
          </w:tcPr>
          <w:p w14:paraId="02BA6E8D"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1%</w:t>
            </w:r>
          </w:p>
        </w:tc>
        <w:tc>
          <w:tcPr>
            <w:tcW w:w="509" w:type="pct"/>
          </w:tcPr>
          <w:p w14:paraId="452FB68B"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1%</w:t>
            </w:r>
          </w:p>
        </w:tc>
        <w:tc>
          <w:tcPr>
            <w:tcW w:w="509" w:type="pct"/>
          </w:tcPr>
          <w:p w14:paraId="527AC97D"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pPr>
            <w:r w:rsidRPr="00530944">
              <w:t>1%</w:t>
            </w:r>
          </w:p>
        </w:tc>
        <w:tc>
          <w:tcPr>
            <w:tcW w:w="509" w:type="pct"/>
          </w:tcPr>
          <w:p w14:paraId="4B90ACD5"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rPr>
                <w:b/>
              </w:rPr>
            </w:pPr>
            <w:r w:rsidRPr="00530944">
              <w:rPr>
                <w:b/>
              </w:rPr>
              <w:t>1%</w:t>
            </w:r>
          </w:p>
        </w:tc>
      </w:tr>
      <w:tr w:rsidR="00530944" w:rsidRPr="00530944" w14:paraId="6D1B88C2" w14:textId="77777777" w:rsidTr="0053094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8" w:type="pct"/>
          </w:tcPr>
          <w:p w14:paraId="16357E03" w14:textId="77777777" w:rsidR="008641C1" w:rsidRPr="00530944" w:rsidRDefault="008641C1" w:rsidP="004128CA">
            <w:pPr>
              <w:jc w:val="left"/>
            </w:pPr>
            <w:r w:rsidRPr="00530944">
              <w:t>Other (Individually less than 1%)</w:t>
            </w:r>
          </w:p>
        </w:tc>
        <w:tc>
          <w:tcPr>
            <w:tcW w:w="509" w:type="pct"/>
          </w:tcPr>
          <w:p w14:paraId="1D2FF123"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1%</w:t>
            </w:r>
          </w:p>
        </w:tc>
        <w:tc>
          <w:tcPr>
            <w:tcW w:w="509" w:type="pct"/>
          </w:tcPr>
          <w:p w14:paraId="5342A075"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1%</w:t>
            </w:r>
          </w:p>
        </w:tc>
        <w:tc>
          <w:tcPr>
            <w:tcW w:w="509" w:type="pct"/>
          </w:tcPr>
          <w:p w14:paraId="3E12930D"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1%</w:t>
            </w:r>
          </w:p>
        </w:tc>
        <w:tc>
          <w:tcPr>
            <w:tcW w:w="508" w:type="pct"/>
          </w:tcPr>
          <w:p w14:paraId="69A03ECC"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1%</w:t>
            </w:r>
          </w:p>
        </w:tc>
        <w:tc>
          <w:tcPr>
            <w:tcW w:w="509" w:type="pct"/>
          </w:tcPr>
          <w:p w14:paraId="43961996"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1%</w:t>
            </w:r>
          </w:p>
        </w:tc>
        <w:tc>
          <w:tcPr>
            <w:tcW w:w="509" w:type="pct"/>
          </w:tcPr>
          <w:p w14:paraId="70606488"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pPr>
            <w:r w:rsidRPr="00530944">
              <w:t>1%</w:t>
            </w:r>
          </w:p>
        </w:tc>
        <w:tc>
          <w:tcPr>
            <w:tcW w:w="509" w:type="pct"/>
          </w:tcPr>
          <w:p w14:paraId="3CFDBBD4" w14:textId="77777777" w:rsidR="008641C1" w:rsidRPr="00530944" w:rsidRDefault="008641C1" w:rsidP="004128CA">
            <w:pPr>
              <w:jc w:val="center"/>
              <w:cnfStyle w:val="000000010000" w:firstRow="0" w:lastRow="0" w:firstColumn="0" w:lastColumn="0" w:oddVBand="0" w:evenVBand="0" w:oddHBand="0" w:evenHBand="1" w:firstRowFirstColumn="0" w:firstRowLastColumn="0" w:lastRowFirstColumn="0" w:lastRowLastColumn="0"/>
              <w:rPr>
                <w:b/>
              </w:rPr>
            </w:pPr>
            <w:r w:rsidRPr="00530944">
              <w:rPr>
                <w:b/>
              </w:rPr>
              <w:t>1%</w:t>
            </w:r>
          </w:p>
        </w:tc>
      </w:tr>
      <w:tr w:rsidR="008641C1" w:rsidRPr="00530944" w14:paraId="0E79142C" w14:textId="77777777" w:rsidTr="00530944">
        <w:trPr>
          <w:trHeight w:val="290"/>
        </w:trPr>
        <w:tc>
          <w:tcPr>
            <w:cnfStyle w:val="001000000000" w:firstRow="0" w:lastRow="0" w:firstColumn="1" w:lastColumn="0" w:oddVBand="0" w:evenVBand="0" w:oddHBand="0" w:evenHBand="0" w:firstRowFirstColumn="0" w:firstRowLastColumn="0" w:lastRowFirstColumn="0" w:lastRowLastColumn="0"/>
            <w:tcW w:w="1438" w:type="pct"/>
          </w:tcPr>
          <w:p w14:paraId="545A6506" w14:textId="77777777" w:rsidR="008641C1" w:rsidRPr="00530944" w:rsidRDefault="008641C1" w:rsidP="004128CA">
            <w:pPr>
              <w:jc w:val="left"/>
            </w:pPr>
            <w:r w:rsidRPr="00530944">
              <w:t>TOTAL</w:t>
            </w:r>
          </w:p>
        </w:tc>
        <w:tc>
          <w:tcPr>
            <w:tcW w:w="509" w:type="pct"/>
          </w:tcPr>
          <w:p w14:paraId="2AE27C69" w14:textId="77777777" w:rsidR="008641C1" w:rsidRPr="00530944" w:rsidRDefault="00BF64AA" w:rsidP="004128CA">
            <w:pPr>
              <w:jc w:val="center"/>
              <w:cnfStyle w:val="000000000000" w:firstRow="0" w:lastRow="0" w:firstColumn="0" w:lastColumn="0" w:oddVBand="0" w:evenVBand="0" w:oddHBand="0" w:evenHBand="0" w:firstRowFirstColumn="0" w:firstRowLastColumn="0" w:lastRowFirstColumn="0" w:lastRowLastColumn="0"/>
              <w:rPr>
                <w:b/>
              </w:rPr>
            </w:pPr>
            <w:r>
              <w:rPr>
                <w:b/>
              </w:rPr>
              <w:t>101</w:t>
            </w:r>
            <w:r w:rsidR="008641C1" w:rsidRPr="00530944">
              <w:rPr>
                <w:b/>
              </w:rPr>
              <w:t>%</w:t>
            </w:r>
          </w:p>
        </w:tc>
        <w:tc>
          <w:tcPr>
            <w:tcW w:w="509" w:type="pct"/>
          </w:tcPr>
          <w:p w14:paraId="4DCB8AD5"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rPr>
                <w:b/>
              </w:rPr>
            </w:pPr>
            <w:r w:rsidRPr="00530944">
              <w:rPr>
                <w:b/>
              </w:rPr>
              <w:t>100%</w:t>
            </w:r>
          </w:p>
        </w:tc>
        <w:tc>
          <w:tcPr>
            <w:tcW w:w="509" w:type="pct"/>
          </w:tcPr>
          <w:p w14:paraId="1499DA2F" w14:textId="77777777" w:rsidR="008641C1" w:rsidRPr="00530944" w:rsidRDefault="00BF64AA" w:rsidP="004128CA">
            <w:pPr>
              <w:jc w:val="center"/>
              <w:cnfStyle w:val="000000000000" w:firstRow="0" w:lastRow="0" w:firstColumn="0" w:lastColumn="0" w:oddVBand="0" w:evenVBand="0" w:oddHBand="0" w:evenHBand="0" w:firstRowFirstColumn="0" w:firstRowLastColumn="0" w:lastRowFirstColumn="0" w:lastRowLastColumn="0"/>
              <w:rPr>
                <w:b/>
              </w:rPr>
            </w:pPr>
            <w:r>
              <w:rPr>
                <w:b/>
              </w:rPr>
              <w:t>99</w:t>
            </w:r>
            <w:r w:rsidR="008641C1" w:rsidRPr="00530944">
              <w:rPr>
                <w:b/>
              </w:rPr>
              <w:t>%</w:t>
            </w:r>
          </w:p>
        </w:tc>
        <w:tc>
          <w:tcPr>
            <w:tcW w:w="508" w:type="pct"/>
          </w:tcPr>
          <w:p w14:paraId="6D53F784"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rPr>
                <w:b/>
              </w:rPr>
            </w:pPr>
            <w:r w:rsidRPr="00530944">
              <w:rPr>
                <w:b/>
              </w:rPr>
              <w:t>100%</w:t>
            </w:r>
          </w:p>
        </w:tc>
        <w:tc>
          <w:tcPr>
            <w:tcW w:w="509" w:type="pct"/>
          </w:tcPr>
          <w:p w14:paraId="494B76DE" w14:textId="77777777" w:rsidR="008641C1" w:rsidRPr="00530944" w:rsidRDefault="00BF64AA" w:rsidP="004128CA">
            <w:pPr>
              <w:jc w:val="center"/>
              <w:cnfStyle w:val="000000000000" w:firstRow="0" w:lastRow="0" w:firstColumn="0" w:lastColumn="0" w:oddVBand="0" w:evenVBand="0" w:oddHBand="0" w:evenHBand="0" w:firstRowFirstColumn="0" w:firstRowLastColumn="0" w:lastRowFirstColumn="0" w:lastRowLastColumn="0"/>
              <w:rPr>
                <w:b/>
              </w:rPr>
            </w:pPr>
            <w:r>
              <w:rPr>
                <w:b/>
              </w:rPr>
              <w:t>99</w:t>
            </w:r>
            <w:r w:rsidR="008641C1" w:rsidRPr="00530944">
              <w:rPr>
                <w:b/>
              </w:rPr>
              <w:t>%</w:t>
            </w:r>
          </w:p>
        </w:tc>
        <w:tc>
          <w:tcPr>
            <w:tcW w:w="509" w:type="pct"/>
          </w:tcPr>
          <w:p w14:paraId="6F1BFC7C" w14:textId="77777777" w:rsidR="008641C1" w:rsidRPr="00530944" w:rsidRDefault="008641C1" w:rsidP="004128CA">
            <w:pPr>
              <w:jc w:val="center"/>
              <w:cnfStyle w:val="000000000000" w:firstRow="0" w:lastRow="0" w:firstColumn="0" w:lastColumn="0" w:oddVBand="0" w:evenVBand="0" w:oddHBand="0" w:evenHBand="0" w:firstRowFirstColumn="0" w:firstRowLastColumn="0" w:lastRowFirstColumn="0" w:lastRowLastColumn="0"/>
              <w:rPr>
                <w:b/>
              </w:rPr>
            </w:pPr>
            <w:r w:rsidRPr="00530944">
              <w:rPr>
                <w:b/>
              </w:rPr>
              <w:t>100%</w:t>
            </w:r>
          </w:p>
        </w:tc>
        <w:tc>
          <w:tcPr>
            <w:tcW w:w="509" w:type="pct"/>
          </w:tcPr>
          <w:p w14:paraId="1FB21916" w14:textId="77777777" w:rsidR="008641C1" w:rsidRPr="00530944" w:rsidRDefault="00BF64AA" w:rsidP="004128CA">
            <w:pPr>
              <w:jc w:val="center"/>
              <w:cnfStyle w:val="000000000000" w:firstRow="0" w:lastRow="0" w:firstColumn="0" w:lastColumn="0" w:oddVBand="0" w:evenVBand="0" w:oddHBand="0" w:evenHBand="0" w:firstRowFirstColumn="0" w:firstRowLastColumn="0" w:lastRowFirstColumn="0" w:lastRowLastColumn="0"/>
              <w:rPr>
                <w:b/>
              </w:rPr>
            </w:pPr>
            <w:r>
              <w:rPr>
                <w:b/>
              </w:rPr>
              <w:t>101</w:t>
            </w:r>
            <w:r w:rsidR="008641C1" w:rsidRPr="00530944">
              <w:rPr>
                <w:b/>
              </w:rPr>
              <w:t>%</w:t>
            </w:r>
          </w:p>
        </w:tc>
      </w:tr>
    </w:tbl>
    <w:bookmarkEnd w:id="127"/>
    <w:p w14:paraId="560791C8" w14:textId="7B5D4B2A" w:rsidR="008641C1" w:rsidRDefault="00B41C20" w:rsidP="008641C1">
      <w:r>
        <w:fldChar w:fldCharType="begin"/>
      </w:r>
      <w:r>
        <w:instrText xml:space="preserve"> REF _Ref44235764 </w:instrText>
      </w:r>
      <w:r>
        <w:fldChar w:fldCharType="separate"/>
      </w:r>
      <w:r w:rsidR="00CA1E57">
        <w:t xml:space="preserve">Appendix Figure </w:t>
      </w:r>
      <w:r w:rsidR="00CA1E57">
        <w:rPr>
          <w:noProof/>
        </w:rPr>
        <w:t>C</w:t>
      </w:r>
      <w:r w:rsidR="00CA1E57">
        <w:t>.</w:t>
      </w:r>
      <w:r w:rsidR="00CA1E57">
        <w:rPr>
          <w:noProof/>
        </w:rPr>
        <w:t>30</w:t>
      </w:r>
      <w:r>
        <w:fldChar w:fldCharType="end"/>
      </w:r>
      <w:r>
        <w:t xml:space="preserve"> </w:t>
      </w:r>
      <w:r w:rsidR="008641C1" w:rsidRPr="000F12F0">
        <w:t xml:space="preserve">presents </w:t>
      </w:r>
      <w:r w:rsidR="008641C1">
        <w:t>the rejection rate, both pre and post implementation for each d</w:t>
      </w:r>
      <w:r w:rsidR="008641C1" w:rsidRPr="000F12F0">
        <w:t>isability</w:t>
      </w:r>
      <w:r>
        <w:t xml:space="preserve"> classification</w:t>
      </w:r>
      <w:r w:rsidR="00D5300B">
        <w:t>.</w:t>
      </w:r>
      <w:r w:rsidR="008641C1" w:rsidRPr="000F12F0">
        <w:t xml:space="preserve"> </w:t>
      </w:r>
      <w:r w:rsidR="008641C1" w:rsidRPr="00B41C20">
        <w:rPr>
          <w:rStyle w:val="Emphasis"/>
        </w:rPr>
        <w:t>All disabilities have higher rejection dates post implementation</w:t>
      </w:r>
      <w:r w:rsidR="00F477B1">
        <w:rPr>
          <w:rStyle w:val="Emphasis"/>
        </w:rPr>
        <w:t xml:space="preserve"> of the 1 July 2015 changes</w:t>
      </w:r>
      <w:r w:rsidR="008641C1">
        <w:t>.</w:t>
      </w:r>
    </w:p>
    <w:p w14:paraId="7B708F87" w14:textId="2A85E675" w:rsidR="00B41C20" w:rsidRDefault="00B41C20" w:rsidP="00B41C20">
      <w:pPr>
        <w:pStyle w:val="Caption"/>
      </w:pPr>
      <w:bookmarkStart w:id="128" w:name="_Ref44235764"/>
      <w:r>
        <w:t xml:space="preserve">Appendix Figure </w:t>
      </w:r>
      <w:fldSimple w:instr=" STYLEREF 6 \s ">
        <w:r w:rsidR="00CA1E57">
          <w:rPr>
            <w:noProof/>
          </w:rPr>
          <w:t>C</w:t>
        </w:r>
      </w:fldSimple>
      <w:r w:rsidR="00D429D6">
        <w:t>.</w:t>
      </w:r>
      <w:fldSimple w:instr=" SEQ Appendix_Figure \* ARABIC \s 6 ">
        <w:r w:rsidR="00CA1E57">
          <w:rPr>
            <w:noProof/>
          </w:rPr>
          <w:t>30</w:t>
        </w:r>
      </w:fldSimple>
      <w:bookmarkEnd w:id="128"/>
      <w:r>
        <w:t>: Rejection rate by disability pre and post 1 July 2015</w:t>
      </w:r>
    </w:p>
    <w:p w14:paraId="283F2122" w14:textId="77777777" w:rsidR="008641C1" w:rsidRDefault="008641C1" w:rsidP="00B41C20">
      <w:pPr>
        <w:pStyle w:val="ListBullet"/>
        <w:numPr>
          <w:ilvl w:val="0"/>
          <w:numId w:val="0"/>
        </w:numPr>
        <w:jc w:val="center"/>
      </w:pPr>
      <w:r>
        <w:rPr>
          <w:noProof/>
          <w:lang w:eastAsia="en-AU"/>
        </w:rPr>
        <w:drawing>
          <wp:inline distT="0" distB="0" distL="0" distR="0" wp14:anchorId="26BAFD1D" wp14:editId="0F1F3C92">
            <wp:extent cx="5410200" cy="5915025"/>
            <wp:effectExtent l="0" t="0" r="0" b="9525"/>
            <wp:docPr id="210" name="Picture 210" descr="Depicts the rejection rate by disability before and after implementation of the new assessment process on 1 July 2015. There are two bars for pre and post implementation for each of the 22 disabilities"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64">
                      <a:extLst>
                        <a:ext uri="{28A0092B-C50C-407E-A947-70E740481C1C}">
                          <a14:useLocalDpi xmlns:a14="http://schemas.microsoft.com/office/drawing/2010/main" val="0"/>
                        </a:ext>
                      </a:extLst>
                    </a:blip>
                    <a:srcRect l="1746" t="5685" r="840" b="1429"/>
                    <a:stretch/>
                  </pic:blipFill>
                  <pic:spPr bwMode="auto">
                    <a:xfrm>
                      <a:off x="0" y="0"/>
                      <a:ext cx="5419851" cy="5925577"/>
                    </a:xfrm>
                    <a:prstGeom prst="rect">
                      <a:avLst/>
                    </a:prstGeom>
                    <a:noFill/>
                    <a:ln>
                      <a:noFill/>
                    </a:ln>
                    <a:extLst>
                      <a:ext uri="{53640926-AAD7-44D8-BBD7-CCE9431645EC}">
                        <a14:shadowObscured xmlns:a14="http://schemas.microsoft.com/office/drawing/2010/main"/>
                      </a:ext>
                    </a:extLst>
                  </pic:spPr>
                </pic:pic>
              </a:graphicData>
            </a:graphic>
          </wp:inline>
        </w:drawing>
      </w:r>
    </w:p>
    <w:p w14:paraId="18E6EF31" w14:textId="7661AA50" w:rsidR="008641C1" w:rsidRPr="00A917EA" w:rsidRDefault="00A226EC" w:rsidP="008641C1">
      <w:fldSimple w:instr=" REF _Ref44235854 ">
        <w:r w:rsidR="00CA1E57">
          <w:t xml:space="preserve">Appendix Figure </w:t>
        </w:r>
        <w:r w:rsidR="00CA1E57">
          <w:rPr>
            <w:noProof/>
          </w:rPr>
          <w:t>C</w:t>
        </w:r>
        <w:r w:rsidR="00CA1E57">
          <w:t>.</w:t>
        </w:r>
        <w:r w:rsidR="00CA1E57">
          <w:rPr>
            <w:noProof/>
          </w:rPr>
          <w:t>31</w:t>
        </w:r>
      </w:fldSimple>
      <w:r w:rsidR="00F477B1">
        <w:t xml:space="preserve"> </w:t>
      </w:r>
      <w:r w:rsidR="008641C1" w:rsidRPr="00A917EA">
        <w:t xml:space="preserve">presents the </w:t>
      </w:r>
      <w:r w:rsidR="008641C1">
        <w:t xml:space="preserve">change in </w:t>
      </w:r>
      <w:r w:rsidR="008641C1" w:rsidRPr="00A917EA">
        <w:t>rejection for each disability</w:t>
      </w:r>
      <w:r w:rsidR="00F477B1">
        <w:t xml:space="preserve"> </w:t>
      </w:r>
      <w:r w:rsidR="00F477B1" w:rsidRPr="00A917EA">
        <w:t>classification</w:t>
      </w:r>
      <w:r w:rsidR="008641C1">
        <w:t xml:space="preserve">, in addition to the average change </w:t>
      </w:r>
      <w:r w:rsidR="00F477B1">
        <w:t>across</w:t>
      </w:r>
      <w:r w:rsidR="008641C1">
        <w:t xml:space="preserve"> all disability types.</w:t>
      </w:r>
    </w:p>
    <w:p w14:paraId="6E72FC78" w14:textId="54BC0E27" w:rsidR="00F477B1" w:rsidRDefault="00F477B1" w:rsidP="00530944">
      <w:pPr>
        <w:pStyle w:val="Caption"/>
      </w:pPr>
      <w:bookmarkStart w:id="129" w:name="_Ref44235854"/>
      <w:r>
        <w:t xml:space="preserve">Appendix Figure </w:t>
      </w:r>
      <w:fldSimple w:instr=" STYLEREF 6 \s ">
        <w:r w:rsidR="00CA1E57">
          <w:rPr>
            <w:noProof/>
          </w:rPr>
          <w:t>C</w:t>
        </w:r>
      </w:fldSimple>
      <w:r w:rsidR="00D429D6">
        <w:t>.</w:t>
      </w:r>
      <w:fldSimple w:instr=" SEQ Appendix_Figure \* ARABIC \s 6 ">
        <w:r w:rsidR="00CA1E57">
          <w:rPr>
            <w:noProof/>
          </w:rPr>
          <w:t>31</w:t>
        </w:r>
      </w:fldSimple>
      <w:bookmarkEnd w:id="129"/>
      <w:r>
        <w:t>: Comparison of r</w:t>
      </w:r>
      <w:r w:rsidRPr="00B76488">
        <w:t>ejection rate by dis</w:t>
      </w:r>
      <w:r>
        <w:t>a</w:t>
      </w:r>
      <w:r w:rsidRPr="00B76488">
        <w:t>bility pre and post 1 July 2015</w:t>
      </w:r>
      <w:r>
        <w:t xml:space="preserve"> to the average change in rejection rate</w:t>
      </w:r>
    </w:p>
    <w:p w14:paraId="4C4C8759" w14:textId="77777777" w:rsidR="008641C1" w:rsidRDefault="008641C1" w:rsidP="00530944">
      <w:pPr>
        <w:pStyle w:val="ListBullet"/>
        <w:numPr>
          <w:ilvl w:val="0"/>
          <w:numId w:val="0"/>
        </w:numPr>
        <w:jc w:val="center"/>
      </w:pPr>
      <w:r>
        <w:rPr>
          <w:noProof/>
          <w:lang w:eastAsia="en-AU"/>
        </w:rPr>
        <w:drawing>
          <wp:inline distT="0" distB="0" distL="0" distR="0" wp14:anchorId="34F0141A" wp14:editId="2EA3B279">
            <wp:extent cx="5657850" cy="3613150"/>
            <wp:effectExtent l="0" t="0" r="0" b="6350"/>
            <wp:docPr id="211" name="Picture 211" descr="Shows a comparison of rejection rate by disability type and the average change in rejection rate"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65">
                      <a:extLst>
                        <a:ext uri="{28A0092B-C50C-407E-A947-70E740481C1C}">
                          <a14:useLocalDpi xmlns:a14="http://schemas.microsoft.com/office/drawing/2010/main" val="0"/>
                        </a:ext>
                      </a:extLst>
                    </a:blip>
                    <a:srcRect l="961" t="7101" r="923" b="1669"/>
                    <a:stretch/>
                  </pic:blipFill>
                  <pic:spPr bwMode="auto">
                    <a:xfrm>
                      <a:off x="0" y="0"/>
                      <a:ext cx="5660645" cy="3614935"/>
                    </a:xfrm>
                    <a:prstGeom prst="rect">
                      <a:avLst/>
                    </a:prstGeom>
                    <a:noFill/>
                    <a:ln>
                      <a:noFill/>
                    </a:ln>
                    <a:extLst>
                      <a:ext uri="{53640926-AAD7-44D8-BBD7-CCE9431645EC}">
                        <a14:shadowObscured xmlns:a14="http://schemas.microsoft.com/office/drawing/2010/main"/>
                      </a:ext>
                    </a:extLst>
                  </pic:spPr>
                </pic:pic>
              </a:graphicData>
            </a:graphic>
          </wp:inline>
        </w:drawing>
      </w:r>
    </w:p>
    <w:p w14:paraId="2EF12FA2" w14:textId="32C82658" w:rsidR="008641C1" w:rsidRDefault="00A226EC" w:rsidP="008641C1">
      <w:fldSimple w:instr=" REF _Ref44235931 ">
        <w:r w:rsidR="00CA1E57">
          <w:t xml:space="preserve">Appendix Table </w:t>
        </w:r>
        <w:r w:rsidR="00CA1E57">
          <w:rPr>
            <w:noProof/>
          </w:rPr>
          <w:t>C</w:t>
        </w:r>
        <w:r w:rsidR="00CA1E57">
          <w:t>.</w:t>
        </w:r>
        <w:r w:rsidR="00CA1E57">
          <w:rPr>
            <w:noProof/>
          </w:rPr>
          <w:t>4</w:t>
        </w:r>
      </w:fldSimple>
      <w:r w:rsidR="00F477B1">
        <w:t xml:space="preserve"> </w:t>
      </w:r>
      <w:r w:rsidR="008641C1" w:rsidRPr="009D72C6">
        <w:t xml:space="preserve">presents </w:t>
      </w:r>
      <w:r w:rsidR="008641C1">
        <w:t>the days taken to finalise claims for ea</w:t>
      </w:r>
      <w:r w:rsidR="008641C1" w:rsidRPr="009D72C6">
        <w:t>ch disability</w:t>
      </w:r>
      <w:r w:rsidR="00F477B1">
        <w:t xml:space="preserve"> </w:t>
      </w:r>
      <w:r w:rsidR="00F477B1" w:rsidRPr="009D72C6">
        <w:t>classification</w:t>
      </w:r>
      <w:r w:rsidR="008641C1" w:rsidRPr="009D72C6">
        <w:t>,</w:t>
      </w:r>
      <w:r w:rsidR="008641C1">
        <w:t xml:space="preserve"> b</w:t>
      </w:r>
      <w:r w:rsidR="00F477B1">
        <w:t>y</w:t>
      </w:r>
      <w:r w:rsidR="008641C1">
        <w:t xml:space="preserve"> financial year lodged. </w:t>
      </w:r>
      <w:r w:rsidR="008641C1" w:rsidRPr="009D72C6">
        <w:t xml:space="preserve"> </w:t>
      </w:r>
      <w:r w:rsidR="008641C1" w:rsidRPr="00F477B1">
        <w:rPr>
          <w:rStyle w:val="Emphasis"/>
        </w:rPr>
        <w:t>All disabilities have demonstrated increases in the time taken to finalised claims</w:t>
      </w:r>
      <w:r w:rsidR="008641C1">
        <w:t>.</w:t>
      </w:r>
    </w:p>
    <w:p w14:paraId="75BD2C92" w14:textId="51A5B74F" w:rsidR="00F477B1" w:rsidRDefault="00F477B1" w:rsidP="00F477B1">
      <w:pPr>
        <w:pStyle w:val="Caption"/>
      </w:pPr>
      <w:bookmarkStart w:id="130" w:name="_Ref44235931"/>
      <w:r>
        <w:t xml:space="preserve">Appendix Table </w:t>
      </w:r>
      <w:fldSimple w:instr=" STYLEREF 6 \s ">
        <w:r w:rsidR="00CA1E57">
          <w:rPr>
            <w:noProof/>
          </w:rPr>
          <w:t>C</w:t>
        </w:r>
      </w:fldSimple>
      <w:r w:rsidR="00DA10BF">
        <w:t>.</w:t>
      </w:r>
      <w:fldSimple w:instr=" SEQ Appendix_Table \* ARABIC \s 6 ">
        <w:r w:rsidR="00CA1E57">
          <w:rPr>
            <w:noProof/>
          </w:rPr>
          <w:t>4</w:t>
        </w:r>
      </w:fldSimple>
      <w:bookmarkEnd w:id="130"/>
      <w:r>
        <w:t xml:space="preserve">: </w:t>
      </w:r>
      <w:r w:rsidRPr="004B2EDE">
        <w:t>Days taken by disability type</w:t>
      </w:r>
    </w:p>
    <w:tbl>
      <w:tblPr>
        <w:tblStyle w:val="TableGrid"/>
        <w:tblW w:w="9026" w:type="dxa"/>
        <w:tblLook w:val="04A0" w:firstRow="1" w:lastRow="0" w:firstColumn="1" w:lastColumn="0" w:noHBand="0" w:noVBand="1"/>
        <w:tblCaption w:val="Table listing disability classifications and financial years"/>
        <w:tblDescription w:val="The table depicts the number of days taken to finalise claims for each disability classification, by financial year, from 2014 to 2019"/>
      </w:tblPr>
      <w:tblGrid>
        <w:gridCol w:w="3837"/>
        <w:gridCol w:w="914"/>
        <w:gridCol w:w="855"/>
        <w:gridCol w:w="855"/>
        <w:gridCol w:w="855"/>
        <w:gridCol w:w="855"/>
        <w:gridCol w:w="855"/>
      </w:tblGrid>
      <w:tr w:rsidR="00530944" w:rsidRPr="00530944" w14:paraId="3E305B02" w14:textId="77777777" w:rsidTr="00530944">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37" w:type="dxa"/>
            <w:shd w:val="clear" w:color="auto" w:fill="365F91"/>
            <w:noWrap/>
            <w:hideMark/>
          </w:tcPr>
          <w:p w14:paraId="7563CB41" w14:textId="77777777" w:rsidR="008641C1" w:rsidRPr="00530944" w:rsidRDefault="00EA0D09" w:rsidP="00F477B1">
            <w:pPr>
              <w:jc w:val="left"/>
              <w:rPr>
                <w:color w:val="FFFFFF"/>
              </w:rPr>
            </w:pPr>
            <w:r>
              <w:rPr>
                <w:color w:val="FFFFFF"/>
              </w:rPr>
              <w:t xml:space="preserve">Disability </w:t>
            </w:r>
            <w:r w:rsidR="00BA080E">
              <w:rPr>
                <w:color w:val="FFFFFF"/>
              </w:rPr>
              <w:t>Classification</w:t>
            </w:r>
          </w:p>
        </w:tc>
        <w:tc>
          <w:tcPr>
            <w:tcW w:w="914" w:type="dxa"/>
            <w:shd w:val="clear" w:color="auto" w:fill="365F91"/>
            <w:noWrap/>
            <w:hideMark/>
          </w:tcPr>
          <w:p w14:paraId="10798450" w14:textId="77777777" w:rsidR="008641C1" w:rsidRPr="00530944" w:rsidRDefault="008641C1" w:rsidP="00F038F5">
            <w:pPr>
              <w:cnfStyle w:val="100000000000" w:firstRow="1" w:lastRow="0" w:firstColumn="0" w:lastColumn="0" w:oddVBand="0" w:evenVBand="0" w:oddHBand="0" w:evenHBand="0" w:firstRowFirstColumn="0" w:firstRowLastColumn="0" w:lastRowFirstColumn="0" w:lastRowLastColumn="0"/>
              <w:rPr>
                <w:color w:val="FFFFFF"/>
              </w:rPr>
            </w:pPr>
            <w:r w:rsidRPr="00530944">
              <w:rPr>
                <w:color w:val="FFFFFF"/>
              </w:rPr>
              <w:t>FY2014</w:t>
            </w:r>
          </w:p>
        </w:tc>
        <w:tc>
          <w:tcPr>
            <w:tcW w:w="855" w:type="dxa"/>
            <w:shd w:val="clear" w:color="auto" w:fill="365F91"/>
            <w:noWrap/>
            <w:hideMark/>
          </w:tcPr>
          <w:p w14:paraId="20D5A2BE" w14:textId="77777777" w:rsidR="008641C1" w:rsidRPr="00530944" w:rsidRDefault="008641C1" w:rsidP="00F038F5">
            <w:pPr>
              <w:cnfStyle w:val="100000000000" w:firstRow="1" w:lastRow="0" w:firstColumn="0" w:lastColumn="0" w:oddVBand="0" w:evenVBand="0" w:oddHBand="0" w:evenHBand="0" w:firstRowFirstColumn="0" w:firstRowLastColumn="0" w:lastRowFirstColumn="0" w:lastRowLastColumn="0"/>
              <w:rPr>
                <w:color w:val="FFFFFF"/>
              </w:rPr>
            </w:pPr>
            <w:r w:rsidRPr="00530944">
              <w:rPr>
                <w:color w:val="FFFFFF"/>
              </w:rPr>
              <w:t>FY2015</w:t>
            </w:r>
          </w:p>
        </w:tc>
        <w:tc>
          <w:tcPr>
            <w:tcW w:w="855" w:type="dxa"/>
            <w:shd w:val="clear" w:color="auto" w:fill="365F91"/>
            <w:noWrap/>
            <w:hideMark/>
          </w:tcPr>
          <w:p w14:paraId="3ED116E9" w14:textId="77777777" w:rsidR="008641C1" w:rsidRPr="00530944" w:rsidRDefault="008641C1" w:rsidP="00F038F5">
            <w:pPr>
              <w:cnfStyle w:val="100000000000" w:firstRow="1" w:lastRow="0" w:firstColumn="0" w:lastColumn="0" w:oddVBand="0" w:evenVBand="0" w:oddHBand="0" w:evenHBand="0" w:firstRowFirstColumn="0" w:firstRowLastColumn="0" w:lastRowFirstColumn="0" w:lastRowLastColumn="0"/>
              <w:rPr>
                <w:color w:val="FFFFFF"/>
              </w:rPr>
            </w:pPr>
            <w:r w:rsidRPr="00530944">
              <w:rPr>
                <w:color w:val="FFFFFF"/>
              </w:rPr>
              <w:t>FY2016</w:t>
            </w:r>
          </w:p>
        </w:tc>
        <w:tc>
          <w:tcPr>
            <w:tcW w:w="855" w:type="dxa"/>
            <w:shd w:val="clear" w:color="auto" w:fill="365F91"/>
            <w:noWrap/>
            <w:hideMark/>
          </w:tcPr>
          <w:p w14:paraId="7668B1D9" w14:textId="77777777" w:rsidR="008641C1" w:rsidRPr="00530944" w:rsidRDefault="008641C1" w:rsidP="00F038F5">
            <w:pPr>
              <w:cnfStyle w:val="100000000000" w:firstRow="1" w:lastRow="0" w:firstColumn="0" w:lastColumn="0" w:oddVBand="0" w:evenVBand="0" w:oddHBand="0" w:evenHBand="0" w:firstRowFirstColumn="0" w:firstRowLastColumn="0" w:lastRowFirstColumn="0" w:lastRowLastColumn="0"/>
              <w:rPr>
                <w:color w:val="FFFFFF"/>
              </w:rPr>
            </w:pPr>
            <w:r w:rsidRPr="00530944">
              <w:rPr>
                <w:color w:val="FFFFFF"/>
              </w:rPr>
              <w:t>FY2017</w:t>
            </w:r>
          </w:p>
        </w:tc>
        <w:tc>
          <w:tcPr>
            <w:tcW w:w="855" w:type="dxa"/>
            <w:shd w:val="clear" w:color="auto" w:fill="365F91"/>
            <w:noWrap/>
            <w:hideMark/>
          </w:tcPr>
          <w:p w14:paraId="297BBD6E" w14:textId="77777777" w:rsidR="008641C1" w:rsidRPr="00530944" w:rsidRDefault="008641C1" w:rsidP="00F038F5">
            <w:pPr>
              <w:cnfStyle w:val="100000000000" w:firstRow="1" w:lastRow="0" w:firstColumn="0" w:lastColumn="0" w:oddVBand="0" w:evenVBand="0" w:oddHBand="0" w:evenHBand="0" w:firstRowFirstColumn="0" w:firstRowLastColumn="0" w:lastRowFirstColumn="0" w:lastRowLastColumn="0"/>
              <w:rPr>
                <w:color w:val="FFFFFF"/>
              </w:rPr>
            </w:pPr>
            <w:r w:rsidRPr="00530944">
              <w:rPr>
                <w:color w:val="FFFFFF"/>
              </w:rPr>
              <w:t>FY2018</w:t>
            </w:r>
          </w:p>
        </w:tc>
        <w:tc>
          <w:tcPr>
            <w:tcW w:w="855" w:type="dxa"/>
            <w:shd w:val="clear" w:color="auto" w:fill="365F91"/>
            <w:noWrap/>
            <w:hideMark/>
          </w:tcPr>
          <w:p w14:paraId="0B1EF882" w14:textId="77777777" w:rsidR="008641C1" w:rsidRPr="00530944" w:rsidRDefault="008641C1" w:rsidP="00F038F5">
            <w:pPr>
              <w:cnfStyle w:val="100000000000" w:firstRow="1" w:lastRow="0" w:firstColumn="0" w:lastColumn="0" w:oddVBand="0" w:evenVBand="0" w:oddHBand="0" w:evenHBand="0" w:firstRowFirstColumn="0" w:firstRowLastColumn="0" w:lastRowFirstColumn="0" w:lastRowLastColumn="0"/>
              <w:rPr>
                <w:color w:val="FFFFFF"/>
              </w:rPr>
            </w:pPr>
            <w:r w:rsidRPr="00530944">
              <w:rPr>
                <w:color w:val="FFFFFF"/>
              </w:rPr>
              <w:t>FY2019</w:t>
            </w:r>
          </w:p>
        </w:tc>
      </w:tr>
      <w:tr w:rsidR="008641C1" w14:paraId="7792FF51" w14:textId="77777777" w:rsidTr="008641C1">
        <w:trPr>
          <w:trHeight w:val="285"/>
        </w:trPr>
        <w:tc>
          <w:tcPr>
            <w:cnfStyle w:val="001000000000" w:firstRow="0" w:lastRow="0" w:firstColumn="1" w:lastColumn="0" w:oddVBand="0" w:evenVBand="0" w:oddHBand="0" w:evenHBand="0" w:firstRowFirstColumn="0" w:firstRowLastColumn="0" w:lastRowFirstColumn="0" w:lastRowLastColumn="0"/>
            <w:tcW w:w="3837" w:type="dxa"/>
            <w:noWrap/>
            <w:hideMark/>
          </w:tcPr>
          <w:p w14:paraId="60203603" w14:textId="77777777" w:rsidR="008641C1" w:rsidRPr="00C46CFE" w:rsidRDefault="008641C1" w:rsidP="00F477B1">
            <w:pPr>
              <w:jc w:val="left"/>
            </w:pPr>
            <w:r w:rsidRPr="00C46CFE">
              <w:t>Psychological/Psychiatric</w:t>
            </w:r>
          </w:p>
        </w:tc>
        <w:tc>
          <w:tcPr>
            <w:tcW w:w="914" w:type="dxa"/>
            <w:noWrap/>
            <w:hideMark/>
          </w:tcPr>
          <w:p w14:paraId="4EC50C92"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54</w:t>
            </w:r>
          </w:p>
        </w:tc>
        <w:tc>
          <w:tcPr>
            <w:tcW w:w="855" w:type="dxa"/>
            <w:noWrap/>
            <w:hideMark/>
          </w:tcPr>
          <w:p w14:paraId="78802410"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60</w:t>
            </w:r>
          </w:p>
        </w:tc>
        <w:tc>
          <w:tcPr>
            <w:tcW w:w="855" w:type="dxa"/>
            <w:noWrap/>
            <w:hideMark/>
          </w:tcPr>
          <w:p w14:paraId="66F470A6"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115</w:t>
            </w:r>
          </w:p>
        </w:tc>
        <w:tc>
          <w:tcPr>
            <w:tcW w:w="855" w:type="dxa"/>
            <w:noWrap/>
            <w:hideMark/>
          </w:tcPr>
          <w:p w14:paraId="4A926D71"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133</w:t>
            </w:r>
          </w:p>
        </w:tc>
        <w:tc>
          <w:tcPr>
            <w:tcW w:w="855" w:type="dxa"/>
            <w:noWrap/>
            <w:hideMark/>
          </w:tcPr>
          <w:p w14:paraId="6E7D596C"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109</w:t>
            </w:r>
          </w:p>
        </w:tc>
        <w:tc>
          <w:tcPr>
            <w:tcW w:w="855" w:type="dxa"/>
            <w:noWrap/>
            <w:hideMark/>
          </w:tcPr>
          <w:p w14:paraId="59DC681D"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100</w:t>
            </w:r>
          </w:p>
        </w:tc>
      </w:tr>
      <w:tr w:rsidR="008641C1" w14:paraId="180E7975" w14:textId="77777777" w:rsidTr="008641C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37" w:type="dxa"/>
            <w:noWrap/>
            <w:hideMark/>
          </w:tcPr>
          <w:p w14:paraId="5D59BE03" w14:textId="77777777" w:rsidR="008641C1" w:rsidRPr="00C46CFE" w:rsidRDefault="008641C1" w:rsidP="00F477B1">
            <w:pPr>
              <w:jc w:val="left"/>
            </w:pPr>
            <w:r w:rsidRPr="00C46CFE">
              <w:t>Musculo</w:t>
            </w:r>
            <w:r w:rsidR="00BA080E">
              <w:t>s</w:t>
            </w:r>
            <w:r w:rsidRPr="00C46CFE">
              <w:t>keletal &amp; Connective Tissue</w:t>
            </w:r>
          </w:p>
        </w:tc>
        <w:tc>
          <w:tcPr>
            <w:tcW w:w="914" w:type="dxa"/>
            <w:noWrap/>
            <w:hideMark/>
          </w:tcPr>
          <w:p w14:paraId="56DB4F08"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53</w:t>
            </w:r>
          </w:p>
        </w:tc>
        <w:tc>
          <w:tcPr>
            <w:tcW w:w="855" w:type="dxa"/>
            <w:noWrap/>
            <w:hideMark/>
          </w:tcPr>
          <w:p w14:paraId="3673CCDC"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54</w:t>
            </w:r>
          </w:p>
        </w:tc>
        <w:tc>
          <w:tcPr>
            <w:tcW w:w="855" w:type="dxa"/>
            <w:noWrap/>
            <w:hideMark/>
          </w:tcPr>
          <w:p w14:paraId="1386DD6E"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96</w:t>
            </w:r>
          </w:p>
        </w:tc>
        <w:tc>
          <w:tcPr>
            <w:tcW w:w="855" w:type="dxa"/>
            <w:noWrap/>
            <w:hideMark/>
          </w:tcPr>
          <w:p w14:paraId="37E97FB5"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118</w:t>
            </w:r>
          </w:p>
        </w:tc>
        <w:tc>
          <w:tcPr>
            <w:tcW w:w="855" w:type="dxa"/>
            <w:noWrap/>
            <w:hideMark/>
          </w:tcPr>
          <w:p w14:paraId="13D505D1"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90</w:t>
            </w:r>
          </w:p>
        </w:tc>
        <w:tc>
          <w:tcPr>
            <w:tcW w:w="855" w:type="dxa"/>
            <w:noWrap/>
            <w:hideMark/>
          </w:tcPr>
          <w:p w14:paraId="6E4CEC34"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82</w:t>
            </w:r>
          </w:p>
        </w:tc>
      </w:tr>
      <w:tr w:rsidR="008641C1" w14:paraId="2986483D" w14:textId="77777777" w:rsidTr="008641C1">
        <w:trPr>
          <w:trHeight w:val="285"/>
        </w:trPr>
        <w:tc>
          <w:tcPr>
            <w:cnfStyle w:val="001000000000" w:firstRow="0" w:lastRow="0" w:firstColumn="1" w:lastColumn="0" w:oddVBand="0" w:evenVBand="0" w:oddHBand="0" w:evenHBand="0" w:firstRowFirstColumn="0" w:firstRowLastColumn="0" w:lastRowFirstColumn="0" w:lastRowLastColumn="0"/>
            <w:tcW w:w="3837" w:type="dxa"/>
            <w:noWrap/>
            <w:hideMark/>
          </w:tcPr>
          <w:p w14:paraId="7E564D00" w14:textId="77777777" w:rsidR="008641C1" w:rsidRPr="00C46CFE" w:rsidRDefault="008641C1" w:rsidP="00F477B1">
            <w:pPr>
              <w:jc w:val="left"/>
            </w:pPr>
            <w:r>
              <w:t>Not recorded</w:t>
            </w:r>
          </w:p>
        </w:tc>
        <w:tc>
          <w:tcPr>
            <w:tcW w:w="914" w:type="dxa"/>
            <w:noWrap/>
            <w:hideMark/>
          </w:tcPr>
          <w:p w14:paraId="4FD4EE7D"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39</w:t>
            </w:r>
          </w:p>
        </w:tc>
        <w:tc>
          <w:tcPr>
            <w:tcW w:w="855" w:type="dxa"/>
            <w:noWrap/>
            <w:hideMark/>
          </w:tcPr>
          <w:p w14:paraId="36CE040F"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34</w:t>
            </w:r>
          </w:p>
        </w:tc>
        <w:tc>
          <w:tcPr>
            <w:tcW w:w="855" w:type="dxa"/>
            <w:noWrap/>
            <w:hideMark/>
          </w:tcPr>
          <w:p w14:paraId="187E7457"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62</w:t>
            </w:r>
          </w:p>
        </w:tc>
        <w:tc>
          <w:tcPr>
            <w:tcW w:w="855" w:type="dxa"/>
            <w:noWrap/>
            <w:hideMark/>
          </w:tcPr>
          <w:p w14:paraId="4641EC9F"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77</w:t>
            </w:r>
          </w:p>
        </w:tc>
        <w:tc>
          <w:tcPr>
            <w:tcW w:w="855" w:type="dxa"/>
            <w:noWrap/>
            <w:hideMark/>
          </w:tcPr>
          <w:p w14:paraId="6A1F6062"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58</w:t>
            </w:r>
          </w:p>
        </w:tc>
        <w:tc>
          <w:tcPr>
            <w:tcW w:w="855" w:type="dxa"/>
            <w:noWrap/>
            <w:hideMark/>
          </w:tcPr>
          <w:p w14:paraId="50C17A86"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52</w:t>
            </w:r>
          </w:p>
        </w:tc>
      </w:tr>
      <w:tr w:rsidR="008641C1" w14:paraId="2A40416F" w14:textId="77777777" w:rsidTr="008641C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37" w:type="dxa"/>
            <w:noWrap/>
            <w:hideMark/>
          </w:tcPr>
          <w:p w14:paraId="1F8E12AC" w14:textId="77777777" w:rsidR="008641C1" w:rsidRPr="00C46CFE" w:rsidRDefault="008641C1" w:rsidP="00F477B1">
            <w:pPr>
              <w:jc w:val="left"/>
            </w:pPr>
            <w:r w:rsidRPr="00C46CFE">
              <w:t>Circulatory System</w:t>
            </w:r>
          </w:p>
        </w:tc>
        <w:tc>
          <w:tcPr>
            <w:tcW w:w="914" w:type="dxa"/>
            <w:noWrap/>
            <w:hideMark/>
          </w:tcPr>
          <w:p w14:paraId="286F010A"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53</w:t>
            </w:r>
          </w:p>
        </w:tc>
        <w:tc>
          <w:tcPr>
            <w:tcW w:w="855" w:type="dxa"/>
            <w:noWrap/>
            <w:hideMark/>
          </w:tcPr>
          <w:p w14:paraId="4587AB15"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56</w:t>
            </w:r>
          </w:p>
        </w:tc>
        <w:tc>
          <w:tcPr>
            <w:tcW w:w="855" w:type="dxa"/>
            <w:noWrap/>
            <w:hideMark/>
          </w:tcPr>
          <w:p w14:paraId="00BB254A"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99</w:t>
            </w:r>
          </w:p>
        </w:tc>
        <w:tc>
          <w:tcPr>
            <w:tcW w:w="855" w:type="dxa"/>
            <w:noWrap/>
            <w:hideMark/>
          </w:tcPr>
          <w:p w14:paraId="26924780"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120</w:t>
            </w:r>
          </w:p>
        </w:tc>
        <w:tc>
          <w:tcPr>
            <w:tcW w:w="855" w:type="dxa"/>
            <w:noWrap/>
            <w:hideMark/>
          </w:tcPr>
          <w:p w14:paraId="54CDB525"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102</w:t>
            </w:r>
          </w:p>
        </w:tc>
        <w:tc>
          <w:tcPr>
            <w:tcW w:w="855" w:type="dxa"/>
            <w:noWrap/>
            <w:hideMark/>
          </w:tcPr>
          <w:p w14:paraId="72AB21E5"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98</w:t>
            </w:r>
          </w:p>
        </w:tc>
      </w:tr>
      <w:tr w:rsidR="008641C1" w14:paraId="773CF218" w14:textId="77777777" w:rsidTr="008641C1">
        <w:trPr>
          <w:trHeight w:val="285"/>
        </w:trPr>
        <w:tc>
          <w:tcPr>
            <w:cnfStyle w:val="001000000000" w:firstRow="0" w:lastRow="0" w:firstColumn="1" w:lastColumn="0" w:oddVBand="0" w:evenVBand="0" w:oddHBand="0" w:evenHBand="0" w:firstRowFirstColumn="0" w:firstRowLastColumn="0" w:lastRowFirstColumn="0" w:lastRowLastColumn="0"/>
            <w:tcW w:w="3837" w:type="dxa"/>
            <w:noWrap/>
            <w:hideMark/>
          </w:tcPr>
          <w:p w14:paraId="7E1B00E2" w14:textId="77777777" w:rsidR="008641C1" w:rsidRPr="00C46CFE" w:rsidRDefault="008641C1" w:rsidP="00F477B1">
            <w:pPr>
              <w:jc w:val="left"/>
            </w:pPr>
            <w:r w:rsidRPr="00C46CFE">
              <w:t>Nervous System</w:t>
            </w:r>
          </w:p>
        </w:tc>
        <w:tc>
          <w:tcPr>
            <w:tcW w:w="914" w:type="dxa"/>
            <w:noWrap/>
            <w:hideMark/>
          </w:tcPr>
          <w:p w14:paraId="6CFDDBD4"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56</w:t>
            </w:r>
          </w:p>
        </w:tc>
        <w:tc>
          <w:tcPr>
            <w:tcW w:w="855" w:type="dxa"/>
            <w:noWrap/>
            <w:hideMark/>
          </w:tcPr>
          <w:p w14:paraId="61E74C6C"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60</w:t>
            </w:r>
          </w:p>
        </w:tc>
        <w:tc>
          <w:tcPr>
            <w:tcW w:w="855" w:type="dxa"/>
            <w:noWrap/>
            <w:hideMark/>
          </w:tcPr>
          <w:p w14:paraId="016BC78B"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116</w:t>
            </w:r>
          </w:p>
        </w:tc>
        <w:tc>
          <w:tcPr>
            <w:tcW w:w="855" w:type="dxa"/>
            <w:noWrap/>
            <w:hideMark/>
          </w:tcPr>
          <w:p w14:paraId="1ED2E016"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132</w:t>
            </w:r>
          </w:p>
        </w:tc>
        <w:tc>
          <w:tcPr>
            <w:tcW w:w="855" w:type="dxa"/>
            <w:noWrap/>
            <w:hideMark/>
          </w:tcPr>
          <w:p w14:paraId="1AEB7580"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122</w:t>
            </w:r>
          </w:p>
        </w:tc>
        <w:tc>
          <w:tcPr>
            <w:tcW w:w="855" w:type="dxa"/>
            <w:noWrap/>
            <w:hideMark/>
          </w:tcPr>
          <w:p w14:paraId="560775BF"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110</w:t>
            </w:r>
          </w:p>
        </w:tc>
      </w:tr>
      <w:tr w:rsidR="008641C1" w14:paraId="3D3DC734" w14:textId="77777777" w:rsidTr="008641C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37" w:type="dxa"/>
            <w:noWrap/>
            <w:hideMark/>
          </w:tcPr>
          <w:p w14:paraId="782072CF" w14:textId="77777777" w:rsidR="008641C1" w:rsidRPr="00C46CFE" w:rsidRDefault="008641C1" w:rsidP="00F477B1">
            <w:pPr>
              <w:jc w:val="left"/>
            </w:pPr>
            <w:r w:rsidRPr="00C46CFE">
              <w:t>Cancer/Tumour</w:t>
            </w:r>
          </w:p>
        </w:tc>
        <w:tc>
          <w:tcPr>
            <w:tcW w:w="914" w:type="dxa"/>
            <w:noWrap/>
            <w:hideMark/>
          </w:tcPr>
          <w:p w14:paraId="0FE16537"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52</w:t>
            </w:r>
          </w:p>
        </w:tc>
        <w:tc>
          <w:tcPr>
            <w:tcW w:w="855" w:type="dxa"/>
            <w:noWrap/>
            <w:hideMark/>
          </w:tcPr>
          <w:p w14:paraId="54F4A5C1"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54</w:t>
            </w:r>
          </w:p>
        </w:tc>
        <w:tc>
          <w:tcPr>
            <w:tcW w:w="855" w:type="dxa"/>
            <w:noWrap/>
            <w:hideMark/>
          </w:tcPr>
          <w:p w14:paraId="4887AE7C"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96</w:t>
            </w:r>
          </w:p>
        </w:tc>
        <w:tc>
          <w:tcPr>
            <w:tcW w:w="855" w:type="dxa"/>
            <w:noWrap/>
            <w:hideMark/>
          </w:tcPr>
          <w:p w14:paraId="183DAEEE"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112</w:t>
            </w:r>
          </w:p>
        </w:tc>
        <w:tc>
          <w:tcPr>
            <w:tcW w:w="855" w:type="dxa"/>
            <w:noWrap/>
            <w:hideMark/>
          </w:tcPr>
          <w:p w14:paraId="116C98CF"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101</w:t>
            </w:r>
          </w:p>
        </w:tc>
        <w:tc>
          <w:tcPr>
            <w:tcW w:w="855" w:type="dxa"/>
            <w:noWrap/>
            <w:hideMark/>
          </w:tcPr>
          <w:p w14:paraId="0E2F0775"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96</w:t>
            </w:r>
          </w:p>
        </w:tc>
      </w:tr>
      <w:tr w:rsidR="008641C1" w14:paraId="5B68CB90" w14:textId="77777777" w:rsidTr="008641C1">
        <w:trPr>
          <w:trHeight w:val="285"/>
        </w:trPr>
        <w:tc>
          <w:tcPr>
            <w:cnfStyle w:val="001000000000" w:firstRow="0" w:lastRow="0" w:firstColumn="1" w:lastColumn="0" w:oddVBand="0" w:evenVBand="0" w:oddHBand="0" w:evenHBand="0" w:firstRowFirstColumn="0" w:firstRowLastColumn="0" w:lastRowFirstColumn="0" w:lastRowLastColumn="0"/>
            <w:tcW w:w="3837" w:type="dxa"/>
            <w:noWrap/>
            <w:hideMark/>
          </w:tcPr>
          <w:p w14:paraId="060FFC79" w14:textId="77777777" w:rsidR="008641C1" w:rsidRPr="00C46CFE" w:rsidRDefault="008641C1" w:rsidP="00F477B1">
            <w:pPr>
              <w:jc w:val="left"/>
            </w:pPr>
            <w:r w:rsidRPr="00C46CFE">
              <w:t>Endocrine &amp; Immune System</w:t>
            </w:r>
          </w:p>
        </w:tc>
        <w:tc>
          <w:tcPr>
            <w:tcW w:w="914" w:type="dxa"/>
            <w:noWrap/>
            <w:hideMark/>
          </w:tcPr>
          <w:p w14:paraId="2E55549F"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53</w:t>
            </w:r>
          </w:p>
        </w:tc>
        <w:tc>
          <w:tcPr>
            <w:tcW w:w="855" w:type="dxa"/>
            <w:noWrap/>
            <w:hideMark/>
          </w:tcPr>
          <w:p w14:paraId="1A9C271D"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55</w:t>
            </w:r>
          </w:p>
        </w:tc>
        <w:tc>
          <w:tcPr>
            <w:tcW w:w="855" w:type="dxa"/>
            <w:noWrap/>
            <w:hideMark/>
          </w:tcPr>
          <w:p w14:paraId="739544B8"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94</w:t>
            </w:r>
          </w:p>
        </w:tc>
        <w:tc>
          <w:tcPr>
            <w:tcW w:w="855" w:type="dxa"/>
            <w:noWrap/>
            <w:hideMark/>
          </w:tcPr>
          <w:p w14:paraId="407A4818"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117</w:t>
            </w:r>
          </w:p>
        </w:tc>
        <w:tc>
          <w:tcPr>
            <w:tcW w:w="855" w:type="dxa"/>
            <w:noWrap/>
            <w:hideMark/>
          </w:tcPr>
          <w:p w14:paraId="2E2CA74C"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96</w:t>
            </w:r>
          </w:p>
        </w:tc>
        <w:tc>
          <w:tcPr>
            <w:tcW w:w="855" w:type="dxa"/>
            <w:noWrap/>
            <w:hideMark/>
          </w:tcPr>
          <w:p w14:paraId="021ADBA4"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89</w:t>
            </w:r>
          </w:p>
        </w:tc>
      </w:tr>
      <w:tr w:rsidR="008641C1" w14:paraId="4387F6F4" w14:textId="77777777" w:rsidTr="008641C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37" w:type="dxa"/>
            <w:noWrap/>
            <w:hideMark/>
          </w:tcPr>
          <w:p w14:paraId="5E563ADD" w14:textId="77777777" w:rsidR="008641C1" w:rsidRPr="00C46CFE" w:rsidRDefault="008641C1" w:rsidP="00F477B1">
            <w:pPr>
              <w:jc w:val="left"/>
            </w:pPr>
            <w:r w:rsidRPr="00C46CFE">
              <w:t>Respiratory System</w:t>
            </w:r>
          </w:p>
        </w:tc>
        <w:tc>
          <w:tcPr>
            <w:tcW w:w="914" w:type="dxa"/>
            <w:noWrap/>
            <w:hideMark/>
          </w:tcPr>
          <w:p w14:paraId="2D1D222D"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52</w:t>
            </w:r>
          </w:p>
        </w:tc>
        <w:tc>
          <w:tcPr>
            <w:tcW w:w="855" w:type="dxa"/>
            <w:noWrap/>
            <w:hideMark/>
          </w:tcPr>
          <w:p w14:paraId="51B4F5C8"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55</w:t>
            </w:r>
          </w:p>
        </w:tc>
        <w:tc>
          <w:tcPr>
            <w:tcW w:w="855" w:type="dxa"/>
            <w:noWrap/>
            <w:hideMark/>
          </w:tcPr>
          <w:p w14:paraId="2645E6E7"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102</w:t>
            </w:r>
          </w:p>
        </w:tc>
        <w:tc>
          <w:tcPr>
            <w:tcW w:w="855" w:type="dxa"/>
            <w:noWrap/>
            <w:hideMark/>
          </w:tcPr>
          <w:p w14:paraId="62B7FF50"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121</w:t>
            </w:r>
          </w:p>
        </w:tc>
        <w:tc>
          <w:tcPr>
            <w:tcW w:w="855" w:type="dxa"/>
            <w:noWrap/>
            <w:hideMark/>
          </w:tcPr>
          <w:p w14:paraId="47CA8045"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101</w:t>
            </w:r>
          </w:p>
        </w:tc>
        <w:tc>
          <w:tcPr>
            <w:tcW w:w="855" w:type="dxa"/>
            <w:noWrap/>
            <w:hideMark/>
          </w:tcPr>
          <w:p w14:paraId="3EA7B999"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95</w:t>
            </w:r>
          </w:p>
        </w:tc>
      </w:tr>
      <w:tr w:rsidR="008641C1" w14:paraId="74E086FE" w14:textId="77777777" w:rsidTr="008641C1">
        <w:trPr>
          <w:trHeight w:val="285"/>
        </w:trPr>
        <w:tc>
          <w:tcPr>
            <w:cnfStyle w:val="001000000000" w:firstRow="0" w:lastRow="0" w:firstColumn="1" w:lastColumn="0" w:oddVBand="0" w:evenVBand="0" w:oddHBand="0" w:evenHBand="0" w:firstRowFirstColumn="0" w:firstRowLastColumn="0" w:lastRowFirstColumn="0" w:lastRowLastColumn="0"/>
            <w:tcW w:w="3837" w:type="dxa"/>
            <w:noWrap/>
            <w:hideMark/>
          </w:tcPr>
          <w:p w14:paraId="5219B659" w14:textId="77777777" w:rsidR="008641C1" w:rsidRPr="00C46CFE" w:rsidRDefault="008641C1" w:rsidP="00F477B1">
            <w:pPr>
              <w:jc w:val="left"/>
            </w:pPr>
            <w:r w:rsidRPr="00C46CFE">
              <w:t>Intellectual/ Learning</w:t>
            </w:r>
          </w:p>
        </w:tc>
        <w:tc>
          <w:tcPr>
            <w:tcW w:w="914" w:type="dxa"/>
            <w:noWrap/>
            <w:hideMark/>
          </w:tcPr>
          <w:p w14:paraId="3F7547A7"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58</w:t>
            </w:r>
          </w:p>
        </w:tc>
        <w:tc>
          <w:tcPr>
            <w:tcW w:w="855" w:type="dxa"/>
            <w:noWrap/>
            <w:hideMark/>
          </w:tcPr>
          <w:p w14:paraId="114AAAE9"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70</w:t>
            </w:r>
          </w:p>
        </w:tc>
        <w:tc>
          <w:tcPr>
            <w:tcW w:w="855" w:type="dxa"/>
            <w:noWrap/>
            <w:hideMark/>
          </w:tcPr>
          <w:p w14:paraId="788B6CEE"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118</w:t>
            </w:r>
          </w:p>
        </w:tc>
        <w:tc>
          <w:tcPr>
            <w:tcW w:w="855" w:type="dxa"/>
            <w:noWrap/>
            <w:hideMark/>
          </w:tcPr>
          <w:p w14:paraId="17DEE0D2"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146</w:t>
            </w:r>
          </w:p>
        </w:tc>
        <w:tc>
          <w:tcPr>
            <w:tcW w:w="855" w:type="dxa"/>
            <w:noWrap/>
            <w:hideMark/>
          </w:tcPr>
          <w:p w14:paraId="5C63A397"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125</w:t>
            </w:r>
          </w:p>
        </w:tc>
        <w:tc>
          <w:tcPr>
            <w:tcW w:w="855" w:type="dxa"/>
            <w:noWrap/>
            <w:hideMark/>
          </w:tcPr>
          <w:p w14:paraId="7587C6BF"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113</w:t>
            </w:r>
          </w:p>
        </w:tc>
      </w:tr>
      <w:tr w:rsidR="008641C1" w14:paraId="4F6FA768" w14:textId="77777777" w:rsidTr="008641C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37" w:type="dxa"/>
            <w:noWrap/>
            <w:hideMark/>
          </w:tcPr>
          <w:p w14:paraId="64A7B6FB" w14:textId="77777777" w:rsidR="008641C1" w:rsidRPr="00C46CFE" w:rsidRDefault="008641C1" w:rsidP="00F477B1">
            <w:pPr>
              <w:jc w:val="left"/>
            </w:pPr>
            <w:r w:rsidRPr="00C46CFE">
              <w:t>Sense Organs</w:t>
            </w:r>
          </w:p>
        </w:tc>
        <w:tc>
          <w:tcPr>
            <w:tcW w:w="914" w:type="dxa"/>
            <w:noWrap/>
            <w:hideMark/>
          </w:tcPr>
          <w:p w14:paraId="1123AD01"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54</w:t>
            </w:r>
          </w:p>
        </w:tc>
        <w:tc>
          <w:tcPr>
            <w:tcW w:w="855" w:type="dxa"/>
            <w:noWrap/>
            <w:hideMark/>
          </w:tcPr>
          <w:p w14:paraId="20B0AF78"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58</w:t>
            </w:r>
          </w:p>
        </w:tc>
        <w:tc>
          <w:tcPr>
            <w:tcW w:w="855" w:type="dxa"/>
            <w:noWrap/>
            <w:hideMark/>
          </w:tcPr>
          <w:p w14:paraId="35485999"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99</w:t>
            </w:r>
          </w:p>
        </w:tc>
        <w:tc>
          <w:tcPr>
            <w:tcW w:w="855" w:type="dxa"/>
            <w:noWrap/>
            <w:hideMark/>
          </w:tcPr>
          <w:p w14:paraId="33A2159B"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122</w:t>
            </w:r>
          </w:p>
        </w:tc>
        <w:tc>
          <w:tcPr>
            <w:tcW w:w="855" w:type="dxa"/>
            <w:noWrap/>
            <w:hideMark/>
          </w:tcPr>
          <w:p w14:paraId="6C2398AC"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100</w:t>
            </w:r>
          </w:p>
        </w:tc>
        <w:tc>
          <w:tcPr>
            <w:tcW w:w="855" w:type="dxa"/>
            <w:noWrap/>
            <w:hideMark/>
          </w:tcPr>
          <w:p w14:paraId="2CA4F59F"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94</w:t>
            </w:r>
          </w:p>
        </w:tc>
      </w:tr>
      <w:tr w:rsidR="008641C1" w14:paraId="31DA2A9E" w14:textId="77777777" w:rsidTr="008641C1">
        <w:trPr>
          <w:trHeight w:val="285"/>
        </w:trPr>
        <w:tc>
          <w:tcPr>
            <w:cnfStyle w:val="001000000000" w:firstRow="0" w:lastRow="0" w:firstColumn="1" w:lastColumn="0" w:oddVBand="0" w:evenVBand="0" w:oddHBand="0" w:evenHBand="0" w:firstRowFirstColumn="0" w:firstRowLastColumn="0" w:lastRowFirstColumn="0" w:lastRowLastColumn="0"/>
            <w:tcW w:w="3837" w:type="dxa"/>
            <w:noWrap/>
            <w:hideMark/>
          </w:tcPr>
          <w:p w14:paraId="09762809" w14:textId="77777777" w:rsidR="008641C1" w:rsidRPr="00C46CFE" w:rsidRDefault="008641C1" w:rsidP="00F477B1">
            <w:pPr>
              <w:jc w:val="left"/>
            </w:pPr>
            <w:r w:rsidRPr="00C46CFE">
              <w:t>Acquired Brain Impairment</w:t>
            </w:r>
          </w:p>
        </w:tc>
        <w:tc>
          <w:tcPr>
            <w:tcW w:w="914" w:type="dxa"/>
            <w:noWrap/>
            <w:hideMark/>
          </w:tcPr>
          <w:p w14:paraId="14EAA04A"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60</w:t>
            </w:r>
          </w:p>
        </w:tc>
        <w:tc>
          <w:tcPr>
            <w:tcW w:w="855" w:type="dxa"/>
            <w:noWrap/>
            <w:hideMark/>
          </w:tcPr>
          <w:p w14:paraId="0813E125"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64</w:t>
            </w:r>
          </w:p>
        </w:tc>
        <w:tc>
          <w:tcPr>
            <w:tcW w:w="855" w:type="dxa"/>
            <w:noWrap/>
            <w:hideMark/>
          </w:tcPr>
          <w:p w14:paraId="7DB10CFF"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126</w:t>
            </w:r>
          </w:p>
        </w:tc>
        <w:tc>
          <w:tcPr>
            <w:tcW w:w="855" w:type="dxa"/>
            <w:noWrap/>
            <w:hideMark/>
          </w:tcPr>
          <w:p w14:paraId="0C4C9A8F"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139</w:t>
            </w:r>
          </w:p>
        </w:tc>
        <w:tc>
          <w:tcPr>
            <w:tcW w:w="855" w:type="dxa"/>
            <w:noWrap/>
            <w:hideMark/>
          </w:tcPr>
          <w:p w14:paraId="71D2269B"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132</w:t>
            </w:r>
          </w:p>
        </w:tc>
        <w:tc>
          <w:tcPr>
            <w:tcW w:w="855" w:type="dxa"/>
            <w:noWrap/>
            <w:hideMark/>
          </w:tcPr>
          <w:p w14:paraId="261FED2A"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119</w:t>
            </w:r>
          </w:p>
        </w:tc>
      </w:tr>
      <w:tr w:rsidR="008641C1" w14:paraId="4C0886B6" w14:textId="77777777" w:rsidTr="008641C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37" w:type="dxa"/>
            <w:noWrap/>
            <w:hideMark/>
          </w:tcPr>
          <w:p w14:paraId="19A1B862" w14:textId="77777777" w:rsidR="008641C1" w:rsidRPr="00C46CFE" w:rsidRDefault="008641C1" w:rsidP="00F477B1">
            <w:pPr>
              <w:jc w:val="left"/>
            </w:pPr>
            <w:r w:rsidRPr="00C46CFE">
              <w:t>Poorly Defined Cause</w:t>
            </w:r>
          </w:p>
        </w:tc>
        <w:tc>
          <w:tcPr>
            <w:tcW w:w="914" w:type="dxa"/>
            <w:noWrap/>
            <w:hideMark/>
          </w:tcPr>
          <w:p w14:paraId="6C2B37EE"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55</w:t>
            </w:r>
          </w:p>
        </w:tc>
        <w:tc>
          <w:tcPr>
            <w:tcW w:w="855" w:type="dxa"/>
            <w:noWrap/>
            <w:hideMark/>
          </w:tcPr>
          <w:p w14:paraId="510D855E"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61</w:t>
            </w:r>
          </w:p>
        </w:tc>
        <w:tc>
          <w:tcPr>
            <w:tcW w:w="855" w:type="dxa"/>
            <w:noWrap/>
            <w:hideMark/>
          </w:tcPr>
          <w:p w14:paraId="0EC2542C"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109</w:t>
            </w:r>
          </w:p>
        </w:tc>
        <w:tc>
          <w:tcPr>
            <w:tcW w:w="855" w:type="dxa"/>
            <w:noWrap/>
            <w:hideMark/>
          </w:tcPr>
          <w:p w14:paraId="5023DA79"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128</w:t>
            </w:r>
          </w:p>
        </w:tc>
        <w:tc>
          <w:tcPr>
            <w:tcW w:w="855" w:type="dxa"/>
            <w:noWrap/>
            <w:hideMark/>
          </w:tcPr>
          <w:p w14:paraId="0A814088"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110</w:t>
            </w:r>
          </w:p>
        </w:tc>
        <w:tc>
          <w:tcPr>
            <w:tcW w:w="855" w:type="dxa"/>
            <w:noWrap/>
            <w:hideMark/>
          </w:tcPr>
          <w:p w14:paraId="1B955C74"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105</w:t>
            </w:r>
          </w:p>
        </w:tc>
      </w:tr>
      <w:tr w:rsidR="008641C1" w14:paraId="5FC2E606" w14:textId="77777777" w:rsidTr="008641C1">
        <w:trPr>
          <w:trHeight w:val="285"/>
        </w:trPr>
        <w:tc>
          <w:tcPr>
            <w:cnfStyle w:val="001000000000" w:firstRow="0" w:lastRow="0" w:firstColumn="1" w:lastColumn="0" w:oddVBand="0" w:evenVBand="0" w:oddHBand="0" w:evenHBand="0" w:firstRowFirstColumn="0" w:firstRowLastColumn="0" w:lastRowFirstColumn="0" w:lastRowLastColumn="0"/>
            <w:tcW w:w="3837" w:type="dxa"/>
            <w:noWrap/>
            <w:hideMark/>
          </w:tcPr>
          <w:p w14:paraId="7E24D346" w14:textId="77777777" w:rsidR="008641C1" w:rsidRPr="00C46CFE" w:rsidRDefault="008641C1" w:rsidP="00F477B1">
            <w:pPr>
              <w:jc w:val="left"/>
            </w:pPr>
            <w:r w:rsidRPr="00C46CFE">
              <w:t>Gastro-Intestinal System</w:t>
            </w:r>
          </w:p>
        </w:tc>
        <w:tc>
          <w:tcPr>
            <w:tcW w:w="914" w:type="dxa"/>
            <w:noWrap/>
            <w:hideMark/>
          </w:tcPr>
          <w:p w14:paraId="65CA187E"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54</w:t>
            </w:r>
          </w:p>
        </w:tc>
        <w:tc>
          <w:tcPr>
            <w:tcW w:w="855" w:type="dxa"/>
            <w:noWrap/>
            <w:hideMark/>
          </w:tcPr>
          <w:p w14:paraId="151A818D"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57</w:t>
            </w:r>
          </w:p>
        </w:tc>
        <w:tc>
          <w:tcPr>
            <w:tcW w:w="855" w:type="dxa"/>
            <w:noWrap/>
            <w:hideMark/>
          </w:tcPr>
          <w:p w14:paraId="34E8C7A7"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102</w:t>
            </w:r>
          </w:p>
        </w:tc>
        <w:tc>
          <w:tcPr>
            <w:tcW w:w="855" w:type="dxa"/>
            <w:noWrap/>
            <w:hideMark/>
          </w:tcPr>
          <w:p w14:paraId="61402BCE"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120</w:t>
            </w:r>
          </w:p>
        </w:tc>
        <w:tc>
          <w:tcPr>
            <w:tcW w:w="855" w:type="dxa"/>
            <w:noWrap/>
            <w:hideMark/>
          </w:tcPr>
          <w:p w14:paraId="75DD6B61"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93</w:t>
            </w:r>
          </w:p>
        </w:tc>
        <w:tc>
          <w:tcPr>
            <w:tcW w:w="855" w:type="dxa"/>
            <w:noWrap/>
            <w:hideMark/>
          </w:tcPr>
          <w:p w14:paraId="4A6D5782"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95</w:t>
            </w:r>
          </w:p>
        </w:tc>
      </w:tr>
      <w:tr w:rsidR="008641C1" w14:paraId="69C71E68" w14:textId="77777777" w:rsidTr="008641C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37" w:type="dxa"/>
            <w:noWrap/>
            <w:hideMark/>
          </w:tcPr>
          <w:p w14:paraId="52FF5F2D" w14:textId="77777777" w:rsidR="008641C1" w:rsidRPr="00C46CFE" w:rsidRDefault="008641C1" w:rsidP="00F477B1">
            <w:pPr>
              <w:jc w:val="left"/>
            </w:pPr>
            <w:r w:rsidRPr="00C46CFE">
              <w:lastRenderedPageBreak/>
              <w:t>Chronic Pain</w:t>
            </w:r>
          </w:p>
        </w:tc>
        <w:tc>
          <w:tcPr>
            <w:tcW w:w="914" w:type="dxa"/>
            <w:noWrap/>
            <w:hideMark/>
          </w:tcPr>
          <w:p w14:paraId="29F329E0"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55</w:t>
            </w:r>
          </w:p>
        </w:tc>
        <w:tc>
          <w:tcPr>
            <w:tcW w:w="855" w:type="dxa"/>
            <w:noWrap/>
            <w:hideMark/>
          </w:tcPr>
          <w:p w14:paraId="709A38C2"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57</w:t>
            </w:r>
          </w:p>
        </w:tc>
        <w:tc>
          <w:tcPr>
            <w:tcW w:w="855" w:type="dxa"/>
            <w:noWrap/>
            <w:hideMark/>
          </w:tcPr>
          <w:p w14:paraId="67806821"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109</w:t>
            </w:r>
          </w:p>
        </w:tc>
        <w:tc>
          <w:tcPr>
            <w:tcW w:w="855" w:type="dxa"/>
            <w:noWrap/>
            <w:hideMark/>
          </w:tcPr>
          <w:p w14:paraId="4427AB5B"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131</w:t>
            </w:r>
          </w:p>
        </w:tc>
        <w:tc>
          <w:tcPr>
            <w:tcW w:w="855" w:type="dxa"/>
            <w:noWrap/>
            <w:hideMark/>
          </w:tcPr>
          <w:p w14:paraId="40E59514"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116</w:t>
            </w:r>
          </w:p>
        </w:tc>
        <w:tc>
          <w:tcPr>
            <w:tcW w:w="855" w:type="dxa"/>
            <w:noWrap/>
            <w:hideMark/>
          </w:tcPr>
          <w:p w14:paraId="429503FF"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109</w:t>
            </w:r>
          </w:p>
        </w:tc>
      </w:tr>
      <w:tr w:rsidR="008641C1" w14:paraId="791AEA9C" w14:textId="77777777" w:rsidTr="008641C1">
        <w:trPr>
          <w:trHeight w:val="285"/>
        </w:trPr>
        <w:tc>
          <w:tcPr>
            <w:cnfStyle w:val="001000000000" w:firstRow="0" w:lastRow="0" w:firstColumn="1" w:lastColumn="0" w:oddVBand="0" w:evenVBand="0" w:oddHBand="0" w:evenHBand="0" w:firstRowFirstColumn="0" w:firstRowLastColumn="0" w:lastRowFirstColumn="0" w:lastRowLastColumn="0"/>
            <w:tcW w:w="3837" w:type="dxa"/>
            <w:noWrap/>
            <w:hideMark/>
          </w:tcPr>
          <w:p w14:paraId="16E674A5" w14:textId="77777777" w:rsidR="008641C1" w:rsidRPr="00C46CFE" w:rsidRDefault="008641C1" w:rsidP="00F477B1">
            <w:pPr>
              <w:jc w:val="left"/>
            </w:pPr>
            <w:r w:rsidRPr="00C46CFE">
              <w:t>Urogenital System</w:t>
            </w:r>
          </w:p>
        </w:tc>
        <w:tc>
          <w:tcPr>
            <w:tcW w:w="914" w:type="dxa"/>
            <w:noWrap/>
            <w:hideMark/>
          </w:tcPr>
          <w:p w14:paraId="221590E5"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54</w:t>
            </w:r>
          </w:p>
        </w:tc>
        <w:tc>
          <w:tcPr>
            <w:tcW w:w="855" w:type="dxa"/>
            <w:noWrap/>
            <w:hideMark/>
          </w:tcPr>
          <w:p w14:paraId="30646873"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59</w:t>
            </w:r>
          </w:p>
        </w:tc>
        <w:tc>
          <w:tcPr>
            <w:tcW w:w="855" w:type="dxa"/>
            <w:noWrap/>
            <w:hideMark/>
          </w:tcPr>
          <w:p w14:paraId="1707D3A7"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125</w:t>
            </w:r>
          </w:p>
        </w:tc>
        <w:tc>
          <w:tcPr>
            <w:tcW w:w="855" w:type="dxa"/>
            <w:noWrap/>
            <w:hideMark/>
          </w:tcPr>
          <w:p w14:paraId="224F7946"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140</w:t>
            </w:r>
          </w:p>
        </w:tc>
        <w:tc>
          <w:tcPr>
            <w:tcW w:w="855" w:type="dxa"/>
            <w:noWrap/>
            <w:hideMark/>
          </w:tcPr>
          <w:p w14:paraId="5DEC3078"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125</w:t>
            </w:r>
          </w:p>
        </w:tc>
        <w:tc>
          <w:tcPr>
            <w:tcW w:w="855" w:type="dxa"/>
            <w:noWrap/>
            <w:hideMark/>
          </w:tcPr>
          <w:p w14:paraId="490C54B8"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119</w:t>
            </w:r>
          </w:p>
        </w:tc>
      </w:tr>
      <w:tr w:rsidR="008641C1" w14:paraId="784EA14C" w14:textId="77777777" w:rsidTr="008641C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37" w:type="dxa"/>
            <w:noWrap/>
            <w:hideMark/>
          </w:tcPr>
          <w:p w14:paraId="18A765B9" w14:textId="77777777" w:rsidR="008641C1" w:rsidRPr="00C46CFE" w:rsidRDefault="008641C1" w:rsidP="00F477B1">
            <w:pPr>
              <w:jc w:val="left"/>
            </w:pPr>
            <w:r w:rsidRPr="00C46CFE">
              <w:t>Congenital Abnormalities</w:t>
            </w:r>
          </w:p>
        </w:tc>
        <w:tc>
          <w:tcPr>
            <w:tcW w:w="914" w:type="dxa"/>
            <w:noWrap/>
            <w:hideMark/>
          </w:tcPr>
          <w:p w14:paraId="68F63835"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55</w:t>
            </w:r>
          </w:p>
        </w:tc>
        <w:tc>
          <w:tcPr>
            <w:tcW w:w="855" w:type="dxa"/>
            <w:noWrap/>
            <w:hideMark/>
          </w:tcPr>
          <w:p w14:paraId="48D72677"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62</w:t>
            </w:r>
          </w:p>
        </w:tc>
        <w:tc>
          <w:tcPr>
            <w:tcW w:w="855" w:type="dxa"/>
            <w:noWrap/>
            <w:hideMark/>
          </w:tcPr>
          <w:p w14:paraId="00EB7B93"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118</w:t>
            </w:r>
          </w:p>
        </w:tc>
        <w:tc>
          <w:tcPr>
            <w:tcW w:w="855" w:type="dxa"/>
            <w:noWrap/>
            <w:hideMark/>
          </w:tcPr>
          <w:p w14:paraId="64F06FCC"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129</w:t>
            </w:r>
          </w:p>
        </w:tc>
        <w:tc>
          <w:tcPr>
            <w:tcW w:w="855" w:type="dxa"/>
            <w:noWrap/>
            <w:hideMark/>
          </w:tcPr>
          <w:p w14:paraId="76FDC431"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120</w:t>
            </w:r>
          </w:p>
        </w:tc>
        <w:tc>
          <w:tcPr>
            <w:tcW w:w="855" w:type="dxa"/>
            <w:noWrap/>
            <w:hideMark/>
          </w:tcPr>
          <w:p w14:paraId="005C845D"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117</w:t>
            </w:r>
          </w:p>
        </w:tc>
      </w:tr>
      <w:tr w:rsidR="008641C1" w14:paraId="614080EC" w14:textId="77777777" w:rsidTr="008641C1">
        <w:trPr>
          <w:trHeight w:val="285"/>
        </w:trPr>
        <w:tc>
          <w:tcPr>
            <w:cnfStyle w:val="001000000000" w:firstRow="0" w:lastRow="0" w:firstColumn="1" w:lastColumn="0" w:oddVBand="0" w:evenVBand="0" w:oddHBand="0" w:evenHBand="0" w:firstRowFirstColumn="0" w:firstRowLastColumn="0" w:lastRowFirstColumn="0" w:lastRowLastColumn="0"/>
            <w:tcW w:w="3837" w:type="dxa"/>
            <w:noWrap/>
            <w:hideMark/>
          </w:tcPr>
          <w:p w14:paraId="7B8EE5AE" w14:textId="77777777" w:rsidR="008641C1" w:rsidRPr="00C46CFE" w:rsidRDefault="008641C1" w:rsidP="00F477B1">
            <w:pPr>
              <w:jc w:val="left"/>
            </w:pPr>
            <w:r w:rsidRPr="00C46CFE">
              <w:t>Visceral Disorder</w:t>
            </w:r>
          </w:p>
        </w:tc>
        <w:tc>
          <w:tcPr>
            <w:tcW w:w="914" w:type="dxa"/>
            <w:noWrap/>
            <w:hideMark/>
          </w:tcPr>
          <w:p w14:paraId="340E4337"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51</w:t>
            </w:r>
          </w:p>
        </w:tc>
        <w:tc>
          <w:tcPr>
            <w:tcW w:w="855" w:type="dxa"/>
            <w:noWrap/>
            <w:hideMark/>
          </w:tcPr>
          <w:p w14:paraId="22356A53"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55</w:t>
            </w:r>
          </w:p>
        </w:tc>
        <w:tc>
          <w:tcPr>
            <w:tcW w:w="855" w:type="dxa"/>
            <w:noWrap/>
            <w:hideMark/>
          </w:tcPr>
          <w:p w14:paraId="763CC7B8"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115</w:t>
            </w:r>
          </w:p>
        </w:tc>
        <w:tc>
          <w:tcPr>
            <w:tcW w:w="855" w:type="dxa"/>
            <w:noWrap/>
            <w:hideMark/>
          </w:tcPr>
          <w:p w14:paraId="14C6C852"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122</w:t>
            </w:r>
          </w:p>
        </w:tc>
        <w:tc>
          <w:tcPr>
            <w:tcW w:w="855" w:type="dxa"/>
            <w:noWrap/>
            <w:hideMark/>
          </w:tcPr>
          <w:p w14:paraId="28FFA99D"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111</w:t>
            </w:r>
          </w:p>
        </w:tc>
        <w:tc>
          <w:tcPr>
            <w:tcW w:w="855" w:type="dxa"/>
            <w:noWrap/>
            <w:hideMark/>
          </w:tcPr>
          <w:p w14:paraId="731AABDF"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105</w:t>
            </w:r>
          </w:p>
        </w:tc>
      </w:tr>
      <w:tr w:rsidR="008641C1" w14:paraId="369E0D7E" w14:textId="77777777" w:rsidTr="008641C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37" w:type="dxa"/>
            <w:noWrap/>
            <w:hideMark/>
          </w:tcPr>
          <w:p w14:paraId="029EC1C5" w14:textId="77777777" w:rsidR="008641C1" w:rsidRPr="00C46CFE" w:rsidRDefault="008641C1" w:rsidP="00F477B1">
            <w:pPr>
              <w:jc w:val="left"/>
            </w:pPr>
            <w:r w:rsidRPr="00C46CFE">
              <w:t>Infectious Diseases</w:t>
            </w:r>
          </w:p>
        </w:tc>
        <w:tc>
          <w:tcPr>
            <w:tcW w:w="914" w:type="dxa"/>
            <w:noWrap/>
            <w:hideMark/>
          </w:tcPr>
          <w:p w14:paraId="1F7C427D"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49</w:t>
            </w:r>
          </w:p>
        </w:tc>
        <w:tc>
          <w:tcPr>
            <w:tcW w:w="855" w:type="dxa"/>
            <w:noWrap/>
            <w:hideMark/>
          </w:tcPr>
          <w:p w14:paraId="7D0F776C"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52</w:t>
            </w:r>
          </w:p>
        </w:tc>
        <w:tc>
          <w:tcPr>
            <w:tcW w:w="855" w:type="dxa"/>
            <w:noWrap/>
            <w:hideMark/>
          </w:tcPr>
          <w:p w14:paraId="55655C0D"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85</w:t>
            </w:r>
          </w:p>
        </w:tc>
        <w:tc>
          <w:tcPr>
            <w:tcW w:w="855" w:type="dxa"/>
            <w:noWrap/>
            <w:hideMark/>
          </w:tcPr>
          <w:p w14:paraId="2C893544"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99</w:t>
            </w:r>
          </w:p>
        </w:tc>
        <w:tc>
          <w:tcPr>
            <w:tcW w:w="855" w:type="dxa"/>
            <w:noWrap/>
            <w:hideMark/>
          </w:tcPr>
          <w:p w14:paraId="26CD43AD"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62</w:t>
            </w:r>
          </w:p>
        </w:tc>
        <w:tc>
          <w:tcPr>
            <w:tcW w:w="855" w:type="dxa"/>
            <w:noWrap/>
            <w:hideMark/>
          </w:tcPr>
          <w:p w14:paraId="2BAA12C0"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57</w:t>
            </w:r>
          </w:p>
        </w:tc>
      </w:tr>
      <w:tr w:rsidR="008641C1" w14:paraId="52F1DDC6" w14:textId="77777777" w:rsidTr="008641C1">
        <w:trPr>
          <w:trHeight w:val="285"/>
        </w:trPr>
        <w:tc>
          <w:tcPr>
            <w:cnfStyle w:val="001000000000" w:firstRow="0" w:lastRow="0" w:firstColumn="1" w:lastColumn="0" w:oddVBand="0" w:evenVBand="0" w:oddHBand="0" w:evenHBand="0" w:firstRowFirstColumn="0" w:firstRowLastColumn="0" w:lastRowFirstColumn="0" w:lastRowLastColumn="0"/>
            <w:tcW w:w="3837" w:type="dxa"/>
            <w:noWrap/>
            <w:hideMark/>
          </w:tcPr>
          <w:p w14:paraId="68786806" w14:textId="77777777" w:rsidR="008641C1" w:rsidRPr="00C46CFE" w:rsidRDefault="008641C1" w:rsidP="00F477B1">
            <w:pPr>
              <w:jc w:val="left"/>
            </w:pPr>
            <w:r w:rsidRPr="00C46CFE">
              <w:t>Amputation</w:t>
            </w:r>
          </w:p>
        </w:tc>
        <w:tc>
          <w:tcPr>
            <w:tcW w:w="914" w:type="dxa"/>
            <w:noWrap/>
            <w:hideMark/>
          </w:tcPr>
          <w:p w14:paraId="6E3B926E"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54</w:t>
            </w:r>
          </w:p>
        </w:tc>
        <w:tc>
          <w:tcPr>
            <w:tcW w:w="855" w:type="dxa"/>
            <w:noWrap/>
            <w:hideMark/>
          </w:tcPr>
          <w:p w14:paraId="7E6D8782"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55</w:t>
            </w:r>
          </w:p>
        </w:tc>
        <w:tc>
          <w:tcPr>
            <w:tcW w:w="855" w:type="dxa"/>
            <w:noWrap/>
            <w:hideMark/>
          </w:tcPr>
          <w:p w14:paraId="4AF488AD"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106</w:t>
            </w:r>
          </w:p>
        </w:tc>
        <w:tc>
          <w:tcPr>
            <w:tcW w:w="855" w:type="dxa"/>
            <w:noWrap/>
            <w:hideMark/>
          </w:tcPr>
          <w:p w14:paraId="222C37D4"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124</w:t>
            </w:r>
          </w:p>
        </w:tc>
        <w:tc>
          <w:tcPr>
            <w:tcW w:w="855" w:type="dxa"/>
            <w:noWrap/>
            <w:hideMark/>
          </w:tcPr>
          <w:p w14:paraId="156697D6"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108</w:t>
            </w:r>
          </w:p>
        </w:tc>
        <w:tc>
          <w:tcPr>
            <w:tcW w:w="855" w:type="dxa"/>
            <w:noWrap/>
            <w:hideMark/>
          </w:tcPr>
          <w:p w14:paraId="1BDB9BBA"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97</w:t>
            </w:r>
          </w:p>
        </w:tc>
      </w:tr>
      <w:tr w:rsidR="008641C1" w14:paraId="4C60E37F" w14:textId="77777777" w:rsidTr="008641C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37" w:type="dxa"/>
            <w:noWrap/>
            <w:hideMark/>
          </w:tcPr>
          <w:p w14:paraId="23D5DF68" w14:textId="77777777" w:rsidR="008641C1" w:rsidRPr="00C46CFE" w:rsidRDefault="008641C1" w:rsidP="00F477B1">
            <w:pPr>
              <w:jc w:val="left"/>
            </w:pPr>
            <w:r w:rsidRPr="00C46CFE">
              <w:t>Reproductive System</w:t>
            </w:r>
          </w:p>
        </w:tc>
        <w:tc>
          <w:tcPr>
            <w:tcW w:w="914" w:type="dxa"/>
            <w:noWrap/>
            <w:hideMark/>
          </w:tcPr>
          <w:p w14:paraId="5EE85087"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50</w:t>
            </w:r>
          </w:p>
        </w:tc>
        <w:tc>
          <w:tcPr>
            <w:tcW w:w="855" w:type="dxa"/>
            <w:noWrap/>
            <w:hideMark/>
          </w:tcPr>
          <w:p w14:paraId="11662A48"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58</w:t>
            </w:r>
          </w:p>
        </w:tc>
        <w:tc>
          <w:tcPr>
            <w:tcW w:w="855" w:type="dxa"/>
            <w:noWrap/>
            <w:hideMark/>
          </w:tcPr>
          <w:p w14:paraId="1770BA77"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93</w:t>
            </w:r>
          </w:p>
        </w:tc>
        <w:tc>
          <w:tcPr>
            <w:tcW w:w="855" w:type="dxa"/>
            <w:noWrap/>
            <w:hideMark/>
          </w:tcPr>
          <w:p w14:paraId="5AAE2472"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114</w:t>
            </w:r>
          </w:p>
        </w:tc>
        <w:tc>
          <w:tcPr>
            <w:tcW w:w="855" w:type="dxa"/>
            <w:noWrap/>
            <w:hideMark/>
          </w:tcPr>
          <w:p w14:paraId="65B9129D"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82</w:t>
            </w:r>
          </w:p>
        </w:tc>
        <w:tc>
          <w:tcPr>
            <w:tcW w:w="855" w:type="dxa"/>
            <w:noWrap/>
            <w:hideMark/>
          </w:tcPr>
          <w:p w14:paraId="080BEBC7"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71</w:t>
            </w:r>
          </w:p>
        </w:tc>
      </w:tr>
      <w:tr w:rsidR="008641C1" w14:paraId="6B9BE384" w14:textId="77777777" w:rsidTr="008641C1">
        <w:trPr>
          <w:trHeight w:val="285"/>
        </w:trPr>
        <w:tc>
          <w:tcPr>
            <w:cnfStyle w:val="001000000000" w:firstRow="0" w:lastRow="0" w:firstColumn="1" w:lastColumn="0" w:oddVBand="0" w:evenVBand="0" w:oddHBand="0" w:evenHBand="0" w:firstRowFirstColumn="0" w:firstRowLastColumn="0" w:lastRowFirstColumn="0" w:lastRowLastColumn="0"/>
            <w:tcW w:w="3837" w:type="dxa"/>
            <w:noWrap/>
            <w:hideMark/>
          </w:tcPr>
          <w:p w14:paraId="3C044D70" w14:textId="77777777" w:rsidR="008641C1" w:rsidRPr="00C46CFE" w:rsidRDefault="008641C1" w:rsidP="00F477B1">
            <w:pPr>
              <w:jc w:val="left"/>
            </w:pPr>
            <w:r w:rsidRPr="00C46CFE">
              <w:t>Skin Disorder &amp; Burns</w:t>
            </w:r>
          </w:p>
        </w:tc>
        <w:tc>
          <w:tcPr>
            <w:tcW w:w="914" w:type="dxa"/>
            <w:noWrap/>
            <w:hideMark/>
          </w:tcPr>
          <w:p w14:paraId="0C1B9469"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52</w:t>
            </w:r>
          </w:p>
        </w:tc>
        <w:tc>
          <w:tcPr>
            <w:tcW w:w="855" w:type="dxa"/>
            <w:noWrap/>
            <w:hideMark/>
          </w:tcPr>
          <w:p w14:paraId="19194801"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58</w:t>
            </w:r>
          </w:p>
        </w:tc>
        <w:tc>
          <w:tcPr>
            <w:tcW w:w="855" w:type="dxa"/>
            <w:noWrap/>
            <w:hideMark/>
          </w:tcPr>
          <w:p w14:paraId="79EC0941"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102</w:t>
            </w:r>
          </w:p>
        </w:tc>
        <w:tc>
          <w:tcPr>
            <w:tcW w:w="855" w:type="dxa"/>
            <w:noWrap/>
            <w:hideMark/>
          </w:tcPr>
          <w:p w14:paraId="6F2BF9F9"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129</w:t>
            </w:r>
          </w:p>
        </w:tc>
        <w:tc>
          <w:tcPr>
            <w:tcW w:w="855" w:type="dxa"/>
            <w:noWrap/>
            <w:hideMark/>
          </w:tcPr>
          <w:p w14:paraId="0521ACF0"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100</w:t>
            </w:r>
          </w:p>
        </w:tc>
        <w:tc>
          <w:tcPr>
            <w:tcW w:w="855" w:type="dxa"/>
            <w:noWrap/>
            <w:hideMark/>
          </w:tcPr>
          <w:p w14:paraId="77F420D1"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94</w:t>
            </w:r>
          </w:p>
        </w:tc>
      </w:tr>
      <w:tr w:rsidR="008641C1" w14:paraId="483498C2" w14:textId="77777777" w:rsidTr="008641C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37" w:type="dxa"/>
            <w:noWrap/>
            <w:hideMark/>
          </w:tcPr>
          <w:p w14:paraId="567426E1" w14:textId="77777777" w:rsidR="008641C1" w:rsidRPr="00C46CFE" w:rsidRDefault="008641C1" w:rsidP="00F477B1">
            <w:pPr>
              <w:jc w:val="left"/>
            </w:pPr>
            <w:r w:rsidRPr="00C46CFE">
              <w:t>Inherited Disorders</w:t>
            </w:r>
          </w:p>
        </w:tc>
        <w:tc>
          <w:tcPr>
            <w:tcW w:w="914" w:type="dxa"/>
            <w:noWrap/>
            <w:hideMark/>
          </w:tcPr>
          <w:p w14:paraId="41045D2E"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54</w:t>
            </w:r>
          </w:p>
        </w:tc>
        <w:tc>
          <w:tcPr>
            <w:tcW w:w="855" w:type="dxa"/>
            <w:noWrap/>
            <w:hideMark/>
          </w:tcPr>
          <w:p w14:paraId="5F778693"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60</w:t>
            </w:r>
          </w:p>
        </w:tc>
        <w:tc>
          <w:tcPr>
            <w:tcW w:w="855" w:type="dxa"/>
            <w:noWrap/>
            <w:hideMark/>
          </w:tcPr>
          <w:p w14:paraId="07729F94"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114</w:t>
            </w:r>
          </w:p>
        </w:tc>
        <w:tc>
          <w:tcPr>
            <w:tcW w:w="855" w:type="dxa"/>
            <w:noWrap/>
            <w:hideMark/>
          </w:tcPr>
          <w:p w14:paraId="5360B300"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150</w:t>
            </w:r>
          </w:p>
        </w:tc>
        <w:tc>
          <w:tcPr>
            <w:tcW w:w="855" w:type="dxa"/>
            <w:noWrap/>
            <w:hideMark/>
          </w:tcPr>
          <w:p w14:paraId="3FBFF6B8"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110</w:t>
            </w:r>
          </w:p>
        </w:tc>
        <w:tc>
          <w:tcPr>
            <w:tcW w:w="855" w:type="dxa"/>
            <w:noWrap/>
            <w:hideMark/>
          </w:tcPr>
          <w:p w14:paraId="4268C404" w14:textId="77777777" w:rsidR="008641C1" w:rsidRPr="00C46CFE" w:rsidRDefault="008641C1" w:rsidP="00F038F5">
            <w:pPr>
              <w:jc w:val="center"/>
              <w:cnfStyle w:val="000000010000" w:firstRow="0" w:lastRow="0" w:firstColumn="0" w:lastColumn="0" w:oddVBand="0" w:evenVBand="0" w:oddHBand="0" w:evenHBand="1" w:firstRowFirstColumn="0" w:firstRowLastColumn="0" w:lastRowFirstColumn="0" w:lastRowLastColumn="0"/>
            </w:pPr>
            <w:r w:rsidRPr="00C46CFE">
              <w:t>108</w:t>
            </w:r>
          </w:p>
        </w:tc>
      </w:tr>
      <w:tr w:rsidR="008641C1" w14:paraId="0BFC1DD1" w14:textId="77777777" w:rsidTr="008641C1">
        <w:trPr>
          <w:trHeight w:val="285"/>
        </w:trPr>
        <w:tc>
          <w:tcPr>
            <w:cnfStyle w:val="001000000000" w:firstRow="0" w:lastRow="0" w:firstColumn="1" w:lastColumn="0" w:oddVBand="0" w:evenVBand="0" w:oddHBand="0" w:evenHBand="0" w:firstRowFirstColumn="0" w:firstRowLastColumn="0" w:lastRowFirstColumn="0" w:lastRowLastColumn="0"/>
            <w:tcW w:w="3837" w:type="dxa"/>
            <w:noWrap/>
            <w:hideMark/>
          </w:tcPr>
          <w:p w14:paraId="24D51302" w14:textId="77777777" w:rsidR="008641C1" w:rsidRPr="00C46CFE" w:rsidRDefault="008641C1" w:rsidP="00F477B1">
            <w:pPr>
              <w:jc w:val="left"/>
            </w:pPr>
            <w:r w:rsidRPr="00C46CFE">
              <w:t>Granted Prior To 12.11.91</w:t>
            </w:r>
          </w:p>
        </w:tc>
        <w:tc>
          <w:tcPr>
            <w:tcW w:w="914" w:type="dxa"/>
            <w:noWrap/>
            <w:hideMark/>
          </w:tcPr>
          <w:p w14:paraId="1D4706F9"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37</w:t>
            </w:r>
          </w:p>
        </w:tc>
        <w:tc>
          <w:tcPr>
            <w:tcW w:w="855" w:type="dxa"/>
            <w:noWrap/>
            <w:hideMark/>
          </w:tcPr>
          <w:p w14:paraId="48E350BA"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38</w:t>
            </w:r>
          </w:p>
        </w:tc>
        <w:tc>
          <w:tcPr>
            <w:tcW w:w="855" w:type="dxa"/>
            <w:noWrap/>
            <w:hideMark/>
          </w:tcPr>
          <w:p w14:paraId="539CDA58"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61</w:t>
            </w:r>
          </w:p>
        </w:tc>
        <w:tc>
          <w:tcPr>
            <w:tcW w:w="855" w:type="dxa"/>
            <w:noWrap/>
            <w:hideMark/>
          </w:tcPr>
          <w:p w14:paraId="43713597"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98</w:t>
            </w:r>
          </w:p>
        </w:tc>
        <w:tc>
          <w:tcPr>
            <w:tcW w:w="855" w:type="dxa"/>
            <w:noWrap/>
            <w:hideMark/>
          </w:tcPr>
          <w:p w14:paraId="6921B09A"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47</w:t>
            </w:r>
          </w:p>
        </w:tc>
        <w:tc>
          <w:tcPr>
            <w:tcW w:w="855" w:type="dxa"/>
            <w:noWrap/>
            <w:hideMark/>
          </w:tcPr>
          <w:p w14:paraId="4C81007A" w14:textId="77777777" w:rsidR="008641C1" w:rsidRPr="00C46CFE" w:rsidRDefault="008641C1" w:rsidP="00F038F5">
            <w:pPr>
              <w:jc w:val="center"/>
              <w:cnfStyle w:val="000000000000" w:firstRow="0" w:lastRow="0" w:firstColumn="0" w:lastColumn="0" w:oddVBand="0" w:evenVBand="0" w:oddHBand="0" w:evenHBand="0" w:firstRowFirstColumn="0" w:firstRowLastColumn="0" w:lastRowFirstColumn="0" w:lastRowLastColumn="0"/>
            </w:pPr>
            <w:r w:rsidRPr="00C46CFE">
              <w:t>35</w:t>
            </w:r>
          </w:p>
        </w:tc>
      </w:tr>
      <w:tr w:rsidR="008641C1" w14:paraId="06A3C7F0" w14:textId="77777777" w:rsidTr="008641C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37" w:type="dxa"/>
            <w:noWrap/>
            <w:hideMark/>
          </w:tcPr>
          <w:p w14:paraId="62109811" w14:textId="77777777" w:rsidR="008641C1" w:rsidRPr="00C46CFE" w:rsidRDefault="004C4E13" w:rsidP="00F477B1">
            <w:pPr>
              <w:jc w:val="left"/>
            </w:pPr>
            <w:r>
              <w:t>Average days taken (all disability types)</w:t>
            </w:r>
          </w:p>
        </w:tc>
        <w:tc>
          <w:tcPr>
            <w:tcW w:w="914" w:type="dxa"/>
            <w:noWrap/>
            <w:hideMark/>
          </w:tcPr>
          <w:p w14:paraId="31A6A668" w14:textId="77777777" w:rsidR="008641C1" w:rsidRPr="00F477B1" w:rsidRDefault="008641C1" w:rsidP="00F038F5">
            <w:pPr>
              <w:jc w:val="center"/>
              <w:cnfStyle w:val="000000010000" w:firstRow="0" w:lastRow="0" w:firstColumn="0" w:lastColumn="0" w:oddVBand="0" w:evenVBand="0" w:oddHBand="0" w:evenHBand="1" w:firstRowFirstColumn="0" w:firstRowLastColumn="0" w:lastRowFirstColumn="0" w:lastRowLastColumn="0"/>
              <w:rPr>
                <w:b/>
              </w:rPr>
            </w:pPr>
            <w:r w:rsidRPr="00F477B1">
              <w:rPr>
                <w:b/>
              </w:rPr>
              <w:t>52</w:t>
            </w:r>
          </w:p>
        </w:tc>
        <w:tc>
          <w:tcPr>
            <w:tcW w:w="855" w:type="dxa"/>
            <w:noWrap/>
            <w:hideMark/>
          </w:tcPr>
          <w:p w14:paraId="614AC2A4" w14:textId="77777777" w:rsidR="008641C1" w:rsidRPr="00F477B1" w:rsidRDefault="008641C1" w:rsidP="00F038F5">
            <w:pPr>
              <w:jc w:val="center"/>
              <w:cnfStyle w:val="000000010000" w:firstRow="0" w:lastRow="0" w:firstColumn="0" w:lastColumn="0" w:oddVBand="0" w:evenVBand="0" w:oddHBand="0" w:evenHBand="1" w:firstRowFirstColumn="0" w:firstRowLastColumn="0" w:lastRowFirstColumn="0" w:lastRowLastColumn="0"/>
              <w:rPr>
                <w:b/>
              </w:rPr>
            </w:pPr>
            <w:r w:rsidRPr="00F477B1">
              <w:rPr>
                <w:b/>
              </w:rPr>
              <w:t>54</w:t>
            </w:r>
          </w:p>
        </w:tc>
        <w:tc>
          <w:tcPr>
            <w:tcW w:w="855" w:type="dxa"/>
            <w:noWrap/>
            <w:hideMark/>
          </w:tcPr>
          <w:p w14:paraId="0C19E5C6" w14:textId="77777777" w:rsidR="008641C1" w:rsidRPr="00F477B1" w:rsidRDefault="008641C1" w:rsidP="00F038F5">
            <w:pPr>
              <w:jc w:val="center"/>
              <w:cnfStyle w:val="000000010000" w:firstRow="0" w:lastRow="0" w:firstColumn="0" w:lastColumn="0" w:oddVBand="0" w:evenVBand="0" w:oddHBand="0" w:evenHBand="1" w:firstRowFirstColumn="0" w:firstRowLastColumn="0" w:lastRowFirstColumn="0" w:lastRowLastColumn="0"/>
              <w:rPr>
                <w:b/>
              </w:rPr>
            </w:pPr>
            <w:r w:rsidRPr="00F477B1">
              <w:rPr>
                <w:b/>
              </w:rPr>
              <w:t>99</w:t>
            </w:r>
          </w:p>
        </w:tc>
        <w:tc>
          <w:tcPr>
            <w:tcW w:w="855" w:type="dxa"/>
            <w:noWrap/>
            <w:hideMark/>
          </w:tcPr>
          <w:p w14:paraId="58908863" w14:textId="77777777" w:rsidR="008641C1" w:rsidRPr="00F477B1" w:rsidRDefault="008641C1" w:rsidP="00F038F5">
            <w:pPr>
              <w:jc w:val="center"/>
              <w:cnfStyle w:val="000000010000" w:firstRow="0" w:lastRow="0" w:firstColumn="0" w:lastColumn="0" w:oddVBand="0" w:evenVBand="0" w:oddHBand="0" w:evenHBand="1" w:firstRowFirstColumn="0" w:firstRowLastColumn="0" w:lastRowFirstColumn="0" w:lastRowLastColumn="0"/>
              <w:rPr>
                <w:b/>
              </w:rPr>
            </w:pPr>
            <w:r w:rsidRPr="00F477B1">
              <w:rPr>
                <w:b/>
              </w:rPr>
              <w:t>116</w:t>
            </w:r>
          </w:p>
        </w:tc>
        <w:tc>
          <w:tcPr>
            <w:tcW w:w="855" w:type="dxa"/>
            <w:noWrap/>
            <w:hideMark/>
          </w:tcPr>
          <w:p w14:paraId="3BCD254B" w14:textId="77777777" w:rsidR="008641C1" w:rsidRPr="00F477B1" w:rsidRDefault="008641C1" w:rsidP="00F038F5">
            <w:pPr>
              <w:jc w:val="center"/>
              <w:cnfStyle w:val="000000010000" w:firstRow="0" w:lastRow="0" w:firstColumn="0" w:lastColumn="0" w:oddVBand="0" w:evenVBand="0" w:oddHBand="0" w:evenHBand="1" w:firstRowFirstColumn="0" w:firstRowLastColumn="0" w:lastRowFirstColumn="0" w:lastRowLastColumn="0"/>
              <w:rPr>
                <w:b/>
              </w:rPr>
            </w:pPr>
            <w:r w:rsidRPr="00F477B1">
              <w:rPr>
                <w:b/>
              </w:rPr>
              <w:t>91</w:t>
            </w:r>
          </w:p>
        </w:tc>
        <w:tc>
          <w:tcPr>
            <w:tcW w:w="855" w:type="dxa"/>
            <w:noWrap/>
            <w:hideMark/>
          </w:tcPr>
          <w:p w14:paraId="481C743B" w14:textId="77777777" w:rsidR="008641C1" w:rsidRPr="00F477B1" w:rsidRDefault="008641C1" w:rsidP="00F038F5">
            <w:pPr>
              <w:jc w:val="center"/>
              <w:cnfStyle w:val="000000010000" w:firstRow="0" w:lastRow="0" w:firstColumn="0" w:lastColumn="0" w:oddVBand="0" w:evenVBand="0" w:oddHBand="0" w:evenHBand="1" w:firstRowFirstColumn="0" w:firstRowLastColumn="0" w:lastRowFirstColumn="0" w:lastRowLastColumn="0"/>
              <w:rPr>
                <w:b/>
              </w:rPr>
            </w:pPr>
            <w:r w:rsidRPr="00F477B1">
              <w:rPr>
                <w:b/>
              </w:rPr>
              <w:t>84</w:t>
            </w:r>
          </w:p>
        </w:tc>
      </w:tr>
    </w:tbl>
    <w:p w14:paraId="543A071F" w14:textId="77777777" w:rsidR="008641C1" w:rsidRDefault="008641C1" w:rsidP="00530944">
      <w:pPr>
        <w:pStyle w:val="AppendixSubHeadingL2"/>
      </w:pPr>
      <w:bookmarkStart w:id="131" w:name="_Toc44187212"/>
      <w:r>
        <w:t>Stage finalised</w:t>
      </w:r>
      <w:bookmarkEnd w:id="131"/>
    </w:p>
    <w:p w14:paraId="51300E4C" w14:textId="049BB610" w:rsidR="008641C1" w:rsidRPr="001D258B" w:rsidRDefault="00A226EC" w:rsidP="008641C1">
      <w:pPr>
        <w:numPr>
          <w:ilvl w:val="0"/>
          <w:numId w:val="0"/>
        </w:numPr>
        <w:rPr>
          <w:noProof/>
        </w:rPr>
      </w:pPr>
      <w:fldSimple w:instr=" REF _Ref44236435 ">
        <w:r w:rsidR="00CA1E57">
          <w:t xml:space="preserve">Appendix Figure </w:t>
        </w:r>
        <w:r w:rsidR="00CA1E57">
          <w:rPr>
            <w:noProof/>
          </w:rPr>
          <w:t>C</w:t>
        </w:r>
        <w:r w:rsidR="00CA1E57">
          <w:t>.</w:t>
        </w:r>
        <w:r w:rsidR="00CA1E57">
          <w:rPr>
            <w:noProof/>
          </w:rPr>
          <w:t>32</w:t>
        </w:r>
      </w:fldSimple>
      <w:r w:rsidR="001D258B">
        <w:t xml:space="preserve"> </w:t>
      </w:r>
      <w:r w:rsidR="008641C1" w:rsidRPr="001D258B">
        <w:t xml:space="preserve">presents an analysis of claims by the 'stage finalised".  </w:t>
      </w:r>
      <w:r w:rsidR="008641C1" w:rsidRPr="001D258B">
        <w:rPr>
          <w:rStyle w:val="Emphasis"/>
        </w:rPr>
        <w:t>In the 2018-2109 financial year, 52% of claims are finalised following Initial Assessment</w:t>
      </w:r>
      <w:r w:rsidR="008641C1" w:rsidRPr="001D258B">
        <w:t xml:space="preserve">. This stage has </w:t>
      </w:r>
      <w:r w:rsidR="001D258B" w:rsidRPr="001D258B">
        <w:t>increased</w:t>
      </w:r>
      <w:r w:rsidR="008641C1" w:rsidRPr="001D258B">
        <w:t xml:space="preserve"> since the </w:t>
      </w:r>
      <w:r w:rsidR="001D258B" w:rsidRPr="001D258B">
        <w:t>introduction</w:t>
      </w:r>
      <w:r w:rsidR="008641C1" w:rsidRPr="001D258B">
        <w:t xml:space="preserve"> of the MAT in July 2017 (</w:t>
      </w:r>
      <w:r w:rsidR="001D258B" w:rsidRPr="001D258B">
        <w:t>i.e.</w:t>
      </w:r>
      <w:r w:rsidR="008641C1" w:rsidRPr="001D258B">
        <w:t xml:space="preserve"> the 2017-2018 financial year). The MAT has also led to the reduction (to 23%) of the JCA </w:t>
      </w:r>
      <w:r w:rsidR="00B40667">
        <w:t xml:space="preserve">(Assessment) </w:t>
      </w:r>
      <w:r w:rsidR="008641C1" w:rsidRPr="001D258B">
        <w:t xml:space="preserve">as a stage finalised, as the </w:t>
      </w:r>
      <w:r w:rsidR="001D258B" w:rsidRPr="001D258B">
        <w:t>majority</w:t>
      </w:r>
      <w:r w:rsidR="008641C1" w:rsidRPr="001D258B">
        <w:t xml:space="preserve"> of manifest </w:t>
      </w:r>
      <w:r w:rsidR="001D258B" w:rsidRPr="001D258B">
        <w:t>rejections</w:t>
      </w:r>
      <w:r w:rsidR="008641C1" w:rsidRPr="001D258B">
        <w:t xml:space="preserve"> now occur in the Initial Assessment stage.</w:t>
      </w:r>
    </w:p>
    <w:p w14:paraId="3BA151E0" w14:textId="65FB5ECA" w:rsidR="000A3177" w:rsidRDefault="000A3177" w:rsidP="000A3177">
      <w:pPr>
        <w:pStyle w:val="Caption"/>
      </w:pPr>
      <w:bookmarkStart w:id="132" w:name="_Ref44236435"/>
      <w:r>
        <w:t xml:space="preserve">Appendix Figure </w:t>
      </w:r>
      <w:fldSimple w:instr=" STYLEREF 6 \s ">
        <w:r w:rsidR="00CA1E57">
          <w:rPr>
            <w:noProof/>
          </w:rPr>
          <w:t>C</w:t>
        </w:r>
      </w:fldSimple>
      <w:r w:rsidR="00D429D6">
        <w:t>.</w:t>
      </w:r>
      <w:fldSimple w:instr=" SEQ Appendix_Figure \* ARABIC \s 6 ">
        <w:r w:rsidR="00CA1E57">
          <w:rPr>
            <w:noProof/>
          </w:rPr>
          <w:t>32</w:t>
        </w:r>
      </w:fldSimple>
      <w:bookmarkEnd w:id="132"/>
      <w:r>
        <w:t xml:space="preserve">: </w:t>
      </w:r>
      <w:r w:rsidR="00924603">
        <w:t>Claims</w:t>
      </w:r>
      <w:r>
        <w:t xml:space="preserve"> lodged by 'stage finalised" by financial year</w:t>
      </w:r>
    </w:p>
    <w:p w14:paraId="36CED72A" w14:textId="77777777" w:rsidR="008641C1" w:rsidRDefault="008641C1" w:rsidP="002D4A8A">
      <w:pPr>
        <w:numPr>
          <w:ilvl w:val="0"/>
          <w:numId w:val="0"/>
        </w:numPr>
        <w:jc w:val="center"/>
      </w:pPr>
      <w:r>
        <w:rPr>
          <w:noProof/>
          <w:lang w:eastAsia="en-AU"/>
        </w:rPr>
        <w:drawing>
          <wp:inline distT="0" distB="0" distL="0" distR="0" wp14:anchorId="264F6A44" wp14:editId="1F7E17F2">
            <wp:extent cx="5565668" cy="2000250"/>
            <wp:effectExtent l="0" t="0" r="0" b="0"/>
            <wp:docPr id="3" name="Picture 3" descr="shows the percentage of claims finalised and the stage of the assessment process at which they were finalised, by financial year. There are three lines, showing percentages for claims finalised at initial assessment, post disability medical assessment and post job capacity assessment." title="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6">
                      <a:extLst>
                        <a:ext uri="{28A0092B-C50C-407E-A947-70E740481C1C}">
                          <a14:useLocalDpi xmlns:a14="http://schemas.microsoft.com/office/drawing/2010/main" val="0"/>
                        </a:ext>
                      </a:extLst>
                    </a:blip>
                    <a:srcRect l="1004" t="10406" r="1139" b="3865"/>
                    <a:stretch/>
                  </pic:blipFill>
                  <pic:spPr bwMode="auto">
                    <a:xfrm>
                      <a:off x="0" y="0"/>
                      <a:ext cx="5590498" cy="2009174"/>
                    </a:xfrm>
                    <a:prstGeom prst="rect">
                      <a:avLst/>
                    </a:prstGeom>
                    <a:noFill/>
                    <a:ln>
                      <a:noFill/>
                    </a:ln>
                    <a:extLst>
                      <a:ext uri="{53640926-AAD7-44D8-BBD7-CCE9431645EC}">
                        <a14:shadowObscured xmlns:a14="http://schemas.microsoft.com/office/drawing/2010/main"/>
                      </a:ext>
                    </a:extLst>
                  </pic:spPr>
                </pic:pic>
              </a:graphicData>
            </a:graphic>
          </wp:inline>
        </w:drawing>
      </w:r>
    </w:p>
    <w:p w14:paraId="38214977" w14:textId="77777777" w:rsidR="008641C1" w:rsidRDefault="008641C1" w:rsidP="00BB2544">
      <w:pPr>
        <w:pStyle w:val="AppendixSubHeadingL2"/>
      </w:pPr>
      <w:bookmarkStart w:id="133" w:name="_Toc44187213"/>
      <w:r>
        <w:t>Method of DMA assessment</w:t>
      </w:r>
      <w:bookmarkEnd w:id="133"/>
    </w:p>
    <w:p w14:paraId="700C2096" w14:textId="6EA81DFE" w:rsidR="008641C1" w:rsidRDefault="00A226EC" w:rsidP="008641C1">
      <w:pPr>
        <w:numPr>
          <w:ilvl w:val="0"/>
          <w:numId w:val="0"/>
        </w:numPr>
        <w:rPr>
          <w:noProof/>
        </w:rPr>
      </w:pPr>
      <w:fldSimple w:instr=" REF _Ref44236596 ">
        <w:r w:rsidR="00CA1E57">
          <w:t xml:space="preserve">Appendix Figure </w:t>
        </w:r>
        <w:r w:rsidR="00CA1E57">
          <w:rPr>
            <w:noProof/>
          </w:rPr>
          <w:t>C</w:t>
        </w:r>
        <w:r w:rsidR="00CA1E57">
          <w:t>.</w:t>
        </w:r>
        <w:r w:rsidR="00CA1E57">
          <w:rPr>
            <w:noProof/>
          </w:rPr>
          <w:t>33</w:t>
        </w:r>
      </w:fldSimple>
      <w:r w:rsidR="000763F6">
        <w:t xml:space="preserve"> over page</w:t>
      </w:r>
      <w:r w:rsidR="009835AC">
        <w:t xml:space="preserve"> </w:t>
      </w:r>
      <w:r w:rsidR="008641C1">
        <w:t xml:space="preserve">presents an analysis of the methods of assessment used by DMA. The data indicates a minor shift towards non-face to face methods </w:t>
      </w:r>
      <w:r w:rsidR="00BB2544">
        <w:t>however, recent</w:t>
      </w:r>
      <w:r w:rsidR="008641C1">
        <w:t xml:space="preserve"> data has an increasing </w:t>
      </w:r>
      <w:r w:rsidR="00BB2544">
        <w:t>incidence</w:t>
      </w:r>
      <w:r w:rsidR="008641C1">
        <w:t xml:space="preserve"> of this field being left blank, making these data inconclusive.</w:t>
      </w:r>
    </w:p>
    <w:p w14:paraId="1C4B09D7" w14:textId="3BEA4249" w:rsidR="009835AC" w:rsidRDefault="009835AC" w:rsidP="009835AC">
      <w:pPr>
        <w:pStyle w:val="Caption"/>
      </w:pPr>
      <w:bookmarkStart w:id="134" w:name="_Ref44236596"/>
      <w:r>
        <w:lastRenderedPageBreak/>
        <w:t xml:space="preserve">Appendix Figure </w:t>
      </w:r>
      <w:fldSimple w:instr=" STYLEREF 6 \s ">
        <w:r w:rsidR="00CA1E57">
          <w:rPr>
            <w:noProof/>
          </w:rPr>
          <w:t>C</w:t>
        </w:r>
      </w:fldSimple>
      <w:r w:rsidR="00D429D6">
        <w:t>.</w:t>
      </w:r>
      <w:fldSimple w:instr=" SEQ Appendix_Figure \* ARABIC \s 6 ">
        <w:r w:rsidR="00CA1E57">
          <w:rPr>
            <w:noProof/>
          </w:rPr>
          <w:t>33</w:t>
        </w:r>
      </w:fldSimple>
      <w:bookmarkEnd w:id="134"/>
      <w:r>
        <w:t>:</w:t>
      </w:r>
      <w:r w:rsidRPr="009835AC">
        <w:t xml:space="preserve"> </w:t>
      </w:r>
      <w:r>
        <w:t>Method of DMA assessment by financial year lodged</w:t>
      </w:r>
    </w:p>
    <w:p w14:paraId="05C52D97" w14:textId="77777777" w:rsidR="008641C1" w:rsidRDefault="008641C1" w:rsidP="002D4A8A">
      <w:pPr>
        <w:numPr>
          <w:ilvl w:val="0"/>
          <w:numId w:val="0"/>
        </w:numPr>
        <w:jc w:val="center"/>
      </w:pPr>
      <w:r>
        <w:rPr>
          <w:noProof/>
          <w:lang w:eastAsia="en-AU"/>
        </w:rPr>
        <w:drawing>
          <wp:inline distT="0" distB="0" distL="0" distR="0" wp14:anchorId="24D5B901" wp14:editId="06F7FD98">
            <wp:extent cx="5089525" cy="1914525"/>
            <wp:effectExtent l="0" t="0" r="0" b="9525"/>
            <wp:docPr id="6" name="Picture 6" descr="The chart shows the methods of Disability Medical Assessment in the four years  after its introduction, from 2016 to 2019. Each column shows the percentage for face to face, telephone, video conference and not recorded"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7">
                      <a:extLst>
                        <a:ext uri="{28A0092B-C50C-407E-A947-70E740481C1C}">
                          <a14:useLocalDpi xmlns:a14="http://schemas.microsoft.com/office/drawing/2010/main" val="0"/>
                        </a:ext>
                      </a:extLst>
                    </a:blip>
                    <a:srcRect l="732" t="11426" r="1446" b="3025"/>
                    <a:stretch/>
                  </pic:blipFill>
                  <pic:spPr bwMode="auto">
                    <a:xfrm>
                      <a:off x="0" y="0"/>
                      <a:ext cx="5091112" cy="1915122"/>
                    </a:xfrm>
                    <a:prstGeom prst="rect">
                      <a:avLst/>
                    </a:prstGeom>
                    <a:noFill/>
                    <a:ln>
                      <a:noFill/>
                    </a:ln>
                    <a:extLst>
                      <a:ext uri="{53640926-AAD7-44D8-BBD7-CCE9431645EC}">
                        <a14:shadowObscured xmlns:a14="http://schemas.microsoft.com/office/drawing/2010/main"/>
                      </a:ext>
                    </a:extLst>
                  </pic:spPr>
                </pic:pic>
              </a:graphicData>
            </a:graphic>
          </wp:inline>
        </w:drawing>
      </w:r>
    </w:p>
    <w:p w14:paraId="78729AF8" w14:textId="77777777" w:rsidR="008641C1" w:rsidRDefault="008641C1" w:rsidP="009835AC">
      <w:pPr>
        <w:pStyle w:val="AppendixSubHeadingL2"/>
      </w:pPr>
      <w:bookmarkStart w:id="135" w:name="_Toc44187214"/>
      <w:r>
        <w:t>Alternative income support</w:t>
      </w:r>
      <w:bookmarkEnd w:id="135"/>
    </w:p>
    <w:p w14:paraId="5FB0273C" w14:textId="0419CE3B" w:rsidR="008641C1" w:rsidRDefault="00A226EC" w:rsidP="008641C1">
      <w:pPr>
        <w:pStyle w:val="ListBullet"/>
        <w:numPr>
          <w:ilvl w:val="0"/>
          <w:numId w:val="0"/>
        </w:numPr>
      </w:pPr>
      <w:fldSimple w:instr=" REF _Ref44236702 ">
        <w:r w:rsidR="00CA1E57">
          <w:t xml:space="preserve">Appendix Table </w:t>
        </w:r>
        <w:r w:rsidR="00CA1E57">
          <w:rPr>
            <w:noProof/>
          </w:rPr>
          <w:t>C</w:t>
        </w:r>
        <w:r w:rsidR="00CA1E57">
          <w:t>.</w:t>
        </w:r>
        <w:r w:rsidR="00CA1E57">
          <w:rPr>
            <w:noProof/>
          </w:rPr>
          <w:t>5</w:t>
        </w:r>
      </w:fldSimple>
      <w:r w:rsidR="000763F6">
        <w:t xml:space="preserve"> </w:t>
      </w:r>
      <w:r w:rsidR="008641C1">
        <w:t xml:space="preserve">presents the recorded income support accessed by unsuccessful claimants two weeks following their rejection. The data analyses data for claims </w:t>
      </w:r>
      <w:r w:rsidR="000763F6">
        <w:t>lodged</w:t>
      </w:r>
      <w:r w:rsidR="008641C1">
        <w:t xml:space="preserve"> from 1 July 2015. </w:t>
      </w:r>
      <w:r w:rsidR="008641C1" w:rsidRPr="00E13E2A">
        <w:rPr>
          <w:rStyle w:val="Emphasis"/>
        </w:rPr>
        <w:t xml:space="preserve">This identifies that 72% of unsuccessful claimants were identified as having been paid </w:t>
      </w:r>
      <w:r w:rsidR="00B950E6">
        <w:rPr>
          <w:rStyle w:val="Emphasis"/>
        </w:rPr>
        <w:t>NSA</w:t>
      </w:r>
      <w:r w:rsidR="009A3864">
        <w:rPr>
          <w:rStyle w:val="Emphasis"/>
        </w:rPr>
        <w:t xml:space="preserve"> (now known as JobSeeker Payment)</w:t>
      </w:r>
      <w:r w:rsidR="008641C1" w:rsidRPr="00E13E2A">
        <w:rPr>
          <w:rStyle w:val="Emphasis"/>
        </w:rPr>
        <w:t xml:space="preserve"> following rejection (data identifies payment made two weeks after rejections).</w:t>
      </w:r>
      <w:r w:rsidR="008641C1" w:rsidRPr="001D2DB3">
        <w:t xml:space="preserve">  The next most common category (1</w:t>
      </w:r>
      <w:r w:rsidR="008641C1">
        <w:t>8</w:t>
      </w:r>
      <w:r w:rsidR="008641C1" w:rsidRPr="001D2DB3">
        <w:t xml:space="preserve">% of unsuccessful claimants) was “not recorded”, followed by the Youth Allowance (4%).  </w:t>
      </w:r>
    </w:p>
    <w:p w14:paraId="03DE0E7B" w14:textId="3E40B27A" w:rsidR="000763F6" w:rsidRDefault="000763F6" w:rsidP="000763F6">
      <w:pPr>
        <w:pStyle w:val="Caption"/>
      </w:pPr>
      <w:bookmarkStart w:id="136" w:name="_Ref44236702"/>
      <w:r>
        <w:t xml:space="preserve">Appendix Table </w:t>
      </w:r>
      <w:fldSimple w:instr=" STYLEREF 6 \s ">
        <w:r w:rsidR="00CA1E57">
          <w:rPr>
            <w:noProof/>
          </w:rPr>
          <w:t>C</w:t>
        </w:r>
      </w:fldSimple>
      <w:r w:rsidR="00DA10BF">
        <w:t>.</w:t>
      </w:r>
      <w:fldSimple w:instr=" SEQ Appendix_Table \* ARABIC \s 6 ">
        <w:r w:rsidR="00CA1E57">
          <w:rPr>
            <w:noProof/>
          </w:rPr>
          <w:t>5</w:t>
        </w:r>
      </w:fldSimple>
      <w:bookmarkEnd w:id="136"/>
      <w:r>
        <w:t xml:space="preserve">: </w:t>
      </w:r>
      <w:r w:rsidRPr="001D2DB3">
        <w:t>Identified alternative income support for unsuccessful claimants</w:t>
      </w:r>
    </w:p>
    <w:tbl>
      <w:tblPr>
        <w:tblStyle w:val="TableGrid"/>
        <w:tblW w:w="5000" w:type="pct"/>
        <w:tblLook w:val="04A0" w:firstRow="1" w:lastRow="0" w:firstColumn="1" w:lastColumn="0" w:noHBand="0" w:noVBand="1"/>
        <w:tblCaption w:val="Table showing alternative income support for unsuccessful claimants since 1 July 2015"/>
        <w:tblDescription w:val="Table has three columns and 18 rows. The first row is the header row for the content of each column. Column one lists income support type, column two shows the number of rejected claims and column three shows the number of rejected claims as a percentage"/>
      </w:tblPr>
      <w:tblGrid>
        <w:gridCol w:w="5824"/>
        <w:gridCol w:w="1692"/>
        <w:gridCol w:w="1544"/>
      </w:tblGrid>
      <w:tr w:rsidR="008641C1" w:rsidRPr="00EA0D09" w14:paraId="20CBD705" w14:textId="77777777" w:rsidTr="00EA0D09">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14" w:type="pct"/>
            <w:shd w:val="clear" w:color="auto" w:fill="365F91"/>
            <w:noWrap/>
            <w:hideMark/>
          </w:tcPr>
          <w:p w14:paraId="78DE2473" w14:textId="77777777" w:rsidR="008641C1" w:rsidRPr="00EA0D09" w:rsidRDefault="008641C1" w:rsidP="009835AC">
            <w:pPr>
              <w:jc w:val="left"/>
              <w:rPr>
                <w:color w:val="FFFFFF"/>
              </w:rPr>
            </w:pPr>
            <w:r w:rsidRPr="00EA0D09">
              <w:rPr>
                <w:color w:val="FFFFFF"/>
              </w:rPr>
              <w:t>Since 1 July 2015</w:t>
            </w:r>
          </w:p>
        </w:tc>
        <w:tc>
          <w:tcPr>
            <w:tcW w:w="934" w:type="pct"/>
            <w:shd w:val="clear" w:color="auto" w:fill="365F91"/>
            <w:noWrap/>
            <w:hideMark/>
          </w:tcPr>
          <w:p w14:paraId="7D295093" w14:textId="77777777" w:rsidR="008641C1" w:rsidRPr="00EA0D09" w:rsidRDefault="008641C1" w:rsidP="00E13E2A">
            <w:pPr>
              <w:cnfStyle w:val="100000000000" w:firstRow="1" w:lastRow="0" w:firstColumn="0" w:lastColumn="0" w:oddVBand="0" w:evenVBand="0" w:oddHBand="0" w:evenHBand="0" w:firstRowFirstColumn="0" w:firstRowLastColumn="0" w:lastRowFirstColumn="0" w:lastRowLastColumn="0"/>
              <w:rPr>
                <w:color w:val="FFFFFF"/>
              </w:rPr>
            </w:pPr>
            <w:r w:rsidRPr="00EA0D09">
              <w:rPr>
                <w:color w:val="FFFFFF"/>
              </w:rPr>
              <w:t>Rejected claims</w:t>
            </w:r>
          </w:p>
        </w:tc>
        <w:tc>
          <w:tcPr>
            <w:tcW w:w="852" w:type="pct"/>
            <w:shd w:val="clear" w:color="auto" w:fill="365F91"/>
            <w:noWrap/>
            <w:hideMark/>
          </w:tcPr>
          <w:p w14:paraId="350520E6" w14:textId="77777777" w:rsidR="008641C1" w:rsidRPr="00EA0D09" w:rsidRDefault="008641C1" w:rsidP="00E13E2A">
            <w:pPr>
              <w:cnfStyle w:val="100000000000" w:firstRow="1" w:lastRow="0" w:firstColumn="0" w:lastColumn="0" w:oddVBand="0" w:evenVBand="0" w:oddHBand="0" w:evenHBand="0" w:firstRowFirstColumn="0" w:firstRowLastColumn="0" w:lastRowFirstColumn="0" w:lastRowLastColumn="0"/>
              <w:rPr>
                <w:color w:val="FFFFFF"/>
              </w:rPr>
            </w:pPr>
            <w:r w:rsidRPr="00EA0D09">
              <w:rPr>
                <w:color w:val="FFFFFF"/>
              </w:rPr>
              <w:t>% of total</w:t>
            </w:r>
          </w:p>
        </w:tc>
      </w:tr>
      <w:tr w:rsidR="008641C1" w:rsidRPr="004847F5" w14:paraId="2EEBE345" w14:textId="77777777" w:rsidTr="008641C1">
        <w:trPr>
          <w:trHeight w:val="285"/>
        </w:trPr>
        <w:tc>
          <w:tcPr>
            <w:cnfStyle w:val="001000000000" w:firstRow="0" w:lastRow="0" w:firstColumn="1" w:lastColumn="0" w:oddVBand="0" w:evenVBand="0" w:oddHBand="0" w:evenHBand="0" w:firstRowFirstColumn="0" w:firstRowLastColumn="0" w:lastRowFirstColumn="0" w:lastRowLastColumn="0"/>
            <w:tcW w:w="3214" w:type="pct"/>
            <w:noWrap/>
            <w:hideMark/>
          </w:tcPr>
          <w:p w14:paraId="4704AEE3" w14:textId="77777777" w:rsidR="008641C1" w:rsidRPr="0021356A" w:rsidRDefault="003E2EB7" w:rsidP="009835AC">
            <w:pPr>
              <w:jc w:val="left"/>
            </w:pPr>
            <w:r>
              <w:t>NSA</w:t>
            </w:r>
            <w:r w:rsidR="009A3864">
              <w:t xml:space="preserve"> (now known as JobSeeker Payment)</w:t>
            </w:r>
          </w:p>
        </w:tc>
        <w:tc>
          <w:tcPr>
            <w:tcW w:w="934" w:type="pct"/>
            <w:noWrap/>
            <w:hideMark/>
          </w:tcPr>
          <w:p w14:paraId="19B60CAA" w14:textId="77777777" w:rsidR="008641C1" w:rsidRPr="0021356A" w:rsidRDefault="008641C1" w:rsidP="00E13E2A">
            <w:pPr>
              <w:jc w:val="center"/>
              <w:cnfStyle w:val="000000000000" w:firstRow="0" w:lastRow="0" w:firstColumn="0" w:lastColumn="0" w:oddVBand="0" w:evenVBand="0" w:oddHBand="0" w:evenHBand="0" w:firstRowFirstColumn="0" w:firstRowLastColumn="0" w:lastRowFirstColumn="0" w:lastRowLastColumn="0"/>
            </w:pPr>
            <w:r w:rsidRPr="0021356A">
              <w:t>196</w:t>
            </w:r>
            <w:r>
              <w:t>,</w:t>
            </w:r>
            <w:r w:rsidRPr="0021356A">
              <w:t>879</w:t>
            </w:r>
          </w:p>
        </w:tc>
        <w:tc>
          <w:tcPr>
            <w:tcW w:w="852" w:type="pct"/>
            <w:noWrap/>
            <w:hideMark/>
          </w:tcPr>
          <w:p w14:paraId="78109332" w14:textId="77777777" w:rsidR="008641C1" w:rsidRPr="0021356A" w:rsidRDefault="008641C1" w:rsidP="00E13E2A">
            <w:pPr>
              <w:jc w:val="center"/>
              <w:cnfStyle w:val="000000000000" w:firstRow="0" w:lastRow="0" w:firstColumn="0" w:lastColumn="0" w:oddVBand="0" w:evenVBand="0" w:oddHBand="0" w:evenHBand="0" w:firstRowFirstColumn="0" w:firstRowLastColumn="0" w:lastRowFirstColumn="0" w:lastRowLastColumn="0"/>
            </w:pPr>
            <w:r w:rsidRPr="0021356A">
              <w:t>72%</w:t>
            </w:r>
          </w:p>
        </w:tc>
      </w:tr>
      <w:tr w:rsidR="008641C1" w:rsidRPr="004847F5" w14:paraId="4CA8244F" w14:textId="77777777" w:rsidTr="008641C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14" w:type="pct"/>
            <w:noWrap/>
            <w:hideMark/>
          </w:tcPr>
          <w:p w14:paraId="2A7A9C85" w14:textId="77777777" w:rsidR="008641C1" w:rsidRPr="0021356A" w:rsidRDefault="008641C1" w:rsidP="009835AC">
            <w:pPr>
              <w:jc w:val="left"/>
            </w:pPr>
            <w:r w:rsidRPr="0021356A">
              <w:t>Not recorded (claimant was not on a payment following rejection)</w:t>
            </w:r>
          </w:p>
        </w:tc>
        <w:tc>
          <w:tcPr>
            <w:tcW w:w="934" w:type="pct"/>
            <w:noWrap/>
            <w:hideMark/>
          </w:tcPr>
          <w:p w14:paraId="3CD3549C" w14:textId="77777777" w:rsidR="008641C1" w:rsidRPr="0021356A" w:rsidRDefault="008641C1" w:rsidP="00E13E2A">
            <w:pPr>
              <w:jc w:val="center"/>
              <w:cnfStyle w:val="000000010000" w:firstRow="0" w:lastRow="0" w:firstColumn="0" w:lastColumn="0" w:oddVBand="0" w:evenVBand="0" w:oddHBand="0" w:evenHBand="1" w:firstRowFirstColumn="0" w:firstRowLastColumn="0" w:lastRowFirstColumn="0" w:lastRowLastColumn="0"/>
            </w:pPr>
            <w:r w:rsidRPr="0021356A">
              <w:t>48</w:t>
            </w:r>
            <w:r>
              <w:t>,</w:t>
            </w:r>
            <w:r w:rsidRPr="0021356A">
              <w:t>289</w:t>
            </w:r>
          </w:p>
        </w:tc>
        <w:tc>
          <w:tcPr>
            <w:tcW w:w="852" w:type="pct"/>
            <w:noWrap/>
            <w:hideMark/>
          </w:tcPr>
          <w:p w14:paraId="1261CAA7" w14:textId="77777777" w:rsidR="008641C1" w:rsidRPr="0021356A" w:rsidRDefault="008641C1" w:rsidP="00E13E2A">
            <w:pPr>
              <w:jc w:val="center"/>
              <w:cnfStyle w:val="000000010000" w:firstRow="0" w:lastRow="0" w:firstColumn="0" w:lastColumn="0" w:oddVBand="0" w:evenVBand="0" w:oddHBand="0" w:evenHBand="1" w:firstRowFirstColumn="0" w:firstRowLastColumn="0" w:lastRowFirstColumn="0" w:lastRowLastColumn="0"/>
            </w:pPr>
            <w:r w:rsidRPr="0021356A">
              <w:t>18%</w:t>
            </w:r>
          </w:p>
        </w:tc>
      </w:tr>
      <w:tr w:rsidR="008641C1" w:rsidRPr="004847F5" w14:paraId="3A81DF20" w14:textId="77777777" w:rsidTr="008641C1">
        <w:trPr>
          <w:trHeight w:val="285"/>
        </w:trPr>
        <w:tc>
          <w:tcPr>
            <w:cnfStyle w:val="001000000000" w:firstRow="0" w:lastRow="0" w:firstColumn="1" w:lastColumn="0" w:oddVBand="0" w:evenVBand="0" w:oddHBand="0" w:evenHBand="0" w:firstRowFirstColumn="0" w:firstRowLastColumn="0" w:lastRowFirstColumn="0" w:lastRowLastColumn="0"/>
            <w:tcW w:w="3214" w:type="pct"/>
            <w:noWrap/>
            <w:hideMark/>
          </w:tcPr>
          <w:p w14:paraId="6985DB04" w14:textId="77777777" w:rsidR="008641C1" w:rsidRPr="0021356A" w:rsidRDefault="008641C1" w:rsidP="009835AC">
            <w:pPr>
              <w:jc w:val="left"/>
            </w:pPr>
            <w:r w:rsidRPr="0021356A">
              <w:t>Youth Allowance</w:t>
            </w:r>
          </w:p>
        </w:tc>
        <w:tc>
          <w:tcPr>
            <w:tcW w:w="934" w:type="pct"/>
            <w:noWrap/>
            <w:hideMark/>
          </w:tcPr>
          <w:p w14:paraId="4F300D02" w14:textId="77777777" w:rsidR="008641C1" w:rsidRPr="0021356A" w:rsidRDefault="008641C1" w:rsidP="00E13E2A">
            <w:pPr>
              <w:jc w:val="center"/>
              <w:cnfStyle w:val="000000000000" w:firstRow="0" w:lastRow="0" w:firstColumn="0" w:lastColumn="0" w:oddVBand="0" w:evenVBand="0" w:oddHBand="0" w:evenHBand="0" w:firstRowFirstColumn="0" w:firstRowLastColumn="0" w:lastRowFirstColumn="0" w:lastRowLastColumn="0"/>
            </w:pPr>
            <w:r w:rsidRPr="0021356A">
              <w:t>11</w:t>
            </w:r>
            <w:r>
              <w:t>,</w:t>
            </w:r>
            <w:r w:rsidRPr="0021356A">
              <w:t>207</w:t>
            </w:r>
          </w:p>
        </w:tc>
        <w:tc>
          <w:tcPr>
            <w:tcW w:w="852" w:type="pct"/>
            <w:noWrap/>
            <w:hideMark/>
          </w:tcPr>
          <w:p w14:paraId="016FD66E" w14:textId="77777777" w:rsidR="008641C1" w:rsidRPr="0021356A" w:rsidRDefault="008641C1" w:rsidP="00E13E2A">
            <w:pPr>
              <w:jc w:val="center"/>
              <w:cnfStyle w:val="000000000000" w:firstRow="0" w:lastRow="0" w:firstColumn="0" w:lastColumn="0" w:oddVBand="0" w:evenVBand="0" w:oddHBand="0" w:evenHBand="0" w:firstRowFirstColumn="0" w:firstRowLastColumn="0" w:lastRowFirstColumn="0" w:lastRowLastColumn="0"/>
            </w:pPr>
            <w:r w:rsidRPr="0021356A">
              <w:t>4%</w:t>
            </w:r>
          </w:p>
        </w:tc>
      </w:tr>
      <w:tr w:rsidR="008641C1" w:rsidRPr="004847F5" w14:paraId="0703D0EF" w14:textId="77777777" w:rsidTr="008641C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14" w:type="pct"/>
            <w:noWrap/>
            <w:hideMark/>
          </w:tcPr>
          <w:p w14:paraId="2359AC10" w14:textId="77777777" w:rsidR="008641C1" w:rsidRPr="0021356A" w:rsidRDefault="008641C1" w:rsidP="009835AC">
            <w:pPr>
              <w:jc w:val="left"/>
            </w:pPr>
            <w:r w:rsidRPr="0021356A">
              <w:t>Parenting Payment Single</w:t>
            </w:r>
          </w:p>
        </w:tc>
        <w:tc>
          <w:tcPr>
            <w:tcW w:w="934" w:type="pct"/>
            <w:noWrap/>
            <w:hideMark/>
          </w:tcPr>
          <w:p w14:paraId="422AB429" w14:textId="77777777" w:rsidR="008641C1" w:rsidRPr="0021356A" w:rsidRDefault="008641C1" w:rsidP="00E13E2A">
            <w:pPr>
              <w:jc w:val="center"/>
              <w:cnfStyle w:val="000000010000" w:firstRow="0" w:lastRow="0" w:firstColumn="0" w:lastColumn="0" w:oddVBand="0" w:evenVBand="0" w:oddHBand="0" w:evenHBand="1" w:firstRowFirstColumn="0" w:firstRowLastColumn="0" w:lastRowFirstColumn="0" w:lastRowLastColumn="0"/>
            </w:pPr>
            <w:r w:rsidRPr="0021356A">
              <w:t>3</w:t>
            </w:r>
            <w:r>
              <w:t>,</w:t>
            </w:r>
            <w:r w:rsidRPr="0021356A">
              <w:t>386</w:t>
            </w:r>
          </w:p>
        </w:tc>
        <w:tc>
          <w:tcPr>
            <w:tcW w:w="852" w:type="pct"/>
            <w:noWrap/>
            <w:hideMark/>
          </w:tcPr>
          <w:p w14:paraId="7B4E5445" w14:textId="77777777" w:rsidR="008641C1" w:rsidRPr="0021356A" w:rsidRDefault="008641C1" w:rsidP="00E13E2A">
            <w:pPr>
              <w:jc w:val="center"/>
              <w:cnfStyle w:val="000000010000" w:firstRow="0" w:lastRow="0" w:firstColumn="0" w:lastColumn="0" w:oddVBand="0" w:evenVBand="0" w:oddHBand="0" w:evenHBand="1" w:firstRowFirstColumn="0" w:firstRowLastColumn="0" w:lastRowFirstColumn="0" w:lastRowLastColumn="0"/>
            </w:pPr>
            <w:r w:rsidRPr="0021356A">
              <w:t>1%</w:t>
            </w:r>
          </w:p>
        </w:tc>
      </w:tr>
      <w:tr w:rsidR="008641C1" w:rsidRPr="004847F5" w14:paraId="5B6B4C4F" w14:textId="77777777" w:rsidTr="008641C1">
        <w:trPr>
          <w:trHeight w:val="285"/>
        </w:trPr>
        <w:tc>
          <w:tcPr>
            <w:cnfStyle w:val="001000000000" w:firstRow="0" w:lastRow="0" w:firstColumn="1" w:lastColumn="0" w:oddVBand="0" w:evenVBand="0" w:oddHBand="0" w:evenHBand="0" w:firstRowFirstColumn="0" w:firstRowLastColumn="0" w:lastRowFirstColumn="0" w:lastRowLastColumn="0"/>
            <w:tcW w:w="3214" w:type="pct"/>
            <w:noWrap/>
            <w:hideMark/>
          </w:tcPr>
          <w:p w14:paraId="387309A9" w14:textId="77777777" w:rsidR="008641C1" w:rsidRPr="0021356A" w:rsidRDefault="008641C1" w:rsidP="009835AC">
            <w:pPr>
              <w:jc w:val="left"/>
            </w:pPr>
            <w:r w:rsidRPr="0021356A">
              <w:t>Carer Payment</w:t>
            </w:r>
          </w:p>
        </w:tc>
        <w:tc>
          <w:tcPr>
            <w:tcW w:w="934" w:type="pct"/>
            <w:noWrap/>
            <w:hideMark/>
          </w:tcPr>
          <w:p w14:paraId="30467203" w14:textId="77777777" w:rsidR="008641C1" w:rsidRPr="0021356A" w:rsidRDefault="008641C1" w:rsidP="00E13E2A">
            <w:pPr>
              <w:jc w:val="center"/>
              <w:cnfStyle w:val="000000000000" w:firstRow="0" w:lastRow="0" w:firstColumn="0" w:lastColumn="0" w:oddVBand="0" w:evenVBand="0" w:oddHBand="0" w:evenHBand="0" w:firstRowFirstColumn="0" w:firstRowLastColumn="0" w:lastRowFirstColumn="0" w:lastRowLastColumn="0"/>
            </w:pPr>
            <w:r w:rsidRPr="0021356A">
              <w:t>4</w:t>
            </w:r>
            <w:r>
              <w:t>,</w:t>
            </w:r>
            <w:r w:rsidRPr="0021356A">
              <w:t>482</w:t>
            </w:r>
          </w:p>
        </w:tc>
        <w:tc>
          <w:tcPr>
            <w:tcW w:w="852" w:type="pct"/>
            <w:noWrap/>
            <w:hideMark/>
          </w:tcPr>
          <w:p w14:paraId="199099DC" w14:textId="77777777" w:rsidR="008641C1" w:rsidRPr="0021356A" w:rsidRDefault="008641C1" w:rsidP="00E13E2A">
            <w:pPr>
              <w:jc w:val="center"/>
              <w:cnfStyle w:val="000000000000" w:firstRow="0" w:lastRow="0" w:firstColumn="0" w:lastColumn="0" w:oddVBand="0" w:evenVBand="0" w:oddHBand="0" w:evenHBand="0" w:firstRowFirstColumn="0" w:firstRowLastColumn="0" w:lastRowFirstColumn="0" w:lastRowLastColumn="0"/>
            </w:pPr>
            <w:r w:rsidRPr="0021356A">
              <w:t>2%</w:t>
            </w:r>
          </w:p>
        </w:tc>
      </w:tr>
      <w:tr w:rsidR="008641C1" w:rsidRPr="004847F5" w14:paraId="5772AFA4" w14:textId="77777777" w:rsidTr="008641C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14" w:type="pct"/>
            <w:noWrap/>
            <w:hideMark/>
          </w:tcPr>
          <w:p w14:paraId="3E5B662A" w14:textId="77777777" w:rsidR="008641C1" w:rsidRPr="0021356A" w:rsidRDefault="008641C1" w:rsidP="009835AC">
            <w:pPr>
              <w:jc w:val="left"/>
            </w:pPr>
            <w:r w:rsidRPr="0021356A">
              <w:t>Disability Support Pension</w:t>
            </w:r>
          </w:p>
        </w:tc>
        <w:tc>
          <w:tcPr>
            <w:tcW w:w="934" w:type="pct"/>
            <w:noWrap/>
            <w:hideMark/>
          </w:tcPr>
          <w:p w14:paraId="536B2F93" w14:textId="77777777" w:rsidR="008641C1" w:rsidRPr="0021356A" w:rsidRDefault="008641C1" w:rsidP="00E13E2A">
            <w:pPr>
              <w:jc w:val="center"/>
              <w:cnfStyle w:val="000000010000" w:firstRow="0" w:lastRow="0" w:firstColumn="0" w:lastColumn="0" w:oddVBand="0" w:evenVBand="0" w:oddHBand="0" w:evenHBand="1" w:firstRowFirstColumn="0" w:firstRowLastColumn="0" w:lastRowFirstColumn="0" w:lastRowLastColumn="0"/>
            </w:pPr>
            <w:r w:rsidRPr="0021356A">
              <w:t>3</w:t>
            </w:r>
            <w:r>
              <w:t>,</w:t>
            </w:r>
            <w:r w:rsidRPr="0021356A">
              <w:t>340</w:t>
            </w:r>
          </w:p>
        </w:tc>
        <w:tc>
          <w:tcPr>
            <w:tcW w:w="852" w:type="pct"/>
            <w:noWrap/>
            <w:hideMark/>
          </w:tcPr>
          <w:p w14:paraId="520CFDD5" w14:textId="77777777" w:rsidR="008641C1" w:rsidRPr="0021356A" w:rsidRDefault="008641C1" w:rsidP="00E13E2A">
            <w:pPr>
              <w:jc w:val="center"/>
              <w:cnfStyle w:val="000000010000" w:firstRow="0" w:lastRow="0" w:firstColumn="0" w:lastColumn="0" w:oddVBand="0" w:evenVBand="0" w:oddHBand="0" w:evenHBand="1" w:firstRowFirstColumn="0" w:firstRowLastColumn="0" w:lastRowFirstColumn="0" w:lastRowLastColumn="0"/>
            </w:pPr>
            <w:r w:rsidRPr="0021356A">
              <w:t>1%</w:t>
            </w:r>
          </w:p>
        </w:tc>
      </w:tr>
      <w:tr w:rsidR="008641C1" w:rsidRPr="004847F5" w14:paraId="49FD0E81" w14:textId="77777777" w:rsidTr="008641C1">
        <w:trPr>
          <w:trHeight w:val="285"/>
        </w:trPr>
        <w:tc>
          <w:tcPr>
            <w:cnfStyle w:val="001000000000" w:firstRow="0" w:lastRow="0" w:firstColumn="1" w:lastColumn="0" w:oddVBand="0" w:evenVBand="0" w:oddHBand="0" w:evenHBand="0" w:firstRowFirstColumn="0" w:firstRowLastColumn="0" w:lastRowFirstColumn="0" w:lastRowLastColumn="0"/>
            <w:tcW w:w="3214" w:type="pct"/>
            <w:noWrap/>
            <w:hideMark/>
          </w:tcPr>
          <w:p w14:paraId="65C9098E" w14:textId="77777777" w:rsidR="008641C1" w:rsidRPr="0021356A" w:rsidRDefault="008641C1" w:rsidP="009835AC">
            <w:pPr>
              <w:jc w:val="left"/>
            </w:pPr>
            <w:r w:rsidRPr="0021356A">
              <w:t>Sickness Allowance</w:t>
            </w:r>
          </w:p>
        </w:tc>
        <w:tc>
          <w:tcPr>
            <w:tcW w:w="934" w:type="pct"/>
            <w:noWrap/>
            <w:hideMark/>
          </w:tcPr>
          <w:p w14:paraId="6C808AC3" w14:textId="77777777" w:rsidR="008641C1" w:rsidRPr="0021356A" w:rsidRDefault="008641C1" w:rsidP="00E13E2A">
            <w:pPr>
              <w:jc w:val="center"/>
              <w:cnfStyle w:val="000000000000" w:firstRow="0" w:lastRow="0" w:firstColumn="0" w:lastColumn="0" w:oddVBand="0" w:evenVBand="0" w:oddHBand="0" w:evenHBand="0" w:firstRowFirstColumn="0" w:firstRowLastColumn="0" w:lastRowFirstColumn="0" w:lastRowLastColumn="0"/>
            </w:pPr>
            <w:r w:rsidRPr="0021356A">
              <w:t>2</w:t>
            </w:r>
            <w:r>
              <w:t>,</w:t>
            </w:r>
            <w:r w:rsidRPr="0021356A">
              <w:t>411</w:t>
            </w:r>
          </w:p>
        </w:tc>
        <w:tc>
          <w:tcPr>
            <w:tcW w:w="852" w:type="pct"/>
            <w:noWrap/>
            <w:hideMark/>
          </w:tcPr>
          <w:p w14:paraId="1A58568D" w14:textId="77777777" w:rsidR="008641C1" w:rsidRPr="0021356A" w:rsidRDefault="008641C1" w:rsidP="00E13E2A">
            <w:pPr>
              <w:jc w:val="center"/>
              <w:cnfStyle w:val="000000000000" w:firstRow="0" w:lastRow="0" w:firstColumn="0" w:lastColumn="0" w:oddVBand="0" w:evenVBand="0" w:oddHBand="0" w:evenHBand="0" w:firstRowFirstColumn="0" w:firstRowLastColumn="0" w:lastRowFirstColumn="0" w:lastRowLastColumn="0"/>
            </w:pPr>
            <w:r w:rsidRPr="0021356A">
              <w:t>1%</w:t>
            </w:r>
          </w:p>
        </w:tc>
      </w:tr>
      <w:tr w:rsidR="008641C1" w:rsidRPr="004847F5" w14:paraId="5F277B2B" w14:textId="77777777" w:rsidTr="008641C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14" w:type="pct"/>
            <w:noWrap/>
            <w:hideMark/>
          </w:tcPr>
          <w:p w14:paraId="0C2235F2" w14:textId="77777777" w:rsidR="008641C1" w:rsidRPr="0021356A" w:rsidRDefault="008641C1" w:rsidP="009835AC">
            <w:pPr>
              <w:jc w:val="left"/>
            </w:pPr>
            <w:r w:rsidRPr="0021356A">
              <w:t>Parenting Payment Partnered</w:t>
            </w:r>
          </w:p>
        </w:tc>
        <w:tc>
          <w:tcPr>
            <w:tcW w:w="934" w:type="pct"/>
            <w:noWrap/>
            <w:hideMark/>
          </w:tcPr>
          <w:p w14:paraId="177C388B" w14:textId="77777777" w:rsidR="008641C1" w:rsidRPr="0021356A" w:rsidRDefault="008641C1" w:rsidP="00E13E2A">
            <w:pPr>
              <w:jc w:val="center"/>
              <w:cnfStyle w:val="000000010000" w:firstRow="0" w:lastRow="0" w:firstColumn="0" w:lastColumn="0" w:oddVBand="0" w:evenVBand="0" w:oddHBand="0" w:evenHBand="1" w:firstRowFirstColumn="0" w:firstRowLastColumn="0" w:lastRowFirstColumn="0" w:lastRowLastColumn="0"/>
            </w:pPr>
            <w:r w:rsidRPr="0021356A">
              <w:t>2</w:t>
            </w:r>
            <w:r>
              <w:t>,</w:t>
            </w:r>
            <w:r w:rsidRPr="0021356A">
              <w:t>047</w:t>
            </w:r>
          </w:p>
        </w:tc>
        <w:tc>
          <w:tcPr>
            <w:tcW w:w="852" w:type="pct"/>
            <w:noWrap/>
            <w:hideMark/>
          </w:tcPr>
          <w:p w14:paraId="1391E5BF" w14:textId="77777777" w:rsidR="008641C1" w:rsidRPr="0021356A" w:rsidRDefault="008641C1" w:rsidP="00E13E2A">
            <w:pPr>
              <w:jc w:val="center"/>
              <w:cnfStyle w:val="000000010000" w:firstRow="0" w:lastRow="0" w:firstColumn="0" w:lastColumn="0" w:oddVBand="0" w:evenVBand="0" w:oddHBand="0" w:evenHBand="1" w:firstRowFirstColumn="0" w:firstRowLastColumn="0" w:lastRowFirstColumn="0" w:lastRowLastColumn="0"/>
            </w:pPr>
            <w:r w:rsidRPr="0021356A">
              <w:t>1%</w:t>
            </w:r>
          </w:p>
        </w:tc>
      </w:tr>
      <w:tr w:rsidR="008641C1" w:rsidRPr="004847F5" w14:paraId="56E34A52" w14:textId="77777777" w:rsidTr="008641C1">
        <w:trPr>
          <w:trHeight w:val="285"/>
        </w:trPr>
        <w:tc>
          <w:tcPr>
            <w:cnfStyle w:val="001000000000" w:firstRow="0" w:lastRow="0" w:firstColumn="1" w:lastColumn="0" w:oddVBand="0" w:evenVBand="0" w:oddHBand="0" w:evenHBand="0" w:firstRowFirstColumn="0" w:firstRowLastColumn="0" w:lastRowFirstColumn="0" w:lastRowLastColumn="0"/>
            <w:tcW w:w="3214" w:type="pct"/>
            <w:noWrap/>
            <w:hideMark/>
          </w:tcPr>
          <w:p w14:paraId="08AD15F6" w14:textId="77777777" w:rsidR="008641C1" w:rsidRPr="0021356A" w:rsidRDefault="008641C1" w:rsidP="009835AC">
            <w:pPr>
              <w:jc w:val="left"/>
            </w:pPr>
            <w:r w:rsidRPr="0021356A">
              <w:t>Widow Allowance</w:t>
            </w:r>
          </w:p>
        </w:tc>
        <w:tc>
          <w:tcPr>
            <w:tcW w:w="934" w:type="pct"/>
            <w:noWrap/>
            <w:hideMark/>
          </w:tcPr>
          <w:p w14:paraId="73304313" w14:textId="77777777" w:rsidR="008641C1" w:rsidRPr="0021356A" w:rsidRDefault="008641C1" w:rsidP="00E13E2A">
            <w:pPr>
              <w:jc w:val="center"/>
              <w:cnfStyle w:val="000000000000" w:firstRow="0" w:lastRow="0" w:firstColumn="0" w:lastColumn="0" w:oddVBand="0" w:evenVBand="0" w:oddHBand="0" w:evenHBand="0" w:firstRowFirstColumn="0" w:firstRowLastColumn="0" w:lastRowFirstColumn="0" w:lastRowLastColumn="0"/>
            </w:pPr>
            <w:r w:rsidRPr="0021356A">
              <w:t>1</w:t>
            </w:r>
            <w:r>
              <w:t>,</w:t>
            </w:r>
            <w:r w:rsidRPr="0021356A">
              <w:t>048</w:t>
            </w:r>
          </w:p>
        </w:tc>
        <w:tc>
          <w:tcPr>
            <w:tcW w:w="852" w:type="pct"/>
            <w:noWrap/>
            <w:hideMark/>
          </w:tcPr>
          <w:p w14:paraId="1D8A1F66" w14:textId="77777777" w:rsidR="008641C1" w:rsidRPr="0021356A" w:rsidRDefault="008641C1" w:rsidP="00E13E2A">
            <w:pPr>
              <w:jc w:val="center"/>
              <w:cnfStyle w:val="000000000000" w:firstRow="0" w:lastRow="0" w:firstColumn="0" w:lastColumn="0" w:oddVBand="0" w:evenVBand="0" w:oddHBand="0" w:evenHBand="0" w:firstRowFirstColumn="0" w:firstRowLastColumn="0" w:lastRowFirstColumn="0" w:lastRowLastColumn="0"/>
            </w:pPr>
            <w:r w:rsidRPr="0021356A">
              <w:t>0%</w:t>
            </w:r>
          </w:p>
        </w:tc>
      </w:tr>
      <w:tr w:rsidR="008641C1" w:rsidRPr="004847F5" w14:paraId="2DE409DE" w14:textId="77777777" w:rsidTr="008641C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14" w:type="pct"/>
            <w:noWrap/>
            <w:hideMark/>
          </w:tcPr>
          <w:p w14:paraId="68A70374" w14:textId="77777777" w:rsidR="008641C1" w:rsidRPr="0021356A" w:rsidRDefault="008641C1" w:rsidP="009835AC">
            <w:pPr>
              <w:jc w:val="left"/>
            </w:pPr>
            <w:r w:rsidRPr="0021356A">
              <w:t>Austudy</w:t>
            </w:r>
          </w:p>
        </w:tc>
        <w:tc>
          <w:tcPr>
            <w:tcW w:w="934" w:type="pct"/>
            <w:noWrap/>
            <w:hideMark/>
          </w:tcPr>
          <w:p w14:paraId="6A3C66E9" w14:textId="77777777" w:rsidR="008641C1" w:rsidRPr="0021356A" w:rsidRDefault="008641C1" w:rsidP="00E13E2A">
            <w:pPr>
              <w:jc w:val="center"/>
              <w:cnfStyle w:val="000000010000" w:firstRow="0" w:lastRow="0" w:firstColumn="0" w:lastColumn="0" w:oddVBand="0" w:evenVBand="0" w:oddHBand="0" w:evenHBand="1" w:firstRowFirstColumn="0" w:firstRowLastColumn="0" w:lastRowFirstColumn="0" w:lastRowLastColumn="0"/>
            </w:pPr>
            <w:r w:rsidRPr="0021356A">
              <w:t>596</w:t>
            </w:r>
          </w:p>
        </w:tc>
        <w:tc>
          <w:tcPr>
            <w:tcW w:w="852" w:type="pct"/>
            <w:noWrap/>
            <w:hideMark/>
          </w:tcPr>
          <w:p w14:paraId="2A44D675" w14:textId="77777777" w:rsidR="008641C1" w:rsidRPr="0021356A" w:rsidRDefault="008641C1" w:rsidP="00E13E2A">
            <w:pPr>
              <w:jc w:val="center"/>
              <w:cnfStyle w:val="000000010000" w:firstRow="0" w:lastRow="0" w:firstColumn="0" w:lastColumn="0" w:oddVBand="0" w:evenVBand="0" w:oddHBand="0" w:evenHBand="1" w:firstRowFirstColumn="0" w:firstRowLastColumn="0" w:lastRowFirstColumn="0" w:lastRowLastColumn="0"/>
            </w:pPr>
            <w:r w:rsidRPr="0021356A">
              <w:t>0%</w:t>
            </w:r>
          </w:p>
        </w:tc>
      </w:tr>
      <w:tr w:rsidR="008641C1" w:rsidRPr="004847F5" w14:paraId="1319BBD9" w14:textId="77777777" w:rsidTr="008641C1">
        <w:trPr>
          <w:trHeight w:val="285"/>
        </w:trPr>
        <w:tc>
          <w:tcPr>
            <w:cnfStyle w:val="001000000000" w:firstRow="0" w:lastRow="0" w:firstColumn="1" w:lastColumn="0" w:oddVBand="0" w:evenVBand="0" w:oddHBand="0" w:evenHBand="0" w:firstRowFirstColumn="0" w:firstRowLastColumn="0" w:lastRowFirstColumn="0" w:lastRowLastColumn="0"/>
            <w:tcW w:w="3214" w:type="pct"/>
            <w:noWrap/>
            <w:hideMark/>
          </w:tcPr>
          <w:p w14:paraId="205B4871" w14:textId="77777777" w:rsidR="008641C1" w:rsidRPr="0021356A" w:rsidRDefault="008641C1" w:rsidP="009835AC">
            <w:pPr>
              <w:jc w:val="left"/>
            </w:pPr>
            <w:r w:rsidRPr="0021356A">
              <w:t>Age Pension</w:t>
            </w:r>
          </w:p>
        </w:tc>
        <w:tc>
          <w:tcPr>
            <w:tcW w:w="934" w:type="pct"/>
            <w:noWrap/>
            <w:hideMark/>
          </w:tcPr>
          <w:p w14:paraId="68F6D2C4" w14:textId="77777777" w:rsidR="008641C1" w:rsidRPr="0021356A" w:rsidRDefault="008641C1" w:rsidP="00E13E2A">
            <w:pPr>
              <w:jc w:val="center"/>
              <w:cnfStyle w:val="000000000000" w:firstRow="0" w:lastRow="0" w:firstColumn="0" w:lastColumn="0" w:oddVBand="0" w:evenVBand="0" w:oddHBand="0" w:evenHBand="0" w:firstRowFirstColumn="0" w:firstRowLastColumn="0" w:lastRowFirstColumn="0" w:lastRowLastColumn="0"/>
            </w:pPr>
            <w:r w:rsidRPr="0021356A">
              <w:t>479</w:t>
            </w:r>
          </w:p>
        </w:tc>
        <w:tc>
          <w:tcPr>
            <w:tcW w:w="852" w:type="pct"/>
            <w:noWrap/>
            <w:hideMark/>
          </w:tcPr>
          <w:p w14:paraId="6000A07D" w14:textId="77777777" w:rsidR="008641C1" w:rsidRPr="0021356A" w:rsidRDefault="008641C1" w:rsidP="00E13E2A">
            <w:pPr>
              <w:jc w:val="center"/>
              <w:cnfStyle w:val="000000000000" w:firstRow="0" w:lastRow="0" w:firstColumn="0" w:lastColumn="0" w:oddVBand="0" w:evenVBand="0" w:oddHBand="0" w:evenHBand="0" w:firstRowFirstColumn="0" w:firstRowLastColumn="0" w:lastRowFirstColumn="0" w:lastRowLastColumn="0"/>
            </w:pPr>
            <w:r w:rsidRPr="0021356A">
              <w:t>0%</w:t>
            </w:r>
          </w:p>
        </w:tc>
      </w:tr>
      <w:tr w:rsidR="008641C1" w:rsidRPr="004847F5" w14:paraId="1F88106C" w14:textId="77777777" w:rsidTr="008641C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14" w:type="pct"/>
            <w:noWrap/>
            <w:hideMark/>
          </w:tcPr>
          <w:p w14:paraId="5D481E8A" w14:textId="77777777" w:rsidR="008641C1" w:rsidRPr="0021356A" w:rsidRDefault="008641C1" w:rsidP="009835AC">
            <w:pPr>
              <w:jc w:val="left"/>
            </w:pPr>
            <w:r w:rsidRPr="0021356A">
              <w:t>Special Benefit</w:t>
            </w:r>
          </w:p>
        </w:tc>
        <w:tc>
          <w:tcPr>
            <w:tcW w:w="934" w:type="pct"/>
            <w:noWrap/>
            <w:hideMark/>
          </w:tcPr>
          <w:p w14:paraId="32C88281" w14:textId="77777777" w:rsidR="008641C1" w:rsidRPr="0021356A" w:rsidRDefault="008641C1" w:rsidP="00E13E2A">
            <w:pPr>
              <w:jc w:val="center"/>
              <w:cnfStyle w:val="000000010000" w:firstRow="0" w:lastRow="0" w:firstColumn="0" w:lastColumn="0" w:oddVBand="0" w:evenVBand="0" w:oddHBand="0" w:evenHBand="1" w:firstRowFirstColumn="0" w:firstRowLastColumn="0" w:lastRowFirstColumn="0" w:lastRowLastColumn="0"/>
            </w:pPr>
            <w:r w:rsidRPr="0021356A">
              <w:t>242</w:t>
            </w:r>
          </w:p>
        </w:tc>
        <w:tc>
          <w:tcPr>
            <w:tcW w:w="852" w:type="pct"/>
            <w:noWrap/>
            <w:hideMark/>
          </w:tcPr>
          <w:p w14:paraId="514357B1" w14:textId="77777777" w:rsidR="008641C1" w:rsidRPr="0021356A" w:rsidRDefault="008641C1" w:rsidP="00E13E2A">
            <w:pPr>
              <w:jc w:val="center"/>
              <w:cnfStyle w:val="000000010000" w:firstRow="0" w:lastRow="0" w:firstColumn="0" w:lastColumn="0" w:oddVBand="0" w:evenVBand="0" w:oddHBand="0" w:evenHBand="1" w:firstRowFirstColumn="0" w:firstRowLastColumn="0" w:lastRowFirstColumn="0" w:lastRowLastColumn="0"/>
            </w:pPr>
            <w:r w:rsidRPr="0021356A">
              <w:t>0%</w:t>
            </w:r>
          </w:p>
        </w:tc>
      </w:tr>
      <w:tr w:rsidR="008641C1" w:rsidRPr="004847F5" w14:paraId="4552BFE2" w14:textId="77777777" w:rsidTr="008641C1">
        <w:trPr>
          <w:trHeight w:val="285"/>
        </w:trPr>
        <w:tc>
          <w:tcPr>
            <w:cnfStyle w:val="001000000000" w:firstRow="0" w:lastRow="0" w:firstColumn="1" w:lastColumn="0" w:oddVBand="0" w:evenVBand="0" w:oddHBand="0" w:evenHBand="0" w:firstRowFirstColumn="0" w:firstRowLastColumn="0" w:lastRowFirstColumn="0" w:lastRowLastColumn="0"/>
            <w:tcW w:w="3214" w:type="pct"/>
            <w:noWrap/>
            <w:hideMark/>
          </w:tcPr>
          <w:p w14:paraId="41EAC106" w14:textId="77777777" w:rsidR="008641C1" w:rsidRPr="0021356A" w:rsidRDefault="008641C1" w:rsidP="009835AC">
            <w:pPr>
              <w:jc w:val="left"/>
            </w:pPr>
            <w:r w:rsidRPr="0021356A">
              <w:t>Partner Allowance</w:t>
            </w:r>
          </w:p>
        </w:tc>
        <w:tc>
          <w:tcPr>
            <w:tcW w:w="934" w:type="pct"/>
            <w:noWrap/>
            <w:hideMark/>
          </w:tcPr>
          <w:p w14:paraId="65FBC916" w14:textId="77777777" w:rsidR="008641C1" w:rsidRPr="0021356A" w:rsidRDefault="008641C1" w:rsidP="00E13E2A">
            <w:pPr>
              <w:jc w:val="center"/>
              <w:cnfStyle w:val="000000000000" w:firstRow="0" w:lastRow="0" w:firstColumn="0" w:lastColumn="0" w:oddVBand="0" w:evenVBand="0" w:oddHBand="0" w:evenHBand="0" w:firstRowFirstColumn="0" w:firstRowLastColumn="0" w:lastRowFirstColumn="0" w:lastRowLastColumn="0"/>
            </w:pPr>
            <w:r w:rsidRPr="0021356A">
              <w:t>50</w:t>
            </w:r>
          </w:p>
        </w:tc>
        <w:tc>
          <w:tcPr>
            <w:tcW w:w="852" w:type="pct"/>
            <w:noWrap/>
            <w:hideMark/>
          </w:tcPr>
          <w:p w14:paraId="075E3CE5" w14:textId="77777777" w:rsidR="008641C1" w:rsidRPr="0021356A" w:rsidRDefault="008641C1" w:rsidP="00E13E2A">
            <w:pPr>
              <w:jc w:val="center"/>
              <w:cnfStyle w:val="000000000000" w:firstRow="0" w:lastRow="0" w:firstColumn="0" w:lastColumn="0" w:oddVBand="0" w:evenVBand="0" w:oddHBand="0" w:evenHBand="0" w:firstRowFirstColumn="0" w:firstRowLastColumn="0" w:lastRowFirstColumn="0" w:lastRowLastColumn="0"/>
            </w:pPr>
            <w:r w:rsidRPr="0021356A">
              <w:t>0%</w:t>
            </w:r>
          </w:p>
        </w:tc>
      </w:tr>
      <w:tr w:rsidR="008641C1" w:rsidRPr="004847F5" w14:paraId="310904A6" w14:textId="77777777" w:rsidTr="008641C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14" w:type="pct"/>
            <w:noWrap/>
            <w:hideMark/>
          </w:tcPr>
          <w:p w14:paraId="12981EC4" w14:textId="77777777" w:rsidR="008641C1" w:rsidRPr="0021356A" w:rsidRDefault="008641C1" w:rsidP="009835AC">
            <w:pPr>
              <w:jc w:val="left"/>
            </w:pPr>
            <w:r w:rsidRPr="0021356A">
              <w:t>Wife Pension</w:t>
            </w:r>
          </w:p>
        </w:tc>
        <w:tc>
          <w:tcPr>
            <w:tcW w:w="934" w:type="pct"/>
            <w:noWrap/>
            <w:hideMark/>
          </w:tcPr>
          <w:p w14:paraId="70E0FAA0" w14:textId="77777777" w:rsidR="008641C1" w:rsidRPr="0021356A" w:rsidRDefault="008641C1" w:rsidP="00E13E2A">
            <w:pPr>
              <w:jc w:val="center"/>
              <w:cnfStyle w:val="000000010000" w:firstRow="0" w:lastRow="0" w:firstColumn="0" w:lastColumn="0" w:oddVBand="0" w:evenVBand="0" w:oddHBand="0" w:evenHBand="1" w:firstRowFirstColumn="0" w:firstRowLastColumn="0" w:lastRowFirstColumn="0" w:lastRowLastColumn="0"/>
            </w:pPr>
            <w:r w:rsidRPr="0021356A">
              <w:t>41</w:t>
            </w:r>
          </w:p>
        </w:tc>
        <w:tc>
          <w:tcPr>
            <w:tcW w:w="852" w:type="pct"/>
            <w:noWrap/>
            <w:hideMark/>
          </w:tcPr>
          <w:p w14:paraId="01FBB986" w14:textId="77777777" w:rsidR="008641C1" w:rsidRPr="0021356A" w:rsidRDefault="008641C1" w:rsidP="00E13E2A">
            <w:pPr>
              <w:jc w:val="center"/>
              <w:cnfStyle w:val="000000010000" w:firstRow="0" w:lastRow="0" w:firstColumn="0" w:lastColumn="0" w:oddVBand="0" w:evenVBand="0" w:oddHBand="0" w:evenHBand="1" w:firstRowFirstColumn="0" w:firstRowLastColumn="0" w:lastRowFirstColumn="0" w:lastRowLastColumn="0"/>
            </w:pPr>
            <w:r w:rsidRPr="0021356A">
              <w:t>0%</w:t>
            </w:r>
          </w:p>
        </w:tc>
      </w:tr>
      <w:tr w:rsidR="008641C1" w:rsidRPr="004847F5" w14:paraId="14CB31B1" w14:textId="77777777" w:rsidTr="008641C1">
        <w:trPr>
          <w:trHeight w:val="285"/>
        </w:trPr>
        <w:tc>
          <w:tcPr>
            <w:cnfStyle w:val="001000000000" w:firstRow="0" w:lastRow="0" w:firstColumn="1" w:lastColumn="0" w:oddVBand="0" w:evenVBand="0" w:oddHBand="0" w:evenHBand="0" w:firstRowFirstColumn="0" w:firstRowLastColumn="0" w:lastRowFirstColumn="0" w:lastRowLastColumn="0"/>
            <w:tcW w:w="3214" w:type="pct"/>
            <w:noWrap/>
            <w:hideMark/>
          </w:tcPr>
          <w:p w14:paraId="42042C46" w14:textId="77777777" w:rsidR="008641C1" w:rsidRPr="0021356A" w:rsidRDefault="008641C1" w:rsidP="009835AC">
            <w:pPr>
              <w:jc w:val="left"/>
            </w:pPr>
            <w:r w:rsidRPr="0021356A">
              <w:t>Work for the Dole</w:t>
            </w:r>
          </w:p>
        </w:tc>
        <w:tc>
          <w:tcPr>
            <w:tcW w:w="934" w:type="pct"/>
            <w:noWrap/>
            <w:hideMark/>
          </w:tcPr>
          <w:p w14:paraId="35234D5A" w14:textId="77777777" w:rsidR="008641C1" w:rsidRPr="0021356A" w:rsidRDefault="008641C1" w:rsidP="00E13E2A">
            <w:pPr>
              <w:jc w:val="center"/>
              <w:cnfStyle w:val="000000000000" w:firstRow="0" w:lastRow="0" w:firstColumn="0" w:lastColumn="0" w:oddVBand="0" w:evenVBand="0" w:oddHBand="0" w:evenHBand="0" w:firstRowFirstColumn="0" w:firstRowLastColumn="0" w:lastRowFirstColumn="0" w:lastRowLastColumn="0"/>
            </w:pPr>
            <w:r w:rsidRPr="0021356A">
              <w:t>32</w:t>
            </w:r>
          </w:p>
        </w:tc>
        <w:tc>
          <w:tcPr>
            <w:tcW w:w="852" w:type="pct"/>
            <w:noWrap/>
            <w:hideMark/>
          </w:tcPr>
          <w:p w14:paraId="265B39F5" w14:textId="77777777" w:rsidR="008641C1" w:rsidRPr="0021356A" w:rsidRDefault="008641C1" w:rsidP="00E13E2A">
            <w:pPr>
              <w:jc w:val="center"/>
              <w:cnfStyle w:val="000000000000" w:firstRow="0" w:lastRow="0" w:firstColumn="0" w:lastColumn="0" w:oddVBand="0" w:evenVBand="0" w:oddHBand="0" w:evenHBand="0" w:firstRowFirstColumn="0" w:firstRowLastColumn="0" w:lastRowFirstColumn="0" w:lastRowLastColumn="0"/>
            </w:pPr>
            <w:r w:rsidRPr="0021356A">
              <w:t>0%</w:t>
            </w:r>
          </w:p>
        </w:tc>
      </w:tr>
      <w:tr w:rsidR="008641C1" w:rsidRPr="004847F5" w14:paraId="535FEDC8" w14:textId="77777777" w:rsidTr="008641C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14" w:type="pct"/>
            <w:noWrap/>
            <w:hideMark/>
          </w:tcPr>
          <w:p w14:paraId="523E03EE" w14:textId="77777777" w:rsidR="008641C1" w:rsidRPr="0021356A" w:rsidRDefault="008641C1" w:rsidP="009835AC">
            <w:pPr>
              <w:jc w:val="left"/>
            </w:pPr>
            <w:r w:rsidRPr="0021356A">
              <w:t>Bereavement Allowance</w:t>
            </w:r>
          </w:p>
        </w:tc>
        <w:tc>
          <w:tcPr>
            <w:tcW w:w="934" w:type="pct"/>
            <w:noWrap/>
            <w:hideMark/>
          </w:tcPr>
          <w:p w14:paraId="302996E1" w14:textId="77777777" w:rsidR="008641C1" w:rsidRPr="0021356A" w:rsidRDefault="008641C1" w:rsidP="00E13E2A">
            <w:pPr>
              <w:jc w:val="center"/>
              <w:cnfStyle w:val="000000010000" w:firstRow="0" w:lastRow="0" w:firstColumn="0" w:lastColumn="0" w:oddVBand="0" w:evenVBand="0" w:oddHBand="0" w:evenHBand="1" w:firstRowFirstColumn="0" w:firstRowLastColumn="0" w:lastRowFirstColumn="0" w:lastRowLastColumn="0"/>
            </w:pPr>
            <w:r w:rsidRPr="0021356A">
              <w:t>31</w:t>
            </w:r>
          </w:p>
        </w:tc>
        <w:tc>
          <w:tcPr>
            <w:tcW w:w="852" w:type="pct"/>
            <w:noWrap/>
            <w:hideMark/>
          </w:tcPr>
          <w:p w14:paraId="468E1246" w14:textId="77777777" w:rsidR="008641C1" w:rsidRPr="0021356A" w:rsidRDefault="008641C1" w:rsidP="00E13E2A">
            <w:pPr>
              <w:jc w:val="center"/>
              <w:cnfStyle w:val="000000010000" w:firstRow="0" w:lastRow="0" w:firstColumn="0" w:lastColumn="0" w:oddVBand="0" w:evenVBand="0" w:oddHBand="0" w:evenHBand="1" w:firstRowFirstColumn="0" w:firstRowLastColumn="0" w:lastRowFirstColumn="0" w:lastRowLastColumn="0"/>
            </w:pPr>
            <w:r w:rsidRPr="0021356A">
              <w:t>0%</w:t>
            </w:r>
          </w:p>
        </w:tc>
      </w:tr>
      <w:tr w:rsidR="008641C1" w:rsidRPr="004847F5" w14:paraId="5B4A79BA" w14:textId="77777777" w:rsidTr="008641C1">
        <w:trPr>
          <w:trHeight w:val="285"/>
        </w:trPr>
        <w:tc>
          <w:tcPr>
            <w:cnfStyle w:val="001000000000" w:firstRow="0" w:lastRow="0" w:firstColumn="1" w:lastColumn="0" w:oddVBand="0" w:evenVBand="0" w:oddHBand="0" w:evenHBand="0" w:firstRowFirstColumn="0" w:firstRowLastColumn="0" w:lastRowFirstColumn="0" w:lastRowLastColumn="0"/>
            <w:tcW w:w="3214" w:type="pct"/>
            <w:noWrap/>
            <w:hideMark/>
          </w:tcPr>
          <w:p w14:paraId="2231F025" w14:textId="77777777" w:rsidR="008641C1" w:rsidRPr="0021356A" w:rsidRDefault="008641C1" w:rsidP="009835AC">
            <w:pPr>
              <w:jc w:val="left"/>
            </w:pPr>
            <w:r w:rsidRPr="0021356A">
              <w:t>TOTAL</w:t>
            </w:r>
          </w:p>
        </w:tc>
        <w:tc>
          <w:tcPr>
            <w:tcW w:w="934" w:type="pct"/>
            <w:noWrap/>
            <w:hideMark/>
          </w:tcPr>
          <w:p w14:paraId="70D670CA" w14:textId="77777777" w:rsidR="008641C1" w:rsidRPr="00E13E2A" w:rsidRDefault="008641C1" w:rsidP="00E13E2A">
            <w:pPr>
              <w:jc w:val="center"/>
              <w:cnfStyle w:val="000000000000" w:firstRow="0" w:lastRow="0" w:firstColumn="0" w:lastColumn="0" w:oddVBand="0" w:evenVBand="0" w:oddHBand="0" w:evenHBand="0" w:firstRowFirstColumn="0" w:firstRowLastColumn="0" w:lastRowFirstColumn="0" w:lastRowLastColumn="0"/>
              <w:rPr>
                <w:b/>
              </w:rPr>
            </w:pPr>
            <w:r w:rsidRPr="00E13E2A">
              <w:rPr>
                <w:b/>
              </w:rPr>
              <w:t>274,560</w:t>
            </w:r>
          </w:p>
        </w:tc>
        <w:tc>
          <w:tcPr>
            <w:tcW w:w="852" w:type="pct"/>
            <w:noWrap/>
            <w:hideMark/>
          </w:tcPr>
          <w:p w14:paraId="6DB1DBCF" w14:textId="77777777" w:rsidR="008641C1" w:rsidRPr="00E13E2A" w:rsidRDefault="008641C1" w:rsidP="00E13E2A">
            <w:pPr>
              <w:jc w:val="center"/>
              <w:cnfStyle w:val="000000000000" w:firstRow="0" w:lastRow="0" w:firstColumn="0" w:lastColumn="0" w:oddVBand="0" w:evenVBand="0" w:oddHBand="0" w:evenHBand="0" w:firstRowFirstColumn="0" w:firstRowLastColumn="0" w:lastRowFirstColumn="0" w:lastRowLastColumn="0"/>
              <w:rPr>
                <w:b/>
              </w:rPr>
            </w:pPr>
            <w:r w:rsidRPr="00E13E2A">
              <w:rPr>
                <w:b/>
              </w:rPr>
              <w:t>100%</w:t>
            </w:r>
          </w:p>
        </w:tc>
      </w:tr>
    </w:tbl>
    <w:p w14:paraId="532CB334" w14:textId="77777777" w:rsidR="008641C1" w:rsidRDefault="008641C1" w:rsidP="008641C1">
      <w:pPr>
        <w:numPr>
          <w:ilvl w:val="0"/>
          <w:numId w:val="0"/>
        </w:numPr>
      </w:pPr>
      <w:r>
        <w:br w:type="page"/>
      </w:r>
    </w:p>
    <w:p w14:paraId="74E3BB89" w14:textId="77777777" w:rsidR="008641C1" w:rsidRDefault="008641C1" w:rsidP="00F038F5">
      <w:pPr>
        <w:pStyle w:val="AppendixSubHeadingL2"/>
      </w:pPr>
      <w:bookmarkStart w:id="137" w:name="_Toc44187215"/>
      <w:r>
        <w:lastRenderedPageBreak/>
        <w:t>Reasons for rejection</w:t>
      </w:r>
      <w:bookmarkEnd w:id="137"/>
    </w:p>
    <w:p w14:paraId="5F9E7B51" w14:textId="1D1D79A4" w:rsidR="008641C1" w:rsidRDefault="00A226EC" w:rsidP="008641C1">
      <w:pPr>
        <w:numPr>
          <w:ilvl w:val="0"/>
          <w:numId w:val="0"/>
        </w:numPr>
      </w:pPr>
      <w:fldSimple w:instr=" REF _Ref44236917 ">
        <w:r w:rsidR="00CA1E57">
          <w:t xml:space="preserve">Appendix Figure </w:t>
        </w:r>
        <w:r w:rsidR="00CA1E57">
          <w:rPr>
            <w:noProof/>
          </w:rPr>
          <w:t>C</w:t>
        </w:r>
        <w:r w:rsidR="00CA1E57">
          <w:t>.</w:t>
        </w:r>
        <w:r w:rsidR="00CA1E57">
          <w:rPr>
            <w:noProof/>
          </w:rPr>
          <w:t>34</w:t>
        </w:r>
      </w:fldSimple>
      <w:r w:rsidR="00F038F5">
        <w:t xml:space="preserve"> </w:t>
      </w:r>
      <w:r w:rsidR="008641C1" w:rsidRPr="00EA6C00">
        <w:t xml:space="preserve">presents the </w:t>
      </w:r>
      <w:r w:rsidR="008641C1">
        <w:t xml:space="preserve">most common </w:t>
      </w:r>
      <w:r w:rsidR="008641C1" w:rsidRPr="00EA6C00">
        <w:t xml:space="preserve">recorded </w:t>
      </w:r>
      <w:r w:rsidR="008641C1">
        <w:t xml:space="preserve">reason for the rejection for claims raised </w:t>
      </w:r>
      <w:r w:rsidR="00F038F5">
        <w:t>between</w:t>
      </w:r>
      <w:r w:rsidR="008641C1">
        <w:t xml:space="preserve"> 1 July 2013 and 30 June 2019, </w:t>
      </w:r>
      <w:r w:rsidR="00F038F5">
        <w:t>presented</w:t>
      </w:r>
      <w:r w:rsidR="008641C1">
        <w:t xml:space="preserve"> by financial year. </w:t>
      </w:r>
      <w:r w:rsidR="008641C1" w:rsidRPr="00F038F5">
        <w:rPr>
          <w:rStyle w:val="Emphasis"/>
        </w:rPr>
        <w:t>The most common reason</w:t>
      </w:r>
      <w:r w:rsidR="00F038F5" w:rsidRPr="00F038F5">
        <w:rPr>
          <w:rStyle w:val="Emphasis"/>
        </w:rPr>
        <w:t xml:space="preserve"> for rejection</w:t>
      </w:r>
      <w:r w:rsidR="008641C1" w:rsidRPr="00F038F5">
        <w:rPr>
          <w:rStyle w:val="Emphasis"/>
        </w:rPr>
        <w:t xml:space="preserve"> is that the </w:t>
      </w:r>
      <w:r w:rsidR="00F038F5" w:rsidRPr="00F038F5">
        <w:rPr>
          <w:rStyle w:val="Emphasis"/>
        </w:rPr>
        <w:t>condition</w:t>
      </w:r>
      <w:r w:rsidR="008641C1" w:rsidRPr="00F038F5">
        <w:rPr>
          <w:rStyle w:val="Emphasis"/>
        </w:rPr>
        <w:t xml:space="preserve"> was not fully </w:t>
      </w:r>
      <w:r w:rsidR="00F038F5" w:rsidRPr="00F038F5">
        <w:rPr>
          <w:rStyle w:val="Emphasis"/>
        </w:rPr>
        <w:t>diagnosed</w:t>
      </w:r>
      <w:r w:rsidR="009A3864">
        <w:rPr>
          <w:rStyle w:val="Emphasis"/>
        </w:rPr>
        <w:t>,</w:t>
      </w:r>
      <w:r w:rsidR="008641C1" w:rsidRPr="00F038F5">
        <w:rPr>
          <w:rStyle w:val="Emphasis"/>
        </w:rPr>
        <w:t xml:space="preserve"> treated and stabilised, currently 53.6% of rejections.</w:t>
      </w:r>
      <w:r w:rsidR="008641C1">
        <w:t xml:space="preserve">  This has grown </w:t>
      </w:r>
      <w:r w:rsidR="00F038F5">
        <w:t>significantly</w:t>
      </w:r>
      <w:r w:rsidR="008641C1">
        <w:t xml:space="preserve"> since the introduction of the MAT in July 2017, and is more commonly assess</w:t>
      </w:r>
      <w:r w:rsidR="00CB6ABE">
        <w:t>ed</w:t>
      </w:r>
      <w:r w:rsidR="008641C1">
        <w:t xml:space="preserve">, rather than the 20 points </w:t>
      </w:r>
      <w:r w:rsidR="008D2FEB">
        <w:t>impaired</w:t>
      </w:r>
      <w:r w:rsidR="008641C1">
        <w:t>, which has reduced to now represent 17.1</w:t>
      </w:r>
      <w:r w:rsidR="008D2FEB">
        <w:t>%</w:t>
      </w:r>
      <w:r w:rsidR="008641C1">
        <w:t xml:space="preserve"> of rejections.  </w:t>
      </w:r>
      <w:r w:rsidR="008641C1" w:rsidRPr="00770E42">
        <w:rPr>
          <w:rStyle w:val="Emphasis"/>
        </w:rPr>
        <w:t>In the 2018-2019 financial year</w:t>
      </w:r>
      <w:r w:rsidR="00EB1B82">
        <w:rPr>
          <w:rStyle w:val="Emphasis"/>
        </w:rPr>
        <w:t xml:space="preserve">, </w:t>
      </w:r>
      <w:r w:rsidR="008641C1" w:rsidRPr="00770E42">
        <w:rPr>
          <w:rStyle w:val="Emphasis"/>
        </w:rPr>
        <w:t xml:space="preserve">it is noted that </w:t>
      </w:r>
      <w:r w:rsidR="009A3864">
        <w:rPr>
          <w:rStyle w:val="Emphasis"/>
        </w:rPr>
        <w:t>i</w:t>
      </w:r>
      <w:r w:rsidR="008D2FEB" w:rsidRPr="00770E42">
        <w:rPr>
          <w:rStyle w:val="Emphasis"/>
        </w:rPr>
        <w:t>nsufficient</w:t>
      </w:r>
      <w:r w:rsidR="008641C1" w:rsidRPr="00770E42">
        <w:rPr>
          <w:rStyle w:val="Emphasis"/>
        </w:rPr>
        <w:t xml:space="preserve"> </w:t>
      </w:r>
      <w:r w:rsidR="00EB1B82">
        <w:rPr>
          <w:rStyle w:val="Emphasis"/>
        </w:rPr>
        <w:t>m</w:t>
      </w:r>
      <w:r w:rsidR="008641C1" w:rsidRPr="00770E42">
        <w:rPr>
          <w:rStyle w:val="Emphasis"/>
        </w:rPr>
        <w:t xml:space="preserve">edical </w:t>
      </w:r>
      <w:r w:rsidR="00EB1B82">
        <w:rPr>
          <w:rStyle w:val="Emphasis"/>
        </w:rPr>
        <w:t>e</w:t>
      </w:r>
      <w:r w:rsidR="008641C1" w:rsidRPr="00770E42">
        <w:rPr>
          <w:rStyle w:val="Emphasis"/>
        </w:rPr>
        <w:t>vidence increased to represent 6.6% of rejections</w:t>
      </w:r>
      <w:r w:rsidR="008641C1">
        <w:t>.</w:t>
      </w:r>
    </w:p>
    <w:p w14:paraId="5DEDB8B4" w14:textId="7AF2397A" w:rsidR="00F038F5" w:rsidRDefault="00F038F5" w:rsidP="00F038F5">
      <w:pPr>
        <w:pStyle w:val="Caption"/>
        <w:jc w:val="both"/>
      </w:pPr>
      <w:bookmarkStart w:id="138" w:name="_Ref44236917"/>
      <w:r>
        <w:t xml:space="preserve">Appendix Figure </w:t>
      </w:r>
      <w:fldSimple w:instr=" STYLEREF 6 \s ">
        <w:r w:rsidR="00CA1E57">
          <w:rPr>
            <w:noProof/>
          </w:rPr>
          <w:t>C</w:t>
        </w:r>
      </w:fldSimple>
      <w:r w:rsidR="00D429D6">
        <w:t>.</w:t>
      </w:r>
      <w:fldSimple w:instr=" SEQ Appendix_Figure \* ARABIC \s 6 ">
        <w:r w:rsidR="00CA1E57">
          <w:rPr>
            <w:noProof/>
          </w:rPr>
          <w:t>34</w:t>
        </w:r>
      </w:fldSimple>
      <w:bookmarkEnd w:id="138"/>
      <w:r>
        <w:t xml:space="preserve">: </w:t>
      </w:r>
      <w:r w:rsidR="00924603">
        <w:t>Rejection reason</w:t>
      </w:r>
      <w:r>
        <w:t>, as a % of all rejections, by financial year lodged</w:t>
      </w:r>
    </w:p>
    <w:p w14:paraId="03D3A8E9" w14:textId="77777777" w:rsidR="008641C1" w:rsidRDefault="008641C1" w:rsidP="002D4A8A">
      <w:pPr>
        <w:numPr>
          <w:ilvl w:val="0"/>
          <w:numId w:val="0"/>
        </w:numPr>
      </w:pPr>
      <w:r>
        <w:rPr>
          <w:noProof/>
          <w:lang w:eastAsia="en-AU"/>
        </w:rPr>
        <w:drawing>
          <wp:inline distT="0" distB="0" distL="0" distR="0" wp14:anchorId="1684BC58" wp14:editId="4D38C9F3">
            <wp:extent cx="5708442" cy="3781425"/>
            <wp:effectExtent l="0" t="0" r="6985" b="0"/>
            <wp:docPr id="27" name="Picture 27" descr="There are eleven graph lines, one for each rejection reason, showing the percentage for each year from 2014 to 2019" title="Line graph showing rejection reas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8">
                      <a:extLst>
                        <a:ext uri="{28A0092B-C50C-407E-A947-70E740481C1C}">
                          <a14:useLocalDpi xmlns:a14="http://schemas.microsoft.com/office/drawing/2010/main" val="0"/>
                        </a:ext>
                      </a:extLst>
                    </a:blip>
                    <a:srcRect l="492" t="10725" r="1297" b="1625"/>
                    <a:stretch/>
                  </pic:blipFill>
                  <pic:spPr bwMode="auto">
                    <a:xfrm>
                      <a:off x="0" y="0"/>
                      <a:ext cx="5745960" cy="3806278"/>
                    </a:xfrm>
                    <a:prstGeom prst="rect">
                      <a:avLst/>
                    </a:prstGeom>
                    <a:noFill/>
                    <a:ln>
                      <a:noFill/>
                    </a:ln>
                    <a:extLst>
                      <a:ext uri="{53640926-AAD7-44D8-BBD7-CCE9431645EC}">
                        <a14:shadowObscured xmlns:a14="http://schemas.microsoft.com/office/drawing/2010/main"/>
                      </a:ext>
                    </a:extLst>
                  </pic:spPr>
                </pic:pic>
              </a:graphicData>
            </a:graphic>
          </wp:inline>
        </w:drawing>
      </w:r>
    </w:p>
    <w:p w14:paraId="6A03AC1D" w14:textId="77777777" w:rsidR="008641C1" w:rsidRDefault="008641C1" w:rsidP="0066017E">
      <w:pPr>
        <w:pStyle w:val="AppendixSubHeadingL2"/>
      </w:pPr>
      <w:bookmarkStart w:id="139" w:name="_Toc44187216"/>
      <w:r w:rsidRPr="00A76039">
        <w:t>A</w:t>
      </w:r>
      <w:r w:rsidR="0066017E">
        <w:t>ppeal</w:t>
      </w:r>
      <w:r w:rsidRPr="00A76039">
        <w:t xml:space="preserve"> </w:t>
      </w:r>
      <w:r w:rsidR="0066017E">
        <w:t>decisions</w:t>
      </w:r>
      <w:r w:rsidRPr="00A76039">
        <w:t xml:space="preserve"> (</w:t>
      </w:r>
      <w:r w:rsidR="0066017E">
        <w:t>by year or original decision)</w:t>
      </w:r>
      <w:bookmarkEnd w:id="139"/>
    </w:p>
    <w:p w14:paraId="29EEBA97" w14:textId="55294CF9" w:rsidR="008641C1" w:rsidRDefault="008641C1" w:rsidP="008641C1">
      <w:r>
        <w:t xml:space="preserve">An analysis of appeals decided is presented in </w:t>
      </w:r>
      <w:fldSimple w:instr=" REF _Ref44237220 ">
        <w:r w:rsidR="00CA1E57">
          <w:t xml:space="preserve">Appendix Figure </w:t>
        </w:r>
        <w:r w:rsidR="00CA1E57">
          <w:rPr>
            <w:noProof/>
          </w:rPr>
          <w:t>C</w:t>
        </w:r>
        <w:r w:rsidR="00CA1E57">
          <w:t>.</w:t>
        </w:r>
        <w:r w:rsidR="00CA1E57">
          <w:rPr>
            <w:noProof/>
          </w:rPr>
          <w:t>35</w:t>
        </w:r>
      </w:fldSimple>
      <w:r w:rsidR="00DF4991">
        <w:t xml:space="preserve"> over page</w:t>
      </w:r>
      <w:r>
        <w:t xml:space="preserve">, illustrating the volume of appeals by financial year, based on the year of the original decision.  ARO appeals are the </w:t>
      </w:r>
      <w:r w:rsidR="0022677D">
        <w:t>most</w:t>
      </w:r>
      <w:r>
        <w:t xml:space="preserve"> common, with only 14% of claims proceeding beyond the ARO to either the AAT Level 1 or AAT Level 2.</w:t>
      </w:r>
    </w:p>
    <w:p w14:paraId="4678F577" w14:textId="5771078C" w:rsidR="00D429D6" w:rsidRDefault="00D429D6" w:rsidP="00D429D6">
      <w:pPr>
        <w:pStyle w:val="Caption"/>
      </w:pPr>
      <w:bookmarkStart w:id="140" w:name="_Ref44237220"/>
      <w:r>
        <w:lastRenderedPageBreak/>
        <w:t xml:space="preserve">Appendix Figure </w:t>
      </w:r>
      <w:fldSimple w:instr=" STYLEREF 6 \s ">
        <w:r w:rsidR="00CA1E57">
          <w:rPr>
            <w:noProof/>
          </w:rPr>
          <w:t>C</w:t>
        </w:r>
      </w:fldSimple>
      <w:r>
        <w:t>.</w:t>
      </w:r>
      <w:fldSimple w:instr=" SEQ Appendix_Figure \* ARABIC \s 6 ">
        <w:r w:rsidR="00CA1E57">
          <w:rPr>
            <w:noProof/>
          </w:rPr>
          <w:t>35</w:t>
        </w:r>
      </w:fldSimple>
      <w:bookmarkEnd w:id="140"/>
      <w:r>
        <w:t>: Volume of appeals by financial year</w:t>
      </w:r>
    </w:p>
    <w:p w14:paraId="296DC26E" w14:textId="77777777" w:rsidR="008641C1" w:rsidRDefault="008641C1" w:rsidP="008641C1">
      <w:r>
        <w:rPr>
          <w:noProof/>
          <w:lang w:eastAsia="en-AU"/>
        </w:rPr>
        <w:drawing>
          <wp:inline distT="0" distB="0" distL="0" distR="0" wp14:anchorId="3F6B555C" wp14:editId="05A94F69">
            <wp:extent cx="5534025" cy="2581275"/>
            <wp:effectExtent l="0" t="0" r="9525" b="9525"/>
            <wp:docPr id="28" name="Picture 28" descr="showing the volume of appeals by financial year, from 2014 to 2019. Each year has three bars showing the number of appeals to ARO, (Authorised Review Officer) AAT1 (Administrative Appeals Tribunal, level 1) and AAT2"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9">
                      <a:extLst>
                        <a:ext uri="{28A0092B-C50C-407E-A947-70E740481C1C}">
                          <a14:useLocalDpi xmlns:a14="http://schemas.microsoft.com/office/drawing/2010/main" val="0"/>
                        </a:ext>
                      </a:extLst>
                    </a:blip>
                    <a:srcRect l="1826" t="11710" r="1726" b="2532"/>
                    <a:stretch/>
                  </pic:blipFill>
                  <pic:spPr bwMode="auto">
                    <a:xfrm>
                      <a:off x="0" y="0"/>
                      <a:ext cx="5534025" cy="2581275"/>
                    </a:xfrm>
                    <a:prstGeom prst="rect">
                      <a:avLst/>
                    </a:prstGeom>
                    <a:noFill/>
                    <a:ln>
                      <a:noFill/>
                    </a:ln>
                    <a:extLst>
                      <a:ext uri="{53640926-AAD7-44D8-BBD7-CCE9431645EC}">
                        <a14:shadowObscured xmlns:a14="http://schemas.microsoft.com/office/drawing/2010/main"/>
                      </a:ext>
                    </a:extLst>
                  </pic:spPr>
                </pic:pic>
              </a:graphicData>
            </a:graphic>
          </wp:inline>
        </w:drawing>
      </w:r>
    </w:p>
    <w:p w14:paraId="72C8B486" w14:textId="282617DB" w:rsidR="008641C1" w:rsidRPr="00DA10BF" w:rsidRDefault="008641C1" w:rsidP="008641C1">
      <w:pPr>
        <w:rPr>
          <w:rStyle w:val="Emphasis"/>
        </w:rPr>
      </w:pPr>
      <w:r w:rsidRPr="008D0C93">
        <w:t xml:space="preserve">An analysis of </w:t>
      </w:r>
      <w:r>
        <w:t>outcomes o</w:t>
      </w:r>
      <w:r w:rsidR="00DF4991">
        <w:t>f</w:t>
      </w:r>
      <w:r>
        <w:t xml:space="preserve"> the ARO appeals are </w:t>
      </w:r>
      <w:r w:rsidRPr="008D0C93">
        <w:t xml:space="preserve">presented in </w:t>
      </w:r>
      <w:fldSimple w:instr=" REF _Ref44237693 ">
        <w:r w:rsidR="00CA1E57">
          <w:t xml:space="preserve">Appendix Table </w:t>
        </w:r>
        <w:r w:rsidR="00CA1E57">
          <w:rPr>
            <w:noProof/>
          </w:rPr>
          <w:t>C</w:t>
        </w:r>
        <w:r w:rsidR="00CA1E57">
          <w:t>.</w:t>
        </w:r>
        <w:r w:rsidR="00CA1E57">
          <w:rPr>
            <w:noProof/>
          </w:rPr>
          <w:t>6</w:t>
        </w:r>
      </w:fldSimple>
      <w:r w:rsidRPr="008D0C93">
        <w:t xml:space="preserve">, illustrating the volume of appeals by financial year, based on the year of the original decision.  </w:t>
      </w:r>
      <w:r w:rsidRPr="00DA10BF">
        <w:rPr>
          <w:rStyle w:val="Emphasis"/>
        </w:rPr>
        <w:t>75% of appeals are affirmed, noting that the rate of appeals affirmed has reduced in recent years, with an offsetting increase in "set aside" outcomes.</w:t>
      </w:r>
    </w:p>
    <w:p w14:paraId="18C26C39" w14:textId="5DF66D4E" w:rsidR="003A773D" w:rsidRDefault="003A773D" w:rsidP="003A773D">
      <w:pPr>
        <w:pStyle w:val="Caption"/>
      </w:pPr>
      <w:bookmarkStart w:id="141" w:name="_Ref44237693"/>
      <w:r>
        <w:t xml:space="preserve">Appendix Table </w:t>
      </w:r>
      <w:fldSimple w:instr=" STYLEREF 6 \s ">
        <w:r w:rsidR="00CA1E57">
          <w:rPr>
            <w:noProof/>
          </w:rPr>
          <w:t>C</w:t>
        </w:r>
      </w:fldSimple>
      <w:r w:rsidR="00DA10BF">
        <w:t>.</w:t>
      </w:r>
      <w:fldSimple w:instr=" SEQ Appendix_Table \* ARABIC \s 6 ">
        <w:r w:rsidR="00CA1E57">
          <w:rPr>
            <w:noProof/>
          </w:rPr>
          <w:t>6</w:t>
        </w:r>
      </w:fldSimple>
      <w:bookmarkEnd w:id="141"/>
      <w:r>
        <w:t xml:space="preserve">: </w:t>
      </w:r>
      <w:r w:rsidRPr="003D7751">
        <w:t>Summary of ARO outcomes for appeals decided</w:t>
      </w:r>
    </w:p>
    <w:tbl>
      <w:tblPr>
        <w:tblStyle w:val="TableGrid"/>
        <w:tblW w:w="5000" w:type="pct"/>
        <w:tblLook w:val="04A0" w:firstRow="1" w:lastRow="0" w:firstColumn="1" w:lastColumn="0" w:noHBand="0" w:noVBand="1"/>
        <w:tblCaption w:val="Table showing Authorised Review Officer (ARO) outcomes"/>
        <w:tblDescription w:val="Table has eight columns and 13 rows. The first row is the header showing the content for each column. Column 1 lists ARO appeal outcomes, columns two to seven are the percentages of each outcome for financial years 2014 to 2019 and the last column is the total percentage of each outcome for all years."/>
      </w:tblPr>
      <w:tblGrid>
        <w:gridCol w:w="2487"/>
        <w:gridCol w:w="939"/>
        <w:gridCol w:w="939"/>
        <w:gridCol w:w="939"/>
        <w:gridCol w:w="939"/>
        <w:gridCol w:w="939"/>
        <w:gridCol w:w="939"/>
        <w:gridCol w:w="939"/>
      </w:tblGrid>
      <w:tr w:rsidR="00F733FE" w:rsidRPr="00F733FE" w14:paraId="68252ADD" w14:textId="77777777" w:rsidTr="003A773D">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73" w:type="pct"/>
            <w:shd w:val="clear" w:color="auto" w:fill="365F91"/>
          </w:tcPr>
          <w:p w14:paraId="75BE7DC7" w14:textId="77777777" w:rsidR="008641C1" w:rsidRPr="00F733FE" w:rsidRDefault="008641C1" w:rsidP="00F733FE">
            <w:pPr>
              <w:jc w:val="left"/>
              <w:rPr>
                <w:color w:val="FFFFFF"/>
                <w:lang w:bidi="th-TH"/>
              </w:rPr>
            </w:pPr>
            <w:r w:rsidRPr="00F733FE">
              <w:rPr>
                <w:color w:val="FFFFFF"/>
              </w:rPr>
              <w:t>ARO appeal outcome</w:t>
            </w:r>
          </w:p>
        </w:tc>
        <w:tc>
          <w:tcPr>
            <w:tcW w:w="518" w:type="pct"/>
            <w:shd w:val="clear" w:color="auto" w:fill="365F91"/>
          </w:tcPr>
          <w:p w14:paraId="27EC288A" w14:textId="77777777" w:rsidR="008641C1" w:rsidRPr="00F733FE" w:rsidRDefault="008641C1" w:rsidP="008641C1">
            <w:pPr>
              <w:cnfStyle w:val="100000000000" w:firstRow="1" w:lastRow="0" w:firstColumn="0" w:lastColumn="0" w:oddVBand="0" w:evenVBand="0" w:oddHBand="0" w:evenHBand="0" w:firstRowFirstColumn="0" w:firstRowLastColumn="0" w:lastRowFirstColumn="0" w:lastRowLastColumn="0"/>
              <w:rPr>
                <w:color w:val="FFFFFF"/>
                <w:lang w:bidi="th-TH"/>
              </w:rPr>
            </w:pPr>
            <w:r w:rsidRPr="00F733FE">
              <w:rPr>
                <w:color w:val="FFFFFF"/>
                <w:lang w:bidi="th-TH"/>
              </w:rPr>
              <w:t>FY2014</w:t>
            </w:r>
          </w:p>
        </w:tc>
        <w:tc>
          <w:tcPr>
            <w:tcW w:w="518" w:type="pct"/>
            <w:shd w:val="clear" w:color="auto" w:fill="365F91"/>
          </w:tcPr>
          <w:p w14:paraId="29DC09AE" w14:textId="77777777" w:rsidR="008641C1" w:rsidRPr="00F733FE" w:rsidRDefault="008641C1" w:rsidP="008641C1">
            <w:pPr>
              <w:cnfStyle w:val="100000000000" w:firstRow="1" w:lastRow="0" w:firstColumn="0" w:lastColumn="0" w:oddVBand="0" w:evenVBand="0" w:oddHBand="0" w:evenHBand="0" w:firstRowFirstColumn="0" w:firstRowLastColumn="0" w:lastRowFirstColumn="0" w:lastRowLastColumn="0"/>
              <w:rPr>
                <w:color w:val="FFFFFF"/>
                <w:lang w:bidi="th-TH"/>
              </w:rPr>
            </w:pPr>
            <w:r w:rsidRPr="00F733FE">
              <w:rPr>
                <w:color w:val="FFFFFF"/>
                <w:lang w:bidi="th-TH"/>
              </w:rPr>
              <w:t>FY2015</w:t>
            </w:r>
          </w:p>
        </w:tc>
        <w:tc>
          <w:tcPr>
            <w:tcW w:w="518" w:type="pct"/>
            <w:shd w:val="clear" w:color="auto" w:fill="365F91"/>
          </w:tcPr>
          <w:p w14:paraId="796C1FFD" w14:textId="77777777" w:rsidR="008641C1" w:rsidRPr="00F733FE" w:rsidRDefault="008641C1" w:rsidP="008641C1">
            <w:pPr>
              <w:cnfStyle w:val="100000000000" w:firstRow="1" w:lastRow="0" w:firstColumn="0" w:lastColumn="0" w:oddVBand="0" w:evenVBand="0" w:oddHBand="0" w:evenHBand="0" w:firstRowFirstColumn="0" w:firstRowLastColumn="0" w:lastRowFirstColumn="0" w:lastRowLastColumn="0"/>
              <w:rPr>
                <w:color w:val="FFFFFF"/>
                <w:lang w:bidi="th-TH"/>
              </w:rPr>
            </w:pPr>
            <w:r w:rsidRPr="00F733FE">
              <w:rPr>
                <w:color w:val="FFFFFF"/>
                <w:lang w:bidi="th-TH"/>
              </w:rPr>
              <w:t>FY2016</w:t>
            </w:r>
          </w:p>
        </w:tc>
        <w:tc>
          <w:tcPr>
            <w:tcW w:w="518" w:type="pct"/>
            <w:shd w:val="clear" w:color="auto" w:fill="365F91"/>
          </w:tcPr>
          <w:p w14:paraId="44142D90" w14:textId="77777777" w:rsidR="008641C1" w:rsidRPr="00F733FE" w:rsidRDefault="008641C1" w:rsidP="008641C1">
            <w:pPr>
              <w:cnfStyle w:val="100000000000" w:firstRow="1" w:lastRow="0" w:firstColumn="0" w:lastColumn="0" w:oddVBand="0" w:evenVBand="0" w:oddHBand="0" w:evenHBand="0" w:firstRowFirstColumn="0" w:firstRowLastColumn="0" w:lastRowFirstColumn="0" w:lastRowLastColumn="0"/>
              <w:rPr>
                <w:color w:val="FFFFFF"/>
                <w:lang w:bidi="th-TH"/>
              </w:rPr>
            </w:pPr>
            <w:r w:rsidRPr="00F733FE">
              <w:rPr>
                <w:color w:val="FFFFFF"/>
                <w:lang w:bidi="th-TH"/>
              </w:rPr>
              <w:t>FY2017</w:t>
            </w:r>
          </w:p>
        </w:tc>
        <w:tc>
          <w:tcPr>
            <w:tcW w:w="518" w:type="pct"/>
            <w:shd w:val="clear" w:color="auto" w:fill="365F91"/>
          </w:tcPr>
          <w:p w14:paraId="5524C281" w14:textId="77777777" w:rsidR="008641C1" w:rsidRPr="00F733FE" w:rsidRDefault="008641C1" w:rsidP="008641C1">
            <w:pPr>
              <w:cnfStyle w:val="100000000000" w:firstRow="1" w:lastRow="0" w:firstColumn="0" w:lastColumn="0" w:oddVBand="0" w:evenVBand="0" w:oddHBand="0" w:evenHBand="0" w:firstRowFirstColumn="0" w:firstRowLastColumn="0" w:lastRowFirstColumn="0" w:lastRowLastColumn="0"/>
              <w:rPr>
                <w:color w:val="FFFFFF"/>
                <w:lang w:bidi="th-TH"/>
              </w:rPr>
            </w:pPr>
            <w:r w:rsidRPr="00F733FE">
              <w:rPr>
                <w:color w:val="FFFFFF"/>
                <w:lang w:bidi="th-TH"/>
              </w:rPr>
              <w:t>FY2018</w:t>
            </w:r>
          </w:p>
        </w:tc>
        <w:tc>
          <w:tcPr>
            <w:tcW w:w="518" w:type="pct"/>
            <w:shd w:val="clear" w:color="auto" w:fill="365F91"/>
          </w:tcPr>
          <w:p w14:paraId="7E46BCDB" w14:textId="77777777" w:rsidR="008641C1" w:rsidRPr="00F733FE" w:rsidRDefault="008641C1" w:rsidP="008641C1">
            <w:pPr>
              <w:cnfStyle w:val="100000000000" w:firstRow="1" w:lastRow="0" w:firstColumn="0" w:lastColumn="0" w:oddVBand="0" w:evenVBand="0" w:oddHBand="0" w:evenHBand="0" w:firstRowFirstColumn="0" w:firstRowLastColumn="0" w:lastRowFirstColumn="0" w:lastRowLastColumn="0"/>
              <w:rPr>
                <w:color w:val="FFFFFF"/>
                <w:lang w:bidi="th-TH"/>
              </w:rPr>
            </w:pPr>
            <w:r w:rsidRPr="00F733FE">
              <w:rPr>
                <w:color w:val="FFFFFF"/>
                <w:lang w:bidi="th-TH"/>
              </w:rPr>
              <w:t>FY2019</w:t>
            </w:r>
          </w:p>
        </w:tc>
        <w:tc>
          <w:tcPr>
            <w:tcW w:w="518" w:type="pct"/>
            <w:shd w:val="clear" w:color="auto" w:fill="365F91"/>
          </w:tcPr>
          <w:p w14:paraId="7AC81045" w14:textId="77777777" w:rsidR="008641C1" w:rsidRPr="00F733FE" w:rsidRDefault="008641C1" w:rsidP="008641C1">
            <w:pPr>
              <w:cnfStyle w:val="100000000000" w:firstRow="1" w:lastRow="0" w:firstColumn="0" w:lastColumn="0" w:oddVBand="0" w:evenVBand="0" w:oddHBand="0" w:evenHBand="0" w:firstRowFirstColumn="0" w:firstRowLastColumn="0" w:lastRowFirstColumn="0" w:lastRowLastColumn="0"/>
              <w:rPr>
                <w:color w:val="FFFFFF"/>
                <w:lang w:bidi="th-TH"/>
              </w:rPr>
            </w:pPr>
            <w:r w:rsidRPr="00F733FE">
              <w:rPr>
                <w:color w:val="FFFFFF"/>
              </w:rPr>
              <w:t>ALL YEARS</w:t>
            </w:r>
          </w:p>
        </w:tc>
      </w:tr>
      <w:tr w:rsidR="008641C1" w:rsidRPr="00815B15" w14:paraId="6007364B" w14:textId="77777777" w:rsidTr="003A773D">
        <w:trPr>
          <w:trHeight w:val="290"/>
        </w:trPr>
        <w:tc>
          <w:tcPr>
            <w:cnfStyle w:val="001000000000" w:firstRow="0" w:lastRow="0" w:firstColumn="1" w:lastColumn="0" w:oddVBand="0" w:evenVBand="0" w:oddHBand="0" w:evenHBand="0" w:firstRowFirstColumn="0" w:firstRowLastColumn="0" w:lastRowFirstColumn="0" w:lastRowLastColumn="0"/>
            <w:tcW w:w="1373" w:type="pct"/>
            <w:vAlign w:val="center"/>
          </w:tcPr>
          <w:p w14:paraId="74EA4D9A" w14:textId="77777777" w:rsidR="008641C1" w:rsidRPr="00815B15" w:rsidRDefault="008641C1" w:rsidP="003A773D">
            <w:pPr>
              <w:jc w:val="left"/>
              <w:rPr>
                <w:lang w:bidi="th-TH"/>
              </w:rPr>
            </w:pPr>
            <w:r w:rsidRPr="00815B15">
              <w:rPr>
                <w:lang w:bidi="th-TH"/>
              </w:rPr>
              <w:t>Affirmed</w:t>
            </w:r>
          </w:p>
        </w:tc>
        <w:tc>
          <w:tcPr>
            <w:tcW w:w="518" w:type="pct"/>
            <w:vAlign w:val="center"/>
          </w:tcPr>
          <w:p w14:paraId="5BB00DAC"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73.43%</w:t>
            </w:r>
          </w:p>
        </w:tc>
        <w:tc>
          <w:tcPr>
            <w:tcW w:w="518" w:type="pct"/>
            <w:vAlign w:val="center"/>
          </w:tcPr>
          <w:p w14:paraId="0C095BB9"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77.18%</w:t>
            </w:r>
          </w:p>
        </w:tc>
        <w:tc>
          <w:tcPr>
            <w:tcW w:w="518" w:type="pct"/>
            <w:vAlign w:val="center"/>
          </w:tcPr>
          <w:p w14:paraId="5E1092AF"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80.16%</w:t>
            </w:r>
          </w:p>
        </w:tc>
        <w:tc>
          <w:tcPr>
            <w:tcW w:w="518" w:type="pct"/>
            <w:vAlign w:val="center"/>
          </w:tcPr>
          <w:p w14:paraId="3CD8328B"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74.31%</w:t>
            </w:r>
          </w:p>
        </w:tc>
        <w:tc>
          <w:tcPr>
            <w:tcW w:w="518" w:type="pct"/>
            <w:vAlign w:val="center"/>
          </w:tcPr>
          <w:p w14:paraId="4D17D8B6"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72.85%</w:t>
            </w:r>
          </w:p>
        </w:tc>
        <w:tc>
          <w:tcPr>
            <w:tcW w:w="518" w:type="pct"/>
            <w:vAlign w:val="center"/>
          </w:tcPr>
          <w:p w14:paraId="26E18C45"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65.68%</w:t>
            </w:r>
          </w:p>
        </w:tc>
        <w:tc>
          <w:tcPr>
            <w:tcW w:w="518" w:type="pct"/>
            <w:vAlign w:val="center"/>
          </w:tcPr>
          <w:p w14:paraId="35CEF7DA" w14:textId="77777777" w:rsidR="008641C1" w:rsidRPr="003A773D" w:rsidRDefault="008641C1" w:rsidP="003A773D">
            <w:pPr>
              <w:jc w:val="center"/>
              <w:cnfStyle w:val="000000000000" w:firstRow="0" w:lastRow="0" w:firstColumn="0" w:lastColumn="0" w:oddVBand="0" w:evenVBand="0" w:oddHBand="0" w:evenHBand="0" w:firstRowFirstColumn="0" w:firstRowLastColumn="0" w:lastRowFirstColumn="0" w:lastRowLastColumn="0"/>
              <w:rPr>
                <w:b/>
                <w:lang w:bidi="th-TH"/>
              </w:rPr>
            </w:pPr>
            <w:r w:rsidRPr="003A773D">
              <w:rPr>
                <w:b/>
                <w:lang w:bidi="th-TH"/>
              </w:rPr>
              <w:t>75.00%</w:t>
            </w:r>
          </w:p>
        </w:tc>
      </w:tr>
      <w:tr w:rsidR="003A773D" w:rsidRPr="00815B15" w14:paraId="72331B44" w14:textId="77777777" w:rsidTr="003A773D">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73" w:type="pct"/>
            <w:vAlign w:val="center"/>
          </w:tcPr>
          <w:p w14:paraId="0FBABBC2" w14:textId="77777777" w:rsidR="008641C1" w:rsidRPr="00815B15" w:rsidRDefault="008641C1" w:rsidP="003A773D">
            <w:pPr>
              <w:jc w:val="left"/>
              <w:rPr>
                <w:lang w:bidi="th-TH"/>
              </w:rPr>
            </w:pPr>
            <w:r w:rsidRPr="00815B15">
              <w:rPr>
                <w:lang w:bidi="th-TH"/>
              </w:rPr>
              <w:t>Set Aside</w:t>
            </w:r>
          </w:p>
        </w:tc>
        <w:tc>
          <w:tcPr>
            <w:tcW w:w="518" w:type="pct"/>
            <w:vAlign w:val="center"/>
          </w:tcPr>
          <w:p w14:paraId="09C1B328" w14:textId="77777777" w:rsidR="008641C1" w:rsidRPr="00815B15" w:rsidRDefault="008641C1" w:rsidP="003A773D">
            <w:pPr>
              <w:jc w:val="center"/>
              <w:cnfStyle w:val="000000010000" w:firstRow="0" w:lastRow="0" w:firstColumn="0" w:lastColumn="0" w:oddVBand="0" w:evenVBand="0" w:oddHBand="0" w:evenHBand="1" w:firstRowFirstColumn="0" w:firstRowLastColumn="0" w:lastRowFirstColumn="0" w:lastRowLastColumn="0"/>
              <w:rPr>
                <w:lang w:bidi="th-TH"/>
              </w:rPr>
            </w:pPr>
            <w:r w:rsidRPr="00815B15">
              <w:rPr>
                <w:lang w:bidi="th-TH"/>
              </w:rPr>
              <w:t>8.63%</w:t>
            </w:r>
          </w:p>
        </w:tc>
        <w:tc>
          <w:tcPr>
            <w:tcW w:w="518" w:type="pct"/>
            <w:vAlign w:val="center"/>
          </w:tcPr>
          <w:p w14:paraId="6702C96A" w14:textId="77777777" w:rsidR="008641C1" w:rsidRPr="00815B15" w:rsidRDefault="008641C1" w:rsidP="003A773D">
            <w:pPr>
              <w:jc w:val="center"/>
              <w:cnfStyle w:val="000000010000" w:firstRow="0" w:lastRow="0" w:firstColumn="0" w:lastColumn="0" w:oddVBand="0" w:evenVBand="0" w:oddHBand="0" w:evenHBand="1" w:firstRowFirstColumn="0" w:firstRowLastColumn="0" w:lastRowFirstColumn="0" w:lastRowLastColumn="0"/>
              <w:rPr>
                <w:lang w:bidi="th-TH"/>
              </w:rPr>
            </w:pPr>
            <w:r w:rsidRPr="00815B15">
              <w:rPr>
                <w:lang w:bidi="th-TH"/>
              </w:rPr>
              <w:t>8.43%</w:t>
            </w:r>
          </w:p>
        </w:tc>
        <w:tc>
          <w:tcPr>
            <w:tcW w:w="518" w:type="pct"/>
            <w:vAlign w:val="center"/>
          </w:tcPr>
          <w:p w14:paraId="70F5D713" w14:textId="77777777" w:rsidR="008641C1" w:rsidRPr="00815B15" w:rsidRDefault="008641C1" w:rsidP="003A773D">
            <w:pPr>
              <w:jc w:val="center"/>
              <w:cnfStyle w:val="000000010000" w:firstRow="0" w:lastRow="0" w:firstColumn="0" w:lastColumn="0" w:oddVBand="0" w:evenVBand="0" w:oddHBand="0" w:evenHBand="1" w:firstRowFirstColumn="0" w:firstRowLastColumn="0" w:lastRowFirstColumn="0" w:lastRowLastColumn="0"/>
              <w:rPr>
                <w:lang w:bidi="th-TH"/>
              </w:rPr>
            </w:pPr>
            <w:r w:rsidRPr="00815B15">
              <w:rPr>
                <w:lang w:bidi="th-TH"/>
              </w:rPr>
              <w:t>7.60%</w:t>
            </w:r>
          </w:p>
        </w:tc>
        <w:tc>
          <w:tcPr>
            <w:tcW w:w="518" w:type="pct"/>
            <w:vAlign w:val="center"/>
          </w:tcPr>
          <w:p w14:paraId="2248DF80" w14:textId="77777777" w:rsidR="008641C1" w:rsidRPr="00815B15" w:rsidRDefault="008641C1" w:rsidP="003A773D">
            <w:pPr>
              <w:jc w:val="center"/>
              <w:cnfStyle w:val="000000010000" w:firstRow="0" w:lastRow="0" w:firstColumn="0" w:lastColumn="0" w:oddVBand="0" w:evenVBand="0" w:oddHBand="0" w:evenHBand="1" w:firstRowFirstColumn="0" w:firstRowLastColumn="0" w:lastRowFirstColumn="0" w:lastRowLastColumn="0"/>
              <w:rPr>
                <w:lang w:bidi="th-TH"/>
              </w:rPr>
            </w:pPr>
            <w:r w:rsidRPr="00815B15">
              <w:rPr>
                <w:lang w:bidi="th-TH"/>
              </w:rPr>
              <w:t>14.53%</w:t>
            </w:r>
          </w:p>
        </w:tc>
        <w:tc>
          <w:tcPr>
            <w:tcW w:w="518" w:type="pct"/>
            <w:vAlign w:val="center"/>
          </w:tcPr>
          <w:p w14:paraId="60B3050B" w14:textId="77777777" w:rsidR="008641C1" w:rsidRPr="00815B15" w:rsidRDefault="008641C1" w:rsidP="003A773D">
            <w:pPr>
              <w:jc w:val="center"/>
              <w:cnfStyle w:val="000000010000" w:firstRow="0" w:lastRow="0" w:firstColumn="0" w:lastColumn="0" w:oddVBand="0" w:evenVBand="0" w:oddHBand="0" w:evenHBand="1" w:firstRowFirstColumn="0" w:firstRowLastColumn="0" w:lastRowFirstColumn="0" w:lastRowLastColumn="0"/>
              <w:rPr>
                <w:lang w:bidi="th-TH"/>
              </w:rPr>
            </w:pPr>
            <w:r w:rsidRPr="00815B15">
              <w:rPr>
                <w:lang w:bidi="th-TH"/>
              </w:rPr>
              <w:t>17.57%</w:t>
            </w:r>
          </w:p>
        </w:tc>
        <w:tc>
          <w:tcPr>
            <w:tcW w:w="518" w:type="pct"/>
            <w:vAlign w:val="center"/>
          </w:tcPr>
          <w:p w14:paraId="4ED56524" w14:textId="77777777" w:rsidR="008641C1" w:rsidRPr="00815B15" w:rsidRDefault="008641C1" w:rsidP="003A773D">
            <w:pPr>
              <w:jc w:val="center"/>
              <w:cnfStyle w:val="000000010000" w:firstRow="0" w:lastRow="0" w:firstColumn="0" w:lastColumn="0" w:oddVBand="0" w:evenVBand="0" w:oddHBand="0" w:evenHBand="1" w:firstRowFirstColumn="0" w:firstRowLastColumn="0" w:lastRowFirstColumn="0" w:lastRowLastColumn="0"/>
              <w:rPr>
                <w:lang w:bidi="th-TH"/>
              </w:rPr>
            </w:pPr>
            <w:r w:rsidRPr="00815B15">
              <w:rPr>
                <w:lang w:bidi="th-TH"/>
              </w:rPr>
              <w:t>16.36%</w:t>
            </w:r>
          </w:p>
        </w:tc>
        <w:tc>
          <w:tcPr>
            <w:tcW w:w="518" w:type="pct"/>
            <w:vAlign w:val="center"/>
          </w:tcPr>
          <w:p w14:paraId="6B95F05D" w14:textId="77777777" w:rsidR="008641C1" w:rsidRPr="003A773D" w:rsidRDefault="008641C1" w:rsidP="003A773D">
            <w:pPr>
              <w:jc w:val="center"/>
              <w:cnfStyle w:val="000000010000" w:firstRow="0" w:lastRow="0" w:firstColumn="0" w:lastColumn="0" w:oddVBand="0" w:evenVBand="0" w:oddHBand="0" w:evenHBand="1" w:firstRowFirstColumn="0" w:firstRowLastColumn="0" w:lastRowFirstColumn="0" w:lastRowLastColumn="0"/>
              <w:rPr>
                <w:b/>
                <w:lang w:bidi="th-TH"/>
              </w:rPr>
            </w:pPr>
            <w:r w:rsidRPr="003A773D">
              <w:rPr>
                <w:b/>
                <w:lang w:bidi="th-TH"/>
              </w:rPr>
              <w:t>11.36%</w:t>
            </w:r>
          </w:p>
        </w:tc>
      </w:tr>
      <w:tr w:rsidR="008641C1" w:rsidRPr="00815B15" w14:paraId="0097ADC2" w14:textId="77777777" w:rsidTr="003A773D">
        <w:trPr>
          <w:trHeight w:val="290"/>
        </w:trPr>
        <w:tc>
          <w:tcPr>
            <w:cnfStyle w:val="001000000000" w:firstRow="0" w:lastRow="0" w:firstColumn="1" w:lastColumn="0" w:oddVBand="0" w:evenVBand="0" w:oddHBand="0" w:evenHBand="0" w:firstRowFirstColumn="0" w:firstRowLastColumn="0" w:lastRowFirstColumn="0" w:lastRowLastColumn="0"/>
            <w:tcW w:w="1373" w:type="pct"/>
            <w:vAlign w:val="center"/>
          </w:tcPr>
          <w:p w14:paraId="2DA9E6BB" w14:textId="77777777" w:rsidR="008641C1" w:rsidRPr="00815B15" w:rsidRDefault="008641C1" w:rsidP="003A773D">
            <w:pPr>
              <w:jc w:val="left"/>
              <w:rPr>
                <w:lang w:bidi="th-TH"/>
              </w:rPr>
            </w:pPr>
            <w:r w:rsidRPr="00815B15">
              <w:rPr>
                <w:lang w:bidi="th-TH"/>
              </w:rPr>
              <w:t>Varied</w:t>
            </w:r>
          </w:p>
        </w:tc>
        <w:tc>
          <w:tcPr>
            <w:tcW w:w="518" w:type="pct"/>
            <w:vAlign w:val="center"/>
          </w:tcPr>
          <w:p w14:paraId="6A05647B"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4.25%</w:t>
            </w:r>
          </w:p>
        </w:tc>
        <w:tc>
          <w:tcPr>
            <w:tcW w:w="518" w:type="pct"/>
            <w:vAlign w:val="center"/>
          </w:tcPr>
          <w:p w14:paraId="6BECA6A3"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4.83%</w:t>
            </w:r>
          </w:p>
        </w:tc>
        <w:tc>
          <w:tcPr>
            <w:tcW w:w="518" w:type="pct"/>
            <w:vAlign w:val="center"/>
          </w:tcPr>
          <w:p w14:paraId="70C1A0E4"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4.72%</w:t>
            </w:r>
          </w:p>
        </w:tc>
        <w:tc>
          <w:tcPr>
            <w:tcW w:w="518" w:type="pct"/>
            <w:vAlign w:val="center"/>
          </w:tcPr>
          <w:p w14:paraId="4F463766"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6.31%</w:t>
            </w:r>
          </w:p>
        </w:tc>
        <w:tc>
          <w:tcPr>
            <w:tcW w:w="518" w:type="pct"/>
            <w:vAlign w:val="center"/>
          </w:tcPr>
          <w:p w14:paraId="53C82589"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4.64%</w:t>
            </w:r>
          </w:p>
        </w:tc>
        <w:tc>
          <w:tcPr>
            <w:tcW w:w="518" w:type="pct"/>
            <w:vAlign w:val="center"/>
          </w:tcPr>
          <w:p w14:paraId="4054DEAC"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6.60%</w:t>
            </w:r>
          </w:p>
        </w:tc>
        <w:tc>
          <w:tcPr>
            <w:tcW w:w="518" w:type="pct"/>
            <w:vAlign w:val="center"/>
          </w:tcPr>
          <w:p w14:paraId="12EF4786" w14:textId="77777777" w:rsidR="008641C1" w:rsidRPr="003A773D" w:rsidRDefault="008641C1" w:rsidP="003A773D">
            <w:pPr>
              <w:jc w:val="center"/>
              <w:cnfStyle w:val="000000000000" w:firstRow="0" w:lastRow="0" w:firstColumn="0" w:lastColumn="0" w:oddVBand="0" w:evenVBand="0" w:oddHBand="0" w:evenHBand="0" w:firstRowFirstColumn="0" w:firstRowLastColumn="0" w:lastRowFirstColumn="0" w:lastRowLastColumn="0"/>
              <w:rPr>
                <w:b/>
                <w:lang w:bidi="th-TH"/>
              </w:rPr>
            </w:pPr>
            <w:r w:rsidRPr="003A773D">
              <w:rPr>
                <w:b/>
                <w:lang w:bidi="th-TH"/>
              </w:rPr>
              <w:t>5.02%</w:t>
            </w:r>
          </w:p>
        </w:tc>
      </w:tr>
      <w:tr w:rsidR="003A773D" w:rsidRPr="00815B15" w14:paraId="16CB01EF" w14:textId="77777777" w:rsidTr="003A773D">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73" w:type="pct"/>
            <w:vAlign w:val="center"/>
          </w:tcPr>
          <w:p w14:paraId="55F1A94B" w14:textId="77777777" w:rsidR="008641C1" w:rsidRPr="00815B15" w:rsidRDefault="008641C1" w:rsidP="003A773D">
            <w:pPr>
              <w:jc w:val="left"/>
              <w:rPr>
                <w:lang w:bidi="th-TH"/>
              </w:rPr>
            </w:pPr>
            <w:r w:rsidRPr="00815B15">
              <w:rPr>
                <w:lang w:bidi="th-TH"/>
              </w:rPr>
              <w:t>Withdrawn</w:t>
            </w:r>
          </w:p>
        </w:tc>
        <w:tc>
          <w:tcPr>
            <w:tcW w:w="518" w:type="pct"/>
            <w:vAlign w:val="center"/>
          </w:tcPr>
          <w:p w14:paraId="32F87678" w14:textId="77777777" w:rsidR="008641C1" w:rsidRPr="00815B15" w:rsidRDefault="008641C1" w:rsidP="003A773D">
            <w:pPr>
              <w:jc w:val="center"/>
              <w:cnfStyle w:val="000000010000" w:firstRow="0" w:lastRow="0" w:firstColumn="0" w:lastColumn="0" w:oddVBand="0" w:evenVBand="0" w:oddHBand="0" w:evenHBand="1" w:firstRowFirstColumn="0" w:firstRowLastColumn="0" w:lastRowFirstColumn="0" w:lastRowLastColumn="0"/>
              <w:rPr>
                <w:lang w:bidi="th-TH"/>
              </w:rPr>
            </w:pPr>
            <w:r w:rsidRPr="00815B15">
              <w:rPr>
                <w:lang w:bidi="th-TH"/>
              </w:rPr>
              <w:t>6.80%</w:t>
            </w:r>
          </w:p>
        </w:tc>
        <w:tc>
          <w:tcPr>
            <w:tcW w:w="518" w:type="pct"/>
            <w:vAlign w:val="center"/>
          </w:tcPr>
          <w:p w14:paraId="00E59ED5" w14:textId="77777777" w:rsidR="008641C1" w:rsidRPr="00815B15" w:rsidRDefault="008641C1" w:rsidP="003A773D">
            <w:pPr>
              <w:jc w:val="center"/>
              <w:cnfStyle w:val="000000010000" w:firstRow="0" w:lastRow="0" w:firstColumn="0" w:lastColumn="0" w:oddVBand="0" w:evenVBand="0" w:oddHBand="0" w:evenHBand="1" w:firstRowFirstColumn="0" w:firstRowLastColumn="0" w:lastRowFirstColumn="0" w:lastRowLastColumn="0"/>
              <w:rPr>
                <w:lang w:bidi="th-TH"/>
              </w:rPr>
            </w:pPr>
            <w:r w:rsidRPr="00815B15">
              <w:rPr>
                <w:lang w:bidi="th-TH"/>
              </w:rPr>
              <w:t>3.67%</w:t>
            </w:r>
          </w:p>
        </w:tc>
        <w:tc>
          <w:tcPr>
            <w:tcW w:w="518" w:type="pct"/>
            <w:vAlign w:val="center"/>
          </w:tcPr>
          <w:p w14:paraId="040AFE91" w14:textId="77777777" w:rsidR="008641C1" w:rsidRPr="00815B15" w:rsidRDefault="008641C1" w:rsidP="003A773D">
            <w:pPr>
              <w:jc w:val="center"/>
              <w:cnfStyle w:val="000000010000" w:firstRow="0" w:lastRow="0" w:firstColumn="0" w:lastColumn="0" w:oddVBand="0" w:evenVBand="0" w:oddHBand="0" w:evenHBand="1" w:firstRowFirstColumn="0" w:firstRowLastColumn="0" w:lastRowFirstColumn="0" w:lastRowLastColumn="0"/>
              <w:rPr>
                <w:lang w:bidi="th-TH"/>
              </w:rPr>
            </w:pPr>
            <w:r w:rsidRPr="00815B15">
              <w:rPr>
                <w:lang w:bidi="th-TH"/>
              </w:rPr>
              <w:t>2.58%</w:t>
            </w:r>
          </w:p>
        </w:tc>
        <w:tc>
          <w:tcPr>
            <w:tcW w:w="518" w:type="pct"/>
            <w:vAlign w:val="center"/>
          </w:tcPr>
          <w:p w14:paraId="34D4A219" w14:textId="77777777" w:rsidR="008641C1" w:rsidRPr="00815B15" w:rsidRDefault="008641C1" w:rsidP="003A773D">
            <w:pPr>
              <w:jc w:val="center"/>
              <w:cnfStyle w:val="000000010000" w:firstRow="0" w:lastRow="0" w:firstColumn="0" w:lastColumn="0" w:oddVBand="0" w:evenVBand="0" w:oddHBand="0" w:evenHBand="1" w:firstRowFirstColumn="0" w:firstRowLastColumn="0" w:lastRowFirstColumn="0" w:lastRowLastColumn="0"/>
              <w:rPr>
                <w:lang w:bidi="th-TH"/>
              </w:rPr>
            </w:pPr>
            <w:r w:rsidRPr="00815B15">
              <w:rPr>
                <w:lang w:bidi="th-TH"/>
              </w:rPr>
              <w:t>3.02%</w:t>
            </w:r>
          </w:p>
        </w:tc>
        <w:tc>
          <w:tcPr>
            <w:tcW w:w="518" w:type="pct"/>
            <w:vAlign w:val="center"/>
          </w:tcPr>
          <w:p w14:paraId="5C5B5881" w14:textId="77777777" w:rsidR="008641C1" w:rsidRPr="00815B15" w:rsidRDefault="008641C1" w:rsidP="003A773D">
            <w:pPr>
              <w:jc w:val="center"/>
              <w:cnfStyle w:val="000000010000" w:firstRow="0" w:lastRow="0" w:firstColumn="0" w:lastColumn="0" w:oddVBand="0" w:evenVBand="0" w:oddHBand="0" w:evenHBand="1" w:firstRowFirstColumn="0" w:firstRowLastColumn="0" w:lastRowFirstColumn="0" w:lastRowLastColumn="0"/>
              <w:rPr>
                <w:lang w:bidi="th-TH"/>
              </w:rPr>
            </w:pPr>
            <w:r w:rsidRPr="00815B15">
              <w:rPr>
                <w:lang w:bidi="th-TH"/>
              </w:rPr>
              <w:t>3.07%</w:t>
            </w:r>
          </w:p>
        </w:tc>
        <w:tc>
          <w:tcPr>
            <w:tcW w:w="518" w:type="pct"/>
            <w:vAlign w:val="center"/>
          </w:tcPr>
          <w:p w14:paraId="375F28FD" w14:textId="77777777" w:rsidR="008641C1" w:rsidRPr="00815B15" w:rsidRDefault="008641C1" w:rsidP="003A773D">
            <w:pPr>
              <w:jc w:val="center"/>
              <w:cnfStyle w:val="000000010000" w:firstRow="0" w:lastRow="0" w:firstColumn="0" w:lastColumn="0" w:oddVBand="0" w:evenVBand="0" w:oddHBand="0" w:evenHBand="1" w:firstRowFirstColumn="0" w:firstRowLastColumn="0" w:lastRowFirstColumn="0" w:lastRowLastColumn="0"/>
              <w:rPr>
                <w:lang w:bidi="th-TH"/>
              </w:rPr>
            </w:pPr>
            <w:r w:rsidRPr="00815B15">
              <w:rPr>
                <w:lang w:bidi="th-TH"/>
              </w:rPr>
              <w:t>2.98%</w:t>
            </w:r>
          </w:p>
        </w:tc>
        <w:tc>
          <w:tcPr>
            <w:tcW w:w="518" w:type="pct"/>
            <w:vAlign w:val="center"/>
          </w:tcPr>
          <w:p w14:paraId="58B44514" w14:textId="77777777" w:rsidR="008641C1" w:rsidRPr="003A773D" w:rsidRDefault="008641C1" w:rsidP="003A773D">
            <w:pPr>
              <w:jc w:val="center"/>
              <w:cnfStyle w:val="000000010000" w:firstRow="0" w:lastRow="0" w:firstColumn="0" w:lastColumn="0" w:oddVBand="0" w:evenVBand="0" w:oddHBand="0" w:evenHBand="1" w:firstRowFirstColumn="0" w:firstRowLastColumn="0" w:lastRowFirstColumn="0" w:lastRowLastColumn="0"/>
              <w:rPr>
                <w:b/>
                <w:lang w:bidi="th-TH"/>
              </w:rPr>
            </w:pPr>
            <w:r w:rsidRPr="003A773D">
              <w:rPr>
                <w:b/>
                <w:lang w:bidi="th-TH"/>
              </w:rPr>
              <w:t>3.81%</w:t>
            </w:r>
          </w:p>
        </w:tc>
      </w:tr>
      <w:tr w:rsidR="008641C1" w:rsidRPr="00815B15" w14:paraId="7BA3AB1D" w14:textId="77777777" w:rsidTr="003A773D">
        <w:trPr>
          <w:trHeight w:val="290"/>
        </w:trPr>
        <w:tc>
          <w:tcPr>
            <w:cnfStyle w:val="001000000000" w:firstRow="0" w:lastRow="0" w:firstColumn="1" w:lastColumn="0" w:oddVBand="0" w:evenVBand="0" w:oddHBand="0" w:evenHBand="0" w:firstRowFirstColumn="0" w:firstRowLastColumn="0" w:lastRowFirstColumn="0" w:lastRowLastColumn="0"/>
            <w:tcW w:w="1373" w:type="pct"/>
            <w:vAlign w:val="center"/>
          </w:tcPr>
          <w:p w14:paraId="0515F65C" w14:textId="77777777" w:rsidR="008641C1" w:rsidRPr="00815B15" w:rsidRDefault="008641C1" w:rsidP="003A773D">
            <w:pPr>
              <w:jc w:val="left"/>
              <w:rPr>
                <w:lang w:bidi="th-TH"/>
              </w:rPr>
            </w:pPr>
            <w:r w:rsidRPr="00815B15">
              <w:rPr>
                <w:lang w:bidi="th-TH"/>
              </w:rPr>
              <w:t>Set Aside, Internal Review</w:t>
            </w:r>
          </w:p>
        </w:tc>
        <w:tc>
          <w:tcPr>
            <w:tcW w:w="518" w:type="pct"/>
            <w:vAlign w:val="center"/>
          </w:tcPr>
          <w:p w14:paraId="3698D44E"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5.52%</w:t>
            </w:r>
          </w:p>
        </w:tc>
        <w:tc>
          <w:tcPr>
            <w:tcW w:w="518" w:type="pct"/>
            <w:vAlign w:val="center"/>
          </w:tcPr>
          <w:p w14:paraId="2015869C"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4.47%</w:t>
            </w:r>
          </w:p>
        </w:tc>
        <w:tc>
          <w:tcPr>
            <w:tcW w:w="518" w:type="pct"/>
            <w:vAlign w:val="center"/>
          </w:tcPr>
          <w:p w14:paraId="74D9D314"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3.62%</w:t>
            </w:r>
          </w:p>
        </w:tc>
        <w:tc>
          <w:tcPr>
            <w:tcW w:w="518" w:type="pct"/>
            <w:vAlign w:val="center"/>
          </w:tcPr>
          <w:p w14:paraId="6383A03F"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1.13%</w:t>
            </w:r>
          </w:p>
        </w:tc>
        <w:tc>
          <w:tcPr>
            <w:tcW w:w="518" w:type="pct"/>
            <w:vAlign w:val="center"/>
          </w:tcPr>
          <w:p w14:paraId="4BA78600"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0.00%</w:t>
            </w:r>
          </w:p>
        </w:tc>
        <w:tc>
          <w:tcPr>
            <w:tcW w:w="518" w:type="pct"/>
            <w:vAlign w:val="center"/>
          </w:tcPr>
          <w:p w14:paraId="74CC842A"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0.00%</w:t>
            </w:r>
          </w:p>
        </w:tc>
        <w:tc>
          <w:tcPr>
            <w:tcW w:w="518" w:type="pct"/>
            <w:vAlign w:val="center"/>
          </w:tcPr>
          <w:p w14:paraId="64F73B1D" w14:textId="77777777" w:rsidR="008641C1" w:rsidRPr="003A773D" w:rsidRDefault="008641C1" w:rsidP="003A773D">
            <w:pPr>
              <w:jc w:val="center"/>
              <w:cnfStyle w:val="000000000000" w:firstRow="0" w:lastRow="0" w:firstColumn="0" w:lastColumn="0" w:oddVBand="0" w:evenVBand="0" w:oddHBand="0" w:evenHBand="0" w:firstRowFirstColumn="0" w:firstRowLastColumn="0" w:lastRowFirstColumn="0" w:lastRowLastColumn="0"/>
              <w:rPr>
                <w:b/>
                <w:lang w:bidi="th-TH"/>
              </w:rPr>
            </w:pPr>
            <w:r w:rsidRPr="003A773D">
              <w:rPr>
                <w:b/>
                <w:lang w:bidi="th-TH"/>
              </w:rPr>
              <w:t>2.90%</w:t>
            </w:r>
          </w:p>
        </w:tc>
      </w:tr>
      <w:tr w:rsidR="003A773D" w:rsidRPr="00815B15" w14:paraId="525F7C2B" w14:textId="77777777" w:rsidTr="003A773D">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73" w:type="pct"/>
            <w:vAlign w:val="center"/>
          </w:tcPr>
          <w:p w14:paraId="50E860BC" w14:textId="77777777" w:rsidR="008641C1" w:rsidRPr="00815B15" w:rsidRDefault="008641C1" w:rsidP="003A773D">
            <w:pPr>
              <w:jc w:val="left"/>
              <w:rPr>
                <w:lang w:bidi="th-TH"/>
              </w:rPr>
            </w:pPr>
            <w:r w:rsidRPr="00815B15">
              <w:rPr>
                <w:lang w:bidi="th-TH"/>
              </w:rPr>
              <w:t>Unknown</w:t>
            </w:r>
          </w:p>
        </w:tc>
        <w:tc>
          <w:tcPr>
            <w:tcW w:w="518" w:type="pct"/>
            <w:vAlign w:val="center"/>
          </w:tcPr>
          <w:p w14:paraId="7DD3E708" w14:textId="77777777" w:rsidR="008641C1" w:rsidRPr="00815B15" w:rsidRDefault="008641C1" w:rsidP="003A773D">
            <w:pPr>
              <w:jc w:val="center"/>
              <w:cnfStyle w:val="000000010000" w:firstRow="0" w:lastRow="0" w:firstColumn="0" w:lastColumn="0" w:oddVBand="0" w:evenVBand="0" w:oddHBand="0" w:evenHBand="1" w:firstRowFirstColumn="0" w:firstRowLastColumn="0" w:lastRowFirstColumn="0" w:lastRowLastColumn="0"/>
              <w:rPr>
                <w:lang w:bidi="th-TH"/>
              </w:rPr>
            </w:pPr>
            <w:r w:rsidRPr="00815B15">
              <w:rPr>
                <w:lang w:bidi="th-TH"/>
              </w:rPr>
              <w:t>0.01%</w:t>
            </w:r>
          </w:p>
        </w:tc>
        <w:tc>
          <w:tcPr>
            <w:tcW w:w="518" w:type="pct"/>
            <w:vAlign w:val="center"/>
          </w:tcPr>
          <w:p w14:paraId="45531CD6" w14:textId="77777777" w:rsidR="008641C1" w:rsidRPr="00815B15" w:rsidRDefault="008641C1" w:rsidP="003A773D">
            <w:pPr>
              <w:jc w:val="center"/>
              <w:cnfStyle w:val="000000010000" w:firstRow="0" w:lastRow="0" w:firstColumn="0" w:lastColumn="0" w:oddVBand="0" w:evenVBand="0" w:oddHBand="0" w:evenHBand="1" w:firstRowFirstColumn="0" w:firstRowLastColumn="0" w:lastRowFirstColumn="0" w:lastRowLastColumn="0"/>
              <w:rPr>
                <w:lang w:bidi="th-TH"/>
              </w:rPr>
            </w:pPr>
            <w:r w:rsidRPr="00815B15">
              <w:rPr>
                <w:lang w:bidi="th-TH"/>
              </w:rPr>
              <w:t>0.01%</w:t>
            </w:r>
          </w:p>
        </w:tc>
        <w:tc>
          <w:tcPr>
            <w:tcW w:w="518" w:type="pct"/>
            <w:vAlign w:val="center"/>
          </w:tcPr>
          <w:p w14:paraId="20860C32" w14:textId="77777777" w:rsidR="008641C1" w:rsidRPr="00815B15" w:rsidRDefault="008641C1" w:rsidP="003A773D">
            <w:pPr>
              <w:jc w:val="center"/>
              <w:cnfStyle w:val="000000010000" w:firstRow="0" w:lastRow="0" w:firstColumn="0" w:lastColumn="0" w:oddVBand="0" w:evenVBand="0" w:oddHBand="0" w:evenHBand="1" w:firstRowFirstColumn="0" w:firstRowLastColumn="0" w:lastRowFirstColumn="0" w:lastRowLastColumn="0"/>
              <w:rPr>
                <w:lang w:bidi="th-TH"/>
              </w:rPr>
            </w:pPr>
            <w:r w:rsidRPr="00815B15">
              <w:rPr>
                <w:lang w:bidi="th-TH"/>
              </w:rPr>
              <w:t>0.02%</w:t>
            </w:r>
          </w:p>
        </w:tc>
        <w:tc>
          <w:tcPr>
            <w:tcW w:w="518" w:type="pct"/>
            <w:vAlign w:val="center"/>
          </w:tcPr>
          <w:p w14:paraId="518E9475" w14:textId="77777777" w:rsidR="008641C1" w:rsidRPr="00815B15" w:rsidRDefault="008641C1" w:rsidP="003A773D">
            <w:pPr>
              <w:jc w:val="center"/>
              <w:cnfStyle w:val="000000010000" w:firstRow="0" w:lastRow="0" w:firstColumn="0" w:lastColumn="0" w:oddVBand="0" w:evenVBand="0" w:oddHBand="0" w:evenHBand="1" w:firstRowFirstColumn="0" w:firstRowLastColumn="0" w:lastRowFirstColumn="0" w:lastRowLastColumn="0"/>
              <w:rPr>
                <w:lang w:bidi="th-TH"/>
              </w:rPr>
            </w:pPr>
            <w:r w:rsidRPr="00815B15">
              <w:rPr>
                <w:lang w:bidi="th-TH"/>
              </w:rPr>
              <w:t>0.12%</w:t>
            </w:r>
          </w:p>
        </w:tc>
        <w:tc>
          <w:tcPr>
            <w:tcW w:w="518" w:type="pct"/>
            <w:vAlign w:val="center"/>
          </w:tcPr>
          <w:p w14:paraId="65E2327B" w14:textId="77777777" w:rsidR="008641C1" w:rsidRPr="00815B15" w:rsidRDefault="008641C1" w:rsidP="003A773D">
            <w:pPr>
              <w:jc w:val="center"/>
              <w:cnfStyle w:val="000000010000" w:firstRow="0" w:lastRow="0" w:firstColumn="0" w:lastColumn="0" w:oddVBand="0" w:evenVBand="0" w:oddHBand="0" w:evenHBand="1" w:firstRowFirstColumn="0" w:firstRowLastColumn="0" w:lastRowFirstColumn="0" w:lastRowLastColumn="0"/>
              <w:rPr>
                <w:lang w:bidi="th-TH"/>
              </w:rPr>
            </w:pPr>
            <w:r w:rsidRPr="00815B15">
              <w:rPr>
                <w:lang w:bidi="th-TH"/>
              </w:rPr>
              <w:t>1.73%</w:t>
            </w:r>
          </w:p>
        </w:tc>
        <w:tc>
          <w:tcPr>
            <w:tcW w:w="518" w:type="pct"/>
            <w:vAlign w:val="center"/>
          </w:tcPr>
          <w:p w14:paraId="31B77AB1" w14:textId="77777777" w:rsidR="008641C1" w:rsidRPr="00815B15" w:rsidRDefault="008641C1" w:rsidP="003A773D">
            <w:pPr>
              <w:jc w:val="center"/>
              <w:cnfStyle w:val="000000010000" w:firstRow="0" w:lastRow="0" w:firstColumn="0" w:lastColumn="0" w:oddVBand="0" w:evenVBand="0" w:oddHBand="0" w:evenHBand="1" w:firstRowFirstColumn="0" w:firstRowLastColumn="0" w:lastRowFirstColumn="0" w:lastRowLastColumn="0"/>
              <w:rPr>
                <w:lang w:bidi="th-TH"/>
              </w:rPr>
            </w:pPr>
            <w:r w:rsidRPr="00815B15">
              <w:rPr>
                <w:lang w:bidi="th-TH"/>
              </w:rPr>
              <w:t>8.18%</w:t>
            </w:r>
          </w:p>
        </w:tc>
        <w:tc>
          <w:tcPr>
            <w:tcW w:w="518" w:type="pct"/>
            <w:vAlign w:val="center"/>
          </w:tcPr>
          <w:p w14:paraId="66EAA241" w14:textId="77777777" w:rsidR="008641C1" w:rsidRPr="003A773D" w:rsidRDefault="008641C1" w:rsidP="003A773D">
            <w:pPr>
              <w:jc w:val="center"/>
              <w:cnfStyle w:val="000000010000" w:firstRow="0" w:lastRow="0" w:firstColumn="0" w:lastColumn="0" w:oddVBand="0" w:evenVBand="0" w:oddHBand="0" w:evenHBand="1" w:firstRowFirstColumn="0" w:firstRowLastColumn="0" w:lastRowFirstColumn="0" w:lastRowLastColumn="0"/>
              <w:rPr>
                <w:b/>
                <w:lang w:bidi="th-TH"/>
              </w:rPr>
            </w:pPr>
            <w:r w:rsidRPr="003A773D">
              <w:rPr>
                <w:b/>
                <w:lang w:bidi="th-TH"/>
              </w:rPr>
              <w:t>0.98%</w:t>
            </w:r>
          </w:p>
        </w:tc>
      </w:tr>
      <w:tr w:rsidR="008641C1" w:rsidRPr="00815B15" w14:paraId="2D3F1535" w14:textId="77777777" w:rsidTr="003A773D">
        <w:trPr>
          <w:trHeight w:val="290"/>
        </w:trPr>
        <w:tc>
          <w:tcPr>
            <w:cnfStyle w:val="001000000000" w:firstRow="0" w:lastRow="0" w:firstColumn="1" w:lastColumn="0" w:oddVBand="0" w:evenVBand="0" w:oddHBand="0" w:evenHBand="0" w:firstRowFirstColumn="0" w:firstRowLastColumn="0" w:lastRowFirstColumn="0" w:lastRowLastColumn="0"/>
            <w:tcW w:w="1373" w:type="pct"/>
            <w:vAlign w:val="center"/>
          </w:tcPr>
          <w:p w14:paraId="342B4E52" w14:textId="77777777" w:rsidR="008641C1" w:rsidRPr="00815B15" w:rsidRDefault="008641C1" w:rsidP="003A773D">
            <w:pPr>
              <w:jc w:val="left"/>
              <w:rPr>
                <w:lang w:bidi="th-TH"/>
              </w:rPr>
            </w:pPr>
            <w:r w:rsidRPr="00815B15">
              <w:rPr>
                <w:lang w:bidi="th-TH"/>
              </w:rPr>
              <w:t>Explained, Internal Review</w:t>
            </w:r>
          </w:p>
        </w:tc>
        <w:tc>
          <w:tcPr>
            <w:tcW w:w="518" w:type="pct"/>
            <w:vAlign w:val="center"/>
          </w:tcPr>
          <w:p w14:paraId="7C686B50"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1.03%</w:t>
            </w:r>
          </w:p>
        </w:tc>
        <w:tc>
          <w:tcPr>
            <w:tcW w:w="518" w:type="pct"/>
            <w:vAlign w:val="center"/>
          </w:tcPr>
          <w:p w14:paraId="4CE9DFDC"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1.23%</w:t>
            </w:r>
          </w:p>
        </w:tc>
        <w:tc>
          <w:tcPr>
            <w:tcW w:w="518" w:type="pct"/>
            <w:vAlign w:val="center"/>
          </w:tcPr>
          <w:p w14:paraId="433DE83E"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1.15%</w:t>
            </w:r>
          </w:p>
        </w:tc>
        <w:tc>
          <w:tcPr>
            <w:tcW w:w="518" w:type="pct"/>
            <w:vAlign w:val="center"/>
          </w:tcPr>
          <w:p w14:paraId="39036CE3"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0.37%</w:t>
            </w:r>
          </w:p>
        </w:tc>
        <w:tc>
          <w:tcPr>
            <w:tcW w:w="518" w:type="pct"/>
            <w:vAlign w:val="center"/>
          </w:tcPr>
          <w:p w14:paraId="53751C8D"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0.00%</w:t>
            </w:r>
          </w:p>
        </w:tc>
        <w:tc>
          <w:tcPr>
            <w:tcW w:w="518" w:type="pct"/>
            <w:vAlign w:val="center"/>
          </w:tcPr>
          <w:p w14:paraId="4ED53021"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0.00%</w:t>
            </w:r>
          </w:p>
        </w:tc>
        <w:tc>
          <w:tcPr>
            <w:tcW w:w="518" w:type="pct"/>
            <w:vAlign w:val="center"/>
          </w:tcPr>
          <w:p w14:paraId="63A432D6" w14:textId="77777777" w:rsidR="008641C1" w:rsidRPr="003A773D" w:rsidRDefault="008641C1" w:rsidP="003A773D">
            <w:pPr>
              <w:jc w:val="center"/>
              <w:cnfStyle w:val="000000000000" w:firstRow="0" w:lastRow="0" w:firstColumn="0" w:lastColumn="0" w:oddVBand="0" w:evenVBand="0" w:oddHBand="0" w:evenHBand="0" w:firstRowFirstColumn="0" w:firstRowLastColumn="0" w:lastRowFirstColumn="0" w:lastRowLastColumn="0"/>
              <w:rPr>
                <w:b/>
                <w:lang w:bidi="th-TH"/>
              </w:rPr>
            </w:pPr>
            <w:r w:rsidRPr="003A773D">
              <w:rPr>
                <w:b/>
                <w:lang w:bidi="th-TH"/>
              </w:rPr>
              <w:t>0.74%</w:t>
            </w:r>
          </w:p>
        </w:tc>
      </w:tr>
      <w:tr w:rsidR="003A773D" w:rsidRPr="00815B15" w14:paraId="5198580D" w14:textId="77777777" w:rsidTr="003A773D">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73" w:type="pct"/>
            <w:vAlign w:val="center"/>
          </w:tcPr>
          <w:p w14:paraId="681D6772" w14:textId="77777777" w:rsidR="008641C1" w:rsidRPr="00815B15" w:rsidRDefault="008641C1" w:rsidP="003A773D">
            <w:pPr>
              <w:jc w:val="left"/>
              <w:rPr>
                <w:lang w:bidi="th-TH"/>
              </w:rPr>
            </w:pPr>
            <w:r w:rsidRPr="00815B15">
              <w:rPr>
                <w:lang w:bidi="th-TH"/>
              </w:rPr>
              <w:t>No Jurisdiction</w:t>
            </w:r>
          </w:p>
        </w:tc>
        <w:tc>
          <w:tcPr>
            <w:tcW w:w="518" w:type="pct"/>
            <w:vAlign w:val="center"/>
          </w:tcPr>
          <w:p w14:paraId="4B166E69" w14:textId="77777777" w:rsidR="008641C1" w:rsidRPr="00815B15" w:rsidRDefault="008641C1" w:rsidP="003A773D">
            <w:pPr>
              <w:jc w:val="center"/>
              <w:cnfStyle w:val="000000010000" w:firstRow="0" w:lastRow="0" w:firstColumn="0" w:lastColumn="0" w:oddVBand="0" w:evenVBand="0" w:oddHBand="0" w:evenHBand="1" w:firstRowFirstColumn="0" w:firstRowLastColumn="0" w:lastRowFirstColumn="0" w:lastRowLastColumn="0"/>
              <w:rPr>
                <w:lang w:bidi="th-TH"/>
              </w:rPr>
            </w:pPr>
            <w:r w:rsidRPr="00815B15">
              <w:rPr>
                <w:lang w:bidi="th-TH"/>
              </w:rPr>
              <w:t>0.13%</w:t>
            </w:r>
          </w:p>
        </w:tc>
        <w:tc>
          <w:tcPr>
            <w:tcW w:w="518" w:type="pct"/>
            <w:vAlign w:val="center"/>
          </w:tcPr>
          <w:p w14:paraId="36967E7F" w14:textId="77777777" w:rsidR="008641C1" w:rsidRPr="00815B15" w:rsidRDefault="008641C1" w:rsidP="003A773D">
            <w:pPr>
              <w:jc w:val="center"/>
              <w:cnfStyle w:val="000000010000" w:firstRow="0" w:lastRow="0" w:firstColumn="0" w:lastColumn="0" w:oddVBand="0" w:evenVBand="0" w:oddHBand="0" w:evenHBand="1" w:firstRowFirstColumn="0" w:firstRowLastColumn="0" w:lastRowFirstColumn="0" w:lastRowLastColumn="0"/>
              <w:rPr>
                <w:lang w:bidi="th-TH"/>
              </w:rPr>
            </w:pPr>
            <w:r w:rsidRPr="00815B15">
              <w:rPr>
                <w:lang w:bidi="th-TH"/>
              </w:rPr>
              <w:t>0.12%</w:t>
            </w:r>
          </w:p>
        </w:tc>
        <w:tc>
          <w:tcPr>
            <w:tcW w:w="518" w:type="pct"/>
            <w:vAlign w:val="center"/>
          </w:tcPr>
          <w:p w14:paraId="467FAB7F" w14:textId="77777777" w:rsidR="008641C1" w:rsidRPr="00815B15" w:rsidRDefault="008641C1" w:rsidP="003A773D">
            <w:pPr>
              <w:jc w:val="center"/>
              <w:cnfStyle w:val="000000010000" w:firstRow="0" w:lastRow="0" w:firstColumn="0" w:lastColumn="0" w:oddVBand="0" w:evenVBand="0" w:oddHBand="0" w:evenHBand="1" w:firstRowFirstColumn="0" w:firstRowLastColumn="0" w:lastRowFirstColumn="0" w:lastRowLastColumn="0"/>
              <w:rPr>
                <w:lang w:bidi="th-TH"/>
              </w:rPr>
            </w:pPr>
            <w:r w:rsidRPr="00815B15">
              <w:rPr>
                <w:lang w:bidi="th-TH"/>
              </w:rPr>
              <w:t>0.11%</w:t>
            </w:r>
          </w:p>
        </w:tc>
        <w:tc>
          <w:tcPr>
            <w:tcW w:w="518" w:type="pct"/>
            <w:vAlign w:val="center"/>
          </w:tcPr>
          <w:p w14:paraId="2AE30D6A" w14:textId="77777777" w:rsidR="008641C1" w:rsidRPr="00815B15" w:rsidRDefault="008641C1" w:rsidP="003A773D">
            <w:pPr>
              <w:jc w:val="center"/>
              <w:cnfStyle w:val="000000010000" w:firstRow="0" w:lastRow="0" w:firstColumn="0" w:lastColumn="0" w:oddVBand="0" w:evenVBand="0" w:oddHBand="0" w:evenHBand="1" w:firstRowFirstColumn="0" w:firstRowLastColumn="0" w:lastRowFirstColumn="0" w:lastRowLastColumn="0"/>
              <w:rPr>
                <w:lang w:bidi="th-TH"/>
              </w:rPr>
            </w:pPr>
            <w:r w:rsidRPr="00815B15">
              <w:rPr>
                <w:lang w:bidi="th-TH"/>
              </w:rPr>
              <w:t>0.19%</w:t>
            </w:r>
          </w:p>
        </w:tc>
        <w:tc>
          <w:tcPr>
            <w:tcW w:w="518" w:type="pct"/>
            <w:vAlign w:val="center"/>
          </w:tcPr>
          <w:p w14:paraId="63867306" w14:textId="77777777" w:rsidR="008641C1" w:rsidRPr="00815B15" w:rsidRDefault="008641C1" w:rsidP="003A773D">
            <w:pPr>
              <w:jc w:val="center"/>
              <w:cnfStyle w:val="000000010000" w:firstRow="0" w:lastRow="0" w:firstColumn="0" w:lastColumn="0" w:oddVBand="0" w:evenVBand="0" w:oddHBand="0" w:evenHBand="1" w:firstRowFirstColumn="0" w:firstRowLastColumn="0" w:lastRowFirstColumn="0" w:lastRowLastColumn="0"/>
              <w:rPr>
                <w:lang w:bidi="th-TH"/>
              </w:rPr>
            </w:pPr>
            <w:r w:rsidRPr="00815B15">
              <w:rPr>
                <w:lang w:bidi="th-TH"/>
              </w:rPr>
              <w:t>0.13%</w:t>
            </w:r>
          </w:p>
        </w:tc>
        <w:tc>
          <w:tcPr>
            <w:tcW w:w="518" w:type="pct"/>
            <w:vAlign w:val="center"/>
          </w:tcPr>
          <w:p w14:paraId="37F78D04" w14:textId="77777777" w:rsidR="008641C1" w:rsidRPr="00815B15" w:rsidRDefault="008641C1" w:rsidP="003A773D">
            <w:pPr>
              <w:jc w:val="center"/>
              <w:cnfStyle w:val="000000010000" w:firstRow="0" w:lastRow="0" w:firstColumn="0" w:lastColumn="0" w:oddVBand="0" w:evenVBand="0" w:oddHBand="0" w:evenHBand="1" w:firstRowFirstColumn="0" w:firstRowLastColumn="0" w:lastRowFirstColumn="0" w:lastRowLastColumn="0"/>
              <w:rPr>
                <w:lang w:bidi="th-TH"/>
              </w:rPr>
            </w:pPr>
            <w:r w:rsidRPr="00815B15">
              <w:rPr>
                <w:lang w:bidi="th-TH"/>
              </w:rPr>
              <w:t>0.18%</w:t>
            </w:r>
          </w:p>
        </w:tc>
        <w:tc>
          <w:tcPr>
            <w:tcW w:w="518" w:type="pct"/>
            <w:vAlign w:val="center"/>
          </w:tcPr>
          <w:p w14:paraId="2EE99225" w14:textId="77777777" w:rsidR="008641C1" w:rsidRPr="003A773D" w:rsidRDefault="008641C1" w:rsidP="003A773D">
            <w:pPr>
              <w:jc w:val="center"/>
              <w:cnfStyle w:val="000000010000" w:firstRow="0" w:lastRow="0" w:firstColumn="0" w:lastColumn="0" w:oddVBand="0" w:evenVBand="0" w:oddHBand="0" w:evenHBand="1" w:firstRowFirstColumn="0" w:firstRowLastColumn="0" w:lastRowFirstColumn="0" w:lastRowLastColumn="0"/>
              <w:rPr>
                <w:b/>
                <w:lang w:bidi="th-TH"/>
              </w:rPr>
            </w:pPr>
            <w:r w:rsidRPr="003A773D">
              <w:rPr>
                <w:b/>
                <w:lang w:bidi="th-TH"/>
              </w:rPr>
              <w:t>0.13%</w:t>
            </w:r>
          </w:p>
        </w:tc>
      </w:tr>
      <w:tr w:rsidR="008641C1" w:rsidRPr="00815B15" w14:paraId="618DCF74" w14:textId="77777777" w:rsidTr="003A773D">
        <w:trPr>
          <w:trHeight w:val="290"/>
        </w:trPr>
        <w:tc>
          <w:tcPr>
            <w:cnfStyle w:val="001000000000" w:firstRow="0" w:lastRow="0" w:firstColumn="1" w:lastColumn="0" w:oddVBand="0" w:evenVBand="0" w:oddHBand="0" w:evenHBand="0" w:firstRowFirstColumn="0" w:firstRowLastColumn="0" w:lastRowFirstColumn="0" w:lastRowLastColumn="0"/>
            <w:tcW w:w="1373" w:type="pct"/>
            <w:vAlign w:val="center"/>
          </w:tcPr>
          <w:p w14:paraId="5C76D6EB" w14:textId="77777777" w:rsidR="008641C1" w:rsidRPr="00815B15" w:rsidRDefault="008641C1" w:rsidP="003A773D">
            <w:pPr>
              <w:jc w:val="left"/>
              <w:rPr>
                <w:lang w:bidi="th-TH"/>
              </w:rPr>
            </w:pPr>
            <w:r w:rsidRPr="00815B15">
              <w:rPr>
                <w:lang w:bidi="th-TH"/>
              </w:rPr>
              <w:t>Varied, Internal Review</w:t>
            </w:r>
          </w:p>
        </w:tc>
        <w:tc>
          <w:tcPr>
            <w:tcW w:w="518" w:type="pct"/>
            <w:vAlign w:val="center"/>
          </w:tcPr>
          <w:p w14:paraId="561FDA4C"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0.19%</w:t>
            </w:r>
          </w:p>
        </w:tc>
        <w:tc>
          <w:tcPr>
            <w:tcW w:w="518" w:type="pct"/>
            <w:vAlign w:val="center"/>
          </w:tcPr>
          <w:p w14:paraId="1F068927"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0.05%</w:t>
            </w:r>
          </w:p>
        </w:tc>
        <w:tc>
          <w:tcPr>
            <w:tcW w:w="518" w:type="pct"/>
            <w:vAlign w:val="center"/>
          </w:tcPr>
          <w:p w14:paraId="58C85417"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0.04%</w:t>
            </w:r>
          </w:p>
        </w:tc>
        <w:tc>
          <w:tcPr>
            <w:tcW w:w="518" w:type="pct"/>
            <w:vAlign w:val="center"/>
          </w:tcPr>
          <w:p w14:paraId="184ED5AB"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0.02%</w:t>
            </w:r>
          </w:p>
        </w:tc>
        <w:tc>
          <w:tcPr>
            <w:tcW w:w="518" w:type="pct"/>
            <w:vAlign w:val="center"/>
          </w:tcPr>
          <w:p w14:paraId="2367B666"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0.00%</w:t>
            </w:r>
          </w:p>
        </w:tc>
        <w:tc>
          <w:tcPr>
            <w:tcW w:w="518" w:type="pct"/>
            <w:vAlign w:val="center"/>
          </w:tcPr>
          <w:p w14:paraId="5CCD2026"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0.00%</w:t>
            </w:r>
          </w:p>
        </w:tc>
        <w:tc>
          <w:tcPr>
            <w:tcW w:w="518" w:type="pct"/>
            <w:vAlign w:val="center"/>
          </w:tcPr>
          <w:p w14:paraId="44573B61" w14:textId="77777777" w:rsidR="008641C1" w:rsidRPr="003A773D" w:rsidRDefault="008641C1" w:rsidP="003A773D">
            <w:pPr>
              <w:jc w:val="center"/>
              <w:cnfStyle w:val="000000000000" w:firstRow="0" w:lastRow="0" w:firstColumn="0" w:lastColumn="0" w:oddVBand="0" w:evenVBand="0" w:oddHBand="0" w:evenHBand="0" w:firstRowFirstColumn="0" w:firstRowLastColumn="0" w:lastRowFirstColumn="0" w:lastRowLastColumn="0"/>
              <w:rPr>
                <w:b/>
                <w:lang w:bidi="th-TH"/>
              </w:rPr>
            </w:pPr>
            <w:r w:rsidRPr="003A773D">
              <w:rPr>
                <w:b/>
                <w:lang w:bidi="th-TH"/>
              </w:rPr>
              <w:t>0.06%</w:t>
            </w:r>
          </w:p>
        </w:tc>
      </w:tr>
      <w:tr w:rsidR="003A773D" w:rsidRPr="00815B15" w14:paraId="27E8D3CE" w14:textId="77777777" w:rsidTr="003A773D">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73" w:type="pct"/>
            <w:vAlign w:val="center"/>
          </w:tcPr>
          <w:p w14:paraId="185C7F77" w14:textId="77777777" w:rsidR="008641C1" w:rsidRPr="00815B15" w:rsidRDefault="008641C1" w:rsidP="003A773D">
            <w:pPr>
              <w:jc w:val="left"/>
              <w:rPr>
                <w:lang w:bidi="th-TH"/>
              </w:rPr>
            </w:pPr>
            <w:r w:rsidRPr="00815B15">
              <w:rPr>
                <w:lang w:bidi="th-TH"/>
              </w:rPr>
              <w:t>Transferred Interstate</w:t>
            </w:r>
          </w:p>
        </w:tc>
        <w:tc>
          <w:tcPr>
            <w:tcW w:w="518" w:type="pct"/>
            <w:vAlign w:val="center"/>
          </w:tcPr>
          <w:p w14:paraId="2F92C868" w14:textId="77777777" w:rsidR="008641C1" w:rsidRPr="00815B15" w:rsidRDefault="008641C1" w:rsidP="003A773D">
            <w:pPr>
              <w:jc w:val="center"/>
              <w:cnfStyle w:val="000000010000" w:firstRow="0" w:lastRow="0" w:firstColumn="0" w:lastColumn="0" w:oddVBand="0" w:evenVBand="0" w:oddHBand="0" w:evenHBand="1" w:firstRowFirstColumn="0" w:firstRowLastColumn="0" w:lastRowFirstColumn="0" w:lastRowLastColumn="0"/>
              <w:rPr>
                <w:lang w:bidi="th-TH"/>
              </w:rPr>
            </w:pPr>
            <w:r w:rsidRPr="00815B15">
              <w:rPr>
                <w:lang w:bidi="th-TH"/>
              </w:rPr>
              <w:t>0.00%</w:t>
            </w:r>
          </w:p>
        </w:tc>
        <w:tc>
          <w:tcPr>
            <w:tcW w:w="518" w:type="pct"/>
            <w:vAlign w:val="center"/>
          </w:tcPr>
          <w:p w14:paraId="2D1EFEE5" w14:textId="77777777" w:rsidR="008641C1" w:rsidRPr="00815B15" w:rsidRDefault="008641C1" w:rsidP="003A773D">
            <w:pPr>
              <w:jc w:val="center"/>
              <w:cnfStyle w:val="000000010000" w:firstRow="0" w:lastRow="0" w:firstColumn="0" w:lastColumn="0" w:oddVBand="0" w:evenVBand="0" w:oddHBand="0" w:evenHBand="1" w:firstRowFirstColumn="0" w:firstRowLastColumn="0" w:lastRowFirstColumn="0" w:lastRowLastColumn="0"/>
              <w:rPr>
                <w:lang w:bidi="th-TH"/>
              </w:rPr>
            </w:pPr>
            <w:r w:rsidRPr="00815B15">
              <w:rPr>
                <w:lang w:bidi="th-TH"/>
              </w:rPr>
              <w:t>0.00%</w:t>
            </w:r>
          </w:p>
        </w:tc>
        <w:tc>
          <w:tcPr>
            <w:tcW w:w="518" w:type="pct"/>
            <w:vAlign w:val="center"/>
          </w:tcPr>
          <w:p w14:paraId="19256B1D" w14:textId="77777777" w:rsidR="008641C1" w:rsidRPr="00815B15" w:rsidRDefault="008641C1" w:rsidP="003A773D">
            <w:pPr>
              <w:jc w:val="center"/>
              <w:cnfStyle w:val="000000010000" w:firstRow="0" w:lastRow="0" w:firstColumn="0" w:lastColumn="0" w:oddVBand="0" w:evenVBand="0" w:oddHBand="0" w:evenHBand="1" w:firstRowFirstColumn="0" w:firstRowLastColumn="0" w:lastRowFirstColumn="0" w:lastRowLastColumn="0"/>
              <w:rPr>
                <w:lang w:bidi="th-TH"/>
              </w:rPr>
            </w:pPr>
            <w:r w:rsidRPr="00815B15">
              <w:rPr>
                <w:lang w:bidi="th-TH"/>
              </w:rPr>
              <w:t>0.00%</w:t>
            </w:r>
          </w:p>
        </w:tc>
        <w:tc>
          <w:tcPr>
            <w:tcW w:w="518" w:type="pct"/>
            <w:vAlign w:val="center"/>
          </w:tcPr>
          <w:p w14:paraId="4B8AFBCB" w14:textId="77777777" w:rsidR="008641C1" w:rsidRPr="00815B15" w:rsidRDefault="008641C1" w:rsidP="003A773D">
            <w:pPr>
              <w:jc w:val="center"/>
              <w:cnfStyle w:val="000000010000" w:firstRow="0" w:lastRow="0" w:firstColumn="0" w:lastColumn="0" w:oddVBand="0" w:evenVBand="0" w:oddHBand="0" w:evenHBand="1" w:firstRowFirstColumn="0" w:firstRowLastColumn="0" w:lastRowFirstColumn="0" w:lastRowLastColumn="0"/>
              <w:rPr>
                <w:lang w:bidi="th-TH"/>
              </w:rPr>
            </w:pPr>
            <w:r w:rsidRPr="00815B15">
              <w:rPr>
                <w:lang w:bidi="th-TH"/>
              </w:rPr>
              <w:t>0.00%</w:t>
            </w:r>
          </w:p>
        </w:tc>
        <w:tc>
          <w:tcPr>
            <w:tcW w:w="518" w:type="pct"/>
            <w:vAlign w:val="center"/>
          </w:tcPr>
          <w:p w14:paraId="2DEA86CB" w14:textId="77777777" w:rsidR="008641C1" w:rsidRPr="00815B15" w:rsidRDefault="008641C1" w:rsidP="003A773D">
            <w:pPr>
              <w:jc w:val="center"/>
              <w:cnfStyle w:val="000000010000" w:firstRow="0" w:lastRow="0" w:firstColumn="0" w:lastColumn="0" w:oddVBand="0" w:evenVBand="0" w:oddHBand="0" w:evenHBand="1" w:firstRowFirstColumn="0" w:firstRowLastColumn="0" w:lastRowFirstColumn="0" w:lastRowLastColumn="0"/>
              <w:rPr>
                <w:lang w:bidi="th-TH"/>
              </w:rPr>
            </w:pPr>
            <w:r w:rsidRPr="00815B15">
              <w:rPr>
                <w:lang w:bidi="th-TH"/>
              </w:rPr>
              <w:t>0.00%</w:t>
            </w:r>
          </w:p>
        </w:tc>
        <w:tc>
          <w:tcPr>
            <w:tcW w:w="518" w:type="pct"/>
            <w:vAlign w:val="center"/>
          </w:tcPr>
          <w:p w14:paraId="1941F0BE" w14:textId="77777777" w:rsidR="008641C1" w:rsidRPr="00815B15" w:rsidRDefault="008641C1" w:rsidP="003A773D">
            <w:pPr>
              <w:jc w:val="center"/>
              <w:cnfStyle w:val="000000010000" w:firstRow="0" w:lastRow="0" w:firstColumn="0" w:lastColumn="0" w:oddVBand="0" w:evenVBand="0" w:oddHBand="0" w:evenHBand="1" w:firstRowFirstColumn="0" w:firstRowLastColumn="0" w:lastRowFirstColumn="0" w:lastRowLastColumn="0"/>
              <w:rPr>
                <w:lang w:bidi="th-TH"/>
              </w:rPr>
            </w:pPr>
            <w:r w:rsidRPr="00815B15">
              <w:rPr>
                <w:lang w:bidi="th-TH"/>
              </w:rPr>
              <w:t>0.01%</w:t>
            </w:r>
          </w:p>
        </w:tc>
        <w:tc>
          <w:tcPr>
            <w:tcW w:w="518" w:type="pct"/>
            <w:vAlign w:val="center"/>
          </w:tcPr>
          <w:p w14:paraId="11BD5815" w14:textId="77777777" w:rsidR="008641C1" w:rsidRPr="003A773D" w:rsidRDefault="008641C1" w:rsidP="003A773D">
            <w:pPr>
              <w:jc w:val="center"/>
              <w:cnfStyle w:val="000000010000" w:firstRow="0" w:lastRow="0" w:firstColumn="0" w:lastColumn="0" w:oddVBand="0" w:evenVBand="0" w:oddHBand="0" w:evenHBand="1" w:firstRowFirstColumn="0" w:firstRowLastColumn="0" w:lastRowFirstColumn="0" w:lastRowLastColumn="0"/>
              <w:rPr>
                <w:b/>
                <w:lang w:bidi="th-TH"/>
              </w:rPr>
            </w:pPr>
            <w:r w:rsidRPr="003A773D">
              <w:rPr>
                <w:b/>
                <w:lang w:bidi="th-TH"/>
              </w:rPr>
              <w:t>0.00%</w:t>
            </w:r>
          </w:p>
        </w:tc>
      </w:tr>
      <w:tr w:rsidR="008641C1" w:rsidRPr="00815B15" w14:paraId="338CA1DE" w14:textId="77777777" w:rsidTr="003A773D">
        <w:trPr>
          <w:trHeight w:val="290"/>
        </w:trPr>
        <w:tc>
          <w:tcPr>
            <w:cnfStyle w:val="001000000000" w:firstRow="0" w:lastRow="0" w:firstColumn="1" w:lastColumn="0" w:oddVBand="0" w:evenVBand="0" w:oddHBand="0" w:evenHBand="0" w:firstRowFirstColumn="0" w:firstRowLastColumn="0" w:lastRowFirstColumn="0" w:lastRowLastColumn="0"/>
            <w:tcW w:w="1373" w:type="pct"/>
            <w:vAlign w:val="center"/>
          </w:tcPr>
          <w:p w14:paraId="2A1245D4" w14:textId="77777777" w:rsidR="008641C1" w:rsidRPr="00815B15" w:rsidRDefault="008641C1" w:rsidP="003A773D">
            <w:pPr>
              <w:jc w:val="left"/>
              <w:rPr>
                <w:lang w:bidi="th-TH"/>
              </w:rPr>
            </w:pPr>
            <w:r w:rsidRPr="00815B15">
              <w:rPr>
                <w:lang w:bidi="th-TH"/>
              </w:rPr>
              <w:t>Refer to ARO, Internal Review</w:t>
            </w:r>
          </w:p>
        </w:tc>
        <w:tc>
          <w:tcPr>
            <w:tcW w:w="518" w:type="pct"/>
            <w:vAlign w:val="center"/>
          </w:tcPr>
          <w:p w14:paraId="1A0D8E24"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0.00%</w:t>
            </w:r>
          </w:p>
        </w:tc>
        <w:tc>
          <w:tcPr>
            <w:tcW w:w="518" w:type="pct"/>
            <w:vAlign w:val="center"/>
          </w:tcPr>
          <w:p w14:paraId="1512B06E"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0.00%</w:t>
            </w:r>
          </w:p>
        </w:tc>
        <w:tc>
          <w:tcPr>
            <w:tcW w:w="518" w:type="pct"/>
            <w:vAlign w:val="center"/>
          </w:tcPr>
          <w:p w14:paraId="09072C07"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0.00%</w:t>
            </w:r>
          </w:p>
        </w:tc>
        <w:tc>
          <w:tcPr>
            <w:tcW w:w="518" w:type="pct"/>
            <w:vAlign w:val="center"/>
          </w:tcPr>
          <w:p w14:paraId="7330C7A1"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0.00%</w:t>
            </w:r>
          </w:p>
        </w:tc>
        <w:tc>
          <w:tcPr>
            <w:tcW w:w="518" w:type="pct"/>
            <w:vAlign w:val="center"/>
          </w:tcPr>
          <w:p w14:paraId="31676972"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0.00%</w:t>
            </w:r>
          </w:p>
        </w:tc>
        <w:tc>
          <w:tcPr>
            <w:tcW w:w="518" w:type="pct"/>
            <w:vAlign w:val="center"/>
          </w:tcPr>
          <w:p w14:paraId="6744FAED" w14:textId="77777777" w:rsidR="008641C1" w:rsidRPr="00815B15" w:rsidRDefault="008641C1" w:rsidP="003A773D">
            <w:pPr>
              <w:jc w:val="center"/>
              <w:cnfStyle w:val="000000000000" w:firstRow="0" w:lastRow="0" w:firstColumn="0" w:lastColumn="0" w:oddVBand="0" w:evenVBand="0" w:oddHBand="0" w:evenHBand="0" w:firstRowFirstColumn="0" w:firstRowLastColumn="0" w:lastRowFirstColumn="0" w:lastRowLastColumn="0"/>
              <w:rPr>
                <w:lang w:bidi="th-TH"/>
              </w:rPr>
            </w:pPr>
            <w:r w:rsidRPr="00815B15">
              <w:rPr>
                <w:lang w:bidi="th-TH"/>
              </w:rPr>
              <w:t>0.01%</w:t>
            </w:r>
          </w:p>
        </w:tc>
        <w:tc>
          <w:tcPr>
            <w:tcW w:w="518" w:type="pct"/>
            <w:vAlign w:val="center"/>
          </w:tcPr>
          <w:p w14:paraId="5C5B3EFF" w14:textId="77777777" w:rsidR="008641C1" w:rsidRPr="003A773D" w:rsidRDefault="008641C1" w:rsidP="003A773D">
            <w:pPr>
              <w:jc w:val="center"/>
              <w:cnfStyle w:val="000000000000" w:firstRow="0" w:lastRow="0" w:firstColumn="0" w:lastColumn="0" w:oddVBand="0" w:evenVBand="0" w:oddHBand="0" w:evenHBand="0" w:firstRowFirstColumn="0" w:firstRowLastColumn="0" w:lastRowFirstColumn="0" w:lastRowLastColumn="0"/>
              <w:rPr>
                <w:b/>
                <w:lang w:bidi="th-TH"/>
              </w:rPr>
            </w:pPr>
            <w:r w:rsidRPr="003A773D">
              <w:rPr>
                <w:b/>
                <w:lang w:bidi="th-TH"/>
              </w:rPr>
              <w:t>0.00%</w:t>
            </w:r>
          </w:p>
        </w:tc>
      </w:tr>
      <w:tr w:rsidR="003A773D" w:rsidRPr="00815B15" w14:paraId="1A5BA683" w14:textId="77777777" w:rsidTr="003A773D">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73" w:type="pct"/>
            <w:vAlign w:val="center"/>
          </w:tcPr>
          <w:p w14:paraId="352A8456" w14:textId="77777777" w:rsidR="008641C1" w:rsidRPr="00815B15" w:rsidRDefault="008641C1" w:rsidP="003A773D">
            <w:pPr>
              <w:jc w:val="left"/>
              <w:rPr>
                <w:lang w:bidi="th-TH"/>
              </w:rPr>
            </w:pPr>
            <w:r w:rsidRPr="00815B15">
              <w:rPr>
                <w:lang w:bidi="th-TH"/>
              </w:rPr>
              <w:t>Grand Total</w:t>
            </w:r>
          </w:p>
        </w:tc>
        <w:tc>
          <w:tcPr>
            <w:tcW w:w="518" w:type="pct"/>
            <w:vAlign w:val="center"/>
          </w:tcPr>
          <w:p w14:paraId="3B23A40B" w14:textId="77777777" w:rsidR="008641C1" w:rsidRPr="003A773D" w:rsidRDefault="008641C1" w:rsidP="003A773D">
            <w:pPr>
              <w:jc w:val="center"/>
              <w:cnfStyle w:val="000000010000" w:firstRow="0" w:lastRow="0" w:firstColumn="0" w:lastColumn="0" w:oddVBand="0" w:evenVBand="0" w:oddHBand="0" w:evenHBand="1" w:firstRowFirstColumn="0" w:firstRowLastColumn="0" w:lastRowFirstColumn="0" w:lastRowLastColumn="0"/>
              <w:rPr>
                <w:b/>
                <w:lang w:bidi="th-TH"/>
              </w:rPr>
            </w:pPr>
            <w:r w:rsidRPr="003A773D">
              <w:rPr>
                <w:b/>
                <w:lang w:bidi="th-TH"/>
              </w:rPr>
              <w:t>100.00%</w:t>
            </w:r>
          </w:p>
        </w:tc>
        <w:tc>
          <w:tcPr>
            <w:tcW w:w="518" w:type="pct"/>
            <w:vAlign w:val="center"/>
          </w:tcPr>
          <w:p w14:paraId="61591ACD" w14:textId="77777777" w:rsidR="008641C1" w:rsidRPr="003A773D" w:rsidRDefault="008641C1" w:rsidP="003A773D">
            <w:pPr>
              <w:jc w:val="center"/>
              <w:cnfStyle w:val="000000010000" w:firstRow="0" w:lastRow="0" w:firstColumn="0" w:lastColumn="0" w:oddVBand="0" w:evenVBand="0" w:oddHBand="0" w:evenHBand="1" w:firstRowFirstColumn="0" w:firstRowLastColumn="0" w:lastRowFirstColumn="0" w:lastRowLastColumn="0"/>
              <w:rPr>
                <w:b/>
                <w:lang w:bidi="th-TH"/>
              </w:rPr>
            </w:pPr>
            <w:r w:rsidRPr="003A773D">
              <w:rPr>
                <w:b/>
                <w:lang w:bidi="th-TH"/>
              </w:rPr>
              <w:t>100.00%</w:t>
            </w:r>
          </w:p>
        </w:tc>
        <w:tc>
          <w:tcPr>
            <w:tcW w:w="518" w:type="pct"/>
            <w:vAlign w:val="center"/>
          </w:tcPr>
          <w:p w14:paraId="32661E63" w14:textId="77777777" w:rsidR="008641C1" w:rsidRPr="003A773D" w:rsidRDefault="008641C1" w:rsidP="003A773D">
            <w:pPr>
              <w:jc w:val="center"/>
              <w:cnfStyle w:val="000000010000" w:firstRow="0" w:lastRow="0" w:firstColumn="0" w:lastColumn="0" w:oddVBand="0" w:evenVBand="0" w:oddHBand="0" w:evenHBand="1" w:firstRowFirstColumn="0" w:firstRowLastColumn="0" w:lastRowFirstColumn="0" w:lastRowLastColumn="0"/>
              <w:rPr>
                <w:b/>
                <w:lang w:bidi="th-TH"/>
              </w:rPr>
            </w:pPr>
            <w:r w:rsidRPr="003A773D">
              <w:rPr>
                <w:b/>
                <w:lang w:bidi="th-TH"/>
              </w:rPr>
              <w:t>100.00%</w:t>
            </w:r>
          </w:p>
        </w:tc>
        <w:tc>
          <w:tcPr>
            <w:tcW w:w="518" w:type="pct"/>
            <w:vAlign w:val="center"/>
          </w:tcPr>
          <w:p w14:paraId="12A895BB" w14:textId="77777777" w:rsidR="008641C1" w:rsidRPr="003A773D" w:rsidRDefault="008641C1" w:rsidP="003A773D">
            <w:pPr>
              <w:jc w:val="center"/>
              <w:cnfStyle w:val="000000010000" w:firstRow="0" w:lastRow="0" w:firstColumn="0" w:lastColumn="0" w:oddVBand="0" w:evenVBand="0" w:oddHBand="0" w:evenHBand="1" w:firstRowFirstColumn="0" w:firstRowLastColumn="0" w:lastRowFirstColumn="0" w:lastRowLastColumn="0"/>
              <w:rPr>
                <w:b/>
                <w:lang w:bidi="th-TH"/>
              </w:rPr>
            </w:pPr>
            <w:r w:rsidRPr="003A773D">
              <w:rPr>
                <w:b/>
                <w:lang w:bidi="th-TH"/>
              </w:rPr>
              <w:t>100.00%</w:t>
            </w:r>
          </w:p>
        </w:tc>
        <w:tc>
          <w:tcPr>
            <w:tcW w:w="518" w:type="pct"/>
            <w:vAlign w:val="center"/>
          </w:tcPr>
          <w:p w14:paraId="6884F1A3" w14:textId="77777777" w:rsidR="008641C1" w:rsidRPr="003A773D" w:rsidRDefault="008641C1" w:rsidP="003A773D">
            <w:pPr>
              <w:jc w:val="center"/>
              <w:cnfStyle w:val="000000010000" w:firstRow="0" w:lastRow="0" w:firstColumn="0" w:lastColumn="0" w:oddVBand="0" w:evenVBand="0" w:oddHBand="0" w:evenHBand="1" w:firstRowFirstColumn="0" w:firstRowLastColumn="0" w:lastRowFirstColumn="0" w:lastRowLastColumn="0"/>
              <w:rPr>
                <w:b/>
                <w:lang w:bidi="th-TH"/>
              </w:rPr>
            </w:pPr>
            <w:r w:rsidRPr="003A773D">
              <w:rPr>
                <w:b/>
                <w:lang w:bidi="th-TH"/>
              </w:rPr>
              <w:t>100.00%</w:t>
            </w:r>
          </w:p>
        </w:tc>
        <w:tc>
          <w:tcPr>
            <w:tcW w:w="518" w:type="pct"/>
            <w:vAlign w:val="center"/>
          </w:tcPr>
          <w:p w14:paraId="4F36D7BA" w14:textId="77777777" w:rsidR="008641C1" w:rsidRPr="003A773D" w:rsidRDefault="008641C1" w:rsidP="003A773D">
            <w:pPr>
              <w:jc w:val="center"/>
              <w:cnfStyle w:val="000000010000" w:firstRow="0" w:lastRow="0" w:firstColumn="0" w:lastColumn="0" w:oddVBand="0" w:evenVBand="0" w:oddHBand="0" w:evenHBand="1" w:firstRowFirstColumn="0" w:firstRowLastColumn="0" w:lastRowFirstColumn="0" w:lastRowLastColumn="0"/>
              <w:rPr>
                <w:b/>
                <w:lang w:bidi="th-TH"/>
              </w:rPr>
            </w:pPr>
            <w:r w:rsidRPr="003A773D">
              <w:rPr>
                <w:b/>
                <w:lang w:bidi="th-TH"/>
              </w:rPr>
              <w:t>100.00%</w:t>
            </w:r>
          </w:p>
        </w:tc>
        <w:tc>
          <w:tcPr>
            <w:tcW w:w="518" w:type="pct"/>
            <w:vAlign w:val="center"/>
          </w:tcPr>
          <w:p w14:paraId="05FEC86D" w14:textId="77777777" w:rsidR="008641C1" w:rsidRPr="003A773D" w:rsidRDefault="008641C1" w:rsidP="003A773D">
            <w:pPr>
              <w:jc w:val="center"/>
              <w:cnfStyle w:val="000000010000" w:firstRow="0" w:lastRow="0" w:firstColumn="0" w:lastColumn="0" w:oddVBand="0" w:evenVBand="0" w:oddHBand="0" w:evenHBand="1" w:firstRowFirstColumn="0" w:firstRowLastColumn="0" w:lastRowFirstColumn="0" w:lastRowLastColumn="0"/>
              <w:rPr>
                <w:b/>
                <w:lang w:bidi="th-TH"/>
              </w:rPr>
            </w:pPr>
            <w:r w:rsidRPr="003A773D">
              <w:rPr>
                <w:b/>
                <w:lang w:bidi="th-TH"/>
              </w:rPr>
              <w:t>100.00%</w:t>
            </w:r>
          </w:p>
        </w:tc>
      </w:tr>
    </w:tbl>
    <w:p w14:paraId="490FA9CF" w14:textId="77777777" w:rsidR="008641C1" w:rsidRDefault="008641C1" w:rsidP="008641C1">
      <w:pPr>
        <w:numPr>
          <w:ilvl w:val="0"/>
          <w:numId w:val="0"/>
        </w:numPr>
      </w:pPr>
    </w:p>
    <w:p w14:paraId="78F24935" w14:textId="77777777" w:rsidR="008641C1" w:rsidRDefault="008641C1" w:rsidP="008641C1">
      <w:pPr>
        <w:numPr>
          <w:ilvl w:val="0"/>
          <w:numId w:val="0"/>
        </w:numPr>
      </w:pPr>
      <w:r>
        <w:br w:type="page"/>
      </w:r>
    </w:p>
    <w:p w14:paraId="01EF5C63" w14:textId="7012647E" w:rsidR="008641C1" w:rsidRPr="00A414AC" w:rsidRDefault="008641C1" w:rsidP="008641C1">
      <w:r w:rsidRPr="00A414AC">
        <w:lastRenderedPageBreak/>
        <w:t xml:space="preserve">An analysis of outcomes </w:t>
      </w:r>
      <w:r w:rsidR="00DA10BF" w:rsidRPr="00A414AC">
        <w:t>of</w:t>
      </w:r>
      <w:r w:rsidRPr="00A414AC">
        <w:t xml:space="preserve"> the A</w:t>
      </w:r>
      <w:r>
        <w:t>AT Level 1</w:t>
      </w:r>
      <w:r w:rsidRPr="00A414AC">
        <w:t xml:space="preserve"> appeals are presented in </w:t>
      </w:r>
      <w:fldSimple w:instr=" REF _Ref44237810 ">
        <w:r w:rsidR="00CA1E57">
          <w:t xml:space="preserve">Appendix Table </w:t>
        </w:r>
        <w:r w:rsidR="00CA1E57">
          <w:rPr>
            <w:noProof/>
          </w:rPr>
          <w:t>C</w:t>
        </w:r>
        <w:r w:rsidR="00CA1E57">
          <w:t>.</w:t>
        </w:r>
        <w:r w:rsidR="00CA1E57">
          <w:rPr>
            <w:noProof/>
          </w:rPr>
          <w:t>7</w:t>
        </w:r>
      </w:fldSimple>
      <w:r w:rsidRPr="00A414AC">
        <w:t xml:space="preserve">, illustrating the volume of appeals by financial year, based on the year of the original decision. </w:t>
      </w:r>
      <w:r w:rsidRPr="00DA10BF">
        <w:rPr>
          <w:rStyle w:val="Emphasis"/>
        </w:rPr>
        <w:t xml:space="preserve">74% of appeals are affirmed, noting that the rate of </w:t>
      </w:r>
      <w:r w:rsidR="00DA10BF" w:rsidRPr="00DA10BF">
        <w:rPr>
          <w:rStyle w:val="Emphasis"/>
        </w:rPr>
        <w:t>appeals</w:t>
      </w:r>
      <w:r w:rsidRPr="00DA10BF">
        <w:rPr>
          <w:rStyle w:val="Emphasis"/>
        </w:rPr>
        <w:t xml:space="preserve"> affirmed has remained relatively consistent.</w:t>
      </w:r>
    </w:p>
    <w:p w14:paraId="56B7E541" w14:textId="1632692A" w:rsidR="00DA10BF" w:rsidRDefault="00DA10BF" w:rsidP="00DA10BF">
      <w:pPr>
        <w:pStyle w:val="Caption"/>
      </w:pPr>
      <w:bookmarkStart w:id="142" w:name="_Ref44237810"/>
      <w:r>
        <w:t xml:space="preserve">Appendix Table </w:t>
      </w:r>
      <w:fldSimple w:instr=" STYLEREF 6 \s ">
        <w:r w:rsidR="00CA1E57">
          <w:rPr>
            <w:noProof/>
          </w:rPr>
          <w:t>C</w:t>
        </w:r>
      </w:fldSimple>
      <w:r>
        <w:t>.</w:t>
      </w:r>
      <w:fldSimple w:instr=" SEQ Appendix_Table \* ARABIC \s 6 ">
        <w:r w:rsidR="00CA1E57">
          <w:rPr>
            <w:noProof/>
          </w:rPr>
          <w:t>7</w:t>
        </w:r>
      </w:fldSimple>
      <w:bookmarkEnd w:id="142"/>
      <w:r>
        <w:t>:</w:t>
      </w:r>
      <w:r w:rsidRPr="00DA10BF">
        <w:t xml:space="preserve"> </w:t>
      </w:r>
      <w:r w:rsidRPr="003D7751">
        <w:t xml:space="preserve">Summary of </w:t>
      </w:r>
      <w:r>
        <w:t xml:space="preserve">AAT Level 1 </w:t>
      </w:r>
      <w:r w:rsidRPr="003D7751">
        <w:t>outcomes for appeals decided</w:t>
      </w:r>
    </w:p>
    <w:tbl>
      <w:tblPr>
        <w:tblStyle w:val="TableGrid"/>
        <w:tblW w:w="5000" w:type="pct"/>
        <w:tblLook w:val="04A0" w:firstRow="1" w:lastRow="0" w:firstColumn="1" w:lastColumn="0" w:noHBand="0" w:noVBand="1"/>
        <w:tblCaption w:val="Table"/>
        <w:tblDescription w:val="Table detailing AAT level one appeal outcomes for each decision type and across financial years from 2014 to 2019, expressed as percentages.&#10;Table is nine rows and eight columns. Top row is the header row and the rows below show the percentage for each decision, across the financial years"/>
      </w:tblPr>
      <w:tblGrid>
        <w:gridCol w:w="2228"/>
        <w:gridCol w:w="976"/>
        <w:gridCol w:w="977"/>
        <w:gridCol w:w="977"/>
        <w:gridCol w:w="977"/>
        <w:gridCol w:w="977"/>
        <w:gridCol w:w="977"/>
        <w:gridCol w:w="971"/>
      </w:tblGrid>
      <w:tr w:rsidR="004009C9" w:rsidRPr="00DA10BF" w14:paraId="4B9F1D8E" w14:textId="77777777" w:rsidTr="00DA10B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30" w:type="pct"/>
            <w:shd w:val="clear" w:color="auto" w:fill="365F91"/>
          </w:tcPr>
          <w:p w14:paraId="67E2DDA8" w14:textId="77777777" w:rsidR="008641C1" w:rsidRPr="00DA10BF" w:rsidRDefault="008641C1" w:rsidP="00DA10BF">
            <w:pPr>
              <w:jc w:val="left"/>
              <w:rPr>
                <w:color w:val="FFFFFF"/>
                <w:lang w:bidi="th-TH"/>
              </w:rPr>
            </w:pPr>
            <w:r w:rsidRPr="00DA10BF">
              <w:rPr>
                <w:color w:val="FFFFFF"/>
              </w:rPr>
              <w:t>AAT Level 1</w:t>
            </w:r>
          </w:p>
        </w:tc>
        <w:tc>
          <w:tcPr>
            <w:tcW w:w="539" w:type="pct"/>
            <w:shd w:val="clear" w:color="auto" w:fill="365F91"/>
          </w:tcPr>
          <w:p w14:paraId="055E6E38" w14:textId="77777777" w:rsidR="008641C1" w:rsidRPr="00DA10BF" w:rsidRDefault="008641C1" w:rsidP="00DA10BF">
            <w:pPr>
              <w:cnfStyle w:val="100000000000" w:firstRow="1" w:lastRow="0" w:firstColumn="0" w:lastColumn="0" w:oddVBand="0" w:evenVBand="0" w:oddHBand="0" w:evenHBand="0" w:firstRowFirstColumn="0" w:firstRowLastColumn="0" w:lastRowFirstColumn="0" w:lastRowLastColumn="0"/>
              <w:rPr>
                <w:color w:val="FFFFFF"/>
                <w:lang w:bidi="th-TH"/>
              </w:rPr>
            </w:pPr>
            <w:r w:rsidRPr="00DA10BF">
              <w:rPr>
                <w:color w:val="FFFFFF"/>
                <w:lang w:bidi="th-TH"/>
              </w:rPr>
              <w:t>FY2014</w:t>
            </w:r>
          </w:p>
        </w:tc>
        <w:tc>
          <w:tcPr>
            <w:tcW w:w="539" w:type="pct"/>
            <w:shd w:val="clear" w:color="auto" w:fill="365F91"/>
          </w:tcPr>
          <w:p w14:paraId="12B71B4F" w14:textId="77777777" w:rsidR="008641C1" w:rsidRPr="00DA10BF" w:rsidRDefault="008641C1" w:rsidP="00DA10BF">
            <w:pPr>
              <w:cnfStyle w:val="100000000000" w:firstRow="1" w:lastRow="0" w:firstColumn="0" w:lastColumn="0" w:oddVBand="0" w:evenVBand="0" w:oddHBand="0" w:evenHBand="0" w:firstRowFirstColumn="0" w:firstRowLastColumn="0" w:lastRowFirstColumn="0" w:lastRowLastColumn="0"/>
              <w:rPr>
                <w:color w:val="FFFFFF"/>
                <w:lang w:bidi="th-TH"/>
              </w:rPr>
            </w:pPr>
            <w:r w:rsidRPr="00DA10BF">
              <w:rPr>
                <w:color w:val="FFFFFF"/>
                <w:lang w:bidi="th-TH"/>
              </w:rPr>
              <w:t>FY2015</w:t>
            </w:r>
          </w:p>
        </w:tc>
        <w:tc>
          <w:tcPr>
            <w:tcW w:w="539" w:type="pct"/>
            <w:shd w:val="clear" w:color="auto" w:fill="365F91"/>
          </w:tcPr>
          <w:p w14:paraId="159F6BAF" w14:textId="77777777" w:rsidR="008641C1" w:rsidRPr="00DA10BF" w:rsidRDefault="008641C1" w:rsidP="00DA10BF">
            <w:pPr>
              <w:cnfStyle w:val="100000000000" w:firstRow="1" w:lastRow="0" w:firstColumn="0" w:lastColumn="0" w:oddVBand="0" w:evenVBand="0" w:oddHBand="0" w:evenHBand="0" w:firstRowFirstColumn="0" w:firstRowLastColumn="0" w:lastRowFirstColumn="0" w:lastRowLastColumn="0"/>
              <w:rPr>
                <w:color w:val="FFFFFF"/>
                <w:lang w:bidi="th-TH"/>
              </w:rPr>
            </w:pPr>
            <w:r w:rsidRPr="00DA10BF">
              <w:rPr>
                <w:color w:val="FFFFFF"/>
                <w:lang w:bidi="th-TH"/>
              </w:rPr>
              <w:t>FY2016</w:t>
            </w:r>
          </w:p>
        </w:tc>
        <w:tc>
          <w:tcPr>
            <w:tcW w:w="539" w:type="pct"/>
            <w:shd w:val="clear" w:color="auto" w:fill="365F91"/>
          </w:tcPr>
          <w:p w14:paraId="1FF2E514" w14:textId="77777777" w:rsidR="008641C1" w:rsidRPr="00DA10BF" w:rsidRDefault="008641C1" w:rsidP="00DA10BF">
            <w:pPr>
              <w:cnfStyle w:val="100000000000" w:firstRow="1" w:lastRow="0" w:firstColumn="0" w:lastColumn="0" w:oddVBand="0" w:evenVBand="0" w:oddHBand="0" w:evenHBand="0" w:firstRowFirstColumn="0" w:firstRowLastColumn="0" w:lastRowFirstColumn="0" w:lastRowLastColumn="0"/>
              <w:rPr>
                <w:color w:val="FFFFFF"/>
                <w:lang w:bidi="th-TH"/>
              </w:rPr>
            </w:pPr>
            <w:r w:rsidRPr="00DA10BF">
              <w:rPr>
                <w:color w:val="FFFFFF"/>
                <w:lang w:bidi="th-TH"/>
              </w:rPr>
              <w:t>FY2017</w:t>
            </w:r>
          </w:p>
        </w:tc>
        <w:tc>
          <w:tcPr>
            <w:tcW w:w="539" w:type="pct"/>
            <w:shd w:val="clear" w:color="auto" w:fill="365F91"/>
          </w:tcPr>
          <w:p w14:paraId="444AF533" w14:textId="77777777" w:rsidR="008641C1" w:rsidRPr="00DA10BF" w:rsidRDefault="008641C1" w:rsidP="00DA10BF">
            <w:pPr>
              <w:cnfStyle w:val="100000000000" w:firstRow="1" w:lastRow="0" w:firstColumn="0" w:lastColumn="0" w:oddVBand="0" w:evenVBand="0" w:oddHBand="0" w:evenHBand="0" w:firstRowFirstColumn="0" w:firstRowLastColumn="0" w:lastRowFirstColumn="0" w:lastRowLastColumn="0"/>
              <w:rPr>
                <w:color w:val="FFFFFF"/>
                <w:lang w:bidi="th-TH"/>
              </w:rPr>
            </w:pPr>
            <w:r w:rsidRPr="00DA10BF">
              <w:rPr>
                <w:color w:val="FFFFFF"/>
                <w:lang w:bidi="th-TH"/>
              </w:rPr>
              <w:t>FY2018</w:t>
            </w:r>
          </w:p>
        </w:tc>
        <w:tc>
          <w:tcPr>
            <w:tcW w:w="539" w:type="pct"/>
            <w:shd w:val="clear" w:color="auto" w:fill="365F91"/>
          </w:tcPr>
          <w:p w14:paraId="0AAD8391" w14:textId="77777777" w:rsidR="008641C1" w:rsidRPr="00DA10BF" w:rsidRDefault="008641C1" w:rsidP="00DA10BF">
            <w:pPr>
              <w:cnfStyle w:val="100000000000" w:firstRow="1" w:lastRow="0" w:firstColumn="0" w:lastColumn="0" w:oddVBand="0" w:evenVBand="0" w:oddHBand="0" w:evenHBand="0" w:firstRowFirstColumn="0" w:firstRowLastColumn="0" w:lastRowFirstColumn="0" w:lastRowLastColumn="0"/>
              <w:rPr>
                <w:color w:val="FFFFFF"/>
                <w:lang w:bidi="th-TH"/>
              </w:rPr>
            </w:pPr>
            <w:r w:rsidRPr="00DA10BF">
              <w:rPr>
                <w:color w:val="FFFFFF"/>
                <w:lang w:bidi="th-TH"/>
              </w:rPr>
              <w:t>FY2019</w:t>
            </w:r>
          </w:p>
        </w:tc>
        <w:tc>
          <w:tcPr>
            <w:tcW w:w="536" w:type="pct"/>
            <w:shd w:val="clear" w:color="auto" w:fill="365F91"/>
          </w:tcPr>
          <w:p w14:paraId="3D9D0394" w14:textId="77777777" w:rsidR="008641C1" w:rsidRPr="00DA10BF" w:rsidRDefault="008641C1" w:rsidP="00DA10BF">
            <w:pPr>
              <w:cnfStyle w:val="100000000000" w:firstRow="1" w:lastRow="0" w:firstColumn="0" w:lastColumn="0" w:oddVBand="0" w:evenVBand="0" w:oddHBand="0" w:evenHBand="0" w:firstRowFirstColumn="0" w:firstRowLastColumn="0" w:lastRowFirstColumn="0" w:lastRowLastColumn="0"/>
              <w:rPr>
                <w:color w:val="FFFFFF"/>
                <w:lang w:bidi="th-TH"/>
              </w:rPr>
            </w:pPr>
            <w:r w:rsidRPr="00DA10BF">
              <w:rPr>
                <w:color w:val="FFFFFF"/>
              </w:rPr>
              <w:t>ALL YEARS</w:t>
            </w:r>
          </w:p>
        </w:tc>
      </w:tr>
      <w:tr w:rsidR="00DA10BF" w:rsidRPr="00476D85" w14:paraId="6D80F712" w14:textId="77777777" w:rsidTr="00DA10BF">
        <w:trPr>
          <w:trHeight w:val="290"/>
        </w:trPr>
        <w:tc>
          <w:tcPr>
            <w:cnfStyle w:val="001000000000" w:firstRow="0" w:lastRow="0" w:firstColumn="1" w:lastColumn="0" w:oddVBand="0" w:evenVBand="0" w:oddHBand="0" w:evenHBand="0" w:firstRowFirstColumn="0" w:firstRowLastColumn="0" w:lastRowFirstColumn="0" w:lastRowLastColumn="0"/>
            <w:tcW w:w="1230" w:type="pct"/>
            <w:vAlign w:val="center"/>
          </w:tcPr>
          <w:p w14:paraId="323DB3CB" w14:textId="77777777" w:rsidR="008641C1" w:rsidRPr="00476D85" w:rsidRDefault="008641C1" w:rsidP="00DA10BF">
            <w:pPr>
              <w:jc w:val="left"/>
              <w:rPr>
                <w:lang w:bidi="th-TH"/>
              </w:rPr>
            </w:pPr>
            <w:r w:rsidRPr="00476D85">
              <w:rPr>
                <w:lang w:bidi="th-TH"/>
              </w:rPr>
              <w:t>Affirmed</w:t>
            </w:r>
          </w:p>
        </w:tc>
        <w:tc>
          <w:tcPr>
            <w:tcW w:w="539" w:type="pct"/>
            <w:vAlign w:val="center"/>
          </w:tcPr>
          <w:p w14:paraId="0427391C" w14:textId="77777777" w:rsidR="008641C1" w:rsidRPr="00476D85" w:rsidRDefault="008641C1" w:rsidP="00DA10BF">
            <w:pPr>
              <w:jc w:val="center"/>
              <w:cnfStyle w:val="000000000000" w:firstRow="0" w:lastRow="0" w:firstColumn="0" w:lastColumn="0" w:oddVBand="0" w:evenVBand="0" w:oddHBand="0" w:evenHBand="0" w:firstRowFirstColumn="0" w:firstRowLastColumn="0" w:lastRowFirstColumn="0" w:lastRowLastColumn="0"/>
              <w:rPr>
                <w:lang w:bidi="th-TH"/>
              </w:rPr>
            </w:pPr>
            <w:r w:rsidRPr="00806D26">
              <w:t>76.8%</w:t>
            </w:r>
          </w:p>
        </w:tc>
        <w:tc>
          <w:tcPr>
            <w:tcW w:w="539" w:type="pct"/>
            <w:vAlign w:val="center"/>
          </w:tcPr>
          <w:p w14:paraId="6FC689C9" w14:textId="77777777" w:rsidR="008641C1" w:rsidRPr="00476D85" w:rsidRDefault="008641C1" w:rsidP="00DA10BF">
            <w:pPr>
              <w:jc w:val="center"/>
              <w:cnfStyle w:val="000000000000" w:firstRow="0" w:lastRow="0" w:firstColumn="0" w:lastColumn="0" w:oddVBand="0" w:evenVBand="0" w:oddHBand="0" w:evenHBand="0" w:firstRowFirstColumn="0" w:firstRowLastColumn="0" w:lastRowFirstColumn="0" w:lastRowLastColumn="0"/>
              <w:rPr>
                <w:lang w:bidi="th-TH"/>
              </w:rPr>
            </w:pPr>
            <w:r w:rsidRPr="00806D26">
              <w:t>75.3%</w:t>
            </w:r>
          </w:p>
        </w:tc>
        <w:tc>
          <w:tcPr>
            <w:tcW w:w="539" w:type="pct"/>
            <w:vAlign w:val="center"/>
          </w:tcPr>
          <w:p w14:paraId="2EA0E114" w14:textId="77777777" w:rsidR="008641C1" w:rsidRPr="00476D85" w:rsidRDefault="008641C1" w:rsidP="00DA10BF">
            <w:pPr>
              <w:jc w:val="center"/>
              <w:cnfStyle w:val="000000000000" w:firstRow="0" w:lastRow="0" w:firstColumn="0" w:lastColumn="0" w:oddVBand="0" w:evenVBand="0" w:oddHBand="0" w:evenHBand="0" w:firstRowFirstColumn="0" w:firstRowLastColumn="0" w:lastRowFirstColumn="0" w:lastRowLastColumn="0"/>
              <w:rPr>
                <w:lang w:bidi="th-TH"/>
              </w:rPr>
            </w:pPr>
            <w:r w:rsidRPr="00806D26">
              <w:t>72.7%</w:t>
            </w:r>
          </w:p>
        </w:tc>
        <w:tc>
          <w:tcPr>
            <w:tcW w:w="539" w:type="pct"/>
            <w:vAlign w:val="center"/>
          </w:tcPr>
          <w:p w14:paraId="6CE775E2" w14:textId="77777777" w:rsidR="008641C1" w:rsidRPr="00476D85" w:rsidRDefault="008641C1" w:rsidP="00DA10BF">
            <w:pPr>
              <w:jc w:val="center"/>
              <w:cnfStyle w:val="000000000000" w:firstRow="0" w:lastRow="0" w:firstColumn="0" w:lastColumn="0" w:oddVBand="0" w:evenVBand="0" w:oddHBand="0" w:evenHBand="0" w:firstRowFirstColumn="0" w:firstRowLastColumn="0" w:lastRowFirstColumn="0" w:lastRowLastColumn="0"/>
              <w:rPr>
                <w:lang w:bidi="th-TH"/>
              </w:rPr>
            </w:pPr>
            <w:r w:rsidRPr="00806D26">
              <w:t>72.3%</w:t>
            </w:r>
          </w:p>
        </w:tc>
        <w:tc>
          <w:tcPr>
            <w:tcW w:w="539" w:type="pct"/>
            <w:vAlign w:val="center"/>
          </w:tcPr>
          <w:p w14:paraId="06A25318" w14:textId="77777777" w:rsidR="008641C1" w:rsidRPr="00476D85" w:rsidRDefault="008641C1" w:rsidP="00DA10BF">
            <w:pPr>
              <w:jc w:val="center"/>
              <w:cnfStyle w:val="000000000000" w:firstRow="0" w:lastRow="0" w:firstColumn="0" w:lastColumn="0" w:oddVBand="0" w:evenVBand="0" w:oddHBand="0" w:evenHBand="0" w:firstRowFirstColumn="0" w:firstRowLastColumn="0" w:lastRowFirstColumn="0" w:lastRowLastColumn="0"/>
              <w:rPr>
                <w:lang w:bidi="th-TH"/>
              </w:rPr>
            </w:pPr>
            <w:r w:rsidRPr="00806D26">
              <w:t>74.2%</w:t>
            </w:r>
          </w:p>
        </w:tc>
        <w:tc>
          <w:tcPr>
            <w:tcW w:w="539" w:type="pct"/>
            <w:vAlign w:val="center"/>
          </w:tcPr>
          <w:p w14:paraId="1C5A7A17" w14:textId="77777777" w:rsidR="008641C1" w:rsidRPr="00476D85" w:rsidRDefault="008641C1" w:rsidP="00DA10BF">
            <w:pPr>
              <w:jc w:val="center"/>
              <w:cnfStyle w:val="000000000000" w:firstRow="0" w:lastRow="0" w:firstColumn="0" w:lastColumn="0" w:oddVBand="0" w:evenVBand="0" w:oddHBand="0" w:evenHBand="0" w:firstRowFirstColumn="0" w:firstRowLastColumn="0" w:lastRowFirstColumn="0" w:lastRowLastColumn="0"/>
              <w:rPr>
                <w:lang w:bidi="th-TH"/>
              </w:rPr>
            </w:pPr>
            <w:r w:rsidRPr="00806D26">
              <w:t>71.0%</w:t>
            </w:r>
          </w:p>
        </w:tc>
        <w:tc>
          <w:tcPr>
            <w:tcW w:w="536" w:type="pct"/>
            <w:vAlign w:val="center"/>
          </w:tcPr>
          <w:p w14:paraId="560A8AF0" w14:textId="77777777" w:rsidR="008641C1" w:rsidRPr="00DA10BF" w:rsidRDefault="008641C1" w:rsidP="00DA10BF">
            <w:pPr>
              <w:jc w:val="center"/>
              <w:cnfStyle w:val="000000000000" w:firstRow="0" w:lastRow="0" w:firstColumn="0" w:lastColumn="0" w:oddVBand="0" w:evenVBand="0" w:oddHBand="0" w:evenHBand="0" w:firstRowFirstColumn="0" w:firstRowLastColumn="0" w:lastRowFirstColumn="0" w:lastRowLastColumn="0"/>
              <w:rPr>
                <w:b/>
                <w:lang w:bidi="th-TH"/>
              </w:rPr>
            </w:pPr>
            <w:r w:rsidRPr="00DA10BF">
              <w:rPr>
                <w:b/>
              </w:rPr>
              <w:t>74.0%</w:t>
            </w:r>
          </w:p>
        </w:tc>
      </w:tr>
      <w:tr w:rsidR="00DA10BF" w:rsidRPr="00476D85" w14:paraId="0C510883" w14:textId="77777777" w:rsidTr="00DA10BF">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30" w:type="pct"/>
            <w:vAlign w:val="center"/>
          </w:tcPr>
          <w:p w14:paraId="07935E3C" w14:textId="77777777" w:rsidR="008641C1" w:rsidRPr="00476D85" w:rsidRDefault="008641C1" w:rsidP="00DA10BF">
            <w:pPr>
              <w:jc w:val="left"/>
              <w:rPr>
                <w:lang w:bidi="th-TH"/>
              </w:rPr>
            </w:pPr>
            <w:r w:rsidRPr="00476D85">
              <w:rPr>
                <w:lang w:bidi="th-TH"/>
              </w:rPr>
              <w:t>Set Aside</w:t>
            </w:r>
          </w:p>
        </w:tc>
        <w:tc>
          <w:tcPr>
            <w:tcW w:w="539" w:type="pct"/>
            <w:vAlign w:val="center"/>
          </w:tcPr>
          <w:p w14:paraId="3B92DE77" w14:textId="77777777" w:rsidR="008641C1" w:rsidRPr="00476D85" w:rsidRDefault="008641C1" w:rsidP="00DA10BF">
            <w:pPr>
              <w:jc w:val="center"/>
              <w:cnfStyle w:val="000000010000" w:firstRow="0" w:lastRow="0" w:firstColumn="0" w:lastColumn="0" w:oddVBand="0" w:evenVBand="0" w:oddHBand="0" w:evenHBand="1" w:firstRowFirstColumn="0" w:firstRowLastColumn="0" w:lastRowFirstColumn="0" w:lastRowLastColumn="0"/>
              <w:rPr>
                <w:lang w:bidi="th-TH"/>
              </w:rPr>
            </w:pPr>
            <w:r w:rsidRPr="00806D26">
              <w:t>8.5%</w:t>
            </w:r>
          </w:p>
        </w:tc>
        <w:tc>
          <w:tcPr>
            <w:tcW w:w="539" w:type="pct"/>
            <w:vAlign w:val="center"/>
          </w:tcPr>
          <w:p w14:paraId="0C6D5DB1" w14:textId="77777777" w:rsidR="008641C1" w:rsidRPr="00476D85" w:rsidRDefault="008641C1" w:rsidP="00DA10BF">
            <w:pPr>
              <w:jc w:val="center"/>
              <w:cnfStyle w:val="000000010000" w:firstRow="0" w:lastRow="0" w:firstColumn="0" w:lastColumn="0" w:oddVBand="0" w:evenVBand="0" w:oddHBand="0" w:evenHBand="1" w:firstRowFirstColumn="0" w:firstRowLastColumn="0" w:lastRowFirstColumn="0" w:lastRowLastColumn="0"/>
              <w:rPr>
                <w:lang w:bidi="th-TH"/>
              </w:rPr>
            </w:pPr>
            <w:r w:rsidRPr="00806D26">
              <w:t>9.8%</w:t>
            </w:r>
          </w:p>
        </w:tc>
        <w:tc>
          <w:tcPr>
            <w:tcW w:w="539" w:type="pct"/>
            <w:vAlign w:val="center"/>
          </w:tcPr>
          <w:p w14:paraId="5AAFF656" w14:textId="77777777" w:rsidR="008641C1" w:rsidRPr="00476D85" w:rsidRDefault="008641C1" w:rsidP="00DA10BF">
            <w:pPr>
              <w:jc w:val="center"/>
              <w:cnfStyle w:val="000000010000" w:firstRow="0" w:lastRow="0" w:firstColumn="0" w:lastColumn="0" w:oddVBand="0" w:evenVBand="0" w:oddHBand="0" w:evenHBand="1" w:firstRowFirstColumn="0" w:firstRowLastColumn="0" w:lastRowFirstColumn="0" w:lastRowLastColumn="0"/>
              <w:rPr>
                <w:lang w:bidi="th-TH"/>
              </w:rPr>
            </w:pPr>
            <w:r w:rsidRPr="00806D26">
              <w:t>12.0%</w:t>
            </w:r>
          </w:p>
        </w:tc>
        <w:tc>
          <w:tcPr>
            <w:tcW w:w="539" w:type="pct"/>
            <w:vAlign w:val="center"/>
          </w:tcPr>
          <w:p w14:paraId="2B8A336F" w14:textId="77777777" w:rsidR="008641C1" w:rsidRPr="00476D85" w:rsidRDefault="008641C1" w:rsidP="00DA10BF">
            <w:pPr>
              <w:jc w:val="center"/>
              <w:cnfStyle w:val="000000010000" w:firstRow="0" w:lastRow="0" w:firstColumn="0" w:lastColumn="0" w:oddVBand="0" w:evenVBand="0" w:oddHBand="0" w:evenHBand="1" w:firstRowFirstColumn="0" w:firstRowLastColumn="0" w:lastRowFirstColumn="0" w:lastRowLastColumn="0"/>
              <w:rPr>
                <w:lang w:bidi="th-TH"/>
              </w:rPr>
            </w:pPr>
            <w:r w:rsidRPr="00806D26">
              <w:t>17.0%</w:t>
            </w:r>
          </w:p>
        </w:tc>
        <w:tc>
          <w:tcPr>
            <w:tcW w:w="539" w:type="pct"/>
            <w:vAlign w:val="center"/>
          </w:tcPr>
          <w:p w14:paraId="6FE3FC44" w14:textId="77777777" w:rsidR="008641C1" w:rsidRPr="00476D85" w:rsidRDefault="008641C1" w:rsidP="00DA10BF">
            <w:pPr>
              <w:jc w:val="center"/>
              <w:cnfStyle w:val="000000010000" w:firstRow="0" w:lastRow="0" w:firstColumn="0" w:lastColumn="0" w:oddVBand="0" w:evenVBand="0" w:oddHBand="0" w:evenHBand="1" w:firstRowFirstColumn="0" w:firstRowLastColumn="0" w:lastRowFirstColumn="0" w:lastRowLastColumn="0"/>
              <w:rPr>
                <w:lang w:bidi="th-TH"/>
              </w:rPr>
            </w:pPr>
            <w:r w:rsidRPr="00806D26">
              <w:t>15.2%</w:t>
            </w:r>
          </w:p>
        </w:tc>
        <w:tc>
          <w:tcPr>
            <w:tcW w:w="539" w:type="pct"/>
            <w:vAlign w:val="center"/>
          </w:tcPr>
          <w:p w14:paraId="1851BFD5" w14:textId="77777777" w:rsidR="008641C1" w:rsidRPr="00476D85" w:rsidRDefault="008641C1" w:rsidP="00DA10BF">
            <w:pPr>
              <w:jc w:val="center"/>
              <w:cnfStyle w:val="000000010000" w:firstRow="0" w:lastRow="0" w:firstColumn="0" w:lastColumn="0" w:oddVBand="0" w:evenVBand="0" w:oddHBand="0" w:evenHBand="1" w:firstRowFirstColumn="0" w:firstRowLastColumn="0" w:lastRowFirstColumn="0" w:lastRowLastColumn="0"/>
              <w:rPr>
                <w:lang w:bidi="th-TH"/>
              </w:rPr>
            </w:pPr>
            <w:r w:rsidRPr="00806D26">
              <w:t>17.2%</w:t>
            </w:r>
          </w:p>
        </w:tc>
        <w:tc>
          <w:tcPr>
            <w:tcW w:w="536" w:type="pct"/>
            <w:vAlign w:val="center"/>
          </w:tcPr>
          <w:p w14:paraId="1338FD10" w14:textId="77777777" w:rsidR="008641C1" w:rsidRPr="00DA10BF" w:rsidRDefault="008641C1" w:rsidP="00DA10BF">
            <w:pPr>
              <w:jc w:val="center"/>
              <w:cnfStyle w:val="000000010000" w:firstRow="0" w:lastRow="0" w:firstColumn="0" w:lastColumn="0" w:oddVBand="0" w:evenVBand="0" w:oddHBand="0" w:evenHBand="1" w:firstRowFirstColumn="0" w:firstRowLastColumn="0" w:lastRowFirstColumn="0" w:lastRowLastColumn="0"/>
              <w:rPr>
                <w:b/>
                <w:lang w:bidi="th-TH"/>
              </w:rPr>
            </w:pPr>
            <w:r w:rsidRPr="00DA10BF">
              <w:rPr>
                <w:b/>
              </w:rPr>
              <w:t>12.5%</w:t>
            </w:r>
          </w:p>
        </w:tc>
      </w:tr>
      <w:tr w:rsidR="00DA10BF" w:rsidRPr="00476D85" w14:paraId="35F9AE45" w14:textId="77777777" w:rsidTr="00DA10BF">
        <w:trPr>
          <w:trHeight w:val="290"/>
        </w:trPr>
        <w:tc>
          <w:tcPr>
            <w:cnfStyle w:val="001000000000" w:firstRow="0" w:lastRow="0" w:firstColumn="1" w:lastColumn="0" w:oddVBand="0" w:evenVBand="0" w:oddHBand="0" w:evenHBand="0" w:firstRowFirstColumn="0" w:firstRowLastColumn="0" w:lastRowFirstColumn="0" w:lastRowLastColumn="0"/>
            <w:tcW w:w="1230" w:type="pct"/>
            <w:vAlign w:val="center"/>
          </w:tcPr>
          <w:p w14:paraId="1BC037D3" w14:textId="77777777" w:rsidR="008641C1" w:rsidRPr="00476D85" w:rsidRDefault="008641C1" w:rsidP="00DA10BF">
            <w:pPr>
              <w:jc w:val="left"/>
              <w:rPr>
                <w:lang w:bidi="th-TH"/>
              </w:rPr>
            </w:pPr>
            <w:r w:rsidRPr="00476D85">
              <w:rPr>
                <w:lang w:bidi="th-TH"/>
              </w:rPr>
              <w:t>Set Aside and Remitted</w:t>
            </w:r>
          </w:p>
        </w:tc>
        <w:tc>
          <w:tcPr>
            <w:tcW w:w="539" w:type="pct"/>
            <w:vAlign w:val="center"/>
          </w:tcPr>
          <w:p w14:paraId="382A4FE7" w14:textId="77777777" w:rsidR="008641C1" w:rsidRPr="00476D85" w:rsidRDefault="008641C1" w:rsidP="00DA10BF">
            <w:pPr>
              <w:jc w:val="center"/>
              <w:cnfStyle w:val="000000000000" w:firstRow="0" w:lastRow="0" w:firstColumn="0" w:lastColumn="0" w:oddVBand="0" w:evenVBand="0" w:oddHBand="0" w:evenHBand="0" w:firstRowFirstColumn="0" w:firstRowLastColumn="0" w:lastRowFirstColumn="0" w:lastRowLastColumn="0"/>
              <w:rPr>
                <w:lang w:bidi="th-TH"/>
              </w:rPr>
            </w:pPr>
            <w:r w:rsidRPr="00806D26">
              <w:t>6.9%</w:t>
            </w:r>
          </w:p>
        </w:tc>
        <w:tc>
          <w:tcPr>
            <w:tcW w:w="539" w:type="pct"/>
            <w:vAlign w:val="center"/>
          </w:tcPr>
          <w:p w14:paraId="4A4817E0" w14:textId="77777777" w:rsidR="008641C1" w:rsidRPr="00476D85" w:rsidRDefault="008641C1" w:rsidP="00DA10BF">
            <w:pPr>
              <w:jc w:val="center"/>
              <w:cnfStyle w:val="000000000000" w:firstRow="0" w:lastRow="0" w:firstColumn="0" w:lastColumn="0" w:oddVBand="0" w:evenVBand="0" w:oddHBand="0" w:evenHBand="0" w:firstRowFirstColumn="0" w:firstRowLastColumn="0" w:lastRowFirstColumn="0" w:lastRowLastColumn="0"/>
              <w:rPr>
                <w:lang w:bidi="th-TH"/>
              </w:rPr>
            </w:pPr>
            <w:r w:rsidRPr="00806D26">
              <w:t>8.5%</w:t>
            </w:r>
          </w:p>
        </w:tc>
        <w:tc>
          <w:tcPr>
            <w:tcW w:w="539" w:type="pct"/>
            <w:vAlign w:val="center"/>
          </w:tcPr>
          <w:p w14:paraId="4AC8C6BD" w14:textId="77777777" w:rsidR="008641C1" w:rsidRPr="00476D85" w:rsidRDefault="008641C1" w:rsidP="00DA10BF">
            <w:pPr>
              <w:jc w:val="center"/>
              <w:cnfStyle w:val="000000000000" w:firstRow="0" w:lastRow="0" w:firstColumn="0" w:lastColumn="0" w:oddVBand="0" w:evenVBand="0" w:oddHBand="0" w:evenHBand="0" w:firstRowFirstColumn="0" w:firstRowLastColumn="0" w:lastRowFirstColumn="0" w:lastRowLastColumn="0"/>
              <w:rPr>
                <w:lang w:bidi="th-TH"/>
              </w:rPr>
            </w:pPr>
            <w:r w:rsidRPr="00806D26">
              <w:t>8.0%</w:t>
            </w:r>
          </w:p>
        </w:tc>
        <w:tc>
          <w:tcPr>
            <w:tcW w:w="539" w:type="pct"/>
            <w:vAlign w:val="center"/>
          </w:tcPr>
          <w:p w14:paraId="137D1CC0" w14:textId="77777777" w:rsidR="008641C1" w:rsidRPr="00476D85" w:rsidRDefault="008641C1" w:rsidP="00DA10BF">
            <w:pPr>
              <w:jc w:val="center"/>
              <w:cnfStyle w:val="000000000000" w:firstRow="0" w:lastRow="0" w:firstColumn="0" w:lastColumn="0" w:oddVBand="0" w:evenVBand="0" w:oddHBand="0" w:evenHBand="0" w:firstRowFirstColumn="0" w:firstRowLastColumn="0" w:lastRowFirstColumn="0" w:lastRowLastColumn="0"/>
              <w:rPr>
                <w:lang w:bidi="th-TH"/>
              </w:rPr>
            </w:pPr>
            <w:r w:rsidRPr="00806D26">
              <w:t>3.2%</w:t>
            </w:r>
          </w:p>
        </w:tc>
        <w:tc>
          <w:tcPr>
            <w:tcW w:w="539" w:type="pct"/>
            <w:vAlign w:val="center"/>
          </w:tcPr>
          <w:p w14:paraId="41C4AE4B" w14:textId="77777777" w:rsidR="008641C1" w:rsidRPr="00476D85" w:rsidRDefault="008641C1" w:rsidP="00DA10BF">
            <w:pPr>
              <w:jc w:val="center"/>
              <w:cnfStyle w:val="000000000000" w:firstRow="0" w:lastRow="0" w:firstColumn="0" w:lastColumn="0" w:oddVBand="0" w:evenVBand="0" w:oddHBand="0" w:evenHBand="0" w:firstRowFirstColumn="0" w:firstRowLastColumn="0" w:lastRowFirstColumn="0" w:lastRowLastColumn="0"/>
              <w:rPr>
                <w:lang w:bidi="th-TH"/>
              </w:rPr>
            </w:pPr>
            <w:r w:rsidRPr="00806D26">
              <w:t>3.8%</w:t>
            </w:r>
          </w:p>
        </w:tc>
        <w:tc>
          <w:tcPr>
            <w:tcW w:w="539" w:type="pct"/>
            <w:vAlign w:val="center"/>
          </w:tcPr>
          <w:p w14:paraId="315F4418" w14:textId="77777777" w:rsidR="008641C1" w:rsidRPr="00476D85" w:rsidRDefault="008641C1" w:rsidP="00DA10BF">
            <w:pPr>
              <w:jc w:val="center"/>
              <w:cnfStyle w:val="000000000000" w:firstRow="0" w:lastRow="0" w:firstColumn="0" w:lastColumn="0" w:oddVBand="0" w:evenVBand="0" w:oddHBand="0" w:evenHBand="0" w:firstRowFirstColumn="0" w:firstRowLastColumn="0" w:lastRowFirstColumn="0" w:lastRowLastColumn="0"/>
              <w:rPr>
                <w:lang w:bidi="th-TH"/>
              </w:rPr>
            </w:pPr>
            <w:r w:rsidRPr="00806D26">
              <w:t>3.4%</w:t>
            </w:r>
          </w:p>
        </w:tc>
        <w:tc>
          <w:tcPr>
            <w:tcW w:w="536" w:type="pct"/>
            <w:vAlign w:val="center"/>
          </w:tcPr>
          <w:p w14:paraId="2EC4262F" w14:textId="77777777" w:rsidR="008641C1" w:rsidRPr="00DA10BF" w:rsidRDefault="008641C1" w:rsidP="00DA10BF">
            <w:pPr>
              <w:jc w:val="center"/>
              <w:cnfStyle w:val="000000000000" w:firstRow="0" w:lastRow="0" w:firstColumn="0" w:lastColumn="0" w:oddVBand="0" w:evenVBand="0" w:oddHBand="0" w:evenHBand="0" w:firstRowFirstColumn="0" w:firstRowLastColumn="0" w:lastRowFirstColumn="0" w:lastRowLastColumn="0"/>
              <w:rPr>
                <w:b/>
                <w:lang w:bidi="th-TH"/>
              </w:rPr>
            </w:pPr>
            <w:r w:rsidRPr="00DA10BF">
              <w:rPr>
                <w:b/>
              </w:rPr>
              <w:t>6.3%</w:t>
            </w:r>
          </w:p>
        </w:tc>
      </w:tr>
      <w:tr w:rsidR="00DA10BF" w:rsidRPr="00476D85" w14:paraId="159DDB34" w14:textId="77777777" w:rsidTr="00DA10BF">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30" w:type="pct"/>
            <w:vAlign w:val="center"/>
          </w:tcPr>
          <w:p w14:paraId="469F54B3" w14:textId="77777777" w:rsidR="008641C1" w:rsidRPr="00476D85" w:rsidRDefault="008641C1" w:rsidP="00DA10BF">
            <w:pPr>
              <w:jc w:val="left"/>
              <w:rPr>
                <w:lang w:bidi="th-TH"/>
              </w:rPr>
            </w:pPr>
            <w:r w:rsidRPr="00476D85">
              <w:rPr>
                <w:lang w:bidi="th-TH"/>
              </w:rPr>
              <w:t>Withdrawn</w:t>
            </w:r>
          </w:p>
        </w:tc>
        <w:tc>
          <w:tcPr>
            <w:tcW w:w="539" w:type="pct"/>
            <w:vAlign w:val="center"/>
          </w:tcPr>
          <w:p w14:paraId="69812361" w14:textId="77777777" w:rsidR="008641C1" w:rsidRPr="00476D85" w:rsidRDefault="008641C1" w:rsidP="00DA10BF">
            <w:pPr>
              <w:jc w:val="center"/>
              <w:cnfStyle w:val="000000010000" w:firstRow="0" w:lastRow="0" w:firstColumn="0" w:lastColumn="0" w:oddVBand="0" w:evenVBand="0" w:oddHBand="0" w:evenHBand="1" w:firstRowFirstColumn="0" w:firstRowLastColumn="0" w:lastRowFirstColumn="0" w:lastRowLastColumn="0"/>
              <w:rPr>
                <w:lang w:bidi="th-TH"/>
              </w:rPr>
            </w:pPr>
            <w:r w:rsidRPr="00806D26">
              <w:t>6.2%</w:t>
            </w:r>
          </w:p>
        </w:tc>
        <w:tc>
          <w:tcPr>
            <w:tcW w:w="539" w:type="pct"/>
            <w:vAlign w:val="center"/>
          </w:tcPr>
          <w:p w14:paraId="1A371D9A" w14:textId="77777777" w:rsidR="008641C1" w:rsidRPr="00476D85" w:rsidRDefault="008641C1" w:rsidP="00DA10BF">
            <w:pPr>
              <w:jc w:val="center"/>
              <w:cnfStyle w:val="000000010000" w:firstRow="0" w:lastRow="0" w:firstColumn="0" w:lastColumn="0" w:oddVBand="0" w:evenVBand="0" w:oddHBand="0" w:evenHBand="1" w:firstRowFirstColumn="0" w:firstRowLastColumn="0" w:lastRowFirstColumn="0" w:lastRowLastColumn="0"/>
              <w:rPr>
                <w:lang w:bidi="th-TH"/>
              </w:rPr>
            </w:pPr>
            <w:r w:rsidRPr="00806D26">
              <w:t>5.3%</w:t>
            </w:r>
          </w:p>
        </w:tc>
        <w:tc>
          <w:tcPr>
            <w:tcW w:w="539" w:type="pct"/>
            <w:vAlign w:val="center"/>
          </w:tcPr>
          <w:p w14:paraId="4F775CDC" w14:textId="77777777" w:rsidR="008641C1" w:rsidRPr="00476D85" w:rsidRDefault="008641C1" w:rsidP="00DA10BF">
            <w:pPr>
              <w:jc w:val="center"/>
              <w:cnfStyle w:val="000000010000" w:firstRow="0" w:lastRow="0" w:firstColumn="0" w:lastColumn="0" w:oddVBand="0" w:evenVBand="0" w:oddHBand="0" w:evenHBand="1" w:firstRowFirstColumn="0" w:firstRowLastColumn="0" w:lastRowFirstColumn="0" w:lastRowLastColumn="0"/>
              <w:rPr>
                <w:lang w:bidi="th-TH"/>
              </w:rPr>
            </w:pPr>
            <w:r w:rsidRPr="00806D26">
              <w:t>4.7%</w:t>
            </w:r>
          </w:p>
        </w:tc>
        <w:tc>
          <w:tcPr>
            <w:tcW w:w="539" w:type="pct"/>
            <w:vAlign w:val="center"/>
          </w:tcPr>
          <w:p w14:paraId="31323B70" w14:textId="77777777" w:rsidR="008641C1" w:rsidRPr="00476D85" w:rsidRDefault="008641C1" w:rsidP="00DA10BF">
            <w:pPr>
              <w:jc w:val="center"/>
              <w:cnfStyle w:val="000000010000" w:firstRow="0" w:lastRow="0" w:firstColumn="0" w:lastColumn="0" w:oddVBand="0" w:evenVBand="0" w:oddHBand="0" w:evenHBand="1" w:firstRowFirstColumn="0" w:firstRowLastColumn="0" w:lastRowFirstColumn="0" w:lastRowLastColumn="0"/>
              <w:rPr>
                <w:lang w:bidi="th-TH"/>
              </w:rPr>
            </w:pPr>
            <w:r w:rsidRPr="00806D26">
              <w:t>5.8%</w:t>
            </w:r>
          </w:p>
        </w:tc>
        <w:tc>
          <w:tcPr>
            <w:tcW w:w="539" w:type="pct"/>
            <w:vAlign w:val="center"/>
          </w:tcPr>
          <w:p w14:paraId="6F1F1785" w14:textId="77777777" w:rsidR="008641C1" w:rsidRPr="00476D85" w:rsidRDefault="008641C1" w:rsidP="00DA10BF">
            <w:pPr>
              <w:jc w:val="center"/>
              <w:cnfStyle w:val="000000010000" w:firstRow="0" w:lastRow="0" w:firstColumn="0" w:lastColumn="0" w:oddVBand="0" w:evenVBand="0" w:oddHBand="0" w:evenHBand="1" w:firstRowFirstColumn="0" w:firstRowLastColumn="0" w:lastRowFirstColumn="0" w:lastRowLastColumn="0"/>
              <w:rPr>
                <w:lang w:bidi="th-TH"/>
              </w:rPr>
            </w:pPr>
            <w:r w:rsidRPr="00806D26">
              <w:t>5.2%</w:t>
            </w:r>
          </w:p>
        </w:tc>
        <w:tc>
          <w:tcPr>
            <w:tcW w:w="539" w:type="pct"/>
            <w:vAlign w:val="center"/>
          </w:tcPr>
          <w:p w14:paraId="16D62F5F" w14:textId="77777777" w:rsidR="008641C1" w:rsidRPr="00476D85" w:rsidRDefault="008641C1" w:rsidP="00DA10BF">
            <w:pPr>
              <w:jc w:val="center"/>
              <w:cnfStyle w:val="000000010000" w:firstRow="0" w:lastRow="0" w:firstColumn="0" w:lastColumn="0" w:oddVBand="0" w:evenVBand="0" w:oddHBand="0" w:evenHBand="1" w:firstRowFirstColumn="0" w:firstRowLastColumn="0" w:lastRowFirstColumn="0" w:lastRowLastColumn="0"/>
              <w:rPr>
                <w:lang w:bidi="th-TH"/>
              </w:rPr>
            </w:pPr>
            <w:r w:rsidRPr="00806D26">
              <w:t>6.0%</w:t>
            </w:r>
          </w:p>
        </w:tc>
        <w:tc>
          <w:tcPr>
            <w:tcW w:w="536" w:type="pct"/>
            <w:vAlign w:val="center"/>
          </w:tcPr>
          <w:p w14:paraId="31E41246" w14:textId="77777777" w:rsidR="008641C1" w:rsidRPr="00DA10BF" w:rsidRDefault="008641C1" w:rsidP="00DA10BF">
            <w:pPr>
              <w:jc w:val="center"/>
              <w:cnfStyle w:val="000000010000" w:firstRow="0" w:lastRow="0" w:firstColumn="0" w:lastColumn="0" w:oddVBand="0" w:evenVBand="0" w:oddHBand="0" w:evenHBand="1" w:firstRowFirstColumn="0" w:firstRowLastColumn="0" w:lastRowFirstColumn="0" w:lastRowLastColumn="0"/>
              <w:rPr>
                <w:b/>
                <w:lang w:bidi="th-TH"/>
              </w:rPr>
            </w:pPr>
            <w:r w:rsidRPr="00DA10BF">
              <w:rPr>
                <w:b/>
              </w:rPr>
              <w:t>5.4%</w:t>
            </w:r>
          </w:p>
        </w:tc>
      </w:tr>
      <w:tr w:rsidR="00DA10BF" w:rsidRPr="00476D85" w14:paraId="30AF97CD" w14:textId="77777777" w:rsidTr="00DA10BF">
        <w:trPr>
          <w:trHeight w:val="290"/>
        </w:trPr>
        <w:tc>
          <w:tcPr>
            <w:cnfStyle w:val="001000000000" w:firstRow="0" w:lastRow="0" w:firstColumn="1" w:lastColumn="0" w:oddVBand="0" w:evenVBand="0" w:oddHBand="0" w:evenHBand="0" w:firstRowFirstColumn="0" w:firstRowLastColumn="0" w:lastRowFirstColumn="0" w:lastRowLastColumn="0"/>
            <w:tcW w:w="1230" w:type="pct"/>
            <w:vAlign w:val="center"/>
          </w:tcPr>
          <w:p w14:paraId="63EF1036" w14:textId="77777777" w:rsidR="008641C1" w:rsidRPr="00476D85" w:rsidRDefault="008641C1" w:rsidP="00DA10BF">
            <w:pPr>
              <w:jc w:val="left"/>
              <w:rPr>
                <w:lang w:bidi="th-TH"/>
              </w:rPr>
            </w:pPr>
            <w:r w:rsidRPr="00476D85">
              <w:rPr>
                <w:lang w:bidi="th-TH"/>
              </w:rPr>
              <w:t>Dismissed for Non-appearance</w:t>
            </w:r>
          </w:p>
        </w:tc>
        <w:tc>
          <w:tcPr>
            <w:tcW w:w="539" w:type="pct"/>
            <w:vAlign w:val="center"/>
          </w:tcPr>
          <w:p w14:paraId="654DDBE7" w14:textId="77777777" w:rsidR="008641C1" w:rsidRPr="00476D85" w:rsidRDefault="008641C1" w:rsidP="00DA10BF">
            <w:pPr>
              <w:jc w:val="center"/>
              <w:cnfStyle w:val="000000000000" w:firstRow="0" w:lastRow="0" w:firstColumn="0" w:lastColumn="0" w:oddVBand="0" w:evenVBand="0" w:oddHBand="0" w:evenHBand="0" w:firstRowFirstColumn="0" w:firstRowLastColumn="0" w:lastRowFirstColumn="0" w:lastRowLastColumn="0"/>
              <w:rPr>
                <w:lang w:bidi="th-TH"/>
              </w:rPr>
            </w:pPr>
            <w:r w:rsidRPr="00806D26">
              <w:t>0.9%</w:t>
            </w:r>
          </w:p>
        </w:tc>
        <w:tc>
          <w:tcPr>
            <w:tcW w:w="539" w:type="pct"/>
            <w:vAlign w:val="center"/>
          </w:tcPr>
          <w:p w14:paraId="76FA2985" w14:textId="77777777" w:rsidR="008641C1" w:rsidRPr="00476D85" w:rsidRDefault="008641C1" w:rsidP="00DA10BF">
            <w:pPr>
              <w:jc w:val="center"/>
              <w:cnfStyle w:val="000000000000" w:firstRow="0" w:lastRow="0" w:firstColumn="0" w:lastColumn="0" w:oddVBand="0" w:evenVBand="0" w:oddHBand="0" w:evenHBand="0" w:firstRowFirstColumn="0" w:firstRowLastColumn="0" w:lastRowFirstColumn="0" w:lastRowLastColumn="0"/>
              <w:rPr>
                <w:lang w:bidi="th-TH"/>
              </w:rPr>
            </w:pPr>
            <w:r w:rsidRPr="00806D26">
              <w:t>0.8%</w:t>
            </w:r>
          </w:p>
        </w:tc>
        <w:tc>
          <w:tcPr>
            <w:tcW w:w="539" w:type="pct"/>
            <w:vAlign w:val="center"/>
          </w:tcPr>
          <w:p w14:paraId="7617D623" w14:textId="77777777" w:rsidR="008641C1" w:rsidRPr="00476D85" w:rsidRDefault="008641C1" w:rsidP="00DA10BF">
            <w:pPr>
              <w:jc w:val="center"/>
              <w:cnfStyle w:val="000000000000" w:firstRow="0" w:lastRow="0" w:firstColumn="0" w:lastColumn="0" w:oddVBand="0" w:evenVBand="0" w:oddHBand="0" w:evenHBand="0" w:firstRowFirstColumn="0" w:firstRowLastColumn="0" w:lastRowFirstColumn="0" w:lastRowLastColumn="0"/>
              <w:rPr>
                <w:lang w:bidi="th-TH"/>
              </w:rPr>
            </w:pPr>
            <w:r w:rsidRPr="00806D26">
              <w:t>2.2%</w:t>
            </w:r>
          </w:p>
        </w:tc>
        <w:tc>
          <w:tcPr>
            <w:tcW w:w="539" w:type="pct"/>
            <w:vAlign w:val="center"/>
          </w:tcPr>
          <w:p w14:paraId="0B7F029E" w14:textId="77777777" w:rsidR="008641C1" w:rsidRPr="00476D85" w:rsidRDefault="008641C1" w:rsidP="00DA10BF">
            <w:pPr>
              <w:jc w:val="center"/>
              <w:cnfStyle w:val="000000000000" w:firstRow="0" w:lastRow="0" w:firstColumn="0" w:lastColumn="0" w:oddVBand="0" w:evenVBand="0" w:oddHBand="0" w:evenHBand="0" w:firstRowFirstColumn="0" w:firstRowLastColumn="0" w:lastRowFirstColumn="0" w:lastRowLastColumn="0"/>
              <w:rPr>
                <w:lang w:bidi="th-TH"/>
              </w:rPr>
            </w:pPr>
            <w:r w:rsidRPr="00806D26">
              <w:t>1.5%</w:t>
            </w:r>
          </w:p>
        </w:tc>
        <w:tc>
          <w:tcPr>
            <w:tcW w:w="539" w:type="pct"/>
            <w:vAlign w:val="center"/>
          </w:tcPr>
          <w:p w14:paraId="22940B4B" w14:textId="77777777" w:rsidR="008641C1" w:rsidRPr="00476D85" w:rsidRDefault="008641C1" w:rsidP="00DA10BF">
            <w:pPr>
              <w:jc w:val="center"/>
              <w:cnfStyle w:val="000000000000" w:firstRow="0" w:lastRow="0" w:firstColumn="0" w:lastColumn="0" w:oddVBand="0" w:evenVBand="0" w:oddHBand="0" w:evenHBand="0" w:firstRowFirstColumn="0" w:firstRowLastColumn="0" w:lastRowFirstColumn="0" w:lastRowLastColumn="0"/>
              <w:rPr>
                <w:lang w:bidi="th-TH"/>
              </w:rPr>
            </w:pPr>
            <w:r w:rsidRPr="00806D26">
              <w:t>1.2%</w:t>
            </w:r>
          </w:p>
        </w:tc>
        <w:tc>
          <w:tcPr>
            <w:tcW w:w="539" w:type="pct"/>
            <w:vAlign w:val="center"/>
          </w:tcPr>
          <w:p w14:paraId="2481EFF3" w14:textId="77777777" w:rsidR="008641C1" w:rsidRPr="00476D85" w:rsidRDefault="008641C1" w:rsidP="00DA10BF">
            <w:pPr>
              <w:jc w:val="center"/>
              <w:cnfStyle w:val="000000000000" w:firstRow="0" w:lastRow="0" w:firstColumn="0" w:lastColumn="0" w:oddVBand="0" w:evenVBand="0" w:oddHBand="0" w:evenHBand="0" w:firstRowFirstColumn="0" w:firstRowLastColumn="0" w:lastRowFirstColumn="0" w:lastRowLastColumn="0"/>
              <w:rPr>
                <w:lang w:bidi="th-TH"/>
              </w:rPr>
            </w:pPr>
            <w:r w:rsidRPr="00806D26">
              <w:t>1.8%</w:t>
            </w:r>
          </w:p>
        </w:tc>
        <w:tc>
          <w:tcPr>
            <w:tcW w:w="536" w:type="pct"/>
            <w:vAlign w:val="center"/>
          </w:tcPr>
          <w:p w14:paraId="27DEFD7E" w14:textId="77777777" w:rsidR="008641C1" w:rsidRPr="00DA10BF" w:rsidRDefault="008641C1" w:rsidP="00DA10BF">
            <w:pPr>
              <w:jc w:val="center"/>
              <w:cnfStyle w:val="000000000000" w:firstRow="0" w:lastRow="0" w:firstColumn="0" w:lastColumn="0" w:oddVBand="0" w:evenVBand="0" w:oddHBand="0" w:evenHBand="0" w:firstRowFirstColumn="0" w:firstRowLastColumn="0" w:lastRowFirstColumn="0" w:lastRowLastColumn="0"/>
              <w:rPr>
                <w:b/>
                <w:lang w:bidi="th-TH"/>
              </w:rPr>
            </w:pPr>
            <w:r w:rsidRPr="00DA10BF">
              <w:rPr>
                <w:b/>
              </w:rPr>
              <w:t>1.4%</w:t>
            </w:r>
          </w:p>
        </w:tc>
      </w:tr>
      <w:tr w:rsidR="00DA10BF" w:rsidRPr="00476D85" w14:paraId="0FB85AB1" w14:textId="77777777" w:rsidTr="00DA10BF">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30" w:type="pct"/>
            <w:vAlign w:val="center"/>
          </w:tcPr>
          <w:p w14:paraId="5B5F62D2" w14:textId="77777777" w:rsidR="008641C1" w:rsidRPr="00476D85" w:rsidRDefault="008641C1" w:rsidP="00DA10BF">
            <w:pPr>
              <w:jc w:val="left"/>
              <w:rPr>
                <w:lang w:bidi="th-TH"/>
              </w:rPr>
            </w:pPr>
            <w:r w:rsidRPr="00476D85">
              <w:rPr>
                <w:lang w:bidi="th-TH"/>
              </w:rPr>
              <w:t>Varied</w:t>
            </w:r>
          </w:p>
        </w:tc>
        <w:tc>
          <w:tcPr>
            <w:tcW w:w="539" w:type="pct"/>
            <w:vAlign w:val="center"/>
          </w:tcPr>
          <w:p w14:paraId="755EF9D6" w14:textId="77777777" w:rsidR="008641C1" w:rsidRPr="00476D85" w:rsidRDefault="008641C1" w:rsidP="00DA10BF">
            <w:pPr>
              <w:jc w:val="center"/>
              <w:cnfStyle w:val="000000010000" w:firstRow="0" w:lastRow="0" w:firstColumn="0" w:lastColumn="0" w:oddVBand="0" w:evenVBand="0" w:oddHBand="0" w:evenHBand="1" w:firstRowFirstColumn="0" w:firstRowLastColumn="0" w:lastRowFirstColumn="0" w:lastRowLastColumn="0"/>
              <w:rPr>
                <w:lang w:bidi="th-TH"/>
              </w:rPr>
            </w:pPr>
            <w:r w:rsidRPr="00806D26">
              <w:t>0.6%</w:t>
            </w:r>
          </w:p>
        </w:tc>
        <w:tc>
          <w:tcPr>
            <w:tcW w:w="539" w:type="pct"/>
            <w:vAlign w:val="center"/>
          </w:tcPr>
          <w:p w14:paraId="57A387FE" w14:textId="77777777" w:rsidR="008641C1" w:rsidRPr="00476D85" w:rsidRDefault="008641C1" w:rsidP="00DA10BF">
            <w:pPr>
              <w:jc w:val="center"/>
              <w:cnfStyle w:val="000000010000" w:firstRow="0" w:lastRow="0" w:firstColumn="0" w:lastColumn="0" w:oddVBand="0" w:evenVBand="0" w:oddHBand="0" w:evenHBand="1" w:firstRowFirstColumn="0" w:firstRowLastColumn="0" w:lastRowFirstColumn="0" w:lastRowLastColumn="0"/>
              <w:rPr>
                <w:lang w:bidi="th-TH"/>
              </w:rPr>
            </w:pPr>
            <w:r w:rsidRPr="00806D26">
              <w:t>0.2%</w:t>
            </w:r>
          </w:p>
        </w:tc>
        <w:tc>
          <w:tcPr>
            <w:tcW w:w="539" w:type="pct"/>
            <w:vAlign w:val="center"/>
          </w:tcPr>
          <w:p w14:paraId="37A501DA" w14:textId="77777777" w:rsidR="008641C1" w:rsidRPr="00476D85" w:rsidRDefault="008641C1" w:rsidP="00DA10BF">
            <w:pPr>
              <w:jc w:val="center"/>
              <w:cnfStyle w:val="000000010000" w:firstRow="0" w:lastRow="0" w:firstColumn="0" w:lastColumn="0" w:oddVBand="0" w:evenVBand="0" w:oddHBand="0" w:evenHBand="1" w:firstRowFirstColumn="0" w:firstRowLastColumn="0" w:lastRowFirstColumn="0" w:lastRowLastColumn="0"/>
              <w:rPr>
                <w:lang w:bidi="th-TH"/>
              </w:rPr>
            </w:pPr>
            <w:r w:rsidRPr="00806D26">
              <w:t>0.3%</w:t>
            </w:r>
          </w:p>
        </w:tc>
        <w:tc>
          <w:tcPr>
            <w:tcW w:w="539" w:type="pct"/>
            <w:vAlign w:val="center"/>
          </w:tcPr>
          <w:p w14:paraId="5044D539" w14:textId="77777777" w:rsidR="008641C1" w:rsidRPr="00476D85" w:rsidRDefault="008641C1" w:rsidP="00DA10BF">
            <w:pPr>
              <w:jc w:val="center"/>
              <w:cnfStyle w:val="000000010000" w:firstRow="0" w:lastRow="0" w:firstColumn="0" w:lastColumn="0" w:oddVBand="0" w:evenVBand="0" w:oddHBand="0" w:evenHBand="1" w:firstRowFirstColumn="0" w:firstRowLastColumn="0" w:lastRowFirstColumn="0" w:lastRowLastColumn="0"/>
              <w:rPr>
                <w:lang w:bidi="th-TH"/>
              </w:rPr>
            </w:pPr>
            <w:r w:rsidRPr="00806D26">
              <w:t>0.2%</w:t>
            </w:r>
          </w:p>
        </w:tc>
        <w:tc>
          <w:tcPr>
            <w:tcW w:w="539" w:type="pct"/>
            <w:vAlign w:val="center"/>
          </w:tcPr>
          <w:p w14:paraId="7BB4BB0E" w14:textId="77777777" w:rsidR="008641C1" w:rsidRPr="00476D85" w:rsidRDefault="008641C1" w:rsidP="00DA10BF">
            <w:pPr>
              <w:jc w:val="center"/>
              <w:cnfStyle w:val="000000010000" w:firstRow="0" w:lastRow="0" w:firstColumn="0" w:lastColumn="0" w:oddVBand="0" w:evenVBand="0" w:oddHBand="0" w:evenHBand="1" w:firstRowFirstColumn="0" w:firstRowLastColumn="0" w:lastRowFirstColumn="0" w:lastRowLastColumn="0"/>
              <w:rPr>
                <w:lang w:bidi="th-TH"/>
              </w:rPr>
            </w:pPr>
            <w:r w:rsidRPr="00806D26">
              <w:t>0.3%</w:t>
            </w:r>
          </w:p>
        </w:tc>
        <w:tc>
          <w:tcPr>
            <w:tcW w:w="539" w:type="pct"/>
            <w:vAlign w:val="center"/>
          </w:tcPr>
          <w:p w14:paraId="5F78EFA3" w14:textId="77777777" w:rsidR="008641C1" w:rsidRPr="00476D85" w:rsidRDefault="008641C1" w:rsidP="00DA10BF">
            <w:pPr>
              <w:jc w:val="center"/>
              <w:cnfStyle w:val="000000010000" w:firstRow="0" w:lastRow="0" w:firstColumn="0" w:lastColumn="0" w:oddVBand="0" w:evenVBand="0" w:oddHBand="0" w:evenHBand="1" w:firstRowFirstColumn="0" w:firstRowLastColumn="0" w:lastRowFirstColumn="0" w:lastRowLastColumn="0"/>
              <w:rPr>
                <w:lang w:bidi="th-TH"/>
              </w:rPr>
            </w:pPr>
            <w:r w:rsidRPr="00806D26">
              <w:t>0.4%</w:t>
            </w:r>
          </w:p>
        </w:tc>
        <w:tc>
          <w:tcPr>
            <w:tcW w:w="536" w:type="pct"/>
            <w:vAlign w:val="center"/>
          </w:tcPr>
          <w:p w14:paraId="3D8E1B41" w14:textId="77777777" w:rsidR="008641C1" w:rsidRPr="00DA10BF" w:rsidRDefault="008641C1" w:rsidP="00DA10BF">
            <w:pPr>
              <w:jc w:val="center"/>
              <w:cnfStyle w:val="000000010000" w:firstRow="0" w:lastRow="0" w:firstColumn="0" w:lastColumn="0" w:oddVBand="0" w:evenVBand="0" w:oddHBand="0" w:evenHBand="1" w:firstRowFirstColumn="0" w:firstRowLastColumn="0" w:lastRowFirstColumn="0" w:lastRowLastColumn="0"/>
              <w:rPr>
                <w:b/>
                <w:lang w:bidi="th-TH"/>
              </w:rPr>
            </w:pPr>
            <w:r w:rsidRPr="00DA10BF">
              <w:rPr>
                <w:b/>
              </w:rPr>
              <w:t>0.3%</w:t>
            </w:r>
          </w:p>
        </w:tc>
      </w:tr>
      <w:tr w:rsidR="00DA10BF" w:rsidRPr="00476D85" w14:paraId="6F7924E1" w14:textId="77777777" w:rsidTr="00DA10BF">
        <w:trPr>
          <w:trHeight w:val="290"/>
        </w:trPr>
        <w:tc>
          <w:tcPr>
            <w:cnfStyle w:val="001000000000" w:firstRow="0" w:lastRow="0" w:firstColumn="1" w:lastColumn="0" w:oddVBand="0" w:evenVBand="0" w:oddHBand="0" w:evenHBand="0" w:firstRowFirstColumn="0" w:firstRowLastColumn="0" w:lastRowFirstColumn="0" w:lastRowLastColumn="0"/>
            <w:tcW w:w="1230" w:type="pct"/>
            <w:vAlign w:val="center"/>
          </w:tcPr>
          <w:p w14:paraId="2E7BF61E" w14:textId="77777777" w:rsidR="008641C1" w:rsidRPr="00476D85" w:rsidRDefault="008641C1" w:rsidP="00DA10BF">
            <w:pPr>
              <w:jc w:val="left"/>
              <w:rPr>
                <w:lang w:bidi="th-TH"/>
              </w:rPr>
            </w:pPr>
            <w:r w:rsidRPr="00476D85">
              <w:rPr>
                <w:lang w:bidi="th-TH"/>
              </w:rPr>
              <w:t>No Jurisdiction</w:t>
            </w:r>
          </w:p>
        </w:tc>
        <w:tc>
          <w:tcPr>
            <w:tcW w:w="539" w:type="pct"/>
            <w:vAlign w:val="center"/>
          </w:tcPr>
          <w:p w14:paraId="649DB11E" w14:textId="77777777" w:rsidR="008641C1" w:rsidRPr="00476D85" w:rsidRDefault="008641C1" w:rsidP="00DA10BF">
            <w:pPr>
              <w:jc w:val="center"/>
              <w:cnfStyle w:val="000000000000" w:firstRow="0" w:lastRow="0" w:firstColumn="0" w:lastColumn="0" w:oddVBand="0" w:evenVBand="0" w:oddHBand="0" w:evenHBand="0" w:firstRowFirstColumn="0" w:firstRowLastColumn="0" w:lastRowFirstColumn="0" w:lastRowLastColumn="0"/>
              <w:rPr>
                <w:lang w:bidi="th-TH"/>
              </w:rPr>
            </w:pPr>
            <w:r w:rsidRPr="00806D26">
              <w:t>0.1%</w:t>
            </w:r>
          </w:p>
        </w:tc>
        <w:tc>
          <w:tcPr>
            <w:tcW w:w="539" w:type="pct"/>
            <w:vAlign w:val="center"/>
          </w:tcPr>
          <w:p w14:paraId="10A0AC09" w14:textId="77777777" w:rsidR="008641C1" w:rsidRPr="00476D85" w:rsidRDefault="008641C1" w:rsidP="00DA10BF">
            <w:pPr>
              <w:jc w:val="center"/>
              <w:cnfStyle w:val="000000000000" w:firstRow="0" w:lastRow="0" w:firstColumn="0" w:lastColumn="0" w:oddVBand="0" w:evenVBand="0" w:oddHBand="0" w:evenHBand="0" w:firstRowFirstColumn="0" w:firstRowLastColumn="0" w:lastRowFirstColumn="0" w:lastRowLastColumn="0"/>
              <w:rPr>
                <w:lang w:bidi="th-TH"/>
              </w:rPr>
            </w:pPr>
            <w:r w:rsidRPr="00806D26">
              <w:t>0.1%</w:t>
            </w:r>
          </w:p>
        </w:tc>
        <w:tc>
          <w:tcPr>
            <w:tcW w:w="539" w:type="pct"/>
            <w:vAlign w:val="center"/>
          </w:tcPr>
          <w:p w14:paraId="7EF48A77" w14:textId="77777777" w:rsidR="008641C1" w:rsidRPr="00476D85" w:rsidRDefault="008641C1" w:rsidP="00DA10BF">
            <w:pPr>
              <w:jc w:val="center"/>
              <w:cnfStyle w:val="000000000000" w:firstRow="0" w:lastRow="0" w:firstColumn="0" w:lastColumn="0" w:oddVBand="0" w:evenVBand="0" w:oddHBand="0" w:evenHBand="0" w:firstRowFirstColumn="0" w:firstRowLastColumn="0" w:lastRowFirstColumn="0" w:lastRowLastColumn="0"/>
              <w:rPr>
                <w:lang w:bidi="th-TH"/>
              </w:rPr>
            </w:pPr>
            <w:r w:rsidRPr="00806D26">
              <w:t>0.0%</w:t>
            </w:r>
          </w:p>
        </w:tc>
        <w:tc>
          <w:tcPr>
            <w:tcW w:w="539" w:type="pct"/>
            <w:vAlign w:val="center"/>
          </w:tcPr>
          <w:p w14:paraId="0670F617" w14:textId="77777777" w:rsidR="008641C1" w:rsidRPr="00476D85" w:rsidRDefault="008641C1" w:rsidP="00DA10BF">
            <w:pPr>
              <w:jc w:val="center"/>
              <w:cnfStyle w:val="000000000000" w:firstRow="0" w:lastRow="0" w:firstColumn="0" w:lastColumn="0" w:oddVBand="0" w:evenVBand="0" w:oddHBand="0" w:evenHBand="0" w:firstRowFirstColumn="0" w:firstRowLastColumn="0" w:lastRowFirstColumn="0" w:lastRowLastColumn="0"/>
              <w:rPr>
                <w:lang w:bidi="th-TH"/>
              </w:rPr>
            </w:pPr>
            <w:r w:rsidRPr="00806D26">
              <w:t>0.0%</w:t>
            </w:r>
          </w:p>
        </w:tc>
        <w:tc>
          <w:tcPr>
            <w:tcW w:w="539" w:type="pct"/>
            <w:vAlign w:val="center"/>
          </w:tcPr>
          <w:p w14:paraId="369D7166" w14:textId="77777777" w:rsidR="008641C1" w:rsidRPr="00476D85" w:rsidRDefault="008641C1" w:rsidP="00DA10BF">
            <w:pPr>
              <w:jc w:val="center"/>
              <w:cnfStyle w:val="000000000000" w:firstRow="0" w:lastRow="0" w:firstColumn="0" w:lastColumn="0" w:oddVBand="0" w:evenVBand="0" w:oddHBand="0" w:evenHBand="0" w:firstRowFirstColumn="0" w:firstRowLastColumn="0" w:lastRowFirstColumn="0" w:lastRowLastColumn="0"/>
              <w:rPr>
                <w:lang w:bidi="th-TH"/>
              </w:rPr>
            </w:pPr>
            <w:r w:rsidRPr="00806D26">
              <w:t>0.0%</w:t>
            </w:r>
          </w:p>
        </w:tc>
        <w:tc>
          <w:tcPr>
            <w:tcW w:w="539" w:type="pct"/>
            <w:vAlign w:val="center"/>
          </w:tcPr>
          <w:p w14:paraId="511433DD" w14:textId="77777777" w:rsidR="008641C1" w:rsidRPr="00476D85" w:rsidRDefault="008641C1" w:rsidP="00DA10BF">
            <w:pPr>
              <w:jc w:val="center"/>
              <w:cnfStyle w:val="000000000000" w:firstRow="0" w:lastRow="0" w:firstColumn="0" w:lastColumn="0" w:oddVBand="0" w:evenVBand="0" w:oddHBand="0" w:evenHBand="0" w:firstRowFirstColumn="0" w:firstRowLastColumn="0" w:lastRowFirstColumn="0" w:lastRowLastColumn="0"/>
              <w:rPr>
                <w:lang w:bidi="th-TH"/>
              </w:rPr>
            </w:pPr>
            <w:r w:rsidRPr="00806D26">
              <w:t>0.1%</w:t>
            </w:r>
          </w:p>
        </w:tc>
        <w:tc>
          <w:tcPr>
            <w:tcW w:w="536" w:type="pct"/>
            <w:vAlign w:val="center"/>
          </w:tcPr>
          <w:p w14:paraId="0F168F03" w14:textId="77777777" w:rsidR="008641C1" w:rsidRPr="00DA10BF" w:rsidRDefault="008641C1" w:rsidP="00DA10BF">
            <w:pPr>
              <w:jc w:val="center"/>
              <w:cnfStyle w:val="000000000000" w:firstRow="0" w:lastRow="0" w:firstColumn="0" w:lastColumn="0" w:oddVBand="0" w:evenVBand="0" w:oddHBand="0" w:evenHBand="0" w:firstRowFirstColumn="0" w:firstRowLastColumn="0" w:lastRowFirstColumn="0" w:lastRowLastColumn="0"/>
              <w:rPr>
                <w:b/>
                <w:lang w:bidi="th-TH"/>
              </w:rPr>
            </w:pPr>
            <w:r w:rsidRPr="00DA10BF">
              <w:rPr>
                <w:b/>
              </w:rPr>
              <w:t>0.1%</w:t>
            </w:r>
          </w:p>
        </w:tc>
      </w:tr>
      <w:tr w:rsidR="00DA10BF" w:rsidRPr="00476D85" w14:paraId="0ABF088F" w14:textId="77777777" w:rsidTr="00DA10BF">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30" w:type="pct"/>
            <w:vAlign w:val="center"/>
          </w:tcPr>
          <w:p w14:paraId="1588ADD3" w14:textId="77777777" w:rsidR="008641C1" w:rsidRPr="00476D85" w:rsidRDefault="008641C1" w:rsidP="00DA10BF">
            <w:pPr>
              <w:jc w:val="left"/>
              <w:rPr>
                <w:lang w:bidi="th-TH"/>
              </w:rPr>
            </w:pPr>
            <w:r w:rsidRPr="00476D85">
              <w:rPr>
                <w:lang w:bidi="th-TH"/>
              </w:rPr>
              <w:t>Grand Total</w:t>
            </w:r>
          </w:p>
        </w:tc>
        <w:tc>
          <w:tcPr>
            <w:tcW w:w="539" w:type="pct"/>
            <w:vAlign w:val="center"/>
          </w:tcPr>
          <w:p w14:paraId="3781224A" w14:textId="77777777" w:rsidR="008641C1" w:rsidRPr="00DA10BF" w:rsidRDefault="008641C1" w:rsidP="00DA10BF">
            <w:pPr>
              <w:jc w:val="center"/>
              <w:cnfStyle w:val="000000010000" w:firstRow="0" w:lastRow="0" w:firstColumn="0" w:lastColumn="0" w:oddVBand="0" w:evenVBand="0" w:oddHBand="0" w:evenHBand="1" w:firstRowFirstColumn="0" w:firstRowLastColumn="0" w:lastRowFirstColumn="0" w:lastRowLastColumn="0"/>
              <w:rPr>
                <w:b/>
                <w:lang w:bidi="th-TH"/>
              </w:rPr>
            </w:pPr>
            <w:r w:rsidRPr="00DA10BF">
              <w:rPr>
                <w:b/>
              </w:rPr>
              <w:t>100.0%</w:t>
            </w:r>
          </w:p>
        </w:tc>
        <w:tc>
          <w:tcPr>
            <w:tcW w:w="539" w:type="pct"/>
            <w:vAlign w:val="center"/>
          </w:tcPr>
          <w:p w14:paraId="700D31EB" w14:textId="77777777" w:rsidR="008641C1" w:rsidRPr="00DA10BF" w:rsidRDefault="008641C1" w:rsidP="00DA10BF">
            <w:pPr>
              <w:jc w:val="center"/>
              <w:cnfStyle w:val="000000010000" w:firstRow="0" w:lastRow="0" w:firstColumn="0" w:lastColumn="0" w:oddVBand="0" w:evenVBand="0" w:oddHBand="0" w:evenHBand="1" w:firstRowFirstColumn="0" w:firstRowLastColumn="0" w:lastRowFirstColumn="0" w:lastRowLastColumn="0"/>
              <w:rPr>
                <w:b/>
                <w:lang w:bidi="th-TH"/>
              </w:rPr>
            </w:pPr>
            <w:r w:rsidRPr="00DA10BF">
              <w:rPr>
                <w:b/>
              </w:rPr>
              <w:t>100.0%</w:t>
            </w:r>
          </w:p>
        </w:tc>
        <w:tc>
          <w:tcPr>
            <w:tcW w:w="539" w:type="pct"/>
            <w:vAlign w:val="center"/>
          </w:tcPr>
          <w:p w14:paraId="4540F7B0" w14:textId="77777777" w:rsidR="008641C1" w:rsidRPr="00DA10BF" w:rsidRDefault="004009C9" w:rsidP="00DA10BF">
            <w:pPr>
              <w:jc w:val="center"/>
              <w:cnfStyle w:val="000000010000" w:firstRow="0" w:lastRow="0" w:firstColumn="0" w:lastColumn="0" w:oddVBand="0" w:evenVBand="0" w:oddHBand="0" w:evenHBand="1" w:firstRowFirstColumn="0" w:firstRowLastColumn="0" w:lastRowFirstColumn="0" w:lastRowLastColumn="0"/>
              <w:rPr>
                <w:b/>
                <w:lang w:bidi="th-TH"/>
              </w:rPr>
            </w:pPr>
            <w:r>
              <w:rPr>
                <w:b/>
              </w:rPr>
              <w:t>99.9</w:t>
            </w:r>
            <w:r w:rsidR="008641C1" w:rsidRPr="00DA10BF">
              <w:rPr>
                <w:b/>
              </w:rPr>
              <w:t>%</w:t>
            </w:r>
          </w:p>
        </w:tc>
        <w:tc>
          <w:tcPr>
            <w:tcW w:w="539" w:type="pct"/>
            <w:vAlign w:val="center"/>
          </w:tcPr>
          <w:p w14:paraId="686AE364" w14:textId="77777777" w:rsidR="008641C1" w:rsidRPr="00DA10BF" w:rsidRDefault="008641C1" w:rsidP="00DA10BF">
            <w:pPr>
              <w:jc w:val="center"/>
              <w:cnfStyle w:val="000000010000" w:firstRow="0" w:lastRow="0" w:firstColumn="0" w:lastColumn="0" w:oddVBand="0" w:evenVBand="0" w:oddHBand="0" w:evenHBand="1" w:firstRowFirstColumn="0" w:firstRowLastColumn="0" w:lastRowFirstColumn="0" w:lastRowLastColumn="0"/>
              <w:rPr>
                <w:b/>
                <w:lang w:bidi="th-TH"/>
              </w:rPr>
            </w:pPr>
            <w:r w:rsidRPr="00DA10BF">
              <w:rPr>
                <w:b/>
              </w:rPr>
              <w:t>100.0%</w:t>
            </w:r>
          </w:p>
        </w:tc>
        <w:tc>
          <w:tcPr>
            <w:tcW w:w="539" w:type="pct"/>
            <w:vAlign w:val="center"/>
          </w:tcPr>
          <w:p w14:paraId="67A265F7" w14:textId="77777777" w:rsidR="008641C1" w:rsidRPr="00DA10BF" w:rsidRDefault="004009C9" w:rsidP="00DA10BF">
            <w:pPr>
              <w:jc w:val="center"/>
              <w:cnfStyle w:val="000000010000" w:firstRow="0" w:lastRow="0" w:firstColumn="0" w:lastColumn="0" w:oddVBand="0" w:evenVBand="0" w:oddHBand="0" w:evenHBand="1" w:firstRowFirstColumn="0" w:firstRowLastColumn="0" w:lastRowFirstColumn="0" w:lastRowLastColumn="0"/>
              <w:rPr>
                <w:b/>
                <w:lang w:bidi="th-TH"/>
              </w:rPr>
            </w:pPr>
            <w:r>
              <w:rPr>
                <w:b/>
              </w:rPr>
              <w:t>99.9</w:t>
            </w:r>
            <w:r w:rsidR="008641C1" w:rsidRPr="00DA10BF">
              <w:rPr>
                <w:b/>
              </w:rPr>
              <w:t>%</w:t>
            </w:r>
          </w:p>
        </w:tc>
        <w:tc>
          <w:tcPr>
            <w:tcW w:w="539" w:type="pct"/>
            <w:vAlign w:val="center"/>
          </w:tcPr>
          <w:p w14:paraId="5C2EB17C" w14:textId="77777777" w:rsidR="008641C1" w:rsidRPr="00DA10BF" w:rsidRDefault="004009C9" w:rsidP="00DA10BF">
            <w:pPr>
              <w:jc w:val="center"/>
              <w:cnfStyle w:val="000000010000" w:firstRow="0" w:lastRow="0" w:firstColumn="0" w:lastColumn="0" w:oddVBand="0" w:evenVBand="0" w:oddHBand="0" w:evenHBand="1" w:firstRowFirstColumn="0" w:firstRowLastColumn="0" w:lastRowFirstColumn="0" w:lastRowLastColumn="0"/>
              <w:rPr>
                <w:b/>
                <w:lang w:bidi="th-TH"/>
              </w:rPr>
            </w:pPr>
            <w:r>
              <w:rPr>
                <w:b/>
              </w:rPr>
              <w:t>99.9</w:t>
            </w:r>
            <w:r w:rsidR="008641C1" w:rsidRPr="00DA10BF">
              <w:rPr>
                <w:b/>
              </w:rPr>
              <w:t>%</w:t>
            </w:r>
          </w:p>
        </w:tc>
        <w:tc>
          <w:tcPr>
            <w:tcW w:w="536" w:type="pct"/>
            <w:vAlign w:val="center"/>
          </w:tcPr>
          <w:p w14:paraId="065BCC73" w14:textId="77777777" w:rsidR="008641C1" w:rsidRPr="00DA10BF" w:rsidRDefault="008641C1" w:rsidP="00DA10BF">
            <w:pPr>
              <w:jc w:val="center"/>
              <w:cnfStyle w:val="000000010000" w:firstRow="0" w:lastRow="0" w:firstColumn="0" w:lastColumn="0" w:oddVBand="0" w:evenVBand="0" w:oddHBand="0" w:evenHBand="1" w:firstRowFirstColumn="0" w:firstRowLastColumn="0" w:lastRowFirstColumn="0" w:lastRowLastColumn="0"/>
              <w:rPr>
                <w:b/>
                <w:lang w:bidi="th-TH"/>
              </w:rPr>
            </w:pPr>
            <w:r w:rsidRPr="00DA10BF">
              <w:rPr>
                <w:b/>
              </w:rPr>
              <w:t>100.0%</w:t>
            </w:r>
          </w:p>
        </w:tc>
      </w:tr>
    </w:tbl>
    <w:p w14:paraId="5DB812F0" w14:textId="65A538C5" w:rsidR="008641C1" w:rsidRDefault="008641C1" w:rsidP="008641C1">
      <w:pPr>
        <w:numPr>
          <w:ilvl w:val="0"/>
          <w:numId w:val="0"/>
        </w:numPr>
      </w:pPr>
      <w:r w:rsidRPr="003D7751">
        <w:t xml:space="preserve">An analysis of outcomes </w:t>
      </w:r>
      <w:r w:rsidR="00DA10BF" w:rsidRPr="003D7751">
        <w:t>of</w:t>
      </w:r>
      <w:r w:rsidRPr="003D7751">
        <w:t xml:space="preserve"> the AAT Level </w:t>
      </w:r>
      <w:r>
        <w:t>2</w:t>
      </w:r>
      <w:r w:rsidRPr="003D7751">
        <w:t xml:space="preserve"> appeals are presented in </w:t>
      </w:r>
      <w:fldSimple w:instr=" REF _Ref44237923 ">
        <w:r w:rsidR="00CA1E57">
          <w:t xml:space="preserve">Appendix Table </w:t>
        </w:r>
        <w:r w:rsidR="00CA1E57">
          <w:rPr>
            <w:noProof/>
          </w:rPr>
          <w:t>C</w:t>
        </w:r>
        <w:r w:rsidR="00CA1E57">
          <w:t>.</w:t>
        </w:r>
        <w:r w:rsidR="00CA1E57">
          <w:rPr>
            <w:noProof/>
          </w:rPr>
          <w:t>8</w:t>
        </w:r>
      </w:fldSimple>
      <w:r w:rsidRPr="003D7751">
        <w:t xml:space="preserve">, illustrating the volume of appeals by financial year, based on the year of the original decision.  </w:t>
      </w:r>
      <w:r>
        <w:t>41</w:t>
      </w:r>
      <w:r w:rsidRPr="003D7751">
        <w:t>% of appeals are</w:t>
      </w:r>
      <w:r>
        <w:t xml:space="preserve"> </w:t>
      </w:r>
      <w:r w:rsidR="00DA10BF">
        <w:t>withdrawn</w:t>
      </w:r>
      <w:r>
        <w:t xml:space="preserve"> (noting this increased to 63% in the 2018-2019 financial year), 25% set aside.</w:t>
      </w:r>
    </w:p>
    <w:p w14:paraId="79BB7BD8" w14:textId="722FEC9C" w:rsidR="00DA10BF" w:rsidRDefault="00DA10BF" w:rsidP="00DA10BF">
      <w:pPr>
        <w:pStyle w:val="Caption"/>
      </w:pPr>
      <w:bookmarkStart w:id="143" w:name="_Ref44237923"/>
      <w:r>
        <w:t xml:space="preserve">Appendix Table </w:t>
      </w:r>
      <w:fldSimple w:instr=" STYLEREF 6 \s ">
        <w:r w:rsidR="00CA1E57">
          <w:rPr>
            <w:noProof/>
          </w:rPr>
          <w:t>C</w:t>
        </w:r>
      </w:fldSimple>
      <w:r>
        <w:t>.</w:t>
      </w:r>
      <w:fldSimple w:instr=" SEQ Appendix_Table \* ARABIC \s 6 ">
        <w:r w:rsidR="00CA1E57">
          <w:rPr>
            <w:noProof/>
          </w:rPr>
          <w:t>8</w:t>
        </w:r>
      </w:fldSimple>
      <w:bookmarkEnd w:id="143"/>
      <w:r>
        <w:t xml:space="preserve">: </w:t>
      </w:r>
      <w:r w:rsidRPr="00DA10BF">
        <w:t xml:space="preserve">Summary of AAT Level </w:t>
      </w:r>
      <w:r>
        <w:t>2</w:t>
      </w:r>
      <w:r w:rsidRPr="00DA10BF">
        <w:t xml:space="preserve"> outcomes for appeals decided</w:t>
      </w:r>
      <w:r>
        <w:t xml:space="preserve"> </w:t>
      </w:r>
    </w:p>
    <w:tbl>
      <w:tblPr>
        <w:tblStyle w:val="TableGrid"/>
        <w:tblW w:w="5000" w:type="pct"/>
        <w:tblLook w:val="04A0" w:firstRow="1" w:lastRow="0" w:firstColumn="1" w:lastColumn="0" w:noHBand="0" w:noVBand="1"/>
        <w:tblCaption w:val="Table"/>
        <w:tblDescription w:val="Table is a summary of AAT 2 appeals outcomes. There are 8 columns, the first column is the decision type and the next six are the financial years from 2014 to 2019, the last one is a gran total.  Thera are 14 rows, top row is the header row and the 13 rows below show the percentage of each decision for each financial year."/>
      </w:tblPr>
      <w:tblGrid>
        <w:gridCol w:w="2228"/>
        <w:gridCol w:w="976"/>
        <w:gridCol w:w="977"/>
        <w:gridCol w:w="977"/>
        <w:gridCol w:w="977"/>
        <w:gridCol w:w="977"/>
        <w:gridCol w:w="977"/>
        <w:gridCol w:w="971"/>
      </w:tblGrid>
      <w:tr w:rsidR="00DA10BF" w:rsidRPr="00DA10BF" w14:paraId="050F4D24" w14:textId="77777777" w:rsidTr="00DA10B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30" w:type="pct"/>
            <w:shd w:val="clear" w:color="auto" w:fill="365F91"/>
          </w:tcPr>
          <w:p w14:paraId="288AF492" w14:textId="77777777" w:rsidR="008641C1" w:rsidRPr="00DA10BF" w:rsidRDefault="008641C1" w:rsidP="00176107">
            <w:pPr>
              <w:spacing w:before="40" w:after="40"/>
              <w:jc w:val="left"/>
              <w:rPr>
                <w:color w:val="FFFFFF"/>
                <w:lang w:bidi="th-TH"/>
              </w:rPr>
            </w:pPr>
            <w:r w:rsidRPr="00DA10BF">
              <w:rPr>
                <w:color w:val="FFFFFF"/>
              </w:rPr>
              <w:t>AAT Level 2</w:t>
            </w:r>
          </w:p>
        </w:tc>
        <w:tc>
          <w:tcPr>
            <w:tcW w:w="539" w:type="pct"/>
            <w:shd w:val="clear" w:color="auto" w:fill="365F91"/>
          </w:tcPr>
          <w:p w14:paraId="75D55C7A" w14:textId="77777777" w:rsidR="008641C1" w:rsidRPr="00DA10BF" w:rsidRDefault="008641C1" w:rsidP="00176107">
            <w:pPr>
              <w:spacing w:before="40" w:after="40"/>
              <w:cnfStyle w:val="100000000000" w:firstRow="1" w:lastRow="0" w:firstColumn="0" w:lastColumn="0" w:oddVBand="0" w:evenVBand="0" w:oddHBand="0" w:evenHBand="0" w:firstRowFirstColumn="0" w:firstRowLastColumn="0" w:lastRowFirstColumn="0" w:lastRowLastColumn="0"/>
              <w:rPr>
                <w:color w:val="FFFFFF"/>
                <w:lang w:bidi="th-TH"/>
              </w:rPr>
            </w:pPr>
            <w:r w:rsidRPr="00DA10BF">
              <w:rPr>
                <w:color w:val="FFFFFF"/>
                <w:lang w:bidi="th-TH"/>
              </w:rPr>
              <w:t>FY2014</w:t>
            </w:r>
          </w:p>
        </w:tc>
        <w:tc>
          <w:tcPr>
            <w:tcW w:w="539" w:type="pct"/>
            <w:shd w:val="clear" w:color="auto" w:fill="365F91"/>
          </w:tcPr>
          <w:p w14:paraId="1549B38D" w14:textId="77777777" w:rsidR="008641C1" w:rsidRPr="00DA10BF" w:rsidRDefault="008641C1" w:rsidP="00176107">
            <w:pPr>
              <w:spacing w:before="40" w:after="40"/>
              <w:cnfStyle w:val="100000000000" w:firstRow="1" w:lastRow="0" w:firstColumn="0" w:lastColumn="0" w:oddVBand="0" w:evenVBand="0" w:oddHBand="0" w:evenHBand="0" w:firstRowFirstColumn="0" w:firstRowLastColumn="0" w:lastRowFirstColumn="0" w:lastRowLastColumn="0"/>
              <w:rPr>
                <w:color w:val="FFFFFF"/>
                <w:lang w:bidi="th-TH"/>
              </w:rPr>
            </w:pPr>
            <w:r w:rsidRPr="00DA10BF">
              <w:rPr>
                <w:color w:val="FFFFFF"/>
                <w:lang w:bidi="th-TH"/>
              </w:rPr>
              <w:t>FY2015</w:t>
            </w:r>
          </w:p>
        </w:tc>
        <w:tc>
          <w:tcPr>
            <w:tcW w:w="539" w:type="pct"/>
            <w:shd w:val="clear" w:color="auto" w:fill="365F91"/>
          </w:tcPr>
          <w:p w14:paraId="4779EC2F" w14:textId="77777777" w:rsidR="008641C1" w:rsidRPr="00DA10BF" w:rsidRDefault="008641C1" w:rsidP="00176107">
            <w:pPr>
              <w:spacing w:before="40" w:after="40"/>
              <w:cnfStyle w:val="100000000000" w:firstRow="1" w:lastRow="0" w:firstColumn="0" w:lastColumn="0" w:oddVBand="0" w:evenVBand="0" w:oddHBand="0" w:evenHBand="0" w:firstRowFirstColumn="0" w:firstRowLastColumn="0" w:lastRowFirstColumn="0" w:lastRowLastColumn="0"/>
              <w:rPr>
                <w:color w:val="FFFFFF"/>
                <w:lang w:bidi="th-TH"/>
              </w:rPr>
            </w:pPr>
            <w:r w:rsidRPr="00DA10BF">
              <w:rPr>
                <w:color w:val="FFFFFF"/>
                <w:lang w:bidi="th-TH"/>
              </w:rPr>
              <w:t>FY2016</w:t>
            </w:r>
          </w:p>
        </w:tc>
        <w:tc>
          <w:tcPr>
            <w:tcW w:w="539" w:type="pct"/>
            <w:shd w:val="clear" w:color="auto" w:fill="365F91"/>
          </w:tcPr>
          <w:p w14:paraId="2B669740" w14:textId="77777777" w:rsidR="008641C1" w:rsidRPr="00DA10BF" w:rsidRDefault="008641C1" w:rsidP="00176107">
            <w:pPr>
              <w:spacing w:before="40" w:after="40"/>
              <w:cnfStyle w:val="100000000000" w:firstRow="1" w:lastRow="0" w:firstColumn="0" w:lastColumn="0" w:oddVBand="0" w:evenVBand="0" w:oddHBand="0" w:evenHBand="0" w:firstRowFirstColumn="0" w:firstRowLastColumn="0" w:lastRowFirstColumn="0" w:lastRowLastColumn="0"/>
              <w:rPr>
                <w:color w:val="FFFFFF"/>
                <w:lang w:bidi="th-TH"/>
              </w:rPr>
            </w:pPr>
            <w:r w:rsidRPr="00DA10BF">
              <w:rPr>
                <w:color w:val="FFFFFF"/>
                <w:lang w:bidi="th-TH"/>
              </w:rPr>
              <w:t>FY2017</w:t>
            </w:r>
          </w:p>
        </w:tc>
        <w:tc>
          <w:tcPr>
            <w:tcW w:w="539" w:type="pct"/>
            <w:shd w:val="clear" w:color="auto" w:fill="365F91"/>
          </w:tcPr>
          <w:p w14:paraId="19C5335E" w14:textId="77777777" w:rsidR="008641C1" w:rsidRPr="00DA10BF" w:rsidRDefault="008641C1" w:rsidP="00176107">
            <w:pPr>
              <w:spacing w:before="40" w:after="40"/>
              <w:cnfStyle w:val="100000000000" w:firstRow="1" w:lastRow="0" w:firstColumn="0" w:lastColumn="0" w:oddVBand="0" w:evenVBand="0" w:oddHBand="0" w:evenHBand="0" w:firstRowFirstColumn="0" w:firstRowLastColumn="0" w:lastRowFirstColumn="0" w:lastRowLastColumn="0"/>
              <w:rPr>
                <w:color w:val="FFFFFF"/>
                <w:lang w:bidi="th-TH"/>
              </w:rPr>
            </w:pPr>
            <w:r w:rsidRPr="00DA10BF">
              <w:rPr>
                <w:color w:val="FFFFFF"/>
                <w:lang w:bidi="th-TH"/>
              </w:rPr>
              <w:t>FY2018</w:t>
            </w:r>
          </w:p>
        </w:tc>
        <w:tc>
          <w:tcPr>
            <w:tcW w:w="539" w:type="pct"/>
            <w:shd w:val="clear" w:color="auto" w:fill="365F91"/>
          </w:tcPr>
          <w:p w14:paraId="3D504AB5" w14:textId="77777777" w:rsidR="008641C1" w:rsidRPr="00DA10BF" w:rsidRDefault="008641C1" w:rsidP="00176107">
            <w:pPr>
              <w:spacing w:before="40" w:after="40"/>
              <w:cnfStyle w:val="100000000000" w:firstRow="1" w:lastRow="0" w:firstColumn="0" w:lastColumn="0" w:oddVBand="0" w:evenVBand="0" w:oddHBand="0" w:evenHBand="0" w:firstRowFirstColumn="0" w:firstRowLastColumn="0" w:lastRowFirstColumn="0" w:lastRowLastColumn="0"/>
              <w:rPr>
                <w:color w:val="FFFFFF"/>
                <w:lang w:bidi="th-TH"/>
              </w:rPr>
            </w:pPr>
            <w:r w:rsidRPr="00DA10BF">
              <w:rPr>
                <w:color w:val="FFFFFF"/>
                <w:lang w:bidi="th-TH"/>
              </w:rPr>
              <w:t>FY2019</w:t>
            </w:r>
          </w:p>
        </w:tc>
        <w:tc>
          <w:tcPr>
            <w:tcW w:w="536" w:type="pct"/>
            <w:shd w:val="clear" w:color="auto" w:fill="365F91"/>
          </w:tcPr>
          <w:p w14:paraId="4C4EC603" w14:textId="77777777" w:rsidR="008641C1" w:rsidRPr="00DA10BF" w:rsidRDefault="008641C1" w:rsidP="00176107">
            <w:pPr>
              <w:spacing w:before="40" w:after="40"/>
              <w:cnfStyle w:val="100000000000" w:firstRow="1" w:lastRow="0" w:firstColumn="0" w:lastColumn="0" w:oddVBand="0" w:evenVBand="0" w:oddHBand="0" w:evenHBand="0" w:firstRowFirstColumn="0" w:firstRowLastColumn="0" w:lastRowFirstColumn="0" w:lastRowLastColumn="0"/>
              <w:rPr>
                <w:color w:val="FFFFFF"/>
                <w:lang w:bidi="th-TH"/>
              </w:rPr>
            </w:pPr>
            <w:r w:rsidRPr="00DA10BF">
              <w:rPr>
                <w:color w:val="FFFFFF"/>
                <w:lang w:bidi="th-TH"/>
              </w:rPr>
              <w:t>Grand Total</w:t>
            </w:r>
          </w:p>
        </w:tc>
      </w:tr>
      <w:tr w:rsidR="008641C1" w:rsidRPr="00591B8B" w14:paraId="73E88269" w14:textId="77777777" w:rsidTr="00DA10BF">
        <w:trPr>
          <w:trHeight w:val="290"/>
        </w:trPr>
        <w:tc>
          <w:tcPr>
            <w:cnfStyle w:val="001000000000" w:firstRow="0" w:lastRow="0" w:firstColumn="1" w:lastColumn="0" w:oddVBand="0" w:evenVBand="0" w:oddHBand="0" w:evenHBand="0" w:firstRowFirstColumn="0" w:firstRowLastColumn="0" w:lastRowFirstColumn="0" w:lastRowLastColumn="0"/>
            <w:tcW w:w="1230" w:type="pct"/>
            <w:vAlign w:val="center"/>
          </w:tcPr>
          <w:p w14:paraId="370F0EB5" w14:textId="77777777" w:rsidR="008641C1" w:rsidRPr="00591B8B" w:rsidRDefault="008641C1" w:rsidP="00176107">
            <w:pPr>
              <w:spacing w:before="40" w:after="40"/>
              <w:jc w:val="left"/>
              <w:rPr>
                <w:lang w:bidi="th-TH"/>
              </w:rPr>
            </w:pPr>
            <w:r w:rsidRPr="00591B8B">
              <w:rPr>
                <w:lang w:bidi="th-TH"/>
              </w:rPr>
              <w:t>Withdrawn</w:t>
            </w:r>
          </w:p>
        </w:tc>
        <w:tc>
          <w:tcPr>
            <w:tcW w:w="539" w:type="pct"/>
            <w:vAlign w:val="center"/>
          </w:tcPr>
          <w:p w14:paraId="57B40B2C"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41.6%</w:t>
            </w:r>
          </w:p>
        </w:tc>
        <w:tc>
          <w:tcPr>
            <w:tcW w:w="539" w:type="pct"/>
            <w:vAlign w:val="center"/>
          </w:tcPr>
          <w:p w14:paraId="311D7386"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43.5%</w:t>
            </w:r>
          </w:p>
        </w:tc>
        <w:tc>
          <w:tcPr>
            <w:tcW w:w="539" w:type="pct"/>
            <w:vAlign w:val="center"/>
          </w:tcPr>
          <w:p w14:paraId="51E59BAB"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39.2%</w:t>
            </w:r>
          </w:p>
        </w:tc>
        <w:tc>
          <w:tcPr>
            <w:tcW w:w="539" w:type="pct"/>
            <w:vAlign w:val="center"/>
          </w:tcPr>
          <w:p w14:paraId="7091CD9A"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39.3%</w:t>
            </w:r>
          </w:p>
        </w:tc>
        <w:tc>
          <w:tcPr>
            <w:tcW w:w="539" w:type="pct"/>
            <w:vAlign w:val="center"/>
          </w:tcPr>
          <w:p w14:paraId="24898F06"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39.8%</w:t>
            </w:r>
          </w:p>
        </w:tc>
        <w:tc>
          <w:tcPr>
            <w:tcW w:w="539" w:type="pct"/>
            <w:vAlign w:val="center"/>
          </w:tcPr>
          <w:p w14:paraId="4C40993E"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63.3%</w:t>
            </w:r>
          </w:p>
        </w:tc>
        <w:tc>
          <w:tcPr>
            <w:tcW w:w="536" w:type="pct"/>
            <w:vAlign w:val="center"/>
          </w:tcPr>
          <w:p w14:paraId="6543C4F9" w14:textId="77777777" w:rsidR="008641C1" w:rsidRPr="00DA10BF"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b/>
                <w:lang w:bidi="th-TH"/>
              </w:rPr>
            </w:pPr>
            <w:r w:rsidRPr="00DA10BF">
              <w:rPr>
                <w:b/>
              </w:rPr>
              <w:t>40.9%</w:t>
            </w:r>
          </w:p>
        </w:tc>
      </w:tr>
      <w:tr w:rsidR="00DA10BF" w:rsidRPr="00591B8B" w14:paraId="74AC7CEE" w14:textId="77777777" w:rsidTr="00DA10BF">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30" w:type="pct"/>
            <w:vAlign w:val="center"/>
          </w:tcPr>
          <w:p w14:paraId="39DFDCF2" w14:textId="77777777" w:rsidR="008641C1" w:rsidRPr="00591B8B" w:rsidRDefault="008641C1" w:rsidP="00176107">
            <w:pPr>
              <w:spacing w:before="40" w:after="40"/>
              <w:jc w:val="left"/>
              <w:rPr>
                <w:lang w:bidi="th-TH"/>
              </w:rPr>
            </w:pPr>
            <w:r w:rsidRPr="00591B8B">
              <w:rPr>
                <w:lang w:bidi="th-TH"/>
              </w:rPr>
              <w:t>Affirmed</w:t>
            </w:r>
          </w:p>
        </w:tc>
        <w:tc>
          <w:tcPr>
            <w:tcW w:w="539" w:type="pct"/>
            <w:vAlign w:val="center"/>
          </w:tcPr>
          <w:p w14:paraId="5C2C11D8"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27.3%</w:t>
            </w:r>
          </w:p>
        </w:tc>
        <w:tc>
          <w:tcPr>
            <w:tcW w:w="539" w:type="pct"/>
            <w:vAlign w:val="center"/>
          </w:tcPr>
          <w:p w14:paraId="21B574D2"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25.9%</w:t>
            </w:r>
          </w:p>
        </w:tc>
        <w:tc>
          <w:tcPr>
            <w:tcW w:w="539" w:type="pct"/>
            <w:vAlign w:val="center"/>
          </w:tcPr>
          <w:p w14:paraId="494F5E9A"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27.0%</w:t>
            </w:r>
          </w:p>
        </w:tc>
        <w:tc>
          <w:tcPr>
            <w:tcW w:w="539" w:type="pct"/>
            <w:vAlign w:val="center"/>
          </w:tcPr>
          <w:p w14:paraId="04ED0A46"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22.5%</w:t>
            </w:r>
          </w:p>
        </w:tc>
        <w:tc>
          <w:tcPr>
            <w:tcW w:w="539" w:type="pct"/>
            <w:vAlign w:val="center"/>
          </w:tcPr>
          <w:p w14:paraId="14AFC81E"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20.7%</w:t>
            </w:r>
          </w:p>
        </w:tc>
        <w:tc>
          <w:tcPr>
            <w:tcW w:w="539" w:type="pct"/>
            <w:vAlign w:val="center"/>
          </w:tcPr>
          <w:p w14:paraId="369CF294"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0.0%</w:t>
            </w:r>
          </w:p>
        </w:tc>
        <w:tc>
          <w:tcPr>
            <w:tcW w:w="536" w:type="pct"/>
            <w:vAlign w:val="center"/>
          </w:tcPr>
          <w:p w14:paraId="3E12DCC6" w14:textId="77777777" w:rsidR="008641C1" w:rsidRPr="00DA10BF"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b/>
                <w:lang w:bidi="th-TH"/>
              </w:rPr>
            </w:pPr>
            <w:r w:rsidRPr="00DA10BF">
              <w:rPr>
                <w:b/>
              </w:rPr>
              <w:t>25.5%</w:t>
            </w:r>
          </w:p>
        </w:tc>
      </w:tr>
      <w:tr w:rsidR="008641C1" w:rsidRPr="00591B8B" w14:paraId="4819495E" w14:textId="77777777" w:rsidTr="00DA10BF">
        <w:trPr>
          <w:trHeight w:val="290"/>
        </w:trPr>
        <w:tc>
          <w:tcPr>
            <w:cnfStyle w:val="001000000000" w:firstRow="0" w:lastRow="0" w:firstColumn="1" w:lastColumn="0" w:oddVBand="0" w:evenVBand="0" w:oddHBand="0" w:evenHBand="0" w:firstRowFirstColumn="0" w:firstRowLastColumn="0" w:lastRowFirstColumn="0" w:lastRowLastColumn="0"/>
            <w:tcW w:w="1230" w:type="pct"/>
            <w:vAlign w:val="center"/>
          </w:tcPr>
          <w:p w14:paraId="1841B0F9" w14:textId="77777777" w:rsidR="008641C1" w:rsidRPr="00591B8B" w:rsidRDefault="008641C1" w:rsidP="00176107">
            <w:pPr>
              <w:spacing w:before="40" w:after="40"/>
              <w:jc w:val="left"/>
              <w:rPr>
                <w:lang w:bidi="th-TH"/>
              </w:rPr>
            </w:pPr>
            <w:r w:rsidRPr="00591B8B">
              <w:rPr>
                <w:lang w:bidi="th-TH"/>
              </w:rPr>
              <w:t>Consent Decision - Set Aside</w:t>
            </w:r>
          </w:p>
        </w:tc>
        <w:tc>
          <w:tcPr>
            <w:tcW w:w="539" w:type="pct"/>
            <w:vAlign w:val="center"/>
          </w:tcPr>
          <w:p w14:paraId="2B2EF356"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10.2%</w:t>
            </w:r>
          </w:p>
        </w:tc>
        <w:tc>
          <w:tcPr>
            <w:tcW w:w="539" w:type="pct"/>
            <w:vAlign w:val="center"/>
          </w:tcPr>
          <w:p w14:paraId="4339EA88"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11.7%</w:t>
            </w:r>
          </w:p>
        </w:tc>
        <w:tc>
          <w:tcPr>
            <w:tcW w:w="539" w:type="pct"/>
            <w:vAlign w:val="center"/>
          </w:tcPr>
          <w:p w14:paraId="1FE73767"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15.2%</w:t>
            </w:r>
          </w:p>
        </w:tc>
        <w:tc>
          <w:tcPr>
            <w:tcW w:w="539" w:type="pct"/>
            <w:vAlign w:val="center"/>
          </w:tcPr>
          <w:p w14:paraId="044535A6"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19.7%</w:t>
            </w:r>
          </w:p>
        </w:tc>
        <w:tc>
          <w:tcPr>
            <w:tcW w:w="539" w:type="pct"/>
            <w:vAlign w:val="center"/>
          </w:tcPr>
          <w:p w14:paraId="6E27E2DD"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21.5%</w:t>
            </w:r>
          </w:p>
        </w:tc>
        <w:tc>
          <w:tcPr>
            <w:tcW w:w="539" w:type="pct"/>
            <w:vAlign w:val="center"/>
          </w:tcPr>
          <w:p w14:paraId="0B373605"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10.0%</w:t>
            </w:r>
          </w:p>
        </w:tc>
        <w:tc>
          <w:tcPr>
            <w:tcW w:w="536" w:type="pct"/>
            <w:vAlign w:val="center"/>
          </w:tcPr>
          <w:p w14:paraId="6020097F" w14:textId="77777777" w:rsidR="008641C1" w:rsidRPr="00DA10BF"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b/>
                <w:lang w:bidi="th-TH"/>
              </w:rPr>
            </w:pPr>
            <w:r w:rsidRPr="00DA10BF">
              <w:rPr>
                <w:b/>
              </w:rPr>
              <w:t>14.5%</w:t>
            </w:r>
          </w:p>
        </w:tc>
      </w:tr>
      <w:tr w:rsidR="00DA10BF" w:rsidRPr="00591B8B" w14:paraId="2EE06AF6" w14:textId="77777777" w:rsidTr="00DA10BF">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30" w:type="pct"/>
            <w:vAlign w:val="center"/>
          </w:tcPr>
          <w:p w14:paraId="0D207B23" w14:textId="77777777" w:rsidR="008641C1" w:rsidRPr="00591B8B" w:rsidRDefault="008641C1" w:rsidP="00176107">
            <w:pPr>
              <w:spacing w:before="40" w:after="40"/>
              <w:jc w:val="left"/>
              <w:rPr>
                <w:lang w:bidi="th-TH"/>
              </w:rPr>
            </w:pPr>
            <w:r w:rsidRPr="00591B8B">
              <w:rPr>
                <w:lang w:bidi="th-TH"/>
              </w:rPr>
              <w:t>Dismissed for Non-appearance</w:t>
            </w:r>
          </w:p>
        </w:tc>
        <w:tc>
          <w:tcPr>
            <w:tcW w:w="539" w:type="pct"/>
            <w:vAlign w:val="center"/>
          </w:tcPr>
          <w:p w14:paraId="322094FA"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7.2%</w:t>
            </w:r>
          </w:p>
        </w:tc>
        <w:tc>
          <w:tcPr>
            <w:tcW w:w="539" w:type="pct"/>
            <w:vAlign w:val="center"/>
          </w:tcPr>
          <w:p w14:paraId="27001B8E"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7.8%</w:t>
            </w:r>
          </w:p>
        </w:tc>
        <w:tc>
          <w:tcPr>
            <w:tcW w:w="539" w:type="pct"/>
            <w:vAlign w:val="center"/>
          </w:tcPr>
          <w:p w14:paraId="4A2DDD2B"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8.3%</w:t>
            </w:r>
          </w:p>
        </w:tc>
        <w:tc>
          <w:tcPr>
            <w:tcW w:w="539" w:type="pct"/>
            <w:vAlign w:val="center"/>
          </w:tcPr>
          <w:p w14:paraId="5C8A9881"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5.5%</w:t>
            </w:r>
          </w:p>
        </w:tc>
        <w:tc>
          <w:tcPr>
            <w:tcW w:w="539" w:type="pct"/>
            <w:vAlign w:val="center"/>
          </w:tcPr>
          <w:p w14:paraId="4C097D8E"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5.3%</w:t>
            </w:r>
          </w:p>
        </w:tc>
        <w:tc>
          <w:tcPr>
            <w:tcW w:w="539" w:type="pct"/>
            <w:vAlign w:val="center"/>
          </w:tcPr>
          <w:p w14:paraId="2322919F"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6.7%</w:t>
            </w:r>
          </w:p>
        </w:tc>
        <w:tc>
          <w:tcPr>
            <w:tcW w:w="536" w:type="pct"/>
            <w:vAlign w:val="center"/>
          </w:tcPr>
          <w:p w14:paraId="00393CDC" w14:textId="77777777" w:rsidR="008641C1" w:rsidRPr="00DA10BF"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b/>
                <w:lang w:bidi="th-TH"/>
              </w:rPr>
            </w:pPr>
            <w:r w:rsidRPr="00DA10BF">
              <w:rPr>
                <w:b/>
              </w:rPr>
              <w:t>7.3%</w:t>
            </w:r>
          </w:p>
        </w:tc>
      </w:tr>
      <w:tr w:rsidR="008641C1" w:rsidRPr="00591B8B" w14:paraId="0B354EDD" w14:textId="77777777" w:rsidTr="00DA10BF">
        <w:trPr>
          <w:trHeight w:val="290"/>
        </w:trPr>
        <w:tc>
          <w:tcPr>
            <w:cnfStyle w:val="001000000000" w:firstRow="0" w:lastRow="0" w:firstColumn="1" w:lastColumn="0" w:oddVBand="0" w:evenVBand="0" w:oddHBand="0" w:evenHBand="0" w:firstRowFirstColumn="0" w:firstRowLastColumn="0" w:lastRowFirstColumn="0" w:lastRowLastColumn="0"/>
            <w:tcW w:w="1230" w:type="pct"/>
            <w:vAlign w:val="center"/>
          </w:tcPr>
          <w:p w14:paraId="72742B31" w14:textId="77777777" w:rsidR="008641C1" w:rsidRPr="00591B8B" w:rsidRDefault="008641C1" w:rsidP="00176107">
            <w:pPr>
              <w:spacing w:before="40" w:after="40"/>
              <w:jc w:val="left"/>
              <w:rPr>
                <w:lang w:bidi="th-TH"/>
              </w:rPr>
            </w:pPr>
            <w:r w:rsidRPr="00591B8B">
              <w:rPr>
                <w:lang w:bidi="th-TH"/>
              </w:rPr>
              <w:t>Set Aside</w:t>
            </w:r>
          </w:p>
        </w:tc>
        <w:tc>
          <w:tcPr>
            <w:tcW w:w="539" w:type="pct"/>
            <w:vAlign w:val="center"/>
          </w:tcPr>
          <w:p w14:paraId="6DA9FE7E"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5.9%</w:t>
            </w:r>
          </w:p>
        </w:tc>
        <w:tc>
          <w:tcPr>
            <w:tcW w:w="539" w:type="pct"/>
            <w:vAlign w:val="center"/>
          </w:tcPr>
          <w:p w14:paraId="2D95262E"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3.8%</w:t>
            </w:r>
          </w:p>
        </w:tc>
        <w:tc>
          <w:tcPr>
            <w:tcW w:w="539" w:type="pct"/>
            <w:vAlign w:val="center"/>
          </w:tcPr>
          <w:p w14:paraId="4DE676AC"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4.0%</w:t>
            </w:r>
          </w:p>
        </w:tc>
        <w:tc>
          <w:tcPr>
            <w:tcW w:w="539" w:type="pct"/>
            <w:vAlign w:val="center"/>
          </w:tcPr>
          <w:p w14:paraId="1D6374A9"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3.4%</w:t>
            </w:r>
          </w:p>
        </w:tc>
        <w:tc>
          <w:tcPr>
            <w:tcW w:w="539" w:type="pct"/>
            <w:vAlign w:val="center"/>
          </w:tcPr>
          <w:p w14:paraId="0B7F3883"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2.7%</w:t>
            </w:r>
          </w:p>
        </w:tc>
        <w:tc>
          <w:tcPr>
            <w:tcW w:w="539" w:type="pct"/>
            <w:vAlign w:val="center"/>
          </w:tcPr>
          <w:p w14:paraId="2AA7A726"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3.3%</w:t>
            </w:r>
          </w:p>
        </w:tc>
        <w:tc>
          <w:tcPr>
            <w:tcW w:w="536" w:type="pct"/>
            <w:vAlign w:val="center"/>
          </w:tcPr>
          <w:p w14:paraId="7CC42110" w14:textId="77777777" w:rsidR="008641C1" w:rsidRPr="00DA10BF"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b/>
                <w:lang w:bidi="th-TH"/>
              </w:rPr>
            </w:pPr>
            <w:r w:rsidRPr="00DA10BF">
              <w:rPr>
                <w:b/>
              </w:rPr>
              <w:t>4.1%</w:t>
            </w:r>
          </w:p>
        </w:tc>
      </w:tr>
      <w:tr w:rsidR="00DA10BF" w:rsidRPr="00591B8B" w14:paraId="44EA08E1" w14:textId="77777777" w:rsidTr="00DA10BF">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30" w:type="pct"/>
            <w:vAlign w:val="center"/>
          </w:tcPr>
          <w:p w14:paraId="171F2511" w14:textId="77777777" w:rsidR="008641C1" w:rsidRPr="00591B8B" w:rsidRDefault="008641C1" w:rsidP="00176107">
            <w:pPr>
              <w:spacing w:before="40" w:after="40"/>
              <w:jc w:val="left"/>
              <w:rPr>
                <w:lang w:bidi="th-TH"/>
              </w:rPr>
            </w:pPr>
            <w:r w:rsidRPr="00591B8B">
              <w:rPr>
                <w:lang w:bidi="th-TH"/>
              </w:rPr>
              <w:t>Dismissed by Consent or Withdrawal S1285A</w:t>
            </w:r>
          </w:p>
        </w:tc>
        <w:tc>
          <w:tcPr>
            <w:tcW w:w="539" w:type="pct"/>
            <w:vAlign w:val="center"/>
          </w:tcPr>
          <w:p w14:paraId="20DDBA2B"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2.7%</w:t>
            </w:r>
          </w:p>
        </w:tc>
        <w:tc>
          <w:tcPr>
            <w:tcW w:w="539" w:type="pct"/>
            <w:vAlign w:val="center"/>
          </w:tcPr>
          <w:p w14:paraId="753BD7EA"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3.6%</w:t>
            </w:r>
          </w:p>
        </w:tc>
        <w:tc>
          <w:tcPr>
            <w:tcW w:w="539" w:type="pct"/>
            <w:vAlign w:val="center"/>
          </w:tcPr>
          <w:p w14:paraId="13D7131D"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3.3%</w:t>
            </w:r>
          </w:p>
        </w:tc>
        <w:tc>
          <w:tcPr>
            <w:tcW w:w="539" w:type="pct"/>
            <w:vAlign w:val="center"/>
          </w:tcPr>
          <w:p w14:paraId="3D04F09D"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5.6%</w:t>
            </w:r>
          </w:p>
        </w:tc>
        <w:tc>
          <w:tcPr>
            <w:tcW w:w="539" w:type="pct"/>
            <w:vAlign w:val="center"/>
          </w:tcPr>
          <w:p w14:paraId="018F8FE7"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4.0%</w:t>
            </w:r>
          </w:p>
        </w:tc>
        <w:tc>
          <w:tcPr>
            <w:tcW w:w="539" w:type="pct"/>
            <w:vAlign w:val="center"/>
          </w:tcPr>
          <w:p w14:paraId="7B9054BA"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13.3%</w:t>
            </w:r>
          </w:p>
        </w:tc>
        <w:tc>
          <w:tcPr>
            <w:tcW w:w="536" w:type="pct"/>
            <w:vAlign w:val="center"/>
          </w:tcPr>
          <w:p w14:paraId="6B0F4C2B" w14:textId="77777777" w:rsidR="008641C1" w:rsidRPr="00DA10BF"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b/>
                <w:lang w:bidi="th-TH"/>
              </w:rPr>
            </w:pPr>
            <w:r w:rsidRPr="00DA10BF">
              <w:rPr>
                <w:b/>
              </w:rPr>
              <w:t>3.7%</w:t>
            </w:r>
          </w:p>
        </w:tc>
      </w:tr>
      <w:tr w:rsidR="008641C1" w:rsidRPr="00591B8B" w14:paraId="17A26AFF" w14:textId="77777777" w:rsidTr="00DA10BF">
        <w:trPr>
          <w:trHeight w:val="290"/>
        </w:trPr>
        <w:tc>
          <w:tcPr>
            <w:cnfStyle w:val="001000000000" w:firstRow="0" w:lastRow="0" w:firstColumn="1" w:lastColumn="0" w:oddVBand="0" w:evenVBand="0" w:oddHBand="0" w:evenHBand="0" w:firstRowFirstColumn="0" w:firstRowLastColumn="0" w:lastRowFirstColumn="0" w:lastRowLastColumn="0"/>
            <w:tcW w:w="1230" w:type="pct"/>
            <w:vAlign w:val="center"/>
          </w:tcPr>
          <w:p w14:paraId="616371EF" w14:textId="77777777" w:rsidR="008641C1" w:rsidRPr="00591B8B" w:rsidRDefault="008641C1" w:rsidP="00176107">
            <w:pPr>
              <w:spacing w:before="40" w:after="40"/>
              <w:jc w:val="left"/>
              <w:rPr>
                <w:lang w:bidi="th-TH"/>
              </w:rPr>
            </w:pPr>
            <w:r w:rsidRPr="00591B8B">
              <w:rPr>
                <w:lang w:bidi="th-TH"/>
              </w:rPr>
              <w:t>Consent Decision - Varied</w:t>
            </w:r>
          </w:p>
        </w:tc>
        <w:tc>
          <w:tcPr>
            <w:tcW w:w="539" w:type="pct"/>
            <w:vAlign w:val="center"/>
          </w:tcPr>
          <w:p w14:paraId="3F16C1A1"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1.4%</w:t>
            </w:r>
          </w:p>
        </w:tc>
        <w:tc>
          <w:tcPr>
            <w:tcW w:w="539" w:type="pct"/>
            <w:vAlign w:val="center"/>
          </w:tcPr>
          <w:p w14:paraId="670F153A"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1.1%</w:t>
            </w:r>
          </w:p>
        </w:tc>
        <w:tc>
          <w:tcPr>
            <w:tcW w:w="539" w:type="pct"/>
            <w:vAlign w:val="center"/>
          </w:tcPr>
          <w:p w14:paraId="48AE46CF"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1.6%</w:t>
            </w:r>
          </w:p>
        </w:tc>
        <w:tc>
          <w:tcPr>
            <w:tcW w:w="539" w:type="pct"/>
            <w:vAlign w:val="center"/>
          </w:tcPr>
          <w:p w14:paraId="60DF4CE3"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2.3%</w:t>
            </w:r>
          </w:p>
        </w:tc>
        <w:tc>
          <w:tcPr>
            <w:tcW w:w="539" w:type="pct"/>
            <w:vAlign w:val="center"/>
          </w:tcPr>
          <w:p w14:paraId="71958A90"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5.0%</w:t>
            </w:r>
          </w:p>
        </w:tc>
        <w:tc>
          <w:tcPr>
            <w:tcW w:w="539" w:type="pct"/>
            <w:vAlign w:val="center"/>
          </w:tcPr>
          <w:p w14:paraId="10F197F3"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3.3%</w:t>
            </w:r>
          </w:p>
        </w:tc>
        <w:tc>
          <w:tcPr>
            <w:tcW w:w="536" w:type="pct"/>
            <w:vAlign w:val="center"/>
          </w:tcPr>
          <w:p w14:paraId="1F5EEC78" w14:textId="77777777" w:rsidR="008641C1" w:rsidRPr="00DA10BF"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b/>
                <w:lang w:bidi="th-TH"/>
              </w:rPr>
            </w:pPr>
            <w:r w:rsidRPr="00DA10BF">
              <w:rPr>
                <w:b/>
              </w:rPr>
              <w:t>1.8%</w:t>
            </w:r>
          </w:p>
        </w:tc>
      </w:tr>
      <w:tr w:rsidR="00DA10BF" w:rsidRPr="00591B8B" w14:paraId="6D6C5FDC" w14:textId="77777777" w:rsidTr="00DA10BF">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30" w:type="pct"/>
            <w:vAlign w:val="center"/>
          </w:tcPr>
          <w:p w14:paraId="4CEF8357" w14:textId="77777777" w:rsidR="008641C1" w:rsidRPr="00591B8B" w:rsidRDefault="008641C1" w:rsidP="00176107">
            <w:pPr>
              <w:spacing w:before="40" w:after="40"/>
              <w:jc w:val="left"/>
              <w:rPr>
                <w:lang w:bidi="th-TH"/>
              </w:rPr>
            </w:pPr>
            <w:r w:rsidRPr="00591B8B">
              <w:rPr>
                <w:lang w:bidi="th-TH"/>
              </w:rPr>
              <w:t>Set Aside and Remitted</w:t>
            </w:r>
          </w:p>
        </w:tc>
        <w:tc>
          <w:tcPr>
            <w:tcW w:w="539" w:type="pct"/>
            <w:vAlign w:val="center"/>
          </w:tcPr>
          <w:p w14:paraId="1B8E7E1E"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1.3%</w:t>
            </w:r>
          </w:p>
        </w:tc>
        <w:tc>
          <w:tcPr>
            <w:tcW w:w="539" w:type="pct"/>
            <w:vAlign w:val="center"/>
          </w:tcPr>
          <w:p w14:paraId="448912C0"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1.3%</w:t>
            </w:r>
          </w:p>
        </w:tc>
        <w:tc>
          <w:tcPr>
            <w:tcW w:w="539" w:type="pct"/>
            <w:vAlign w:val="center"/>
          </w:tcPr>
          <w:p w14:paraId="59A11F06"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0.5%</w:t>
            </w:r>
          </w:p>
        </w:tc>
        <w:tc>
          <w:tcPr>
            <w:tcW w:w="539" w:type="pct"/>
            <w:vAlign w:val="center"/>
          </w:tcPr>
          <w:p w14:paraId="153009C4"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0.5%</w:t>
            </w:r>
          </w:p>
        </w:tc>
        <w:tc>
          <w:tcPr>
            <w:tcW w:w="539" w:type="pct"/>
            <w:vAlign w:val="center"/>
          </w:tcPr>
          <w:p w14:paraId="6EF35CD9"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0.0%</w:t>
            </w:r>
          </w:p>
        </w:tc>
        <w:tc>
          <w:tcPr>
            <w:tcW w:w="539" w:type="pct"/>
            <w:vAlign w:val="center"/>
          </w:tcPr>
          <w:p w14:paraId="093DD6F7"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0.0%</w:t>
            </w:r>
          </w:p>
        </w:tc>
        <w:tc>
          <w:tcPr>
            <w:tcW w:w="536" w:type="pct"/>
            <w:vAlign w:val="center"/>
          </w:tcPr>
          <w:p w14:paraId="246C6506" w14:textId="77777777" w:rsidR="008641C1" w:rsidRPr="00DA10BF"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b/>
                <w:lang w:bidi="th-TH"/>
              </w:rPr>
            </w:pPr>
            <w:r w:rsidRPr="00DA10BF">
              <w:rPr>
                <w:b/>
              </w:rPr>
              <w:t>0.8%</w:t>
            </w:r>
          </w:p>
        </w:tc>
      </w:tr>
      <w:tr w:rsidR="008641C1" w:rsidRPr="00591B8B" w14:paraId="6DAA0053" w14:textId="77777777" w:rsidTr="00DA10BF">
        <w:trPr>
          <w:trHeight w:val="290"/>
        </w:trPr>
        <w:tc>
          <w:tcPr>
            <w:cnfStyle w:val="001000000000" w:firstRow="0" w:lastRow="0" w:firstColumn="1" w:lastColumn="0" w:oddVBand="0" w:evenVBand="0" w:oddHBand="0" w:evenHBand="0" w:firstRowFirstColumn="0" w:firstRowLastColumn="0" w:lastRowFirstColumn="0" w:lastRowLastColumn="0"/>
            <w:tcW w:w="1230" w:type="pct"/>
            <w:vAlign w:val="center"/>
          </w:tcPr>
          <w:p w14:paraId="71A65C1A" w14:textId="77777777" w:rsidR="008641C1" w:rsidRPr="00591B8B" w:rsidRDefault="008641C1" w:rsidP="00176107">
            <w:pPr>
              <w:spacing w:before="40" w:after="40"/>
              <w:jc w:val="left"/>
              <w:rPr>
                <w:lang w:bidi="th-TH"/>
              </w:rPr>
            </w:pPr>
            <w:r w:rsidRPr="00591B8B">
              <w:rPr>
                <w:lang w:bidi="th-TH"/>
              </w:rPr>
              <w:t>Remitted by Consent</w:t>
            </w:r>
          </w:p>
        </w:tc>
        <w:tc>
          <w:tcPr>
            <w:tcW w:w="539" w:type="pct"/>
            <w:vAlign w:val="center"/>
          </w:tcPr>
          <w:p w14:paraId="162841EA"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1.8%</w:t>
            </w:r>
          </w:p>
        </w:tc>
        <w:tc>
          <w:tcPr>
            <w:tcW w:w="539" w:type="pct"/>
            <w:vAlign w:val="center"/>
          </w:tcPr>
          <w:p w14:paraId="21757A36"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0.8%</w:t>
            </w:r>
          </w:p>
        </w:tc>
        <w:tc>
          <w:tcPr>
            <w:tcW w:w="539" w:type="pct"/>
            <w:vAlign w:val="center"/>
          </w:tcPr>
          <w:p w14:paraId="32DE390B"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0.5%</w:t>
            </w:r>
          </w:p>
        </w:tc>
        <w:tc>
          <w:tcPr>
            <w:tcW w:w="539" w:type="pct"/>
            <w:vAlign w:val="center"/>
          </w:tcPr>
          <w:p w14:paraId="123F2328"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0.6%</w:t>
            </w:r>
          </w:p>
        </w:tc>
        <w:tc>
          <w:tcPr>
            <w:tcW w:w="539" w:type="pct"/>
            <w:vAlign w:val="center"/>
          </w:tcPr>
          <w:p w14:paraId="1B3465F0"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0.0%</w:t>
            </w:r>
          </w:p>
        </w:tc>
        <w:tc>
          <w:tcPr>
            <w:tcW w:w="539" w:type="pct"/>
            <w:vAlign w:val="center"/>
          </w:tcPr>
          <w:p w14:paraId="443768B3"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0.0%</w:t>
            </w:r>
          </w:p>
        </w:tc>
        <w:tc>
          <w:tcPr>
            <w:tcW w:w="536" w:type="pct"/>
            <w:vAlign w:val="center"/>
          </w:tcPr>
          <w:p w14:paraId="1CB883EE" w14:textId="77777777" w:rsidR="008641C1" w:rsidRPr="00DA10BF"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b/>
                <w:lang w:bidi="th-TH"/>
              </w:rPr>
            </w:pPr>
            <w:r w:rsidRPr="00DA10BF">
              <w:rPr>
                <w:b/>
              </w:rPr>
              <w:t>0.8%</w:t>
            </w:r>
          </w:p>
        </w:tc>
      </w:tr>
      <w:tr w:rsidR="00DA10BF" w:rsidRPr="00591B8B" w14:paraId="2E7A2FF9" w14:textId="77777777" w:rsidTr="00DA10BF">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30" w:type="pct"/>
            <w:vAlign w:val="center"/>
          </w:tcPr>
          <w:p w14:paraId="2DDB5934" w14:textId="77777777" w:rsidR="008641C1" w:rsidRPr="00591B8B" w:rsidRDefault="008641C1" w:rsidP="00176107">
            <w:pPr>
              <w:spacing w:before="40" w:after="40"/>
              <w:jc w:val="left"/>
              <w:rPr>
                <w:lang w:bidi="th-TH"/>
              </w:rPr>
            </w:pPr>
            <w:r w:rsidRPr="00591B8B">
              <w:rPr>
                <w:lang w:bidi="th-TH"/>
              </w:rPr>
              <w:t>Varied</w:t>
            </w:r>
          </w:p>
        </w:tc>
        <w:tc>
          <w:tcPr>
            <w:tcW w:w="539" w:type="pct"/>
            <w:vAlign w:val="center"/>
          </w:tcPr>
          <w:p w14:paraId="52F9ECD7"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0.4%</w:t>
            </w:r>
          </w:p>
        </w:tc>
        <w:tc>
          <w:tcPr>
            <w:tcW w:w="539" w:type="pct"/>
            <w:vAlign w:val="center"/>
          </w:tcPr>
          <w:p w14:paraId="58FFE2D9"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0.1%</w:t>
            </w:r>
          </w:p>
        </w:tc>
        <w:tc>
          <w:tcPr>
            <w:tcW w:w="539" w:type="pct"/>
            <w:vAlign w:val="center"/>
          </w:tcPr>
          <w:p w14:paraId="6BAE8A80"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0.2%</w:t>
            </w:r>
          </w:p>
        </w:tc>
        <w:tc>
          <w:tcPr>
            <w:tcW w:w="539" w:type="pct"/>
            <w:vAlign w:val="center"/>
          </w:tcPr>
          <w:p w14:paraId="22045161"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0.2%</w:t>
            </w:r>
          </w:p>
        </w:tc>
        <w:tc>
          <w:tcPr>
            <w:tcW w:w="539" w:type="pct"/>
            <w:vAlign w:val="center"/>
          </w:tcPr>
          <w:p w14:paraId="1AB2B9E7"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0.5%</w:t>
            </w:r>
          </w:p>
        </w:tc>
        <w:tc>
          <w:tcPr>
            <w:tcW w:w="539" w:type="pct"/>
            <w:vAlign w:val="center"/>
          </w:tcPr>
          <w:p w14:paraId="55928738"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0.0%</w:t>
            </w:r>
          </w:p>
        </w:tc>
        <w:tc>
          <w:tcPr>
            <w:tcW w:w="536" w:type="pct"/>
            <w:vAlign w:val="center"/>
          </w:tcPr>
          <w:p w14:paraId="715A40F0" w14:textId="77777777" w:rsidR="008641C1" w:rsidRPr="00DA10BF"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b/>
                <w:lang w:bidi="th-TH"/>
              </w:rPr>
            </w:pPr>
            <w:r w:rsidRPr="00DA10BF">
              <w:rPr>
                <w:b/>
              </w:rPr>
              <w:t>0.2%</w:t>
            </w:r>
          </w:p>
        </w:tc>
      </w:tr>
      <w:tr w:rsidR="008641C1" w:rsidRPr="00591B8B" w14:paraId="42FAAD70" w14:textId="77777777" w:rsidTr="00DA10BF">
        <w:trPr>
          <w:trHeight w:val="290"/>
        </w:trPr>
        <w:tc>
          <w:tcPr>
            <w:cnfStyle w:val="001000000000" w:firstRow="0" w:lastRow="0" w:firstColumn="1" w:lastColumn="0" w:oddVBand="0" w:evenVBand="0" w:oddHBand="0" w:evenHBand="0" w:firstRowFirstColumn="0" w:firstRowLastColumn="0" w:lastRowFirstColumn="0" w:lastRowLastColumn="0"/>
            <w:tcW w:w="1230" w:type="pct"/>
            <w:vAlign w:val="center"/>
          </w:tcPr>
          <w:p w14:paraId="208F35CE" w14:textId="77777777" w:rsidR="008641C1" w:rsidRPr="00591B8B" w:rsidRDefault="008641C1" w:rsidP="00176107">
            <w:pPr>
              <w:spacing w:before="40" w:after="40"/>
              <w:jc w:val="left"/>
              <w:rPr>
                <w:lang w:bidi="th-TH"/>
              </w:rPr>
            </w:pPr>
            <w:r w:rsidRPr="00591B8B">
              <w:rPr>
                <w:lang w:bidi="th-TH"/>
              </w:rPr>
              <w:t>No Jurisdiction</w:t>
            </w:r>
          </w:p>
        </w:tc>
        <w:tc>
          <w:tcPr>
            <w:tcW w:w="539" w:type="pct"/>
            <w:vAlign w:val="center"/>
          </w:tcPr>
          <w:p w14:paraId="310FEB37"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0.0%</w:t>
            </w:r>
          </w:p>
        </w:tc>
        <w:tc>
          <w:tcPr>
            <w:tcW w:w="539" w:type="pct"/>
            <w:vAlign w:val="center"/>
          </w:tcPr>
          <w:p w14:paraId="4ABF6C7B"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0.4%</w:t>
            </w:r>
          </w:p>
        </w:tc>
        <w:tc>
          <w:tcPr>
            <w:tcW w:w="539" w:type="pct"/>
            <w:vAlign w:val="center"/>
          </w:tcPr>
          <w:p w14:paraId="2CB179CF"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0.1%</w:t>
            </w:r>
          </w:p>
        </w:tc>
        <w:tc>
          <w:tcPr>
            <w:tcW w:w="539" w:type="pct"/>
            <w:vAlign w:val="center"/>
          </w:tcPr>
          <w:p w14:paraId="2F9ACCD9"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0.1%</w:t>
            </w:r>
          </w:p>
        </w:tc>
        <w:tc>
          <w:tcPr>
            <w:tcW w:w="539" w:type="pct"/>
            <w:vAlign w:val="center"/>
          </w:tcPr>
          <w:p w14:paraId="60B161B8"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0.5%</w:t>
            </w:r>
          </w:p>
        </w:tc>
        <w:tc>
          <w:tcPr>
            <w:tcW w:w="539" w:type="pct"/>
            <w:vAlign w:val="center"/>
          </w:tcPr>
          <w:p w14:paraId="0FFEB53A" w14:textId="77777777" w:rsidR="008641C1" w:rsidRPr="00591B8B"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lang w:bidi="th-TH"/>
              </w:rPr>
            </w:pPr>
            <w:r w:rsidRPr="00875346">
              <w:t>0.0%</w:t>
            </w:r>
          </w:p>
        </w:tc>
        <w:tc>
          <w:tcPr>
            <w:tcW w:w="536" w:type="pct"/>
            <w:vAlign w:val="center"/>
          </w:tcPr>
          <w:p w14:paraId="397B1C55" w14:textId="77777777" w:rsidR="008641C1" w:rsidRPr="00DA10BF"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b/>
                <w:lang w:bidi="th-TH"/>
              </w:rPr>
            </w:pPr>
            <w:r w:rsidRPr="00DA10BF">
              <w:rPr>
                <w:b/>
              </w:rPr>
              <w:t>0.2%</w:t>
            </w:r>
          </w:p>
        </w:tc>
      </w:tr>
      <w:tr w:rsidR="00DA10BF" w:rsidRPr="00591B8B" w14:paraId="52C1FFC0" w14:textId="77777777" w:rsidTr="00DA10BF">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30" w:type="pct"/>
            <w:vAlign w:val="center"/>
          </w:tcPr>
          <w:p w14:paraId="25DC833F" w14:textId="77777777" w:rsidR="008641C1" w:rsidRPr="00591B8B" w:rsidRDefault="008641C1" w:rsidP="00176107">
            <w:pPr>
              <w:spacing w:before="40" w:after="40"/>
              <w:jc w:val="left"/>
              <w:rPr>
                <w:lang w:bidi="th-TH"/>
              </w:rPr>
            </w:pPr>
            <w:r w:rsidRPr="00591B8B">
              <w:rPr>
                <w:lang w:bidi="th-TH"/>
              </w:rPr>
              <w:t>Delisted with Right of Reinst</w:t>
            </w:r>
          </w:p>
        </w:tc>
        <w:tc>
          <w:tcPr>
            <w:tcW w:w="539" w:type="pct"/>
            <w:vAlign w:val="center"/>
          </w:tcPr>
          <w:p w14:paraId="17A3CE66"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0.1%</w:t>
            </w:r>
          </w:p>
        </w:tc>
        <w:tc>
          <w:tcPr>
            <w:tcW w:w="539" w:type="pct"/>
            <w:vAlign w:val="center"/>
          </w:tcPr>
          <w:p w14:paraId="0231CF9D"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0.0%</w:t>
            </w:r>
          </w:p>
        </w:tc>
        <w:tc>
          <w:tcPr>
            <w:tcW w:w="539" w:type="pct"/>
            <w:vAlign w:val="center"/>
          </w:tcPr>
          <w:p w14:paraId="4BF6621F"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0.1%</w:t>
            </w:r>
          </w:p>
        </w:tc>
        <w:tc>
          <w:tcPr>
            <w:tcW w:w="539" w:type="pct"/>
            <w:vAlign w:val="center"/>
          </w:tcPr>
          <w:p w14:paraId="461F1FEC"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0.2%</w:t>
            </w:r>
          </w:p>
        </w:tc>
        <w:tc>
          <w:tcPr>
            <w:tcW w:w="539" w:type="pct"/>
            <w:vAlign w:val="center"/>
          </w:tcPr>
          <w:p w14:paraId="3318775A"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0.0%</w:t>
            </w:r>
          </w:p>
        </w:tc>
        <w:tc>
          <w:tcPr>
            <w:tcW w:w="539" w:type="pct"/>
            <w:vAlign w:val="center"/>
          </w:tcPr>
          <w:p w14:paraId="4CA790A2" w14:textId="77777777" w:rsidR="008641C1" w:rsidRPr="00591B8B"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lang w:bidi="th-TH"/>
              </w:rPr>
            </w:pPr>
            <w:r w:rsidRPr="00875346">
              <w:t>0.0%</w:t>
            </w:r>
          </w:p>
        </w:tc>
        <w:tc>
          <w:tcPr>
            <w:tcW w:w="536" w:type="pct"/>
            <w:vAlign w:val="center"/>
          </w:tcPr>
          <w:p w14:paraId="536487FE" w14:textId="77777777" w:rsidR="008641C1" w:rsidRPr="00DA10BF" w:rsidRDefault="008641C1" w:rsidP="00176107">
            <w:pPr>
              <w:spacing w:before="40" w:after="40"/>
              <w:jc w:val="center"/>
              <w:cnfStyle w:val="000000010000" w:firstRow="0" w:lastRow="0" w:firstColumn="0" w:lastColumn="0" w:oddVBand="0" w:evenVBand="0" w:oddHBand="0" w:evenHBand="1" w:firstRowFirstColumn="0" w:firstRowLastColumn="0" w:lastRowFirstColumn="0" w:lastRowLastColumn="0"/>
              <w:rPr>
                <w:b/>
                <w:lang w:bidi="th-TH"/>
              </w:rPr>
            </w:pPr>
            <w:r w:rsidRPr="00DA10BF">
              <w:rPr>
                <w:b/>
              </w:rPr>
              <w:t>0.1%</w:t>
            </w:r>
          </w:p>
        </w:tc>
      </w:tr>
      <w:tr w:rsidR="008641C1" w:rsidRPr="00591B8B" w14:paraId="725B677F" w14:textId="77777777" w:rsidTr="00DA10BF">
        <w:trPr>
          <w:trHeight w:val="290"/>
        </w:trPr>
        <w:tc>
          <w:tcPr>
            <w:cnfStyle w:val="001000000000" w:firstRow="0" w:lastRow="0" w:firstColumn="1" w:lastColumn="0" w:oddVBand="0" w:evenVBand="0" w:oddHBand="0" w:evenHBand="0" w:firstRowFirstColumn="0" w:firstRowLastColumn="0" w:lastRowFirstColumn="0" w:lastRowLastColumn="0"/>
            <w:tcW w:w="1230" w:type="pct"/>
            <w:vAlign w:val="center"/>
          </w:tcPr>
          <w:p w14:paraId="777D58D7" w14:textId="77777777" w:rsidR="008641C1" w:rsidRPr="00591B8B" w:rsidRDefault="008641C1" w:rsidP="00176107">
            <w:pPr>
              <w:spacing w:before="40" w:after="40"/>
              <w:jc w:val="left"/>
              <w:rPr>
                <w:lang w:bidi="th-TH"/>
              </w:rPr>
            </w:pPr>
            <w:r w:rsidRPr="00591B8B">
              <w:rPr>
                <w:lang w:bidi="th-TH"/>
              </w:rPr>
              <w:t>Grand Total</w:t>
            </w:r>
          </w:p>
        </w:tc>
        <w:tc>
          <w:tcPr>
            <w:tcW w:w="539" w:type="pct"/>
            <w:vAlign w:val="center"/>
          </w:tcPr>
          <w:p w14:paraId="1EC6261F" w14:textId="77777777" w:rsidR="008641C1" w:rsidRPr="00DA10BF"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b/>
                <w:lang w:bidi="th-TH"/>
              </w:rPr>
            </w:pPr>
            <w:r w:rsidRPr="00DA10BF">
              <w:rPr>
                <w:b/>
              </w:rPr>
              <w:t>100.0%</w:t>
            </w:r>
          </w:p>
        </w:tc>
        <w:tc>
          <w:tcPr>
            <w:tcW w:w="539" w:type="pct"/>
            <w:vAlign w:val="center"/>
          </w:tcPr>
          <w:p w14:paraId="32B12A09" w14:textId="77777777" w:rsidR="008641C1" w:rsidRPr="00DA10BF"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b/>
                <w:lang w:bidi="th-TH"/>
              </w:rPr>
            </w:pPr>
            <w:r w:rsidRPr="00DA10BF">
              <w:rPr>
                <w:b/>
              </w:rPr>
              <w:t>100.0%</w:t>
            </w:r>
          </w:p>
        </w:tc>
        <w:tc>
          <w:tcPr>
            <w:tcW w:w="539" w:type="pct"/>
            <w:vAlign w:val="center"/>
          </w:tcPr>
          <w:p w14:paraId="51A66CA4" w14:textId="77777777" w:rsidR="008641C1" w:rsidRPr="00DA10BF"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b/>
                <w:lang w:bidi="th-TH"/>
              </w:rPr>
            </w:pPr>
            <w:r w:rsidRPr="00DA10BF">
              <w:rPr>
                <w:b/>
              </w:rPr>
              <w:t>100.0%</w:t>
            </w:r>
          </w:p>
        </w:tc>
        <w:tc>
          <w:tcPr>
            <w:tcW w:w="539" w:type="pct"/>
            <w:vAlign w:val="center"/>
          </w:tcPr>
          <w:p w14:paraId="78A2B374" w14:textId="77777777" w:rsidR="008641C1" w:rsidRPr="00DA10BF"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b/>
                <w:lang w:bidi="th-TH"/>
              </w:rPr>
            </w:pPr>
            <w:r w:rsidRPr="00DA10BF">
              <w:rPr>
                <w:b/>
              </w:rPr>
              <w:t>100.0%</w:t>
            </w:r>
          </w:p>
        </w:tc>
        <w:tc>
          <w:tcPr>
            <w:tcW w:w="539" w:type="pct"/>
            <w:vAlign w:val="center"/>
          </w:tcPr>
          <w:p w14:paraId="14CB6E37" w14:textId="77777777" w:rsidR="008641C1" w:rsidRPr="00DA10BF"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b/>
                <w:lang w:bidi="th-TH"/>
              </w:rPr>
            </w:pPr>
            <w:r w:rsidRPr="00DA10BF">
              <w:rPr>
                <w:b/>
              </w:rPr>
              <w:t>100.0%</w:t>
            </w:r>
          </w:p>
        </w:tc>
        <w:tc>
          <w:tcPr>
            <w:tcW w:w="539" w:type="pct"/>
            <w:vAlign w:val="center"/>
          </w:tcPr>
          <w:p w14:paraId="5B4FFE3C" w14:textId="77777777" w:rsidR="008641C1" w:rsidRPr="00DA10BF"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b/>
                <w:lang w:bidi="th-TH"/>
              </w:rPr>
            </w:pPr>
            <w:r w:rsidRPr="00DA10BF">
              <w:rPr>
                <w:b/>
              </w:rPr>
              <w:t>100.0%</w:t>
            </w:r>
          </w:p>
        </w:tc>
        <w:tc>
          <w:tcPr>
            <w:tcW w:w="536" w:type="pct"/>
            <w:vAlign w:val="center"/>
          </w:tcPr>
          <w:p w14:paraId="26D91DDD" w14:textId="77777777" w:rsidR="008641C1" w:rsidRPr="00DA10BF" w:rsidRDefault="008641C1" w:rsidP="00176107">
            <w:pPr>
              <w:spacing w:before="40" w:after="40"/>
              <w:jc w:val="center"/>
              <w:cnfStyle w:val="000000000000" w:firstRow="0" w:lastRow="0" w:firstColumn="0" w:lastColumn="0" w:oddVBand="0" w:evenVBand="0" w:oddHBand="0" w:evenHBand="0" w:firstRowFirstColumn="0" w:firstRowLastColumn="0" w:lastRowFirstColumn="0" w:lastRowLastColumn="0"/>
              <w:rPr>
                <w:b/>
                <w:lang w:bidi="th-TH"/>
              </w:rPr>
            </w:pPr>
            <w:r w:rsidRPr="00DA10BF">
              <w:rPr>
                <w:b/>
              </w:rPr>
              <w:t>100.0%</w:t>
            </w:r>
          </w:p>
        </w:tc>
      </w:tr>
    </w:tbl>
    <w:bookmarkStart w:id="144" w:name="_Toc44274370" w:displacedByCustomXml="next"/>
    <w:sdt>
      <w:sdtPr>
        <w:id w:val="1767507461"/>
        <w:placeholder>
          <w:docPart w:val="ADEAECCCA7574D88934B2421CBF7572A"/>
        </w:placeholder>
      </w:sdtPr>
      <w:sdtContent>
        <w:p w14:paraId="379E6687" w14:textId="77777777" w:rsidR="00401B43" w:rsidRDefault="00401B43" w:rsidP="00BB1D64">
          <w:pPr>
            <w:pStyle w:val="Heading6"/>
            <w:framePr w:wrap="notBeside"/>
            <w:numPr>
              <w:ilvl w:val="5"/>
              <w:numId w:val="39"/>
            </w:numPr>
          </w:pPr>
          <w:r>
            <w:t>Alternative Supports Comparative Payments Table</w:t>
          </w:r>
        </w:p>
      </w:sdtContent>
    </w:sdt>
    <w:bookmarkEnd w:id="144" w:displacedByCustomXml="prev"/>
    <w:p w14:paraId="52D01864" w14:textId="2DA7A0D9" w:rsidR="00401B43" w:rsidRDefault="00A226EC" w:rsidP="00BB1D64">
      <w:pPr>
        <w:pStyle w:val="ChapterLetter"/>
        <w:framePr w:w="851" w:h="1247" w:hRule="exact" w:vSpace="0" w:wrap="notBeside" w:vAnchor="margin" w:x="8024" w:yAlign="top"/>
        <w:numPr>
          <w:ilvl w:val="0"/>
          <w:numId w:val="44"/>
        </w:numPr>
        <w:pBdr>
          <w:top w:val="single" w:sz="24" w:space="1" w:color="3471B8" w:themeColor="accent2"/>
          <w:left w:val="single" w:sz="48" w:space="4" w:color="3471B8" w:themeColor="accent2"/>
          <w:bottom w:val="single" w:sz="24" w:space="1" w:color="3471B8" w:themeColor="accent2"/>
          <w:right w:val="single" w:sz="48" w:space="4" w:color="3471B8" w:themeColor="accent2"/>
        </w:pBdr>
        <w:ind w:right="0"/>
      </w:pPr>
      <w:fldSimple w:instr=" STYLEREF  &quot;Heading 6,Appendix Heading 1&quot; \n \t  \* MERGEFORMAT ">
        <w:r w:rsidR="00CA1E57">
          <w:rPr>
            <w:noProof/>
          </w:rPr>
          <w:t>D</w:t>
        </w:r>
      </w:fldSimple>
    </w:p>
    <w:tbl>
      <w:tblPr>
        <w:tblStyle w:val="TableGrid"/>
        <w:tblW w:w="5000" w:type="pct"/>
        <w:tblLook w:val="04A0" w:firstRow="1" w:lastRow="0" w:firstColumn="1" w:lastColumn="0" w:noHBand="0" w:noVBand="1"/>
        <w:tblCaption w:val="Table "/>
        <w:tblDescription w:val="This table is a comparison of DSP payments to alternative support payments available to rejected DSP claimants. It lists all payment types and shows the dollar value of each payment and the percentage of rejected claiments in receipt of each one. "/>
      </w:tblPr>
      <w:tblGrid>
        <w:gridCol w:w="1956"/>
        <w:gridCol w:w="1233"/>
        <w:gridCol w:w="1236"/>
        <w:gridCol w:w="1205"/>
        <w:gridCol w:w="1205"/>
        <w:gridCol w:w="992"/>
        <w:gridCol w:w="1233"/>
      </w:tblGrid>
      <w:tr w:rsidR="00A70F80" w:rsidRPr="00C72B21" w14:paraId="5793EF8C" w14:textId="77777777" w:rsidTr="001248DD">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98" w:type="pct"/>
            <w:shd w:val="clear" w:color="auto" w:fill="365F91"/>
          </w:tcPr>
          <w:p w14:paraId="14449BE2" w14:textId="77777777" w:rsidR="00F51677" w:rsidRPr="00C72B21" w:rsidRDefault="00F51677" w:rsidP="001248DD">
            <w:pPr>
              <w:numPr>
                <w:ilvl w:val="0"/>
                <w:numId w:val="0"/>
              </w:numPr>
              <w:autoSpaceDE w:val="0"/>
              <w:autoSpaceDN w:val="0"/>
              <w:adjustRightInd w:val="0"/>
              <w:jc w:val="left"/>
              <w:rPr>
                <w:rFonts w:asciiTheme="minorHAnsi" w:hAnsiTheme="minorHAnsi" w:cstheme="minorHAnsi"/>
                <w:color w:val="FFFFFF"/>
                <w:sz w:val="16"/>
                <w:szCs w:val="16"/>
                <w:lang w:bidi="th-TH"/>
              </w:rPr>
            </w:pPr>
            <w:r w:rsidRPr="00C72B21">
              <w:rPr>
                <w:rFonts w:asciiTheme="minorHAnsi" w:hAnsiTheme="minorHAnsi" w:cstheme="minorHAnsi"/>
                <w:color w:val="FFFFFF"/>
                <w:sz w:val="16"/>
                <w:szCs w:val="16"/>
                <w:lang w:bidi="th-TH"/>
              </w:rPr>
              <w:t>Maximum rates used for: single, no children</w:t>
            </w:r>
          </w:p>
        </w:tc>
        <w:tc>
          <w:tcPr>
            <w:tcW w:w="699" w:type="pct"/>
            <w:shd w:val="clear" w:color="auto" w:fill="365F91"/>
          </w:tcPr>
          <w:p w14:paraId="271CE1A1" w14:textId="77777777" w:rsidR="00F51677" w:rsidRPr="00C72B21" w:rsidRDefault="00F51677" w:rsidP="001248DD">
            <w:pPr>
              <w:numPr>
                <w:ilvl w:val="0"/>
                <w:numId w:val="0"/>
              </w:num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lang w:bidi="th-TH"/>
              </w:rPr>
            </w:pPr>
            <w:r w:rsidRPr="00C72B21">
              <w:rPr>
                <w:rFonts w:asciiTheme="minorHAnsi" w:hAnsiTheme="minorHAnsi" w:cstheme="minorHAnsi"/>
                <w:color w:val="FFFFFF"/>
                <w:sz w:val="16"/>
                <w:szCs w:val="16"/>
                <w:lang w:bidi="th-TH"/>
              </w:rPr>
              <w:t>Percentage of rejected DSP claimants</w:t>
            </w:r>
          </w:p>
        </w:tc>
        <w:tc>
          <w:tcPr>
            <w:tcW w:w="3203" w:type="pct"/>
            <w:gridSpan w:val="5"/>
            <w:shd w:val="clear" w:color="auto" w:fill="365F91"/>
          </w:tcPr>
          <w:p w14:paraId="1A089DA1" w14:textId="77777777" w:rsidR="00F51677" w:rsidRPr="00C72B21" w:rsidRDefault="00F51677" w:rsidP="001248DD">
            <w:pPr>
              <w:numPr>
                <w:ilvl w:val="0"/>
                <w:numId w:val="0"/>
              </w:num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lang w:bidi="th-TH"/>
              </w:rPr>
            </w:pPr>
            <w:r w:rsidRPr="00C72B21">
              <w:rPr>
                <w:rFonts w:asciiTheme="minorHAnsi" w:hAnsiTheme="minorHAnsi" w:cstheme="minorHAnsi"/>
                <w:color w:val="FFFFFF"/>
                <w:sz w:val="16"/>
                <w:szCs w:val="16"/>
                <w:lang w:bidi="th-TH"/>
              </w:rPr>
              <w:t>As at 1 January 2020</w:t>
            </w:r>
          </w:p>
        </w:tc>
      </w:tr>
      <w:tr w:rsidR="00F03392" w:rsidRPr="00C72B21" w14:paraId="1CA311D5" w14:textId="77777777" w:rsidTr="001248DD">
        <w:trPr>
          <w:trHeight w:val="514"/>
        </w:trPr>
        <w:tc>
          <w:tcPr>
            <w:cnfStyle w:val="001000000000" w:firstRow="0" w:lastRow="0" w:firstColumn="1" w:lastColumn="0" w:oddVBand="0" w:evenVBand="0" w:oddHBand="0" w:evenHBand="0" w:firstRowFirstColumn="0" w:firstRowLastColumn="0" w:lastRowFirstColumn="0" w:lastRowLastColumn="0"/>
            <w:tcW w:w="1098" w:type="pct"/>
            <w:shd w:val="clear" w:color="000000" w:fill="A4BDDD"/>
          </w:tcPr>
          <w:p w14:paraId="6159A154" w14:textId="77777777" w:rsidR="00F51677" w:rsidRPr="00C72B21" w:rsidRDefault="00F51677" w:rsidP="001248DD">
            <w:pPr>
              <w:numPr>
                <w:ilvl w:val="0"/>
                <w:numId w:val="0"/>
              </w:numPr>
              <w:autoSpaceDE w:val="0"/>
              <w:autoSpaceDN w:val="0"/>
              <w:adjustRightInd w:val="0"/>
              <w:jc w:val="right"/>
              <w:rPr>
                <w:rFonts w:asciiTheme="minorHAnsi" w:hAnsiTheme="minorHAnsi" w:cstheme="minorHAnsi"/>
                <w:sz w:val="16"/>
                <w:szCs w:val="16"/>
                <w:lang w:bidi="th-TH"/>
              </w:rPr>
            </w:pPr>
          </w:p>
        </w:tc>
        <w:tc>
          <w:tcPr>
            <w:tcW w:w="699" w:type="pct"/>
            <w:shd w:val="clear" w:color="000000" w:fill="A4BDDD"/>
            <w:vAlign w:val="center"/>
          </w:tcPr>
          <w:p w14:paraId="468EFAB1" w14:textId="77777777" w:rsidR="00F51677" w:rsidRPr="00C72B21" w:rsidRDefault="00F51677" w:rsidP="001248DD">
            <w:pPr>
              <w:numPr>
                <w:ilvl w:val="0"/>
                <w:numId w:val="0"/>
              </w:num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p>
        </w:tc>
        <w:tc>
          <w:tcPr>
            <w:tcW w:w="701" w:type="pct"/>
            <w:shd w:val="clear" w:color="000000" w:fill="A4BDDD"/>
            <w:vAlign w:val="center"/>
          </w:tcPr>
          <w:p w14:paraId="763436B5" w14:textId="77777777" w:rsidR="00F51677" w:rsidRPr="00C72B21" w:rsidRDefault="00F51677" w:rsidP="001248DD">
            <w:pPr>
              <w:numPr>
                <w:ilvl w:val="0"/>
                <w:numId w:val="0"/>
              </w:num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lang w:bidi="th-TH"/>
              </w:rPr>
            </w:pPr>
            <w:r w:rsidRPr="00C72B21">
              <w:rPr>
                <w:rFonts w:asciiTheme="minorHAnsi" w:hAnsiTheme="minorHAnsi" w:cstheme="minorHAnsi"/>
                <w:b/>
                <w:sz w:val="16"/>
                <w:szCs w:val="16"/>
                <w:lang w:bidi="th-TH"/>
              </w:rPr>
              <w:t>Basic</w:t>
            </w:r>
          </w:p>
        </w:tc>
        <w:tc>
          <w:tcPr>
            <w:tcW w:w="684" w:type="pct"/>
            <w:shd w:val="clear" w:color="000000" w:fill="A4BDDD"/>
            <w:vAlign w:val="center"/>
          </w:tcPr>
          <w:p w14:paraId="4C23B8DC" w14:textId="77777777" w:rsidR="00F51677" w:rsidRPr="00C72B21" w:rsidRDefault="00F51677" w:rsidP="001248DD">
            <w:pPr>
              <w:numPr>
                <w:ilvl w:val="0"/>
                <w:numId w:val="0"/>
              </w:num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lang w:bidi="th-TH"/>
              </w:rPr>
            </w:pPr>
            <w:r w:rsidRPr="00C72B21">
              <w:rPr>
                <w:rFonts w:asciiTheme="minorHAnsi" w:hAnsiTheme="minorHAnsi" w:cstheme="minorHAnsi"/>
                <w:b/>
                <w:sz w:val="16"/>
                <w:szCs w:val="16"/>
                <w:lang w:bidi="th-TH"/>
              </w:rPr>
              <w:t>Pension Supplement</w:t>
            </w:r>
          </w:p>
        </w:tc>
        <w:tc>
          <w:tcPr>
            <w:tcW w:w="684" w:type="pct"/>
            <w:shd w:val="clear" w:color="000000" w:fill="A4BDDD"/>
            <w:vAlign w:val="center"/>
          </w:tcPr>
          <w:p w14:paraId="1177BA8C" w14:textId="77777777" w:rsidR="00F51677" w:rsidRPr="00C72B21" w:rsidRDefault="00F51677" w:rsidP="001248DD">
            <w:pPr>
              <w:numPr>
                <w:ilvl w:val="0"/>
                <w:numId w:val="0"/>
              </w:num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lang w:bidi="th-TH"/>
              </w:rPr>
            </w:pPr>
            <w:r w:rsidRPr="00C72B21">
              <w:rPr>
                <w:rFonts w:asciiTheme="minorHAnsi" w:hAnsiTheme="minorHAnsi" w:cstheme="minorHAnsi"/>
                <w:b/>
                <w:sz w:val="16"/>
                <w:szCs w:val="16"/>
                <w:lang w:bidi="th-TH"/>
              </w:rPr>
              <w:t>Energy Supplement</w:t>
            </w:r>
          </w:p>
        </w:tc>
        <w:tc>
          <w:tcPr>
            <w:tcW w:w="435" w:type="pct"/>
            <w:shd w:val="clear" w:color="000000" w:fill="A4BDDD"/>
            <w:vAlign w:val="center"/>
          </w:tcPr>
          <w:p w14:paraId="393C528B" w14:textId="77777777" w:rsidR="00F51677" w:rsidRPr="00C72B21" w:rsidRDefault="00F51677" w:rsidP="001248DD">
            <w:pPr>
              <w:numPr>
                <w:ilvl w:val="0"/>
                <w:numId w:val="0"/>
              </w:num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lang w:bidi="th-TH"/>
              </w:rPr>
            </w:pPr>
            <w:r w:rsidRPr="00C72B21">
              <w:rPr>
                <w:rFonts w:asciiTheme="minorHAnsi" w:hAnsiTheme="minorHAnsi" w:cstheme="minorHAnsi"/>
                <w:b/>
                <w:sz w:val="16"/>
                <w:szCs w:val="16"/>
                <w:lang w:bidi="th-TH"/>
              </w:rPr>
              <w:t>Utilities Allowance</w:t>
            </w:r>
          </w:p>
        </w:tc>
        <w:tc>
          <w:tcPr>
            <w:tcW w:w="700" w:type="pct"/>
            <w:shd w:val="clear" w:color="000000" w:fill="A4BDDD"/>
            <w:vAlign w:val="center"/>
          </w:tcPr>
          <w:p w14:paraId="5A37757D" w14:textId="77777777" w:rsidR="00F51677" w:rsidRPr="00C72B21" w:rsidRDefault="00F51677" w:rsidP="001248DD">
            <w:pPr>
              <w:numPr>
                <w:ilvl w:val="0"/>
                <w:numId w:val="0"/>
              </w:num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lang w:bidi="th-TH"/>
              </w:rPr>
            </w:pPr>
            <w:r w:rsidRPr="00C72B21">
              <w:rPr>
                <w:rFonts w:asciiTheme="minorHAnsi" w:hAnsiTheme="minorHAnsi" w:cstheme="minorHAnsi"/>
                <w:b/>
                <w:sz w:val="16"/>
                <w:szCs w:val="16"/>
                <w:lang w:bidi="th-TH"/>
              </w:rPr>
              <w:t>TOTAL</w:t>
            </w:r>
          </w:p>
        </w:tc>
      </w:tr>
      <w:tr w:rsidR="001248DD" w:rsidRPr="00C72B21" w14:paraId="6C60B3C5" w14:textId="77777777" w:rsidTr="001248DD">
        <w:trPr>
          <w:cnfStyle w:val="000000010000" w:firstRow="0" w:lastRow="0" w:firstColumn="0" w:lastColumn="0" w:oddVBand="0" w:evenVBand="0" w:oddHBand="0" w:evenHBand="1"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098" w:type="pct"/>
            <w:vAlign w:val="center"/>
          </w:tcPr>
          <w:p w14:paraId="36EFCE8E" w14:textId="77777777" w:rsidR="00F51677" w:rsidRPr="00C72B21" w:rsidRDefault="00F51677" w:rsidP="001248DD">
            <w:pPr>
              <w:numPr>
                <w:ilvl w:val="0"/>
                <w:numId w:val="0"/>
              </w:numPr>
              <w:autoSpaceDE w:val="0"/>
              <w:autoSpaceDN w:val="0"/>
              <w:adjustRightInd w:val="0"/>
              <w:jc w:val="left"/>
              <w:rPr>
                <w:rFonts w:asciiTheme="minorHAnsi" w:hAnsiTheme="minorHAnsi" w:cstheme="minorHAnsi"/>
                <w:b w:val="0"/>
                <w:bCs/>
                <w:sz w:val="16"/>
                <w:szCs w:val="16"/>
                <w:lang w:bidi="th-TH"/>
              </w:rPr>
            </w:pPr>
            <w:r w:rsidRPr="00C72B21">
              <w:rPr>
                <w:rFonts w:asciiTheme="minorHAnsi" w:hAnsiTheme="minorHAnsi" w:cstheme="minorHAnsi"/>
                <w:bCs/>
                <w:sz w:val="16"/>
                <w:szCs w:val="16"/>
                <w:lang w:bidi="th-TH"/>
              </w:rPr>
              <w:t>DSP (full rate, single, no children, over 21)</w:t>
            </w:r>
          </w:p>
        </w:tc>
        <w:tc>
          <w:tcPr>
            <w:tcW w:w="699" w:type="pct"/>
            <w:vAlign w:val="center"/>
          </w:tcPr>
          <w:p w14:paraId="28D3DD94" w14:textId="77777777" w:rsidR="00F51677" w:rsidRPr="00C72B21" w:rsidRDefault="00F51677" w:rsidP="001248DD">
            <w:pPr>
              <w:numPr>
                <w:ilvl w:val="0"/>
                <w:numId w:val="0"/>
              </w:num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16"/>
                <w:szCs w:val="16"/>
                <w:lang w:bidi="th-TH"/>
              </w:rPr>
            </w:pPr>
          </w:p>
        </w:tc>
        <w:tc>
          <w:tcPr>
            <w:tcW w:w="701" w:type="pct"/>
            <w:vAlign w:val="center"/>
          </w:tcPr>
          <w:p w14:paraId="62E82EE3"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16"/>
                <w:szCs w:val="16"/>
                <w:lang w:bidi="th-TH"/>
              </w:rPr>
            </w:pPr>
            <w:r w:rsidRPr="00C72B21">
              <w:rPr>
                <w:rFonts w:asciiTheme="minorHAnsi" w:hAnsiTheme="minorHAnsi" w:cstheme="minorHAnsi"/>
                <w:b/>
                <w:bCs/>
                <w:sz w:val="16"/>
                <w:szCs w:val="16"/>
                <w:lang w:bidi="th-TH"/>
              </w:rPr>
              <w:t xml:space="preserve"> $    850.40 </w:t>
            </w:r>
          </w:p>
        </w:tc>
        <w:tc>
          <w:tcPr>
            <w:tcW w:w="684" w:type="pct"/>
            <w:vAlign w:val="center"/>
          </w:tcPr>
          <w:p w14:paraId="005B962E"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16"/>
                <w:szCs w:val="16"/>
                <w:lang w:bidi="th-TH"/>
              </w:rPr>
            </w:pPr>
            <w:r w:rsidRPr="00C72B21">
              <w:rPr>
                <w:rFonts w:asciiTheme="minorHAnsi" w:hAnsiTheme="minorHAnsi" w:cstheme="minorHAnsi"/>
                <w:b/>
                <w:bCs/>
                <w:sz w:val="16"/>
                <w:szCs w:val="16"/>
                <w:lang w:bidi="th-TH"/>
              </w:rPr>
              <w:t xml:space="preserve"> $      68.90 </w:t>
            </w:r>
          </w:p>
        </w:tc>
        <w:tc>
          <w:tcPr>
            <w:tcW w:w="684" w:type="pct"/>
            <w:vAlign w:val="center"/>
          </w:tcPr>
          <w:p w14:paraId="549D22C6"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16"/>
                <w:szCs w:val="16"/>
                <w:lang w:bidi="th-TH"/>
              </w:rPr>
            </w:pPr>
            <w:r w:rsidRPr="00C72B21">
              <w:rPr>
                <w:rFonts w:asciiTheme="minorHAnsi" w:hAnsiTheme="minorHAnsi" w:cstheme="minorHAnsi"/>
                <w:b/>
                <w:bCs/>
                <w:sz w:val="16"/>
                <w:szCs w:val="16"/>
                <w:lang w:bidi="th-TH"/>
              </w:rPr>
              <w:t xml:space="preserve"> $      14.10 </w:t>
            </w:r>
          </w:p>
        </w:tc>
        <w:tc>
          <w:tcPr>
            <w:tcW w:w="435" w:type="pct"/>
            <w:vAlign w:val="center"/>
          </w:tcPr>
          <w:p w14:paraId="2B4BEB63"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16"/>
                <w:szCs w:val="16"/>
                <w:lang w:bidi="th-TH"/>
              </w:rPr>
            </w:pPr>
            <w:r w:rsidRPr="00C72B21">
              <w:rPr>
                <w:rFonts w:asciiTheme="minorHAnsi" w:hAnsiTheme="minorHAnsi" w:cstheme="minorHAnsi"/>
                <w:b/>
                <w:bCs/>
                <w:sz w:val="16"/>
                <w:szCs w:val="16"/>
                <w:lang w:bidi="th-TH"/>
              </w:rPr>
              <w:t xml:space="preserve"> $             -   </w:t>
            </w:r>
          </w:p>
        </w:tc>
        <w:tc>
          <w:tcPr>
            <w:tcW w:w="700" w:type="pct"/>
            <w:vAlign w:val="center"/>
          </w:tcPr>
          <w:p w14:paraId="1A91F495"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16"/>
                <w:szCs w:val="16"/>
                <w:lang w:bidi="th-TH"/>
              </w:rPr>
            </w:pPr>
            <w:r w:rsidRPr="00C72B21">
              <w:rPr>
                <w:rFonts w:asciiTheme="minorHAnsi" w:hAnsiTheme="minorHAnsi" w:cstheme="minorHAnsi"/>
                <w:b/>
                <w:bCs/>
                <w:sz w:val="16"/>
                <w:szCs w:val="16"/>
                <w:lang w:bidi="th-TH"/>
              </w:rPr>
              <w:t xml:space="preserve"> $    933.40 </w:t>
            </w:r>
          </w:p>
        </w:tc>
      </w:tr>
      <w:tr w:rsidR="001248DD" w:rsidRPr="00C72B21" w14:paraId="70271105" w14:textId="77777777" w:rsidTr="001248DD">
        <w:trPr>
          <w:trHeight w:val="170"/>
        </w:trPr>
        <w:tc>
          <w:tcPr>
            <w:cnfStyle w:val="001000000000" w:firstRow="0" w:lastRow="0" w:firstColumn="1" w:lastColumn="0" w:oddVBand="0" w:evenVBand="0" w:oddHBand="0" w:evenHBand="0" w:firstRowFirstColumn="0" w:firstRowLastColumn="0" w:lastRowFirstColumn="0" w:lastRowLastColumn="0"/>
            <w:tcW w:w="1098" w:type="pct"/>
            <w:vAlign w:val="center"/>
          </w:tcPr>
          <w:p w14:paraId="54DD7CE2" w14:textId="77777777" w:rsidR="00F51677" w:rsidRPr="00C72B21" w:rsidRDefault="00F51677" w:rsidP="001248DD">
            <w:pPr>
              <w:numPr>
                <w:ilvl w:val="0"/>
                <w:numId w:val="0"/>
              </w:numPr>
              <w:autoSpaceDE w:val="0"/>
              <w:autoSpaceDN w:val="0"/>
              <w:adjustRightInd w:val="0"/>
              <w:jc w:val="left"/>
              <w:rPr>
                <w:rFonts w:asciiTheme="minorHAnsi" w:hAnsiTheme="minorHAnsi" w:cstheme="minorHAnsi"/>
                <w:b w:val="0"/>
                <w:bCs/>
                <w:sz w:val="16"/>
                <w:szCs w:val="16"/>
                <w:lang w:bidi="th-TH"/>
              </w:rPr>
            </w:pPr>
            <w:r w:rsidRPr="00C72B21">
              <w:rPr>
                <w:rFonts w:asciiTheme="minorHAnsi" w:hAnsiTheme="minorHAnsi" w:cstheme="minorHAnsi"/>
                <w:bCs/>
                <w:sz w:val="16"/>
                <w:szCs w:val="16"/>
                <w:lang w:bidi="th-TH"/>
              </w:rPr>
              <w:t>Average rate paid DSP</w:t>
            </w:r>
          </w:p>
        </w:tc>
        <w:tc>
          <w:tcPr>
            <w:tcW w:w="699" w:type="pct"/>
            <w:vAlign w:val="center"/>
          </w:tcPr>
          <w:p w14:paraId="500CCEBB" w14:textId="77777777" w:rsidR="00F51677" w:rsidRPr="00C72B21" w:rsidRDefault="00F51677" w:rsidP="001248DD">
            <w:pPr>
              <w:numPr>
                <w:ilvl w:val="0"/>
                <w:numId w:val="0"/>
              </w:num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p>
        </w:tc>
        <w:tc>
          <w:tcPr>
            <w:tcW w:w="701" w:type="pct"/>
            <w:vAlign w:val="center"/>
          </w:tcPr>
          <w:p w14:paraId="1663B39A"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p>
        </w:tc>
        <w:tc>
          <w:tcPr>
            <w:tcW w:w="684" w:type="pct"/>
            <w:vAlign w:val="center"/>
          </w:tcPr>
          <w:p w14:paraId="09EDE25B"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p>
        </w:tc>
        <w:tc>
          <w:tcPr>
            <w:tcW w:w="684" w:type="pct"/>
            <w:vAlign w:val="center"/>
          </w:tcPr>
          <w:p w14:paraId="06117482"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p>
        </w:tc>
        <w:tc>
          <w:tcPr>
            <w:tcW w:w="435" w:type="pct"/>
            <w:vAlign w:val="center"/>
          </w:tcPr>
          <w:p w14:paraId="66AF6296"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p>
        </w:tc>
        <w:tc>
          <w:tcPr>
            <w:tcW w:w="700" w:type="pct"/>
            <w:vAlign w:val="center"/>
          </w:tcPr>
          <w:p w14:paraId="7165F9A5"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lang w:bidi="th-TH"/>
              </w:rPr>
            </w:pPr>
            <w:r w:rsidRPr="00C72B21">
              <w:rPr>
                <w:rFonts w:asciiTheme="minorHAnsi" w:hAnsiTheme="minorHAnsi" w:cstheme="minorHAnsi"/>
                <w:b/>
                <w:bCs/>
                <w:sz w:val="16"/>
                <w:szCs w:val="16"/>
                <w:lang w:bidi="th-TH"/>
              </w:rPr>
              <w:t xml:space="preserve"> $    886.59 </w:t>
            </w:r>
          </w:p>
        </w:tc>
      </w:tr>
      <w:tr w:rsidR="001248DD" w:rsidRPr="00C72B21" w14:paraId="5B29EF49" w14:textId="77777777" w:rsidTr="001248DD">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98" w:type="pct"/>
            <w:vAlign w:val="center"/>
          </w:tcPr>
          <w:p w14:paraId="25C4E42E" w14:textId="77777777" w:rsidR="00F51677" w:rsidRPr="00C72B21" w:rsidRDefault="00C82DF5" w:rsidP="001248DD">
            <w:pPr>
              <w:numPr>
                <w:ilvl w:val="0"/>
                <w:numId w:val="0"/>
              </w:numPr>
              <w:autoSpaceDE w:val="0"/>
              <w:autoSpaceDN w:val="0"/>
              <w:adjustRightInd w:val="0"/>
              <w:jc w:val="left"/>
              <w:rPr>
                <w:rFonts w:asciiTheme="minorHAnsi" w:hAnsiTheme="minorHAnsi" w:cstheme="minorHAnsi"/>
                <w:sz w:val="16"/>
                <w:szCs w:val="16"/>
                <w:lang w:bidi="th-TH"/>
              </w:rPr>
            </w:pPr>
            <w:r>
              <w:rPr>
                <w:rFonts w:asciiTheme="minorHAnsi" w:hAnsiTheme="minorHAnsi" w:cstheme="minorHAnsi"/>
                <w:sz w:val="16"/>
                <w:szCs w:val="16"/>
                <w:lang w:bidi="th-TH"/>
              </w:rPr>
              <w:t>NSA</w:t>
            </w:r>
            <w:r w:rsidR="00F51677" w:rsidRPr="00C72B21">
              <w:rPr>
                <w:rFonts w:asciiTheme="minorHAnsi" w:hAnsiTheme="minorHAnsi" w:cstheme="minorHAnsi"/>
                <w:sz w:val="16"/>
                <w:szCs w:val="16"/>
                <w:lang w:bidi="th-TH"/>
              </w:rPr>
              <w:t xml:space="preserve"> (Single, no children) </w:t>
            </w:r>
          </w:p>
        </w:tc>
        <w:tc>
          <w:tcPr>
            <w:tcW w:w="699" w:type="pct"/>
            <w:vAlign w:val="center"/>
          </w:tcPr>
          <w:p w14:paraId="0D7279D4" w14:textId="77777777" w:rsidR="00F51677" w:rsidRPr="00C72B21" w:rsidRDefault="00F51677" w:rsidP="001248DD">
            <w:pPr>
              <w:numPr>
                <w:ilvl w:val="0"/>
                <w:numId w:val="0"/>
              </w:num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71.71%</w:t>
            </w:r>
          </w:p>
        </w:tc>
        <w:tc>
          <w:tcPr>
            <w:tcW w:w="701" w:type="pct"/>
            <w:vAlign w:val="center"/>
          </w:tcPr>
          <w:p w14:paraId="7BB86792"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559.00 </w:t>
            </w:r>
          </w:p>
        </w:tc>
        <w:tc>
          <w:tcPr>
            <w:tcW w:w="684" w:type="pct"/>
            <w:vAlign w:val="center"/>
          </w:tcPr>
          <w:p w14:paraId="6C6A36A9"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   </w:t>
            </w:r>
          </w:p>
        </w:tc>
        <w:tc>
          <w:tcPr>
            <w:tcW w:w="684" w:type="pct"/>
            <w:vAlign w:val="center"/>
          </w:tcPr>
          <w:p w14:paraId="41BFDD84"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8.80 </w:t>
            </w:r>
          </w:p>
        </w:tc>
        <w:tc>
          <w:tcPr>
            <w:tcW w:w="435" w:type="pct"/>
            <w:vAlign w:val="center"/>
          </w:tcPr>
          <w:p w14:paraId="78A1EEFC"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   </w:t>
            </w:r>
          </w:p>
        </w:tc>
        <w:tc>
          <w:tcPr>
            <w:tcW w:w="700" w:type="pct"/>
            <w:vAlign w:val="center"/>
          </w:tcPr>
          <w:p w14:paraId="775A382C"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567.80 </w:t>
            </w:r>
          </w:p>
        </w:tc>
      </w:tr>
      <w:tr w:rsidR="001248DD" w:rsidRPr="00C72B21" w14:paraId="2E44BFC6" w14:textId="77777777" w:rsidTr="001248DD">
        <w:trPr>
          <w:trHeight w:val="170"/>
        </w:trPr>
        <w:tc>
          <w:tcPr>
            <w:cnfStyle w:val="001000000000" w:firstRow="0" w:lastRow="0" w:firstColumn="1" w:lastColumn="0" w:oddVBand="0" w:evenVBand="0" w:oddHBand="0" w:evenHBand="0" w:firstRowFirstColumn="0" w:firstRowLastColumn="0" w:lastRowFirstColumn="0" w:lastRowLastColumn="0"/>
            <w:tcW w:w="1098" w:type="pct"/>
            <w:vAlign w:val="center"/>
          </w:tcPr>
          <w:p w14:paraId="72CDB4BC" w14:textId="77777777" w:rsidR="00F51677" w:rsidRPr="00C72B21" w:rsidRDefault="00F51677" w:rsidP="001248DD">
            <w:pPr>
              <w:numPr>
                <w:ilvl w:val="0"/>
                <w:numId w:val="0"/>
              </w:numPr>
              <w:autoSpaceDE w:val="0"/>
              <w:autoSpaceDN w:val="0"/>
              <w:adjustRightInd w:val="0"/>
              <w:jc w:val="left"/>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Not recorded (use </w:t>
            </w:r>
            <w:r w:rsidR="00C82DF5">
              <w:rPr>
                <w:rFonts w:asciiTheme="minorHAnsi" w:hAnsiTheme="minorHAnsi" w:cstheme="minorHAnsi"/>
                <w:sz w:val="16"/>
                <w:szCs w:val="16"/>
                <w:lang w:bidi="th-TH"/>
              </w:rPr>
              <w:t>NSA</w:t>
            </w:r>
            <w:r w:rsidRPr="00C72B21">
              <w:rPr>
                <w:rFonts w:asciiTheme="minorHAnsi" w:hAnsiTheme="minorHAnsi" w:cstheme="minorHAnsi"/>
                <w:sz w:val="16"/>
                <w:szCs w:val="16"/>
                <w:lang w:bidi="th-TH"/>
              </w:rPr>
              <w:t>)</w:t>
            </w:r>
          </w:p>
        </w:tc>
        <w:tc>
          <w:tcPr>
            <w:tcW w:w="699" w:type="pct"/>
            <w:vAlign w:val="center"/>
          </w:tcPr>
          <w:p w14:paraId="589B7BBE" w14:textId="77777777" w:rsidR="00F51677" w:rsidRPr="00C72B21" w:rsidRDefault="00F51677" w:rsidP="001248DD">
            <w:pPr>
              <w:numPr>
                <w:ilvl w:val="0"/>
                <w:numId w:val="0"/>
              </w:num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17.59%</w:t>
            </w:r>
          </w:p>
        </w:tc>
        <w:tc>
          <w:tcPr>
            <w:tcW w:w="701" w:type="pct"/>
            <w:vAlign w:val="center"/>
          </w:tcPr>
          <w:p w14:paraId="5FE71425"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559.00 </w:t>
            </w:r>
          </w:p>
        </w:tc>
        <w:tc>
          <w:tcPr>
            <w:tcW w:w="684" w:type="pct"/>
            <w:vAlign w:val="center"/>
          </w:tcPr>
          <w:p w14:paraId="3EFCAD67"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   </w:t>
            </w:r>
          </w:p>
        </w:tc>
        <w:tc>
          <w:tcPr>
            <w:tcW w:w="684" w:type="pct"/>
            <w:vAlign w:val="center"/>
          </w:tcPr>
          <w:p w14:paraId="7E9519B6"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8.80 </w:t>
            </w:r>
          </w:p>
        </w:tc>
        <w:tc>
          <w:tcPr>
            <w:tcW w:w="435" w:type="pct"/>
            <w:vAlign w:val="center"/>
          </w:tcPr>
          <w:p w14:paraId="39085E64"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   </w:t>
            </w:r>
          </w:p>
        </w:tc>
        <w:tc>
          <w:tcPr>
            <w:tcW w:w="700" w:type="pct"/>
            <w:vAlign w:val="center"/>
          </w:tcPr>
          <w:p w14:paraId="111A0529"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567.80 </w:t>
            </w:r>
          </w:p>
        </w:tc>
      </w:tr>
      <w:tr w:rsidR="001248DD" w:rsidRPr="00C72B21" w14:paraId="4DA8D6CC" w14:textId="77777777" w:rsidTr="001248DD">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98" w:type="pct"/>
            <w:vAlign w:val="center"/>
          </w:tcPr>
          <w:p w14:paraId="1E7DEC84" w14:textId="77777777" w:rsidR="00F51677" w:rsidRPr="00C72B21" w:rsidRDefault="00F51677" w:rsidP="001248DD">
            <w:pPr>
              <w:numPr>
                <w:ilvl w:val="0"/>
                <w:numId w:val="0"/>
              </w:numPr>
              <w:autoSpaceDE w:val="0"/>
              <w:autoSpaceDN w:val="0"/>
              <w:adjustRightInd w:val="0"/>
              <w:jc w:val="left"/>
              <w:rPr>
                <w:rFonts w:asciiTheme="minorHAnsi" w:hAnsiTheme="minorHAnsi" w:cstheme="minorHAnsi"/>
                <w:sz w:val="16"/>
                <w:szCs w:val="16"/>
                <w:lang w:bidi="th-TH"/>
              </w:rPr>
            </w:pPr>
            <w:r w:rsidRPr="00C72B21">
              <w:rPr>
                <w:rFonts w:asciiTheme="minorHAnsi" w:hAnsiTheme="minorHAnsi" w:cstheme="minorHAnsi"/>
                <w:sz w:val="16"/>
                <w:szCs w:val="16"/>
                <w:lang w:bidi="th-TH"/>
              </w:rPr>
              <w:t>Youth Allowance (single, 18-24, no children, LAFH)</w:t>
            </w:r>
          </w:p>
        </w:tc>
        <w:tc>
          <w:tcPr>
            <w:tcW w:w="699" w:type="pct"/>
            <w:vAlign w:val="center"/>
          </w:tcPr>
          <w:p w14:paraId="5FE758C5" w14:textId="77777777" w:rsidR="00F51677" w:rsidRPr="00C72B21" w:rsidRDefault="00F51677" w:rsidP="001248DD">
            <w:pPr>
              <w:numPr>
                <w:ilvl w:val="0"/>
                <w:numId w:val="0"/>
              </w:num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4.08%</w:t>
            </w:r>
          </w:p>
        </w:tc>
        <w:tc>
          <w:tcPr>
            <w:tcW w:w="701" w:type="pct"/>
            <w:vAlign w:val="center"/>
          </w:tcPr>
          <w:p w14:paraId="49456F15"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462.50 </w:t>
            </w:r>
          </w:p>
        </w:tc>
        <w:tc>
          <w:tcPr>
            <w:tcW w:w="684" w:type="pct"/>
            <w:vAlign w:val="center"/>
          </w:tcPr>
          <w:p w14:paraId="07C35997"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   </w:t>
            </w:r>
          </w:p>
        </w:tc>
        <w:tc>
          <w:tcPr>
            <w:tcW w:w="684" w:type="pct"/>
            <w:vAlign w:val="center"/>
          </w:tcPr>
          <w:p w14:paraId="6C50AAFA"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7.00 </w:t>
            </w:r>
          </w:p>
        </w:tc>
        <w:tc>
          <w:tcPr>
            <w:tcW w:w="435" w:type="pct"/>
            <w:vAlign w:val="center"/>
          </w:tcPr>
          <w:p w14:paraId="6DBC30B4"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   </w:t>
            </w:r>
          </w:p>
        </w:tc>
        <w:tc>
          <w:tcPr>
            <w:tcW w:w="700" w:type="pct"/>
            <w:vAlign w:val="center"/>
          </w:tcPr>
          <w:p w14:paraId="67A55B34"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469.50 </w:t>
            </w:r>
          </w:p>
        </w:tc>
      </w:tr>
      <w:tr w:rsidR="001248DD" w:rsidRPr="00C72B21" w14:paraId="47A0AE6A" w14:textId="77777777" w:rsidTr="001248DD">
        <w:trPr>
          <w:trHeight w:val="170"/>
        </w:trPr>
        <w:tc>
          <w:tcPr>
            <w:cnfStyle w:val="001000000000" w:firstRow="0" w:lastRow="0" w:firstColumn="1" w:lastColumn="0" w:oddVBand="0" w:evenVBand="0" w:oddHBand="0" w:evenHBand="0" w:firstRowFirstColumn="0" w:firstRowLastColumn="0" w:lastRowFirstColumn="0" w:lastRowLastColumn="0"/>
            <w:tcW w:w="1098" w:type="pct"/>
            <w:vAlign w:val="center"/>
          </w:tcPr>
          <w:p w14:paraId="61452214" w14:textId="77777777" w:rsidR="00F51677" w:rsidRPr="00C72B21" w:rsidRDefault="00F51677" w:rsidP="001248DD">
            <w:pPr>
              <w:numPr>
                <w:ilvl w:val="0"/>
                <w:numId w:val="0"/>
              </w:numPr>
              <w:autoSpaceDE w:val="0"/>
              <w:autoSpaceDN w:val="0"/>
              <w:adjustRightInd w:val="0"/>
              <w:jc w:val="left"/>
              <w:rPr>
                <w:rFonts w:asciiTheme="minorHAnsi" w:hAnsiTheme="minorHAnsi" w:cstheme="minorHAnsi"/>
                <w:sz w:val="16"/>
                <w:szCs w:val="16"/>
                <w:lang w:bidi="th-TH"/>
              </w:rPr>
            </w:pPr>
            <w:r w:rsidRPr="00C72B21">
              <w:rPr>
                <w:rFonts w:asciiTheme="minorHAnsi" w:hAnsiTheme="minorHAnsi" w:cstheme="minorHAnsi"/>
                <w:sz w:val="16"/>
                <w:szCs w:val="16"/>
                <w:lang w:bidi="th-TH"/>
              </w:rPr>
              <w:t>Parenting Payment Single</w:t>
            </w:r>
          </w:p>
        </w:tc>
        <w:tc>
          <w:tcPr>
            <w:tcW w:w="699" w:type="pct"/>
            <w:vAlign w:val="center"/>
          </w:tcPr>
          <w:p w14:paraId="34394E88" w14:textId="77777777" w:rsidR="00F51677" w:rsidRPr="00C72B21" w:rsidRDefault="00F51677" w:rsidP="001248DD">
            <w:pPr>
              <w:numPr>
                <w:ilvl w:val="0"/>
                <w:numId w:val="0"/>
              </w:num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1.23%</w:t>
            </w:r>
          </w:p>
        </w:tc>
        <w:tc>
          <w:tcPr>
            <w:tcW w:w="701" w:type="pct"/>
            <w:vAlign w:val="center"/>
          </w:tcPr>
          <w:p w14:paraId="15867526"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780.70 </w:t>
            </w:r>
          </w:p>
        </w:tc>
        <w:tc>
          <w:tcPr>
            <w:tcW w:w="684" w:type="pct"/>
            <w:vAlign w:val="center"/>
          </w:tcPr>
          <w:p w14:paraId="6249000E"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23.90 </w:t>
            </w:r>
          </w:p>
        </w:tc>
        <w:tc>
          <w:tcPr>
            <w:tcW w:w="684" w:type="pct"/>
            <w:vAlign w:val="center"/>
          </w:tcPr>
          <w:p w14:paraId="2593FD58"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12.00 </w:t>
            </w:r>
          </w:p>
        </w:tc>
        <w:tc>
          <w:tcPr>
            <w:tcW w:w="435" w:type="pct"/>
            <w:vAlign w:val="center"/>
          </w:tcPr>
          <w:p w14:paraId="396ACDCB"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   </w:t>
            </w:r>
          </w:p>
        </w:tc>
        <w:tc>
          <w:tcPr>
            <w:tcW w:w="700" w:type="pct"/>
            <w:vAlign w:val="center"/>
          </w:tcPr>
          <w:p w14:paraId="5165C0C2"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816.60 </w:t>
            </w:r>
          </w:p>
        </w:tc>
      </w:tr>
      <w:tr w:rsidR="001248DD" w:rsidRPr="00C72B21" w14:paraId="3533E09D" w14:textId="77777777" w:rsidTr="001248DD">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98" w:type="pct"/>
            <w:vAlign w:val="center"/>
          </w:tcPr>
          <w:p w14:paraId="7A4FED79" w14:textId="77777777" w:rsidR="00F51677" w:rsidRPr="00C72B21" w:rsidRDefault="00F51677" w:rsidP="001248DD">
            <w:pPr>
              <w:numPr>
                <w:ilvl w:val="0"/>
                <w:numId w:val="0"/>
              </w:numPr>
              <w:autoSpaceDE w:val="0"/>
              <w:autoSpaceDN w:val="0"/>
              <w:adjustRightInd w:val="0"/>
              <w:jc w:val="left"/>
              <w:rPr>
                <w:rFonts w:asciiTheme="minorHAnsi" w:hAnsiTheme="minorHAnsi" w:cstheme="minorHAnsi"/>
                <w:sz w:val="16"/>
                <w:szCs w:val="16"/>
                <w:lang w:bidi="th-TH"/>
              </w:rPr>
            </w:pPr>
            <w:r w:rsidRPr="00C72B21">
              <w:rPr>
                <w:rFonts w:asciiTheme="minorHAnsi" w:hAnsiTheme="minorHAnsi" w:cstheme="minorHAnsi"/>
                <w:sz w:val="16"/>
                <w:szCs w:val="16"/>
                <w:lang w:bidi="th-TH"/>
              </w:rPr>
              <w:t>DSP (single, no children, over 21)</w:t>
            </w:r>
          </w:p>
        </w:tc>
        <w:tc>
          <w:tcPr>
            <w:tcW w:w="699" w:type="pct"/>
            <w:vAlign w:val="center"/>
          </w:tcPr>
          <w:p w14:paraId="67563A68" w14:textId="77777777" w:rsidR="00F51677" w:rsidRPr="00C72B21" w:rsidRDefault="00F51677" w:rsidP="001248DD">
            <w:pPr>
              <w:numPr>
                <w:ilvl w:val="0"/>
                <w:numId w:val="0"/>
              </w:num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1.63%</w:t>
            </w:r>
          </w:p>
        </w:tc>
        <w:tc>
          <w:tcPr>
            <w:tcW w:w="701" w:type="pct"/>
            <w:vAlign w:val="center"/>
          </w:tcPr>
          <w:p w14:paraId="720BA6EF"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850.40 </w:t>
            </w:r>
          </w:p>
        </w:tc>
        <w:tc>
          <w:tcPr>
            <w:tcW w:w="684" w:type="pct"/>
            <w:vAlign w:val="center"/>
          </w:tcPr>
          <w:p w14:paraId="44100208"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68.90 </w:t>
            </w:r>
          </w:p>
        </w:tc>
        <w:tc>
          <w:tcPr>
            <w:tcW w:w="684" w:type="pct"/>
            <w:vAlign w:val="center"/>
          </w:tcPr>
          <w:p w14:paraId="352AB344"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14.10 </w:t>
            </w:r>
          </w:p>
        </w:tc>
        <w:tc>
          <w:tcPr>
            <w:tcW w:w="435" w:type="pct"/>
            <w:vAlign w:val="center"/>
          </w:tcPr>
          <w:p w14:paraId="422C00AF"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   </w:t>
            </w:r>
          </w:p>
        </w:tc>
        <w:tc>
          <w:tcPr>
            <w:tcW w:w="700" w:type="pct"/>
            <w:vAlign w:val="center"/>
          </w:tcPr>
          <w:p w14:paraId="2D231045"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933.40 </w:t>
            </w:r>
          </w:p>
        </w:tc>
      </w:tr>
      <w:tr w:rsidR="001248DD" w:rsidRPr="00C72B21" w14:paraId="28C9F336" w14:textId="77777777" w:rsidTr="001248DD">
        <w:trPr>
          <w:trHeight w:val="170"/>
        </w:trPr>
        <w:tc>
          <w:tcPr>
            <w:cnfStyle w:val="001000000000" w:firstRow="0" w:lastRow="0" w:firstColumn="1" w:lastColumn="0" w:oddVBand="0" w:evenVBand="0" w:oddHBand="0" w:evenHBand="0" w:firstRowFirstColumn="0" w:firstRowLastColumn="0" w:lastRowFirstColumn="0" w:lastRowLastColumn="0"/>
            <w:tcW w:w="1098" w:type="pct"/>
            <w:vAlign w:val="center"/>
          </w:tcPr>
          <w:p w14:paraId="223CADB2" w14:textId="77777777" w:rsidR="00F51677" w:rsidRPr="00C72B21" w:rsidRDefault="00F51677" w:rsidP="001248DD">
            <w:pPr>
              <w:numPr>
                <w:ilvl w:val="0"/>
                <w:numId w:val="0"/>
              </w:numPr>
              <w:autoSpaceDE w:val="0"/>
              <w:autoSpaceDN w:val="0"/>
              <w:adjustRightInd w:val="0"/>
              <w:jc w:val="left"/>
              <w:rPr>
                <w:rFonts w:asciiTheme="minorHAnsi" w:hAnsiTheme="minorHAnsi" w:cstheme="minorHAnsi"/>
                <w:sz w:val="16"/>
                <w:szCs w:val="16"/>
                <w:lang w:bidi="th-TH"/>
              </w:rPr>
            </w:pPr>
            <w:r w:rsidRPr="00C72B21">
              <w:rPr>
                <w:rFonts w:asciiTheme="minorHAnsi" w:hAnsiTheme="minorHAnsi" w:cstheme="minorHAnsi"/>
                <w:sz w:val="16"/>
                <w:szCs w:val="16"/>
                <w:lang w:bidi="th-TH"/>
              </w:rPr>
              <w:t>Carer Payment (single)</w:t>
            </w:r>
          </w:p>
        </w:tc>
        <w:tc>
          <w:tcPr>
            <w:tcW w:w="699" w:type="pct"/>
            <w:vAlign w:val="center"/>
          </w:tcPr>
          <w:p w14:paraId="0CE04428" w14:textId="77777777" w:rsidR="00F51677" w:rsidRPr="00C72B21" w:rsidRDefault="00F51677" w:rsidP="001248DD">
            <w:pPr>
              <w:numPr>
                <w:ilvl w:val="0"/>
                <w:numId w:val="0"/>
              </w:num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1.22%</w:t>
            </w:r>
          </w:p>
        </w:tc>
        <w:tc>
          <w:tcPr>
            <w:tcW w:w="701" w:type="pct"/>
            <w:vAlign w:val="center"/>
          </w:tcPr>
          <w:p w14:paraId="12A378BE"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850.40 </w:t>
            </w:r>
          </w:p>
        </w:tc>
        <w:tc>
          <w:tcPr>
            <w:tcW w:w="684" w:type="pct"/>
            <w:vAlign w:val="center"/>
          </w:tcPr>
          <w:p w14:paraId="245BCC12"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68.90 </w:t>
            </w:r>
          </w:p>
        </w:tc>
        <w:tc>
          <w:tcPr>
            <w:tcW w:w="684" w:type="pct"/>
            <w:vAlign w:val="center"/>
          </w:tcPr>
          <w:p w14:paraId="70B0871B"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14.10 </w:t>
            </w:r>
          </w:p>
        </w:tc>
        <w:tc>
          <w:tcPr>
            <w:tcW w:w="435" w:type="pct"/>
            <w:vAlign w:val="center"/>
          </w:tcPr>
          <w:p w14:paraId="3F3C1C55"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   </w:t>
            </w:r>
          </w:p>
        </w:tc>
        <w:tc>
          <w:tcPr>
            <w:tcW w:w="700" w:type="pct"/>
            <w:vAlign w:val="center"/>
          </w:tcPr>
          <w:p w14:paraId="0017B6BC"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933.40 </w:t>
            </w:r>
          </w:p>
        </w:tc>
      </w:tr>
      <w:tr w:rsidR="001248DD" w:rsidRPr="00C72B21" w14:paraId="533F4FEF" w14:textId="77777777" w:rsidTr="001248DD">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98" w:type="pct"/>
            <w:vAlign w:val="center"/>
          </w:tcPr>
          <w:p w14:paraId="668418D6" w14:textId="77777777" w:rsidR="00F51677" w:rsidRPr="00C72B21" w:rsidRDefault="00F51677" w:rsidP="001248DD">
            <w:pPr>
              <w:numPr>
                <w:ilvl w:val="0"/>
                <w:numId w:val="0"/>
              </w:numPr>
              <w:autoSpaceDE w:val="0"/>
              <w:autoSpaceDN w:val="0"/>
              <w:adjustRightInd w:val="0"/>
              <w:jc w:val="left"/>
              <w:rPr>
                <w:rFonts w:asciiTheme="minorHAnsi" w:hAnsiTheme="minorHAnsi" w:cstheme="minorHAnsi"/>
                <w:sz w:val="16"/>
                <w:szCs w:val="16"/>
                <w:lang w:bidi="th-TH"/>
              </w:rPr>
            </w:pPr>
            <w:r w:rsidRPr="00C72B21">
              <w:rPr>
                <w:rFonts w:asciiTheme="minorHAnsi" w:hAnsiTheme="minorHAnsi" w:cstheme="minorHAnsi"/>
                <w:sz w:val="16"/>
                <w:szCs w:val="16"/>
                <w:lang w:bidi="th-TH"/>
              </w:rPr>
              <w:t>Sickness Allowance (single , no children)</w:t>
            </w:r>
          </w:p>
        </w:tc>
        <w:tc>
          <w:tcPr>
            <w:tcW w:w="699" w:type="pct"/>
            <w:vAlign w:val="center"/>
          </w:tcPr>
          <w:p w14:paraId="74B9B663" w14:textId="77777777" w:rsidR="00F51677" w:rsidRPr="00C72B21" w:rsidRDefault="00F51677" w:rsidP="001248DD">
            <w:pPr>
              <w:numPr>
                <w:ilvl w:val="0"/>
                <w:numId w:val="0"/>
              </w:num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0.88%</w:t>
            </w:r>
          </w:p>
        </w:tc>
        <w:tc>
          <w:tcPr>
            <w:tcW w:w="701" w:type="pct"/>
            <w:vAlign w:val="center"/>
          </w:tcPr>
          <w:p w14:paraId="1396DC58"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559.00 </w:t>
            </w:r>
          </w:p>
        </w:tc>
        <w:tc>
          <w:tcPr>
            <w:tcW w:w="684" w:type="pct"/>
            <w:vAlign w:val="center"/>
          </w:tcPr>
          <w:p w14:paraId="1D8FD07F"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   </w:t>
            </w:r>
          </w:p>
        </w:tc>
        <w:tc>
          <w:tcPr>
            <w:tcW w:w="684" w:type="pct"/>
            <w:vAlign w:val="center"/>
          </w:tcPr>
          <w:p w14:paraId="313E5847"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8.80 </w:t>
            </w:r>
          </w:p>
        </w:tc>
        <w:tc>
          <w:tcPr>
            <w:tcW w:w="435" w:type="pct"/>
            <w:vAlign w:val="center"/>
          </w:tcPr>
          <w:p w14:paraId="3FCD61DA"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   </w:t>
            </w:r>
          </w:p>
        </w:tc>
        <w:tc>
          <w:tcPr>
            <w:tcW w:w="700" w:type="pct"/>
            <w:vAlign w:val="center"/>
          </w:tcPr>
          <w:p w14:paraId="452FBBAA"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567.80 </w:t>
            </w:r>
          </w:p>
        </w:tc>
      </w:tr>
      <w:tr w:rsidR="001248DD" w:rsidRPr="00C72B21" w14:paraId="47CD86A9" w14:textId="77777777" w:rsidTr="001248DD">
        <w:trPr>
          <w:trHeight w:val="170"/>
        </w:trPr>
        <w:tc>
          <w:tcPr>
            <w:cnfStyle w:val="001000000000" w:firstRow="0" w:lastRow="0" w:firstColumn="1" w:lastColumn="0" w:oddVBand="0" w:evenVBand="0" w:oddHBand="0" w:evenHBand="0" w:firstRowFirstColumn="0" w:firstRowLastColumn="0" w:lastRowFirstColumn="0" w:lastRowLastColumn="0"/>
            <w:tcW w:w="1098" w:type="pct"/>
            <w:vAlign w:val="center"/>
          </w:tcPr>
          <w:p w14:paraId="3EEA623C" w14:textId="77777777" w:rsidR="00F51677" w:rsidRPr="00C72B21" w:rsidRDefault="00F51677" w:rsidP="001248DD">
            <w:pPr>
              <w:numPr>
                <w:ilvl w:val="0"/>
                <w:numId w:val="0"/>
              </w:numPr>
              <w:autoSpaceDE w:val="0"/>
              <w:autoSpaceDN w:val="0"/>
              <w:adjustRightInd w:val="0"/>
              <w:jc w:val="left"/>
              <w:rPr>
                <w:rFonts w:asciiTheme="minorHAnsi" w:hAnsiTheme="minorHAnsi" w:cstheme="minorHAnsi"/>
                <w:sz w:val="16"/>
                <w:szCs w:val="16"/>
                <w:lang w:bidi="th-TH"/>
              </w:rPr>
            </w:pPr>
            <w:r w:rsidRPr="00C72B21">
              <w:rPr>
                <w:rFonts w:asciiTheme="minorHAnsi" w:hAnsiTheme="minorHAnsi" w:cstheme="minorHAnsi"/>
                <w:sz w:val="16"/>
                <w:szCs w:val="16"/>
                <w:lang w:bidi="th-TH"/>
              </w:rPr>
              <w:t>Parenting Payment Partnered</w:t>
            </w:r>
          </w:p>
        </w:tc>
        <w:tc>
          <w:tcPr>
            <w:tcW w:w="699" w:type="pct"/>
            <w:vAlign w:val="center"/>
          </w:tcPr>
          <w:p w14:paraId="40C76C8B" w14:textId="77777777" w:rsidR="00F51677" w:rsidRPr="00C72B21" w:rsidRDefault="00F51677" w:rsidP="001248DD">
            <w:pPr>
              <w:numPr>
                <w:ilvl w:val="0"/>
                <w:numId w:val="0"/>
              </w:num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0.75%</w:t>
            </w:r>
          </w:p>
        </w:tc>
        <w:tc>
          <w:tcPr>
            <w:tcW w:w="701" w:type="pct"/>
            <w:vAlign w:val="center"/>
          </w:tcPr>
          <w:p w14:paraId="3D9BD4AE"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504.70 </w:t>
            </w:r>
          </w:p>
        </w:tc>
        <w:tc>
          <w:tcPr>
            <w:tcW w:w="684" w:type="pct"/>
            <w:vAlign w:val="center"/>
          </w:tcPr>
          <w:p w14:paraId="1E3AFC4B"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   </w:t>
            </w:r>
          </w:p>
        </w:tc>
        <w:tc>
          <w:tcPr>
            <w:tcW w:w="684" w:type="pct"/>
            <w:vAlign w:val="center"/>
          </w:tcPr>
          <w:p w14:paraId="57ED7DFF"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7.90 </w:t>
            </w:r>
          </w:p>
        </w:tc>
        <w:tc>
          <w:tcPr>
            <w:tcW w:w="435" w:type="pct"/>
            <w:vAlign w:val="center"/>
          </w:tcPr>
          <w:p w14:paraId="4D0774AE"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   </w:t>
            </w:r>
          </w:p>
        </w:tc>
        <w:tc>
          <w:tcPr>
            <w:tcW w:w="700" w:type="pct"/>
            <w:vAlign w:val="center"/>
          </w:tcPr>
          <w:p w14:paraId="32141745"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512.60 </w:t>
            </w:r>
          </w:p>
        </w:tc>
      </w:tr>
      <w:tr w:rsidR="001248DD" w:rsidRPr="00C72B21" w14:paraId="169F8B5B" w14:textId="77777777" w:rsidTr="001248DD">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98" w:type="pct"/>
            <w:vAlign w:val="center"/>
          </w:tcPr>
          <w:p w14:paraId="32B3DE02" w14:textId="77777777" w:rsidR="00F51677" w:rsidRPr="00C72B21" w:rsidRDefault="00F51677" w:rsidP="001248DD">
            <w:pPr>
              <w:numPr>
                <w:ilvl w:val="0"/>
                <w:numId w:val="0"/>
              </w:numPr>
              <w:autoSpaceDE w:val="0"/>
              <w:autoSpaceDN w:val="0"/>
              <w:adjustRightInd w:val="0"/>
              <w:jc w:val="left"/>
              <w:rPr>
                <w:rFonts w:asciiTheme="minorHAnsi" w:hAnsiTheme="minorHAnsi" w:cstheme="minorHAnsi"/>
                <w:sz w:val="16"/>
                <w:szCs w:val="16"/>
                <w:lang w:bidi="th-TH"/>
              </w:rPr>
            </w:pPr>
            <w:r w:rsidRPr="00C72B21">
              <w:rPr>
                <w:rFonts w:asciiTheme="minorHAnsi" w:hAnsiTheme="minorHAnsi" w:cstheme="minorHAnsi"/>
                <w:sz w:val="16"/>
                <w:szCs w:val="16"/>
                <w:lang w:bidi="th-TH"/>
              </w:rPr>
              <w:t>Widow Allowance (single, no children, under age pension)</w:t>
            </w:r>
          </w:p>
        </w:tc>
        <w:tc>
          <w:tcPr>
            <w:tcW w:w="699" w:type="pct"/>
            <w:vAlign w:val="center"/>
          </w:tcPr>
          <w:p w14:paraId="3958B9AF" w14:textId="77777777" w:rsidR="00F51677" w:rsidRPr="00C72B21" w:rsidRDefault="00F51677" w:rsidP="001248DD">
            <w:pPr>
              <w:numPr>
                <w:ilvl w:val="0"/>
                <w:numId w:val="0"/>
              </w:num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0.38%</w:t>
            </w:r>
          </w:p>
        </w:tc>
        <w:tc>
          <w:tcPr>
            <w:tcW w:w="701" w:type="pct"/>
            <w:vAlign w:val="center"/>
          </w:tcPr>
          <w:p w14:paraId="1BD848F1"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559.00 </w:t>
            </w:r>
          </w:p>
        </w:tc>
        <w:tc>
          <w:tcPr>
            <w:tcW w:w="684" w:type="pct"/>
            <w:vAlign w:val="center"/>
          </w:tcPr>
          <w:p w14:paraId="5372FB46"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   </w:t>
            </w:r>
          </w:p>
        </w:tc>
        <w:tc>
          <w:tcPr>
            <w:tcW w:w="684" w:type="pct"/>
            <w:vAlign w:val="center"/>
          </w:tcPr>
          <w:p w14:paraId="7D1E8F55"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8.80 </w:t>
            </w:r>
          </w:p>
        </w:tc>
        <w:tc>
          <w:tcPr>
            <w:tcW w:w="435" w:type="pct"/>
            <w:vAlign w:val="center"/>
          </w:tcPr>
          <w:p w14:paraId="186DA718"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   </w:t>
            </w:r>
          </w:p>
        </w:tc>
        <w:tc>
          <w:tcPr>
            <w:tcW w:w="700" w:type="pct"/>
            <w:vAlign w:val="center"/>
          </w:tcPr>
          <w:p w14:paraId="41AFF6E5"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567.80 </w:t>
            </w:r>
          </w:p>
        </w:tc>
      </w:tr>
      <w:tr w:rsidR="001248DD" w:rsidRPr="00C72B21" w14:paraId="45EBAC57" w14:textId="77777777" w:rsidTr="001248DD">
        <w:trPr>
          <w:trHeight w:val="170"/>
        </w:trPr>
        <w:tc>
          <w:tcPr>
            <w:cnfStyle w:val="001000000000" w:firstRow="0" w:lastRow="0" w:firstColumn="1" w:lastColumn="0" w:oddVBand="0" w:evenVBand="0" w:oddHBand="0" w:evenHBand="0" w:firstRowFirstColumn="0" w:firstRowLastColumn="0" w:lastRowFirstColumn="0" w:lastRowLastColumn="0"/>
            <w:tcW w:w="1098" w:type="pct"/>
            <w:vAlign w:val="center"/>
          </w:tcPr>
          <w:p w14:paraId="01B1E593" w14:textId="77777777" w:rsidR="00F51677" w:rsidRPr="00C72B21" w:rsidRDefault="00F51677" w:rsidP="001248DD">
            <w:pPr>
              <w:numPr>
                <w:ilvl w:val="0"/>
                <w:numId w:val="0"/>
              </w:numPr>
              <w:autoSpaceDE w:val="0"/>
              <w:autoSpaceDN w:val="0"/>
              <w:adjustRightInd w:val="0"/>
              <w:jc w:val="left"/>
              <w:rPr>
                <w:rFonts w:asciiTheme="minorHAnsi" w:hAnsiTheme="minorHAnsi" w:cstheme="minorHAnsi"/>
                <w:sz w:val="16"/>
                <w:szCs w:val="16"/>
                <w:lang w:bidi="th-TH"/>
              </w:rPr>
            </w:pPr>
            <w:r w:rsidRPr="00C72B21">
              <w:rPr>
                <w:rFonts w:asciiTheme="minorHAnsi" w:hAnsiTheme="minorHAnsi" w:cstheme="minorHAnsi"/>
                <w:sz w:val="16"/>
                <w:szCs w:val="16"/>
                <w:lang w:bidi="th-TH"/>
              </w:rPr>
              <w:t>Austudy (single, no children)</w:t>
            </w:r>
          </w:p>
        </w:tc>
        <w:tc>
          <w:tcPr>
            <w:tcW w:w="699" w:type="pct"/>
            <w:vAlign w:val="center"/>
          </w:tcPr>
          <w:p w14:paraId="20C0DEC5" w14:textId="77777777" w:rsidR="00F51677" w:rsidRPr="00C72B21" w:rsidRDefault="00F51677" w:rsidP="001248DD">
            <w:pPr>
              <w:numPr>
                <w:ilvl w:val="0"/>
                <w:numId w:val="0"/>
              </w:num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0.22%</w:t>
            </w:r>
          </w:p>
        </w:tc>
        <w:tc>
          <w:tcPr>
            <w:tcW w:w="701" w:type="pct"/>
            <w:vAlign w:val="center"/>
          </w:tcPr>
          <w:p w14:paraId="222EDF0C"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462.50 </w:t>
            </w:r>
          </w:p>
        </w:tc>
        <w:tc>
          <w:tcPr>
            <w:tcW w:w="684" w:type="pct"/>
            <w:vAlign w:val="center"/>
          </w:tcPr>
          <w:p w14:paraId="7B2F91AB"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   </w:t>
            </w:r>
          </w:p>
        </w:tc>
        <w:tc>
          <w:tcPr>
            <w:tcW w:w="684" w:type="pct"/>
            <w:vAlign w:val="center"/>
          </w:tcPr>
          <w:p w14:paraId="6AF443CE"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7.00 </w:t>
            </w:r>
          </w:p>
        </w:tc>
        <w:tc>
          <w:tcPr>
            <w:tcW w:w="435" w:type="pct"/>
            <w:vAlign w:val="center"/>
          </w:tcPr>
          <w:p w14:paraId="37DA2B40"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   </w:t>
            </w:r>
          </w:p>
        </w:tc>
        <w:tc>
          <w:tcPr>
            <w:tcW w:w="700" w:type="pct"/>
            <w:vAlign w:val="center"/>
          </w:tcPr>
          <w:p w14:paraId="47BA0201"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469.50 </w:t>
            </w:r>
          </w:p>
        </w:tc>
      </w:tr>
      <w:tr w:rsidR="001248DD" w:rsidRPr="00C72B21" w14:paraId="3958AE88" w14:textId="77777777" w:rsidTr="001248DD">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98" w:type="pct"/>
            <w:vAlign w:val="center"/>
          </w:tcPr>
          <w:p w14:paraId="7D3F667C" w14:textId="77777777" w:rsidR="00F51677" w:rsidRPr="00C72B21" w:rsidRDefault="00F51677" w:rsidP="001248DD">
            <w:pPr>
              <w:numPr>
                <w:ilvl w:val="0"/>
                <w:numId w:val="0"/>
              </w:numPr>
              <w:autoSpaceDE w:val="0"/>
              <w:autoSpaceDN w:val="0"/>
              <w:adjustRightInd w:val="0"/>
              <w:jc w:val="left"/>
              <w:rPr>
                <w:rFonts w:asciiTheme="minorHAnsi" w:hAnsiTheme="minorHAnsi" w:cstheme="minorHAnsi"/>
                <w:sz w:val="16"/>
                <w:szCs w:val="16"/>
                <w:lang w:bidi="th-TH"/>
              </w:rPr>
            </w:pPr>
            <w:r w:rsidRPr="00C72B21">
              <w:rPr>
                <w:rFonts w:asciiTheme="minorHAnsi" w:hAnsiTheme="minorHAnsi" w:cstheme="minorHAnsi"/>
                <w:sz w:val="16"/>
                <w:szCs w:val="16"/>
                <w:lang w:bidi="th-TH"/>
              </w:rPr>
              <w:t>Age Pension (single)</w:t>
            </w:r>
          </w:p>
        </w:tc>
        <w:tc>
          <w:tcPr>
            <w:tcW w:w="699" w:type="pct"/>
            <w:vAlign w:val="center"/>
          </w:tcPr>
          <w:p w14:paraId="044B9DEF" w14:textId="77777777" w:rsidR="00F51677" w:rsidRPr="00C72B21" w:rsidRDefault="00F51677" w:rsidP="001248DD">
            <w:pPr>
              <w:numPr>
                <w:ilvl w:val="0"/>
                <w:numId w:val="0"/>
              </w:num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0.17%</w:t>
            </w:r>
          </w:p>
        </w:tc>
        <w:tc>
          <w:tcPr>
            <w:tcW w:w="701" w:type="pct"/>
            <w:vAlign w:val="center"/>
          </w:tcPr>
          <w:p w14:paraId="63F6891A"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850.40 </w:t>
            </w:r>
          </w:p>
        </w:tc>
        <w:tc>
          <w:tcPr>
            <w:tcW w:w="684" w:type="pct"/>
            <w:vAlign w:val="center"/>
          </w:tcPr>
          <w:p w14:paraId="03F69BE4"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68.90 </w:t>
            </w:r>
          </w:p>
        </w:tc>
        <w:tc>
          <w:tcPr>
            <w:tcW w:w="684" w:type="pct"/>
            <w:vAlign w:val="center"/>
          </w:tcPr>
          <w:p w14:paraId="26C72D75"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14.10 </w:t>
            </w:r>
          </w:p>
        </w:tc>
        <w:tc>
          <w:tcPr>
            <w:tcW w:w="435" w:type="pct"/>
            <w:vAlign w:val="center"/>
          </w:tcPr>
          <w:p w14:paraId="42279AC0"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   </w:t>
            </w:r>
          </w:p>
        </w:tc>
        <w:tc>
          <w:tcPr>
            <w:tcW w:w="700" w:type="pct"/>
            <w:vAlign w:val="center"/>
          </w:tcPr>
          <w:p w14:paraId="046888E7"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933.40 </w:t>
            </w:r>
          </w:p>
        </w:tc>
      </w:tr>
      <w:tr w:rsidR="001248DD" w:rsidRPr="00C72B21" w14:paraId="445C0CBD" w14:textId="77777777" w:rsidTr="001248DD">
        <w:trPr>
          <w:trHeight w:val="170"/>
        </w:trPr>
        <w:tc>
          <w:tcPr>
            <w:cnfStyle w:val="001000000000" w:firstRow="0" w:lastRow="0" w:firstColumn="1" w:lastColumn="0" w:oddVBand="0" w:evenVBand="0" w:oddHBand="0" w:evenHBand="0" w:firstRowFirstColumn="0" w:firstRowLastColumn="0" w:lastRowFirstColumn="0" w:lastRowLastColumn="0"/>
            <w:tcW w:w="1098" w:type="pct"/>
            <w:vAlign w:val="center"/>
          </w:tcPr>
          <w:p w14:paraId="1A2C5C1E" w14:textId="77777777" w:rsidR="00F51677" w:rsidRPr="00C72B21" w:rsidRDefault="00F51677" w:rsidP="001248DD">
            <w:pPr>
              <w:numPr>
                <w:ilvl w:val="0"/>
                <w:numId w:val="0"/>
              </w:numPr>
              <w:autoSpaceDE w:val="0"/>
              <w:autoSpaceDN w:val="0"/>
              <w:adjustRightInd w:val="0"/>
              <w:jc w:val="left"/>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Special Benefit (use </w:t>
            </w:r>
            <w:r w:rsidR="00C82DF5">
              <w:rPr>
                <w:rFonts w:asciiTheme="minorHAnsi" w:hAnsiTheme="minorHAnsi" w:cstheme="minorHAnsi"/>
                <w:sz w:val="16"/>
                <w:szCs w:val="16"/>
                <w:lang w:bidi="th-TH"/>
              </w:rPr>
              <w:t>NSA</w:t>
            </w:r>
            <w:r w:rsidRPr="00C72B21">
              <w:rPr>
                <w:rFonts w:asciiTheme="minorHAnsi" w:hAnsiTheme="minorHAnsi" w:cstheme="minorHAnsi"/>
                <w:sz w:val="16"/>
                <w:szCs w:val="16"/>
                <w:lang w:bidi="th-TH"/>
              </w:rPr>
              <w:t>)</w:t>
            </w:r>
          </w:p>
        </w:tc>
        <w:tc>
          <w:tcPr>
            <w:tcW w:w="699" w:type="pct"/>
            <w:vAlign w:val="center"/>
          </w:tcPr>
          <w:p w14:paraId="32D6B408" w14:textId="77777777" w:rsidR="00F51677" w:rsidRPr="00C72B21" w:rsidRDefault="00F51677" w:rsidP="001248DD">
            <w:pPr>
              <w:numPr>
                <w:ilvl w:val="0"/>
                <w:numId w:val="0"/>
              </w:num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0.09%</w:t>
            </w:r>
          </w:p>
        </w:tc>
        <w:tc>
          <w:tcPr>
            <w:tcW w:w="701" w:type="pct"/>
            <w:vAlign w:val="center"/>
          </w:tcPr>
          <w:p w14:paraId="71C5552B"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559.00 </w:t>
            </w:r>
          </w:p>
        </w:tc>
        <w:tc>
          <w:tcPr>
            <w:tcW w:w="684" w:type="pct"/>
            <w:vAlign w:val="center"/>
          </w:tcPr>
          <w:p w14:paraId="3A6150A7"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   </w:t>
            </w:r>
          </w:p>
        </w:tc>
        <w:tc>
          <w:tcPr>
            <w:tcW w:w="684" w:type="pct"/>
            <w:vAlign w:val="center"/>
          </w:tcPr>
          <w:p w14:paraId="425FDE3A"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8.80 </w:t>
            </w:r>
          </w:p>
        </w:tc>
        <w:tc>
          <w:tcPr>
            <w:tcW w:w="435" w:type="pct"/>
            <w:vAlign w:val="center"/>
          </w:tcPr>
          <w:p w14:paraId="72DD1C73"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   </w:t>
            </w:r>
          </w:p>
        </w:tc>
        <w:tc>
          <w:tcPr>
            <w:tcW w:w="700" w:type="pct"/>
            <w:vAlign w:val="center"/>
          </w:tcPr>
          <w:p w14:paraId="27996FA0"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567.80 </w:t>
            </w:r>
          </w:p>
        </w:tc>
      </w:tr>
      <w:tr w:rsidR="001248DD" w:rsidRPr="00C72B21" w14:paraId="52BC8086" w14:textId="77777777" w:rsidTr="001248DD">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98" w:type="pct"/>
            <w:vAlign w:val="center"/>
          </w:tcPr>
          <w:p w14:paraId="1A6190AB" w14:textId="77777777" w:rsidR="00F51677" w:rsidRPr="00C72B21" w:rsidRDefault="00F51677" w:rsidP="001248DD">
            <w:pPr>
              <w:numPr>
                <w:ilvl w:val="0"/>
                <w:numId w:val="0"/>
              </w:numPr>
              <w:autoSpaceDE w:val="0"/>
              <w:autoSpaceDN w:val="0"/>
              <w:adjustRightInd w:val="0"/>
              <w:jc w:val="left"/>
              <w:rPr>
                <w:rFonts w:asciiTheme="minorHAnsi" w:hAnsiTheme="minorHAnsi" w:cstheme="minorHAnsi"/>
                <w:sz w:val="16"/>
                <w:szCs w:val="16"/>
                <w:lang w:bidi="th-TH"/>
              </w:rPr>
            </w:pPr>
            <w:r w:rsidRPr="00C72B21">
              <w:rPr>
                <w:rFonts w:asciiTheme="minorHAnsi" w:hAnsiTheme="minorHAnsi" w:cstheme="minorHAnsi"/>
                <w:sz w:val="16"/>
                <w:szCs w:val="16"/>
                <w:lang w:bidi="th-TH"/>
              </w:rPr>
              <w:t>Partner Allowance</w:t>
            </w:r>
          </w:p>
        </w:tc>
        <w:tc>
          <w:tcPr>
            <w:tcW w:w="699" w:type="pct"/>
            <w:vAlign w:val="center"/>
          </w:tcPr>
          <w:p w14:paraId="2BF7BA14" w14:textId="77777777" w:rsidR="00F51677" w:rsidRPr="00C72B21" w:rsidRDefault="00F51677" w:rsidP="001248DD">
            <w:pPr>
              <w:numPr>
                <w:ilvl w:val="0"/>
                <w:numId w:val="0"/>
              </w:num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0.02%</w:t>
            </w:r>
          </w:p>
        </w:tc>
        <w:tc>
          <w:tcPr>
            <w:tcW w:w="701" w:type="pct"/>
            <w:vAlign w:val="center"/>
          </w:tcPr>
          <w:p w14:paraId="59AA4F74"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504.70 </w:t>
            </w:r>
          </w:p>
        </w:tc>
        <w:tc>
          <w:tcPr>
            <w:tcW w:w="684" w:type="pct"/>
            <w:vAlign w:val="center"/>
          </w:tcPr>
          <w:p w14:paraId="75B70C33"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   </w:t>
            </w:r>
          </w:p>
        </w:tc>
        <w:tc>
          <w:tcPr>
            <w:tcW w:w="684" w:type="pct"/>
            <w:vAlign w:val="center"/>
          </w:tcPr>
          <w:p w14:paraId="0A5BF26C"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8.80 </w:t>
            </w:r>
          </w:p>
        </w:tc>
        <w:tc>
          <w:tcPr>
            <w:tcW w:w="435" w:type="pct"/>
            <w:vAlign w:val="center"/>
          </w:tcPr>
          <w:p w14:paraId="046FD050"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12.39 </w:t>
            </w:r>
          </w:p>
        </w:tc>
        <w:tc>
          <w:tcPr>
            <w:tcW w:w="700" w:type="pct"/>
            <w:vAlign w:val="center"/>
          </w:tcPr>
          <w:p w14:paraId="50972D95"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525.89 </w:t>
            </w:r>
          </w:p>
        </w:tc>
      </w:tr>
      <w:tr w:rsidR="001248DD" w:rsidRPr="00C72B21" w14:paraId="40D0AA9E" w14:textId="77777777" w:rsidTr="001248DD">
        <w:trPr>
          <w:trHeight w:val="170"/>
        </w:trPr>
        <w:tc>
          <w:tcPr>
            <w:cnfStyle w:val="001000000000" w:firstRow="0" w:lastRow="0" w:firstColumn="1" w:lastColumn="0" w:oddVBand="0" w:evenVBand="0" w:oddHBand="0" w:evenHBand="0" w:firstRowFirstColumn="0" w:firstRowLastColumn="0" w:lastRowFirstColumn="0" w:lastRowLastColumn="0"/>
            <w:tcW w:w="1098" w:type="pct"/>
            <w:vAlign w:val="center"/>
          </w:tcPr>
          <w:p w14:paraId="249B74E4" w14:textId="77777777" w:rsidR="00F51677" w:rsidRPr="00C72B21" w:rsidRDefault="00F51677" w:rsidP="001248DD">
            <w:pPr>
              <w:numPr>
                <w:ilvl w:val="0"/>
                <w:numId w:val="0"/>
              </w:numPr>
              <w:autoSpaceDE w:val="0"/>
              <w:autoSpaceDN w:val="0"/>
              <w:adjustRightInd w:val="0"/>
              <w:jc w:val="left"/>
              <w:rPr>
                <w:rFonts w:asciiTheme="minorHAnsi" w:hAnsiTheme="minorHAnsi" w:cstheme="minorHAnsi"/>
                <w:sz w:val="16"/>
                <w:szCs w:val="16"/>
                <w:lang w:bidi="th-TH"/>
              </w:rPr>
            </w:pPr>
            <w:r w:rsidRPr="00C72B21">
              <w:rPr>
                <w:rFonts w:asciiTheme="minorHAnsi" w:hAnsiTheme="minorHAnsi" w:cstheme="minorHAnsi"/>
                <w:sz w:val="16"/>
                <w:szCs w:val="16"/>
                <w:lang w:bidi="th-TH"/>
              </w:rPr>
              <w:t>Wife Pension</w:t>
            </w:r>
          </w:p>
        </w:tc>
        <w:tc>
          <w:tcPr>
            <w:tcW w:w="699" w:type="pct"/>
            <w:vAlign w:val="center"/>
          </w:tcPr>
          <w:p w14:paraId="7AE00AFE" w14:textId="77777777" w:rsidR="00F51677" w:rsidRPr="00C72B21" w:rsidRDefault="00F51677" w:rsidP="001248DD">
            <w:pPr>
              <w:numPr>
                <w:ilvl w:val="0"/>
                <w:numId w:val="0"/>
              </w:num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0.01%</w:t>
            </w:r>
          </w:p>
        </w:tc>
        <w:tc>
          <w:tcPr>
            <w:tcW w:w="701" w:type="pct"/>
            <w:vAlign w:val="center"/>
          </w:tcPr>
          <w:p w14:paraId="0012AD03"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624.00 </w:t>
            </w:r>
          </w:p>
        </w:tc>
        <w:tc>
          <w:tcPr>
            <w:tcW w:w="684" w:type="pct"/>
            <w:vAlign w:val="center"/>
          </w:tcPr>
          <w:p w14:paraId="6783ED95"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68.90 </w:t>
            </w:r>
          </w:p>
        </w:tc>
        <w:tc>
          <w:tcPr>
            <w:tcW w:w="684" w:type="pct"/>
            <w:vAlign w:val="center"/>
          </w:tcPr>
          <w:p w14:paraId="4B3E4E63"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10.60 </w:t>
            </w:r>
          </w:p>
        </w:tc>
        <w:tc>
          <w:tcPr>
            <w:tcW w:w="435" w:type="pct"/>
            <w:vAlign w:val="center"/>
          </w:tcPr>
          <w:p w14:paraId="30520A9A"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   </w:t>
            </w:r>
          </w:p>
        </w:tc>
        <w:tc>
          <w:tcPr>
            <w:tcW w:w="700" w:type="pct"/>
            <w:vAlign w:val="center"/>
          </w:tcPr>
          <w:p w14:paraId="566D793B"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703.50 </w:t>
            </w:r>
          </w:p>
        </w:tc>
      </w:tr>
      <w:tr w:rsidR="001248DD" w:rsidRPr="00C72B21" w14:paraId="0AF076BA" w14:textId="77777777" w:rsidTr="001248DD">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98" w:type="pct"/>
            <w:vAlign w:val="center"/>
          </w:tcPr>
          <w:p w14:paraId="202E559A" w14:textId="77777777" w:rsidR="00F51677" w:rsidRPr="00C72B21" w:rsidRDefault="00F51677" w:rsidP="001248DD">
            <w:pPr>
              <w:numPr>
                <w:ilvl w:val="0"/>
                <w:numId w:val="0"/>
              </w:numPr>
              <w:autoSpaceDE w:val="0"/>
              <w:autoSpaceDN w:val="0"/>
              <w:adjustRightInd w:val="0"/>
              <w:jc w:val="left"/>
              <w:rPr>
                <w:rFonts w:asciiTheme="minorHAnsi" w:hAnsiTheme="minorHAnsi" w:cstheme="minorHAnsi"/>
                <w:sz w:val="16"/>
                <w:szCs w:val="16"/>
                <w:lang w:bidi="th-TH"/>
              </w:rPr>
            </w:pPr>
            <w:r w:rsidRPr="00C72B21">
              <w:rPr>
                <w:rFonts w:asciiTheme="minorHAnsi" w:hAnsiTheme="minorHAnsi" w:cstheme="minorHAnsi"/>
                <w:sz w:val="16"/>
                <w:szCs w:val="16"/>
                <w:lang w:bidi="th-TH"/>
              </w:rPr>
              <w:t>Work for the Dole</w:t>
            </w:r>
          </w:p>
        </w:tc>
        <w:tc>
          <w:tcPr>
            <w:tcW w:w="699" w:type="pct"/>
            <w:vAlign w:val="center"/>
          </w:tcPr>
          <w:p w14:paraId="2C96C57F" w14:textId="77777777" w:rsidR="00F51677" w:rsidRPr="00C72B21" w:rsidRDefault="00F51677" w:rsidP="001248DD">
            <w:pPr>
              <w:numPr>
                <w:ilvl w:val="0"/>
                <w:numId w:val="0"/>
              </w:num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0.01%</w:t>
            </w:r>
          </w:p>
        </w:tc>
        <w:tc>
          <w:tcPr>
            <w:tcW w:w="701" w:type="pct"/>
            <w:vAlign w:val="center"/>
          </w:tcPr>
          <w:p w14:paraId="2F2356BB"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559.00 </w:t>
            </w:r>
          </w:p>
        </w:tc>
        <w:tc>
          <w:tcPr>
            <w:tcW w:w="684" w:type="pct"/>
            <w:vAlign w:val="center"/>
          </w:tcPr>
          <w:p w14:paraId="79C3033F"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   </w:t>
            </w:r>
          </w:p>
        </w:tc>
        <w:tc>
          <w:tcPr>
            <w:tcW w:w="684" w:type="pct"/>
            <w:vAlign w:val="center"/>
          </w:tcPr>
          <w:p w14:paraId="49607462"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8.80 </w:t>
            </w:r>
          </w:p>
        </w:tc>
        <w:tc>
          <w:tcPr>
            <w:tcW w:w="435" w:type="pct"/>
            <w:vAlign w:val="center"/>
          </w:tcPr>
          <w:p w14:paraId="145DAE0B"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   </w:t>
            </w:r>
          </w:p>
        </w:tc>
        <w:tc>
          <w:tcPr>
            <w:tcW w:w="700" w:type="pct"/>
            <w:vAlign w:val="center"/>
          </w:tcPr>
          <w:p w14:paraId="68EA98B0" w14:textId="77777777" w:rsidR="00F51677" w:rsidRPr="00C72B21" w:rsidRDefault="00F51677" w:rsidP="001248DD">
            <w:pPr>
              <w:numPr>
                <w:ilvl w:val="0"/>
                <w:numId w:val="0"/>
              </w:num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567.80 </w:t>
            </w:r>
          </w:p>
        </w:tc>
      </w:tr>
      <w:tr w:rsidR="001248DD" w:rsidRPr="00C72B21" w14:paraId="1E64793C" w14:textId="77777777" w:rsidTr="001248DD">
        <w:trPr>
          <w:trHeight w:val="170"/>
        </w:trPr>
        <w:tc>
          <w:tcPr>
            <w:cnfStyle w:val="001000000000" w:firstRow="0" w:lastRow="0" w:firstColumn="1" w:lastColumn="0" w:oddVBand="0" w:evenVBand="0" w:oddHBand="0" w:evenHBand="0" w:firstRowFirstColumn="0" w:firstRowLastColumn="0" w:lastRowFirstColumn="0" w:lastRowLastColumn="0"/>
            <w:tcW w:w="1098" w:type="pct"/>
            <w:vAlign w:val="center"/>
          </w:tcPr>
          <w:p w14:paraId="4607686E" w14:textId="77777777" w:rsidR="00F51677" w:rsidRPr="00C72B21" w:rsidRDefault="00F51677" w:rsidP="001248DD">
            <w:pPr>
              <w:numPr>
                <w:ilvl w:val="0"/>
                <w:numId w:val="0"/>
              </w:numPr>
              <w:autoSpaceDE w:val="0"/>
              <w:autoSpaceDN w:val="0"/>
              <w:adjustRightInd w:val="0"/>
              <w:jc w:val="left"/>
              <w:rPr>
                <w:rFonts w:asciiTheme="minorHAnsi" w:hAnsiTheme="minorHAnsi" w:cstheme="minorHAnsi"/>
                <w:sz w:val="16"/>
                <w:szCs w:val="16"/>
                <w:lang w:bidi="th-TH"/>
              </w:rPr>
            </w:pPr>
            <w:r w:rsidRPr="00C72B21">
              <w:rPr>
                <w:rFonts w:asciiTheme="minorHAnsi" w:hAnsiTheme="minorHAnsi" w:cstheme="minorHAnsi"/>
                <w:sz w:val="16"/>
                <w:szCs w:val="16"/>
                <w:lang w:bidi="th-TH"/>
              </w:rPr>
              <w:lastRenderedPageBreak/>
              <w:t xml:space="preserve">Bereavement Allowance (under </w:t>
            </w:r>
            <w:r w:rsidR="00364F73">
              <w:rPr>
                <w:rFonts w:asciiTheme="minorHAnsi" w:hAnsiTheme="minorHAnsi" w:cstheme="minorHAnsi"/>
                <w:sz w:val="16"/>
                <w:szCs w:val="16"/>
                <w:lang w:bidi="th-TH"/>
              </w:rPr>
              <w:t>A</w:t>
            </w:r>
            <w:r w:rsidRPr="00C72B21">
              <w:rPr>
                <w:rFonts w:asciiTheme="minorHAnsi" w:hAnsiTheme="minorHAnsi" w:cstheme="minorHAnsi"/>
                <w:sz w:val="16"/>
                <w:szCs w:val="16"/>
                <w:lang w:bidi="th-TH"/>
              </w:rPr>
              <w:t xml:space="preserve">ge </w:t>
            </w:r>
            <w:r w:rsidR="00364F73">
              <w:rPr>
                <w:rFonts w:asciiTheme="minorHAnsi" w:hAnsiTheme="minorHAnsi" w:cstheme="minorHAnsi"/>
                <w:sz w:val="16"/>
                <w:szCs w:val="16"/>
                <w:lang w:bidi="th-TH"/>
              </w:rPr>
              <w:t>P</w:t>
            </w:r>
            <w:r w:rsidRPr="00C72B21">
              <w:rPr>
                <w:rFonts w:asciiTheme="minorHAnsi" w:hAnsiTheme="minorHAnsi" w:cstheme="minorHAnsi"/>
                <w:sz w:val="16"/>
                <w:szCs w:val="16"/>
                <w:lang w:bidi="th-TH"/>
              </w:rPr>
              <w:t>ension)</w:t>
            </w:r>
          </w:p>
        </w:tc>
        <w:tc>
          <w:tcPr>
            <w:tcW w:w="699" w:type="pct"/>
            <w:vAlign w:val="center"/>
          </w:tcPr>
          <w:p w14:paraId="253E19E8" w14:textId="77777777" w:rsidR="00F51677" w:rsidRPr="00C72B21" w:rsidRDefault="00F51677" w:rsidP="001248DD">
            <w:pPr>
              <w:numPr>
                <w:ilvl w:val="0"/>
                <w:numId w:val="0"/>
              </w:num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0.01%</w:t>
            </w:r>
          </w:p>
        </w:tc>
        <w:tc>
          <w:tcPr>
            <w:tcW w:w="701" w:type="pct"/>
            <w:vAlign w:val="center"/>
          </w:tcPr>
          <w:p w14:paraId="5A7499DE"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850.40 </w:t>
            </w:r>
          </w:p>
        </w:tc>
        <w:tc>
          <w:tcPr>
            <w:tcW w:w="684" w:type="pct"/>
            <w:vAlign w:val="center"/>
          </w:tcPr>
          <w:p w14:paraId="463FC984"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68.90 </w:t>
            </w:r>
          </w:p>
        </w:tc>
        <w:tc>
          <w:tcPr>
            <w:tcW w:w="684" w:type="pct"/>
            <w:vAlign w:val="center"/>
          </w:tcPr>
          <w:p w14:paraId="1822AE10"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14.10 </w:t>
            </w:r>
          </w:p>
        </w:tc>
        <w:tc>
          <w:tcPr>
            <w:tcW w:w="435" w:type="pct"/>
            <w:vAlign w:val="center"/>
          </w:tcPr>
          <w:p w14:paraId="057C5EE1"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   </w:t>
            </w:r>
          </w:p>
        </w:tc>
        <w:tc>
          <w:tcPr>
            <w:tcW w:w="700" w:type="pct"/>
            <w:vAlign w:val="center"/>
          </w:tcPr>
          <w:p w14:paraId="0F5080A8" w14:textId="77777777" w:rsidR="00F51677" w:rsidRPr="00C72B21" w:rsidRDefault="00F51677" w:rsidP="001248DD">
            <w:pPr>
              <w:numPr>
                <w:ilvl w:val="0"/>
                <w:numId w:val="0"/>
              </w:num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bidi="th-TH"/>
              </w:rPr>
            </w:pPr>
            <w:r w:rsidRPr="00C72B21">
              <w:rPr>
                <w:rFonts w:asciiTheme="minorHAnsi" w:hAnsiTheme="minorHAnsi" w:cstheme="minorHAnsi"/>
                <w:sz w:val="16"/>
                <w:szCs w:val="16"/>
                <w:lang w:bidi="th-TH"/>
              </w:rPr>
              <w:t xml:space="preserve"> $    933.40 </w:t>
            </w:r>
          </w:p>
        </w:tc>
      </w:tr>
    </w:tbl>
    <w:p w14:paraId="0F8BC239" w14:textId="77777777" w:rsidR="008641C1" w:rsidRDefault="008641C1" w:rsidP="008641C1">
      <w:pPr>
        <w:numPr>
          <w:ilvl w:val="0"/>
          <w:numId w:val="0"/>
        </w:numPr>
      </w:pPr>
    </w:p>
    <w:sectPr w:rsidR="008641C1" w:rsidSect="002D4A8A">
      <w:pgSz w:w="11906" w:h="16838" w:code="9"/>
      <w:pgMar w:top="1701" w:right="1418" w:bottom="1418" w:left="1418" w:header="709" w:footer="590" w:gutter="0"/>
      <w:pgNumType w:chapSep="period"/>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45208" w16cex:dateUtc="2020-06-29T02:12:00Z"/>
  <w16cex:commentExtensible w16cex:durableId="22A45443" w16cex:dateUtc="2020-06-29T02:21:00Z"/>
  <w16cex:commentExtensible w16cex:durableId="22A4554C" w16cex:dateUtc="2020-06-29T02:25:00Z"/>
  <w16cex:commentExtensible w16cex:durableId="22A4DCF5" w16cex:dateUtc="2020-06-29T12:0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D49971" w14:textId="77777777" w:rsidR="0030510F" w:rsidRPr="000D4EDE" w:rsidRDefault="0030510F" w:rsidP="000D4EDE">
      <w:r>
        <w:separator/>
      </w:r>
    </w:p>
  </w:endnote>
  <w:endnote w:type="continuationSeparator" w:id="0">
    <w:p w14:paraId="3FA7AB8D" w14:textId="77777777" w:rsidR="0030510F" w:rsidRPr="000D4EDE" w:rsidRDefault="0030510F" w:rsidP="000D4EDE">
      <w:r>
        <w:continuationSeparator/>
      </w:r>
    </w:p>
  </w:endnote>
  <w:endnote w:type="continuationNotice" w:id="1">
    <w:p w14:paraId="596CC685" w14:textId="77777777" w:rsidR="0030510F" w:rsidRDefault="0030510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ngsana New">
    <w:altName w:val="Leelawadee UI"/>
    <w:panose1 w:val="02020603050405020304"/>
    <w:charset w:val="DE"/>
    <w:family w:val="roman"/>
    <w:pitch w:val="variable"/>
    <w:sig w:usb0="00000000"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ACDB6" w14:textId="34A40B0E" w:rsidR="00CA1E57" w:rsidRDefault="00CA1E57">
    <w:pPr>
      <w:pStyle w:val="Footer"/>
    </w:pPr>
    <w:fldSimple w:instr=" STYLEREF  Title  \* MERGEFORMAT ">
      <w:r w:rsidR="00617BF5">
        <w:rPr>
          <w:noProof/>
        </w:rPr>
        <w:t>Final Evaluation Report</w:t>
      </w:r>
    </w:fldSimple>
    <w:r>
      <w:ptab w:relativeTo="margin" w:alignment="right" w:leader="none"/>
    </w:r>
    <w:r>
      <w:t xml:space="preserve">Page </w:t>
    </w:r>
    <w:r>
      <w:fldChar w:fldCharType="begin"/>
    </w:r>
    <w:r>
      <w:instrText xml:space="preserve"> PAGE  \* roman  \* MERGEFORMAT </w:instrText>
    </w:r>
    <w:r>
      <w:fldChar w:fldCharType="separate"/>
    </w:r>
    <w:r w:rsidR="00617BF5">
      <w:rPr>
        <w:noProof/>
      </w:rPr>
      <w:t>ix</w:t>
    </w:r>
    <w:r>
      <w:fldChar w:fldCharType="end"/>
    </w:r>
  </w:p>
  <w:p w14:paraId="1612A912" w14:textId="4B25BD69" w:rsidR="00CA1E57" w:rsidRDefault="00CA1E57">
    <w:pPr>
      <w:pStyle w:val="Footer"/>
    </w:pPr>
    <w:fldSimple w:instr=" STYLEREF  Date  \* MERGEFORMAT ">
      <w:r w:rsidR="00617BF5">
        <w:rPr>
          <w:noProof/>
        </w:rPr>
        <w:t>27 November 2020</w:t>
      </w:r>
    </w:fldSimple>
    <w:r>
      <w:rPr>
        <w:noProof/>
        <w:lang w:eastAsia="en-AU"/>
      </w:rPr>
      <w:drawing>
        <wp:anchor distT="0" distB="0" distL="114300" distR="114300" simplePos="0" relativeHeight="251658240" behindDoc="1" locked="1" layoutInCell="1" allowOverlap="1" wp14:anchorId="7D9EC71F" wp14:editId="4F49F70F">
          <wp:simplePos x="2232660" y="9388475"/>
          <wp:positionH relativeFrom="page">
            <wp:align>right</wp:align>
          </wp:positionH>
          <wp:positionV relativeFrom="page">
            <wp:align>bottom</wp:align>
          </wp:positionV>
          <wp:extent cx="907200" cy="89640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7200" cy="8964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FACB4" w14:textId="7356933A" w:rsidR="00CA1E57" w:rsidRDefault="00CA1E57" w:rsidP="00D054F0">
    <w:pPr>
      <w:pStyle w:val="Footer"/>
      <w:rPr>
        <w:noProof/>
      </w:rPr>
    </w:pPr>
    <w:fldSimple w:instr=" STYLEREF  Title  \* MERGEFORMAT ">
      <w:r w:rsidR="00617BF5">
        <w:rPr>
          <w:noProof/>
        </w:rPr>
        <w:t>Final Evaluation Report</w:t>
      </w:r>
    </w:fldSimple>
    <w:r>
      <w:ptab w:relativeTo="margin" w:alignment="right" w:leader="none"/>
    </w:r>
    <w:r>
      <w:fldChar w:fldCharType="begin"/>
    </w:r>
    <w:r>
      <w:instrText xml:space="preserve"> PAGE   \* MERGEFORMAT </w:instrText>
    </w:r>
    <w:r>
      <w:fldChar w:fldCharType="separate"/>
    </w:r>
    <w:r w:rsidR="00617BF5">
      <w:rPr>
        <w:noProof/>
      </w:rPr>
      <w:t>54</w:t>
    </w:r>
    <w:r>
      <w:rPr>
        <w:noProof/>
      </w:rPr>
      <w:fldChar w:fldCharType="end"/>
    </w:r>
  </w:p>
  <w:p w14:paraId="01A16962" w14:textId="4CB9F57A" w:rsidR="00CA1E57" w:rsidRPr="00D054F0" w:rsidRDefault="00CA1E57" w:rsidP="00D054F0">
    <w:pPr>
      <w:pStyle w:val="Footer"/>
    </w:pPr>
    <w:r>
      <w:rPr>
        <w:noProof/>
        <w:lang w:eastAsia="en-AU"/>
      </w:rPr>
      <w:drawing>
        <wp:anchor distT="0" distB="0" distL="114300" distR="114300" simplePos="0" relativeHeight="251658243" behindDoc="1" locked="1" layoutInCell="1" allowOverlap="1" wp14:anchorId="7D12E1A8" wp14:editId="5867D986">
          <wp:simplePos x="0" y="0"/>
          <wp:positionH relativeFrom="page">
            <wp:align>right</wp:align>
          </wp:positionH>
          <wp:positionV relativeFrom="page">
            <wp:align>bottom</wp:align>
          </wp:positionV>
          <wp:extent cx="907200" cy="896400"/>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7200" cy="896400"/>
                  </a:xfrm>
                  <a:prstGeom prst="rect">
                    <a:avLst/>
                  </a:prstGeom>
                  <a:noFill/>
                </pic:spPr>
              </pic:pic>
            </a:graphicData>
          </a:graphic>
          <wp14:sizeRelH relativeFrom="margin">
            <wp14:pctWidth>0</wp14:pctWidth>
          </wp14:sizeRelH>
          <wp14:sizeRelV relativeFrom="margin">
            <wp14:pctHeight>0</wp14:pctHeight>
          </wp14:sizeRelV>
        </wp:anchor>
      </w:drawing>
    </w:r>
    <w:r w:rsidRPr="002D4A8A">
      <w:rPr>
        <w:noProof/>
      </w:rPr>
      <w:fldChar w:fldCharType="begin"/>
    </w:r>
    <w:r>
      <w:rPr>
        <w:noProof/>
      </w:rPr>
      <w:instrText xml:space="preserve"> STYLEREF  Date  \* MERGEFORMAT </w:instrText>
    </w:r>
    <w:r w:rsidRPr="002D4A8A">
      <w:rPr>
        <w:noProof/>
      </w:rPr>
      <w:fldChar w:fldCharType="separate"/>
    </w:r>
    <w:r w:rsidR="00617BF5">
      <w:rPr>
        <w:noProof/>
      </w:rPr>
      <w:t>27 November 2020</w:t>
    </w:r>
    <w:r w:rsidRPr="002D4A8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4C69BF" w14:textId="77777777" w:rsidR="0030510F" w:rsidRPr="000D4EDE" w:rsidRDefault="0030510F" w:rsidP="000D4EDE">
      <w:r>
        <w:separator/>
      </w:r>
    </w:p>
  </w:footnote>
  <w:footnote w:type="continuationSeparator" w:id="0">
    <w:p w14:paraId="12A805D4" w14:textId="77777777" w:rsidR="0030510F" w:rsidRPr="000D4EDE" w:rsidRDefault="0030510F" w:rsidP="000D4EDE">
      <w:r>
        <w:continuationSeparator/>
      </w:r>
    </w:p>
  </w:footnote>
  <w:footnote w:type="continuationNotice" w:id="1">
    <w:p w14:paraId="009D397C" w14:textId="77777777" w:rsidR="0030510F" w:rsidRDefault="0030510F">
      <w:pPr>
        <w:spacing w:before="0" w:after="0"/>
      </w:pPr>
    </w:p>
  </w:footnote>
  <w:footnote w:id="2">
    <w:p w14:paraId="2310CE4F" w14:textId="77777777" w:rsidR="00CA1E57" w:rsidRDefault="00CA1E57" w:rsidP="000F1D66">
      <w:pPr>
        <w:pStyle w:val="FootnoteText"/>
      </w:pPr>
      <w:r>
        <w:rPr>
          <w:rStyle w:val="FootnoteReference"/>
        </w:rPr>
        <w:footnoteRef/>
      </w:r>
      <w:r>
        <w:t xml:space="preserve"> </w:t>
      </w:r>
      <w:r w:rsidRPr="000E212B">
        <w:t>Department of Social Services (20</w:t>
      </w:r>
      <w:r>
        <w:t>20</w:t>
      </w:r>
      <w:r w:rsidRPr="000E212B">
        <w:t xml:space="preserve">) Guide to Social </w:t>
      </w:r>
      <w:r>
        <w:t>Policy</w:t>
      </w:r>
      <w:r w:rsidRPr="000E212B">
        <w:t xml:space="preserve"> Law, version 1.2</w:t>
      </w:r>
      <w:r>
        <w:t>63</w:t>
      </w:r>
      <w:r w:rsidRPr="000E212B">
        <w:t xml:space="preserve">, Australian Government, available at </w:t>
      </w:r>
      <w:hyperlink r:id="rId1" w:history="1">
        <w:r w:rsidRPr="00063B3F">
          <w:rPr>
            <w:rStyle w:val="Hyperlink"/>
          </w:rPr>
          <w:t>http://guides.dss.gov.au/guide-social-security-law</w:t>
        </w:r>
      </w:hyperlink>
      <w:r>
        <w:t xml:space="preserve"> </w:t>
      </w:r>
    </w:p>
  </w:footnote>
  <w:footnote w:id="3">
    <w:p w14:paraId="56C7845D" w14:textId="77777777" w:rsidR="00CA1E57" w:rsidRPr="00651146" w:rsidRDefault="00CA1E57" w:rsidP="00AC401B">
      <w:pPr>
        <w:pStyle w:val="FootnoteText"/>
        <w:tabs>
          <w:tab w:val="left" w:pos="284"/>
        </w:tabs>
        <w:spacing w:line="240" w:lineRule="auto"/>
        <w:ind w:left="284" w:hanging="284"/>
        <w:rPr>
          <w:rFonts w:ascii="Segoe UI" w:hAnsi="Segoe UI" w:cs="Segoe UI"/>
          <w:sz w:val="14"/>
          <w:szCs w:val="18"/>
        </w:rPr>
      </w:pPr>
      <w:r w:rsidRPr="00651146">
        <w:rPr>
          <w:rStyle w:val="FootnoteReference"/>
          <w:rFonts w:ascii="Segoe UI" w:hAnsi="Segoe UI" w:cs="Segoe UI"/>
          <w:sz w:val="14"/>
          <w:szCs w:val="18"/>
        </w:rPr>
        <w:footnoteRef/>
      </w:r>
      <w:r w:rsidRPr="00651146">
        <w:rPr>
          <w:rFonts w:ascii="Segoe UI" w:hAnsi="Segoe UI" w:cs="Segoe UI"/>
          <w:sz w:val="14"/>
          <w:szCs w:val="18"/>
        </w:rPr>
        <w:t xml:space="preserve"> </w:t>
      </w:r>
      <w:r w:rsidRPr="00651146">
        <w:rPr>
          <w:rFonts w:ascii="Segoe UI" w:hAnsi="Segoe UI" w:cs="Segoe UI"/>
          <w:sz w:val="14"/>
          <w:szCs w:val="18"/>
        </w:rPr>
        <w:tab/>
        <w:t xml:space="preserve">DHS (2015). </w:t>
      </w:r>
      <w:r w:rsidRPr="00651146">
        <w:rPr>
          <w:rFonts w:ascii="Segoe UI" w:hAnsi="Segoe UI" w:cs="Segoe UI"/>
          <w:i/>
          <w:sz w:val="14"/>
          <w:szCs w:val="18"/>
        </w:rPr>
        <w:t xml:space="preserve">Disability Support Pension. </w:t>
      </w:r>
      <w:hyperlink r:id="rId2" w:history="1">
        <w:r w:rsidRPr="00651146">
          <w:rPr>
            <w:rStyle w:val="Hyperlink"/>
            <w:rFonts w:ascii="Segoe UI" w:hAnsi="Segoe UI" w:cs="Segoe UI"/>
            <w:sz w:val="14"/>
            <w:szCs w:val="18"/>
          </w:rPr>
          <w:t>http://www.humanservices.gov.au/customer/services/centrelink/disability-support-pension</w:t>
        </w:r>
      </w:hyperlink>
      <w:r w:rsidRPr="00651146">
        <w:rPr>
          <w:rFonts w:ascii="Segoe UI" w:hAnsi="Segoe UI" w:cs="Segoe UI"/>
          <w:sz w:val="14"/>
          <w:szCs w:val="18"/>
        </w:rPr>
        <w:t xml:space="preserve">. </w:t>
      </w:r>
    </w:p>
  </w:footnote>
  <w:footnote w:id="4">
    <w:p w14:paraId="3F2DD18E" w14:textId="77777777" w:rsidR="00CA1E57" w:rsidRPr="0072174E" w:rsidRDefault="00CA1E57" w:rsidP="00AC401B">
      <w:pPr>
        <w:pStyle w:val="FootnoteText"/>
        <w:tabs>
          <w:tab w:val="left" w:pos="284"/>
        </w:tabs>
        <w:ind w:left="284" w:hanging="284"/>
        <w:rPr>
          <w:i/>
        </w:rPr>
      </w:pPr>
      <w:r>
        <w:rPr>
          <w:rStyle w:val="FootnoteReference"/>
        </w:rPr>
        <w:footnoteRef/>
      </w:r>
      <w:r>
        <w:t xml:space="preserve"> </w:t>
      </w:r>
      <w:r>
        <w:tab/>
        <w:t xml:space="preserve">DSS. (2015). </w:t>
      </w:r>
      <w:r>
        <w:rPr>
          <w:i/>
        </w:rPr>
        <w:t xml:space="preserve">Request for Quotation Documentation:  Under the Deed of Standing Offer for Social Policy Research and Evaluation Services for the provision of social policy research, evaluation, data investment and professional development services. </w:t>
      </w:r>
    </w:p>
  </w:footnote>
  <w:footnote w:id="5">
    <w:p w14:paraId="5BCD1265" w14:textId="5AC7A89E" w:rsidR="00CA1E57" w:rsidRPr="00326D97" w:rsidRDefault="00CA1E57">
      <w:pPr>
        <w:pStyle w:val="FootnoteText"/>
        <w:rPr>
          <w:lang w:val="en-US"/>
        </w:rPr>
      </w:pPr>
      <w:r>
        <w:rPr>
          <w:rStyle w:val="FootnoteReference"/>
        </w:rPr>
        <w:footnoteRef/>
      </w:r>
      <w:r>
        <w:t xml:space="preserve"> </w:t>
      </w:r>
      <w:r>
        <w:rPr>
          <w:lang w:val="en-US"/>
        </w:rPr>
        <w:t xml:space="preserve">See </w:t>
      </w:r>
      <w:r w:rsidRPr="002D4A8A">
        <w:fldChar w:fldCharType="begin"/>
      </w:r>
      <w:r>
        <w:rPr>
          <w:lang w:bidi="th-TH"/>
        </w:rPr>
        <w:instrText xml:space="preserve"> REF _Ref44232580 </w:instrText>
      </w:r>
      <w:r w:rsidRPr="002D4A8A">
        <w:rPr>
          <w:lang w:bidi="th-TH"/>
        </w:rPr>
        <w:fldChar w:fldCharType="separate"/>
      </w:r>
      <w:r>
        <w:t xml:space="preserve">Appendix Figure </w:t>
      </w:r>
      <w:r>
        <w:rPr>
          <w:noProof/>
        </w:rPr>
        <w:t>C</w:t>
      </w:r>
      <w:r>
        <w:t>.</w:t>
      </w:r>
      <w:r>
        <w:rPr>
          <w:noProof/>
        </w:rPr>
        <w:t>7</w:t>
      </w:r>
      <w:r w:rsidRPr="002D4A8A">
        <w:fldChar w:fldCharType="end"/>
      </w:r>
      <w:r>
        <w:t xml:space="preserve"> </w:t>
      </w:r>
    </w:p>
  </w:footnote>
  <w:footnote w:id="6">
    <w:p w14:paraId="612115F8" w14:textId="1708A76E" w:rsidR="00CA1E57" w:rsidRDefault="00CA1E57">
      <w:pPr>
        <w:pStyle w:val="FootnoteText"/>
      </w:pPr>
      <w:r>
        <w:rPr>
          <w:rStyle w:val="FootnoteReference"/>
        </w:rPr>
        <w:footnoteRef/>
      </w:r>
      <w:r>
        <w:t xml:space="preserve"> See Appendix Figure C.19</w:t>
      </w:r>
    </w:p>
  </w:footnote>
  <w:footnote w:id="7">
    <w:p w14:paraId="6547966A" w14:textId="77777777" w:rsidR="00CA1E57" w:rsidRPr="00FE6AA9" w:rsidRDefault="00CA1E57">
      <w:pPr>
        <w:pStyle w:val="FootnoteText"/>
        <w:rPr>
          <w:lang w:val="en-US"/>
        </w:rPr>
      </w:pPr>
      <w:r>
        <w:rPr>
          <w:rStyle w:val="FootnoteReference"/>
        </w:rPr>
        <w:footnoteRef/>
      </w:r>
      <w:r>
        <w:t xml:space="preserve"> DSS (2014) </w:t>
      </w:r>
      <w:r w:rsidRPr="00CC0073">
        <w:t>A New System for Better Employment and Social Outcomes - Full version of the Interim Report</w:t>
      </w:r>
      <w:r>
        <w:t xml:space="preserve"> </w:t>
      </w:r>
      <w:hyperlink r:id="rId3" w:history="1">
        <w:r w:rsidRPr="002044CA">
          <w:rPr>
            <w:rStyle w:val="Hyperlink"/>
          </w:rPr>
          <w:t>https://www.dss.gov.au/our-responsibilities/review-of-australia-s-welfare-system/a-new-system-for-better-employment-and-social-outcomes-full-version-of-the-interim-report [26</w:t>
        </w:r>
      </w:hyperlink>
      <w:r>
        <w:t xml:space="preserve"> June 2020]</w:t>
      </w:r>
    </w:p>
  </w:footnote>
  <w:footnote w:id="8">
    <w:p w14:paraId="066245AA" w14:textId="77777777" w:rsidR="00CA1E57" w:rsidRPr="007A10B2" w:rsidRDefault="00CA1E57" w:rsidP="00C4342B">
      <w:pPr>
        <w:pStyle w:val="FootnoteText"/>
        <w:rPr>
          <w:lang w:val="en-US"/>
        </w:rPr>
      </w:pPr>
      <w:r>
        <w:rPr>
          <w:rStyle w:val="FootnoteReference"/>
        </w:rPr>
        <w:footnoteRef/>
      </w:r>
      <w:r>
        <w:t xml:space="preserve"> Right to social security. (n.d) </w:t>
      </w:r>
      <w:r>
        <w:rPr>
          <w:lang w:val="en-US"/>
        </w:rPr>
        <w:t xml:space="preserve">Attorney General’s Department. </w:t>
      </w:r>
      <w:hyperlink r:id="rId4" w:history="1">
        <w:r w:rsidRPr="002044CA">
          <w:rPr>
            <w:rStyle w:val="Hyperlink"/>
            <w:lang w:val="en-US"/>
          </w:rPr>
          <w:t>https://www.ag.gov.au/rights-and-protections/human-rights-and-anti-discrimination/human-rights-scrutiny/public-sector-guidance-sheets/right-social-security [26</w:t>
        </w:r>
      </w:hyperlink>
      <w:r>
        <w:rPr>
          <w:lang w:val="en-US"/>
        </w:rPr>
        <w:t xml:space="preserve"> June 2020]</w:t>
      </w:r>
    </w:p>
  </w:footnote>
  <w:footnote w:id="9">
    <w:p w14:paraId="0317467B" w14:textId="77777777" w:rsidR="00CA1E57" w:rsidRPr="00651146" w:rsidRDefault="00CA1E57" w:rsidP="007551D2">
      <w:pPr>
        <w:pStyle w:val="FootnoteText"/>
        <w:tabs>
          <w:tab w:val="left" w:pos="284"/>
        </w:tabs>
        <w:spacing w:line="240" w:lineRule="auto"/>
        <w:ind w:left="284" w:hanging="284"/>
        <w:rPr>
          <w:rFonts w:ascii="Segoe UI" w:hAnsi="Segoe UI" w:cs="Segoe UI"/>
          <w:sz w:val="14"/>
          <w:szCs w:val="18"/>
        </w:rPr>
      </w:pPr>
      <w:r w:rsidRPr="00651146">
        <w:rPr>
          <w:rStyle w:val="FootnoteReference"/>
          <w:rFonts w:ascii="Segoe UI" w:hAnsi="Segoe UI" w:cs="Segoe UI"/>
          <w:sz w:val="14"/>
          <w:szCs w:val="18"/>
        </w:rPr>
        <w:footnoteRef/>
      </w:r>
      <w:r w:rsidRPr="00651146">
        <w:rPr>
          <w:rFonts w:ascii="Segoe UI" w:hAnsi="Segoe UI" w:cs="Segoe UI"/>
          <w:sz w:val="14"/>
          <w:szCs w:val="18"/>
        </w:rPr>
        <w:t xml:space="preserve"> </w:t>
      </w:r>
      <w:r w:rsidRPr="00651146">
        <w:rPr>
          <w:rFonts w:ascii="Segoe UI" w:hAnsi="Segoe UI" w:cs="Segoe UI"/>
          <w:sz w:val="14"/>
          <w:szCs w:val="18"/>
        </w:rPr>
        <w:tab/>
        <w:t xml:space="preserve">DHS (2015). </w:t>
      </w:r>
      <w:r w:rsidRPr="00651146">
        <w:rPr>
          <w:rFonts w:ascii="Segoe UI" w:hAnsi="Segoe UI" w:cs="Segoe UI"/>
          <w:i/>
          <w:sz w:val="14"/>
          <w:szCs w:val="18"/>
        </w:rPr>
        <w:t xml:space="preserve">Disability Support Pension. </w:t>
      </w:r>
      <w:hyperlink r:id="rId5" w:history="1">
        <w:r w:rsidRPr="00651146">
          <w:rPr>
            <w:rStyle w:val="Hyperlink"/>
            <w:rFonts w:ascii="Segoe UI" w:hAnsi="Segoe UI" w:cs="Segoe UI"/>
            <w:sz w:val="14"/>
            <w:szCs w:val="18"/>
          </w:rPr>
          <w:t>http://www.humanservices.gov.au/customer/services/centrelink/disability-support-pension</w:t>
        </w:r>
      </w:hyperlink>
      <w:r w:rsidRPr="00651146">
        <w:rPr>
          <w:rFonts w:ascii="Segoe UI" w:hAnsi="Segoe UI" w:cs="Segoe UI"/>
          <w:sz w:val="14"/>
          <w:szCs w:val="18"/>
        </w:rPr>
        <w:t xml:space="preserve">. </w:t>
      </w:r>
    </w:p>
  </w:footnote>
  <w:footnote w:id="10">
    <w:p w14:paraId="2EF7873F" w14:textId="77777777" w:rsidR="00CA1E57" w:rsidRPr="00651146" w:rsidRDefault="00CA1E57" w:rsidP="007551D2">
      <w:pPr>
        <w:pStyle w:val="FootnoteText"/>
        <w:tabs>
          <w:tab w:val="left" w:pos="284"/>
        </w:tabs>
        <w:spacing w:line="240" w:lineRule="auto"/>
        <w:ind w:left="284" w:hanging="284"/>
        <w:rPr>
          <w:rFonts w:ascii="Segoe UI" w:hAnsi="Segoe UI" w:cs="Segoe UI"/>
          <w:sz w:val="14"/>
          <w:szCs w:val="18"/>
        </w:rPr>
      </w:pPr>
      <w:r w:rsidRPr="00651146">
        <w:rPr>
          <w:rStyle w:val="FootnoteReference"/>
          <w:rFonts w:ascii="Segoe UI" w:hAnsi="Segoe UI" w:cs="Segoe UI"/>
          <w:sz w:val="14"/>
          <w:szCs w:val="18"/>
        </w:rPr>
        <w:footnoteRef/>
      </w:r>
      <w:r w:rsidRPr="00651146">
        <w:rPr>
          <w:rFonts w:ascii="Segoe UI" w:hAnsi="Segoe UI" w:cs="Segoe UI"/>
          <w:sz w:val="14"/>
          <w:szCs w:val="18"/>
        </w:rPr>
        <w:t xml:space="preserve"> </w:t>
      </w:r>
      <w:r w:rsidRPr="00651146">
        <w:rPr>
          <w:rFonts w:ascii="Segoe UI" w:hAnsi="Segoe UI" w:cs="Segoe UI"/>
          <w:sz w:val="14"/>
          <w:szCs w:val="18"/>
        </w:rPr>
        <w:tab/>
        <w:t xml:space="preserve">DSS. (2014). </w:t>
      </w:r>
      <w:r w:rsidRPr="00651146">
        <w:rPr>
          <w:rFonts w:ascii="Segoe UI" w:hAnsi="Segoe UI" w:cs="Segoe UI"/>
          <w:i/>
          <w:sz w:val="14"/>
          <w:szCs w:val="18"/>
        </w:rPr>
        <w:t xml:space="preserve">Disability Support Pension- Participation Requirements. </w:t>
      </w:r>
      <w:r w:rsidRPr="00651146">
        <w:rPr>
          <w:rFonts w:ascii="Segoe UI" w:hAnsi="Segoe UI" w:cs="Segoe UI"/>
          <w:sz w:val="14"/>
          <w:szCs w:val="18"/>
        </w:rPr>
        <w:t>www.dss.gov.au</w:t>
      </w:r>
    </w:p>
  </w:footnote>
  <w:footnote w:id="11">
    <w:p w14:paraId="690C35F5" w14:textId="77777777" w:rsidR="00CA1E57" w:rsidRPr="00942B59" w:rsidRDefault="00CA1E57" w:rsidP="00DC3306">
      <w:pPr>
        <w:pStyle w:val="FootnoteText"/>
        <w:rPr>
          <w:lang w:val="en-US"/>
        </w:rPr>
      </w:pPr>
      <w:r>
        <w:rPr>
          <w:rStyle w:val="FootnoteReference"/>
        </w:rPr>
        <w:footnoteRef/>
      </w:r>
      <w:r>
        <w:t xml:space="preserve"> </w:t>
      </w:r>
      <w:r w:rsidRPr="00942B59">
        <w:t>https://www.anao.gov.au/work/performance-audit/disability-support-pension-follow-audit</w:t>
      </w:r>
      <w:r>
        <w:t>.</w:t>
      </w:r>
    </w:p>
  </w:footnote>
  <w:footnote w:id="12">
    <w:p w14:paraId="147EE015" w14:textId="77777777" w:rsidR="00CA1E57" w:rsidRPr="00E138AB" w:rsidRDefault="00CA1E57" w:rsidP="00DB3769">
      <w:pPr>
        <w:pStyle w:val="FootnoteText"/>
        <w:tabs>
          <w:tab w:val="left" w:pos="284"/>
        </w:tabs>
      </w:pPr>
      <w:r>
        <w:rPr>
          <w:rStyle w:val="FootnoteReference"/>
        </w:rPr>
        <w:footnoteRef/>
      </w:r>
      <w:r>
        <w:t xml:space="preserve"> </w:t>
      </w:r>
      <w:r>
        <w:tab/>
        <w:t xml:space="preserve">DHS (2014). </w:t>
      </w:r>
      <w:r w:rsidRPr="00E138AB">
        <w:rPr>
          <w:i/>
        </w:rPr>
        <w:t>Budget 2014-15: Disability and Carers</w:t>
      </w:r>
      <w:r>
        <w:rPr>
          <w:i/>
        </w:rPr>
        <w:t xml:space="preserve">. </w:t>
      </w:r>
      <w:hyperlink r:id="rId6" w:history="1">
        <w:r w:rsidRPr="003D70D0">
          <w:rPr>
            <w:rStyle w:val="Hyperlink"/>
          </w:rPr>
          <w:t>www.</w:t>
        </w:r>
        <w:r>
          <w:rPr>
            <w:rStyle w:val="Hyperlink"/>
          </w:rPr>
          <w:t>Services Australia</w:t>
        </w:r>
        <w:r w:rsidRPr="003D70D0">
          <w:rPr>
            <w:rStyle w:val="Hyperlink"/>
          </w:rPr>
          <w:t>.gov.au</w:t>
        </w:r>
      </w:hyperlink>
    </w:p>
  </w:footnote>
  <w:footnote w:id="13">
    <w:p w14:paraId="62674491" w14:textId="77777777" w:rsidR="00CA1E57" w:rsidRPr="00FE667A" w:rsidRDefault="00CA1E57" w:rsidP="00DB3769">
      <w:pPr>
        <w:pStyle w:val="FootnoteText"/>
        <w:rPr>
          <w:lang w:val="en-US"/>
        </w:rPr>
      </w:pPr>
      <w:r>
        <w:rPr>
          <w:rStyle w:val="FootnoteReference"/>
        </w:rPr>
        <w:footnoteRef/>
      </w:r>
      <w:r>
        <w:t xml:space="preserve"> </w:t>
      </w:r>
      <w:hyperlink r:id="rId7" w:history="1">
        <w:r>
          <w:rPr>
            <w:rStyle w:val="Hyperlink"/>
          </w:rPr>
          <w:t>https://www.servicesaustralia.gov.au/individuals/news/deeming-rates-are-lowering-1-may-2020</w:t>
        </w:r>
      </w:hyperlink>
      <w:r>
        <w:t xml:space="preserve"> </w:t>
      </w:r>
    </w:p>
  </w:footnote>
  <w:footnote w:id="14">
    <w:p w14:paraId="2EBE5EB2" w14:textId="77777777" w:rsidR="00CA1E57" w:rsidRPr="0072174E" w:rsidRDefault="00CA1E57" w:rsidP="007551D2">
      <w:pPr>
        <w:pStyle w:val="FootnoteText"/>
        <w:tabs>
          <w:tab w:val="left" w:pos="284"/>
        </w:tabs>
        <w:ind w:left="284" w:hanging="284"/>
        <w:rPr>
          <w:i/>
        </w:rPr>
      </w:pPr>
      <w:r>
        <w:rPr>
          <w:rStyle w:val="FootnoteReference"/>
        </w:rPr>
        <w:footnoteRef/>
      </w:r>
      <w:r>
        <w:t xml:space="preserve"> </w:t>
      </w:r>
      <w:r>
        <w:tab/>
        <w:t xml:space="preserve">DSS. (2015). </w:t>
      </w:r>
      <w:r>
        <w:rPr>
          <w:i/>
        </w:rPr>
        <w:t xml:space="preserve">Request for Quotation Documentation:  Under the Deed of Standing Offer for Social Policy Research and Evaluation Services for the provision of social policy research, evaluation, data investment and professional development services. </w:t>
      </w:r>
    </w:p>
  </w:footnote>
  <w:footnote w:id="15">
    <w:p w14:paraId="58439B58" w14:textId="77777777" w:rsidR="00CA1E57" w:rsidRPr="00333BF4" w:rsidRDefault="00CA1E57">
      <w:pPr>
        <w:pStyle w:val="FootnoteText"/>
        <w:rPr>
          <w:lang w:val="en-US"/>
        </w:rPr>
      </w:pPr>
      <w:r>
        <w:rPr>
          <w:rStyle w:val="FootnoteReference"/>
        </w:rPr>
        <w:footnoteRef/>
      </w:r>
      <w:r>
        <w:t xml:space="preserve"> </w:t>
      </w:r>
      <w:r>
        <w:rPr>
          <w:lang w:val="en-US"/>
        </w:rPr>
        <w:t xml:space="preserve">Social Security Act 1991 </w:t>
      </w:r>
      <w:hyperlink r:id="rId8" w:history="1">
        <w:r w:rsidRPr="00775349">
          <w:rPr>
            <w:rStyle w:val="Hyperlink"/>
            <w:lang w:val="en-US"/>
          </w:rPr>
          <w:t>https://www.legislation.gov.au/Details/C2020C00158</w:t>
        </w:r>
      </w:hyperlink>
      <w:r>
        <w:rPr>
          <w:lang w:val="en-US"/>
        </w:rPr>
        <w:t xml:space="preserve">  [26 June 2020].</w:t>
      </w:r>
    </w:p>
  </w:footnote>
  <w:footnote w:id="16">
    <w:p w14:paraId="34AB6027" w14:textId="77777777" w:rsidR="00CA1E57" w:rsidRPr="00603FD2" w:rsidRDefault="00CA1E57">
      <w:pPr>
        <w:pStyle w:val="FootnoteText"/>
        <w:rPr>
          <w:lang w:val="en-US"/>
        </w:rPr>
      </w:pPr>
      <w:r>
        <w:rPr>
          <w:rStyle w:val="FootnoteReference"/>
        </w:rPr>
        <w:footnoteRef/>
      </w:r>
      <w:r>
        <w:t xml:space="preserve"> </w:t>
      </w:r>
      <w:r w:rsidRPr="00B420E4">
        <w:rPr>
          <w:lang w:val="en-US"/>
        </w:rPr>
        <w:t>Social Security (Tables for the Assessment of Work-related Impairment for Disability Support Pension) Determination 2011</w:t>
      </w:r>
      <w:r>
        <w:rPr>
          <w:lang w:val="en-US"/>
        </w:rPr>
        <w:t xml:space="preserve"> </w:t>
      </w:r>
      <w:hyperlink r:id="rId9" w:history="1">
        <w:r w:rsidRPr="00775349">
          <w:rPr>
            <w:rStyle w:val="Hyperlink"/>
            <w:lang w:val="en-US"/>
          </w:rPr>
          <w:t>https://www.legislation.gov.au/Details/F2011L02716 [26</w:t>
        </w:r>
      </w:hyperlink>
      <w:r>
        <w:rPr>
          <w:lang w:val="en-US"/>
        </w:rPr>
        <w:t xml:space="preserve"> June 2020].</w:t>
      </w:r>
    </w:p>
  </w:footnote>
  <w:footnote w:id="17">
    <w:p w14:paraId="2D948233" w14:textId="77777777" w:rsidR="00CA1E57" w:rsidRPr="008511AE" w:rsidRDefault="00CA1E57" w:rsidP="007551D2">
      <w:pPr>
        <w:pStyle w:val="FootnoteText"/>
        <w:tabs>
          <w:tab w:val="left" w:pos="284"/>
        </w:tabs>
        <w:ind w:left="284" w:hanging="284"/>
        <w:rPr>
          <w:rFonts w:ascii="Segoe UI" w:hAnsi="Segoe UI" w:cs="Segoe UI"/>
        </w:rPr>
      </w:pPr>
      <w:r w:rsidRPr="008511AE">
        <w:rPr>
          <w:rStyle w:val="FootnoteReference"/>
          <w:rFonts w:ascii="Segoe UI" w:hAnsi="Segoe UI" w:cs="Segoe UI"/>
        </w:rPr>
        <w:footnoteRef/>
      </w:r>
      <w:r w:rsidRPr="008511AE">
        <w:rPr>
          <w:rFonts w:ascii="Segoe UI" w:hAnsi="Segoe UI" w:cs="Segoe UI"/>
        </w:rPr>
        <w:t xml:space="preserve"> </w:t>
      </w:r>
      <w:r w:rsidRPr="008511AE">
        <w:rPr>
          <w:rFonts w:ascii="Segoe UI" w:hAnsi="Segoe UI" w:cs="Segoe UI"/>
        </w:rPr>
        <w:tab/>
        <w:t xml:space="preserve">DHS. (2015). </w:t>
      </w:r>
      <w:r w:rsidRPr="008511AE">
        <w:rPr>
          <w:rFonts w:ascii="Segoe UI" w:hAnsi="Segoe UI" w:cs="Segoe UI"/>
          <w:i/>
        </w:rPr>
        <w:t xml:space="preserve">Disability Support Pension. </w:t>
      </w:r>
      <w:hyperlink r:id="rId10" w:history="1">
        <w:r w:rsidRPr="008511AE">
          <w:rPr>
            <w:rStyle w:val="Hyperlink"/>
            <w:rFonts w:ascii="Segoe UI" w:hAnsi="Segoe UI" w:cs="Segoe UI"/>
          </w:rPr>
          <w:t>http://www.humanservices.gov.au/customer/services/centrelink/disability-support-pension</w:t>
        </w:r>
      </w:hyperlink>
      <w:r w:rsidRPr="008511AE">
        <w:rPr>
          <w:rFonts w:ascii="Segoe UI" w:hAnsi="Segoe UI" w:cs="Segoe UI"/>
        </w:rPr>
        <w:t>.</w:t>
      </w:r>
    </w:p>
  </w:footnote>
  <w:footnote w:id="18">
    <w:p w14:paraId="3553A3B0" w14:textId="77777777" w:rsidR="00CA1E57" w:rsidRPr="008511AE" w:rsidRDefault="00CA1E57" w:rsidP="00155772">
      <w:pPr>
        <w:pStyle w:val="FootnoteText"/>
        <w:tabs>
          <w:tab w:val="left" w:pos="284"/>
        </w:tabs>
        <w:ind w:left="284" w:hanging="284"/>
        <w:rPr>
          <w:rFonts w:ascii="Segoe UI" w:hAnsi="Segoe UI" w:cs="Segoe UI"/>
        </w:rPr>
      </w:pPr>
      <w:r w:rsidRPr="008511AE">
        <w:rPr>
          <w:rStyle w:val="FootnoteReference"/>
          <w:rFonts w:ascii="Segoe UI" w:hAnsi="Segoe UI" w:cs="Segoe UI"/>
        </w:rPr>
        <w:footnoteRef/>
      </w:r>
      <w:r w:rsidRPr="008511AE">
        <w:rPr>
          <w:rFonts w:ascii="Segoe UI" w:hAnsi="Segoe UI" w:cs="Segoe UI"/>
        </w:rPr>
        <w:t xml:space="preserve"> </w:t>
      </w:r>
      <w:r w:rsidRPr="008511AE">
        <w:rPr>
          <w:rFonts w:ascii="Segoe UI" w:hAnsi="Segoe UI" w:cs="Segoe UI"/>
        </w:rPr>
        <w:tab/>
      </w:r>
      <w:r w:rsidRPr="00651146">
        <w:rPr>
          <w:rFonts w:ascii="Segoe UI" w:hAnsi="Segoe UI" w:cs="Segoe UI"/>
        </w:rPr>
        <w:t>New applicants to DSP have their level of disability assessed using Impairment Tables. The Tables were revised in 2012 and are considered an appropriate way of assessing disability, consistent with contemporary medical and rehabilitation practice. Importantly, they have a focus on functional ability and consider what people are able to do.</w:t>
      </w:r>
    </w:p>
  </w:footnote>
  <w:footnote w:id="19">
    <w:p w14:paraId="64BB6383" w14:textId="77777777" w:rsidR="00CA1E57" w:rsidRPr="00942B59" w:rsidRDefault="00CA1E57" w:rsidP="00155772">
      <w:pPr>
        <w:pStyle w:val="FootnoteText"/>
        <w:rPr>
          <w:lang w:val="en-US"/>
        </w:rPr>
      </w:pPr>
      <w:r w:rsidRPr="008511AE">
        <w:rPr>
          <w:rStyle w:val="FootnoteReference"/>
          <w:rFonts w:ascii="Segoe UI" w:hAnsi="Segoe UI" w:cs="Segoe UI"/>
        </w:rPr>
        <w:footnoteRef/>
      </w:r>
      <w:r w:rsidRPr="008511AE">
        <w:rPr>
          <w:rFonts w:ascii="Segoe UI" w:hAnsi="Segoe UI" w:cs="Segoe UI"/>
        </w:rPr>
        <w:t xml:space="preserve"> </w:t>
      </w:r>
      <w:hyperlink r:id="rId11" w:history="1">
        <w:r w:rsidRPr="008511AE">
          <w:rPr>
            <w:rStyle w:val="Hyperlink"/>
            <w:rFonts w:ascii="Segoe UI" w:hAnsi="Segoe UI" w:cs="Segoe UI"/>
          </w:rPr>
          <w:t>https://www.anao.gov.au/work/performance-audit/disability-support-pension-follow-audit</w:t>
        </w:r>
      </w:hyperlink>
      <w:r>
        <w:t xml:space="preserve"> </w:t>
      </w:r>
    </w:p>
  </w:footnote>
  <w:footnote w:id="20">
    <w:p w14:paraId="03E58ADC" w14:textId="77777777" w:rsidR="00CA1E57" w:rsidRPr="00D50382" w:rsidRDefault="00CA1E57" w:rsidP="000A27D3">
      <w:pPr>
        <w:tabs>
          <w:tab w:val="left" w:pos="284"/>
        </w:tabs>
        <w:spacing w:before="0"/>
        <w:ind w:left="284" w:hanging="284"/>
        <w:rPr>
          <w:sz w:val="14"/>
        </w:rPr>
      </w:pPr>
      <w:r w:rsidRPr="00651146">
        <w:rPr>
          <w:rStyle w:val="FootnoteReference"/>
          <w:rFonts w:cs="Segoe UI"/>
          <w:sz w:val="14"/>
          <w:szCs w:val="18"/>
        </w:rPr>
        <w:footnoteRef/>
      </w:r>
      <w:r w:rsidRPr="00651146">
        <w:rPr>
          <w:rFonts w:cs="Segoe UI"/>
          <w:sz w:val="18"/>
          <w:szCs w:val="18"/>
        </w:rPr>
        <w:t xml:space="preserve"> </w:t>
      </w:r>
      <w:r w:rsidRPr="00651146">
        <w:rPr>
          <w:rFonts w:cs="Segoe UI"/>
          <w:sz w:val="18"/>
          <w:szCs w:val="18"/>
        </w:rPr>
        <w:tab/>
      </w:r>
      <w:r w:rsidRPr="00651146">
        <w:rPr>
          <w:rFonts w:cs="Segoe UI"/>
          <w:sz w:val="14"/>
          <w:szCs w:val="18"/>
        </w:rPr>
        <w:t>An applicant will need to have been an Australian resident for a continuous period of at least 10 years, or for a number of periods that total more than 10 years, with 1 of the periods being at least 5 years, unless: they are a refugee or former refugee; the inability to work or permanent blindness happened while they were an Australian resident; or they were a dependent child of an Australian resident at the time their inability to work or permanent blindness happened and they became an Australian resident while you were a dependent child.</w:t>
      </w:r>
    </w:p>
  </w:footnote>
  <w:footnote w:id="21">
    <w:p w14:paraId="180CCD7A" w14:textId="77777777" w:rsidR="00CA1E57" w:rsidRPr="00CC7E90" w:rsidRDefault="00CA1E57" w:rsidP="009E273E">
      <w:pPr>
        <w:pStyle w:val="FootnoteText"/>
        <w:ind w:left="284" w:hanging="284"/>
        <w:rPr>
          <w:lang w:val="en-US"/>
        </w:rPr>
      </w:pPr>
      <w:r>
        <w:rPr>
          <w:rStyle w:val="FootnoteReference"/>
        </w:rPr>
        <w:footnoteRef/>
      </w:r>
      <w:r>
        <w:rPr>
          <w:lang w:val="en-US"/>
        </w:rPr>
        <w:t>Cassidy K (n.d) DSP &amp; Me: Your Guide to the Disability Support Pension. Disability Resource Centre Presentation.</w:t>
      </w:r>
    </w:p>
  </w:footnote>
  <w:footnote w:id="22">
    <w:p w14:paraId="3E337399" w14:textId="77777777" w:rsidR="00CA1E57" w:rsidRPr="009E273E" w:rsidRDefault="00CA1E57" w:rsidP="009E273E">
      <w:pPr>
        <w:pStyle w:val="FootnoteText"/>
      </w:pPr>
      <w:r>
        <w:rPr>
          <w:rStyle w:val="FootnoteReference"/>
        </w:rPr>
        <w:footnoteRef/>
      </w:r>
      <w:r>
        <w:t xml:space="preserve"> Collie A, Sheehan L and McAllister A. (2019).The Health of Disability Support Pension and Newstart Allowance Recipients: Analysis of National Health Survey Data. Insurance Work and Health Group, School of Public Health and Preventive Medicine, Monash University. </w:t>
      </w:r>
    </w:p>
  </w:footnote>
  <w:footnote w:id="23">
    <w:p w14:paraId="56E689D9" w14:textId="77777777" w:rsidR="00CA1E57" w:rsidRPr="00292BD3" w:rsidRDefault="00CA1E57" w:rsidP="00651BD5">
      <w:pPr>
        <w:pStyle w:val="FootnoteText"/>
        <w:ind w:left="0" w:firstLine="0"/>
        <w:rPr>
          <w:lang w:val="en-US"/>
        </w:rPr>
      </w:pPr>
      <w:r>
        <w:rPr>
          <w:rStyle w:val="FootnoteReference"/>
        </w:rPr>
        <w:footnoteRef/>
      </w:r>
      <w:r>
        <w:rPr>
          <w:lang w:val="en-US"/>
        </w:rPr>
        <w:t xml:space="preserve">Neave C (2016) Department of Human Services: Accessibility of Disability Support Pension for remote Indigenous Australians. Report No. 05/2016. </w:t>
      </w:r>
      <w:hyperlink r:id="rId12" w:history="1">
        <w:r w:rsidRPr="00775349">
          <w:rPr>
            <w:rStyle w:val="Hyperlink"/>
            <w:lang w:val="en-US"/>
          </w:rPr>
          <w:t>https://nacchocommunique.files.wordpress.com/2016/12/accessibility-of-dsp-for-remote-indigenous-australians_final-report.pdf [26</w:t>
        </w:r>
      </w:hyperlink>
      <w:r>
        <w:rPr>
          <w:lang w:val="en-US"/>
        </w:rPr>
        <w:t xml:space="preserve"> June 2020].</w:t>
      </w:r>
    </w:p>
  </w:footnote>
  <w:footnote w:id="24">
    <w:p w14:paraId="73B92616" w14:textId="3859843B" w:rsidR="00CA1E57" w:rsidRDefault="00CA1E57">
      <w:pPr>
        <w:pStyle w:val="FootnoteText"/>
      </w:pPr>
      <w:r>
        <w:rPr>
          <w:rStyle w:val="FootnoteReference"/>
        </w:rPr>
        <w:footnoteRef/>
      </w:r>
      <w:r>
        <w:t xml:space="preserve"> See Appendix Figure C.12</w:t>
      </w:r>
    </w:p>
  </w:footnote>
  <w:footnote w:id="25">
    <w:p w14:paraId="65433ECB" w14:textId="77777777" w:rsidR="00CA1E57" w:rsidRPr="00B712E0" w:rsidRDefault="00CA1E57" w:rsidP="00330185">
      <w:pPr>
        <w:pStyle w:val="FootnoteText"/>
        <w:rPr>
          <w:lang w:val="en-US"/>
        </w:rPr>
      </w:pPr>
      <w:r>
        <w:rPr>
          <w:rStyle w:val="FootnoteReference"/>
        </w:rPr>
        <w:footnoteRef/>
      </w:r>
      <w:r>
        <w:t xml:space="preserve"> </w:t>
      </w:r>
      <w:r w:rsidRPr="00B712E0">
        <w:t>Collie A, Sheehan LR, Lane TJ (2020) Changes in access to Australian disability support benefits during a period of social welfare reform. MedRxIv doi.org/10.1101/2020.04.30.20041210 https://www.medrxiv.org/content/10.1101/2020.04.30.20041210v1 [26 June 2020].</w:t>
      </w:r>
    </w:p>
  </w:footnote>
  <w:footnote w:id="26">
    <w:p w14:paraId="5FCCE057" w14:textId="77777777" w:rsidR="00CA1E57" w:rsidRPr="00410EE6" w:rsidRDefault="00CA1E57">
      <w:pPr>
        <w:pStyle w:val="FootnoteText"/>
        <w:rPr>
          <w:lang w:val="en-US"/>
        </w:rPr>
      </w:pPr>
      <w:r>
        <w:rPr>
          <w:rStyle w:val="FootnoteReference"/>
        </w:rPr>
        <w:footnoteRef/>
      </w:r>
      <w:r>
        <w:t xml:space="preserve"> </w:t>
      </w:r>
      <w:r w:rsidRPr="00410EE6">
        <w:t>Collie A, Sheehan LR, Lane TJ (2020) Changes in access to Australian disability support benefits during a period of social welfare reform. MedRxIv doi.org/10.1101/2020.04.30.20041210 https://www.medrxiv.org/content/10.1101/2020.04.30.20041210v1 [26 June 2020].</w:t>
      </w:r>
    </w:p>
  </w:footnote>
  <w:footnote w:id="27">
    <w:p w14:paraId="51C74757" w14:textId="77777777" w:rsidR="00CA1E57" w:rsidRPr="00895B4B" w:rsidRDefault="00CA1E57" w:rsidP="00225995">
      <w:pPr>
        <w:pStyle w:val="FootnoteText"/>
        <w:rPr>
          <w:lang w:val="en-US"/>
        </w:rPr>
      </w:pPr>
      <w:r>
        <w:rPr>
          <w:rStyle w:val="FootnoteReference"/>
        </w:rPr>
        <w:footnoteRef/>
      </w:r>
      <w:r>
        <w:t xml:space="preserve"> </w:t>
      </w:r>
      <w:r>
        <w:rPr>
          <w:lang w:val="en-US"/>
        </w:rPr>
        <w:t xml:space="preserve">ANAO (2018) Disability Support Pension Follow-On Audit. </w:t>
      </w:r>
      <w:hyperlink r:id="rId13" w:history="1">
        <w:r w:rsidRPr="00775349">
          <w:rPr>
            <w:rStyle w:val="Hyperlink"/>
            <w:lang w:val="en-US"/>
          </w:rPr>
          <w:t>https://www.anao.gov.au/work/performance-audit/disability-support-pension-follow-audit [26</w:t>
        </w:r>
      </w:hyperlink>
      <w:r>
        <w:rPr>
          <w:lang w:val="en-US"/>
        </w:rPr>
        <w:t xml:space="preserve"> June 2020].</w:t>
      </w:r>
    </w:p>
  </w:footnote>
  <w:footnote w:id="28">
    <w:p w14:paraId="6508B75C" w14:textId="77777777" w:rsidR="00CA1E57" w:rsidRPr="00895B4B" w:rsidRDefault="00CA1E57" w:rsidP="00225995">
      <w:pPr>
        <w:pStyle w:val="FootnoteText"/>
        <w:rPr>
          <w:lang w:val="en-US"/>
        </w:rPr>
      </w:pPr>
      <w:r>
        <w:rPr>
          <w:rStyle w:val="FootnoteReference"/>
        </w:rPr>
        <w:footnoteRef/>
      </w:r>
      <w:r>
        <w:t xml:space="preserve"> </w:t>
      </w:r>
      <w:r>
        <w:rPr>
          <w:lang w:val="en-US"/>
        </w:rPr>
        <w:t xml:space="preserve">ANAO (2018) Disability Support Pension Follow-On Audit. </w:t>
      </w:r>
      <w:hyperlink r:id="rId14" w:history="1">
        <w:r w:rsidRPr="00775349">
          <w:rPr>
            <w:rStyle w:val="Hyperlink"/>
            <w:lang w:val="en-US"/>
          </w:rPr>
          <w:t>https://www.anao.gov.au/work/performance-audit/disability-support-pension-follow-audit [26</w:t>
        </w:r>
      </w:hyperlink>
      <w:r>
        <w:rPr>
          <w:lang w:val="en-US"/>
        </w:rPr>
        <w:t xml:space="preserve"> June 2020].</w:t>
      </w:r>
    </w:p>
  </w:footnote>
  <w:footnote w:id="29">
    <w:p w14:paraId="1A6F2DB3" w14:textId="77777777" w:rsidR="00CA1E57" w:rsidRPr="00530A0E" w:rsidRDefault="00CA1E57">
      <w:pPr>
        <w:pStyle w:val="FootnoteText"/>
        <w:rPr>
          <w:lang w:val="en-US"/>
        </w:rPr>
      </w:pPr>
      <w:r>
        <w:rPr>
          <w:rStyle w:val="FootnoteReference"/>
        </w:rPr>
        <w:footnoteRef/>
      </w:r>
      <w:r>
        <w:t xml:space="preserve"> </w:t>
      </w:r>
      <w:r>
        <w:rPr>
          <w:lang w:val="en-US"/>
        </w:rPr>
        <w:t>Written advocate response – EJA.</w:t>
      </w:r>
    </w:p>
  </w:footnote>
  <w:footnote w:id="30">
    <w:p w14:paraId="3638E75F" w14:textId="77777777" w:rsidR="00CA1E57" w:rsidRPr="00E5468A" w:rsidRDefault="00CA1E57">
      <w:pPr>
        <w:pStyle w:val="FootnoteText"/>
        <w:rPr>
          <w:lang w:val="en-US"/>
        </w:rPr>
      </w:pPr>
      <w:r>
        <w:rPr>
          <w:rStyle w:val="FootnoteReference"/>
        </w:rPr>
        <w:footnoteRef/>
      </w:r>
      <w:r>
        <w:t xml:space="preserve"> </w:t>
      </w:r>
      <w:r>
        <w:rPr>
          <w:lang w:val="en-US"/>
        </w:rPr>
        <w:t>Economic Justice Australia prepared a written response with a number of case studies that can be provided or included as an appendix.</w:t>
      </w:r>
    </w:p>
  </w:footnote>
  <w:footnote w:id="31">
    <w:p w14:paraId="4010FBF5" w14:textId="77777777" w:rsidR="00CA1E57" w:rsidRPr="000340C3" w:rsidRDefault="00CA1E57">
      <w:pPr>
        <w:pStyle w:val="FootnoteText"/>
        <w:rPr>
          <w:lang w:val="en-US"/>
        </w:rPr>
      </w:pPr>
      <w:r>
        <w:rPr>
          <w:rStyle w:val="FootnoteReference"/>
        </w:rPr>
        <w:footnoteRef/>
      </w:r>
      <w:r>
        <w:t xml:space="preserve"> </w:t>
      </w:r>
      <w:r w:rsidRPr="000340C3">
        <w:t>Collie A, Sheehan L and McAllister A. (2019).The Health of Disability Support Pension and Newstart Allowance Recipients: Analysis of National Health Survey Data. Insurance Work and Health Group, School of Public Health and Preventive Medicine, Monash University.</w:t>
      </w:r>
    </w:p>
  </w:footnote>
  <w:footnote w:id="32">
    <w:p w14:paraId="669EB4AD" w14:textId="77777777" w:rsidR="00CA1E57" w:rsidRPr="001B3260" w:rsidRDefault="00CA1E57">
      <w:pPr>
        <w:pStyle w:val="FootnoteText"/>
        <w:rPr>
          <w:lang w:val="en-US"/>
        </w:rPr>
      </w:pPr>
      <w:r>
        <w:rPr>
          <w:rStyle w:val="FootnoteReference"/>
        </w:rPr>
        <w:footnoteRef/>
      </w:r>
      <w:r>
        <w:t xml:space="preserve"> </w:t>
      </w:r>
      <w:r>
        <w:rPr>
          <w:lang w:val="en-US"/>
        </w:rPr>
        <w:t>Economic Justice Australia prepared a written response with a number of case studies that can be provided or included as an appendix.</w:t>
      </w:r>
    </w:p>
  </w:footnote>
  <w:footnote w:id="33">
    <w:p w14:paraId="71864668" w14:textId="77777777" w:rsidR="00CA1E57" w:rsidRDefault="00CA1E57" w:rsidP="000A4FE5">
      <w:pPr>
        <w:pStyle w:val="FootnoteText"/>
      </w:pPr>
      <w:r>
        <w:rPr>
          <w:rStyle w:val="FootnoteReference"/>
        </w:rPr>
        <w:footnoteRef/>
      </w:r>
      <w:r>
        <w:t xml:space="preserve"> </w:t>
      </w:r>
      <w:r w:rsidRPr="0029236E">
        <w:t>•</w:t>
      </w:r>
      <w:r w:rsidRPr="0029236E">
        <w:tab/>
      </w:r>
      <w:hyperlink r:id="rId15" w:history="1">
        <w:r w:rsidRPr="00D464E6">
          <w:rPr>
            <w:rStyle w:val="Hyperlink"/>
          </w:rPr>
          <w:t>https://www.dss.gov.au/careers/department-of-social-services-enterprise-agreement-2018-to-2021</w:t>
        </w:r>
      </w:hyperlink>
    </w:p>
    <w:p w14:paraId="474803C2" w14:textId="77777777" w:rsidR="00CA1E57" w:rsidRDefault="00CA1E57" w:rsidP="000A4FE5">
      <w:pPr>
        <w:pStyle w:val="FootnoteText"/>
      </w:pPr>
    </w:p>
  </w:footnote>
  <w:footnote w:id="34">
    <w:p w14:paraId="30C50C9C" w14:textId="77777777" w:rsidR="00CA1E57" w:rsidRDefault="00CA1E57" w:rsidP="000A4FE5">
      <w:pPr>
        <w:pStyle w:val="FootnoteText"/>
      </w:pPr>
      <w:r>
        <w:rPr>
          <w:rStyle w:val="FootnoteReference"/>
        </w:rPr>
        <w:footnoteRef/>
      </w:r>
      <w:r>
        <w:t xml:space="preserve"> </w:t>
      </w:r>
      <w:hyperlink r:id="rId16" w:history="1">
        <w:r>
          <w:rPr>
            <w:rStyle w:val="Hyperlink"/>
          </w:rPr>
          <w:t>https://www.abs.gov.au/AUSSTATS/abs@.nsf/Lookup/6401.0Main+Features1March%202020?OpenDocument</w:t>
        </w:r>
      </w:hyperlink>
    </w:p>
  </w:footnote>
  <w:footnote w:id="35">
    <w:p w14:paraId="12817C10" w14:textId="77777777" w:rsidR="00CA1E57" w:rsidRDefault="00CA1E57" w:rsidP="000A4FE5">
      <w:pPr>
        <w:pStyle w:val="FootnoteText"/>
      </w:pPr>
      <w:r>
        <w:rPr>
          <w:rStyle w:val="FootnoteReference"/>
        </w:rPr>
        <w:footnoteRef/>
      </w:r>
      <w:r>
        <w:t xml:space="preserve"> </w:t>
      </w:r>
      <w:hyperlink r:id="rId17" w:history="1">
        <w:r>
          <w:rPr>
            <w:rStyle w:val="Hyperlink"/>
          </w:rPr>
          <w:t>https://www.servicesaustralia.gov.au/sites/default/files/co029-2001-v2.pdf</w:t>
        </w:r>
      </w:hyperlink>
    </w:p>
  </w:footnote>
  <w:footnote w:id="36">
    <w:p w14:paraId="0C813EEB" w14:textId="77777777" w:rsidR="00CA1E57" w:rsidRDefault="00CA1E57" w:rsidP="000A4FE5">
      <w:pPr>
        <w:pStyle w:val="FootnoteText"/>
      </w:pPr>
      <w:r>
        <w:rPr>
          <w:rStyle w:val="FootnoteReference"/>
        </w:rPr>
        <w:footnoteRef/>
      </w:r>
      <w:r>
        <w:t xml:space="preserve"> </w:t>
      </w:r>
      <w:hyperlink r:id="rId18" w:history="1">
        <w:r w:rsidRPr="00FB70E3">
          <w:rPr>
            <w:rStyle w:val="Hyperlink"/>
          </w:rPr>
          <w:t>https://data.gov.au/data/dataset/dss-payment-demographic-data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534D3" w14:textId="0F85A2CE" w:rsidR="00CA1E57" w:rsidRPr="00DF2E18" w:rsidRDefault="00CA1E57" w:rsidP="00040968">
    <w:pPr>
      <w:pStyle w:val="Header"/>
    </w:pPr>
    <w:r>
      <w:rPr>
        <w:noProof/>
        <w:lang w:eastAsia="en-AU"/>
      </w:rPr>
      <w:drawing>
        <wp:anchor distT="0" distB="0" distL="0" distR="0" simplePos="0" relativeHeight="251658241" behindDoc="1" locked="0" layoutInCell="1" allowOverlap="1" wp14:anchorId="74E44204" wp14:editId="73C592D4">
          <wp:simplePos x="0" y="0"/>
          <wp:positionH relativeFrom="rightMargin">
            <wp:posOffset>-1248410</wp:posOffset>
          </wp:positionH>
          <wp:positionV relativeFrom="page">
            <wp:posOffset>424815</wp:posOffset>
          </wp:positionV>
          <wp:extent cx="1267200" cy="396000"/>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7200" cy="396000"/>
                  </a:xfrm>
                  <a:prstGeom prst="rect">
                    <a:avLst/>
                  </a:prstGeom>
                  <a:noFill/>
                </pic:spPr>
              </pic:pic>
            </a:graphicData>
          </a:graphic>
          <wp14:sizeRelH relativeFrom="margin">
            <wp14:pctWidth>0</wp14:pctWidth>
          </wp14:sizeRelH>
          <wp14:sizeRelV relativeFrom="margin">
            <wp14:pctHeight>0</wp14:pctHeight>
          </wp14:sizeRelV>
        </wp:anchor>
      </w:drawing>
    </w:r>
    <w:fldSimple w:instr=" STYLEREF  Client  \* MERGEFORMAT ">
      <w:r w:rsidR="00617BF5">
        <w:rPr>
          <w:noProof/>
        </w:rPr>
        <w:t>Department of Social Services</w:t>
      </w:r>
    </w:fldSimple>
  </w:p>
  <w:p w14:paraId="0658620A" w14:textId="2B77A432" w:rsidR="00CA1E57" w:rsidRPr="00040968" w:rsidRDefault="00CA1E57" w:rsidP="00040968">
    <w:pPr>
      <w:pStyle w:val="Header"/>
    </w:pPr>
    <w:fldSimple w:instr=" STYLEREF  Project  \* MERGEFORMAT ">
      <w:r w:rsidR="00617BF5">
        <w:rPr>
          <w:noProof/>
        </w:rPr>
        <w:t>Evaluation of the Revised Disability Support Pension (DSP) Assessment Process</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974BA" w14:textId="16CA35CC" w:rsidR="00CA1E57" w:rsidRPr="00DF2E18" w:rsidRDefault="00CA1E57" w:rsidP="00040968">
    <w:pPr>
      <w:pStyle w:val="Header"/>
    </w:pPr>
    <w:r>
      <w:rPr>
        <w:noProof/>
        <w:lang w:eastAsia="en-AU"/>
      </w:rPr>
      <w:drawing>
        <wp:anchor distT="0" distB="0" distL="0" distR="0" simplePos="0" relativeHeight="251658242" behindDoc="1" locked="0" layoutInCell="1" allowOverlap="1" wp14:anchorId="6397CB98" wp14:editId="516A7B8E">
          <wp:simplePos x="0" y="0"/>
          <wp:positionH relativeFrom="rightMargin">
            <wp:posOffset>-1248410</wp:posOffset>
          </wp:positionH>
          <wp:positionV relativeFrom="page">
            <wp:posOffset>424815</wp:posOffset>
          </wp:positionV>
          <wp:extent cx="1267200" cy="396000"/>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7200" cy="396000"/>
                  </a:xfrm>
                  <a:prstGeom prst="rect">
                    <a:avLst/>
                  </a:prstGeom>
                  <a:noFill/>
                </pic:spPr>
              </pic:pic>
            </a:graphicData>
          </a:graphic>
          <wp14:sizeRelH relativeFrom="margin">
            <wp14:pctWidth>0</wp14:pctWidth>
          </wp14:sizeRelH>
          <wp14:sizeRelV relativeFrom="margin">
            <wp14:pctHeight>0</wp14:pctHeight>
          </wp14:sizeRelV>
        </wp:anchor>
      </w:drawing>
    </w:r>
    <w:fldSimple w:instr=" STYLEREF  Client  \* MERGEFORMAT ">
      <w:r w:rsidR="00617BF5">
        <w:rPr>
          <w:noProof/>
        </w:rPr>
        <w:t>Department of Social Services</w:t>
      </w:r>
    </w:fldSimple>
  </w:p>
  <w:p w14:paraId="1F0FFBFB" w14:textId="1DDE8719" w:rsidR="00CA1E57" w:rsidRPr="00040968" w:rsidRDefault="00CA1E57" w:rsidP="00040968">
    <w:pPr>
      <w:pStyle w:val="Header"/>
    </w:pPr>
    <w:fldSimple w:instr=" STYLEREF  Project  \* MERGEFORMAT ">
      <w:r w:rsidR="00617BF5">
        <w:rPr>
          <w:noProof/>
        </w:rPr>
        <w:t>Evaluation of the Revised Disability Support Pension (DSP) Assessment Process</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21E6AEA"/>
    <w:multiLevelType w:val="multilevel"/>
    <w:tmpl w:val="AF7476FC"/>
    <w:styleLink w:val="ListContinueSet"/>
    <w:lvl w:ilvl="0">
      <w:start w:val="1"/>
      <w:numFmt w:val="decimal"/>
      <w:pStyle w:val="ListContinue"/>
      <w:lvlText w:val="%1)"/>
      <w:lvlJc w:val="left"/>
      <w:pPr>
        <w:ind w:left="360" w:hanging="360"/>
      </w:pPr>
      <w:rPr>
        <w:rFonts w:hint="default"/>
      </w:rPr>
    </w:lvl>
    <w:lvl w:ilvl="1">
      <w:start w:val="1"/>
      <w:numFmt w:val="lowerLetter"/>
      <w:lvlRestart w:val="0"/>
      <w:pStyle w:val="ListContinue2"/>
      <w:lvlText w:val="%2)"/>
      <w:lvlJc w:val="left"/>
      <w:pPr>
        <w:ind w:left="720" w:hanging="360"/>
      </w:pPr>
      <w:rPr>
        <w:rFonts w:hint="default"/>
      </w:rPr>
    </w:lvl>
    <w:lvl w:ilvl="2">
      <w:start w:val="1"/>
      <w:numFmt w:val="lowerRoman"/>
      <w:lvlRestart w:val="0"/>
      <w:pStyle w:val="ListContinue3"/>
      <w:lvlText w:val="%3)"/>
      <w:lvlJc w:val="left"/>
      <w:pPr>
        <w:ind w:left="1080" w:hanging="360"/>
      </w:pPr>
      <w:rPr>
        <w:rFonts w:hint="default"/>
      </w:rPr>
    </w:lvl>
    <w:lvl w:ilvl="3">
      <w:start w:val="1"/>
      <w:numFmt w:val="none"/>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5ED7365"/>
    <w:multiLevelType w:val="multilevel"/>
    <w:tmpl w:val="FDB6C290"/>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color w:val="000000" w:themeColor="text1"/>
      </w:rPr>
    </w:lvl>
    <w:lvl w:ilvl="2">
      <w:start w:val="1"/>
      <w:numFmt w:val="lowerLetter"/>
      <w:pStyle w:val="ListNumber2"/>
      <w:lvlText w:val="%3."/>
      <w:lvlJc w:val="left"/>
      <w:pPr>
        <w:tabs>
          <w:tab w:val="num" w:pos="720"/>
        </w:tabs>
        <w:ind w:left="720" w:hanging="363"/>
      </w:pPr>
      <w:rPr>
        <w:rFonts w:hint="default"/>
        <w:color w:val="000000" w:themeColor="text1"/>
      </w:rPr>
    </w:lvl>
    <w:lvl w:ilvl="3">
      <w:start w:val="1"/>
      <w:numFmt w:val="lowerRoman"/>
      <w:lvlText w:val="%4."/>
      <w:lvlJc w:val="left"/>
      <w:pPr>
        <w:tabs>
          <w:tab w:val="num" w:pos="1077"/>
        </w:tabs>
        <w:ind w:left="1077" w:hanging="357"/>
      </w:pPr>
      <w:rPr>
        <w:rFonts w:hint="default"/>
        <w:color w:val="000000" w:themeColor="text1"/>
      </w:rPr>
    </w:lvl>
    <w:lvl w:ilvl="4">
      <w:start w:val="1"/>
      <w:numFmt w:val="none"/>
      <w:pStyle w:val="ListNumber4"/>
      <w:suff w:val="nothing"/>
      <w:lvlText w:val="%5."/>
      <w:lvlJc w:val="left"/>
      <w:pPr>
        <w:ind w:left="0" w:firstLine="0"/>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4" w15:restartNumberingAfterBreak="0">
    <w:nsid w:val="06983867"/>
    <w:multiLevelType w:val="multilevel"/>
    <w:tmpl w:val="DE54D48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CC640B3"/>
    <w:multiLevelType w:val="multilevel"/>
    <w:tmpl w:val="93D855F8"/>
    <w:lvl w:ilvl="0">
      <w:start w:val="510"/>
      <w:numFmt w:val="none"/>
      <w:pStyle w:val="Normal"/>
      <w:suff w:val="nothing"/>
      <w:lvlText w:val="%1"/>
      <w:lvlJc w:val="left"/>
      <w:pPr>
        <w:ind w:left="0" w:firstLine="0"/>
      </w:pPr>
      <w:rPr>
        <w:rFonts w:hint="default"/>
      </w:rPr>
    </w:lvl>
    <w:lvl w:ilvl="1">
      <w:start w:val="11"/>
      <w:numFmt w:val="decimal"/>
      <w:pStyle w:val="ListNumber"/>
      <w:lvlText w:val="%2."/>
      <w:lvlJc w:val="left"/>
      <w:pPr>
        <w:tabs>
          <w:tab w:val="num" w:pos="357"/>
        </w:tabs>
        <w:ind w:left="357" w:hanging="357"/>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720"/>
        </w:tabs>
        <w:ind w:left="720" w:hanging="363"/>
      </w:pPr>
      <w:rPr>
        <w:rFonts w:hint="default"/>
        <w:color w:val="365F91" w:themeColor="accent1"/>
      </w:rPr>
    </w:lvl>
    <w:lvl w:ilvl="3">
      <w:start w:val="1"/>
      <w:numFmt w:val="lowerRoman"/>
      <w:pStyle w:val="ListNumber3"/>
      <w:lvlText w:val="%4."/>
      <w:lvlJc w:val="left"/>
      <w:pPr>
        <w:tabs>
          <w:tab w:val="num" w:pos="1077"/>
        </w:tabs>
        <w:ind w:left="1077" w:hanging="357"/>
      </w:pPr>
      <w:rPr>
        <w:rFonts w:hint="default"/>
        <w:color w:val="365F91" w:themeColor="accent1"/>
      </w:rPr>
    </w:lvl>
    <w:lvl w:ilvl="4">
      <w:start w:val="1"/>
      <w:numFmt w:val="none"/>
      <w:suff w:val="nothing"/>
      <w:lvlText w:val="%5."/>
      <w:lvlJc w:val="left"/>
      <w:pPr>
        <w:ind w:left="0" w:firstLine="0"/>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6" w15:restartNumberingAfterBreak="0">
    <w:nsid w:val="0E533D07"/>
    <w:multiLevelType w:val="multilevel"/>
    <w:tmpl w:val="E9E6DC26"/>
    <w:styleLink w:val="KeyFindingLists"/>
    <w:lvl w:ilvl="0">
      <w:start w:val="1"/>
      <w:numFmt w:val="decimal"/>
      <w:suff w:val="space"/>
      <w:lvlText w:val="Key Finding %1:"/>
      <w:lvlJc w:val="left"/>
      <w:pPr>
        <w:ind w:left="0" w:firstLine="0"/>
      </w:pPr>
      <w:rPr>
        <w:rFonts w:hint="default"/>
        <w:b/>
        <w:i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EC82F8A"/>
    <w:multiLevelType w:val="multilevel"/>
    <w:tmpl w:val="FA3686B2"/>
    <w:numStyleLink w:val="ExecutiveSummerylists"/>
  </w:abstractNum>
  <w:abstractNum w:abstractNumId="8" w15:restartNumberingAfterBreak="0">
    <w:nsid w:val="17276C05"/>
    <w:multiLevelType w:val="multilevel"/>
    <w:tmpl w:val="E460C006"/>
    <w:lvl w:ilvl="0">
      <w:start w:val="1"/>
      <w:numFmt w:val="decimal"/>
      <w:pStyle w:val="List"/>
      <w:lvlText w:val="%1."/>
      <w:lvlJc w:val="left"/>
      <w:pPr>
        <w:tabs>
          <w:tab w:val="num" w:pos="227"/>
        </w:tabs>
        <w:ind w:left="227" w:hanging="227"/>
      </w:pPr>
      <w:rPr>
        <w:rFonts w:hint="default"/>
        <w:color w:val="000000" w:themeColor="text1"/>
      </w:rPr>
    </w:lvl>
    <w:lvl w:ilvl="1">
      <w:start w:val="1"/>
      <w:numFmt w:val="lowerLetter"/>
      <w:pStyle w:val="List2"/>
      <w:lvlText w:val="%2."/>
      <w:lvlJc w:val="left"/>
      <w:pPr>
        <w:tabs>
          <w:tab w:val="num" w:pos="454"/>
        </w:tabs>
        <w:ind w:left="454" w:hanging="227"/>
      </w:pPr>
      <w:rPr>
        <w:rFonts w:hint="default"/>
        <w:color w:val="000000" w:themeColor="text1"/>
      </w:rPr>
    </w:lvl>
    <w:lvl w:ilvl="2">
      <w:start w:val="1"/>
      <w:numFmt w:val="lowerRoman"/>
      <w:pStyle w:val="List3"/>
      <w:lvlText w:val="%3."/>
      <w:lvlJc w:val="left"/>
      <w:pPr>
        <w:tabs>
          <w:tab w:val="num" w:pos="680"/>
        </w:tabs>
        <w:ind w:left="680" w:hanging="226"/>
      </w:pPr>
      <w:rPr>
        <w:rFonts w:hint="default"/>
        <w:color w:val="000000" w:themeColor="text1"/>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1E1E23EE"/>
    <w:multiLevelType w:val="multilevel"/>
    <w:tmpl w:val="992E0F54"/>
    <w:styleLink w:val="CustomHeadingList"/>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F0A6A75"/>
    <w:multiLevelType w:val="multilevel"/>
    <w:tmpl w:val="DFDC7920"/>
    <w:styleLink w:val="General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29CA535D"/>
    <w:multiLevelType w:val="multilevel"/>
    <w:tmpl w:val="FA3686B2"/>
    <w:styleLink w:val="ExecutiveSummerylists"/>
    <w:lvl w:ilvl="0">
      <w:start w:val="1"/>
      <w:numFmt w:val="decimal"/>
      <w:pStyle w:val="ESHeading1"/>
      <w:lvlText w:val="E.%1"/>
      <w:lvlJc w:val="left"/>
      <w:pPr>
        <w:tabs>
          <w:tab w:val="num" w:pos="737"/>
        </w:tabs>
        <w:ind w:left="737" w:hanging="737"/>
      </w:pPr>
      <w:rPr>
        <w:rFonts w:hint="default"/>
      </w:rPr>
    </w:lvl>
    <w:lvl w:ilvl="1">
      <w:start w:val="1"/>
      <w:numFmt w:val="decimal"/>
      <w:pStyle w:val="ESHeading2"/>
      <w:lvlText w:val="E.%1.%2"/>
      <w:lvlJc w:val="left"/>
      <w:pPr>
        <w:tabs>
          <w:tab w:val="num" w:pos="737"/>
        </w:tabs>
        <w:ind w:left="737" w:hanging="73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D320A10"/>
    <w:multiLevelType w:val="multilevel"/>
    <w:tmpl w:val="1284C2F8"/>
    <w:styleLink w:val="RecommendationLists"/>
    <w:lvl w:ilvl="0">
      <w:start w:val="1"/>
      <w:numFmt w:val="decimal"/>
      <w:suff w:val="space"/>
      <w:lvlText w:val="Recommendation %1:"/>
      <w:lvlJc w:val="left"/>
      <w:pPr>
        <w:ind w:left="0" w:firstLine="0"/>
      </w:pPr>
      <w:rPr>
        <w:rFonts w:hint="default"/>
        <w:b/>
        <w:i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310E1386"/>
    <w:multiLevelType w:val="multilevel"/>
    <w:tmpl w:val="DF74240E"/>
    <w:styleLink w:val="TableBulletLists"/>
    <w:lvl w:ilvl="0">
      <w:start w:val="1"/>
      <w:numFmt w:val="bullet"/>
      <w:lvlText w:val=""/>
      <w:lvlJc w:val="left"/>
      <w:pPr>
        <w:tabs>
          <w:tab w:val="num" w:pos="113"/>
        </w:tabs>
        <w:ind w:left="113" w:hanging="113"/>
      </w:pPr>
      <w:rPr>
        <w:rFonts w:ascii="Symbol" w:hAnsi="Symbol" w:hint="default"/>
        <w:color w:val="365F91" w:themeColor="accent1"/>
      </w:rPr>
    </w:lvl>
    <w:lvl w:ilvl="1">
      <w:start w:val="1"/>
      <w:numFmt w:val="bullet"/>
      <w:lvlText w:val="-"/>
      <w:lvlJc w:val="left"/>
      <w:pPr>
        <w:tabs>
          <w:tab w:val="num" w:pos="227"/>
        </w:tabs>
        <w:ind w:left="227" w:hanging="114"/>
      </w:pPr>
      <w:rPr>
        <w:rFonts w:ascii="Arial" w:hAnsi="Arial" w:hint="default"/>
        <w:color w:val="365F91" w:themeColor="accent1"/>
      </w:rPr>
    </w:lvl>
    <w:lvl w:ilvl="2">
      <w:start w:val="1"/>
      <w:numFmt w:val="bullet"/>
      <w:lvlText w:val="o"/>
      <w:lvlJc w:val="left"/>
      <w:pPr>
        <w:tabs>
          <w:tab w:val="num" w:pos="340"/>
        </w:tabs>
        <w:ind w:left="340" w:hanging="113"/>
      </w:pPr>
      <w:rPr>
        <w:rFonts w:ascii="Courier New" w:hAnsi="Courier New" w:hint="default"/>
        <w:color w:val="365F9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BA0265E"/>
    <w:multiLevelType w:val="multilevel"/>
    <w:tmpl w:val="7B700D60"/>
    <w:styleLink w:val="TableLists"/>
    <w:lvl w:ilvl="0">
      <w:start w:val="1"/>
      <w:numFmt w:val="decimal"/>
      <w:lvlText w:val="%1."/>
      <w:lvlJc w:val="left"/>
      <w:pPr>
        <w:tabs>
          <w:tab w:val="num" w:pos="170"/>
        </w:tabs>
        <w:ind w:left="170" w:hanging="170"/>
      </w:pPr>
      <w:rPr>
        <w:rFonts w:hint="default"/>
      </w:rPr>
    </w:lvl>
    <w:lvl w:ilvl="1">
      <w:start w:val="1"/>
      <w:numFmt w:val="lowerLetter"/>
      <w:lvlText w:val="%2."/>
      <w:lvlJc w:val="left"/>
      <w:pPr>
        <w:tabs>
          <w:tab w:val="num" w:pos="340"/>
        </w:tabs>
        <w:ind w:left="340" w:hanging="170"/>
      </w:pPr>
      <w:rPr>
        <w:rFonts w:hint="default"/>
      </w:rPr>
    </w:lvl>
    <w:lvl w:ilvl="2">
      <w:start w:val="1"/>
      <w:numFmt w:val="lowerRoman"/>
      <w:lvlText w:val="%3."/>
      <w:lvlJc w:val="left"/>
      <w:pPr>
        <w:tabs>
          <w:tab w:val="num" w:pos="510"/>
        </w:tabs>
        <w:ind w:left="510" w:hanging="17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408564EA"/>
    <w:multiLevelType w:val="multilevel"/>
    <w:tmpl w:val="C6AAF2E4"/>
    <w:lvl w:ilvl="0">
      <w:start w:val="1"/>
      <w:numFmt w:val="decimal"/>
      <w:pStyle w:val="Heading1"/>
      <w:suff w:val="space"/>
      <w:lvlText w:val="%1"/>
      <w:lvlJc w:val="left"/>
      <w:pPr>
        <w:ind w:left="0" w:firstLine="0"/>
      </w:pPr>
      <w:rPr>
        <w:rFonts w:hint="default"/>
        <w:color w:val="FFFFFF" w:themeColor="background1"/>
      </w:rPr>
    </w:lvl>
    <w:lvl w:ilvl="1">
      <w:start w:val="1"/>
      <w:numFmt w:val="decimal"/>
      <w:pStyle w:val="Heading2"/>
      <w:lvlText w:val="%1.%2"/>
      <w:lvlJc w:val="left"/>
      <w:pPr>
        <w:tabs>
          <w:tab w:val="num" w:pos="3885"/>
        </w:tabs>
        <w:ind w:left="3885" w:hanging="624"/>
      </w:pPr>
      <w:rPr>
        <w:rFonts w:hint="default"/>
      </w:rPr>
    </w:lvl>
    <w:lvl w:ilvl="2">
      <w:start w:val="1"/>
      <w:numFmt w:val="decimal"/>
      <w:pStyle w:val="Heading3"/>
      <w:lvlText w:val="%1.%2.%3"/>
      <w:lvlJc w:val="left"/>
      <w:pPr>
        <w:tabs>
          <w:tab w:val="num" w:pos="907"/>
        </w:tabs>
        <w:ind w:left="907" w:hanging="907"/>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upperLetter"/>
      <w:pStyle w:val="Heading6"/>
      <w:lvlText w:val="Appendix %6"/>
      <w:lvlJc w:val="left"/>
      <w:pPr>
        <w:tabs>
          <w:tab w:val="num" w:pos="57"/>
        </w:tabs>
        <w:ind w:left="0" w:firstLine="0"/>
      </w:pPr>
      <w:rPr>
        <w:rFonts w:hint="default"/>
        <w:color w:val="FFFFFF" w:themeColor="background1"/>
        <w:sz w:val="18"/>
      </w:rPr>
    </w:lvl>
    <w:lvl w:ilvl="6">
      <w:start w:val="1"/>
      <w:numFmt w:val="none"/>
      <w:suff w:val="nothing"/>
      <w:lvlText w:val=""/>
      <w:lvlJc w:val="left"/>
      <w:pPr>
        <w:ind w:left="0" w:firstLine="0"/>
      </w:pPr>
      <w:rPr>
        <w:rFonts w:hint="default"/>
        <w:vanish w:val="0"/>
        <w:color w:val="FFFFFF" w:themeColor="background1"/>
      </w:rPr>
    </w:lvl>
    <w:lvl w:ilvl="7">
      <w:start w:val="1"/>
      <w:numFmt w:val="decimal"/>
      <w:pStyle w:val="AppendixSubHeadingL2"/>
      <w:lvlText w:val="%6%7.%8"/>
      <w:lvlJc w:val="left"/>
      <w:pPr>
        <w:tabs>
          <w:tab w:val="num" w:pos="794"/>
        </w:tabs>
        <w:ind w:left="794" w:hanging="794"/>
      </w:pPr>
      <w:rPr>
        <w:rFonts w:hint="default"/>
      </w:rPr>
    </w:lvl>
    <w:lvl w:ilvl="8">
      <w:start w:val="1"/>
      <w:numFmt w:val="decimal"/>
      <w:pStyle w:val="AppendixSubHeadingL3"/>
      <w:lvlText w:val="%7%6.%8.%9"/>
      <w:lvlJc w:val="left"/>
      <w:pPr>
        <w:tabs>
          <w:tab w:val="num" w:pos="794"/>
        </w:tabs>
        <w:ind w:left="794" w:hanging="794"/>
      </w:pPr>
      <w:rPr>
        <w:rFonts w:hint="default"/>
      </w:rPr>
    </w:lvl>
  </w:abstractNum>
  <w:abstractNum w:abstractNumId="16" w15:restartNumberingAfterBreak="0">
    <w:nsid w:val="43F148C1"/>
    <w:multiLevelType w:val="multilevel"/>
    <w:tmpl w:val="A8E262FE"/>
    <w:lvl w:ilvl="0">
      <w:start w:val="1"/>
      <w:numFmt w:val="bullet"/>
      <w:pStyle w:val="ListBullet"/>
      <w:lvlText w:val=""/>
      <w:lvlJc w:val="left"/>
      <w:pPr>
        <w:ind w:left="360" w:hanging="360"/>
      </w:pPr>
      <w:rPr>
        <w:rFonts w:ascii="Symbol" w:hAnsi="Symbol" w:hint="default"/>
        <w:color w:val="365F91" w:themeColor="accent1"/>
      </w:rPr>
    </w:lvl>
    <w:lvl w:ilvl="1">
      <w:start w:val="1"/>
      <w:numFmt w:val="bullet"/>
      <w:pStyle w:val="ListBullet2"/>
      <w:lvlText w:val=""/>
      <w:lvlJc w:val="left"/>
      <w:pPr>
        <w:ind w:left="720" w:hanging="363"/>
      </w:pPr>
      <w:rPr>
        <w:rFonts w:ascii="Symbol" w:hAnsi="Symbol" w:hint="default"/>
        <w:color w:val="000000" w:themeColor="text1"/>
      </w:rPr>
    </w:lvl>
    <w:lvl w:ilvl="2">
      <w:start w:val="1"/>
      <w:numFmt w:val="bullet"/>
      <w:pStyle w:val="ListBullet3"/>
      <w:lvlText w:val=""/>
      <w:lvlJc w:val="left"/>
      <w:pPr>
        <w:ind w:left="1077" w:hanging="357"/>
      </w:pPr>
      <w:rPr>
        <w:rFonts w:ascii="Symbol" w:hAnsi="Symbol"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4A0445F4"/>
    <w:multiLevelType w:val="multilevel"/>
    <w:tmpl w:val="70BEC6EC"/>
    <w:styleLink w:val="Lists"/>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color w:val="365F91" w:themeColor="accent1"/>
      </w:rPr>
    </w:lvl>
    <w:lvl w:ilvl="2">
      <w:start w:val="1"/>
      <w:numFmt w:val="lowerLetter"/>
      <w:lvlText w:val="%3."/>
      <w:lvlJc w:val="left"/>
      <w:pPr>
        <w:tabs>
          <w:tab w:val="num" w:pos="720"/>
        </w:tabs>
        <w:ind w:left="720" w:hanging="363"/>
      </w:pPr>
      <w:rPr>
        <w:rFonts w:hint="default"/>
        <w:color w:val="365F91" w:themeColor="accent1"/>
      </w:rPr>
    </w:lvl>
    <w:lvl w:ilvl="3">
      <w:start w:val="1"/>
      <w:numFmt w:val="lowerRoman"/>
      <w:lvlText w:val="%4."/>
      <w:lvlJc w:val="left"/>
      <w:pPr>
        <w:tabs>
          <w:tab w:val="num" w:pos="1077"/>
        </w:tabs>
        <w:ind w:left="1077" w:hanging="357"/>
      </w:pPr>
      <w:rPr>
        <w:rFonts w:hint="default"/>
        <w:color w:val="365F91" w:themeColor="accent1"/>
      </w:rPr>
    </w:lvl>
    <w:lvl w:ilvl="4">
      <w:start w:val="1"/>
      <w:numFmt w:val="none"/>
      <w:suff w:val="nothing"/>
      <w:lvlText w:val="%5."/>
      <w:lvlJc w:val="left"/>
      <w:pPr>
        <w:ind w:left="0" w:firstLine="0"/>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8" w15:restartNumberingAfterBreak="0">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9" w15:restartNumberingAfterBreak="0">
    <w:nsid w:val="5D3505BC"/>
    <w:multiLevelType w:val="multilevel"/>
    <w:tmpl w:val="5AECA752"/>
    <w:lvl w:ilvl="0">
      <w:start w:val="1"/>
      <w:numFmt w:val="decimal"/>
      <w:pStyle w:val="Recommendation"/>
      <w:lvlText w:val="Recommendation %1:"/>
      <w:lvlJc w:val="left"/>
      <w:pPr>
        <w:tabs>
          <w:tab w:val="num" w:pos="2155"/>
        </w:tabs>
        <w:ind w:left="2155" w:hanging="2155"/>
      </w:pPr>
      <w:rPr>
        <w:rFonts w:hint="default"/>
        <w:b/>
        <w:i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5E536002"/>
    <w:multiLevelType w:val="multilevel"/>
    <w:tmpl w:val="CD908966"/>
    <w:lvl w:ilvl="0">
      <w:start w:val="1"/>
      <w:numFmt w:val="decimal"/>
      <w:pStyle w:val="KeyFinding"/>
      <w:lvlText w:val="Key Finding %1:"/>
      <w:lvlJc w:val="left"/>
      <w:pPr>
        <w:tabs>
          <w:tab w:val="num" w:pos="2155"/>
        </w:tabs>
        <w:ind w:left="2155" w:hanging="2155"/>
      </w:pPr>
      <w:rPr>
        <w:rFonts w:hint="default"/>
        <w:b/>
        <w:i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687930DF"/>
    <w:multiLevelType w:val="multilevel"/>
    <w:tmpl w:val="4114F9CA"/>
    <w:lvl w:ilvl="0">
      <w:start w:val="1"/>
      <w:numFmt w:val="bullet"/>
      <w:pStyle w:val="TableBullet"/>
      <w:lvlText w:val=""/>
      <w:lvlJc w:val="left"/>
      <w:pPr>
        <w:tabs>
          <w:tab w:val="num" w:pos="170"/>
        </w:tabs>
        <w:ind w:left="170" w:hanging="170"/>
      </w:pPr>
      <w:rPr>
        <w:rFonts w:ascii="Symbol" w:hAnsi="Symbol" w:hint="default"/>
        <w:color w:val="365F91" w:themeColor="accent1"/>
      </w:rPr>
    </w:lvl>
    <w:lvl w:ilvl="1">
      <w:start w:val="1"/>
      <w:numFmt w:val="bullet"/>
      <w:pStyle w:val="TableBullet2"/>
      <w:lvlText w:val="-"/>
      <w:lvlJc w:val="left"/>
      <w:pPr>
        <w:tabs>
          <w:tab w:val="num" w:pos="340"/>
        </w:tabs>
        <w:ind w:left="340" w:hanging="170"/>
      </w:pPr>
      <w:rPr>
        <w:rFonts w:ascii="Arial" w:hAnsi="Arial" w:hint="default"/>
        <w:color w:val="000000" w:themeColor="text1"/>
      </w:rPr>
    </w:lvl>
    <w:lvl w:ilvl="2">
      <w:start w:val="1"/>
      <w:numFmt w:val="bullet"/>
      <w:pStyle w:val="TableBullet3"/>
      <w:lvlText w:val="o"/>
      <w:lvlJc w:val="left"/>
      <w:pPr>
        <w:tabs>
          <w:tab w:val="num" w:pos="510"/>
        </w:tabs>
        <w:ind w:left="510" w:hanging="170"/>
      </w:pPr>
      <w:rPr>
        <w:rFonts w:ascii="Courier New" w:hAnsi="Courier New"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1"/>
  </w:num>
  <w:num w:numId="3">
    <w:abstractNumId w:val="0"/>
  </w:num>
  <w:num w:numId="4">
    <w:abstractNumId w:val="10"/>
  </w:num>
  <w:num w:numId="5">
    <w:abstractNumId w:val="16"/>
  </w:num>
  <w:num w:numId="6">
    <w:abstractNumId w:val="9"/>
  </w:num>
  <w:num w:numId="7">
    <w:abstractNumId w:val="4"/>
  </w:num>
  <w:num w:numId="8">
    <w:abstractNumId w:val="11"/>
  </w:num>
  <w:num w:numId="9">
    <w:abstractNumId w:val="13"/>
  </w:num>
  <w:num w:numId="10">
    <w:abstractNumId w:val="21"/>
  </w:num>
  <w:num w:numId="11">
    <w:abstractNumId w:val="14"/>
  </w:num>
  <w:num w:numId="12">
    <w:abstractNumId w:val="17"/>
  </w:num>
  <w:num w:numId="13">
    <w:abstractNumId w:val="3"/>
  </w:num>
  <w:num w:numId="14">
    <w:abstractNumId w:val="7"/>
  </w:num>
  <w:num w:numId="15">
    <w:abstractNumId w:val="12"/>
  </w:num>
  <w:num w:numId="16">
    <w:abstractNumId w:val="6"/>
  </w:num>
  <w:num w:numId="17">
    <w:abstractNumId w:val="20"/>
  </w:num>
  <w:num w:numId="18">
    <w:abstractNumId w:val="19"/>
  </w:num>
  <w:num w:numId="19">
    <w:abstractNumId w:val="2"/>
  </w:num>
  <w:num w:numId="20">
    <w:abstractNumId w:val="2"/>
  </w:num>
  <w:num w:numId="21">
    <w:abstractNumId w:val="8"/>
  </w:num>
  <w:num w:numId="22">
    <w:abstractNumId w:val="5"/>
  </w:num>
  <w:num w:numId="23">
    <w:abstractNumId w:val="15"/>
  </w:num>
  <w:num w:numId="24">
    <w:abstractNumId w:val="5"/>
    <w:lvlOverride w:ilvl="0">
      <w:startOverride w:val="4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38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7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7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9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9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286"/>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93"/>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5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51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514"/>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5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516"/>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5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296"/>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lvl w:ilvl="0">
        <w:start w:val="1"/>
        <w:numFmt w:val="decimal"/>
        <w:pStyle w:val="Heading1"/>
        <w:suff w:val="space"/>
        <w:lvlText w:val="%1"/>
        <w:lvlJc w:val="left"/>
        <w:pPr>
          <w:ind w:left="0" w:firstLine="0"/>
        </w:pPr>
        <w:rPr>
          <w:rFonts w:hint="default"/>
          <w:color w:val="FFFFFF" w:themeColor="background1"/>
        </w:rPr>
      </w:lvl>
    </w:lvlOverride>
    <w:lvlOverride w:ilvl="1">
      <w:lvl w:ilvl="1">
        <w:start w:val="1"/>
        <w:numFmt w:val="decimal"/>
        <w:pStyle w:val="Heading2"/>
        <w:lvlText w:val="%1.%2"/>
        <w:lvlJc w:val="left"/>
        <w:pPr>
          <w:tabs>
            <w:tab w:val="num" w:pos="624"/>
          </w:tabs>
          <w:ind w:left="624" w:hanging="624"/>
        </w:pPr>
        <w:rPr>
          <w:rFonts w:hint="default"/>
        </w:rPr>
      </w:lvl>
    </w:lvlOverride>
    <w:lvlOverride w:ilvl="2">
      <w:lvl w:ilvl="2">
        <w:start w:val="1"/>
        <w:numFmt w:val="decimal"/>
        <w:pStyle w:val="Heading3"/>
        <w:lvlText w:val="%1.%2.%3"/>
        <w:lvlJc w:val="left"/>
        <w:pPr>
          <w:tabs>
            <w:tab w:val="num" w:pos="907"/>
          </w:tabs>
          <w:ind w:left="907" w:hanging="907"/>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pStyle w:val="Heading5"/>
        <w:suff w:val="nothing"/>
        <w:lvlText w:val=""/>
        <w:lvlJc w:val="left"/>
        <w:pPr>
          <w:ind w:left="0" w:firstLine="0"/>
        </w:pPr>
        <w:rPr>
          <w:rFonts w:hint="default"/>
        </w:rPr>
      </w:lvl>
    </w:lvlOverride>
    <w:lvlOverride w:ilvl="5">
      <w:lvl w:ilvl="5">
        <w:start w:val="1"/>
        <w:numFmt w:val="upperLetter"/>
        <w:pStyle w:val="Heading6"/>
        <w:suff w:val="space"/>
        <w:lvlText w:val="%6"/>
        <w:lvlJc w:val="left"/>
        <w:pPr>
          <w:ind w:left="0" w:firstLine="0"/>
        </w:pPr>
        <w:rPr>
          <w:rFonts w:hint="default"/>
          <w:color w:val="FFFFFF" w:themeColor="background1"/>
        </w:rPr>
      </w:lvl>
    </w:lvlOverride>
    <w:lvlOverride w:ilvl="6">
      <w:lvl w:ilvl="6">
        <w:start w:val="1"/>
        <w:numFmt w:val="none"/>
        <w:suff w:val="nothing"/>
        <w:lvlText w:val=""/>
        <w:lvlJc w:val="left"/>
        <w:pPr>
          <w:ind w:left="0" w:firstLine="0"/>
        </w:pPr>
        <w:rPr>
          <w:rFonts w:hint="default"/>
          <w:vanish w:val="0"/>
          <w:color w:val="FFFFFF" w:themeColor="background1"/>
        </w:rPr>
      </w:lvl>
    </w:lvlOverride>
    <w:lvlOverride w:ilvl="7">
      <w:lvl w:ilvl="7">
        <w:start w:val="1"/>
        <w:numFmt w:val="decimal"/>
        <w:pStyle w:val="AppendixSubHeadingL2"/>
        <w:suff w:val="space"/>
        <w:lvlText w:val="%6%7.%8"/>
        <w:lvlJc w:val="left"/>
        <w:pPr>
          <w:ind w:left="0" w:firstLine="0"/>
        </w:pPr>
        <w:rPr>
          <w:rFonts w:hint="default"/>
        </w:rPr>
      </w:lvl>
    </w:lvlOverride>
    <w:lvlOverride w:ilvl="8">
      <w:lvl w:ilvl="8">
        <w:start w:val="1"/>
        <w:numFmt w:val="decimal"/>
        <w:pStyle w:val="AppendixSubHeadingL3"/>
        <w:suff w:val="space"/>
        <w:lvlText w:val="%7%6.%8.%9"/>
        <w:lvlJc w:val="left"/>
        <w:pPr>
          <w:ind w:left="0" w:firstLine="0"/>
        </w:pPr>
        <w:rPr>
          <w:rFonts w:hint="default"/>
        </w:rPr>
      </w:lvl>
    </w:lvlOverride>
  </w:num>
  <w:num w:numId="40">
    <w:abstractNumId w:val="5"/>
    <w:lvlOverride w:ilvl="0">
      <w:startOverride w:val="5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60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60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lvl w:ilvl="0">
        <w:start w:val="1"/>
        <w:numFmt w:val="none"/>
        <w:suff w:val="nothing"/>
        <w:lvlText w:val="%1"/>
        <w:lvlJc w:val="left"/>
        <w:pPr>
          <w:ind w:left="0" w:firstLine="0"/>
        </w:pPr>
        <w:rPr>
          <w:rFonts w:hint="default"/>
        </w:rPr>
      </w:lvl>
    </w:lvlOverride>
  </w:num>
  <w:num w:numId="45">
    <w:abstractNumId w:val="5"/>
    <w:lvlOverride w:ilvl="0">
      <w:startOverride w:val="134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lvlOverride w:ilvl="0">
      <w:startOverride w:val="8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lvlOverride w:ilvl="0">
      <w:startOverride w:val="8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num>
  <w:num w:numId="49">
    <w:abstractNumId w:val="5"/>
  </w:num>
  <w:num w:numId="50">
    <w:abstractNumId w:val="5"/>
    <w:lvlOverride w:ilvl="0">
      <w:startOverride w:val="76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lvlOverride w:ilvl="0">
      <w:startOverride w:val="6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74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
    <w:lvlOverride w:ilvl="0">
      <w:startOverride w:val="78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
    <w:lvlOverride w:ilvl="0">
      <w:startOverride w:val="84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
    <w:lvlOverride w:ilvl="0">
      <w:startOverride w:val="6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
    <w:lvlOverride w:ilvl="0">
      <w:startOverride w:val="6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
    <w:lvlOverride w:ilvl="0">
      <w:startOverride w:val="74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
    <w:lvlOverride w:ilvl="0">
      <w:startOverride w:val="78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
    <w:lvlOverride w:ilvl="0">
      <w:startOverride w:val="59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
    <w:lvlOverride w:ilvl="0">
      <w:startOverride w:val="86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
    <w:lvlOverride w:ilvl="0">
      <w:startOverride w:val="86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
    <w:lvlOverride w:ilvl="0">
      <w:startOverride w:val="855"/>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7"/>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0"/>
  <w:styleLockTheme/>
  <w:styleLockQFSet/>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E3tzQyszQ3NzIwMTZW0lEKTi0uzszPAykwrAUAz+ng+SwAAAA="/>
  </w:docVars>
  <w:rsids>
    <w:rsidRoot w:val="007258D3"/>
    <w:rsid w:val="000010BA"/>
    <w:rsid w:val="0000114F"/>
    <w:rsid w:val="00001438"/>
    <w:rsid w:val="00001A17"/>
    <w:rsid w:val="000030F3"/>
    <w:rsid w:val="00004258"/>
    <w:rsid w:val="000047A9"/>
    <w:rsid w:val="00004856"/>
    <w:rsid w:val="000050D2"/>
    <w:rsid w:val="00005156"/>
    <w:rsid w:val="00005775"/>
    <w:rsid w:val="0000578F"/>
    <w:rsid w:val="00005BF3"/>
    <w:rsid w:val="00005D98"/>
    <w:rsid w:val="00006269"/>
    <w:rsid w:val="00006F85"/>
    <w:rsid w:val="00007030"/>
    <w:rsid w:val="000076BF"/>
    <w:rsid w:val="000111CD"/>
    <w:rsid w:val="000119AC"/>
    <w:rsid w:val="00011AD3"/>
    <w:rsid w:val="00011C96"/>
    <w:rsid w:val="00011FA6"/>
    <w:rsid w:val="0001230C"/>
    <w:rsid w:val="00012EA6"/>
    <w:rsid w:val="0001322A"/>
    <w:rsid w:val="000133D4"/>
    <w:rsid w:val="00013852"/>
    <w:rsid w:val="000141B9"/>
    <w:rsid w:val="000144F4"/>
    <w:rsid w:val="00014511"/>
    <w:rsid w:val="0001461F"/>
    <w:rsid w:val="000148F4"/>
    <w:rsid w:val="00014BAC"/>
    <w:rsid w:val="0001550D"/>
    <w:rsid w:val="000163C5"/>
    <w:rsid w:val="000165A2"/>
    <w:rsid w:val="0001692D"/>
    <w:rsid w:val="000169E3"/>
    <w:rsid w:val="00016E3C"/>
    <w:rsid w:val="000179D2"/>
    <w:rsid w:val="0002005A"/>
    <w:rsid w:val="00020330"/>
    <w:rsid w:val="0002061C"/>
    <w:rsid w:val="000207CC"/>
    <w:rsid w:val="0002105A"/>
    <w:rsid w:val="00021D2A"/>
    <w:rsid w:val="000224D9"/>
    <w:rsid w:val="00022502"/>
    <w:rsid w:val="00023045"/>
    <w:rsid w:val="000235BC"/>
    <w:rsid w:val="00023C89"/>
    <w:rsid w:val="0002405A"/>
    <w:rsid w:val="000240CB"/>
    <w:rsid w:val="0002439C"/>
    <w:rsid w:val="00024521"/>
    <w:rsid w:val="00025661"/>
    <w:rsid w:val="00025A7E"/>
    <w:rsid w:val="00025EFA"/>
    <w:rsid w:val="000260EE"/>
    <w:rsid w:val="0002613D"/>
    <w:rsid w:val="000266B6"/>
    <w:rsid w:val="00026815"/>
    <w:rsid w:val="00027187"/>
    <w:rsid w:val="000271AC"/>
    <w:rsid w:val="000271D9"/>
    <w:rsid w:val="000276DE"/>
    <w:rsid w:val="00027AB9"/>
    <w:rsid w:val="00027C5C"/>
    <w:rsid w:val="000301D7"/>
    <w:rsid w:val="000308D5"/>
    <w:rsid w:val="000317D6"/>
    <w:rsid w:val="000319E0"/>
    <w:rsid w:val="00031A1E"/>
    <w:rsid w:val="00031A75"/>
    <w:rsid w:val="000328D0"/>
    <w:rsid w:val="00032C20"/>
    <w:rsid w:val="000337F2"/>
    <w:rsid w:val="00033830"/>
    <w:rsid w:val="00033A04"/>
    <w:rsid w:val="000340C3"/>
    <w:rsid w:val="00034539"/>
    <w:rsid w:val="00034A19"/>
    <w:rsid w:val="00034DD6"/>
    <w:rsid w:val="00034E25"/>
    <w:rsid w:val="00034F5A"/>
    <w:rsid w:val="00035547"/>
    <w:rsid w:val="0003590C"/>
    <w:rsid w:val="0003618B"/>
    <w:rsid w:val="0003680D"/>
    <w:rsid w:val="00036E36"/>
    <w:rsid w:val="00036F9E"/>
    <w:rsid w:val="00037EA1"/>
    <w:rsid w:val="00040968"/>
    <w:rsid w:val="000409CD"/>
    <w:rsid w:val="00040AA8"/>
    <w:rsid w:val="00040B2F"/>
    <w:rsid w:val="00040B53"/>
    <w:rsid w:val="000411B0"/>
    <w:rsid w:val="000411E8"/>
    <w:rsid w:val="000413B3"/>
    <w:rsid w:val="00041552"/>
    <w:rsid w:val="00042567"/>
    <w:rsid w:val="0004313F"/>
    <w:rsid w:val="00043396"/>
    <w:rsid w:val="0004368C"/>
    <w:rsid w:val="000442AB"/>
    <w:rsid w:val="000444BB"/>
    <w:rsid w:val="00044584"/>
    <w:rsid w:val="0004474A"/>
    <w:rsid w:val="000447F6"/>
    <w:rsid w:val="0004573B"/>
    <w:rsid w:val="00045831"/>
    <w:rsid w:val="00046067"/>
    <w:rsid w:val="000460D4"/>
    <w:rsid w:val="00046B30"/>
    <w:rsid w:val="00046FBE"/>
    <w:rsid w:val="000476A3"/>
    <w:rsid w:val="00047BBB"/>
    <w:rsid w:val="0005001D"/>
    <w:rsid w:val="00051450"/>
    <w:rsid w:val="000534AB"/>
    <w:rsid w:val="000535FE"/>
    <w:rsid w:val="00053AF6"/>
    <w:rsid w:val="00053DDE"/>
    <w:rsid w:val="00053FA3"/>
    <w:rsid w:val="000541CB"/>
    <w:rsid w:val="000546A5"/>
    <w:rsid w:val="00054A58"/>
    <w:rsid w:val="00054DE4"/>
    <w:rsid w:val="000552FA"/>
    <w:rsid w:val="000557D7"/>
    <w:rsid w:val="00055F7F"/>
    <w:rsid w:val="00057B15"/>
    <w:rsid w:val="00057B71"/>
    <w:rsid w:val="000602E0"/>
    <w:rsid w:val="000604BB"/>
    <w:rsid w:val="00060D58"/>
    <w:rsid w:val="000615E2"/>
    <w:rsid w:val="00061627"/>
    <w:rsid w:val="000616DC"/>
    <w:rsid w:val="00061D6F"/>
    <w:rsid w:val="00061F02"/>
    <w:rsid w:val="0006241C"/>
    <w:rsid w:val="00062907"/>
    <w:rsid w:val="000630BF"/>
    <w:rsid w:val="00063B1D"/>
    <w:rsid w:val="00063B54"/>
    <w:rsid w:val="00063DD7"/>
    <w:rsid w:val="00063E78"/>
    <w:rsid w:val="0006429D"/>
    <w:rsid w:val="00064369"/>
    <w:rsid w:val="000650E8"/>
    <w:rsid w:val="0006548C"/>
    <w:rsid w:val="000654EC"/>
    <w:rsid w:val="000659BE"/>
    <w:rsid w:val="00065EEE"/>
    <w:rsid w:val="0006655B"/>
    <w:rsid w:val="00066B6D"/>
    <w:rsid w:val="00067838"/>
    <w:rsid w:val="00067A77"/>
    <w:rsid w:val="000715B5"/>
    <w:rsid w:val="00071947"/>
    <w:rsid w:val="00071958"/>
    <w:rsid w:val="00071DEF"/>
    <w:rsid w:val="00071EE2"/>
    <w:rsid w:val="00071FD1"/>
    <w:rsid w:val="0007202C"/>
    <w:rsid w:val="00072822"/>
    <w:rsid w:val="00072B30"/>
    <w:rsid w:val="0007319C"/>
    <w:rsid w:val="00073231"/>
    <w:rsid w:val="000732AA"/>
    <w:rsid w:val="00073330"/>
    <w:rsid w:val="000737F7"/>
    <w:rsid w:val="0007420A"/>
    <w:rsid w:val="00074333"/>
    <w:rsid w:val="0007447C"/>
    <w:rsid w:val="000746C0"/>
    <w:rsid w:val="000746F7"/>
    <w:rsid w:val="00074937"/>
    <w:rsid w:val="00074987"/>
    <w:rsid w:val="00074ABC"/>
    <w:rsid w:val="00074E49"/>
    <w:rsid w:val="00074EE9"/>
    <w:rsid w:val="000756B8"/>
    <w:rsid w:val="0007597E"/>
    <w:rsid w:val="000763F6"/>
    <w:rsid w:val="000767DD"/>
    <w:rsid w:val="00076F67"/>
    <w:rsid w:val="00077521"/>
    <w:rsid w:val="0007789D"/>
    <w:rsid w:val="00077AEC"/>
    <w:rsid w:val="00080C7E"/>
    <w:rsid w:val="000814F7"/>
    <w:rsid w:val="00082396"/>
    <w:rsid w:val="00083754"/>
    <w:rsid w:val="00083A35"/>
    <w:rsid w:val="00084673"/>
    <w:rsid w:val="00084F8B"/>
    <w:rsid w:val="000853E9"/>
    <w:rsid w:val="000854B8"/>
    <w:rsid w:val="000859FF"/>
    <w:rsid w:val="00085B41"/>
    <w:rsid w:val="00086001"/>
    <w:rsid w:val="00086AF6"/>
    <w:rsid w:val="00086B09"/>
    <w:rsid w:val="00086D07"/>
    <w:rsid w:val="00086F71"/>
    <w:rsid w:val="00087076"/>
    <w:rsid w:val="00087C2F"/>
    <w:rsid w:val="000902B4"/>
    <w:rsid w:val="00090599"/>
    <w:rsid w:val="000905D5"/>
    <w:rsid w:val="00090AAF"/>
    <w:rsid w:val="000912BB"/>
    <w:rsid w:val="00091BB0"/>
    <w:rsid w:val="00092B2A"/>
    <w:rsid w:val="00092D55"/>
    <w:rsid w:val="00093915"/>
    <w:rsid w:val="00093B25"/>
    <w:rsid w:val="000941DD"/>
    <w:rsid w:val="000949AD"/>
    <w:rsid w:val="00094A2F"/>
    <w:rsid w:val="00095109"/>
    <w:rsid w:val="00096B0F"/>
    <w:rsid w:val="00096F88"/>
    <w:rsid w:val="000970AD"/>
    <w:rsid w:val="00097D42"/>
    <w:rsid w:val="00097F68"/>
    <w:rsid w:val="000A0083"/>
    <w:rsid w:val="000A27D3"/>
    <w:rsid w:val="000A28D0"/>
    <w:rsid w:val="000A2E5D"/>
    <w:rsid w:val="000A3177"/>
    <w:rsid w:val="000A35BE"/>
    <w:rsid w:val="000A3DA6"/>
    <w:rsid w:val="000A405F"/>
    <w:rsid w:val="000A41B3"/>
    <w:rsid w:val="000A433F"/>
    <w:rsid w:val="000A45C1"/>
    <w:rsid w:val="000A490E"/>
    <w:rsid w:val="000A49AB"/>
    <w:rsid w:val="000A49C8"/>
    <w:rsid w:val="000A4B4A"/>
    <w:rsid w:val="000A4FE5"/>
    <w:rsid w:val="000A5511"/>
    <w:rsid w:val="000A6FBE"/>
    <w:rsid w:val="000A736D"/>
    <w:rsid w:val="000A75C0"/>
    <w:rsid w:val="000A79D6"/>
    <w:rsid w:val="000A7F1E"/>
    <w:rsid w:val="000B04C5"/>
    <w:rsid w:val="000B094B"/>
    <w:rsid w:val="000B0B2A"/>
    <w:rsid w:val="000B20FF"/>
    <w:rsid w:val="000B22B3"/>
    <w:rsid w:val="000B2E26"/>
    <w:rsid w:val="000B3060"/>
    <w:rsid w:val="000B31B6"/>
    <w:rsid w:val="000B33A0"/>
    <w:rsid w:val="000B3DD1"/>
    <w:rsid w:val="000B4B55"/>
    <w:rsid w:val="000B4DB7"/>
    <w:rsid w:val="000B4EF1"/>
    <w:rsid w:val="000B5479"/>
    <w:rsid w:val="000B55E2"/>
    <w:rsid w:val="000B5747"/>
    <w:rsid w:val="000B5BEF"/>
    <w:rsid w:val="000B6133"/>
    <w:rsid w:val="000B63CA"/>
    <w:rsid w:val="000B752A"/>
    <w:rsid w:val="000C01F3"/>
    <w:rsid w:val="000C03F4"/>
    <w:rsid w:val="000C055D"/>
    <w:rsid w:val="000C1353"/>
    <w:rsid w:val="000C14D9"/>
    <w:rsid w:val="000C15C7"/>
    <w:rsid w:val="000C1971"/>
    <w:rsid w:val="000C19A9"/>
    <w:rsid w:val="000C1AF7"/>
    <w:rsid w:val="000C23BD"/>
    <w:rsid w:val="000C2D80"/>
    <w:rsid w:val="000C3D55"/>
    <w:rsid w:val="000C456E"/>
    <w:rsid w:val="000C4679"/>
    <w:rsid w:val="000C5A30"/>
    <w:rsid w:val="000C60EF"/>
    <w:rsid w:val="000C6620"/>
    <w:rsid w:val="000C7012"/>
    <w:rsid w:val="000C7BEA"/>
    <w:rsid w:val="000C7D19"/>
    <w:rsid w:val="000D008C"/>
    <w:rsid w:val="000D04C2"/>
    <w:rsid w:val="000D120B"/>
    <w:rsid w:val="000D2592"/>
    <w:rsid w:val="000D2A21"/>
    <w:rsid w:val="000D3244"/>
    <w:rsid w:val="000D395D"/>
    <w:rsid w:val="000D4585"/>
    <w:rsid w:val="000D4EDE"/>
    <w:rsid w:val="000D5001"/>
    <w:rsid w:val="000D52BD"/>
    <w:rsid w:val="000D5706"/>
    <w:rsid w:val="000D60EC"/>
    <w:rsid w:val="000D6B04"/>
    <w:rsid w:val="000D6DE1"/>
    <w:rsid w:val="000D74A8"/>
    <w:rsid w:val="000D7EBF"/>
    <w:rsid w:val="000E0117"/>
    <w:rsid w:val="000E0453"/>
    <w:rsid w:val="000E08D7"/>
    <w:rsid w:val="000E0B39"/>
    <w:rsid w:val="000E147F"/>
    <w:rsid w:val="000E1AE0"/>
    <w:rsid w:val="000E201F"/>
    <w:rsid w:val="000E2460"/>
    <w:rsid w:val="000E26DC"/>
    <w:rsid w:val="000E27C4"/>
    <w:rsid w:val="000E27CC"/>
    <w:rsid w:val="000E3858"/>
    <w:rsid w:val="000E3880"/>
    <w:rsid w:val="000E3AB0"/>
    <w:rsid w:val="000E3CE0"/>
    <w:rsid w:val="000E4088"/>
    <w:rsid w:val="000E43AC"/>
    <w:rsid w:val="000E456F"/>
    <w:rsid w:val="000E4C6C"/>
    <w:rsid w:val="000E4D2E"/>
    <w:rsid w:val="000E5465"/>
    <w:rsid w:val="000E6E0F"/>
    <w:rsid w:val="000E6E8C"/>
    <w:rsid w:val="000E78D6"/>
    <w:rsid w:val="000E7AFD"/>
    <w:rsid w:val="000E7D59"/>
    <w:rsid w:val="000F0BFB"/>
    <w:rsid w:val="000F0E52"/>
    <w:rsid w:val="000F1470"/>
    <w:rsid w:val="000F1602"/>
    <w:rsid w:val="000F1CAD"/>
    <w:rsid w:val="000F1D66"/>
    <w:rsid w:val="000F2173"/>
    <w:rsid w:val="000F2D15"/>
    <w:rsid w:val="000F2D16"/>
    <w:rsid w:val="000F2D47"/>
    <w:rsid w:val="000F3B34"/>
    <w:rsid w:val="000F4A36"/>
    <w:rsid w:val="000F4FF5"/>
    <w:rsid w:val="000F58F2"/>
    <w:rsid w:val="000F5FD0"/>
    <w:rsid w:val="000F629F"/>
    <w:rsid w:val="000F6572"/>
    <w:rsid w:val="000F6BFB"/>
    <w:rsid w:val="000F7678"/>
    <w:rsid w:val="000F775B"/>
    <w:rsid w:val="000F792D"/>
    <w:rsid w:val="000F7979"/>
    <w:rsid w:val="000F7E8A"/>
    <w:rsid w:val="000F7E8C"/>
    <w:rsid w:val="000F7EA5"/>
    <w:rsid w:val="001011C4"/>
    <w:rsid w:val="001012AC"/>
    <w:rsid w:val="0010214C"/>
    <w:rsid w:val="00102415"/>
    <w:rsid w:val="00102535"/>
    <w:rsid w:val="001028B5"/>
    <w:rsid w:val="00102DB4"/>
    <w:rsid w:val="0010314D"/>
    <w:rsid w:val="00103C60"/>
    <w:rsid w:val="001040CC"/>
    <w:rsid w:val="00104288"/>
    <w:rsid w:val="001042DE"/>
    <w:rsid w:val="00104A12"/>
    <w:rsid w:val="00105460"/>
    <w:rsid w:val="0010555E"/>
    <w:rsid w:val="0010607B"/>
    <w:rsid w:val="00106222"/>
    <w:rsid w:val="001066DE"/>
    <w:rsid w:val="00106B57"/>
    <w:rsid w:val="00107316"/>
    <w:rsid w:val="0010791C"/>
    <w:rsid w:val="00107CC8"/>
    <w:rsid w:val="00110FF7"/>
    <w:rsid w:val="001112F6"/>
    <w:rsid w:val="00111600"/>
    <w:rsid w:val="00111678"/>
    <w:rsid w:val="00111E48"/>
    <w:rsid w:val="001125EC"/>
    <w:rsid w:val="001127BC"/>
    <w:rsid w:val="001131AD"/>
    <w:rsid w:val="00113605"/>
    <w:rsid w:val="00113724"/>
    <w:rsid w:val="001140BC"/>
    <w:rsid w:val="00114111"/>
    <w:rsid w:val="00114C08"/>
    <w:rsid w:val="001152D3"/>
    <w:rsid w:val="001159B2"/>
    <w:rsid w:val="00117B1A"/>
    <w:rsid w:val="00117C71"/>
    <w:rsid w:val="001204C7"/>
    <w:rsid w:val="001208F6"/>
    <w:rsid w:val="00120EF8"/>
    <w:rsid w:val="0012166C"/>
    <w:rsid w:val="00122D64"/>
    <w:rsid w:val="00123576"/>
    <w:rsid w:val="00123586"/>
    <w:rsid w:val="001238F8"/>
    <w:rsid w:val="001238FC"/>
    <w:rsid w:val="001239AE"/>
    <w:rsid w:val="00123BFA"/>
    <w:rsid w:val="001248DD"/>
    <w:rsid w:val="0012492A"/>
    <w:rsid w:val="00124B21"/>
    <w:rsid w:val="00124BBD"/>
    <w:rsid w:val="00124EB7"/>
    <w:rsid w:val="00125688"/>
    <w:rsid w:val="001259E7"/>
    <w:rsid w:val="00125A8D"/>
    <w:rsid w:val="00125AB0"/>
    <w:rsid w:val="00126500"/>
    <w:rsid w:val="0012698E"/>
    <w:rsid w:val="001269C9"/>
    <w:rsid w:val="00127B0A"/>
    <w:rsid w:val="00130484"/>
    <w:rsid w:val="001305D8"/>
    <w:rsid w:val="00130608"/>
    <w:rsid w:val="00130792"/>
    <w:rsid w:val="001307CF"/>
    <w:rsid w:val="00130C17"/>
    <w:rsid w:val="00130F53"/>
    <w:rsid w:val="00131167"/>
    <w:rsid w:val="001314A7"/>
    <w:rsid w:val="001317D4"/>
    <w:rsid w:val="00131897"/>
    <w:rsid w:val="001320B3"/>
    <w:rsid w:val="00132481"/>
    <w:rsid w:val="00132598"/>
    <w:rsid w:val="00132750"/>
    <w:rsid w:val="001327B8"/>
    <w:rsid w:val="001330C9"/>
    <w:rsid w:val="001331BD"/>
    <w:rsid w:val="001332F7"/>
    <w:rsid w:val="0013414C"/>
    <w:rsid w:val="00134452"/>
    <w:rsid w:val="00134560"/>
    <w:rsid w:val="0013471B"/>
    <w:rsid w:val="001349D3"/>
    <w:rsid w:val="001349ED"/>
    <w:rsid w:val="00134A56"/>
    <w:rsid w:val="001350A8"/>
    <w:rsid w:val="0013513E"/>
    <w:rsid w:val="001352D4"/>
    <w:rsid w:val="00135799"/>
    <w:rsid w:val="00135C83"/>
    <w:rsid w:val="00136185"/>
    <w:rsid w:val="001371C8"/>
    <w:rsid w:val="001377FF"/>
    <w:rsid w:val="001401D0"/>
    <w:rsid w:val="0014085A"/>
    <w:rsid w:val="001411DD"/>
    <w:rsid w:val="001415B1"/>
    <w:rsid w:val="00141D4A"/>
    <w:rsid w:val="00142444"/>
    <w:rsid w:val="0014268A"/>
    <w:rsid w:val="001428CA"/>
    <w:rsid w:val="00142901"/>
    <w:rsid w:val="00142DFE"/>
    <w:rsid w:val="00142E1C"/>
    <w:rsid w:val="001435FD"/>
    <w:rsid w:val="001436EE"/>
    <w:rsid w:val="00143821"/>
    <w:rsid w:val="00144337"/>
    <w:rsid w:val="00144453"/>
    <w:rsid w:val="00144B9A"/>
    <w:rsid w:val="0014687A"/>
    <w:rsid w:val="00146D63"/>
    <w:rsid w:val="001475F8"/>
    <w:rsid w:val="00147611"/>
    <w:rsid w:val="00147643"/>
    <w:rsid w:val="00147840"/>
    <w:rsid w:val="001517F2"/>
    <w:rsid w:val="00151A9B"/>
    <w:rsid w:val="00151BBA"/>
    <w:rsid w:val="00151C28"/>
    <w:rsid w:val="00152DDA"/>
    <w:rsid w:val="00152DEF"/>
    <w:rsid w:val="00152ED6"/>
    <w:rsid w:val="001533BE"/>
    <w:rsid w:val="00153793"/>
    <w:rsid w:val="00155772"/>
    <w:rsid w:val="001560AE"/>
    <w:rsid w:val="00156165"/>
    <w:rsid w:val="00156288"/>
    <w:rsid w:val="001563F7"/>
    <w:rsid w:val="00156E4E"/>
    <w:rsid w:val="001571E3"/>
    <w:rsid w:val="00157279"/>
    <w:rsid w:val="00157629"/>
    <w:rsid w:val="00157C98"/>
    <w:rsid w:val="00157D53"/>
    <w:rsid w:val="00157F14"/>
    <w:rsid w:val="001602AA"/>
    <w:rsid w:val="00160420"/>
    <w:rsid w:val="001604D5"/>
    <w:rsid w:val="00160763"/>
    <w:rsid w:val="00160E90"/>
    <w:rsid w:val="00161585"/>
    <w:rsid w:val="00161B42"/>
    <w:rsid w:val="001622B1"/>
    <w:rsid w:val="001626A1"/>
    <w:rsid w:val="0016302D"/>
    <w:rsid w:val="00163091"/>
    <w:rsid w:val="00163757"/>
    <w:rsid w:val="001639C4"/>
    <w:rsid w:val="00163C14"/>
    <w:rsid w:val="00163EA5"/>
    <w:rsid w:val="00164395"/>
    <w:rsid w:val="00164658"/>
    <w:rsid w:val="00164CAD"/>
    <w:rsid w:val="00164CE9"/>
    <w:rsid w:val="00164DB8"/>
    <w:rsid w:val="001650EB"/>
    <w:rsid w:val="001651BD"/>
    <w:rsid w:val="001653B6"/>
    <w:rsid w:val="00165435"/>
    <w:rsid w:val="0016565D"/>
    <w:rsid w:val="00165C1B"/>
    <w:rsid w:val="00165E8C"/>
    <w:rsid w:val="0016688E"/>
    <w:rsid w:val="0016692C"/>
    <w:rsid w:val="00166940"/>
    <w:rsid w:val="0016703C"/>
    <w:rsid w:val="00167050"/>
    <w:rsid w:val="0016753B"/>
    <w:rsid w:val="00167775"/>
    <w:rsid w:val="00167DF0"/>
    <w:rsid w:val="00167EAB"/>
    <w:rsid w:val="001703D9"/>
    <w:rsid w:val="00170BB8"/>
    <w:rsid w:val="00170C70"/>
    <w:rsid w:val="00170DE6"/>
    <w:rsid w:val="00170E29"/>
    <w:rsid w:val="001710A4"/>
    <w:rsid w:val="00171227"/>
    <w:rsid w:val="00171276"/>
    <w:rsid w:val="00171F48"/>
    <w:rsid w:val="00172161"/>
    <w:rsid w:val="0017291D"/>
    <w:rsid w:val="00173323"/>
    <w:rsid w:val="00174623"/>
    <w:rsid w:val="00174B0F"/>
    <w:rsid w:val="00175A73"/>
    <w:rsid w:val="00175B19"/>
    <w:rsid w:val="001760A2"/>
    <w:rsid w:val="00176107"/>
    <w:rsid w:val="00176481"/>
    <w:rsid w:val="00176E53"/>
    <w:rsid w:val="001773F7"/>
    <w:rsid w:val="00177951"/>
    <w:rsid w:val="00180195"/>
    <w:rsid w:val="001806BB"/>
    <w:rsid w:val="00180A53"/>
    <w:rsid w:val="00180D67"/>
    <w:rsid w:val="0018235E"/>
    <w:rsid w:val="001825B2"/>
    <w:rsid w:val="00183069"/>
    <w:rsid w:val="0018332F"/>
    <w:rsid w:val="0018337E"/>
    <w:rsid w:val="001835F0"/>
    <w:rsid w:val="00183994"/>
    <w:rsid w:val="00183C0D"/>
    <w:rsid w:val="001842C8"/>
    <w:rsid w:val="0018476B"/>
    <w:rsid w:val="001848D4"/>
    <w:rsid w:val="00184CAF"/>
    <w:rsid w:val="00185A83"/>
    <w:rsid w:val="00186744"/>
    <w:rsid w:val="001869B7"/>
    <w:rsid w:val="0018726D"/>
    <w:rsid w:val="00187F6E"/>
    <w:rsid w:val="00190436"/>
    <w:rsid w:val="0019065E"/>
    <w:rsid w:val="001908C7"/>
    <w:rsid w:val="00190A70"/>
    <w:rsid w:val="0019146E"/>
    <w:rsid w:val="001916E5"/>
    <w:rsid w:val="00191701"/>
    <w:rsid w:val="00191A3B"/>
    <w:rsid w:val="00191C1B"/>
    <w:rsid w:val="00192230"/>
    <w:rsid w:val="00192C4E"/>
    <w:rsid w:val="0019516D"/>
    <w:rsid w:val="00195681"/>
    <w:rsid w:val="00195D6F"/>
    <w:rsid w:val="00196315"/>
    <w:rsid w:val="001964FF"/>
    <w:rsid w:val="00196F2C"/>
    <w:rsid w:val="00197303"/>
    <w:rsid w:val="001973BF"/>
    <w:rsid w:val="00197B0D"/>
    <w:rsid w:val="00197B57"/>
    <w:rsid w:val="00197B97"/>
    <w:rsid w:val="00197BE6"/>
    <w:rsid w:val="001A0A47"/>
    <w:rsid w:val="001A0FC6"/>
    <w:rsid w:val="001A15F6"/>
    <w:rsid w:val="001A2014"/>
    <w:rsid w:val="001A2508"/>
    <w:rsid w:val="001A27B9"/>
    <w:rsid w:val="001A3442"/>
    <w:rsid w:val="001A3AA9"/>
    <w:rsid w:val="001A3B2F"/>
    <w:rsid w:val="001A3D72"/>
    <w:rsid w:val="001A3E8B"/>
    <w:rsid w:val="001A4FC1"/>
    <w:rsid w:val="001A516E"/>
    <w:rsid w:val="001A52EC"/>
    <w:rsid w:val="001A5564"/>
    <w:rsid w:val="001A6231"/>
    <w:rsid w:val="001A64E2"/>
    <w:rsid w:val="001A664F"/>
    <w:rsid w:val="001A679B"/>
    <w:rsid w:val="001A6DB6"/>
    <w:rsid w:val="001A7DDA"/>
    <w:rsid w:val="001B0B59"/>
    <w:rsid w:val="001B0BF2"/>
    <w:rsid w:val="001B0C86"/>
    <w:rsid w:val="001B0FA7"/>
    <w:rsid w:val="001B1A48"/>
    <w:rsid w:val="001B2396"/>
    <w:rsid w:val="001B26FC"/>
    <w:rsid w:val="001B2C61"/>
    <w:rsid w:val="001B2DB7"/>
    <w:rsid w:val="001B3260"/>
    <w:rsid w:val="001B4B29"/>
    <w:rsid w:val="001B4E43"/>
    <w:rsid w:val="001B56BA"/>
    <w:rsid w:val="001B5D67"/>
    <w:rsid w:val="001B63F5"/>
    <w:rsid w:val="001B6875"/>
    <w:rsid w:val="001B6965"/>
    <w:rsid w:val="001C1004"/>
    <w:rsid w:val="001C1932"/>
    <w:rsid w:val="001C1D58"/>
    <w:rsid w:val="001C24DB"/>
    <w:rsid w:val="001C282A"/>
    <w:rsid w:val="001C292E"/>
    <w:rsid w:val="001C2AB8"/>
    <w:rsid w:val="001C3C3C"/>
    <w:rsid w:val="001C4AB3"/>
    <w:rsid w:val="001C4BD8"/>
    <w:rsid w:val="001C58A9"/>
    <w:rsid w:val="001C5B3E"/>
    <w:rsid w:val="001C60DE"/>
    <w:rsid w:val="001C6408"/>
    <w:rsid w:val="001D03D0"/>
    <w:rsid w:val="001D0A5D"/>
    <w:rsid w:val="001D0C02"/>
    <w:rsid w:val="001D1746"/>
    <w:rsid w:val="001D1756"/>
    <w:rsid w:val="001D1857"/>
    <w:rsid w:val="001D258B"/>
    <w:rsid w:val="001D267A"/>
    <w:rsid w:val="001D29BE"/>
    <w:rsid w:val="001D2A43"/>
    <w:rsid w:val="001D2B7D"/>
    <w:rsid w:val="001D2CBA"/>
    <w:rsid w:val="001D2CFB"/>
    <w:rsid w:val="001D2DDB"/>
    <w:rsid w:val="001D31FD"/>
    <w:rsid w:val="001D35D4"/>
    <w:rsid w:val="001D38BD"/>
    <w:rsid w:val="001D3DBD"/>
    <w:rsid w:val="001D4B62"/>
    <w:rsid w:val="001D6047"/>
    <w:rsid w:val="001D647C"/>
    <w:rsid w:val="001D6D03"/>
    <w:rsid w:val="001D7013"/>
    <w:rsid w:val="001D7545"/>
    <w:rsid w:val="001E0221"/>
    <w:rsid w:val="001E02BA"/>
    <w:rsid w:val="001E09F9"/>
    <w:rsid w:val="001E0ED3"/>
    <w:rsid w:val="001E0F51"/>
    <w:rsid w:val="001E10AD"/>
    <w:rsid w:val="001E116B"/>
    <w:rsid w:val="001E1BA7"/>
    <w:rsid w:val="001E2C1B"/>
    <w:rsid w:val="001E3549"/>
    <w:rsid w:val="001E3B36"/>
    <w:rsid w:val="001E4070"/>
    <w:rsid w:val="001E4CCA"/>
    <w:rsid w:val="001E55BF"/>
    <w:rsid w:val="001E672A"/>
    <w:rsid w:val="001E6BBF"/>
    <w:rsid w:val="001F0011"/>
    <w:rsid w:val="001F0DE6"/>
    <w:rsid w:val="001F2130"/>
    <w:rsid w:val="001F22D8"/>
    <w:rsid w:val="001F2E9A"/>
    <w:rsid w:val="001F3367"/>
    <w:rsid w:val="001F3416"/>
    <w:rsid w:val="001F3E42"/>
    <w:rsid w:val="001F4806"/>
    <w:rsid w:val="001F4B9B"/>
    <w:rsid w:val="001F5163"/>
    <w:rsid w:val="001F541E"/>
    <w:rsid w:val="001F5E66"/>
    <w:rsid w:val="001F625C"/>
    <w:rsid w:val="001F6E1A"/>
    <w:rsid w:val="001F73A9"/>
    <w:rsid w:val="001F769A"/>
    <w:rsid w:val="001F780A"/>
    <w:rsid w:val="001F7917"/>
    <w:rsid w:val="001F7EB7"/>
    <w:rsid w:val="00200613"/>
    <w:rsid w:val="00200943"/>
    <w:rsid w:val="00200D87"/>
    <w:rsid w:val="002013C4"/>
    <w:rsid w:val="00201600"/>
    <w:rsid w:val="00201868"/>
    <w:rsid w:val="00201ACA"/>
    <w:rsid w:val="00201B74"/>
    <w:rsid w:val="002023F5"/>
    <w:rsid w:val="0020270C"/>
    <w:rsid w:val="0020290C"/>
    <w:rsid w:val="00202AB4"/>
    <w:rsid w:val="00202B42"/>
    <w:rsid w:val="002030B8"/>
    <w:rsid w:val="002034CB"/>
    <w:rsid w:val="00203BF2"/>
    <w:rsid w:val="00204553"/>
    <w:rsid w:val="00204644"/>
    <w:rsid w:val="00204B9B"/>
    <w:rsid w:val="002051BF"/>
    <w:rsid w:val="00205250"/>
    <w:rsid w:val="002054C1"/>
    <w:rsid w:val="00205C9B"/>
    <w:rsid w:val="00205CC3"/>
    <w:rsid w:val="00205CEB"/>
    <w:rsid w:val="00205FF8"/>
    <w:rsid w:val="00206C0C"/>
    <w:rsid w:val="00206DDB"/>
    <w:rsid w:val="002101F0"/>
    <w:rsid w:val="002106E6"/>
    <w:rsid w:val="00210737"/>
    <w:rsid w:val="00210E73"/>
    <w:rsid w:val="002110A2"/>
    <w:rsid w:val="002111A0"/>
    <w:rsid w:val="0021129A"/>
    <w:rsid w:val="002114AC"/>
    <w:rsid w:val="00211505"/>
    <w:rsid w:val="00211997"/>
    <w:rsid w:val="00211B51"/>
    <w:rsid w:val="00211DD4"/>
    <w:rsid w:val="00211FE8"/>
    <w:rsid w:val="00212797"/>
    <w:rsid w:val="00213134"/>
    <w:rsid w:val="00214453"/>
    <w:rsid w:val="002148DC"/>
    <w:rsid w:val="00214EF7"/>
    <w:rsid w:val="0021514F"/>
    <w:rsid w:val="00215468"/>
    <w:rsid w:val="002158A1"/>
    <w:rsid w:val="002166E2"/>
    <w:rsid w:val="00216A61"/>
    <w:rsid w:val="002173B8"/>
    <w:rsid w:val="00217697"/>
    <w:rsid w:val="002176E0"/>
    <w:rsid w:val="00217CE6"/>
    <w:rsid w:val="0022024C"/>
    <w:rsid w:val="00220550"/>
    <w:rsid w:val="0022445D"/>
    <w:rsid w:val="00225995"/>
    <w:rsid w:val="00225AE5"/>
    <w:rsid w:val="0022677D"/>
    <w:rsid w:val="002269C5"/>
    <w:rsid w:val="00226DE0"/>
    <w:rsid w:val="00226E19"/>
    <w:rsid w:val="00227B12"/>
    <w:rsid w:val="002301A2"/>
    <w:rsid w:val="002307F9"/>
    <w:rsid w:val="00231575"/>
    <w:rsid w:val="0023187D"/>
    <w:rsid w:val="002328DF"/>
    <w:rsid w:val="00233024"/>
    <w:rsid w:val="002330CF"/>
    <w:rsid w:val="0023378D"/>
    <w:rsid w:val="00233C9B"/>
    <w:rsid w:val="00233EC5"/>
    <w:rsid w:val="002341D4"/>
    <w:rsid w:val="00234A0A"/>
    <w:rsid w:val="00234C3F"/>
    <w:rsid w:val="002357C3"/>
    <w:rsid w:val="00235D53"/>
    <w:rsid w:val="00236AA2"/>
    <w:rsid w:val="00236C2D"/>
    <w:rsid w:val="002374B7"/>
    <w:rsid w:val="00237A03"/>
    <w:rsid w:val="002400FF"/>
    <w:rsid w:val="00240126"/>
    <w:rsid w:val="00241644"/>
    <w:rsid w:val="00241E36"/>
    <w:rsid w:val="002421E5"/>
    <w:rsid w:val="0024257B"/>
    <w:rsid w:val="00242FFA"/>
    <w:rsid w:val="0024304D"/>
    <w:rsid w:val="0024375C"/>
    <w:rsid w:val="00243E1F"/>
    <w:rsid w:val="00244192"/>
    <w:rsid w:val="00244622"/>
    <w:rsid w:val="00244826"/>
    <w:rsid w:val="00244DC9"/>
    <w:rsid w:val="00244DED"/>
    <w:rsid w:val="0024504B"/>
    <w:rsid w:val="00245206"/>
    <w:rsid w:val="00246376"/>
    <w:rsid w:val="00247298"/>
    <w:rsid w:val="00247ACA"/>
    <w:rsid w:val="0025160F"/>
    <w:rsid w:val="002518FC"/>
    <w:rsid w:val="00251FB2"/>
    <w:rsid w:val="00252E6A"/>
    <w:rsid w:val="002532E8"/>
    <w:rsid w:val="0025334B"/>
    <w:rsid w:val="00253877"/>
    <w:rsid w:val="00253CD4"/>
    <w:rsid w:val="00254483"/>
    <w:rsid w:val="0025457E"/>
    <w:rsid w:val="00254FE6"/>
    <w:rsid w:val="00255AF3"/>
    <w:rsid w:val="00256456"/>
    <w:rsid w:val="00256F4B"/>
    <w:rsid w:val="002575FD"/>
    <w:rsid w:val="0025782A"/>
    <w:rsid w:val="0026017B"/>
    <w:rsid w:val="00260204"/>
    <w:rsid w:val="0026031E"/>
    <w:rsid w:val="00260A51"/>
    <w:rsid w:val="0026210B"/>
    <w:rsid w:val="0026246D"/>
    <w:rsid w:val="00262BD7"/>
    <w:rsid w:val="0026307C"/>
    <w:rsid w:val="00263558"/>
    <w:rsid w:val="0026472F"/>
    <w:rsid w:val="002660E5"/>
    <w:rsid w:val="002661A6"/>
    <w:rsid w:val="00266C23"/>
    <w:rsid w:val="0027079D"/>
    <w:rsid w:val="00271265"/>
    <w:rsid w:val="0027196B"/>
    <w:rsid w:val="00271DED"/>
    <w:rsid w:val="0027308A"/>
    <w:rsid w:val="002737B2"/>
    <w:rsid w:val="00273996"/>
    <w:rsid w:val="00273DD6"/>
    <w:rsid w:val="00275193"/>
    <w:rsid w:val="002753AD"/>
    <w:rsid w:val="00276C16"/>
    <w:rsid w:val="00276FD6"/>
    <w:rsid w:val="002814AB"/>
    <w:rsid w:val="002817B5"/>
    <w:rsid w:val="00281D2F"/>
    <w:rsid w:val="00281DC6"/>
    <w:rsid w:val="0028263C"/>
    <w:rsid w:val="0028280F"/>
    <w:rsid w:val="0028285F"/>
    <w:rsid w:val="00282A0C"/>
    <w:rsid w:val="00282AFD"/>
    <w:rsid w:val="0028340D"/>
    <w:rsid w:val="0028348A"/>
    <w:rsid w:val="002835A8"/>
    <w:rsid w:val="0028380D"/>
    <w:rsid w:val="00283A56"/>
    <w:rsid w:val="00283EAE"/>
    <w:rsid w:val="002841C3"/>
    <w:rsid w:val="00284CF6"/>
    <w:rsid w:val="00284FC6"/>
    <w:rsid w:val="0028617F"/>
    <w:rsid w:val="0028619B"/>
    <w:rsid w:val="00286343"/>
    <w:rsid w:val="002864D5"/>
    <w:rsid w:val="00286E30"/>
    <w:rsid w:val="00286EAD"/>
    <w:rsid w:val="00286F9C"/>
    <w:rsid w:val="002872BE"/>
    <w:rsid w:val="0028746E"/>
    <w:rsid w:val="0028769B"/>
    <w:rsid w:val="00287C57"/>
    <w:rsid w:val="00290943"/>
    <w:rsid w:val="00290BAA"/>
    <w:rsid w:val="0029135B"/>
    <w:rsid w:val="0029295C"/>
    <w:rsid w:val="00292BD3"/>
    <w:rsid w:val="00292C9A"/>
    <w:rsid w:val="00293523"/>
    <w:rsid w:val="0029389B"/>
    <w:rsid w:val="00294573"/>
    <w:rsid w:val="00294984"/>
    <w:rsid w:val="002959D9"/>
    <w:rsid w:val="002960B8"/>
    <w:rsid w:val="002960D7"/>
    <w:rsid w:val="00296207"/>
    <w:rsid w:val="00296312"/>
    <w:rsid w:val="002963BF"/>
    <w:rsid w:val="002967FC"/>
    <w:rsid w:val="00296B0E"/>
    <w:rsid w:val="00297A6B"/>
    <w:rsid w:val="00297BE3"/>
    <w:rsid w:val="00297E5E"/>
    <w:rsid w:val="002A116D"/>
    <w:rsid w:val="002A1555"/>
    <w:rsid w:val="002A1894"/>
    <w:rsid w:val="002A1E7C"/>
    <w:rsid w:val="002A2188"/>
    <w:rsid w:val="002A21DA"/>
    <w:rsid w:val="002A2610"/>
    <w:rsid w:val="002A272F"/>
    <w:rsid w:val="002A3008"/>
    <w:rsid w:val="002A36F2"/>
    <w:rsid w:val="002A3988"/>
    <w:rsid w:val="002A3FD2"/>
    <w:rsid w:val="002A4008"/>
    <w:rsid w:val="002A4532"/>
    <w:rsid w:val="002A4632"/>
    <w:rsid w:val="002A4EEE"/>
    <w:rsid w:val="002A52F7"/>
    <w:rsid w:val="002A5722"/>
    <w:rsid w:val="002A585F"/>
    <w:rsid w:val="002A674B"/>
    <w:rsid w:val="002A6A56"/>
    <w:rsid w:val="002A7462"/>
    <w:rsid w:val="002A7B18"/>
    <w:rsid w:val="002A7D14"/>
    <w:rsid w:val="002B0913"/>
    <w:rsid w:val="002B0A77"/>
    <w:rsid w:val="002B0DB3"/>
    <w:rsid w:val="002B0DD2"/>
    <w:rsid w:val="002B17CB"/>
    <w:rsid w:val="002B17FA"/>
    <w:rsid w:val="002B1F7F"/>
    <w:rsid w:val="002B23DC"/>
    <w:rsid w:val="002B2804"/>
    <w:rsid w:val="002B28E4"/>
    <w:rsid w:val="002B37C0"/>
    <w:rsid w:val="002B419B"/>
    <w:rsid w:val="002B41B3"/>
    <w:rsid w:val="002B4200"/>
    <w:rsid w:val="002B4753"/>
    <w:rsid w:val="002B48B9"/>
    <w:rsid w:val="002B5A89"/>
    <w:rsid w:val="002B5B20"/>
    <w:rsid w:val="002B5EEF"/>
    <w:rsid w:val="002B7428"/>
    <w:rsid w:val="002B7504"/>
    <w:rsid w:val="002B7530"/>
    <w:rsid w:val="002B779D"/>
    <w:rsid w:val="002C0D97"/>
    <w:rsid w:val="002C1D09"/>
    <w:rsid w:val="002C1F36"/>
    <w:rsid w:val="002C1FBF"/>
    <w:rsid w:val="002C2FA0"/>
    <w:rsid w:val="002C3BA6"/>
    <w:rsid w:val="002C41F3"/>
    <w:rsid w:val="002C4B40"/>
    <w:rsid w:val="002C4E8E"/>
    <w:rsid w:val="002C5778"/>
    <w:rsid w:val="002C59C3"/>
    <w:rsid w:val="002C62D8"/>
    <w:rsid w:val="002C66D1"/>
    <w:rsid w:val="002C68A8"/>
    <w:rsid w:val="002C7065"/>
    <w:rsid w:val="002C7156"/>
    <w:rsid w:val="002C72E7"/>
    <w:rsid w:val="002C7369"/>
    <w:rsid w:val="002C75ED"/>
    <w:rsid w:val="002C7AF0"/>
    <w:rsid w:val="002C7F4A"/>
    <w:rsid w:val="002D06F1"/>
    <w:rsid w:val="002D0E25"/>
    <w:rsid w:val="002D15DC"/>
    <w:rsid w:val="002D1899"/>
    <w:rsid w:val="002D1D19"/>
    <w:rsid w:val="002D262A"/>
    <w:rsid w:val="002D2804"/>
    <w:rsid w:val="002D2821"/>
    <w:rsid w:val="002D2AF9"/>
    <w:rsid w:val="002D30E0"/>
    <w:rsid w:val="002D3514"/>
    <w:rsid w:val="002D357D"/>
    <w:rsid w:val="002D386D"/>
    <w:rsid w:val="002D3E87"/>
    <w:rsid w:val="002D4165"/>
    <w:rsid w:val="002D44A1"/>
    <w:rsid w:val="002D4A8A"/>
    <w:rsid w:val="002D4B6C"/>
    <w:rsid w:val="002D5274"/>
    <w:rsid w:val="002D6433"/>
    <w:rsid w:val="002D655E"/>
    <w:rsid w:val="002D69E7"/>
    <w:rsid w:val="002D7006"/>
    <w:rsid w:val="002D7789"/>
    <w:rsid w:val="002D7956"/>
    <w:rsid w:val="002D7F2F"/>
    <w:rsid w:val="002E06D7"/>
    <w:rsid w:val="002E094F"/>
    <w:rsid w:val="002E09EC"/>
    <w:rsid w:val="002E0F01"/>
    <w:rsid w:val="002E1B1F"/>
    <w:rsid w:val="002E1B76"/>
    <w:rsid w:val="002E1B7D"/>
    <w:rsid w:val="002E1D26"/>
    <w:rsid w:val="002E28C9"/>
    <w:rsid w:val="002E2A0B"/>
    <w:rsid w:val="002E2A61"/>
    <w:rsid w:val="002E2BD7"/>
    <w:rsid w:val="002E2CC3"/>
    <w:rsid w:val="002E3432"/>
    <w:rsid w:val="002E3FB0"/>
    <w:rsid w:val="002E4041"/>
    <w:rsid w:val="002E4495"/>
    <w:rsid w:val="002E4620"/>
    <w:rsid w:val="002E4CFF"/>
    <w:rsid w:val="002E4F4C"/>
    <w:rsid w:val="002E5676"/>
    <w:rsid w:val="002E5A97"/>
    <w:rsid w:val="002E69A9"/>
    <w:rsid w:val="002E6B5F"/>
    <w:rsid w:val="002E6D54"/>
    <w:rsid w:val="002E6E0B"/>
    <w:rsid w:val="002F02ED"/>
    <w:rsid w:val="002F02F7"/>
    <w:rsid w:val="002F0C29"/>
    <w:rsid w:val="002F0C2C"/>
    <w:rsid w:val="002F109A"/>
    <w:rsid w:val="002F18DE"/>
    <w:rsid w:val="002F22FD"/>
    <w:rsid w:val="002F3572"/>
    <w:rsid w:val="002F35A4"/>
    <w:rsid w:val="002F36B9"/>
    <w:rsid w:val="002F38E1"/>
    <w:rsid w:val="002F397A"/>
    <w:rsid w:val="002F3DD5"/>
    <w:rsid w:val="002F3E79"/>
    <w:rsid w:val="002F3FF2"/>
    <w:rsid w:val="002F4BFC"/>
    <w:rsid w:val="002F4E5B"/>
    <w:rsid w:val="002F51D3"/>
    <w:rsid w:val="002F5DAB"/>
    <w:rsid w:val="002F63F4"/>
    <w:rsid w:val="002F6CE9"/>
    <w:rsid w:val="002F741A"/>
    <w:rsid w:val="002F778A"/>
    <w:rsid w:val="00300655"/>
    <w:rsid w:val="00300E63"/>
    <w:rsid w:val="00300F96"/>
    <w:rsid w:val="003012E7"/>
    <w:rsid w:val="003014D1"/>
    <w:rsid w:val="003015C2"/>
    <w:rsid w:val="003017FB"/>
    <w:rsid w:val="00301FB1"/>
    <w:rsid w:val="00303367"/>
    <w:rsid w:val="00303D18"/>
    <w:rsid w:val="00303F06"/>
    <w:rsid w:val="00304300"/>
    <w:rsid w:val="0030510F"/>
    <w:rsid w:val="00305340"/>
    <w:rsid w:val="00305EC0"/>
    <w:rsid w:val="00305F3C"/>
    <w:rsid w:val="0030631A"/>
    <w:rsid w:val="00306460"/>
    <w:rsid w:val="00306606"/>
    <w:rsid w:val="00306B28"/>
    <w:rsid w:val="00307156"/>
    <w:rsid w:val="00307ADD"/>
    <w:rsid w:val="00310500"/>
    <w:rsid w:val="003105EA"/>
    <w:rsid w:val="003105F3"/>
    <w:rsid w:val="0031082C"/>
    <w:rsid w:val="00310C3C"/>
    <w:rsid w:val="00311286"/>
    <w:rsid w:val="00312A66"/>
    <w:rsid w:val="003130CA"/>
    <w:rsid w:val="0031387C"/>
    <w:rsid w:val="00314E35"/>
    <w:rsid w:val="00315522"/>
    <w:rsid w:val="003156E1"/>
    <w:rsid w:val="003157E5"/>
    <w:rsid w:val="00315B18"/>
    <w:rsid w:val="00315E2F"/>
    <w:rsid w:val="003167BA"/>
    <w:rsid w:val="00316F5F"/>
    <w:rsid w:val="00317AED"/>
    <w:rsid w:val="003203E7"/>
    <w:rsid w:val="0032097E"/>
    <w:rsid w:val="00320AC8"/>
    <w:rsid w:val="003212AB"/>
    <w:rsid w:val="00321D01"/>
    <w:rsid w:val="00321F84"/>
    <w:rsid w:val="00322C72"/>
    <w:rsid w:val="0032303A"/>
    <w:rsid w:val="00323244"/>
    <w:rsid w:val="003234C1"/>
    <w:rsid w:val="003238FC"/>
    <w:rsid w:val="00323A0B"/>
    <w:rsid w:val="003242F7"/>
    <w:rsid w:val="003244B7"/>
    <w:rsid w:val="003244E5"/>
    <w:rsid w:val="00325443"/>
    <w:rsid w:val="00325711"/>
    <w:rsid w:val="00325DFC"/>
    <w:rsid w:val="00326287"/>
    <w:rsid w:val="0032654E"/>
    <w:rsid w:val="003267CC"/>
    <w:rsid w:val="00326ACF"/>
    <w:rsid w:val="00326D97"/>
    <w:rsid w:val="00326F01"/>
    <w:rsid w:val="0032713B"/>
    <w:rsid w:val="00327A15"/>
    <w:rsid w:val="00327A33"/>
    <w:rsid w:val="00330185"/>
    <w:rsid w:val="00330DDB"/>
    <w:rsid w:val="003318F3"/>
    <w:rsid w:val="00332173"/>
    <w:rsid w:val="00332841"/>
    <w:rsid w:val="00332C25"/>
    <w:rsid w:val="00333BF4"/>
    <w:rsid w:val="00333C0C"/>
    <w:rsid w:val="00333E4B"/>
    <w:rsid w:val="003342E0"/>
    <w:rsid w:val="003343C7"/>
    <w:rsid w:val="00334B65"/>
    <w:rsid w:val="00335108"/>
    <w:rsid w:val="00335169"/>
    <w:rsid w:val="00337518"/>
    <w:rsid w:val="00337C0B"/>
    <w:rsid w:val="00337CB0"/>
    <w:rsid w:val="00340259"/>
    <w:rsid w:val="00340A0A"/>
    <w:rsid w:val="00340C37"/>
    <w:rsid w:val="00340C7F"/>
    <w:rsid w:val="00341162"/>
    <w:rsid w:val="00341606"/>
    <w:rsid w:val="0034190D"/>
    <w:rsid w:val="00341BC5"/>
    <w:rsid w:val="003425C3"/>
    <w:rsid w:val="00342BDD"/>
    <w:rsid w:val="00342CEA"/>
    <w:rsid w:val="00343192"/>
    <w:rsid w:val="003439C4"/>
    <w:rsid w:val="003440E0"/>
    <w:rsid w:val="00344557"/>
    <w:rsid w:val="00344673"/>
    <w:rsid w:val="003453DF"/>
    <w:rsid w:val="00345416"/>
    <w:rsid w:val="003454F8"/>
    <w:rsid w:val="00345AA8"/>
    <w:rsid w:val="00345AAB"/>
    <w:rsid w:val="00345DA6"/>
    <w:rsid w:val="00345FC5"/>
    <w:rsid w:val="0034619F"/>
    <w:rsid w:val="003466A3"/>
    <w:rsid w:val="00346AAE"/>
    <w:rsid w:val="00350493"/>
    <w:rsid w:val="0035053D"/>
    <w:rsid w:val="00350DBE"/>
    <w:rsid w:val="00351CA4"/>
    <w:rsid w:val="003523B2"/>
    <w:rsid w:val="00352427"/>
    <w:rsid w:val="00352B05"/>
    <w:rsid w:val="00354732"/>
    <w:rsid w:val="00354F92"/>
    <w:rsid w:val="003553C7"/>
    <w:rsid w:val="00355F2C"/>
    <w:rsid w:val="00355FE4"/>
    <w:rsid w:val="0035713A"/>
    <w:rsid w:val="003574C5"/>
    <w:rsid w:val="00357876"/>
    <w:rsid w:val="0035792E"/>
    <w:rsid w:val="0036067D"/>
    <w:rsid w:val="003606D3"/>
    <w:rsid w:val="00360D61"/>
    <w:rsid w:val="003614DA"/>
    <w:rsid w:val="0036164F"/>
    <w:rsid w:val="0036168A"/>
    <w:rsid w:val="00361BDC"/>
    <w:rsid w:val="0036207A"/>
    <w:rsid w:val="0036227F"/>
    <w:rsid w:val="0036232C"/>
    <w:rsid w:val="00362E4B"/>
    <w:rsid w:val="0036357D"/>
    <w:rsid w:val="0036358B"/>
    <w:rsid w:val="00363869"/>
    <w:rsid w:val="00363BEB"/>
    <w:rsid w:val="00363D56"/>
    <w:rsid w:val="00364F71"/>
    <w:rsid w:val="00364F73"/>
    <w:rsid w:val="0036504F"/>
    <w:rsid w:val="00365642"/>
    <w:rsid w:val="00365992"/>
    <w:rsid w:val="003659DA"/>
    <w:rsid w:val="00365B2B"/>
    <w:rsid w:val="0036611B"/>
    <w:rsid w:val="003666AB"/>
    <w:rsid w:val="00366BCE"/>
    <w:rsid w:val="003674E3"/>
    <w:rsid w:val="00367651"/>
    <w:rsid w:val="00367FBF"/>
    <w:rsid w:val="00370430"/>
    <w:rsid w:val="00370534"/>
    <w:rsid w:val="00370FD1"/>
    <w:rsid w:val="0037165E"/>
    <w:rsid w:val="00371CA0"/>
    <w:rsid w:val="00371F54"/>
    <w:rsid w:val="00372873"/>
    <w:rsid w:val="00373AC9"/>
    <w:rsid w:val="003741B0"/>
    <w:rsid w:val="0037448C"/>
    <w:rsid w:val="00375050"/>
    <w:rsid w:val="00375167"/>
    <w:rsid w:val="0037543B"/>
    <w:rsid w:val="00375B1E"/>
    <w:rsid w:val="0037668E"/>
    <w:rsid w:val="0037770C"/>
    <w:rsid w:val="00377C8B"/>
    <w:rsid w:val="00377E19"/>
    <w:rsid w:val="00380E34"/>
    <w:rsid w:val="00381A9F"/>
    <w:rsid w:val="00381F33"/>
    <w:rsid w:val="00381FC2"/>
    <w:rsid w:val="003829DF"/>
    <w:rsid w:val="00382D56"/>
    <w:rsid w:val="00383303"/>
    <w:rsid w:val="00383573"/>
    <w:rsid w:val="00383797"/>
    <w:rsid w:val="003839D9"/>
    <w:rsid w:val="00383A95"/>
    <w:rsid w:val="00383F9B"/>
    <w:rsid w:val="00384067"/>
    <w:rsid w:val="00384469"/>
    <w:rsid w:val="0038453C"/>
    <w:rsid w:val="00384F3D"/>
    <w:rsid w:val="0038577F"/>
    <w:rsid w:val="00385CA0"/>
    <w:rsid w:val="0038696E"/>
    <w:rsid w:val="00386A16"/>
    <w:rsid w:val="00387DD6"/>
    <w:rsid w:val="003906D6"/>
    <w:rsid w:val="00390997"/>
    <w:rsid w:val="00390CD4"/>
    <w:rsid w:val="003910E4"/>
    <w:rsid w:val="003914F5"/>
    <w:rsid w:val="00391AB6"/>
    <w:rsid w:val="00391BDF"/>
    <w:rsid w:val="00391ED3"/>
    <w:rsid w:val="00391F92"/>
    <w:rsid w:val="00392184"/>
    <w:rsid w:val="00392439"/>
    <w:rsid w:val="003924AB"/>
    <w:rsid w:val="0039398E"/>
    <w:rsid w:val="003945C7"/>
    <w:rsid w:val="0039467D"/>
    <w:rsid w:val="00394B99"/>
    <w:rsid w:val="00394DED"/>
    <w:rsid w:val="003951B4"/>
    <w:rsid w:val="00395A3E"/>
    <w:rsid w:val="00395D5E"/>
    <w:rsid w:val="00395F4D"/>
    <w:rsid w:val="003966E1"/>
    <w:rsid w:val="00396C6A"/>
    <w:rsid w:val="003970E6"/>
    <w:rsid w:val="003A0386"/>
    <w:rsid w:val="003A08E0"/>
    <w:rsid w:val="003A1C12"/>
    <w:rsid w:val="003A2733"/>
    <w:rsid w:val="003A3021"/>
    <w:rsid w:val="003A351D"/>
    <w:rsid w:val="003A3FDE"/>
    <w:rsid w:val="003A40A3"/>
    <w:rsid w:val="003A441E"/>
    <w:rsid w:val="003A534B"/>
    <w:rsid w:val="003A53FF"/>
    <w:rsid w:val="003A5AD2"/>
    <w:rsid w:val="003A5B67"/>
    <w:rsid w:val="003A627E"/>
    <w:rsid w:val="003A64FD"/>
    <w:rsid w:val="003A65DD"/>
    <w:rsid w:val="003A669C"/>
    <w:rsid w:val="003A6966"/>
    <w:rsid w:val="003A69B2"/>
    <w:rsid w:val="003A710F"/>
    <w:rsid w:val="003A773D"/>
    <w:rsid w:val="003A79EE"/>
    <w:rsid w:val="003B0869"/>
    <w:rsid w:val="003B08EE"/>
    <w:rsid w:val="003B0A7A"/>
    <w:rsid w:val="003B0D33"/>
    <w:rsid w:val="003B0E18"/>
    <w:rsid w:val="003B178A"/>
    <w:rsid w:val="003B1A97"/>
    <w:rsid w:val="003B1BB7"/>
    <w:rsid w:val="003B2E54"/>
    <w:rsid w:val="003B3671"/>
    <w:rsid w:val="003B3A14"/>
    <w:rsid w:val="003B4058"/>
    <w:rsid w:val="003B485D"/>
    <w:rsid w:val="003B4910"/>
    <w:rsid w:val="003B4E82"/>
    <w:rsid w:val="003B4F8D"/>
    <w:rsid w:val="003B57DA"/>
    <w:rsid w:val="003B6E16"/>
    <w:rsid w:val="003B7127"/>
    <w:rsid w:val="003B7A30"/>
    <w:rsid w:val="003B7C6D"/>
    <w:rsid w:val="003C0229"/>
    <w:rsid w:val="003C0ACB"/>
    <w:rsid w:val="003C0BED"/>
    <w:rsid w:val="003C180A"/>
    <w:rsid w:val="003C1C7A"/>
    <w:rsid w:val="003C1DCF"/>
    <w:rsid w:val="003C1E25"/>
    <w:rsid w:val="003C207C"/>
    <w:rsid w:val="003C3549"/>
    <w:rsid w:val="003C5010"/>
    <w:rsid w:val="003C51B4"/>
    <w:rsid w:val="003C51FF"/>
    <w:rsid w:val="003C536A"/>
    <w:rsid w:val="003C58DD"/>
    <w:rsid w:val="003C59EC"/>
    <w:rsid w:val="003C5A14"/>
    <w:rsid w:val="003C6036"/>
    <w:rsid w:val="003C6263"/>
    <w:rsid w:val="003C6763"/>
    <w:rsid w:val="003C72A6"/>
    <w:rsid w:val="003C7327"/>
    <w:rsid w:val="003C75CF"/>
    <w:rsid w:val="003D086D"/>
    <w:rsid w:val="003D0D04"/>
    <w:rsid w:val="003D103E"/>
    <w:rsid w:val="003D10C6"/>
    <w:rsid w:val="003D1583"/>
    <w:rsid w:val="003D1D94"/>
    <w:rsid w:val="003D1F64"/>
    <w:rsid w:val="003D21BC"/>
    <w:rsid w:val="003D262F"/>
    <w:rsid w:val="003D27CB"/>
    <w:rsid w:val="003D29F0"/>
    <w:rsid w:val="003D3114"/>
    <w:rsid w:val="003D329D"/>
    <w:rsid w:val="003D46D7"/>
    <w:rsid w:val="003D4D74"/>
    <w:rsid w:val="003D4F7E"/>
    <w:rsid w:val="003D537A"/>
    <w:rsid w:val="003D5631"/>
    <w:rsid w:val="003D5B18"/>
    <w:rsid w:val="003D5E21"/>
    <w:rsid w:val="003D6062"/>
    <w:rsid w:val="003D6A9F"/>
    <w:rsid w:val="003D6E74"/>
    <w:rsid w:val="003D732A"/>
    <w:rsid w:val="003D792B"/>
    <w:rsid w:val="003D7CA4"/>
    <w:rsid w:val="003E0185"/>
    <w:rsid w:val="003E15A0"/>
    <w:rsid w:val="003E176C"/>
    <w:rsid w:val="003E1DF6"/>
    <w:rsid w:val="003E1E1F"/>
    <w:rsid w:val="003E1FE5"/>
    <w:rsid w:val="003E20A1"/>
    <w:rsid w:val="003E2271"/>
    <w:rsid w:val="003E250D"/>
    <w:rsid w:val="003E2D1C"/>
    <w:rsid w:val="003E2EB7"/>
    <w:rsid w:val="003E36C4"/>
    <w:rsid w:val="003E3EBD"/>
    <w:rsid w:val="003E4097"/>
    <w:rsid w:val="003E4218"/>
    <w:rsid w:val="003E445F"/>
    <w:rsid w:val="003E492D"/>
    <w:rsid w:val="003E4B89"/>
    <w:rsid w:val="003E53A5"/>
    <w:rsid w:val="003E5AE0"/>
    <w:rsid w:val="003E5DCF"/>
    <w:rsid w:val="003E5E22"/>
    <w:rsid w:val="003E625E"/>
    <w:rsid w:val="003E63C4"/>
    <w:rsid w:val="003E66BE"/>
    <w:rsid w:val="003E6BF6"/>
    <w:rsid w:val="003E6DEA"/>
    <w:rsid w:val="003E71E8"/>
    <w:rsid w:val="003E75D4"/>
    <w:rsid w:val="003F0272"/>
    <w:rsid w:val="003F057C"/>
    <w:rsid w:val="003F0A49"/>
    <w:rsid w:val="003F0F0D"/>
    <w:rsid w:val="003F0F82"/>
    <w:rsid w:val="003F3528"/>
    <w:rsid w:val="003F3EEF"/>
    <w:rsid w:val="003F4165"/>
    <w:rsid w:val="003F44D0"/>
    <w:rsid w:val="003F4A26"/>
    <w:rsid w:val="003F4A73"/>
    <w:rsid w:val="003F4C82"/>
    <w:rsid w:val="003F5458"/>
    <w:rsid w:val="003F594D"/>
    <w:rsid w:val="003F59F0"/>
    <w:rsid w:val="003F6044"/>
    <w:rsid w:val="003F6A25"/>
    <w:rsid w:val="003F6B3E"/>
    <w:rsid w:val="003F7587"/>
    <w:rsid w:val="003F7754"/>
    <w:rsid w:val="003F7DE0"/>
    <w:rsid w:val="0040079A"/>
    <w:rsid w:val="004009C9"/>
    <w:rsid w:val="00400DD2"/>
    <w:rsid w:val="00400FF0"/>
    <w:rsid w:val="00401586"/>
    <w:rsid w:val="0040173E"/>
    <w:rsid w:val="00401B43"/>
    <w:rsid w:val="00401B80"/>
    <w:rsid w:val="004021F4"/>
    <w:rsid w:val="004022FF"/>
    <w:rsid w:val="004024BD"/>
    <w:rsid w:val="00402505"/>
    <w:rsid w:val="004036BD"/>
    <w:rsid w:val="004052CA"/>
    <w:rsid w:val="004052EE"/>
    <w:rsid w:val="00405AB1"/>
    <w:rsid w:val="00406430"/>
    <w:rsid w:val="0040691E"/>
    <w:rsid w:val="00406BD7"/>
    <w:rsid w:val="00406C40"/>
    <w:rsid w:val="00406E03"/>
    <w:rsid w:val="00406E5A"/>
    <w:rsid w:val="00406E79"/>
    <w:rsid w:val="0040715E"/>
    <w:rsid w:val="00407225"/>
    <w:rsid w:val="00410492"/>
    <w:rsid w:val="004105F2"/>
    <w:rsid w:val="00410634"/>
    <w:rsid w:val="00410EE6"/>
    <w:rsid w:val="00411152"/>
    <w:rsid w:val="0041124D"/>
    <w:rsid w:val="0041162D"/>
    <w:rsid w:val="00411C30"/>
    <w:rsid w:val="00411CB5"/>
    <w:rsid w:val="00411F05"/>
    <w:rsid w:val="004123F3"/>
    <w:rsid w:val="004128CA"/>
    <w:rsid w:val="00412B7A"/>
    <w:rsid w:val="00412DA3"/>
    <w:rsid w:val="00412F18"/>
    <w:rsid w:val="0041370B"/>
    <w:rsid w:val="0041384D"/>
    <w:rsid w:val="00413BCE"/>
    <w:rsid w:val="004140A6"/>
    <w:rsid w:val="00415220"/>
    <w:rsid w:val="00415225"/>
    <w:rsid w:val="00416A13"/>
    <w:rsid w:val="004173B6"/>
    <w:rsid w:val="00417C07"/>
    <w:rsid w:val="00420E15"/>
    <w:rsid w:val="00420F27"/>
    <w:rsid w:val="0042118E"/>
    <w:rsid w:val="0042146C"/>
    <w:rsid w:val="00421928"/>
    <w:rsid w:val="00422328"/>
    <w:rsid w:val="004233E8"/>
    <w:rsid w:val="004238CB"/>
    <w:rsid w:val="004239DA"/>
    <w:rsid w:val="00423C01"/>
    <w:rsid w:val="00423DF1"/>
    <w:rsid w:val="00423FCD"/>
    <w:rsid w:val="00424194"/>
    <w:rsid w:val="00425489"/>
    <w:rsid w:val="00425965"/>
    <w:rsid w:val="00425E84"/>
    <w:rsid w:val="004268B7"/>
    <w:rsid w:val="00426C1F"/>
    <w:rsid w:val="00426F4E"/>
    <w:rsid w:val="004278E3"/>
    <w:rsid w:val="00427B35"/>
    <w:rsid w:val="004310E5"/>
    <w:rsid w:val="0043252F"/>
    <w:rsid w:val="004328BF"/>
    <w:rsid w:val="00432A38"/>
    <w:rsid w:val="00434F92"/>
    <w:rsid w:val="00435251"/>
    <w:rsid w:val="00435339"/>
    <w:rsid w:val="00435D61"/>
    <w:rsid w:val="00436979"/>
    <w:rsid w:val="00436981"/>
    <w:rsid w:val="0043716D"/>
    <w:rsid w:val="00437372"/>
    <w:rsid w:val="004378C7"/>
    <w:rsid w:val="00440DD2"/>
    <w:rsid w:val="00440E3B"/>
    <w:rsid w:val="00440EF2"/>
    <w:rsid w:val="00441121"/>
    <w:rsid w:val="00442CD6"/>
    <w:rsid w:val="00442FF6"/>
    <w:rsid w:val="00443374"/>
    <w:rsid w:val="004433F3"/>
    <w:rsid w:val="00443557"/>
    <w:rsid w:val="0044378C"/>
    <w:rsid w:val="0044383E"/>
    <w:rsid w:val="00444004"/>
    <w:rsid w:val="0044447D"/>
    <w:rsid w:val="004445A4"/>
    <w:rsid w:val="004455FE"/>
    <w:rsid w:val="0044561E"/>
    <w:rsid w:val="00445827"/>
    <w:rsid w:val="00445EA0"/>
    <w:rsid w:val="0044631F"/>
    <w:rsid w:val="0044648E"/>
    <w:rsid w:val="00446D3E"/>
    <w:rsid w:val="00447709"/>
    <w:rsid w:val="00447994"/>
    <w:rsid w:val="00447AA6"/>
    <w:rsid w:val="00447BBA"/>
    <w:rsid w:val="00450554"/>
    <w:rsid w:val="0045340A"/>
    <w:rsid w:val="00453674"/>
    <w:rsid w:val="00454749"/>
    <w:rsid w:val="00454F2F"/>
    <w:rsid w:val="00455B83"/>
    <w:rsid w:val="00455E6B"/>
    <w:rsid w:val="0045615A"/>
    <w:rsid w:val="004565E3"/>
    <w:rsid w:val="004570FC"/>
    <w:rsid w:val="0045721D"/>
    <w:rsid w:val="0046064E"/>
    <w:rsid w:val="00460B7D"/>
    <w:rsid w:val="00460E8E"/>
    <w:rsid w:val="00460F53"/>
    <w:rsid w:val="00461ABD"/>
    <w:rsid w:val="0046213B"/>
    <w:rsid w:val="00462213"/>
    <w:rsid w:val="00462337"/>
    <w:rsid w:val="004629EA"/>
    <w:rsid w:val="00463B51"/>
    <w:rsid w:val="00463CBA"/>
    <w:rsid w:val="00463FA8"/>
    <w:rsid w:val="00464A0D"/>
    <w:rsid w:val="00464CDE"/>
    <w:rsid w:val="004656FE"/>
    <w:rsid w:val="00465BA5"/>
    <w:rsid w:val="00465C40"/>
    <w:rsid w:val="00466462"/>
    <w:rsid w:val="00466640"/>
    <w:rsid w:val="004666CF"/>
    <w:rsid w:val="004674D2"/>
    <w:rsid w:val="00467EC8"/>
    <w:rsid w:val="00470639"/>
    <w:rsid w:val="004706B5"/>
    <w:rsid w:val="00470B08"/>
    <w:rsid w:val="00470C3B"/>
    <w:rsid w:val="0047154E"/>
    <w:rsid w:val="00471635"/>
    <w:rsid w:val="0047172E"/>
    <w:rsid w:val="00471740"/>
    <w:rsid w:val="00471945"/>
    <w:rsid w:val="00471C47"/>
    <w:rsid w:val="004722CD"/>
    <w:rsid w:val="004723B2"/>
    <w:rsid w:val="004726CF"/>
    <w:rsid w:val="004727F0"/>
    <w:rsid w:val="00472CBC"/>
    <w:rsid w:val="00473CED"/>
    <w:rsid w:val="00474153"/>
    <w:rsid w:val="00474172"/>
    <w:rsid w:val="00474A51"/>
    <w:rsid w:val="00474B98"/>
    <w:rsid w:val="00474D1B"/>
    <w:rsid w:val="00474D49"/>
    <w:rsid w:val="0047501C"/>
    <w:rsid w:val="00475C46"/>
    <w:rsid w:val="004771EB"/>
    <w:rsid w:val="0047773F"/>
    <w:rsid w:val="0047785A"/>
    <w:rsid w:val="00477E5A"/>
    <w:rsid w:val="00480450"/>
    <w:rsid w:val="00480ECD"/>
    <w:rsid w:val="00481532"/>
    <w:rsid w:val="00481809"/>
    <w:rsid w:val="00482A05"/>
    <w:rsid w:val="00482B69"/>
    <w:rsid w:val="004834B7"/>
    <w:rsid w:val="0048382D"/>
    <w:rsid w:val="004838B1"/>
    <w:rsid w:val="00483C3A"/>
    <w:rsid w:val="00484329"/>
    <w:rsid w:val="004847F5"/>
    <w:rsid w:val="00484D9B"/>
    <w:rsid w:val="0048519B"/>
    <w:rsid w:val="004851CC"/>
    <w:rsid w:val="00485BBF"/>
    <w:rsid w:val="00486566"/>
    <w:rsid w:val="00486A27"/>
    <w:rsid w:val="00486A62"/>
    <w:rsid w:val="00487EEA"/>
    <w:rsid w:val="00487F05"/>
    <w:rsid w:val="00490361"/>
    <w:rsid w:val="00490394"/>
    <w:rsid w:val="00490559"/>
    <w:rsid w:val="0049068D"/>
    <w:rsid w:val="00490F7A"/>
    <w:rsid w:val="004910D4"/>
    <w:rsid w:val="0049158E"/>
    <w:rsid w:val="00491624"/>
    <w:rsid w:val="004916B4"/>
    <w:rsid w:val="00491BB0"/>
    <w:rsid w:val="00491F47"/>
    <w:rsid w:val="004920E8"/>
    <w:rsid w:val="00493D92"/>
    <w:rsid w:val="00493DAA"/>
    <w:rsid w:val="00494335"/>
    <w:rsid w:val="00495A4C"/>
    <w:rsid w:val="00495CF9"/>
    <w:rsid w:val="004967A1"/>
    <w:rsid w:val="00497468"/>
    <w:rsid w:val="004977BA"/>
    <w:rsid w:val="004A0150"/>
    <w:rsid w:val="004A03AD"/>
    <w:rsid w:val="004A097D"/>
    <w:rsid w:val="004A09BB"/>
    <w:rsid w:val="004A0BA6"/>
    <w:rsid w:val="004A0F4A"/>
    <w:rsid w:val="004A2217"/>
    <w:rsid w:val="004A238D"/>
    <w:rsid w:val="004A31A5"/>
    <w:rsid w:val="004A3F9F"/>
    <w:rsid w:val="004A44BA"/>
    <w:rsid w:val="004A4B2A"/>
    <w:rsid w:val="004A4CB9"/>
    <w:rsid w:val="004A4ED6"/>
    <w:rsid w:val="004A58A0"/>
    <w:rsid w:val="004A5A4E"/>
    <w:rsid w:val="004A5CE3"/>
    <w:rsid w:val="004A5EC3"/>
    <w:rsid w:val="004A64BF"/>
    <w:rsid w:val="004A6ABE"/>
    <w:rsid w:val="004A6FA6"/>
    <w:rsid w:val="004B0145"/>
    <w:rsid w:val="004B020A"/>
    <w:rsid w:val="004B043C"/>
    <w:rsid w:val="004B060D"/>
    <w:rsid w:val="004B0F58"/>
    <w:rsid w:val="004B1268"/>
    <w:rsid w:val="004B39D8"/>
    <w:rsid w:val="004B3C9A"/>
    <w:rsid w:val="004B425C"/>
    <w:rsid w:val="004B584E"/>
    <w:rsid w:val="004B6329"/>
    <w:rsid w:val="004B64FC"/>
    <w:rsid w:val="004B757E"/>
    <w:rsid w:val="004B78D7"/>
    <w:rsid w:val="004B79D9"/>
    <w:rsid w:val="004B7CC9"/>
    <w:rsid w:val="004C052B"/>
    <w:rsid w:val="004C0B04"/>
    <w:rsid w:val="004C0BC0"/>
    <w:rsid w:val="004C0CF8"/>
    <w:rsid w:val="004C1106"/>
    <w:rsid w:val="004C1F43"/>
    <w:rsid w:val="004C25D1"/>
    <w:rsid w:val="004C45F7"/>
    <w:rsid w:val="004C4E13"/>
    <w:rsid w:val="004C546E"/>
    <w:rsid w:val="004C5892"/>
    <w:rsid w:val="004C6D4B"/>
    <w:rsid w:val="004D127A"/>
    <w:rsid w:val="004D18DA"/>
    <w:rsid w:val="004D1BD9"/>
    <w:rsid w:val="004D28BC"/>
    <w:rsid w:val="004D2A4D"/>
    <w:rsid w:val="004D2ADC"/>
    <w:rsid w:val="004D2CC7"/>
    <w:rsid w:val="004D34D6"/>
    <w:rsid w:val="004D392B"/>
    <w:rsid w:val="004D39F9"/>
    <w:rsid w:val="004D4F30"/>
    <w:rsid w:val="004D5029"/>
    <w:rsid w:val="004D5B46"/>
    <w:rsid w:val="004D5D70"/>
    <w:rsid w:val="004D6C51"/>
    <w:rsid w:val="004D74EF"/>
    <w:rsid w:val="004D7C4C"/>
    <w:rsid w:val="004D7FE5"/>
    <w:rsid w:val="004E0074"/>
    <w:rsid w:val="004E0623"/>
    <w:rsid w:val="004E0904"/>
    <w:rsid w:val="004E0AD3"/>
    <w:rsid w:val="004E0B21"/>
    <w:rsid w:val="004E1275"/>
    <w:rsid w:val="004E199B"/>
    <w:rsid w:val="004E2269"/>
    <w:rsid w:val="004E228A"/>
    <w:rsid w:val="004E27D7"/>
    <w:rsid w:val="004E2DFE"/>
    <w:rsid w:val="004E3521"/>
    <w:rsid w:val="004E3FE5"/>
    <w:rsid w:val="004E4A86"/>
    <w:rsid w:val="004E4E3E"/>
    <w:rsid w:val="004E61FA"/>
    <w:rsid w:val="004E6AEC"/>
    <w:rsid w:val="004E6EDE"/>
    <w:rsid w:val="004E7197"/>
    <w:rsid w:val="004E7325"/>
    <w:rsid w:val="004E7E41"/>
    <w:rsid w:val="004F02B2"/>
    <w:rsid w:val="004F07DB"/>
    <w:rsid w:val="004F1350"/>
    <w:rsid w:val="004F15ED"/>
    <w:rsid w:val="004F18F5"/>
    <w:rsid w:val="004F229F"/>
    <w:rsid w:val="004F2D30"/>
    <w:rsid w:val="004F2E41"/>
    <w:rsid w:val="004F2ECC"/>
    <w:rsid w:val="004F3339"/>
    <w:rsid w:val="004F38A5"/>
    <w:rsid w:val="004F3908"/>
    <w:rsid w:val="004F3997"/>
    <w:rsid w:val="004F3EAB"/>
    <w:rsid w:val="004F4509"/>
    <w:rsid w:val="004F4FAB"/>
    <w:rsid w:val="004F5940"/>
    <w:rsid w:val="004F6556"/>
    <w:rsid w:val="004F6971"/>
    <w:rsid w:val="004F6C61"/>
    <w:rsid w:val="004F6D34"/>
    <w:rsid w:val="004F6F02"/>
    <w:rsid w:val="004F72A2"/>
    <w:rsid w:val="004F7415"/>
    <w:rsid w:val="00500F1B"/>
    <w:rsid w:val="0050215D"/>
    <w:rsid w:val="005026D4"/>
    <w:rsid w:val="00502917"/>
    <w:rsid w:val="00502CCE"/>
    <w:rsid w:val="00502DF8"/>
    <w:rsid w:val="00502F0A"/>
    <w:rsid w:val="005031D9"/>
    <w:rsid w:val="00503A51"/>
    <w:rsid w:val="00504A8D"/>
    <w:rsid w:val="00504C72"/>
    <w:rsid w:val="0050521C"/>
    <w:rsid w:val="0050526D"/>
    <w:rsid w:val="00505383"/>
    <w:rsid w:val="0050589E"/>
    <w:rsid w:val="00505FD1"/>
    <w:rsid w:val="00506004"/>
    <w:rsid w:val="00506965"/>
    <w:rsid w:val="005072D6"/>
    <w:rsid w:val="00510263"/>
    <w:rsid w:val="00510DDB"/>
    <w:rsid w:val="00511ADB"/>
    <w:rsid w:val="00511BF5"/>
    <w:rsid w:val="00512290"/>
    <w:rsid w:val="00512309"/>
    <w:rsid w:val="00512779"/>
    <w:rsid w:val="00512C74"/>
    <w:rsid w:val="00512C94"/>
    <w:rsid w:val="005131D9"/>
    <w:rsid w:val="0051321B"/>
    <w:rsid w:val="00513532"/>
    <w:rsid w:val="00513F3A"/>
    <w:rsid w:val="005140C4"/>
    <w:rsid w:val="00514364"/>
    <w:rsid w:val="00514D4C"/>
    <w:rsid w:val="00515E42"/>
    <w:rsid w:val="00516BB4"/>
    <w:rsid w:val="0051724C"/>
    <w:rsid w:val="00517709"/>
    <w:rsid w:val="005202A9"/>
    <w:rsid w:val="005207B5"/>
    <w:rsid w:val="00520CAE"/>
    <w:rsid w:val="00520FB3"/>
    <w:rsid w:val="00521365"/>
    <w:rsid w:val="0052150E"/>
    <w:rsid w:val="0052188A"/>
    <w:rsid w:val="00521C23"/>
    <w:rsid w:val="0052239B"/>
    <w:rsid w:val="0052266F"/>
    <w:rsid w:val="00523995"/>
    <w:rsid w:val="00523A54"/>
    <w:rsid w:val="005246CA"/>
    <w:rsid w:val="005257EB"/>
    <w:rsid w:val="005257EC"/>
    <w:rsid w:val="00526783"/>
    <w:rsid w:val="0052782B"/>
    <w:rsid w:val="00527938"/>
    <w:rsid w:val="00527A7C"/>
    <w:rsid w:val="00527AC7"/>
    <w:rsid w:val="005308CD"/>
    <w:rsid w:val="00530944"/>
    <w:rsid w:val="00530A0E"/>
    <w:rsid w:val="00530D6A"/>
    <w:rsid w:val="00530F8D"/>
    <w:rsid w:val="005318E9"/>
    <w:rsid w:val="00531A51"/>
    <w:rsid w:val="00531AB6"/>
    <w:rsid w:val="00532198"/>
    <w:rsid w:val="0053240C"/>
    <w:rsid w:val="00532552"/>
    <w:rsid w:val="00532605"/>
    <w:rsid w:val="00532C62"/>
    <w:rsid w:val="00533029"/>
    <w:rsid w:val="00533200"/>
    <w:rsid w:val="00533333"/>
    <w:rsid w:val="0053370C"/>
    <w:rsid w:val="00534660"/>
    <w:rsid w:val="00534DEC"/>
    <w:rsid w:val="00534E09"/>
    <w:rsid w:val="00535947"/>
    <w:rsid w:val="00535D80"/>
    <w:rsid w:val="005362D5"/>
    <w:rsid w:val="00536410"/>
    <w:rsid w:val="005366FF"/>
    <w:rsid w:val="00536879"/>
    <w:rsid w:val="00536BE9"/>
    <w:rsid w:val="00536BFD"/>
    <w:rsid w:val="00536EE8"/>
    <w:rsid w:val="00536FD6"/>
    <w:rsid w:val="00537090"/>
    <w:rsid w:val="00537F81"/>
    <w:rsid w:val="005406D0"/>
    <w:rsid w:val="00540D31"/>
    <w:rsid w:val="00540FA8"/>
    <w:rsid w:val="00541216"/>
    <w:rsid w:val="00542522"/>
    <w:rsid w:val="0054256E"/>
    <w:rsid w:val="005425A5"/>
    <w:rsid w:val="00542A06"/>
    <w:rsid w:val="00542C9A"/>
    <w:rsid w:val="00542E5B"/>
    <w:rsid w:val="005437F1"/>
    <w:rsid w:val="00543896"/>
    <w:rsid w:val="00543B47"/>
    <w:rsid w:val="00543C63"/>
    <w:rsid w:val="0054404C"/>
    <w:rsid w:val="00544C77"/>
    <w:rsid w:val="00544D8D"/>
    <w:rsid w:val="00544F69"/>
    <w:rsid w:val="00545233"/>
    <w:rsid w:val="0054526E"/>
    <w:rsid w:val="00546CF3"/>
    <w:rsid w:val="005476B5"/>
    <w:rsid w:val="00547E55"/>
    <w:rsid w:val="005503EC"/>
    <w:rsid w:val="00550E5A"/>
    <w:rsid w:val="0055119B"/>
    <w:rsid w:val="0055226E"/>
    <w:rsid w:val="005522D6"/>
    <w:rsid w:val="005523FA"/>
    <w:rsid w:val="00553BF9"/>
    <w:rsid w:val="00553F43"/>
    <w:rsid w:val="00554DAE"/>
    <w:rsid w:val="00555D4F"/>
    <w:rsid w:val="00555ECB"/>
    <w:rsid w:val="0055645C"/>
    <w:rsid w:val="00557C05"/>
    <w:rsid w:val="005602DA"/>
    <w:rsid w:val="005608D1"/>
    <w:rsid w:val="00561687"/>
    <w:rsid w:val="005618BA"/>
    <w:rsid w:val="0056197A"/>
    <w:rsid w:val="005619C0"/>
    <w:rsid w:val="00562105"/>
    <w:rsid w:val="0056222B"/>
    <w:rsid w:val="00562ED7"/>
    <w:rsid w:val="00563998"/>
    <w:rsid w:val="005639C3"/>
    <w:rsid w:val="00563F5D"/>
    <w:rsid w:val="00564E88"/>
    <w:rsid w:val="005652D8"/>
    <w:rsid w:val="005659F3"/>
    <w:rsid w:val="00566223"/>
    <w:rsid w:val="00566B44"/>
    <w:rsid w:val="00567245"/>
    <w:rsid w:val="00567AB0"/>
    <w:rsid w:val="00570921"/>
    <w:rsid w:val="00571294"/>
    <w:rsid w:val="005712FD"/>
    <w:rsid w:val="00571F66"/>
    <w:rsid w:val="00572135"/>
    <w:rsid w:val="005725EC"/>
    <w:rsid w:val="00572790"/>
    <w:rsid w:val="00572E36"/>
    <w:rsid w:val="00573172"/>
    <w:rsid w:val="005731B4"/>
    <w:rsid w:val="00573327"/>
    <w:rsid w:val="00573AB0"/>
    <w:rsid w:val="00573FC9"/>
    <w:rsid w:val="005744CA"/>
    <w:rsid w:val="00574A1B"/>
    <w:rsid w:val="00575D9B"/>
    <w:rsid w:val="00576463"/>
    <w:rsid w:val="005767EA"/>
    <w:rsid w:val="00576BB7"/>
    <w:rsid w:val="00576BF8"/>
    <w:rsid w:val="005770E4"/>
    <w:rsid w:val="00580337"/>
    <w:rsid w:val="00581199"/>
    <w:rsid w:val="00581392"/>
    <w:rsid w:val="005813D3"/>
    <w:rsid w:val="00581E23"/>
    <w:rsid w:val="0058254C"/>
    <w:rsid w:val="005831F3"/>
    <w:rsid w:val="0058370D"/>
    <w:rsid w:val="00583FFB"/>
    <w:rsid w:val="0058422D"/>
    <w:rsid w:val="00584B5F"/>
    <w:rsid w:val="00585632"/>
    <w:rsid w:val="00585E19"/>
    <w:rsid w:val="00585E53"/>
    <w:rsid w:val="00585F27"/>
    <w:rsid w:val="00586804"/>
    <w:rsid w:val="00586977"/>
    <w:rsid w:val="00586BA1"/>
    <w:rsid w:val="00587501"/>
    <w:rsid w:val="00587D82"/>
    <w:rsid w:val="0059113D"/>
    <w:rsid w:val="00591208"/>
    <w:rsid w:val="005912D5"/>
    <w:rsid w:val="00591CDF"/>
    <w:rsid w:val="005947DD"/>
    <w:rsid w:val="005953FD"/>
    <w:rsid w:val="005955DE"/>
    <w:rsid w:val="005956C4"/>
    <w:rsid w:val="00596810"/>
    <w:rsid w:val="00597739"/>
    <w:rsid w:val="005A03D8"/>
    <w:rsid w:val="005A0753"/>
    <w:rsid w:val="005A07FB"/>
    <w:rsid w:val="005A0B16"/>
    <w:rsid w:val="005A1811"/>
    <w:rsid w:val="005A1DCF"/>
    <w:rsid w:val="005A20E4"/>
    <w:rsid w:val="005A25C9"/>
    <w:rsid w:val="005A307E"/>
    <w:rsid w:val="005A3270"/>
    <w:rsid w:val="005A3DAE"/>
    <w:rsid w:val="005A3E15"/>
    <w:rsid w:val="005A3F63"/>
    <w:rsid w:val="005A44E8"/>
    <w:rsid w:val="005A4D93"/>
    <w:rsid w:val="005A512F"/>
    <w:rsid w:val="005A57A9"/>
    <w:rsid w:val="005A5962"/>
    <w:rsid w:val="005A59D0"/>
    <w:rsid w:val="005A60A9"/>
    <w:rsid w:val="005A661C"/>
    <w:rsid w:val="005A7927"/>
    <w:rsid w:val="005A7A11"/>
    <w:rsid w:val="005A7E55"/>
    <w:rsid w:val="005B0669"/>
    <w:rsid w:val="005B073E"/>
    <w:rsid w:val="005B0E11"/>
    <w:rsid w:val="005B11AB"/>
    <w:rsid w:val="005B227F"/>
    <w:rsid w:val="005B232C"/>
    <w:rsid w:val="005B3243"/>
    <w:rsid w:val="005B3F58"/>
    <w:rsid w:val="005B4149"/>
    <w:rsid w:val="005B423D"/>
    <w:rsid w:val="005B4915"/>
    <w:rsid w:val="005B548E"/>
    <w:rsid w:val="005B560F"/>
    <w:rsid w:val="005B5859"/>
    <w:rsid w:val="005B59F6"/>
    <w:rsid w:val="005B5F5C"/>
    <w:rsid w:val="005B60AE"/>
    <w:rsid w:val="005B6CBF"/>
    <w:rsid w:val="005B6E41"/>
    <w:rsid w:val="005B74C0"/>
    <w:rsid w:val="005B7801"/>
    <w:rsid w:val="005B7818"/>
    <w:rsid w:val="005B7DDA"/>
    <w:rsid w:val="005C07B1"/>
    <w:rsid w:val="005C15EA"/>
    <w:rsid w:val="005C1961"/>
    <w:rsid w:val="005C1EE5"/>
    <w:rsid w:val="005C22F9"/>
    <w:rsid w:val="005C25B2"/>
    <w:rsid w:val="005C272B"/>
    <w:rsid w:val="005C2BC3"/>
    <w:rsid w:val="005C2DC9"/>
    <w:rsid w:val="005C5891"/>
    <w:rsid w:val="005C5CB7"/>
    <w:rsid w:val="005C6158"/>
    <w:rsid w:val="005C6A96"/>
    <w:rsid w:val="005C776A"/>
    <w:rsid w:val="005D0162"/>
    <w:rsid w:val="005D1454"/>
    <w:rsid w:val="005D165C"/>
    <w:rsid w:val="005D17D3"/>
    <w:rsid w:val="005D2A5A"/>
    <w:rsid w:val="005D3293"/>
    <w:rsid w:val="005D34A8"/>
    <w:rsid w:val="005D3AB3"/>
    <w:rsid w:val="005D5698"/>
    <w:rsid w:val="005D5FAE"/>
    <w:rsid w:val="005D6499"/>
    <w:rsid w:val="005D6F11"/>
    <w:rsid w:val="005D7CBC"/>
    <w:rsid w:val="005E07D5"/>
    <w:rsid w:val="005E0A16"/>
    <w:rsid w:val="005E10BF"/>
    <w:rsid w:val="005E1AE2"/>
    <w:rsid w:val="005E1BC4"/>
    <w:rsid w:val="005E1DFA"/>
    <w:rsid w:val="005E2178"/>
    <w:rsid w:val="005E2290"/>
    <w:rsid w:val="005E242B"/>
    <w:rsid w:val="005E255B"/>
    <w:rsid w:val="005E3C19"/>
    <w:rsid w:val="005E4075"/>
    <w:rsid w:val="005E4A26"/>
    <w:rsid w:val="005E4E10"/>
    <w:rsid w:val="005E4F1A"/>
    <w:rsid w:val="005E667A"/>
    <w:rsid w:val="005E68F3"/>
    <w:rsid w:val="005E6A00"/>
    <w:rsid w:val="005E7B5D"/>
    <w:rsid w:val="005F0A86"/>
    <w:rsid w:val="005F0E31"/>
    <w:rsid w:val="005F145D"/>
    <w:rsid w:val="005F1D3A"/>
    <w:rsid w:val="005F21EB"/>
    <w:rsid w:val="005F29B7"/>
    <w:rsid w:val="005F2E88"/>
    <w:rsid w:val="005F336F"/>
    <w:rsid w:val="005F36B8"/>
    <w:rsid w:val="005F3A7F"/>
    <w:rsid w:val="005F3B61"/>
    <w:rsid w:val="005F3F77"/>
    <w:rsid w:val="005F4235"/>
    <w:rsid w:val="005F4278"/>
    <w:rsid w:val="005F4796"/>
    <w:rsid w:val="005F47D1"/>
    <w:rsid w:val="005F4823"/>
    <w:rsid w:val="005F48C6"/>
    <w:rsid w:val="005F553C"/>
    <w:rsid w:val="005F557D"/>
    <w:rsid w:val="005F56F1"/>
    <w:rsid w:val="005F72AA"/>
    <w:rsid w:val="005F7352"/>
    <w:rsid w:val="005F75BB"/>
    <w:rsid w:val="005F7817"/>
    <w:rsid w:val="005F7EE0"/>
    <w:rsid w:val="00601473"/>
    <w:rsid w:val="00602382"/>
    <w:rsid w:val="00602AFB"/>
    <w:rsid w:val="00603033"/>
    <w:rsid w:val="00603299"/>
    <w:rsid w:val="006037B6"/>
    <w:rsid w:val="00603AF2"/>
    <w:rsid w:val="00603FD2"/>
    <w:rsid w:val="00604A41"/>
    <w:rsid w:val="00606142"/>
    <w:rsid w:val="00606905"/>
    <w:rsid w:val="006069A5"/>
    <w:rsid w:val="00606EB5"/>
    <w:rsid w:val="00607499"/>
    <w:rsid w:val="006100D2"/>
    <w:rsid w:val="00610BD1"/>
    <w:rsid w:val="00611692"/>
    <w:rsid w:val="00611AB0"/>
    <w:rsid w:val="00611F8C"/>
    <w:rsid w:val="006127B2"/>
    <w:rsid w:val="00612D5A"/>
    <w:rsid w:val="00612D82"/>
    <w:rsid w:val="00613C79"/>
    <w:rsid w:val="00613DE3"/>
    <w:rsid w:val="00614115"/>
    <w:rsid w:val="00614408"/>
    <w:rsid w:val="00614792"/>
    <w:rsid w:val="00614E00"/>
    <w:rsid w:val="00614E3B"/>
    <w:rsid w:val="00615231"/>
    <w:rsid w:val="00615364"/>
    <w:rsid w:val="00615684"/>
    <w:rsid w:val="00615C2D"/>
    <w:rsid w:val="006161B9"/>
    <w:rsid w:val="006162D5"/>
    <w:rsid w:val="00617202"/>
    <w:rsid w:val="006172B6"/>
    <w:rsid w:val="00617937"/>
    <w:rsid w:val="00617BF5"/>
    <w:rsid w:val="00617FDA"/>
    <w:rsid w:val="00620020"/>
    <w:rsid w:val="006201E9"/>
    <w:rsid w:val="00620EAA"/>
    <w:rsid w:val="00621108"/>
    <w:rsid w:val="0062116F"/>
    <w:rsid w:val="00621232"/>
    <w:rsid w:val="00621BB9"/>
    <w:rsid w:val="00621E49"/>
    <w:rsid w:val="006225DA"/>
    <w:rsid w:val="006226E9"/>
    <w:rsid w:val="006227B4"/>
    <w:rsid w:val="00623376"/>
    <w:rsid w:val="006239FF"/>
    <w:rsid w:val="00623D43"/>
    <w:rsid w:val="00623DCB"/>
    <w:rsid w:val="00625484"/>
    <w:rsid w:val="006257CC"/>
    <w:rsid w:val="00625C3B"/>
    <w:rsid w:val="00626087"/>
    <w:rsid w:val="00626189"/>
    <w:rsid w:val="0062621E"/>
    <w:rsid w:val="0062683C"/>
    <w:rsid w:val="00626884"/>
    <w:rsid w:val="00626A0B"/>
    <w:rsid w:val="0062731A"/>
    <w:rsid w:val="006275EE"/>
    <w:rsid w:val="00627631"/>
    <w:rsid w:val="0062798F"/>
    <w:rsid w:val="00627A71"/>
    <w:rsid w:val="00627AD5"/>
    <w:rsid w:val="00627AEE"/>
    <w:rsid w:val="00630668"/>
    <w:rsid w:val="00630710"/>
    <w:rsid w:val="00631850"/>
    <w:rsid w:val="00631DD2"/>
    <w:rsid w:val="00632257"/>
    <w:rsid w:val="00632BD7"/>
    <w:rsid w:val="00633799"/>
    <w:rsid w:val="00633B38"/>
    <w:rsid w:val="0063460D"/>
    <w:rsid w:val="00634B23"/>
    <w:rsid w:val="00634E4C"/>
    <w:rsid w:val="00635C48"/>
    <w:rsid w:val="00636554"/>
    <w:rsid w:val="00636594"/>
    <w:rsid w:val="006368C8"/>
    <w:rsid w:val="00636B0B"/>
    <w:rsid w:val="00636B8B"/>
    <w:rsid w:val="00636BCA"/>
    <w:rsid w:val="00636EDF"/>
    <w:rsid w:val="00636FB9"/>
    <w:rsid w:val="00637FA4"/>
    <w:rsid w:val="006400A4"/>
    <w:rsid w:val="0064195E"/>
    <w:rsid w:val="0064206D"/>
    <w:rsid w:val="00642370"/>
    <w:rsid w:val="00642384"/>
    <w:rsid w:val="006427FE"/>
    <w:rsid w:val="00642B42"/>
    <w:rsid w:val="00643011"/>
    <w:rsid w:val="00643B18"/>
    <w:rsid w:val="00646361"/>
    <w:rsid w:val="0064664C"/>
    <w:rsid w:val="006466D0"/>
    <w:rsid w:val="00647C5C"/>
    <w:rsid w:val="00647E71"/>
    <w:rsid w:val="00650034"/>
    <w:rsid w:val="00650450"/>
    <w:rsid w:val="006506C1"/>
    <w:rsid w:val="00650802"/>
    <w:rsid w:val="00651444"/>
    <w:rsid w:val="0065195F"/>
    <w:rsid w:val="00651BD5"/>
    <w:rsid w:val="00651DC4"/>
    <w:rsid w:val="00651F70"/>
    <w:rsid w:val="006525B4"/>
    <w:rsid w:val="006533BB"/>
    <w:rsid w:val="00653A83"/>
    <w:rsid w:val="00654FBF"/>
    <w:rsid w:val="00655425"/>
    <w:rsid w:val="006561F1"/>
    <w:rsid w:val="006562ED"/>
    <w:rsid w:val="00656585"/>
    <w:rsid w:val="00656975"/>
    <w:rsid w:val="00656DCC"/>
    <w:rsid w:val="00657006"/>
    <w:rsid w:val="00657377"/>
    <w:rsid w:val="0065747A"/>
    <w:rsid w:val="00657B4D"/>
    <w:rsid w:val="00657DF1"/>
    <w:rsid w:val="0066003D"/>
    <w:rsid w:val="0066017E"/>
    <w:rsid w:val="00660227"/>
    <w:rsid w:val="00660379"/>
    <w:rsid w:val="006607D5"/>
    <w:rsid w:val="00660F0E"/>
    <w:rsid w:val="00661297"/>
    <w:rsid w:val="006613DD"/>
    <w:rsid w:val="006625F1"/>
    <w:rsid w:val="00662A0E"/>
    <w:rsid w:val="00663234"/>
    <w:rsid w:val="00663555"/>
    <w:rsid w:val="00663FE2"/>
    <w:rsid w:val="006657D4"/>
    <w:rsid w:val="006659AF"/>
    <w:rsid w:val="00665F1A"/>
    <w:rsid w:val="0066674D"/>
    <w:rsid w:val="006668BC"/>
    <w:rsid w:val="006669A2"/>
    <w:rsid w:val="00666A78"/>
    <w:rsid w:val="00667A6B"/>
    <w:rsid w:val="00667D41"/>
    <w:rsid w:val="00667F18"/>
    <w:rsid w:val="00670520"/>
    <w:rsid w:val="00670959"/>
    <w:rsid w:val="0067130F"/>
    <w:rsid w:val="00671AD3"/>
    <w:rsid w:val="006720F1"/>
    <w:rsid w:val="0067300F"/>
    <w:rsid w:val="00673EE1"/>
    <w:rsid w:val="006753FD"/>
    <w:rsid w:val="00675684"/>
    <w:rsid w:val="00676C12"/>
    <w:rsid w:val="00676E5C"/>
    <w:rsid w:val="00676F27"/>
    <w:rsid w:val="00677194"/>
    <w:rsid w:val="006774EB"/>
    <w:rsid w:val="00677FED"/>
    <w:rsid w:val="006807BC"/>
    <w:rsid w:val="00680902"/>
    <w:rsid w:val="0068099B"/>
    <w:rsid w:val="0068100D"/>
    <w:rsid w:val="0068124A"/>
    <w:rsid w:val="0068144D"/>
    <w:rsid w:val="00683D54"/>
    <w:rsid w:val="00683FCD"/>
    <w:rsid w:val="00684180"/>
    <w:rsid w:val="00684AB0"/>
    <w:rsid w:val="00684EA3"/>
    <w:rsid w:val="0068548E"/>
    <w:rsid w:val="0068585C"/>
    <w:rsid w:val="00685E9C"/>
    <w:rsid w:val="00685F31"/>
    <w:rsid w:val="00686593"/>
    <w:rsid w:val="00686B82"/>
    <w:rsid w:val="00686BB5"/>
    <w:rsid w:val="00687111"/>
    <w:rsid w:val="006874F9"/>
    <w:rsid w:val="00687537"/>
    <w:rsid w:val="00687BDD"/>
    <w:rsid w:val="00687C11"/>
    <w:rsid w:val="00687EA7"/>
    <w:rsid w:val="006905E7"/>
    <w:rsid w:val="006906E3"/>
    <w:rsid w:val="00690890"/>
    <w:rsid w:val="006908A4"/>
    <w:rsid w:val="00690FBD"/>
    <w:rsid w:val="00691059"/>
    <w:rsid w:val="00691EAA"/>
    <w:rsid w:val="006922DE"/>
    <w:rsid w:val="0069337E"/>
    <w:rsid w:val="006934EE"/>
    <w:rsid w:val="006936B9"/>
    <w:rsid w:val="0069375D"/>
    <w:rsid w:val="0069407C"/>
    <w:rsid w:val="00694134"/>
    <w:rsid w:val="00695055"/>
    <w:rsid w:val="0069574E"/>
    <w:rsid w:val="00696760"/>
    <w:rsid w:val="0069679C"/>
    <w:rsid w:val="006968BF"/>
    <w:rsid w:val="00696A63"/>
    <w:rsid w:val="00697302"/>
    <w:rsid w:val="00697401"/>
    <w:rsid w:val="00697905"/>
    <w:rsid w:val="006A04D2"/>
    <w:rsid w:val="006A082E"/>
    <w:rsid w:val="006A1921"/>
    <w:rsid w:val="006A1B61"/>
    <w:rsid w:val="006A1E5D"/>
    <w:rsid w:val="006A2303"/>
    <w:rsid w:val="006A295E"/>
    <w:rsid w:val="006A2A25"/>
    <w:rsid w:val="006A2FEC"/>
    <w:rsid w:val="006A4ACB"/>
    <w:rsid w:val="006A4DA2"/>
    <w:rsid w:val="006A5104"/>
    <w:rsid w:val="006A516B"/>
    <w:rsid w:val="006A5269"/>
    <w:rsid w:val="006A542E"/>
    <w:rsid w:val="006A55C0"/>
    <w:rsid w:val="006A5B98"/>
    <w:rsid w:val="006A6103"/>
    <w:rsid w:val="006A67F4"/>
    <w:rsid w:val="006A7511"/>
    <w:rsid w:val="006A7713"/>
    <w:rsid w:val="006A773B"/>
    <w:rsid w:val="006A7E06"/>
    <w:rsid w:val="006B03A1"/>
    <w:rsid w:val="006B10CD"/>
    <w:rsid w:val="006B137C"/>
    <w:rsid w:val="006B194E"/>
    <w:rsid w:val="006B1999"/>
    <w:rsid w:val="006B3067"/>
    <w:rsid w:val="006B32AB"/>
    <w:rsid w:val="006B552B"/>
    <w:rsid w:val="006B5935"/>
    <w:rsid w:val="006B6009"/>
    <w:rsid w:val="006B6042"/>
    <w:rsid w:val="006B6CAB"/>
    <w:rsid w:val="006B73D2"/>
    <w:rsid w:val="006C00E6"/>
    <w:rsid w:val="006C017A"/>
    <w:rsid w:val="006C06A2"/>
    <w:rsid w:val="006C0879"/>
    <w:rsid w:val="006C0891"/>
    <w:rsid w:val="006C0BC4"/>
    <w:rsid w:val="006C0F7E"/>
    <w:rsid w:val="006C11A5"/>
    <w:rsid w:val="006C1518"/>
    <w:rsid w:val="006C22CD"/>
    <w:rsid w:val="006C2AF2"/>
    <w:rsid w:val="006C3B8D"/>
    <w:rsid w:val="006C3CA1"/>
    <w:rsid w:val="006C3E11"/>
    <w:rsid w:val="006C4139"/>
    <w:rsid w:val="006C41FA"/>
    <w:rsid w:val="006C48C5"/>
    <w:rsid w:val="006C595F"/>
    <w:rsid w:val="006C5B00"/>
    <w:rsid w:val="006C5D64"/>
    <w:rsid w:val="006C6468"/>
    <w:rsid w:val="006C6BFC"/>
    <w:rsid w:val="006C754B"/>
    <w:rsid w:val="006C7598"/>
    <w:rsid w:val="006C7774"/>
    <w:rsid w:val="006C78E6"/>
    <w:rsid w:val="006C798B"/>
    <w:rsid w:val="006C7DD6"/>
    <w:rsid w:val="006D0C11"/>
    <w:rsid w:val="006D10D4"/>
    <w:rsid w:val="006D1479"/>
    <w:rsid w:val="006D1968"/>
    <w:rsid w:val="006D1DD8"/>
    <w:rsid w:val="006D2BE2"/>
    <w:rsid w:val="006D316D"/>
    <w:rsid w:val="006D344D"/>
    <w:rsid w:val="006D36C6"/>
    <w:rsid w:val="006D39E0"/>
    <w:rsid w:val="006D44B7"/>
    <w:rsid w:val="006D47FE"/>
    <w:rsid w:val="006D4DD1"/>
    <w:rsid w:val="006D5DF8"/>
    <w:rsid w:val="006D603D"/>
    <w:rsid w:val="006D6351"/>
    <w:rsid w:val="006D7523"/>
    <w:rsid w:val="006D7E87"/>
    <w:rsid w:val="006E0340"/>
    <w:rsid w:val="006E0403"/>
    <w:rsid w:val="006E065F"/>
    <w:rsid w:val="006E0FD2"/>
    <w:rsid w:val="006E1626"/>
    <w:rsid w:val="006E1831"/>
    <w:rsid w:val="006E18F3"/>
    <w:rsid w:val="006E19B8"/>
    <w:rsid w:val="006E247A"/>
    <w:rsid w:val="006E2AD1"/>
    <w:rsid w:val="006E2FE7"/>
    <w:rsid w:val="006E31CE"/>
    <w:rsid w:val="006E3291"/>
    <w:rsid w:val="006E3D4C"/>
    <w:rsid w:val="006E4419"/>
    <w:rsid w:val="006E4506"/>
    <w:rsid w:val="006E4E56"/>
    <w:rsid w:val="006E5527"/>
    <w:rsid w:val="006E60B7"/>
    <w:rsid w:val="006E6F31"/>
    <w:rsid w:val="006E70F7"/>
    <w:rsid w:val="006E7AD8"/>
    <w:rsid w:val="006E7E85"/>
    <w:rsid w:val="006F040D"/>
    <w:rsid w:val="006F04B9"/>
    <w:rsid w:val="006F064D"/>
    <w:rsid w:val="006F0E9B"/>
    <w:rsid w:val="006F145A"/>
    <w:rsid w:val="006F1A31"/>
    <w:rsid w:val="006F1C90"/>
    <w:rsid w:val="006F26AB"/>
    <w:rsid w:val="006F27CB"/>
    <w:rsid w:val="006F27ED"/>
    <w:rsid w:val="006F299B"/>
    <w:rsid w:val="006F2FC1"/>
    <w:rsid w:val="006F359B"/>
    <w:rsid w:val="006F54D7"/>
    <w:rsid w:val="006F5865"/>
    <w:rsid w:val="006F5A02"/>
    <w:rsid w:val="006F6BBD"/>
    <w:rsid w:val="006F6E28"/>
    <w:rsid w:val="006F719E"/>
    <w:rsid w:val="006F7557"/>
    <w:rsid w:val="006F7611"/>
    <w:rsid w:val="00700269"/>
    <w:rsid w:val="00700540"/>
    <w:rsid w:val="00700B84"/>
    <w:rsid w:val="00700CDC"/>
    <w:rsid w:val="00700DF6"/>
    <w:rsid w:val="007016C3"/>
    <w:rsid w:val="00701AB1"/>
    <w:rsid w:val="00701AE2"/>
    <w:rsid w:val="00701EC6"/>
    <w:rsid w:val="0070238B"/>
    <w:rsid w:val="00703F03"/>
    <w:rsid w:val="00704014"/>
    <w:rsid w:val="00704929"/>
    <w:rsid w:val="00704C86"/>
    <w:rsid w:val="00705179"/>
    <w:rsid w:val="00706179"/>
    <w:rsid w:val="0070627A"/>
    <w:rsid w:val="00706C82"/>
    <w:rsid w:val="00707258"/>
    <w:rsid w:val="00707445"/>
    <w:rsid w:val="007078D5"/>
    <w:rsid w:val="007103CA"/>
    <w:rsid w:val="007106C5"/>
    <w:rsid w:val="00711C6C"/>
    <w:rsid w:val="00711D9F"/>
    <w:rsid w:val="00712501"/>
    <w:rsid w:val="007126CB"/>
    <w:rsid w:val="0071333C"/>
    <w:rsid w:val="00714A8B"/>
    <w:rsid w:val="00714F78"/>
    <w:rsid w:val="007159E0"/>
    <w:rsid w:val="00715A23"/>
    <w:rsid w:val="00715B5C"/>
    <w:rsid w:val="007163B2"/>
    <w:rsid w:val="00716609"/>
    <w:rsid w:val="00716724"/>
    <w:rsid w:val="007169D3"/>
    <w:rsid w:val="007170F7"/>
    <w:rsid w:val="0072024E"/>
    <w:rsid w:val="00720F1B"/>
    <w:rsid w:val="007210BE"/>
    <w:rsid w:val="0072155E"/>
    <w:rsid w:val="007219EB"/>
    <w:rsid w:val="00721BB9"/>
    <w:rsid w:val="00724216"/>
    <w:rsid w:val="007248E4"/>
    <w:rsid w:val="00724DEA"/>
    <w:rsid w:val="007253B8"/>
    <w:rsid w:val="00725595"/>
    <w:rsid w:val="007258D3"/>
    <w:rsid w:val="007270F4"/>
    <w:rsid w:val="007272E8"/>
    <w:rsid w:val="0072744B"/>
    <w:rsid w:val="00727A69"/>
    <w:rsid w:val="00730204"/>
    <w:rsid w:val="00730F06"/>
    <w:rsid w:val="00730FAF"/>
    <w:rsid w:val="00730FDD"/>
    <w:rsid w:val="00731DC5"/>
    <w:rsid w:val="007333A5"/>
    <w:rsid w:val="00733E24"/>
    <w:rsid w:val="0073402A"/>
    <w:rsid w:val="0073438A"/>
    <w:rsid w:val="00734763"/>
    <w:rsid w:val="007349DF"/>
    <w:rsid w:val="00734AAC"/>
    <w:rsid w:val="00734B0A"/>
    <w:rsid w:val="00734C99"/>
    <w:rsid w:val="00735351"/>
    <w:rsid w:val="007362A4"/>
    <w:rsid w:val="0073660C"/>
    <w:rsid w:val="00736905"/>
    <w:rsid w:val="00736925"/>
    <w:rsid w:val="00736E7D"/>
    <w:rsid w:val="0073752A"/>
    <w:rsid w:val="00737CFC"/>
    <w:rsid w:val="0074062F"/>
    <w:rsid w:val="00740A0C"/>
    <w:rsid w:val="0074188E"/>
    <w:rsid w:val="007418B9"/>
    <w:rsid w:val="00741F4D"/>
    <w:rsid w:val="00742060"/>
    <w:rsid w:val="00742B7D"/>
    <w:rsid w:val="00742CF4"/>
    <w:rsid w:val="00743DE2"/>
    <w:rsid w:val="0074456F"/>
    <w:rsid w:val="00744897"/>
    <w:rsid w:val="00744BE5"/>
    <w:rsid w:val="00744D27"/>
    <w:rsid w:val="00745882"/>
    <w:rsid w:val="00745D4E"/>
    <w:rsid w:val="00745D58"/>
    <w:rsid w:val="00746336"/>
    <w:rsid w:val="00746F47"/>
    <w:rsid w:val="00747675"/>
    <w:rsid w:val="00747A1E"/>
    <w:rsid w:val="00747DC7"/>
    <w:rsid w:val="00747F41"/>
    <w:rsid w:val="007503DA"/>
    <w:rsid w:val="007504E8"/>
    <w:rsid w:val="007509A6"/>
    <w:rsid w:val="007510AA"/>
    <w:rsid w:val="007510AD"/>
    <w:rsid w:val="00752340"/>
    <w:rsid w:val="00752866"/>
    <w:rsid w:val="00752AA8"/>
    <w:rsid w:val="00752B77"/>
    <w:rsid w:val="00752D81"/>
    <w:rsid w:val="0075325F"/>
    <w:rsid w:val="00753C16"/>
    <w:rsid w:val="00753E50"/>
    <w:rsid w:val="00753F83"/>
    <w:rsid w:val="007541B0"/>
    <w:rsid w:val="0075421A"/>
    <w:rsid w:val="0075427B"/>
    <w:rsid w:val="0075429C"/>
    <w:rsid w:val="007542E0"/>
    <w:rsid w:val="007544EF"/>
    <w:rsid w:val="0075460B"/>
    <w:rsid w:val="0075469B"/>
    <w:rsid w:val="00755134"/>
    <w:rsid w:val="00755163"/>
    <w:rsid w:val="007551D2"/>
    <w:rsid w:val="007551E2"/>
    <w:rsid w:val="00755800"/>
    <w:rsid w:val="00755806"/>
    <w:rsid w:val="00755ACC"/>
    <w:rsid w:val="00756AAB"/>
    <w:rsid w:val="00756DDB"/>
    <w:rsid w:val="0075718D"/>
    <w:rsid w:val="00757248"/>
    <w:rsid w:val="00757494"/>
    <w:rsid w:val="00757F63"/>
    <w:rsid w:val="00760A17"/>
    <w:rsid w:val="00760BE4"/>
    <w:rsid w:val="00761486"/>
    <w:rsid w:val="00761AE6"/>
    <w:rsid w:val="00761B08"/>
    <w:rsid w:val="00761FC3"/>
    <w:rsid w:val="0076241F"/>
    <w:rsid w:val="007625A6"/>
    <w:rsid w:val="00762700"/>
    <w:rsid w:val="007629BB"/>
    <w:rsid w:val="00762BF6"/>
    <w:rsid w:val="00762D69"/>
    <w:rsid w:val="007630AA"/>
    <w:rsid w:val="00763536"/>
    <w:rsid w:val="00764126"/>
    <w:rsid w:val="007645AE"/>
    <w:rsid w:val="0076484E"/>
    <w:rsid w:val="00764992"/>
    <w:rsid w:val="00765318"/>
    <w:rsid w:val="00765859"/>
    <w:rsid w:val="00766247"/>
    <w:rsid w:val="00766450"/>
    <w:rsid w:val="00766745"/>
    <w:rsid w:val="007669BB"/>
    <w:rsid w:val="00766FA9"/>
    <w:rsid w:val="00767325"/>
    <w:rsid w:val="0076751E"/>
    <w:rsid w:val="00767D34"/>
    <w:rsid w:val="00767F55"/>
    <w:rsid w:val="007701B5"/>
    <w:rsid w:val="00770B6E"/>
    <w:rsid w:val="00770D27"/>
    <w:rsid w:val="00770E40"/>
    <w:rsid w:val="00770E42"/>
    <w:rsid w:val="0077107F"/>
    <w:rsid w:val="007712EF"/>
    <w:rsid w:val="007720BA"/>
    <w:rsid w:val="0077255D"/>
    <w:rsid w:val="007726BC"/>
    <w:rsid w:val="0077281F"/>
    <w:rsid w:val="0077353A"/>
    <w:rsid w:val="00773E5C"/>
    <w:rsid w:val="0077419D"/>
    <w:rsid w:val="00774DF2"/>
    <w:rsid w:val="00774FAD"/>
    <w:rsid w:val="0077593D"/>
    <w:rsid w:val="00775AA0"/>
    <w:rsid w:val="00776539"/>
    <w:rsid w:val="0077665D"/>
    <w:rsid w:val="00776751"/>
    <w:rsid w:val="00776EFD"/>
    <w:rsid w:val="007770FA"/>
    <w:rsid w:val="0077714D"/>
    <w:rsid w:val="007775EE"/>
    <w:rsid w:val="00777B80"/>
    <w:rsid w:val="0078051B"/>
    <w:rsid w:val="00780FA0"/>
    <w:rsid w:val="007827FF"/>
    <w:rsid w:val="0078339D"/>
    <w:rsid w:val="00783634"/>
    <w:rsid w:val="00783818"/>
    <w:rsid w:val="00783A26"/>
    <w:rsid w:val="007840E8"/>
    <w:rsid w:val="007842F9"/>
    <w:rsid w:val="00784887"/>
    <w:rsid w:val="00784A93"/>
    <w:rsid w:val="00785165"/>
    <w:rsid w:val="00785F5A"/>
    <w:rsid w:val="007861B9"/>
    <w:rsid w:val="007862C0"/>
    <w:rsid w:val="00786372"/>
    <w:rsid w:val="007863E8"/>
    <w:rsid w:val="00786B32"/>
    <w:rsid w:val="007878AA"/>
    <w:rsid w:val="00787B70"/>
    <w:rsid w:val="007900B0"/>
    <w:rsid w:val="00790A5B"/>
    <w:rsid w:val="00790B85"/>
    <w:rsid w:val="00790FA6"/>
    <w:rsid w:val="00791738"/>
    <w:rsid w:val="00791780"/>
    <w:rsid w:val="0079218D"/>
    <w:rsid w:val="00792786"/>
    <w:rsid w:val="007927E9"/>
    <w:rsid w:val="00792A75"/>
    <w:rsid w:val="00793037"/>
    <w:rsid w:val="0079497A"/>
    <w:rsid w:val="00794A78"/>
    <w:rsid w:val="00794BF8"/>
    <w:rsid w:val="00795760"/>
    <w:rsid w:val="00795B9A"/>
    <w:rsid w:val="007968AA"/>
    <w:rsid w:val="00797209"/>
    <w:rsid w:val="007A090A"/>
    <w:rsid w:val="007A0EB7"/>
    <w:rsid w:val="007A10B2"/>
    <w:rsid w:val="007A13C8"/>
    <w:rsid w:val="007A22B4"/>
    <w:rsid w:val="007A22F0"/>
    <w:rsid w:val="007A23E7"/>
    <w:rsid w:val="007A2D5F"/>
    <w:rsid w:val="007A3F51"/>
    <w:rsid w:val="007A4046"/>
    <w:rsid w:val="007A5303"/>
    <w:rsid w:val="007A5FCC"/>
    <w:rsid w:val="007A657F"/>
    <w:rsid w:val="007A66A3"/>
    <w:rsid w:val="007A69BD"/>
    <w:rsid w:val="007A703B"/>
    <w:rsid w:val="007A76C9"/>
    <w:rsid w:val="007B075D"/>
    <w:rsid w:val="007B19CB"/>
    <w:rsid w:val="007B24E6"/>
    <w:rsid w:val="007B24EE"/>
    <w:rsid w:val="007B40ED"/>
    <w:rsid w:val="007B4306"/>
    <w:rsid w:val="007B4493"/>
    <w:rsid w:val="007B4D97"/>
    <w:rsid w:val="007B552A"/>
    <w:rsid w:val="007B5B55"/>
    <w:rsid w:val="007B62E5"/>
    <w:rsid w:val="007B694F"/>
    <w:rsid w:val="007B76FA"/>
    <w:rsid w:val="007B7767"/>
    <w:rsid w:val="007C08B1"/>
    <w:rsid w:val="007C094D"/>
    <w:rsid w:val="007C16F9"/>
    <w:rsid w:val="007C25B0"/>
    <w:rsid w:val="007C2CC2"/>
    <w:rsid w:val="007C38BD"/>
    <w:rsid w:val="007C45A3"/>
    <w:rsid w:val="007C47B9"/>
    <w:rsid w:val="007C52D6"/>
    <w:rsid w:val="007C577A"/>
    <w:rsid w:val="007C57C6"/>
    <w:rsid w:val="007C6663"/>
    <w:rsid w:val="007C6ECF"/>
    <w:rsid w:val="007C6FFB"/>
    <w:rsid w:val="007C70BC"/>
    <w:rsid w:val="007C79AA"/>
    <w:rsid w:val="007D05D9"/>
    <w:rsid w:val="007D0F30"/>
    <w:rsid w:val="007D0FD6"/>
    <w:rsid w:val="007D245A"/>
    <w:rsid w:val="007D2934"/>
    <w:rsid w:val="007D31DA"/>
    <w:rsid w:val="007D3D2C"/>
    <w:rsid w:val="007D4166"/>
    <w:rsid w:val="007D4280"/>
    <w:rsid w:val="007D43B7"/>
    <w:rsid w:val="007D499A"/>
    <w:rsid w:val="007D599C"/>
    <w:rsid w:val="007D5D58"/>
    <w:rsid w:val="007D621B"/>
    <w:rsid w:val="007D66A2"/>
    <w:rsid w:val="007D6894"/>
    <w:rsid w:val="007D72C5"/>
    <w:rsid w:val="007D7CD3"/>
    <w:rsid w:val="007D7FAB"/>
    <w:rsid w:val="007E08C4"/>
    <w:rsid w:val="007E0D5E"/>
    <w:rsid w:val="007E0E18"/>
    <w:rsid w:val="007E15F4"/>
    <w:rsid w:val="007E2084"/>
    <w:rsid w:val="007E2086"/>
    <w:rsid w:val="007E20B8"/>
    <w:rsid w:val="007E24DF"/>
    <w:rsid w:val="007E36E6"/>
    <w:rsid w:val="007E3933"/>
    <w:rsid w:val="007E393B"/>
    <w:rsid w:val="007E3C8F"/>
    <w:rsid w:val="007E4D36"/>
    <w:rsid w:val="007E4DCE"/>
    <w:rsid w:val="007E525D"/>
    <w:rsid w:val="007E55B6"/>
    <w:rsid w:val="007E57D8"/>
    <w:rsid w:val="007E5B42"/>
    <w:rsid w:val="007E5D7C"/>
    <w:rsid w:val="007E6034"/>
    <w:rsid w:val="007E6070"/>
    <w:rsid w:val="007E63B4"/>
    <w:rsid w:val="007E6F67"/>
    <w:rsid w:val="007E784D"/>
    <w:rsid w:val="007E7BDA"/>
    <w:rsid w:val="007F02A1"/>
    <w:rsid w:val="007F0323"/>
    <w:rsid w:val="007F0614"/>
    <w:rsid w:val="007F0629"/>
    <w:rsid w:val="007F06B0"/>
    <w:rsid w:val="007F0CDB"/>
    <w:rsid w:val="007F0CDD"/>
    <w:rsid w:val="007F166A"/>
    <w:rsid w:val="007F234A"/>
    <w:rsid w:val="007F29CD"/>
    <w:rsid w:val="007F3412"/>
    <w:rsid w:val="007F379E"/>
    <w:rsid w:val="007F471C"/>
    <w:rsid w:val="007F4B8A"/>
    <w:rsid w:val="007F4C10"/>
    <w:rsid w:val="007F50BE"/>
    <w:rsid w:val="007F56C8"/>
    <w:rsid w:val="007F583B"/>
    <w:rsid w:val="007F5AD3"/>
    <w:rsid w:val="007F60DE"/>
    <w:rsid w:val="007F7066"/>
    <w:rsid w:val="007F75C1"/>
    <w:rsid w:val="007F7D92"/>
    <w:rsid w:val="0080024A"/>
    <w:rsid w:val="00800C90"/>
    <w:rsid w:val="0080102B"/>
    <w:rsid w:val="00801BB6"/>
    <w:rsid w:val="00802235"/>
    <w:rsid w:val="0080258F"/>
    <w:rsid w:val="008025A2"/>
    <w:rsid w:val="00802D02"/>
    <w:rsid w:val="00802E22"/>
    <w:rsid w:val="00802E38"/>
    <w:rsid w:val="008049BE"/>
    <w:rsid w:val="00804DF5"/>
    <w:rsid w:val="00805418"/>
    <w:rsid w:val="008057A6"/>
    <w:rsid w:val="00805AA0"/>
    <w:rsid w:val="00805BDD"/>
    <w:rsid w:val="00805DAA"/>
    <w:rsid w:val="008060C3"/>
    <w:rsid w:val="00806491"/>
    <w:rsid w:val="008067E4"/>
    <w:rsid w:val="00806F02"/>
    <w:rsid w:val="008071A0"/>
    <w:rsid w:val="00810430"/>
    <w:rsid w:val="008110C1"/>
    <w:rsid w:val="008125F8"/>
    <w:rsid w:val="0081276D"/>
    <w:rsid w:val="00815D7F"/>
    <w:rsid w:val="00815EB9"/>
    <w:rsid w:val="00816123"/>
    <w:rsid w:val="0081619F"/>
    <w:rsid w:val="008164D9"/>
    <w:rsid w:val="00817CF3"/>
    <w:rsid w:val="008200C8"/>
    <w:rsid w:val="008206C9"/>
    <w:rsid w:val="008207ED"/>
    <w:rsid w:val="00820D02"/>
    <w:rsid w:val="008210A0"/>
    <w:rsid w:val="00821AF6"/>
    <w:rsid w:val="008223B2"/>
    <w:rsid w:val="00822F3B"/>
    <w:rsid w:val="008234CC"/>
    <w:rsid w:val="00823B25"/>
    <w:rsid w:val="0082431E"/>
    <w:rsid w:val="00824DD3"/>
    <w:rsid w:val="00825048"/>
    <w:rsid w:val="008254A4"/>
    <w:rsid w:val="00825527"/>
    <w:rsid w:val="0082604D"/>
    <w:rsid w:val="00826071"/>
    <w:rsid w:val="008260EB"/>
    <w:rsid w:val="00826641"/>
    <w:rsid w:val="00826EF0"/>
    <w:rsid w:val="00827DCC"/>
    <w:rsid w:val="00827ED6"/>
    <w:rsid w:val="00830185"/>
    <w:rsid w:val="0083044F"/>
    <w:rsid w:val="008311F5"/>
    <w:rsid w:val="008318F0"/>
    <w:rsid w:val="00831BDD"/>
    <w:rsid w:val="00832388"/>
    <w:rsid w:val="008331A9"/>
    <w:rsid w:val="00834175"/>
    <w:rsid w:val="0083473F"/>
    <w:rsid w:val="00834E5F"/>
    <w:rsid w:val="00834F8F"/>
    <w:rsid w:val="00835B63"/>
    <w:rsid w:val="0083621E"/>
    <w:rsid w:val="00836B36"/>
    <w:rsid w:val="0083773C"/>
    <w:rsid w:val="00837786"/>
    <w:rsid w:val="00837918"/>
    <w:rsid w:val="00837A56"/>
    <w:rsid w:val="008400E8"/>
    <w:rsid w:val="00840222"/>
    <w:rsid w:val="00840BAA"/>
    <w:rsid w:val="00841B91"/>
    <w:rsid w:val="00843E4D"/>
    <w:rsid w:val="008449A2"/>
    <w:rsid w:val="00844B1D"/>
    <w:rsid w:val="00844F5C"/>
    <w:rsid w:val="00845843"/>
    <w:rsid w:val="00845BA6"/>
    <w:rsid w:val="00845D18"/>
    <w:rsid w:val="008463B7"/>
    <w:rsid w:val="008466C7"/>
    <w:rsid w:val="00846D34"/>
    <w:rsid w:val="0084723F"/>
    <w:rsid w:val="0084726E"/>
    <w:rsid w:val="0085100D"/>
    <w:rsid w:val="008517D4"/>
    <w:rsid w:val="00851B66"/>
    <w:rsid w:val="00851EAB"/>
    <w:rsid w:val="00852542"/>
    <w:rsid w:val="008531C0"/>
    <w:rsid w:val="00853A21"/>
    <w:rsid w:val="00853DB2"/>
    <w:rsid w:val="008541C2"/>
    <w:rsid w:val="0085432D"/>
    <w:rsid w:val="00854518"/>
    <w:rsid w:val="008546A2"/>
    <w:rsid w:val="00855EB6"/>
    <w:rsid w:val="00856C89"/>
    <w:rsid w:val="00856FAE"/>
    <w:rsid w:val="00857138"/>
    <w:rsid w:val="0085767F"/>
    <w:rsid w:val="00857E6B"/>
    <w:rsid w:val="00860468"/>
    <w:rsid w:val="00860872"/>
    <w:rsid w:val="00860995"/>
    <w:rsid w:val="00860B36"/>
    <w:rsid w:val="00861057"/>
    <w:rsid w:val="0086160E"/>
    <w:rsid w:val="00862261"/>
    <w:rsid w:val="008627C3"/>
    <w:rsid w:val="00862C3B"/>
    <w:rsid w:val="00862D34"/>
    <w:rsid w:val="00863528"/>
    <w:rsid w:val="00863639"/>
    <w:rsid w:val="008637EC"/>
    <w:rsid w:val="008641C1"/>
    <w:rsid w:val="00864B5F"/>
    <w:rsid w:val="008650BD"/>
    <w:rsid w:val="00865622"/>
    <w:rsid w:val="008656DB"/>
    <w:rsid w:val="0086665F"/>
    <w:rsid w:val="0086673F"/>
    <w:rsid w:val="0086683B"/>
    <w:rsid w:val="00867089"/>
    <w:rsid w:val="00870732"/>
    <w:rsid w:val="00870BC6"/>
    <w:rsid w:val="00870EE3"/>
    <w:rsid w:val="00871517"/>
    <w:rsid w:val="0087208C"/>
    <w:rsid w:val="008725C9"/>
    <w:rsid w:val="00873D3C"/>
    <w:rsid w:val="00873F03"/>
    <w:rsid w:val="008740A1"/>
    <w:rsid w:val="00874B3D"/>
    <w:rsid w:val="00874FA0"/>
    <w:rsid w:val="008750AB"/>
    <w:rsid w:val="008753BB"/>
    <w:rsid w:val="00875C39"/>
    <w:rsid w:val="00876CD7"/>
    <w:rsid w:val="00877845"/>
    <w:rsid w:val="00877C2B"/>
    <w:rsid w:val="00880114"/>
    <w:rsid w:val="0088036D"/>
    <w:rsid w:val="008807BA"/>
    <w:rsid w:val="008807E2"/>
    <w:rsid w:val="00881155"/>
    <w:rsid w:val="0088120C"/>
    <w:rsid w:val="008817FE"/>
    <w:rsid w:val="00881946"/>
    <w:rsid w:val="00881F49"/>
    <w:rsid w:val="00881FB1"/>
    <w:rsid w:val="0088241F"/>
    <w:rsid w:val="00882892"/>
    <w:rsid w:val="008831AE"/>
    <w:rsid w:val="0088324B"/>
    <w:rsid w:val="00883711"/>
    <w:rsid w:val="0088384A"/>
    <w:rsid w:val="008841D1"/>
    <w:rsid w:val="00884283"/>
    <w:rsid w:val="00884301"/>
    <w:rsid w:val="00884359"/>
    <w:rsid w:val="00885A14"/>
    <w:rsid w:val="0088616A"/>
    <w:rsid w:val="0088689B"/>
    <w:rsid w:val="00886C9B"/>
    <w:rsid w:val="00886D11"/>
    <w:rsid w:val="00887F78"/>
    <w:rsid w:val="008903FD"/>
    <w:rsid w:val="00890FA0"/>
    <w:rsid w:val="00891192"/>
    <w:rsid w:val="008911F2"/>
    <w:rsid w:val="008915C9"/>
    <w:rsid w:val="00891672"/>
    <w:rsid w:val="00891E07"/>
    <w:rsid w:val="00892168"/>
    <w:rsid w:val="008922C1"/>
    <w:rsid w:val="00892ACD"/>
    <w:rsid w:val="00892C4B"/>
    <w:rsid w:val="00893121"/>
    <w:rsid w:val="008936DB"/>
    <w:rsid w:val="00893CFF"/>
    <w:rsid w:val="008942ED"/>
    <w:rsid w:val="008947BF"/>
    <w:rsid w:val="00894808"/>
    <w:rsid w:val="00894D65"/>
    <w:rsid w:val="00894F0F"/>
    <w:rsid w:val="0089559F"/>
    <w:rsid w:val="00895B4B"/>
    <w:rsid w:val="00895D2A"/>
    <w:rsid w:val="00896C41"/>
    <w:rsid w:val="00896E06"/>
    <w:rsid w:val="008977FB"/>
    <w:rsid w:val="008A03D2"/>
    <w:rsid w:val="008A1362"/>
    <w:rsid w:val="008A214D"/>
    <w:rsid w:val="008A21EE"/>
    <w:rsid w:val="008A2970"/>
    <w:rsid w:val="008A2A31"/>
    <w:rsid w:val="008A2D2B"/>
    <w:rsid w:val="008A31A4"/>
    <w:rsid w:val="008A3895"/>
    <w:rsid w:val="008A3D81"/>
    <w:rsid w:val="008A3DC6"/>
    <w:rsid w:val="008A4757"/>
    <w:rsid w:val="008A5FF9"/>
    <w:rsid w:val="008A62F8"/>
    <w:rsid w:val="008A6570"/>
    <w:rsid w:val="008A65E9"/>
    <w:rsid w:val="008A67DC"/>
    <w:rsid w:val="008A6B0E"/>
    <w:rsid w:val="008A6B2C"/>
    <w:rsid w:val="008A6D89"/>
    <w:rsid w:val="008A6F29"/>
    <w:rsid w:val="008A72D2"/>
    <w:rsid w:val="008A7437"/>
    <w:rsid w:val="008A74A3"/>
    <w:rsid w:val="008A7C24"/>
    <w:rsid w:val="008B068A"/>
    <w:rsid w:val="008B07A6"/>
    <w:rsid w:val="008B0E77"/>
    <w:rsid w:val="008B12FB"/>
    <w:rsid w:val="008B2394"/>
    <w:rsid w:val="008B3455"/>
    <w:rsid w:val="008B3BEB"/>
    <w:rsid w:val="008B4219"/>
    <w:rsid w:val="008B422C"/>
    <w:rsid w:val="008B427B"/>
    <w:rsid w:val="008B4714"/>
    <w:rsid w:val="008B492D"/>
    <w:rsid w:val="008B5BD6"/>
    <w:rsid w:val="008B5CCC"/>
    <w:rsid w:val="008B5ECF"/>
    <w:rsid w:val="008B6381"/>
    <w:rsid w:val="008B6764"/>
    <w:rsid w:val="008B6868"/>
    <w:rsid w:val="008B6922"/>
    <w:rsid w:val="008B6D24"/>
    <w:rsid w:val="008B6ED6"/>
    <w:rsid w:val="008B7630"/>
    <w:rsid w:val="008C0200"/>
    <w:rsid w:val="008C0471"/>
    <w:rsid w:val="008C070E"/>
    <w:rsid w:val="008C07C8"/>
    <w:rsid w:val="008C098C"/>
    <w:rsid w:val="008C17E3"/>
    <w:rsid w:val="008C1B8F"/>
    <w:rsid w:val="008C2380"/>
    <w:rsid w:val="008C28FD"/>
    <w:rsid w:val="008C2DBE"/>
    <w:rsid w:val="008C3EC0"/>
    <w:rsid w:val="008C409D"/>
    <w:rsid w:val="008C417F"/>
    <w:rsid w:val="008C42E8"/>
    <w:rsid w:val="008C529D"/>
    <w:rsid w:val="008C5A61"/>
    <w:rsid w:val="008C602A"/>
    <w:rsid w:val="008C662C"/>
    <w:rsid w:val="008C6A43"/>
    <w:rsid w:val="008C6B58"/>
    <w:rsid w:val="008C7DBF"/>
    <w:rsid w:val="008C7E39"/>
    <w:rsid w:val="008C7F30"/>
    <w:rsid w:val="008D080C"/>
    <w:rsid w:val="008D08B8"/>
    <w:rsid w:val="008D09D7"/>
    <w:rsid w:val="008D17A2"/>
    <w:rsid w:val="008D2FEB"/>
    <w:rsid w:val="008D3377"/>
    <w:rsid w:val="008D4B04"/>
    <w:rsid w:val="008D51E6"/>
    <w:rsid w:val="008D547C"/>
    <w:rsid w:val="008D6437"/>
    <w:rsid w:val="008D6EDF"/>
    <w:rsid w:val="008D6FD5"/>
    <w:rsid w:val="008D74AF"/>
    <w:rsid w:val="008D7551"/>
    <w:rsid w:val="008D75D1"/>
    <w:rsid w:val="008D7BE1"/>
    <w:rsid w:val="008D7E2D"/>
    <w:rsid w:val="008D7F80"/>
    <w:rsid w:val="008E14A5"/>
    <w:rsid w:val="008E1683"/>
    <w:rsid w:val="008E1887"/>
    <w:rsid w:val="008E23F7"/>
    <w:rsid w:val="008E2428"/>
    <w:rsid w:val="008E293D"/>
    <w:rsid w:val="008E37CD"/>
    <w:rsid w:val="008E3A2B"/>
    <w:rsid w:val="008E3A43"/>
    <w:rsid w:val="008E3EA2"/>
    <w:rsid w:val="008E3EF5"/>
    <w:rsid w:val="008E4D46"/>
    <w:rsid w:val="008E4E2A"/>
    <w:rsid w:val="008E5241"/>
    <w:rsid w:val="008E5552"/>
    <w:rsid w:val="008E565D"/>
    <w:rsid w:val="008E5B54"/>
    <w:rsid w:val="008E62E2"/>
    <w:rsid w:val="008E63AA"/>
    <w:rsid w:val="008E695C"/>
    <w:rsid w:val="008E6994"/>
    <w:rsid w:val="008E6DCA"/>
    <w:rsid w:val="008E76C0"/>
    <w:rsid w:val="008E776B"/>
    <w:rsid w:val="008E7D7A"/>
    <w:rsid w:val="008F018B"/>
    <w:rsid w:val="008F05E8"/>
    <w:rsid w:val="008F0A3A"/>
    <w:rsid w:val="008F0B39"/>
    <w:rsid w:val="008F1567"/>
    <w:rsid w:val="008F188D"/>
    <w:rsid w:val="008F1F8B"/>
    <w:rsid w:val="008F24C6"/>
    <w:rsid w:val="008F2CF8"/>
    <w:rsid w:val="008F33B5"/>
    <w:rsid w:val="008F3602"/>
    <w:rsid w:val="008F49C0"/>
    <w:rsid w:val="008F4A50"/>
    <w:rsid w:val="008F5197"/>
    <w:rsid w:val="008F54A2"/>
    <w:rsid w:val="008F5520"/>
    <w:rsid w:val="008F57A4"/>
    <w:rsid w:val="008F57BA"/>
    <w:rsid w:val="008F5CA4"/>
    <w:rsid w:val="008F6804"/>
    <w:rsid w:val="008F6F04"/>
    <w:rsid w:val="008F6F20"/>
    <w:rsid w:val="008F747F"/>
    <w:rsid w:val="00900304"/>
    <w:rsid w:val="00900720"/>
    <w:rsid w:val="00900B45"/>
    <w:rsid w:val="00901487"/>
    <w:rsid w:val="009014B9"/>
    <w:rsid w:val="009015D7"/>
    <w:rsid w:val="0090233B"/>
    <w:rsid w:val="009023D6"/>
    <w:rsid w:val="00902A07"/>
    <w:rsid w:val="00903377"/>
    <w:rsid w:val="009036F3"/>
    <w:rsid w:val="00903C08"/>
    <w:rsid w:val="00903CC8"/>
    <w:rsid w:val="00904077"/>
    <w:rsid w:val="009041F1"/>
    <w:rsid w:val="0090468D"/>
    <w:rsid w:val="00905630"/>
    <w:rsid w:val="00905782"/>
    <w:rsid w:val="00905973"/>
    <w:rsid w:val="00906799"/>
    <w:rsid w:val="00907D05"/>
    <w:rsid w:val="009102AA"/>
    <w:rsid w:val="00910D69"/>
    <w:rsid w:val="00911DAB"/>
    <w:rsid w:val="0091248A"/>
    <w:rsid w:val="009127AC"/>
    <w:rsid w:val="00913140"/>
    <w:rsid w:val="00913505"/>
    <w:rsid w:val="00913C50"/>
    <w:rsid w:val="009141D2"/>
    <w:rsid w:val="00914FB4"/>
    <w:rsid w:val="00915435"/>
    <w:rsid w:val="00915A86"/>
    <w:rsid w:val="0091619F"/>
    <w:rsid w:val="0091685A"/>
    <w:rsid w:val="00917245"/>
    <w:rsid w:val="009172C3"/>
    <w:rsid w:val="0091766E"/>
    <w:rsid w:val="00917B44"/>
    <w:rsid w:val="00917D0D"/>
    <w:rsid w:val="00921452"/>
    <w:rsid w:val="0092202B"/>
    <w:rsid w:val="00922193"/>
    <w:rsid w:val="00922603"/>
    <w:rsid w:val="0092292B"/>
    <w:rsid w:val="00922BC9"/>
    <w:rsid w:val="009240C6"/>
    <w:rsid w:val="00924152"/>
    <w:rsid w:val="00924520"/>
    <w:rsid w:val="00924603"/>
    <w:rsid w:val="0092497E"/>
    <w:rsid w:val="00924DBC"/>
    <w:rsid w:val="0092518E"/>
    <w:rsid w:val="009259C3"/>
    <w:rsid w:val="00925A45"/>
    <w:rsid w:val="009260BA"/>
    <w:rsid w:val="009271F3"/>
    <w:rsid w:val="00927301"/>
    <w:rsid w:val="009274F0"/>
    <w:rsid w:val="00927A27"/>
    <w:rsid w:val="00930388"/>
    <w:rsid w:val="0093097C"/>
    <w:rsid w:val="009312B2"/>
    <w:rsid w:val="0093194D"/>
    <w:rsid w:val="00931A66"/>
    <w:rsid w:val="00931AE6"/>
    <w:rsid w:val="00931CAA"/>
    <w:rsid w:val="00931E23"/>
    <w:rsid w:val="00931E6D"/>
    <w:rsid w:val="00932596"/>
    <w:rsid w:val="00933223"/>
    <w:rsid w:val="009334E8"/>
    <w:rsid w:val="0093410C"/>
    <w:rsid w:val="00934C3F"/>
    <w:rsid w:val="009362DE"/>
    <w:rsid w:val="009363EB"/>
    <w:rsid w:val="00936460"/>
    <w:rsid w:val="00936BF1"/>
    <w:rsid w:val="00937581"/>
    <w:rsid w:val="00937947"/>
    <w:rsid w:val="00937C15"/>
    <w:rsid w:val="0094055B"/>
    <w:rsid w:val="00940E1A"/>
    <w:rsid w:val="00940FD9"/>
    <w:rsid w:val="009414C3"/>
    <w:rsid w:val="00941716"/>
    <w:rsid w:val="009417AE"/>
    <w:rsid w:val="00941AD9"/>
    <w:rsid w:val="00941BA2"/>
    <w:rsid w:val="0094218C"/>
    <w:rsid w:val="00942D02"/>
    <w:rsid w:val="00942D84"/>
    <w:rsid w:val="009433CD"/>
    <w:rsid w:val="00943705"/>
    <w:rsid w:val="009442F3"/>
    <w:rsid w:val="009444C1"/>
    <w:rsid w:val="009445A7"/>
    <w:rsid w:val="00944C05"/>
    <w:rsid w:val="00944DE0"/>
    <w:rsid w:val="00944FFF"/>
    <w:rsid w:val="00945A54"/>
    <w:rsid w:val="00945B3F"/>
    <w:rsid w:val="0094632A"/>
    <w:rsid w:val="00946602"/>
    <w:rsid w:val="00946B4C"/>
    <w:rsid w:val="009470F4"/>
    <w:rsid w:val="0095009A"/>
    <w:rsid w:val="009500A8"/>
    <w:rsid w:val="0095039D"/>
    <w:rsid w:val="0095071D"/>
    <w:rsid w:val="009507EC"/>
    <w:rsid w:val="009508E4"/>
    <w:rsid w:val="00950DCB"/>
    <w:rsid w:val="0095113D"/>
    <w:rsid w:val="00951184"/>
    <w:rsid w:val="00951250"/>
    <w:rsid w:val="009512E3"/>
    <w:rsid w:val="00952011"/>
    <w:rsid w:val="00952747"/>
    <w:rsid w:val="00952D4C"/>
    <w:rsid w:val="00952FEE"/>
    <w:rsid w:val="0095353B"/>
    <w:rsid w:val="00954119"/>
    <w:rsid w:val="00954341"/>
    <w:rsid w:val="0095490B"/>
    <w:rsid w:val="00955B2F"/>
    <w:rsid w:val="00955E85"/>
    <w:rsid w:val="009565A2"/>
    <w:rsid w:val="00956681"/>
    <w:rsid w:val="0095670C"/>
    <w:rsid w:val="00956821"/>
    <w:rsid w:val="00957D86"/>
    <w:rsid w:val="00957DCD"/>
    <w:rsid w:val="00960246"/>
    <w:rsid w:val="009606E4"/>
    <w:rsid w:val="00960DCD"/>
    <w:rsid w:val="009610BD"/>
    <w:rsid w:val="0096115D"/>
    <w:rsid w:val="0096139E"/>
    <w:rsid w:val="009617FD"/>
    <w:rsid w:val="00961C2B"/>
    <w:rsid w:val="00962543"/>
    <w:rsid w:val="00963027"/>
    <w:rsid w:val="009638F0"/>
    <w:rsid w:val="00964B9E"/>
    <w:rsid w:val="00964BD5"/>
    <w:rsid w:val="00965371"/>
    <w:rsid w:val="00965F09"/>
    <w:rsid w:val="00966550"/>
    <w:rsid w:val="0096685A"/>
    <w:rsid w:val="00966949"/>
    <w:rsid w:val="00967CE0"/>
    <w:rsid w:val="00970001"/>
    <w:rsid w:val="009700F4"/>
    <w:rsid w:val="0097145F"/>
    <w:rsid w:val="009715BE"/>
    <w:rsid w:val="00971A65"/>
    <w:rsid w:val="009720E1"/>
    <w:rsid w:val="00972313"/>
    <w:rsid w:val="009727DD"/>
    <w:rsid w:val="00972E4E"/>
    <w:rsid w:val="00972EE8"/>
    <w:rsid w:val="0097325B"/>
    <w:rsid w:val="00973E8F"/>
    <w:rsid w:val="009745C8"/>
    <w:rsid w:val="00974F0E"/>
    <w:rsid w:val="00975064"/>
    <w:rsid w:val="0097561D"/>
    <w:rsid w:val="00975A7C"/>
    <w:rsid w:val="00975CD7"/>
    <w:rsid w:val="00975D3C"/>
    <w:rsid w:val="00975F33"/>
    <w:rsid w:val="00977528"/>
    <w:rsid w:val="00977643"/>
    <w:rsid w:val="0097786A"/>
    <w:rsid w:val="009805A5"/>
    <w:rsid w:val="009812B6"/>
    <w:rsid w:val="0098166F"/>
    <w:rsid w:val="00982E4F"/>
    <w:rsid w:val="009835AC"/>
    <w:rsid w:val="009835C3"/>
    <w:rsid w:val="00985595"/>
    <w:rsid w:val="0098592A"/>
    <w:rsid w:val="00985A8C"/>
    <w:rsid w:val="00985C9D"/>
    <w:rsid w:val="00985E70"/>
    <w:rsid w:val="009866FD"/>
    <w:rsid w:val="00986AB9"/>
    <w:rsid w:val="00986EC3"/>
    <w:rsid w:val="009878D9"/>
    <w:rsid w:val="00987924"/>
    <w:rsid w:val="00987B36"/>
    <w:rsid w:val="00987B95"/>
    <w:rsid w:val="00987BEA"/>
    <w:rsid w:val="00987C75"/>
    <w:rsid w:val="00987D79"/>
    <w:rsid w:val="00990193"/>
    <w:rsid w:val="0099023F"/>
    <w:rsid w:val="0099125F"/>
    <w:rsid w:val="00991840"/>
    <w:rsid w:val="00992DF4"/>
    <w:rsid w:val="009935AF"/>
    <w:rsid w:val="00994F63"/>
    <w:rsid w:val="00995285"/>
    <w:rsid w:val="009960F9"/>
    <w:rsid w:val="00996BBD"/>
    <w:rsid w:val="0099782C"/>
    <w:rsid w:val="009979F4"/>
    <w:rsid w:val="00997C21"/>
    <w:rsid w:val="00997FD5"/>
    <w:rsid w:val="009A09A1"/>
    <w:rsid w:val="009A0B5F"/>
    <w:rsid w:val="009A1BAD"/>
    <w:rsid w:val="009A22E6"/>
    <w:rsid w:val="009A22F2"/>
    <w:rsid w:val="009A2619"/>
    <w:rsid w:val="009A3482"/>
    <w:rsid w:val="009A3864"/>
    <w:rsid w:val="009A45B2"/>
    <w:rsid w:val="009A5585"/>
    <w:rsid w:val="009A57FF"/>
    <w:rsid w:val="009A59D5"/>
    <w:rsid w:val="009A5D6D"/>
    <w:rsid w:val="009A5E50"/>
    <w:rsid w:val="009A6034"/>
    <w:rsid w:val="009A65A6"/>
    <w:rsid w:val="009A6876"/>
    <w:rsid w:val="009A7068"/>
    <w:rsid w:val="009A730E"/>
    <w:rsid w:val="009A76C4"/>
    <w:rsid w:val="009B0D91"/>
    <w:rsid w:val="009B0F05"/>
    <w:rsid w:val="009B13E3"/>
    <w:rsid w:val="009B1DAD"/>
    <w:rsid w:val="009B23AE"/>
    <w:rsid w:val="009B294F"/>
    <w:rsid w:val="009B3A06"/>
    <w:rsid w:val="009B4E61"/>
    <w:rsid w:val="009B56AD"/>
    <w:rsid w:val="009B5AE3"/>
    <w:rsid w:val="009B5C2E"/>
    <w:rsid w:val="009B6153"/>
    <w:rsid w:val="009B78EF"/>
    <w:rsid w:val="009B7D62"/>
    <w:rsid w:val="009C13E8"/>
    <w:rsid w:val="009C16DD"/>
    <w:rsid w:val="009C25FE"/>
    <w:rsid w:val="009C2E53"/>
    <w:rsid w:val="009C38F7"/>
    <w:rsid w:val="009C3EE9"/>
    <w:rsid w:val="009C4984"/>
    <w:rsid w:val="009C4B1C"/>
    <w:rsid w:val="009C5245"/>
    <w:rsid w:val="009C6494"/>
    <w:rsid w:val="009C675F"/>
    <w:rsid w:val="009C6C08"/>
    <w:rsid w:val="009C6D1C"/>
    <w:rsid w:val="009C6FA4"/>
    <w:rsid w:val="009C6FBD"/>
    <w:rsid w:val="009C756F"/>
    <w:rsid w:val="009C7A84"/>
    <w:rsid w:val="009D1924"/>
    <w:rsid w:val="009D1BC9"/>
    <w:rsid w:val="009D1E81"/>
    <w:rsid w:val="009D1F45"/>
    <w:rsid w:val="009D2707"/>
    <w:rsid w:val="009D2DDD"/>
    <w:rsid w:val="009D3603"/>
    <w:rsid w:val="009D373A"/>
    <w:rsid w:val="009D3AF4"/>
    <w:rsid w:val="009D469A"/>
    <w:rsid w:val="009D5434"/>
    <w:rsid w:val="009D5FDC"/>
    <w:rsid w:val="009D62DD"/>
    <w:rsid w:val="009D6BF0"/>
    <w:rsid w:val="009D7877"/>
    <w:rsid w:val="009D7DAF"/>
    <w:rsid w:val="009E0225"/>
    <w:rsid w:val="009E02D8"/>
    <w:rsid w:val="009E0A44"/>
    <w:rsid w:val="009E102D"/>
    <w:rsid w:val="009E24E5"/>
    <w:rsid w:val="009E273E"/>
    <w:rsid w:val="009E29BF"/>
    <w:rsid w:val="009E2E93"/>
    <w:rsid w:val="009E32F3"/>
    <w:rsid w:val="009E39E5"/>
    <w:rsid w:val="009E3CAA"/>
    <w:rsid w:val="009E3F5A"/>
    <w:rsid w:val="009E43BF"/>
    <w:rsid w:val="009E4652"/>
    <w:rsid w:val="009E4B22"/>
    <w:rsid w:val="009E4BE3"/>
    <w:rsid w:val="009E4EF3"/>
    <w:rsid w:val="009E54AF"/>
    <w:rsid w:val="009E5A55"/>
    <w:rsid w:val="009E5B25"/>
    <w:rsid w:val="009E6763"/>
    <w:rsid w:val="009E6D5A"/>
    <w:rsid w:val="009E6D67"/>
    <w:rsid w:val="009E7117"/>
    <w:rsid w:val="009E7A8C"/>
    <w:rsid w:val="009F0312"/>
    <w:rsid w:val="009F0C57"/>
    <w:rsid w:val="009F12FF"/>
    <w:rsid w:val="009F1685"/>
    <w:rsid w:val="009F1A50"/>
    <w:rsid w:val="009F1BD4"/>
    <w:rsid w:val="009F2B32"/>
    <w:rsid w:val="009F2BF9"/>
    <w:rsid w:val="009F2EE4"/>
    <w:rsid w:val="009F3570"/>
    <w:rsid w:val="009F3802"/>
    <w:rsid w:val="009F3927"/>
    <w:rsid w:val="009F3B5F"/>
    <w:rsid w:val="009F3D19"/>
    <w:rsid w:val="009F4238"/>
    <w:rsid w:val="009F5170"/>
    <w:rsid w:val="009F5581"/>
    <w:rsid w:val="009F5B08"/>
    <w:rsid w:val="009F5BAF"/>
    <w:rsid w:val="009F5E4F"/>
    <w:rsid w:val="009F61DF"/>
    <w:rsid w:val="00A00450"/>
    <w:rsid w:val="00A0091E"/>
    <w:rsid w:val="00A00A7A"/>
    <w:rsid w:val="00A010EE"/>
    <w:rsid w:val="00A0128E"/>
    <w:rsid w:val="00A01A75"/>
    <w:rsid w:val="00A0299D"/>
    <w:rsid w:val="00A02E46"/>
    <w:rsid w:val="00A03694"/>
    <w:rsid w:val="00A0458A"/>
    <w:rsid w:val="00A04594"/>
    <w:rsid w:val="00A04932"/>
    <w:rsid w:val="00A04C52"/>
    <w:rsid w:val="00A06027"/>
    <w:rsid w:val="00A06483"/>
    <w:rsid w:val="00A07515"/>
    <w:rsid w:val="00A07E0E"/>
    <w:rsid w:val="00A10567"/>
    <w:rsid w:val="00A10683"/>
    <w:rsid w:val="00A10DA6"/>
    <w:rsid w:val="00A11ACC"/>
    <w:rsid w:val="00A1234A"/>
    <w:rsid w:val="00A13BB6"/>
    <w:rsid w:val="00A14486"/>
    <w:rsid w:val="00A151E9"/>
    <w:rsid w:val="00A15233"/>
    <w:rsid w:val="00A1545B"/>
    <w:rsid w:val="00A154FA"/>
    <w:rsid w:val="00A15648"/>
    <w:rsid w:val="00A1594F"/>
    <w:rsid w:val="00A15DBB"/>
    <w:rsid w:val="00A161CE"/>
    <w:rsid w:val="00A16855"/>
    <w:rsid w:val="00A16E6A"/>
    <w:rsid w:val="00A1740C"/>
    <w:rsid w:val="00A179A9"/>
    <w:rsid w:val="00A17E81"/>
    <w:rsid w:val="00A20080"/>
    <w:rsid w:val="00A211BA"/>
    <w:rsid w:val="00A2124E"/>
    <w:rsid w:val="00A214D1"/>
    <w:rsid w:val="00A21A60"/>
    <w:rsid w:val="00A21E63"/>
    <w:rsid w:val="00A22012"/>
    <w:rsid w:val="00A22091"/>
    <w:rsid w:val="00A2241F"/>
    <w:rsid w:val="00A22424"/>
    <w:rsid w:val="00A226EC"/>
    <w:rsid w:val="00A227BC"/>
    <w:rsid w:val="00A23174"/>
    <w:rsid w:val="00A23CB6"/>
    <w:rsid w:val="00A240C9"/>
    <w:rsid w:val="00A2440B"/>
    <w:rsid w:val="00A25062"/>
    <w:rsid w:val="00A259F2"/>
    <w:rsid w:val="00A25EEB"/>
    <w:rsid w:val="00A26048"/>
    <w:rsid w:val="00A26D09"/>
    <w:rsid w:val="00A26D8B"/>
    <w:rsid w:val="00A27853"/>
    <w:rsid w:val="00A278BC"/>
    <w:rsid w:val="00A300D9"/>
    <w:rsid w:val="00A3061E"/>
    <w:rsid w:val="00A30F5C"/>
    <w:rsid w:val="00A30F80"/>
    <w:rsid w:val="00A3136C"/>
    <w:rsid w:val="00A31F25"/>
    <w:rsid w:val="00A3221D"/>
    <w:rsid w:val="00A32689"/>
    <w:rsid w:val="00A33536"/>
    <w:rsid w:val="00A336A6"/>
    <w:rsid w:val="00A33802"/>
    <w:rsid w:val="00A33C5B"/>
    <w:rsid w:val="00A3405C"/>
    <w:rsid w:val="00A34739"/>
    <w:rsid w:val="00A34C9E"/>
    <w:rsid w:val="00A34DA7"/>
    <w:rsid w:val="00A353DA"/>
    <w:rsid w:val="00A35DC3"/>
    <w:rsid w:val="00A3624D"/>
    <w:rsid w:val="00A37162"/>
    <w:rsid w:val="00A374A8"/>
    <w:rsid w:val="00A379C2"/>
    <w:rsid w:val="00A37B9D"/>
    <w:rsid w:val="00A37E51"/>
    <w:rsid w:val="00A403AB"/>
    <w:rsid w:val="00A4066E"/>
    <w:rsid w:val="00A40D98"/>
    <w:rsid w:val="00A412A1"/>
    <w:rsid w:val="00A412CF"/>
    <w:rsid w:val="00A4140E"/>
    <w:rsid w:val="00A41690"/>
    <w:rsid w:val="00A4216B"/>
    <w:rsid w:val="00A4287E"/>
    <w:rsid w:val="00A42D39"/>
    <w:rsid w:val="00A42ECE"/>
    <w:rsid w:val="00A43022"/>
    <w:rsid w:val="00A4316A"/>
    <w:rsid w:val="00A435E2"/>
    <w:rsid w:val="00A438B0"/>
    <w:rsid w:val="00A443CC"/>
    <w:rsid w:val="00A445B4"/>
    <w:rsid w:val="00A44CB3"/>
    <w:rsid w:val="00A456AC"/>
    <w:rsid w:val="00A46583"/>
    <w:rsid w:val="00A466AF"/>
    <w:rsid w:val="00A46860"/>
    <w:rsid w:val="00A502EC"/>
    <w:rsid w:val="00A51735"/>
    <w:rsid w:val="00A518C3"/>
    <w:rsid w:val="00A51C04"/>
    <w:rsid w:val="00A52EE8"/>
    <w:rsid w:val="00A534B1"/>
    <w:rsid w:val="00A53690"/>
    <w:rsid w:val="00A53766"/>
    <w:rsid w:val="00A537E1"/>
    <w:rsid w:val="00A546F6"/>
    <w:rsid w:val="00A54AE7"/>
    <w:rsid w:val="00A54D1F"/>
    <w:rsid w:val="00A55533"/>
    <w:rsid w:val="00A562D1"/>
    <w:rsid w:val="00A616A9"/>
    <w:rsid w:val="00A61BB9"/>
    <w:rsid w:val="00A622FD"/>
    <w:rsid w:val="00A627BF"/>
    <w:rsid w:val="00A62D31"/>
    <w:rsid w:val="00A6305C"/>
    <w:rsid w:val="00A63380"/>
    <w:rsid w:val="00A640E4"/>
    <w:rsid w:val="00A651A9"/>
    <w:rsid w:val="00A651D7"/>
    <w:rsid w:val="00A657CC"/>
    <w:rsid w:val="00A6593D"/>
    <w:rsid w:val="00A66896"/>
    <w:rsid w:val="00A66D2A"/>
    <w:rsid w:val="00A671DE"/>
    <w:rsid w:val="00A6720C"/>
    <w:rsid w:val="00A67FE9"/>
    <w:rsid w:val="00A702BF"/>
    <w:rsid w:val="00A70B8C"/>
    <w:rsid w:val="00A70CC3"/>
    <w:rsid w:val="00A70D52"/>
    <w:rsid w:val="00A70F80"/>
    <w:rsid w:val="00A711D2"/>
    <w:rsid w:val="00A71866"/>
    <w:rsid w:val="00A723EE"/>
    <w:rsid w:val="00A73165"/>
    <w:rsid w:val="00A7330F"/>
    <w:rsid w:val="00A73EE9"/>
    <w:rsid w:val="00A7414B"/>
    <w:rsid w:val="00A74152"/>
    <w:rsid w:val="00A7450C"/>
    <w:rsid w:val="00A74A41"/>
    <w:rsid w:val="00A7539E"/>
    <w:rsid w:val="00A7564A"/>
    <w:rsid w:val="00A76E0C"/>
    <w:rsid w:val="00A77415"/>
    <w:rsid w:val="00A776AA"/>
    <w:rsid w:val="00A776B8"/>
    <w:rsid w:val="00A777FC"/>
    <w:rsid w:val="00A77DE3"/>
    <w:rsid w:val="00A77DF8"/>
    <w:rsid w:val="00A800A9"/>
    <w:rsid w:val="00A80483"/>
    <w:rsid w:val="00A80574"/>
    <w:rsid w:val="00A80D75"/>
    <w:rsid w:val="00A80E90"/>
    <w:rsid w:val="00A81128"/>
    <w:rsid w:val="00A81A5E"/>
    <w:rsid w:val="00A82380"/>
    <w:rsid w:val="00A83A26"/>
    <w:rsid w:val="00A84CAA"/>
    <w:rsid w:val="00A8596A"/>
    <w:rsid w:val="00A86518"/>
    <w:rsid w:val="00A865C7"/>
    <w:rsid w:val="00A86787"/>
    <w:rsid w:val="00A87529"/>
    <w:rsid w:val="00A90334"/>
    <w:rsid w:val="00A9044F"/>
    <w:rsid w:val="00A90577"/>
    <w:rsid w:val="00A90B03"/>
    <w:rsid w:val="00A90EF4"/>
    <w:rsid w:val="00A91C85"/>
    <w:rsid w:val="00A91D06"/>
    <w:rsid w:val="00A91ED4"/>
    <w:rsid w:val="00A93DCD"/>
    <w:rsid w:val="00A94842"/>
    <w:rsid w:val="00A94847"/>
    <w:rsid w:val="00A94CE4"/>
    <w:rsid w:val="00A9555E"/>
    <w:rsid w:val="00A95912"/>
    <w:rsid w:val="00A9594A"/>
    <w:rsid w:val="00A95D33"/>
    <w:rsid w:val="00A96485"/>
    <w:rsid w:val="00A966D0"/>
    <w:rsid w:val="00A96DCC"/>
    <w:rsid w:val="00A970FF"/>
    <w:rsid w:val="00A97C0D"/>
    <w:rsid w:val="00A97C13"/>
    <w:rsid w:val="00A97C6B"/>
    <w:rsid w:val="00A97E3B"/>
    <w:rsid w:val="00AA004B"/>
    <w:rsid w:val="00AA05FF"/>
    <w:rsid w:val="00AA0A46"/>
    <w:rsid w:val="00AA0A90"/>
    <w:rsid w:val="00AA0BCD"/>
    <w:rsid w:val="00AA10E3"/>
    <w:rsid w:val="00AA20A1"/>
    <w:rsid w:val="00AA2B29"/>
    <w:rsid w:val="00AA3211"/>
    <w:rsid w:val="00AA36F2"/>
    <w:rsid w:val="00AA371A"/>
    <w:rsid w:val="00AA3829"/>
    <w:rsid w:val="00AA38BE"/>
    <w:rsid w:val="00AA3B5D"/>
    <w:rsid w:val="00AA41F2"/>
    <w:rsid w:val="00AA46C2"/>
    <w:rsid w:val="00AA474B"/>
    <w:rsid w:val="00AA4AFF"/>
    <w:rsid w:val="00AA5FE1"/>
    <w:rsid w:val="00AA60D6"/>
    <w:rsid w:val="00AA7078"/>
    <w:rsid w:val="00AA7B2F"/>
    <w:rsid w:val="00AB034C"/>
    <w:rsid w:val="00AB039E"/>
    <w:rsid w:val="00AB03E7"/>
    <w:rsid w:val="00AB055A"/>
    <w:rsid w:val="00AB0638"/>
    <w:rsid w:val="00AB0935"/>
    <w:rsid w:val="00AB2AA0"/>
    <w:rsid w:val="00AB2F3B"/>
    <w:rsid w:val="00AB3A6C"/>
    <w:rsid w:val="00AB3DB8"/>
    <w:rsid w:val="00AB4206"/>
    <w:rsid w:val="00AB4503"/>
    <w:rsid w:val="00AB48CF"/>
    <w:rsid w:val="00AB4AB5"/>
    <w:rsid w:val="00AB4AB6"/>
    <w:rsid w:val="00AB4F99"/>
    <w:rsid w:val="00AB51AF"/>
    <w:rsid w:val="00AB530D"/>
    <w:rsid w:val="00AB53D5"/>
    <w:rsid w:val="00AB5719"/>
    <w:rsid w:val="00AB5786"/>
    <w:rsid w:val="00AB6798"/>
    <w:rsid w:val="00AB6FD4"/>
    <w:rsid w:val="00AB705C"/>
    <w:rsid w:val="00AB7489"/>
    <w:rsid w:val="00AB7675"/>
    <w:rsid w:val="00AC0004"/>
    <w:rsid w:val="00AC08D9"/>
    <w:rsid w:val="00AC26F7"/>
    <w:rsid w:val="00AC30DB"/>
    <w:rsid w:val="00AC401B"/>
    <w:rsid w:val="00AC488F"/>
    <w:rsid w:val="00AC48C2"/>
    <w:rsid w:val="00AC4D5C"/>
    <w:rsid w:val="00AC50FF"/>
    <w:rsid w:val="00AC5C93"/>
    <w:rsid w:val="00AC5D71"/>
    <w:rsid w:val="00AC605B"/>
    <w:rsid w:val="00AC6173"/>
    <w:rsid w:val="00AC662E"/>
    <w:rsid w:val="00AC6AC0"/>
    <w:rsid w:val="00AC7589"/>
    <w:rsid w:val="00AC7E54"/>
    <w:rsid w:val="00AD0E4B"/>
    <w:rsid w:val="00AD0E7C"/>
    <w:rsid w:val="00AD123A"/>
    <w:rsid w:val="00AD12A4"/>
    <w:rsid w:val="00AD1740"/>
    <w:rsid w:val="00AD1A6C"/>
    <w:rsid w:val="00AD2024"/>
    <w:rsid w:val="00AD29B4"/>
    <w:rsid w:val="00AD29DC"/>
    <w:rsid w:val="00AD2A62"/>
    <w:rsid w:val="00AD2D26"/>
    <w:rsid w:val="00AD328D"/>
    <w:rsid w:val="00AD34D4"/>
    <w:rsid w:val="00AD3EB2"/>
    <w:rsid w:val="00AD3EF8"/>
    <w:rsid w:val="00AD46F1"/>
    <w:rsid w:val="00AD51A9"/>
    <w:rsid w:val="00AD5FAC"/>
    <w:rsid w:val="00AD65D2"/>
    <w:rsid w:val="00AD78C1"/>
    <w:rsid w:val="00AD7AFB"/>
    <w:rsid w:val="00AD7FE8"/>
    <w:rsid w:val="00AE0224"/>
    <w:rsid w:val="00AE0368"/>
    <w:rsid w:val="00AE0BBF"/>
    <w:rsid w:val="00AE13C2"/>
    <w:rsid w:val="00AE2346"/>
    <w:rsid w:val="00AE2763"/>
    <w:rsid w:val="00AE27AF"/>
    <w:rsid w:val="00AE2C84"/>
    <w:rsid w:val="00AE3492"/>
    <w:rsid w:val="00AE37EB"/>
    <w:rsid w:val="00AE4070"/>
    <w:rsid w:val="00AE4382"/>
    <w:rsid w:val="00AE54BA"/>
    <w:rsid w:val="00AE57F9"/>
    <w:rsid w:val="00AE6070"/>
    <w:rsid w:val="00AE60C5"/>
    <w:rsid w:val="00AE6A4E"/>
    <w:rsid w:val="00AE7B98"/>
    <w:rsid w:val="00AF129F"/>
    <w:rsid w:val="00AF166C"/>
    <w:rsid w:val="00AF1CB6"/>
    <w:rsid w:val="00AF1D56"/>
    <w:rsid w:val="00AF2565"/>
    <w:rsid w:val="00AF2D95"/>
    <w:rsid w:val="00AF324F"/>
    <w:rsid w:val="00AF33CE"/>
    <w:rsid w:val="00AF410F"/>
    <w:rsid w:val="00AF44CB"/>
    <w:rsid w:val="00AF4D20"/>
    <w:rsid w:val="00AF5340"/>
    <w:rsid w:val="00AF54DD"/>
    <w:rsid w:val="00AF58D1"/>
    <w:rsid w:val="00AF6753"/>
    <w:rsid w:val="00AF7604"/>
    <w:rsid w:val="00AF7865"/>
    <w:rsid w:val="00AF7C54"/>
    <w:rsid w:val="00AF7C9C"/>
    <w:rsid w:val="00AF7F87"/>
    <w:rsid w:val="00B00108"/>
    <w:rsid w:val="00B001D7"/>
    <w:rsid w:val="00B00665"/>
    <w:rsid w:val="00B00950"/>
    <w:rsid w:val="00B014AF"/>
    <w:rsid w:val="00B01BCA"/>
    <w:rsid w:val="00B022CF"/>
    <w:rsid w:val="00B024DD"/>
    <w:rsid w:val="00B029EA"/>
    <w:rsid w:val="00B02A03"/>
    <w:rsid w:val="00B02A22"/>
    <w:rsid w:val="00B02E5F"/>
    <w:rsid w:val="00B03BA8"/>
    <w:rsid w:val="00B03D90"/>
    <w:rsid w:val="00B03E52"/>
    <w:rsid w:val="00B03F50"/>
    <w:rsid w:val="00B043A9"/>
    <w:rsid w:val="00B04885"/>
    <w:rsid w:val="00B04EB9"/>
    <w:rsid w:val="00B05208"/>
    <w:rsid w:val="00B052AE"/>
    <w:rsid w:val="00B06C0E"/>
    <w:rsid w:val="00B0700A"/>
    <w:rsid w:val="00B1046E"/>
    <w:rsid w:val="00B106E2"/>
    <w:rsid w:val="00B11AB0"/>
    <w:rsid w:val="00B12003"/>
    <w:rsid w:val="00B12A1E"/>
    <w:rsid w:val="00B12A79"/>
    <w:rsid w:val="00B12D62"/>
    <w:rsid w:val="00B12D98"/>
    <w:rsid w:val="00B12DC9"/>
    <w:rsid w:val="00B13E3A"/>
    <w:rsid w:val="00B13F84"/>
    <w:rsid w:val="00B14604"/>
    <w:rsid w:val="00B14920"/>
    <w:rsid w:val="00B15394"/>
    <w:rsid w:val="00B15942"/>
    <w:rsid w:val="00B15AA7"/>
    <w:rsid w:val="00B15ABA"/>
    <w:rsid w:val="00B15C2B"/>
    <w:rsid w:val="00B16C47"/>
    <w:rsid w:val="00B16F4A"/>
    <w:rsid w:val="00B17373"/>
    <w:rsid w:val="00B20200"/>
    <w:rsid w:val="00B20FD2"/>
    <w:rsid w:val="00B21514"/>
    <w:rsid w:val="00B217AC"/>
    <w:rsid w:val="00B21D53"/>
    <w:rsid w:val="00B22907"/>
    <w:rsid w:val="00B23066"/>
    <w:rsid w:val="00B235F2"/>
    <w:rsid w:val="00B23A50"/>
    <w:rsid w:val="00B24751"/>
    <w:rsid w:val="00B254F5"/>
    <w:rsid w:val="00B25A98"/>
    <w:rsid w:val="00B26477"/>
    <w:rsid w:val="00B2657E"/>
    <w:rsid w:val="00B26BB5"/>
    <w:rsid w:val="00B26CA4"/>
    <w:rsid w:val="00B26E5E"/>
    <w:rsid w:val="00B27A66"/>
    <w:rsid w:val="00B27CE0"/>
    <w:rsid w:val="00B30963"/>
    <w:rsid w:val="00B30D39"/>
    <w:rsid w:val="00B318C8"/>
    <w:rsid w:val="00B31956"/>
    <w:rsid w:val="00B3235E"/>
    <w:rsid w:val="00B32F2F"/>
    <w:rsid w:val="00B334AE"/>
    <w:rsid w:val="00B334F7"/>
    <w:rsid w:val="00B337EC"/>
    <w:rsid w:val="00B33857"/>
    <w:rsid w:val="00B34316"/>
    <w:rsid w:val="00B34339"/>
    <w:rsid w:val="00B34C4E"/>
    <w:rsid w:val="00B34C5C"/>
    <w:rsid w:val="00B35633"/>
    <w:rsid w:val="00B36F2B"/>
    <w:rsid w:val="00B377C5"/>
    <w:rsid w:val="00B400F1"/>
    <w:rsid w:val="00B40291"/>
    <w:rsid w:val="00B40667"/>
    <w:rsid w:val="00B40A0A"/>
    <w:rsid w:val="00B40CEA"/>
    <w:rsid w:val="00B410F4"/>
    <w:rsid w:val="00B41757"/>
    <w:rsid w:val="00B41C20"/>
    <w:rsid w:val="00B420E4"/>
    <w:rsid w:val="00B421C5"/>
    <w:rsid w:val="00B4260A"/>
    <w:rsid w:val="00B42B2F"/>
    <w:rsid w:val="00B43024"/>
    <w:rsid w:val="00B438F2"/>
    <w:rsid w:val="00B43FDF"/>
    <w:rsid w:val="00B441E6"/>
    <w:rsid w:val="00B44900"/>
    <w:rsid w:val="00B44C01"/>
    <w:rsid w:val="00B44D23"/>
    <w:rsid w:val="00B44E26"/>
    <w:rsid w:val="00B45382"/>
    <w:rsid w:val="00B45A00"/>
    <w:rsid w:val="00B45D32"/>
    <w:rsid w:val="00B461F5"/>
    <w:rsid w:val="00B46681"/>
    <w:rsid w:val="00B46ADA"/>
    <w:rsid w:val="00B472E1"/>
    <w:rsid w:val="00B50129"/>
    <w:rsid w:val="00B5018E"/>
    <w:rsid w:val="00B50204"/>
    <w:rsid w:val="00B50268"/>
    <w:rsid w:val="00B50837"/>
    <w:rsid w:val="00B508A0"/>
    <w:rsid w:val="00B511A5"/>
    <w:rsid w:val="00B5197F"/>
    <w:rsid w:val="00B51DDE"/>
    <w:rsid w:val="00B524E4"/>
    <w:rsid w:val="00B52821"/>
    <w:rsid w:val="00B530E7"/>
    <w:rsid w:val="00B533CC"/>
    <w:rsid w:val="00B54432"/>
    <w:rsid w:val="00B54A7A"/>
    <w:rsid w:val="00B54D2B"/>
    <w:rsid w:val="00B5561A"/>
    <w:rsid w:val="00B5682B"/>
    <w:rsid w:val="00B56AC6"/>
    <w:rsid w:val="00B56C11"/>
    <w:rsid w:val="00B56ED0"/>
    <w:rsid w:val="00B57079"/>
    <w:rsid w:val="00B5756F"/>
    <w:rsid w:val="00B60378"/>
    <w:rsid w:val="00B60886"/>
    <w:rsid w:val="00B60A24"/>
    <w:rsid w:val="00B62007"/>
    <w:rsid w:val="00B62113"/>
    <w:rsid w:val="00B63192"/>
    <w:rsid w:val="00B632F6"/>
    <w:rsid w:val="00B633EA"/>
    <w:rsid w:val="00B63B58"/>
    <w:rsid w:val="00B63C98"/>
    <w:rsid w:val="00B64DB3"/>
    <w:rsid w:val="00B656B0"/>
    <w:rsid w:val="00B659D4"/>
    <w:rsid w:val="00B672AF"/>
    <w:rsid w:val="00B67D4E"/>
    <w:rsid w:val="00B7084B"/>
    <w:rsid w:val="00B71170"/>
    <w:rsid w:val="00B7124E"/>
    <w:rsid w:val="00B712E0"/>
    <w:rsid w:val="00B72241"/>
    <w:rsid w:val="00B7254C"/>
    <w:rsid w:val="00B725DE"/>
    <w:rsid w:val="00B727F9"/>
    <w:rsid w:val="00B72A31"/>
    <w:rsid w:val="00B72B9C"/>
    <w:rsid w:val="00B73A3F"/>
    <w:rsid w:val="00B73C3A"/>
    <w:rsid w:val="00B74362"/>
    <w:rsid w:val="00B74BB5"/>
    <w:rsid w:val="00B74C6E"/>
    <w:rsid w:val="00B75079"/>
    <w:rsid w:val="00B750E4"/>
    <w:rsid w:val="00B75A5C"/>
    <w:rsid w:val="00B7653F"/>
    <w:rsid w:val="00B76E3C"/>
    <w:rsid w:val="00B77A88"/>
    <w:rsid w:val="00B77AC7"/>
    <w:rsid w:val="00B77CDB"/>
    <w:rsid w:val="00B77F66"/>
    <w:rsid w:val="00B80363"/>
    <w:rsid w:val="00B80592"/>
    <w:rsid w:val="00B80BCE"/>
    <w:rsid w:val="00B80C6D"/>
    <w:rsid w:val="00B80FFF"/>
    <w:rsid w:val="00B812A7"/>
    <w:rsid w:val="00B81524"/>
    <w:rsid w:val="00B81740"/>
    <w:rsid w:val="00B81BCD"/>
    <w:rsid w:val="00B81EAF"/>
    <w:rsid w:val="00B82620"/>
    <w:rsid w:val="00B827B2"/>
    <w:rsid w:val="00B829F7"/>
    <w:rsid w:val="00B82A7D"/>
    <w:rsid w:val="00B82FEE"/>
    <w:rsid w:val="00B83044"/>
    <w:rsid w:val="00B833DC"/>
    <w:rsid w:val="00B836FA"/>
    <w:rsid w:val="00B84051"/>
    <w:rsid w:val="00B8436C"/>
    <w:rsid w:val="00B845BC"/>
    <w:rsid w:val="00B84795"/>
    <w:rsid w:val="00B8491A"/>
    <w:rsid w:val="00B84E8F"/>
    <w:rsid w:val="00B85547"/>
    <w:rsid w:val="00B8588B"/>
    <w:rsid w:val="00B858B0"/>
    <w:rsid w:val="00B859B1"/>
    <w:rsid w:val="00B859BC"/>
    <w:rsid w:val="00B85B14"/>
    <w:rsid w:val="00B85D7B"/>
    <w:rsid w:val="00B8621A"/>
    <w:rsid w:val="00B865AF"/>
    <w:rsid w:val="00B876ED"/>
    <w:rsid w:val="00B87701"/>
    <w:rsid w:val="00B87871"/>
    <w:rsid w:val="00B87933"/>
    <w:rsid w:val="00B87960"/>
    <w:rsid w:val="00B90062"/>
    <w:rsid w:val="00B900EA"/>
    <w:rsid w:val="00B90767"/>
    <w:rsid w:val="00B91069"/>
    <w:rsid w:val="00B9128A"/>
    <w:rsid w:val="00B91D19"/>
    <w:rsid w:val="00B921EA"/>
    <w:rsid w:val="00B92842"/>
    <w:rsid w:val="00B92B13"/>
    <w:rsid w:val="00B92E8C"/>
    <w:rsid w:val="00B931E1"/>
    <w:rsid w:val="00B939F9"/>
    <w:rsid w:val="00B949EA"/>
    <w:rsid w:val="00B94FB4"/>
    <w:rsid w:val="00B94FD9"/>
    <w:rsid w:val="00B950E6"/>
    <w:rsid w:val="00B951C3"/>
    <w:rsid w:val="00B96229"/>
    <w:rsid w:val="00B963DA"/>
    <w:rsid w:val="00B96BE5"/>
    <w:rsid w:val="00BA080E"/>
    <w:rsid w:val="00BA0832"/>
    <w:rsid w:val="00BA0BB4"/>
    <w:rsid w:val="00BA0DBC"/>
    <w:rsid w:val="00BA1265"/>
    <w:rsid w:val="00BA1809"/>
    <w:rsid w:val="00BA1C4B"/>
    <w:rsid w:val="00BA2601"/>
    <w:rsid w:val="00BA2713"/>
    <w:rsid w:val="00BA2941"/>
    <w:rsid w:val="00BA2A2E"/>
    <w:rsid w:val="00BA3116"/>
    <w:rsid w:val="00BA3752"/>
    <w:rsid w:val="00BA417B"/>
    <w:rsid w:val="00BA4487"/>
    <w:rsid w:val="00BA4C61"/>
    <w:rsid w:val="00BA5244"/>
    <w:rsid w:val="00BA52E6"/>
    <w:rsid w:val="00BA56D3"/>
    <w:rsid w:val="00BA5C14"/>
    <w:rsid w:val="00BA5FCF"/>
    <w:rsid w:val="00BA627A"/>
    <w:rsid w:val="00BA6A1A"/>
    <w:rsid w:val="00BA6E01"/>
    <w:rsid w:val="00BA7192"/>
    <w:rsid w:val="00BA7552"/>
    <w:rsid w:val="00BA768D"/>
    <w:rsid w:val="00BA7790"/>
    <w:rsid w:val="00BA7A6B"/>
    <w:rsid w:val="00BA7A7B"/>
    <w:rsid w:val="00BA7AE6"/>
    <w:rsid w:val="00BB034B"/>
    <w:rsid w:val="00BB14CE"/>
    <w:rsid w:val="00BB1533"/>
    <w:rsid w:val="00BB1565"/>
    <w:rsid w:val="00BB1D64"/>
    <w:rsid w:val="00BB2052"/>
    <w:rsid w:val="00BB22FA"/>
    <w:rsid w:val="00BB2544"/>
    <w:rsid w:val="00BB2AB9"/>
    <w:rsid w:val="00BB2D0F"/>
    <w:rsid w:val="00BB2E85"/>
    <w:rsid w:val="00BB3C72"/>
    <w:rsid w:val="00BB401E"/>
    <w:rsid w:val="00BB541C"/>
    <w:rsid w:val="00BB5C18"/>
    <w:rsid w:val="00BB650A"/>
    <w:rsid w:val="00BB677A"/>
    <w:rsid w:val="00BB6DD4"/>
    <w:rsid w:val="00BB6EEC"/>
    <w:rsid w:val="00BB711F"/>
    <w:rsid w:val="00BB7372"/>
    <w:rsid w:val="00BB78D6"/>
    <w:rsid w:val="00BB7A6B"/>
    <w:rsid w:val="00BC0C1B"/>
    <w:rsid w:val="00BC0C23"/>
    <w:rsid w:val="00BC1710"/>
    <w:rsid w:val="00BC1B90"/>
    <w:rsid w:val="00BC1BF9"/>
    <w:rsid w:val="00BC1DA1"/>
    <w:rsid w:val="00BC1ED3"/>
    <w:rsid w:val="00BC2250"/>
    <w:rsid w:val="00BC277D"/>
    <w:rsid w:val="00BC2A21"/>
    <w:rsid w:val="00BC32DF"/>
    <w:rsid w:val="00BC3F65"/>
    <w:rsid w:val="00BC49BF"/>
    <w:rsid w:val="00BC4F2A"/>
    <w:rsid w:val="00BC4F3F"/>
    <w:rsid w:val="00BC54A3"/>
    <w:rsid w:val="00BC57EB"/>
    <w:rsid w:val="00BC6CFE"/>
    <w:rsid w:val="00BC726A"/>
    <w:rsid w:val="00BC7C8C"/>
    <w:rsid w:val="00BD0039"/>
    <w:rsid w:val="00BD02FE"/>
    <w:rsid w:val="00BD08E1"/>
    <w:rsid w:val="00BD0AB3"/>
    <w:rsid w:val="00BD12A1"/>
    <w:rsid w:val="00BD17F4"/>
    <w:rsid w:val="00BD2BA1"/>
    <w:rsid w:val="00BD321A"/>
    <w:rsid w:val="00BD49A5"/>
    <w:rsid w:val="00BD4F37"/>
    <w:rsid w:val="00BD5889"/>
    <w:rsid w:val="00BD639E"/>
    <w:rsid w:val="00BD702E"/>
    <w:rsid w:val="00BD797B"/>
    <w:rsid w:val="00BD7B83"/>
    <w:rsid w:val="00BE088B"/>
    <w:rsid w:val="00BE18F5"/>
    <w:rsid w:val="00BE1A60"/>
    <w:rsid w:val="00BE1B14"/>
    <w:rsid w:val="00BE24DE"/>
    <w:rsid w:val="00BE250E"/>
    <w:rsid w:val="00BE2C32"/>
    <w:rsid w:val="00BE4271"/>
    <w:rsid w:val="00BE4B7C"/>
    <w:rsid w:val="00BE531B"/>
    <w:rsid w:val="00BE6302"/>
    <w:rsid w:val="00BE69F6"/>
    <w:rsid w:val="00BE6B08"/>
    <w:rsid w:val="00BE6C61"/>
    <w:rsid w:val="00BE7081"/>
    <w:rsid w:val="00BE7F64"/>
    <w:rsid w:val="00BF1028"/>
    <w:rsid w:val="00BF1180"/>
    <w:rsid w:val="00BF1300"/>
    <w:rsid w:val="00BF17C6"/>
    <w:rsid w:val="00BF1D75"/>
    <w:rsid w:val="00BF2237"/>
    <w:rsid w:val="00BF2E9C"/>
    <w:rsid w:val="00BF3AF0"/>
    <w:rsid w:val="00BF4AA1"/>
    <w:rsid w:val="00BF5562"/>
    <w:rsid w:val="00BF5603"/>
    <w:rsid w:val="00BF57F4"/>
    <w:rsid w:val="00BF5C23"/>
    <w:rsid w:val="00BF611C"/>
    <w:rsid w:val="00BF6334"/>
    <w:rsid w:val="00BF64AA"/>
    <w:rsid w:val="00BF69E7"/>
    <w:rsid w:val="00BF7327"/>
    <w:rsid w:val="00BF74F1"/>
    <w:rsid w:val="00C00AB5"/>
    <w:rsid w:val="00C00D75"/>
    <w:rsid w:val="00C00F02"/>
    <w:rsid w:val="00C00FDA"/>
    <w:rsid w:val="00C014A5"/>
    <w:rsid w:val="00C01541"/>
    <w:rsid w:val="00C02AAC"/>
    <w:rsid w:val="00C02EB9"/>
    <w:rsid w:val="00C02FB8"/>
    <w:rsid w:val="00C03116"/>
    <w:rsid w:val="00C03581"/>
    <w:rsid w:val="00C0370C"/>
    <w:rsid w:val="00C04031"/>
    <w:rsid w:val="00C0460F"/>
    <w:rsid w:val="00C04D92"/>
    <w:rsid w:val="00C04E4B"/>
    <w:rsid w:val="00C05327"/>
    <w:rsid w:val="00C0611E"/>
    <w:rsid w:val="00C06524"/>
    <w:rsid w:val="00C0666A"/>
    <w:rsid w:val="00C06CB9"/>
    <w:rsid w:val="00C06DD3"/>
    <w:rsid w:val="00C07B73"/>
    <w:rsid w:val="00C07C15"/>
    <w:rsid w:val="00C07D56"/>
    <w:rsid w:val="00C10186"/>
    <w:rsid w:val="00C10402"/>
    <w:rsid w:val="00C1050A"/>
    <w:rsid w:val="00C1087F"/>
    <w:rsid w:val="00C1122D"/>
    <w:rsid w:val="00C11B56"/>
    <w:rsid w:val="00C128ED"/>
    <w:rsid w:val="00C130AB"/>
    <w:rsid w:val="00C133B8"/>
    <w:rsid w:val="00C136AC"/>
    <w:rsid w:val="00C14378"/>
    <w:rsid w:val="00C1504C"/>
    <w:rsid w:val="00C15699"/>
    <w:rsid w:val="00C157BD"/>
    <w:rsid w:val="00C15E34"/>
    <w:rsid w:val="00C16045"/>
    <w:rsid w:val="00C16381"/>
    <w:rsid w:val="00C16ADE"/>
    <w:rsid w:val="00C16D07"/>
    <w:rsid w:val="00C17349"/>
    <w:rsid w:val="00C173EA"/>
    <w:rsid w:val="00C175EC"/>
    <w:rsid w:val="00C17728"/>
    <w:rsid w:val="00C17B3E"/>
    <w:rsid w:val="00C17E81"/>
    <w:rsid w:val="00C2000B"/>
    <w:rsid w:val="00C2135E"/>
    <w:rsid w:val="00C219F2"/>
    <w:rsid w:val="00C21D8B"/>
    <w:rsid w:val="00C21E27"/>
    <w:rsid w:val="00C2235B"/>
    <w:rsid w:val="00C223DB"/>
    <w:rsid w:val="00C22409"/>
    <w:rsid w:val="00C2258B"/>
    <w:rsid w:val="00C228B3"/>
    <w:rsid w:val="00C22EA3"/>
    <w:rsid w:val="00C236B7"/>
    <w:rsid w:val="00C23741"/>
    <w:rsid w:val="00C24483"/>
    <w:rsid w:val="00C25491"/>
    <w:rsid w:val="00C2576D"/>
    <w:rsid w:val="00C261A7"/>
    <w:rsid w:val="00C26D6E"/>
    <w:rsid w:val="00C27016"/>
    <w:rsid w:val="00C2788C"/>
    <w:rsid w:val="00C30055"/>
    <w:rsid w:val="00C300A7"/>
    <w:rsid w:val="00C311AF"/>
    <w:rsid w:val="00C316AF"/>
    <w:rsid w:val="00C31A16"/>
    <w:rsid w:val="00C321F6"/>
    <w:rsid w:val="00C323A1"/>
    <w:rsid w:val="00C327F6"/>
    <w:rsid w:val="00C32EFD"/>
    <w:rsid w:val="00C33939"/>
    <w:rsid w:val="00C34415"/>
    <w:rsid w:val="00C35392"/>
    <w:rsid w:val="00C355C5"/>
    <w:rsid w:val="00C356D4"/>
    <w:rsid w:val="00C36586"/>
    <w:rsid w:val="00C36A0D"/>
    <w:rsid w:val="00C36BD0"/>
    <w:rsid w:val="00C36DF1"/>
    <w:rsid w:val="00C371FD"/>
    <w:rsid w:val="00C372E6"/>
    <w:rsid w:val="00C40660"/>
    <w:rsid w:val="00C41684"/>
    <w:rsid w:val="00C4188B"/>
    <w:rsid w:val="00C41AAF"/>
    <w:rsid w:val="00C426E7"/>
    <w:rsid w:val="00C42995"/>
    <w:rsid w:val="00C42BFA"/>
    <w:rsid w:val="00C431E4"/>
    <w:rsid w:val="00C4342B"/>
    <w:rsid w:val="00C4380B"/>
    <w:rsid w:val="00C447CD"/>
    <w:rsid w:val="00C44AAD"/>
    <w:rsid w:val="00C44D37"/>
    <w:rsid w:val="00C44E05"/>
    <w:rsid w:val="00C45043"/>
    <w:rsid w:val="00C45433"/>
    <w:rsid w:val="00C454CF"/>
    <w:rsid w:val="00C46B69"/>
    <w:rsid w:val="00C47A6B"/>
    <w:rsid w:val="00C515EB"/>
    <w:rsid w:val="00C5240A"/>
    <w:rsid w:val="00C527BF"/>
    <w:rsid w:val="00C52860"/>
    <w:rsid w:val="00C52D5B"/>
    <w:rsid w:val="00C533B4"/>
    <w:rsid w:val="00C55272"/>
    <w:rsid w:val="00C558EB"/>
    <w:rsid w:val="00C56A72"/>
    <w:rsid w:val="00C57DD9"/>
    <w:rsid w:val="00C57ECF"/>
    <w:rsid w:val="00C57EE1"/>
    <w:rsid w:val="00C608C7"/>
    <w:rsid w:val="00C609FF"/>
    <w:rsid w:val="00C60C9A"/>
    <w:rsid w:val="00C61648"/>
    <w:rsid w:val="00C61CD9"/>
    <w:rsid w:val="00C62273"/>
    <w:rsid w:val="00C624DD"/>
    <w:rsid w:val="00C627BD"/>
    <w:rsid w:val="00C629AB"/>
    <w:rsid w:val="00C62BF5"/>
    <w:rsid w:val="00C62DC6"/>
    <w:rsid w:val="00C636DA"/>
    <w:rsid w:val="00C6374D"/>
    <w:rsid w:val="00C63F90"/>
    <w:rsid w:val="00C64175"/>
    <w:rsid w:val="00C641C9"/>
    <w:rsid w:val="00C6446E"/>
    <w:rsid w:val="00C64891"/>
    <w:rsid w:val="00C6489C"/>
    <w:rsid w:val="00C648ED"/>
    <w:rsid w:val="00C64DA5"/>
    <w:rsid w:val="00C64F72"/>
    <w:rsid w:val="00C64F84"/>
    <w:rsid w:val="00C65608"/>
    <w:rsid w:val="00C657BF"/>
    <w:rsid w:val="00C6597A"/>
    <w:rsid w:val="00C65A67"/>
    <w:rsid w:val="00C65DE9"/>
    <w:rsid w:val="00C65EE7"/>
    <w:rsid w:val="00C66207"/>
    <w:rsid w:val="00C67E22"/>
    <w:rsid w:val="00C701BC"/>
    <w:rsid w:val="00C7094A"/>
    <w:rsid w:val="00C709F7"/>
    <w:rsid w:val="00C7161C"/>
    <w:rsid w:val="00C71C5F"/>
    <w:rsid w:val="00C71F05"/>
    <w:rsid w:val="00C72271"/>
    <w:rsid w:val="00C72766"/>
    <w:rsid w:val="00C72A8D"/>
    <w:rsid w:val="00C72B21"/>
    <w:rsid w:val="00C72C9F"/>
    <w:rsid w:val="00C73E3A"/>
    <w:rsid w:val="00C742DE"/>
    <w:rsid w:val="00C746FF"/>
    <w:rsid w:val="00C74A0A"/>
    <w:rsid w:val="00C74EE5"/>
    <w:rsid w:val="00C7558D"/>
    <w:rsid w:val="00C75E16"/>
    <w:rsid w:val="00C76C76"/>
    <w:rsid w:val="00C77936"/>
    <w:rsid w:val="00C8019C"/>
    <w:rsid w:val="00C80428"/>
    <w:rsid w:val="00C80A9E"/>
    <w:rsid w:val="00C81356"/>
    <w:rsid w:val="00C81952"/>
    <w:rsid w:val="00C81D03"/>
    <w:rsid w:val="00C82196"/>
    <w:rsid w:val="00C82793"/>
    <w:rsid w:val="00C829B6"/>
    <w:rsid w:val="00C82BB7"/>
    <w:rsid w:val="00C82DF5"/>
    <w:rsid w:val="00C8367B"/>
    <w:rsid w:val="00C83965"/>
    <w:rsid w:val="00C847B2"/>
    <w:rsid w:val="00C84ECC"/>
    <w:rsid w:val="00C854B3"/>
    <w:rsid w:val="00C857D4"/>
    <w:rsid w:val="00C8593D"/>
    <w:rsid w:val="00C86D02"/>
    <w:rsid w:val="00C87078"/>
    <w:rsid w:val="00C8716C"/>
    <w:rsid w:val="00C87766"/>
    <w:rsid w:val="00C87DA0"/>
    <w:rsid w:val="00C87EC8"/>
    <w:rsid w:val="00C9060C"/>
    <w:rsid w:val="00C9095C"/>
    <w:rsid w:val="00C92D06"/>
    <w:rsid w:val="00C93086"/>
    <w:rsid w:val="00C939F1"/>
    <w:rsid w:val="00C93DA5"/>
    <w:rsid w:val="00C940D4"/>
    <w:rsid w:val="00C941CE"/>
    <w:rsid w:val="00C95847"/>
    <w:rsid w:val="00C959BD"/>
    <w:rsid w:val="00C95AC7"/>
    <w:rsid w:val="00C961B9"/>
    <w:rsid w:val="00C961FA"/>
    <w:rsid w:val="00C964D2"/>
    <w:rsid w:val="00C96C71"/>
    <w:rsid w:val="00C96E0B"/>
    <w:rsid w:val="00C9720D"/>
    <w:rsid w:val="00C97477"/>
    <w:rsid w:val="00C975EF"/>
    <w:rsid w:val="00C97DC3"/>
    <w:rsid w:val="00C97FB1"/>
    <w:rsid w:val="00CA0AC0"/>
    <w:rsid w:val="00CA0B94"/>
    <w:rsid w:val="00CA0C5D"/>
    <w:rsid w:val="00CA0FD0"/>
    <w:rsid w:val="00CA16BA"/>
    <w:rsid w:val="00CA1E57"/>
    <w:rsid w:val="00CA1F47"/>
    <w:rsid w:val="00CA29A3"/>
    <w:rsid w:val="00CA2CA8"/>
    <w:rsid w:val="00CA2CF9"/>
    <w:rsid w:val="00CA3674"/>
    <w:rsid w:val="00CA48EA"/>
    <w:rsid w:val="00CA4D8B"/>
    <w:rsid w:val="00CA4DF5"/>
    <w:rsid w:val="00CA536A"/>
    <w:rsid w:val="00CA53D2"/>
    <w:rsid w:val="00CA576E"/>
    <w:rsid w:val="00CA5D5D"/>
    <w:rsid w:val="00CA6DDF"/>
    <w:rsid w:val="00CA6FF9"/>
    <w:rsid w:val="00CA7593"/>
    <w:rsid w:val="00CB0499"/>
    <w:rsid w:val="00CB0526"/>
    <w:rsid w:val="00CB0611"/>
    <w:rsid w:val="00CB06BB"/>
    <w:rsid w:val="00CB0BCC"/>
    <w:rsid w:val="00CB13D2"/>
    <w:rsid w:val="00CB182A"/>
    <w:rsid w:val="00CB18D2"/>
    <w:rsid w:val="00CB2719"/>
    <w:rsid w:val="00CB2A16"/>
    <w:rsid w:val="00CB2CC7"/>
    <w:rsid w:val="00CB3A26"/>
    <w:rsid w:val="00CB3BB0"/>
    <w:rsid w:val="00CB4238"/>
    <w:rsid w:val="00CB4C41"/>
    <w:rsid w:val="00CB4EF9"/>
    <w:rsid w:val="00CB51DA"/>
    <w:rsid w:val="00CB5437"/>
    <w:rsid w:val="00CB5584"/>
    <w:rsid w:val="00CB5938"/>
    <w:rsid w:val="00CB5AF9"/>
    <w:rsid w:val="00CB5D81"/>
    <w:rsid w:val="00CB6397"/>
    <w:rsid w:val="00CB63C2"/>
    <w:rsid w:val="00CB6936"/>
    <w:rsid w:val="00CB6ABE"/>
    <w:rsid w:val="00CB6E8A"/>
    <w:rsid w:val="00CB737A"/>
    <w:rsid w:val="00CB7FC5"/>
    <w:rsid w:val="00CC0073"/>
    <w:rsid w:val="00CC0499"/>
    <w:rsid w:val="00CC0B95"/>
    <w:rsid w:val="00CC1A64"/>
    <w:rsid w:val="00CC2550"/>
    <w:rsid w:val="00CC28D2"/>
    <w:rsid w:val="00CC34EB"/>
    <w:rsid w:val="00CC3705"/>
    <w:rsid w:val="00CC3B41"/>
    <w:rsid w:val="00CC40F6"/>
    <w:rsid w:val="00CC4421"/>
    <w:rsid w:val="00CC4484"/>
    <w:rsid w:val="00CC4F4D"/>
    <w:rsid w:val="00CC4F79"/>
    <w:rsid w:val="00CC5AEA"/>
    <w:rsid w:val="00CC5E57"/>
    <w:rsid w:val="00CC66EA"/>
    <w:rsid w:val="00CC7772"/>
    <w:rsid w:val="00CC7AE6"/>
    <w:rsid w:val="00CC7D7D"/>
    <w:rsid w:val="00CC7E90"/>
    <w:rsid w:val="00CD0CD8"/>
    <w:rsid w:val="00CD0E3B"/>
    <w:rsid w:val="00CD13CF"/>
    <w:rsid w:val="00CD1836"/>
    <w:rsid w:val="00CD22FF"/>
    <w:rsid w:val="00CD2B03"/>
    <w:rsid w:val="00CD2DCD"/>
    <w:rsid w:val="00CD38D9"/>
    <w:rsid w:val="00CD3C17"/>
    <w:rsid w:val="00CD44EC"/>
    <w:rsid w:val="00CD46E4"/>
    <w:rsid w:val="00CD4D71"/>
    <w:rsid w:val="00CD51BC"/>
    <w:rsid w:val="00CD51ED"/>
    <w:rsid w:val="00CD5D8A"/>
    <w:rsid w:val="00CD6068"/>
    <w:rsid w:val="00CD7542"/>
    <w:rsid w:val="00CE0131"/>
    <w:rsid w:val="00CE08EB"/>
    <w:rsid w:val="00CE17A4"/>
    <w:rsid w:val="00CE1F9C"/>
    <w:rsid w:val="00CE29CC"/>
    <w:rsid w:val="00CE2E48"/>
    <w:rsid w:val="00CE3183"/>
    <w:rsid w:val="00CE3358"/>
    <w:rsid w:val="00CE4278"/>
    <w:rsid w:val="00CE47B9"/>
    <w:rsid w:val="00CE4962"/>
    <w:rsid w:val="00CE49D6"/>
    <w:rsid w:val="00CE4A32"/>
    <w:rsid w:val="00CE5993"/>
    <w:rsid w:val="00CE63FE"/>
    <w:rsid w:val="00CE6916"/>
    <w:rsid w:val="00CE6952"/>
    <w:rsid w:val="00CE6C85"/>
    <w:rsid w:val="00CE6D86"/>
    <w:rsid w:val="00CE724B"/>
    <w:rsid w:val="00CE7526"/>
    <w:rsid w:val="00CE7FB5"/>
    <w:rsid w:val="00CF0410"/>
    <w:rsid w:val="00CF13FE"/>
    <w:rsid w:val="00CF228E"/>
    <w:rsid w:val="00CF23F6"/>
    <w:rsid w:val="00CF2639"/>
    <w:rsid w:val="00CF2F67"/>
    <w:rsid w:val="00CF35A8"/>
    <w:rsid w:val="00CF365C"/>
    <w:rsid w:val="00CF3ED9"/>
    <w:rsid w:val="00CF409A"/>
    <w:rsid w:val="00CF41D6"/>
    <w:rsid w:val="00CF4A9C"/>
    <w:rsid w:val="00CF4DF5"/>
    <w:rsid w:val="00CF4F29"/>
    <w:rsid w:val="00CF57BE"/>
    <w:rsid w:val="00CF5EF3"/>
    <w:rsid w:val="00CF634A"/>
    <w:rsid w:val="00CF653A"/>
    <w:rsid w:val="00CF6672"/>
    <w:rsid w:val="00CF6CDE"/>
    <w:rsid w:val="00CF7553"/>
    <w:rsid w:val="00CF78DF"/>
    <w:rsid w:val="00CF796E"/>
    <w:rsid w:val="00CF7BA1"/>
    <w:rsid w:val="00D00930"/>
    <w:rsid w:val="00D010A0"/>
    <w:rsid w:val="00D01B63"/>
    <w:rsid w:val="00D01E94"/>
    <w:rsid w:val="00D01F14"/>
    <w:rsid w:val="00D021F7"/>
    <w:rsid w:val="00D028D5"/>
    <w:rsid w:val="00D03318"/>
    <w:rsid w:val="00D0365C"/>
    <w:rsid w:val="00D04869"/>
    <w:rsid w:val="00D054F0"/>
    <w:rsid w:val="00D05D02"/>
    <w:rsid w:val="00D05F08"/>
    <w:rsid w:val="00D0614E"/>
    <w:rsid w:val="00D068CB"/>
    <w:rsid w:val="00D069C7"/>
    <w:rsid w:val="00D06EBC"/>
    <w:rsid w:val="00D073AC"/>
    <w:rsid w:val="00D078A2"/>
    <w:rsid w:val="00D0796A"/>
    <w:rsid w:val="00D07EFC"/>
    <w:rsid w:val="00D100A3"/>
    <w:rsid w:val="00D1070D"/>
    <w:rsid w:val="00D11088"/>
    <w:rsid w:val="00D114EA"/>
    <w:rsid w:val="00D119AA"/>
    <w:rsid w:val="00D126AF"/>
    <w:rsid w:val="00D12A4F"/>
    <w:rsid w:val="00D12CFA"/>
    <w:rsid w:val="00D13235"/>
    <w:rsid w:val="00D13AFD"/>
    <w:rsid w:val="00D13B86"/>
    <w:rsid w:val="00D14207"/>
    <w:rsid w:val="00D144C7"/>
    <w:rsid w:val="00D14742"/>
    <w:rsid w:val="00D14DA9"/>
    <w:rsid w:val="00D14FD9"/>
    <w:rsid w:val="00D1582B"/>
    <w:rsid w:val="00D17A31"/>
    <w:rsid w:val="00D20016"/>
    <w:rsid w:val="00D20632"/>
    <w:rsid w:val="00D206DE"/>
    <w:rsid w:val="00D20BE1"/>
    <w:rsid w:val="00D20E00"/>
    <w:rsid w:val="00D20ED9"/>
    <w:rsid w:val="00D20F3F"/>
    <w:rsid w:val="00D21123"/>
    <w:rsid w:val="00D2187F"/>
    <w:rsid w:val="00D21AE1"/>
    <w:rsid w:val="00D21F8F"/>
    <w:rsid w:val="00D2228B"/>
    <w:rsid w:val="00D22634"/>
    <w:rsid w:val="00D2294F"/>
    <w:rsid w:val="00D22B5E"/>
    <w:rsid w:val="00D24C0A"/>
    <w:rsid w:val="00D2554A"/>
    <w:rsid w:val="00D262C3"/>
    <w:rsid w:val="00D267C4"/>
    <w:rsid w:val="00D26BAE"/>
    <w:rsid w:val="00D26BB7"/>
    <w:rsid w:val="00D27BB2"/>
    <w:rsid w:val="00D3012E"/>
    <w:rsid w:val="00D3022E"/>
    <w:rsid w:val="00D30398"/>
    <w:rsid w:val="00D30401"/>
    <w:rsid w:val="00D309E7"/>
    <w:rsid w:val="00D30D4D"/>
    <w:rsid w:val="00D30E8F"/>
    <w:rsid w:val="00D3116A"/>
    <w:rsid w:val="00D31558"/>
    <w:rsid w:val="00D325CC"/>
    <w:rsid w:val="00D334A9"/>
    <w:rsid w:val="00D334FD"/>
    <w:rsid w:val="00D33530"/>
    <w:rsid w:val="00D3363C"/>
    <w:rsid w:val="00D33EB7"/>
    <w:rsid w:val="00D34587"/>
    <w:rsid w:val="00D34FE9"/>
    <w:rsid w:val="00D3510D"/>
    <w:rsid w:val="00D35262"/>
    <w:rsid w:val="00D352EA"/>
    <w:rsid w:val="00D353C1"/>
    <w:rsid w:val="00D35A4F"/>
    <w:rsid w:val="00D35F2E"/>
    <w:rsid w:val="00D35F4F"/>
    <w:rsid w:val="00D367EB"/>
    <w:rsid w:val="00D36F52"/>
    <w:rsid w:val="00D36FDE"/>
    <w:rsid w:val="00D3706E"/>
    <w:rsid w:val="00D373D5"/>
    <w:rsid w:val="00D37705"/>
    <w:rsid w:val="00D37C0E"/>
    <w:rsid w:val="00D37D48"/>
    <w:rsid w:val="00D403B3"/>
    <w:rsid w:val="00D40537"/>
    <w:rsid w:val="00D41B13"/>
    <w:rsid w:val="00D4223B"/>
    <w:rsid w:val="00D4224D"/>
    <w:rsid w:val="00D429D6"/>
    <w:rsid w:val="00D42A14"/>
    <w:rsid w:val="00D42AD6"/>
    <w:rsid w:val="00D4345B"/>
    <w:rsid w:val="00D43887"/>
    <w:rsid w:val="00D43E3B"/>
    <w:rsid w:val="00D4415C"/>
    <w:rsid w:val="00D4448C"/>
    <w:rsid w:val="00D44504"/>
    <w:rsid w:val="00D448F9"/>
    <w:rsid w:val="00D449DF"/>
    <w:rsid w:val="00D45818"/>
    <w:rsid w:val="00D45954"/>
    <w:rsid w:val="00D46096"/>
    <w:rsid w:val="00D461C2"/>
    <w:rsid w:val="00D46393"/>
    <w:rsid w:val="00D46963"/>
    <w:rsid w:val="00D46E10"/>
    <w:rsid w:val="00D471CD"/>
    <w:rsid w:val="00D478C6"/>
    <w:rsid w:val="00D47CFB"/>
    <w:rsid w:val="00D47F3D"/>
    <w:rsid w:val="00D50A51"/>
    <w:rsid w:val="00D50B55"/>
    <w:rsid w:val="00D50D35"/>
    <w:rsid w:val="00D50D9E"/>
    <w:rsid w:val="00D512E3"/>
    <w:rsid w:val="00D513CB"/>
    <w:rsid w:val="00D51A9E"/>
    <w:rsid w:val="00D51DAC"/>
    <w:rsid w:val="00D51E1C"/>
    <w:rsid w:val="00D51E37"/>
    <w:rsid w:val="00D527EC"/>
    <w:rsid w:val="00D5300B"/>
    <w:rsid w:val="00D555AB"/>
    <w:rsid w:val="00D56725"/>
    <w:rsid w:val="00D56FFE"/>
    <w:rsid w:val="00D578FC"/>
    <w:rsid w:val="00D57AFA"/>
    <w:rsid w:val="00D57C0E"/>
    <w:rsid w:val="00D60795"/>
    <w:rsid w:val="00D60BA0"/>
    <w:rsid w:val="00D60DFA"/>
    <w:rsid w:val="00D60E33"/>
    <w:rsid w:val="00D61281"/>
    <w:rsid w:val="00D61AAE"/>
    <w:rsid w:val="00D6259B"/>
    <w:rsid w:val="00D62A20"/>
    <w:rsid w:val="00D62B8A"/>
    <w:rsid w:val="00D63266"/>
    <w:rsid w:val="00D6359E"/>
    <w:rsid w:val="00D635FB"/>
    <w:rsid w:val="00D6383F"/>
    <w:rsid w:val="00D63858"/>
    <w:rsid w:val="00D6399F"/>
    <w:rsid w:val="00D63C83"/>
    <w:rsid w:val="00D64617"/>
    <w:rsid w:val="00D64713"/>
    <w:rsid w:val="00D64919"/>
    <w:rsid w:val="00D64CB8"/>
    <w:rsid w:val="00D65035"/>
    <w:rsid w:val="00D652EC"/>
    <w:rsid w:val="00D65980"/>
    <w:rsid w:val="00D659B7"/>
    <w:rsid w:val="00D6608E"/>
    <w:rsid w:val="00D662B2"/>
    <w:rsid w:val="00D67156"/>
    <w:rsid w:val="00D6765E"/>
    <w:rsid w:val="00D67CF7"/>
    <w:rsid w:val="00D67DC2"/>
    <w:rsid w:val="00D7101C"/>
    <w:rsid w:val="00D71558"/>
    <w:rsid w:val="00D71C23"/>
    <w:rsid w:val="00D71C9F"/>
    <w:rsid w:val="00D71D7B"/>
    <w:rsid w:val="00D72510"/>
    <w:rsid w:val="00D72977"/>
    <w:rsid w:val="00D72C44"/>
    <w:rsid w:val="00D72F72"/>
    <w:rsid w:val="00D72FD8"/>
    <w:rsid w:val="00D732E6"/>
    <w:rsid w:val="00D732F3"/>
    <w:rsid w:val="00D735A8"/>
    <w:rsid w:val="00D73B8F"/>
    <w:rsid w:val="00D746FB"/>
    <w:rsid w:val="00D74D77"/>
    <w:rsid w:val="00D7578E"/>
    <w:rsid w:val="00D770B6"/>
    <w:rsid w:val="00D80670"/>
    <w:rsid w:val="00D818F2"/>
    <w:rsid w:val="00D8201B"/>
    <w:rsid w:val="00D830A0"/>
    <w:rsid w:val="00D835C7"/>
    <w:rsid w:val="00D83A5C"/>
    <w:rsid w:val="00D83D07"/>
    <w:rsid w:val="00D8433B"/>
    <w:rsid w:val="00D8498B"/>
    <w:rsid w:val="00D84BC7"/>
    <w:rsid w:val="00D86297"/>
    <w:rsid w:val="00D86D13"/>
    <w:rsid w:val="00D874C1"/>
    <w:rsid w:val="00D9023A"/>
    <w:rsid w:val="00D9116F"/>
    <w:rsid w:val="00D915DC"/>
    <w:rsid w:val="00D92CAC"/>
    <w:rsid w:val="00D948D9"/>
    <w:rsid w:val="00D9621D"/>
    <w:rsid w:val="00D963AC"/>
    <w:rsid w:val="00D96819"/>
    <w:rsid w:val="00D9692B"/>
    <w:rsid w:val="00D9697A"/>
    <w:rsid w:val="00D96C3A"/>
    <w:rsid w:val="00D96DB3"/>
    <w:rsid w:val="00D97531"/>
    <w:rsid w:val="00DA0312"/>
    <w:rsid w:val="00DA0505"/>
    <w:rsid w:val="00DA10BF"/>
    <w:rsid w:val="00DA1A94"/>
    <w:rsid w:val="00DA1FD1"/>
    <w:rsid w:val="00DA397E"/>
    <w:rsid w:val="00DA3EAF"/>
    <w:rsid w:val="00DA42A2"/>
    <w:rsid w:val="00DA4BBA"/>
    <w:rsid w:val="00DA4C48"/>
    <w:rsid w:val="00DA5498"/>
    <w:rsid w:val="00DA571F"/>
    <w:rsid w:val="00DA6280"/>
    <w:rsid w:val="00DA716D"/>
    <w:rsid w:val="00DA727D"/>
    <w:rsid w:val="00DA742D"/>
    <w:rsid w:val="00DA76D0"/>
    <w:rsid w:val="00DB07FD"/>
    <w:rsid w:val="00DB0AC0"/>
    <w:rsid w:val="00DB16BA"/>
    <w:rsid w:val="00DB21CD"/>
    <w:rsid w:val="00DB2696"/>
    <w:rsid w:val="00DB29B6"/>
    <w:rsid w:val="00DB2AAA"/>
    <w:rsid w:val="00DB2E22"/>
    <w:rsid w:val="00DB2F0D"/>
    <w:rsid w:val="00DB3769"/>
    <w:rsid w:val="00DB3B21"/>
    <w:rsid w:val="00DB4A0C"/>
    <w:rsid w:val="00DB522F"/>
    <w:rsid w:val="00DB53A7"/>
    <w:rsid w:val="00DB5CD4"/>
    <w:rsid w:val="00DB68DC"/>
    <w:rsid w:val="00DB7604"/>
    <w:rsid w:val="00DB7CDD"/>
    <w:rsid w:val="00DC0B04"/>
    <w:rsid w:val="00DC0C64"/>
    <w:rsid w:val="00DC0E8F"/>
    <w:rsid w:val="00DC1134"/>
    <w:rsid w:val="00DC16AA"/>
    <w:rsid w:val="00DC1736"/>
    <w:rsid w:val="00DC1F60"/>
    <w:rsid w:val="00DC286A"/>
    <w:rsid w:val="00DC2ECF"/>
    <w:rsid w:val="00DC3306"/>
    <w:rsid w:val="00DC3853"/>
    <w:rsid w:val="00DC3D99"/>
    <w:rsid w:val="00DC42C7"/>
    <w:rsid w:val="00DC43DC"/>
    <w:rsid w:val="00DC444A"/>
    <w:rsid w:val="00DC4557"/>
    <w:rsid w:val="00DC5487"/>
    <w:rsid w:val="00DC5986"/>
    <w:rsid w:val="00DC5CA9"/>
    <w:rsid w:val="00DC6226"/>
    <w:rsid w:val="00DC71F6"/>
    <w:rsid w:val="00DC7C5C"/>
    <w:rsid w:val="00DD0646"/>
    <w:rsid w:val="00DD07F7"/>
    <w:rsid w:val="00DD0D9D"/>
    <w:rsid w:val="00DD170F"/>
    <w:rsid w:val="00DD18BF"/>
    <w:rsid w:val="00DD2098"/>
    <w:rsid w:val="00DD24C1"/>
    <w:rsid w:val="00DD284F"/>
    <w:rsid w:val="00DD2F8C"/>
    <w:rsid w:val="00DD347C"/>
    <w:rsid w:val="00DD3C73"/>
    <w:rsid w:val="00DD442F"/>
    <w:rsid w:val="00DD5DD0"/>
    <w:rsid w:val="00DD62C3"/>
    <w:rsid w:val="00DD674F"/>
    <w:rsid w:val="00DD6F05"/>
    <w:rsid w:val="00DD79D0"/>
    <w:rsid w:val="00DE063F"/>
    <w:rsid w:val="00DE07F0"/>
    <w:rsid w:val="00DE0A8A"/>
    <w:rsid w:val="00DE0AF0"/>
    <w:rsid w:val="00DE0F48"/>
    <w:rsid w:val="00DE187C"/>
    <w:rsid w:val="00DE1A4E"/>
    <w:rsid w:val="00DE1AFB"/>
    <w:rsid w:val="00DE1E9F"/>
    <w:rsid w:val="00DE20FD"/>
    <w:rsid w:val="00DE2582"/>
    <w:rsid w:val="00DE30AD"/>
    <w:rsid w:val="00DE31B3"/>
    <w:rsid w:val="00DE355F"/>
    <w:rsid w:val="00DE3666"/>
    <w:rsid w:val="00DE422B"/>
    <w:rsid w:val="00DE4E9F"/>
    <w:rsid w:val="00DE5F00"/>
    <w:rsid w:val="00DE61A8"/>
    <w:rsid w:val="00DE656A"/>
    <w:rsid w:val="00DE6A1D"/>
    <w:rsid w:val="00DE6BE3"/>
    <w:rsid w:val="00DE6BF6"/>
    <w:rsid w:val="00DE6CC2"/>
    <w:rsid w:val="00DE7D17"/>
    <w:rsid w:val="00DE7D57"/>
    <w:rsid w:val="00DF06A0"/>
    <w:rsid w:val="00DF0A66"/>
    <w:rsid w:val="00DF16EC"/>
    <w:rsid w:val="00DF20FD"/>
    <w:rsid w:val="00DF2E18"/>
    <w:rsid w:val="00DF2EA0"/>
    <w:rsid w:val="00DF3A8F"/>
    <w:rsid w:val="00DF4991"/>
    <w:rsid w:val="00DF4A20"/>
    <w:rsid w:val="00DF508B"/>
    <w:rsid w:val="00DF50B7"/>
    <w:rsid w:val="00DF55B8"/>
    <w:rsid w:val="00DF620F"/>
    <w:rsid w:val="00DF6567"/>
    <w:rsid w:val="00DF6684"/>
    <w:rsid w:val="00DF6E54"/>
    <w:rsid w:val="00E000E1"/>
    <w:rsid w:val="00E008CE"/>
    <w:rsid w:val="00E01A12"/>
    <w:rsid w:val="00E01EBC"/>
    <w:rsid w:val="00E0219C"/>
    <w:rsid w:val="00E0224B"/>
    <w:rsid w:val="00E02891"/>
    <w:rsid w:val="00E03026"/>
    <w:rsid w:val="00E03031"/>
    <w:rsid w:val="00E03111"/>
    <w:rsid w:val="00E039D7"/>
    <w:rsid w:val="00E03C8B"/>
    <w:rsid w:val="00E04228"/>
    <w:rsid w:val="00E04457"/>
    <w:rsid w:val="00E047A4"/>
    <w:rsid w:val="00E04BBC"/>
    <w:rsid w:val="00E04EC1"/>
    <w:rsid w:val="00E050D2"/>
    <w:rsid w:val="00E0585E"/>
    <w:rsid w:val="00E07916"/>
    <w:rsid w:val="00E10340"/>
    <w:rsid w:val="00E10450"/>
    <w:rsid w:val="00E106DA"/>
    <w:rsid w:val="00E10951"/>
    <w:rsid w:val="00E11177"/>
    <w:rsid w:val="00E11E1A"/>
    <w:rsid w:val="00E126F9"/>
    <w:rsid w:val="00E12AAF"/>
    <w:rsid w:val="00E12B1A"/>
    <w:rsid w:val="00E13E2A"/>
    <w:rsid w:val="00E13FC7"/>
    <w:rsid w:val="00E140D1"/>
    <w:rsid w:val="00E1423F"/>
    <w:rsid w:val="00E1478E"/>
    <w:rsid w:val="00E14BDA"/>
    <w:rsid w:val="00E14DA3"/>
    <w:rsid w:val="00E14FA8"/>
    <w:rsid w:val="00E15488"/>
    <w:rsid w:val="00E15634"/>
    <w:rsid w:val="00E156FF"/>
    <w:rsid w:val="00E159D7"/>
    <w:rsid w:val="00E15D66"/>
    <w:rsid w:val="00E15E0B"/>
    <w:rsid w:val="00E16644"/>
    <w:rsid w:val="00E16749"/>
    <w:rsid w:val="00E1712A"/>
    <w:rsid w:val="00E17179"/>
    <w:rsid w:val="00E1717F"/>
    <w:rsid w:val="00E175CE"/>
    <w:rsid w:val="00E176F9"/>
    <w:rsid w:val="00E201F1"/>
    <w:rsid w:val="00E20F35"/>
    <w:rsid w:val="00E2137A"/>
    <w:rsid w:val="00E21653"/>
    <w:rsid w:val="00E21832"/>
    <w:rsid w:val="00E2191D"/>
    <w:rsid w:val="00E22445"/>
    <w:rsid w:val="00E22ED7"/>
    <w:rsid w:val="00E23DA4"/>
    <w:rsid w:val="00E2414E"/>
    <w:rsid w:val="00E24945"/>
    <w:rsid w:val="00E249E2"/>
    <w:rsid w:val="00E253D6"/>
    <w:rsid w:val="00E258DB"/>
    <w:rsid w:val="00E25A43"/>
    <w:rsid w:val="00E261D1"/>
    <w:rsid w:val="00E26235"/>
    <w:rsid w:val="00E26830"/>
    <w:rsid w:val="00E26A9F"/>
    <w:rsid w:val="00E27A5B"/>
    <w:rsid w:val="00E27A98"/>
    <w:rsid w:val="00E3063A"/>
    <w:rsid w:val="00E31AF5"/>
    <w:rsid w:val="00E327CA"/>
    <w:rsid w:val="00E32DD9"/>
    <w:rsid w:val="00E330F9"/>
    <w:rsid w:val="00E333A6"/>
    <w:rsid w:val="00E33A1A"/>
    <w:rsid w:val="00E33B55"/>
    <w:rsid w:val="00E3415E"/>
    <w:rsid w:val="00E344F2"/>
    <w:rsid w:val="00E34937"/>
    <w:rsid w:val="00E35051"/>
    <w:rsid w:val="00E356DE"/>
    <w:rsid w:val="00E35B56"/>
    <w:rsid w:val="00E361CB"/>
    <w:rsid w:val="00E36298"/>
    <w:rsid w:val="00E362C7"/>
    <w:rsid w:val="00E3685C"/>
    <w:rsid w:val="00E3736C"/>
    <w:rsid w:val="00E37AC7"/>
    <w:rsid w:val="00E37B79"/>
    <w:rsid w:val="00E37BF1"/>
    <w:rsid w:val="00E37E9D"/>
    <w:rsid w:val="00E402EA"/>
    <w:rsid w:val="00E4077E"/>
    <w:rsid w:val="00E40B36"/>
    <w:rsid w:val="00E415CF"/>
    <w:rsid w:val="00E41D88"/>
    <w:rsid w:val="00E41E73"/>
    <w:rsid w:val="00E42355"/>
    <w:rsid w:val="00E42DE0"/>
    <w:rsid w:val="00E42ED8"/>
    <w:rsid w:val="00E4322B"/>
    <w:rsid w:val="00E43647"/>
    <w:rsid w:val="00E437A9"/>
    <w:rsid w:val="00E437BC"/>
    <w:rsid w:val="00E4426D"/>
    <w:rsid w:val="00E44B95"/>
    <w:rsid w:val="00E44CFF"/>
    <w:rsid w:val="00E4513A"/>
    <w:rsid w:val="00E45B43"/>
    <w:rsid w:val="00E45C68"/>
    <w:rsid w:val="00E46ED8"/>
    <w:rsid w:val="00E478EE"/>
    <w:rsid w:val="00E50728"/>
    <w:rsid w:val="00E50C34"/>
    <w:rsid w:val="00E51672"/>
    <w:rsid w:val="00E51808"/>
    <w:rsid w:val="00E51D6B"/>
    <w:rsid w:val="00E52AF7"/>
    <w:rsid w:val="00E5468A"/>
    <w:rsid w:val="00E550DF"/>
    <w:rsid w:val="00E5571D"/>
    <w:rsid w:val="00E55A4F"/>
    <w:rsid w:val="00E55C1D"/>
    <w:rsid w:val="00E55EE5"/>
    <w:rsid w:val="00E562B8"/>
    <w:rsid w:val="00E5640C"/>
    <w:rsid w:val="00E56825"/>
    <w:rsid w:val="00E56A1D"/>
    <w:rsid w:val="00E57B0C"/>
    <w:rsid w:val="00E60A88"/>
    <w:rsid w:val="00E61ADC"/>
    <w:rsid w:val="00E61E45"/>
    <w:rsid w:val="00E62335"/>
    <w:rsid w:val="00E6247E"/>
    <w:rsid w:val="00E625B3"/>
    <w:rsid w:val="00E62DA7"/>
    <w:rsid w:val="00E62F0C"/>
    <w:rsid w:val="00E631C3"/>
    <w:rsid w:val="00E6341D"/>
    <w:rsid w:val="00E63898"/>
    <w:rsid w:val="00E6392C"/>
    <w:rsid w:val="00E64629"/>
    <w:rsid w:val="00E64743"/>
    <w:rsid w:val="00E64788"/>
    <w:rsid w:val="00E64859"/>
    <w:rsid w:val="00E65069"/>
    <w:rsid w:val="00E650C5"/>
    <w:rsid w:val="00E65B64"/>
    <w:rsid w:val="00E65CAB"/>
    <w:rsid w:val="00E65F9E"/>
    <w:rsid w:val="00E668D7"/>
    <w:rsid w:val="00E67C02"/>
    <w:rsid w:val="00E67EA6"/>
    <w:rsid w:val="00E70348"/>
    <w:rsid w:val="00E719E6"/>
    <w:rsid w:val="00E71C9A"/>
    <w:rsid w:val="00E7257D"/>
    <w:rsid w:val="00E728CB"/>
    <w:rsid w:val="00E73358"/>
    <w:rsid w:val="00E7336F"/>
    <w:rsid w:val="00E736B7"/>
    <w:rsid w:val="00E737A5"/>
    <w:rsid w:val="00E73878"/>
    <w:rsid w:val="00E739E3"/>
    <w:rsid w:val="00E73CEA"/>
    <w:rsid w:val="00E7409F"/>
    <w:rsid w:val="00E74597"/>
    <w:rsid w:val="00E74998"/>
    <w:rsid w:val="00E749CD"/>
    <w:rsid w:val="00E74A5B"/>
    <w:rsid w:val="00E7533D"/>
    <w:rsid w:val="00E7566B"/>
    <w:rsid w:val="00E76058"/>
    <w:rsid w:val="00E76262"/>
    <w:rsid w:val="00E767D3"/>
    <w:rsid w:val="00E76E14"/>
    <w:rsid w:val="00E76E56"/>
    <w:rsid w:val="00E7735F"/>
    <w:rsid w:val="00E7757C"/>
    <w:rsid w:val="00E7782F"/>
    <w:rsid w:val="00E77BEA"/>
    <w:rsid w:val="00E808A0"/>
    <w:rsid w:val="00E80DFE"/>
    <w:rsid w:val="00E810CF"/>
    <w:rsid w:val="00E81D36"/>
    <w:rsid w:val="00E82A9A"/>
    <w:rsid w:val="00E83749"/>
    <w:rsid w:val="00E846EF"/>
    <w:rsid w:val="00E84A6B"/>
    <w:rsid w:val="00E84ED1"/>
    <w:rsid w:val="00E853D4"/>
    <w:rsid w:val="00E866AE"/>
    <w:rsid w:val="00E86915"/>
    <w:rsid w:val="00E87368"/>
    <w:rsid w:val="00E8773F"/>
    <w:rsid w:val="00E90007"/>
    <w:rsid w:val="00E90AF0"/>
    <w:rsid w:val="00E90B62"/>
    <w:rsid w:val="00E90BAA"/>
    <w:rsid w:val="00E9110F"/>
    <w:rsid w:val="00E91741"/>
    <w:rsid w:val="00E91852"/>
    <w:rsid w:val="00E91E00"/>
    <w:rsid w:val="00E92385"/>
    <w:rsid w:val="00E9254D"/>
    <w:rsid w:val="00E925EB"/>
    <w:rsid w:val="00E92A0C"/>
    <w:rsid w:val="00E92D95"/>
    <w:rsid w:val="00E92D9A"/>
    <w:rsid w:val="00E9365A"/>
    <w:rsid w:val="00E937A5"/>
    <w:rsid w:val="00E9391F"/>
    <w:rsid w:val="00E93D2D"/>
    <w:rsid w:val="00E94576"/>
    <w:rsid w:val="00E94CF5"/>
    <w:rsid w:val="00E9553C"/>
    <w:rsid w:val="00E95C4D"/>
    <w:rsid w:val="00E95DFA"/>
    <w:rsid w:val="00E966F3"/>
    <w:rsid w:val="00E96A84"/>
    <w:rsid w:val="00E96DEA"/>
    <w:rsid w:val="00E97829"/>
    <w:rsid w:val="00EA09C2"/>
    <w:rsid w:val="00EA0B43"/>
    <w:rsid w:val="00EA0D09"/>
    <w:rsid w:val="00EA1585"/>
    <w:rsid w:val="00EA1C6D"/>
    <w:rsid w:val="00EA26B9"/>
    <w:rsid w:val="00EA280F"/>
    <w:rsid w:val="00EA2B7C"/>
    <w:rsid w:val="00EA2C48"/>
    <w:rsid w:val="00EA2FAD"/>
    <w:rsid w:val="00EA32CB"/>
    <w:rsid w:val="00EA35A5"/>
    <w:rsid w:val="00EA3A7B"/>
    <w:rsid w:val="00EA3FB5"/>
    <w:rsid w:val="00EA48AE"/>
    <w:rsid w:val="00EA490E"/>
    <w:rsid w:val="00EA531E"/>
    <w:rsid w:val="00EA53B2"/>
    <w:rsid w:val="00EA577F"/>
    <w:rsid w:val="00EA5DBA"/>
    <w:rsid w:val="00EA5DCF"/>
    <w:rsid w:val="00EA5EF5"/>
    <w:rsid w:val="00EA7117"/>
    <w:rsid w:val="00EA7528"/>
    <w:rsid w:val="00EA7C7E"/>
    <w:rsid w:val="00EA7D2D"/>
    <w:rsid w:val="00EB01DA"/>
    <w:rsid w:val="00EB0362"/>
    <w:rsid w:val="00EB05C3"/>
    <w:rsid w:val="00EB0965"/>
    <w:rsid w:val="00EB09E2"/>
    <w:rsid w:val="00EB116E"/>
    <w:rsid w:val="00EB1B1B"/>
    <w:rsid w:val="00EB1B82"/>
    <w:rsid w:val="00EB1CB8"/>
    <w:rsid w:val="00EB2906"/>
    <w:rsid w:val="00EB2D82"/>
    <w:rsid w:val="00EB3E2B"/>
    <w:rsid w:val="00EB47BE"/>
    <w:rsid w:val="00EB4FFB"/>
    <w:rsid w:val="00EB5279"/>
    <w:rsid w:val="00EB62C2"/>
    <w:rsid w:val="00EB636B"/>
    <w:rsid w:val="00EB65A8"/>
    <w:rsid w:val="00EB728B"/>
    <w:rsid w:val="00EB74A5"/>
    <w:rsid w:val="00EB779D"/>
    <w:rsid w:val="00EB7EE0"/>
    <w:rsid w:val="00EB7FD4"/>
    <w:rsid w:val="00EC12E1"/>
    <w:rsid w:val="00EC179B"/>
    <w:rsid w:val="00EC1AF8"/>
    <w:rsid w:val="00EC2EA1"/>
    <w:rsid w:val="00EC4477"/>
    <w:rsid w:val="00EC55AC"/>
    <w:rsid w:val="00EC564D"/>
    <w:rsid w:val="00EC5757"/>
    <w:rsid w:val="00EC5B6C"/>
    <w:rsid w:val="00EC62C9"/>
    <w:rsid w:val="00EC6D0D"/>
    <w:rsid w:val="00EC78E2"/>
    <w:rsid w:val="00EC7E14"/>
    <w:rsid w:val="00EC7FC4"/>
    <w:rsid w:val="00ED02F8"/>
    <w:rsid w:val="00ED061C"/>
    <w:rsid w:val="00ED0696"/>
    <w:rsid w:val="00ED0E85"/>
    <w:rsid w:val="00ED150D"/>
    <w:rsid w:val="00ED19D2"/>
    <w:rsid w:val="00ED1ED2"/>
    <w:rsid w:val="00ED3109"/>
    <w:rsid w:val="00ED4A70"/>
    <w:rsid w:val="00ED4D6C"/>
    <w:rsid w:val="00ED5392"/>
    <w:rsid w:val="00ED53DB"/>
    <w:rsid w:val="00ED6340"/>
    <w:rsid w:val="00ED6B92"/>
    <w:rsid w:val="00ED6C72"/>
    <w:rsid w:val="00ED7682"/>
    <w:rsid w:val="00ED7773"/>
    <w:rsid w:val="00ED7A46"/>
    <w:rsid w:val="00EE003A"/>
    <w:rsid w:val="00EE0126"/>
    <w:rsid w:val="00EE0271"/>
    <w:rsid w:val="00EE0382"/>
    <w:rsid w:val="00EE0B0F"/>
    <w:rsid w:val="00EE0CAA"/>
    <w:rsid w:val="00EE1FEB"/>
    <w:rsid w:val="00EE2769"/>
    <w:rsid w:val="00EE2E32"/>
    <w:rsid w:val="00EE30D4"/>
    <w:rsid w:val="00EE35AE"/>
    <w:rsid w:val="00EE3D38"/>
    <w:rsid w:val="00EE3DBC"/>
    <w:rsid w:val="00EE3E92"/>
    <w:rsid w:val="00EE6281"/>
    <w:rsid w:val="00EE6750"/>
    <w:rsid w:val="00EE6AE6"/>
    <w:rsid w:val="00EE740B"/>
    <w:rsid w:val="00EE747B"/>
    <w:rsid w:val="00EE7820"/>
    <w:rsid w:val="00EF01C9"/>
    <w:rsid w:val="00EF0539"/>
    <w:rsid w:val="00EF07A3"/>
    <w:rsid w:val="00EF096A"/>
    <w:rsid w:val="00EF0CB9"/>
    <w:rsid w:val="00EF12C4"/>
    <w:rsid w:val="00EF146B"/>
    <w:rsid w:val="00EF16B5"/>
    <w:rsid w:val="00EF1F22"/>
    <w:rsid w:val="00EF2558"/>
    <w:rsid w:val="00EF2A15"/>
    <w:rsid w:val="00EF2E8B"/>
    <w:rsid w:val="00EF359B"/>
    <w:rsid w:val="00EF3C1D"/>
    <w:rsid w:val="00EF40BF"/>
    <w:rsid w:val="00EF4633"/>
    <w:rsid w:val="00EF4AC3"/>
    <w:rsid w:val="00EF583B"/>
    <w:rsid w:val="00EF5BFD"/>
    <w:rsid w:val="00EF6290"/>
    <w:rsid w:val="00EF6BD5"/>
    <w:rsid w:val="00EF74C3"/>
    <w:rsid w:val="00EF7C9E"/>
    <w:rsid w:val="00F00076"/>
    <w:rsid w:val="00F003BC"/>
    <w:rsid w:val="00F008A4"/>
    <w:rsid w:val="00F00AD9"/>
    <w:rsid w:val="00F01420"/>
    <w:rsid w:val="00F01631"/>
    <w:rsid w:val="00F01C6F"/>
    <w:rsid w:val="00F01FC6"/>
    <w:rsid w:val="00F02197"/>
    <w:rsid w:val="00F02259"/>
    <w:rsid w:val="00F0279A"/>
    <w:rsid w:val="00F02946"/>
    <w:rsid w:val="00F03392"/>
    <w:rsid w:val="00F0346F"/>
    <w:rsid w:val="00F035EF"/>
    <w:rsid w:val="00F038F5"/>
    <w:rsid w:val="00F03DAA"/>
    <w:rsid w:val="00F04DF7"/>
    <w:rsid w:val="00F04F24"/>
    <w:rsid w:val="00F0539E"/>
    <w:rsid w:val="00F0549F"/>
    <w:rsid w:val="00F055EE"/>
    <w:rsid w:val="00F06D0B"/>
    <w:rsid w:val="00F06EE2"/>
    <w:rsid w:val="00F074DC"/>
    <w:rsid w:val="00F12B16"/>
    <w:rsid w:val="00F1329E"/>
    <w:rsid w:val="00F13D0A"/>
    <w:rsid w:val="00F140BA"/>
    <w:rsid w:val="00F14DD7"/>
    <w:rsid w:val="00F150BB"/>
    <w:rsid w:val="00F151E2"/>
    <w:rsid w:val="00F1579F"/>
    <w:rsid w:val="00F15928"/>
    <w:rsid w:val="00F16620"/>
    <w:rsid w:val="00F16749"/>
    <w:rsid w:val="00F16DF8"/>
    <w:rsid w:val="00F16E4A"/>
    <w:rsid w:val="00F17770"/>
    <w:rsid w:val="00F17978"/>
    <w:rsid w:val="00F17A3A"/>
    <w:rsid w:val="00F20A8B"/>
    <w:rsid w:val="00F21F81"/>
    <w:rsid w:val="00F222D1"/>
    <w:rsid w:val="00F223EC"/>
    <w:rsid w:val="00F227B5"/>
    <w:rsid w:val="00F22DC8"/>
    <w:rsid w:val="00F232D7"/>
    <w:rsid w:val="00F238E5"/>
    <w:rsid w:val="00F23B00"/>
    <w:rsid w:val="00F23D90"/>
    <w:rsid w:val="00F2422A"/>
    <w:rsid w:val="00F24F21"/>
    <w:rsid w:val="00F24F8F"/>
    <w:rsid w:val="00F25878"/>
    <w:rsid w:val="00F25BC9"/>
    <w:rsid w:val="00F26301"/>
    <w:rsid w:val="00F2693A"/>
    <w:rsid w:val="00F26BC1"/>
    <w:rsid w:val="00F2721B"/>
    <w:rsid w:val="00F27332"/>
    <w:rsid w:val="00F27A35"/>
    <w:rsid w:val="00F27AC1"/>
    <w:rsid w:val="00F27EDF"/>
    <w:rsid w:val="00F30236"/>
    <w:rsid w:val="00F307E0"/>
    <w:rsid w:val="00F30B2D"/>
    <w:rsid w:val="00F30F4C"/>
    <w:rsid w:val="00F3127E"/>
    <w:rsid w:val="00F3185C"/>
    <w:rsid w:val="00F32652"/>
    <w:rsid w:val="00F3271D"/>
    <w:rsid w:val="00F3321C"/>
    <w:rsid w:val="00F33E92"/>
    <w:rsid w:val="00F33F42"/>
    <w:rsid w:val="00F34D03"/>
    <w:rsid w:val="00F34D63"/>
    <w:rsid w:val="00F35E20"/>
    <w:rsid w:val="00F35F54"/>
    <w:rsid w:val="00F36362"/>
    <w:rsid w:val="00F36842"/>
    <w:rsid w:val="00F3695A"/>
    <w:rsid w:val="00F369BA"/>
    <w:rsid w:val="00F36D2B"/>
    <w:rsid w:val="00F37A9E"/>
    <w:rsid w:val="00F4082D"/>
    <w:rsid w:val="00F40AC2"/>
    <w:rsid w:val="00F40D2B"/>
    <w:rsid w:val="00F41505"/>
    <w:rsid w:val="00F416D7"/>
    <w:rsid w:val="00F42278"/>
    <w:rsid w:val="00F423FC"/>
    <w:rsid w:val="00F4303F"/>
    <w:rsid w:val="00F434C6"/>
    <w:rsid w:val="00F44537"/>
    <w:rsid w:val="00F44A7E"/>
    <w:rsid w:val="00F451FD"/>
    <w:rsid w:val="00F454B6"/>
    <w:rsid w:val="00F4584F"/>
    <w:rsid w:val="00F45A7B"/>
    <w:rsid w:val="00F45FFD"/>
    <w:rsid w:val="00F466EB"/>
    <w:rsid w:val="00F46E47"/>
    <w:rsid w:val="00F477B1"/>
    <w:rsid w:val="00F50922"/>
    <w:rsid w:val="00F50CE0"/>
    <w:rsid w:val="00F51677"/>
    <w:rsid w:val="00F51FAE"/>
    <w:rsid w:val="00F52258"/>
    <w:rsid w:val="00F5235C"/>
    <w:rsid w:val="00F5275F"/>
    <w:rsid w:val="00F52C2C"/>
    <w:rsid w:val="00F5391A"/>
    <w:rsid w:val="00F53B7F"/>
    <w:rsid w:val="00F544DF"/>
    <w:rsid w:val="00F55309"/>
    <w:rsid w:val="00F5582C"/>
    <w:rsid w:val="00F559FB"/>
    <w:rsid w:val="00F55B73"/>
    <w:rsid w:val="00F55F74"/>
    <w:rsid w:val="00F56149"/>
    <w:rsid w:val="00F570D1"/>
    <w:rsid w:val="00F57F7A"/>
    <w:rsid w:val="00F60EBC"/>
    <w:rsid w:val="00F6126D"/>
    <w:rsid w:val="00F61637"/>
    <w:rsid w:val="00F61DDA"/>
    <w:rsid w:val="00F6238F"/>
    <w:rsid w:val="00F623F1"/>
    <w:rsid w:val="00F628B0"/>
    <w:rsid w:val="00F629C9"/>
    <w:rsid w:val="00F62CD6"/>
    <w:rsid w:val="00F62D33"/>
    <w:rsid w:val="00F632EF"/>
    <w:rsid w:val="00F635DA"/>
    <w:rsid w:val="00F638CD"/>
    <w:rsid w:val="00F63E88"/>
    <w:rsid w:val="00F641A8"/>
    <w:rsid w:val="00F64627"/>
    <w:rsid w:val="00F64A14"/>
    <w:rsid w:val="00F64AAF"/>
    <w:rsid w:val="00F64E1E"/>
    <w:rsid w:val="00F65230"/>
    <w:rsid w:val="00F6570B"/>
    <w:rsid w:val="00F657E0"/>
    <w:rsid w:val="00F65838"/>
    <w:rsid w:val="00F65BED"/>
    <w:rsid w:val="00F66901"/>
    <w:rsid w:val="00F66B2E"/>
    <w:rsid w:val="00F674D3"/>
    <w:rsid w:val="00F67615"/>
    <w:rsid w:val="00F67900"/>
    <w:rsid w:val="00F712BC"/>
    <w:rsid w:val="00F71F30"/>
    <w:rsid w:val="00F7228E"/>
    <w:rsid w:val="00F72403"/>
    <w:rsid w:val="00F729DC"/>
    <w:rsid w:val="00F72B57"/>
    <w:rsid w:val="00F72D82"/>
    <w:rsid w:val="00F733D6"/>
    <w:rsid w:val="00F733FE"/>
    <w:rsid w:val="00F7525A"/>
    <w:rsid w:val="00F75FFD"/>
    <w:rsid w:val="00F763D0"/>
    <w:rsid w:val="00F766AF"/>
    <w:rsid w:val="00F76C98"/>
    <w:rsid w:val="00F77388"/>
    <w:rsid w:val="00F77C2A"/>
    <w:rsid w:val="00F804CD"/>
    <w:rsid w:val="00F80750"/>
    <w:rsid w:val="00F811B1"/>
    <w:rsid w:val="00F811CA"/>
    <w:rsid w:val="00F825FC"/>
    <w:rsid w:val="00F832F4"/>
    <w:rsid w:val="00F8343B"/>
    <w:rsid w:val="00F835B1"/>
    <w:rsid w:val="00F8363A"/>
    <w:rsid w:val="00F8434A"/>
    <w:rsid w:val="00F8447E"/>
    <w:rsid w:val="00F844C0"/>
    <w:rsid w:val="00F84646"/>
    <w:rsid w:val="00F84FDF"/>
    <w:rsid w:val="00F85BEC"/>
    <w:rsid w:val="00F85BF2"/>
    <w:rsid w:val="00F85F59"/>
    <w:rsid w:val="00F86019"/>
    <w:rsid w:val="00F86717"/>
    <w:rsid w:val="00F868D1"/>
    <w:rsid w:val="00F869D7"/>
    <w:rsid w:val="00F86AD4"/>
    <w:rsid w:val="00F86DD4"/>
    <w:rsid w:val="00F90956"/>
    <w:rsid w:val="00F90AF5"/>
    <w:rsid w:val="00F90B68"/>
    <w:rsid w:val="00F91312"/>
    <w:rsid w:val="00F91E07"/>
    <w:rsid w:val="00F92E82"/>
    <w:rsid w:val="00F93029"/>
    <w:rsid w:val="00F93036"/>
    <w:rsid w:val="00F9356C"/>
    <w:rsid w:val="00F93857"/>
    <w:rsid w:val="00F948B1"/>
    <w:rsid w:val="00F9545C"/>
    <w:rsid w:val="00F95C01"/>
    <w:rsid w:val="00F95E2E"/>
    <w:rsid w:val="00F96094"/>
    <w:rsid w:val="00F96F4D"/>
    <w:rsid w:val="00F971AD"/>
    <w:rsid w:val="00F973A0"/>
    <w:rsid w:val="00FA0780"/>
    <w:rsid w:val="00FA0B35"/>
    <w:rsid w:val="00FA0D0C"/>
    <w:rsid w:val="00FA12D5"/>
    <w:rsid w:val="00FA21D1"/>
    <w:rsid w:val="00FA25C9"/>
    <w:rsid w:val="00FA2D13"/>
    <w:rsid w:val="00FA3335"/>
    <w:rsid w:val="00FA35C2"/>
    <w:rsid w:val="00FA3856"/>
    <w:rsid w:val="00FA38A8"/>
    <w:rsid w:val="00FA3CEC"/>
    <w:rsid w:val="00FA3F73"/>
    <w:rsid w:val="00FA453E"/>
    <w:rsid w:val="00FA50B8"/>
    <w:rsid w:val="00FA520A"/>
    <w:rsid w:val="00FA57B4"/>
    <w:rsid w:val="00FA5CF4"/>
    <w:rsid w:val="00FA6828"/>
    <w:rsid w:val="00FA7799"/>
    <w:rsid w:val="00FB0325"/>
    <w:rsid w:val="00FB0CFD"/>
    <w:rsid w:val="00FB0F17"/>
    <w:rsid w:val="00FB189A"/>
    <w:rsid w:val="00FB1BE9"/>
    <w:rsid w:val="00FB225F"/>
    <w:rsid w:val="00FB2ABB"/>
    <w:rsid w:val="00FB312B"/>
    <w:rsid w:val="00FB328F"/>
    <w:rsid w:val="00FB34A5"/>
    <w:rsid w:val="00FB3862"/>
    <w:rsid w:val="00FB3A8E"/>
    <w:rsid w:val="00FB3D29"/>
    <w:rsid w:val="00FB3D3B"/>
    <w:rsid w:val="00FB46BF"/>
    <w:rsid w:val="00FB4CF2"/>
    <w:rsid w:val="00FB5650"/>
    <w:rsid w:val="00FB6008"/>
    <w:rsid w:val="00FB61BD"/>
    <w:rsid w:val="00FB70E3"/>
    <w:rsid w:val="00FC0968"/>
    <w:rsid w:val="00FC1066"/>
    <w:rsid w:val="00FC1328"/>
    <w:rsid w:val="00FC1674"/>
    <w:rsid w:val="00FC199F"/>
    <w:rsid w:val="00FC232E"/>
    <w:rsid w:val="00FC2BD3"/>
    <w:rsid w:val="00FC43A0"/>
    <w:rsid w:val="00FC47EA"/>
    <w:rsid w:val="00FC4845"/>
    <w:rsid w:val="00FC48AF"/>
    <w:rsid w:val="00FC6728"/>
    <w:rsid w:val="00FC684C"/>
    <w:rsid w:val="00FC6B03"/>
    <w:rsid w:val="00FC7002"/>
    <w:rsid w:val="00FC71A4"/>
    <w:rsid w:val="00FC7BCF"/>
    <w:rsid w:val="00FC7EC2"/>
    <w:rsid w:val="00FD006E"/>
    <w:rsid w:val="00FD0653"/>
    <w:rsid w:val="00FD06D5"/>
    <w:rsid w:val="00FD0867"/>
    <w:rsid w:val="00FD0BF2"/>
    <w:rsid w:val="00FD11CD"/>
    <w:rsid w:val="00FD149E"/>
    <w:rsid w:val="00FD153D"/>
    <w:rsid w:val="00FD16BD"/>
    <w:rsid w:val="00FD1C2B"/>
    <w:rsid w:val="00FD4146"/>
    <w:rsid w:val="00FD47EE"/>
    <w:rsid w:val="00FD495D"/>
    <w:rsid w:val="00FD59ED"/>
    <w:rsid w:val="00FD70C7"/>
    <w:rsid w:val="00FD77A4"/>
    <w:rsid w:val="00FE0420"/>
    <w:rsid w:val="00FE09A9"/>
    <w:rsid w:val="00FE0EF9"/>
    <w:rsid w:val="00FE16EF"/>
    <w:rsid w:val="00FE1A75"/>
    <w:rsid w:val="00FE1CAD"/>
    <w:rsid w:val="00FE217E"/>
    <w:rsid w:val="00FE24B4"/>
    <w:rsid w:val="00FE3189"/>
    <w:rsid w:val="00FE334F"/>
    <w:rsid w:val="00FE33B7"/>
    <w:rsid w:val="00FE33E9"/>
    <w:rsid w:val="00FE38C3"/>
    <w:rsid w:val="00FE3A4C"/>
    <w:rsid w:val="00FE3D6A"/>
    <w:rsid w:val="00FE3F27"/>
    <w:rsid w:val="00FE419E"/>
    <w:rsid w:val="00FE42B7"/>
    <w:rsid w:val="00FE4CC3"/>
    <w:rsid w:val="00FE4E9C"/>
    <w:rsid w:val="00FE5110"/>
    <w:rsid w:val="00FE573F"/>
    <w:rsid w:val="00FE58C5"/>
    <w:rsid w:val="00FE6310"/>
    <w:rsid w:val="00FE6A8D"/>
    <w:rsid w:val="00FE6AA9"/>
    <w:rsid w:val="00FE6BB9"/>
    <w:rsid w:val="00FE7112"/>
    <w:rsid w:val="00FE7283"/>
    <w:rsid w:val="00FE7A76"/>
    <w:rsid w:val="00FF048A"/>
    <w:rsid w:val="00FF0A66"/>
    <w:rsid w:val="00FF0C36"/>
    <w:rsid w:val="00FF0F92"/>
    <w:rsid w:val="00FF1DCB"/>
    <w:rsid w:val="00FF1DF9"/>
    <w:rsid w:val="00FF220D"/>
    <w:rsid w:val="00FF2484"/>
    <w:rsid w:val="00FF2C5F"/>
    <w:rsid w:val="00FF2D09"/>
    <w:rsid w:val="00FF3000"/>
    <w:rsid w:val="00FF401A"/>
    <w:rsid w:val="00FF4126"/>
    <w:rsid w:val="00FF447A"/>
    <w:rsid w:val="00FF46EF"/>
    <w:rsid w:val="00FF58CE"/>
    <w:rsid w:val="00FF58D7"/>
    <w:rsid w:val="00FF58F7"/>
    <w:rsid w:val="00FF605E"/>
    <w:rsid w:val="00FF63F2"/>
    <w:rsid w:val="00FF6717"/>
    <w:rsid w:val="00FF6CD1"/>
    <w:rsid w:val="00FF6DB8"/>
    <w:rsid w:val="00FF6FD3"/>
    <w:rsid w:val="0A0B556C"/>
    <w:rsid w:val="0CE5F71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4FBB43"/>
  <w15:docId w15:val="{1B547290-0F0D-49E4-A191-34B2BF5B1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goe UI" w:eastAsiaTheme="minorHAnsi" w:hAnsi="Segoe UI" w:cstheme="minorBidi"/>
        <w:color w:val="000000"/>
        <w:lang w:val="en-AU" w:eastAsia="en-US" w:bidi="ar-SA"/>
      </w:rPr>
    </w:rPrDefault>
    <w:pPrDefault>
      <w:pPr>
        <w:spacing w:before="120" w:after="120"/>
        <w:jc w:val="both"/>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10"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iPriority="20" w:unhideWhenUsed="1"/>
    <w:lsdException w:name="List Bullet" w:uiPriority="0" w:unhideWhenUsed="1" w:qFormat="1"/>
    <w:lsdException w:name="List Number" w:uiPriority="0" w:qFormat="1"/>
    <w:lsdException w:name="List 2" w:semiHidden="1" w:uiPriority="20" w:unhideWhenUsed="1"/>
    <w:lsdException w:name="List 3" w:semiHidden="1" w:uiPriority="20"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uiPriority="24"/>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iPriority="19" w:unhideWhenUsed="1"/>
    <w:lsdException w:name="List Continue 2" w:semiHidden="1" w:uiPriority="19" w:unhideWhenUsed="1"/>
    <w:lsdException w:name="List Continue 3" w:semiHidden="1" w:uiPriority="19"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4"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locked="0" w:uiPriority="12"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locked="0" w:uiPriority="1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1CD"/>
    <w:pPr>
      <w:numPr>
        <w:numId w:val="48"/>
      </w:numPr>
    </w:pPr>
  </w:style>
  <w:style w:type="paragraph" w:styleId="Heading1">
    <w:name w:val="heading 1"/>
    <w:aliases w:val="Heading 1 with Chapter Box,Ch Heading,A MAJOR/BOLD,H1,h1,Para1,1m,Level 1 Head,Heading 1.1,h1 chapter heading,1.,Main Heading,Com-Heading 1,head1,Heading 11,MainHeader,H1-ntoc,Heading 1A,Heading a,proj,proj1,proj5,proj6,proj7,proj8,proj9"/>
    <w:basedOn w:val="Normal"/>
    <w:next w:val="Normal"/>
    <w:link w:val="Heading1Char"/>
    <w:uiPriority w:val="9"/>
    <w:qFormat/>
    <w:rsid w:val="008F0A3A"/>
    <w:pPr>
      <w:keepNext/>
      <w:keepLines/>
      <w:pageBreakBefore/>
      <w:numPr>
        <w:numId w:val="23"/>
      </w:numPr>
      <w:spacing w:before="0" w:after="240"/>
      <w:jc w:val="right"/>
      <w:outlineLvl w:val="0"/>
    </w:pPr>
    <w:rPr>
      <w:rFonts w:asciiTheme="majorHAnsi" w:eastAsiaTheme="majorEastAsia" w:hAnsiTheme="majorHAnsi" w:cstheme="majorBidi"/>
      <w:b/>
      <w:bCs/>
      <w:smallCaps/>
      <w:color w:val="3471B8" w:themeColor="accent2"/>
      <w:sz w:val="44"/>
      <w:szCs w:val="28"/>
    </w:rPr>
  </w:style>
  <w:style w:type="paragraph" w:styleId="Heading2">
    <w:name w:val="heading 2"/>
    <w:aliases w:val="h2,h2 main heading,B Sub/Bold,Activity,A.B.C.,Level I for #'s,hoofd 2,Heading2-bio,Career Exp.,Heading 2 main heading,H2,Heading 2 main heading Char,h2 main heading Char,B Sub/Bold Char,Activity Char,h2 Char,A.B.C. Char,H2 Char,h,H"/>
    <w:basedOn w:val="Normal"/>
    <w:next w:val="Normal"/>
    <w:link w:val="Heading2Char"/>
    <w:uiPriority w:val="9"/>
    <w:qFormat/>
    <w:rsid w:val="00306606"/>
    <w:pPr>
      <w:keepNext/>
      <w:keepLines/>
      <w:numPr>
        <w:ilvl w:val="1"/>
        <w:numId w:val="23"/>
      </w:numPr>
      <w:tabs>
        <w:tab w:val="num" w:pos="360"/>
        <w:tab w:val="left" w:pos="851"/>
      </w:tabs>
      <w:spacing w:before="360"/>
      <w:ind w:left="624"/>
      <w:outlineLvl w:val="1"/>
    </w:pPr>
    <w:rPr>
      <w:rFonts w:asciiTheme="majorHAnsi" w:eastAsiaTheme="majorEastAsia" w:hAnsiTheme="majorHAnsi" w:cstheme="majorBidi"/>
      <w:b/>
      <w:bCs/>
      <w:smallCaps/>
      <w:color w:val="365F91" w:themeColor="accent1"/>
      <w:spacing w:val="20"/>
      <w:sz w:val="26"/>
      <w:szCs w:val="26"/>
    </w:rPr>
  </w:style>
  <w:style w:type="paragraph" w:styleId="Heading3">
    <w:name w:val="heading 3"/>
    <w:aliases w:val="Activity head,h3,Mi,H3,h3 sub heading,C Sub-Sub/Italic,Level 1 - 2,Level 1 - 1,Normal Numbered,VS3,Para3,Head 3,Head 31,Head 32,C Sub-Sub/Italic1,3m,Heading 3 Sub Heading,3 bullet,b,Char,level 1 - 2,2,Normal + num,not in TOC,(a),a,1st sub-clau"/>
    <w:basedOn w:val="Normal"/>
    <w:next w:val="Normal"/>
    <w:link w:val="Heading3Char"/>
    <w:uiPriority w:val="9"/>
    <w:qFormat/>
    <w:rsid w:val="00DE0F48"/>
    <w:pPr>
      <w:keepNext/>
      <w:keepLines/>
      <w:numPr>
        <w:ilvl w:val="2"/>
        <w:numId w:val="23"/>
      </w:numPr>
      <w:spacing w:before="360"/>
      <w:outlineLvl w:val="2"/>
    </w:pPr>
    <w:rPr>
      <w:rFonts w:asciiTheme="majorHAnsi" w:eastAsiaTheme="majorEastAsia" w:hAnsiTheme="majorHAnsi" w:cstheme="majorBidi"/>
      <w:b/>
      <w:bCs/>
      <w:smallCaps/>
      <w:color w:val="365F91"/>
      <w:spacing w:val="20"/>
      <w:sz w:val="22"/>
    </w:rPr>
  </w:style>
  <w:style w:type="paragraph" w:styleId="Heading4">
    <w:name w:val="heading 4"/>
    <w:basedOn w:val="Normal"/>
    <w:next w:val="Normal"/>
    <w:link w:val="Heading4Char"/>
    <w:uiPriority w:val="9"/>
    <w:qFormat/>
    <w:rsid w:val="00C65608"/>
    <w:pPr>
      <w:keepNext/>
      <w:keepLines/>
      <w:numPr>
        <w:ilvl w:val="3"/>
        <w:numId w:val="23"/>
      </w:numPr>
      <w:spacing w:before="360" w:after="0"/>
      <w:outlineLvl w:val="3"/>
    </w:pPr>
    <w:rPr>
      <w:rFonts w:asciiTheme="majorHAnsi" w:eastAsiaTheme="majorEastAsia" w:hAnsiTheme="majorHAnsi" w:cstheme="majorBidi"/>
      <w:b/>
      <w:bCs/>
      <w:iCs/>
      <w:color w:val="365F91" w:themeColor="accent1"/>
      <w:sz w:val="22"/>
    </w:rPr>
  </w:style>
  <w:style w:type="paragraph" w:styleId="Heading5">
    <w:name w:val="heading 5"/>
    <w:basedOn w:val="Normal"/>
    <w:next w:val="Normal"/>
    <w:link w:val="Heading5Char"/>
    <w:uiPriority w:val="9"/>
    <w:qFormat/>
    <w:rsid w:val="00132598"/>
    <w:pPr>
      <w:keepNext/>
      <w:keepLines/>
      <w:numPr>
        <w:ilvl w:val="4"/>
        <w:numId w:val="23"/>
      </w:numPr>
      <w:spacing w:before="360" w:after="60"/>
      <w:outlineLvl w:val="4"/>
    </w:pPr>
    <w:rPr>
      <w:rFonts w:asciiTheme="majorHAnsi" w:eastAsiaTheme="majorEastAsia" w:hAnsiTheme="majorHAnsi" w:cstheme="majorBidi"/>
      <w:color w:val="365F91" w:themeColor="accent1"/>
    </w:rPr>
  </w:style>
  <w:style w:type="paragraph" w:styleId="Heading6">
    <w:name w:val="heading 6"/>
    <w:aliases w:val="Appendix Heading 1"/>
    <w:basedOn w:val="Normal"/>
    <w:next w:val="Normal"/>
    <w:link w:val="Heading6Char"/>
    <w:uiPriority w:val="10"/>
    <w:qFormat/>
    <w:rsid w:val="00A96DCC"/>
    <w:pPr>
      <w:keepNext/>
      <w:keepLines/>
      <w:pageBreakBefore/>
      <w:framePr w:wrap="notBeside" w:hAnchor="margin" w:xAlign="right" w:y="1589" w:anchorLock="1"/>
      <w:numPr>
        <w:ilvl w:val="5"/>
        <w:numId w:val="23"/>
      </w:numPr>
      <w:spacing w:before="0" w:after="240"/>
      <w:jc w:val="right"/>
      <w:outlineLvl w:val="5"/>
    </w:pPr>
    <w:rPr>
      <w:rFonts w:asciiTheme="majorHAnsi" w:eastAsiaTheme="majorEastAsia" w:hAnsiTheme="majorHAnsi" w:cstheme="majorBidi"/>
      <w:b/>
      <w:iCs/>
      <w:smallCaps/>
      <w:color w:val="3471B8" w:themeColor="accent2"/>
      <w:sz w:val="44"/>
    </w:rPr>
  </w:style>
  <w:style w:type="paragraph" w:styleId="Heading7">
    <w:name w:val="heading 7"/>
    <w:basedOn w:val="Normal"/>
    <w:next w:val="Normal"/>
    <w:link w:val="Heading7Char"/>
    <w:uiPriority w:val="9"/>
    <w:semiHidden/>
    <w:qFormat/>
    <w:rsid w:val="00072B30"/>
    <w:pPr>
      <w:keepNext/>
      <w:keepLines/>
      <w:numPr>
        <w:numId w:val="0"/>
      </w:numPr>
      <w:spacing w:before="3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072B30"/>
    <w:pPr>
      <w:keepNext/>
      <w:keepLines/>
      <w:numPr>
        <w:numId w:val="0"/>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qFormat/>
    <w:rsid w:val="00072B30"/>
    <w:pPr>
      <w:keepNext/>
      <w:keepLines/>
      <w:numPr>
        <w:numId w:val="0"/>
      </w:numPr>
      <w:spacing w:before="200" w:after="0"/>
      <w:outlineLvl w:val="8"/>
    </w:pPr>
    <w:rPr>
      <w:rFonts w:asciiTheme="majorHAnsi" w:eastAsiaTheme="majorEastAsia" w:hAnsiTheme="majorHAnsi" w:cstheme="majorBid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ith Chapter Box Char,Ch Heading Char,A MAJOR/BOLD Char,H1 Char,h1 Char,Para1 Char,1m Char,Level 1 Head Char,Heading 1.1 Char,h1 chapter heading Char,1. Char,Main Heading Char,Com-Heading 1 Char,head1 Char,Heading 11 Char"/>
    <w:basedOn w:val="DefaultParagraphFont"/>
    <w:link w:val="Heading1"/>
    <w:uiPriority w:val="9"/>
    <w:rsid w:val="008F0A3A"/>
    <w:rPr>
      <w:rFonts w:asciiTheme="majorHAnsi" w:eastAsiaTheme="majorEastAsia" w:hAnsiTheme="majorHAnsi" w:cstheme="majorBidi"/>
      <w:b/>
      <w:bCs/>
      <w:smallCaps/>
      <w:color w:val="3471B8" w:themeColor="accent2"/>
      <w:sz w:val="44"/>
      <w:szCs w:val="28"/>
    </w:rPr>
  </w:style>
  <w:style w:type="character" w:customStyle="1" w:styleId="Heading2Char">
    <w:name w:val="Heading 2 Char"/>
    <w:aliases w:val="h2 Char1,h2 main heading Char1,B Sub/Bold Char1,Activity Char1,A.B.C. Char1,Level I for #'s Char,hoofd 2 Char,Heading2-bio Char,Career Exp. Char,Heading 2 main heading Char1,H2 Char1,Heading 2 main heading Char Char,B Sub/Bold Char Char"/>
    <w:basedOn w:val="DefaultParagraphFont"/>
    <w:link w:val="Heading2"/>
    <w:uiPriority w:val="9"/>
    <w:rsid w:val="00306606"/>
    <w:rPr>
      <w:rFonts w:asciiTheme="majorHAnsi" w:eastAsiaTheme="majorEastAsia" w:hAnsiTheme="majorHAnsi" w:cstheme="majorBidi"/>
      <w:b/>
      <w:bCs/>
      <w:smallCaps/>
      <w:color w:val="365F91" w:themeColor="accent1"/>
      <w:spacing w:val="20"/>
      <w:sz w:val="26"/>
      <w:szCs w:val="26"/>
    </w:rPr>
  </w:style>
  <w:style w:type="character" w:customStyle="1" w:styleId="Heading3Char">
    <w:name w:val="Heading 3 Char"/>
    <w:aliases w:val="Activity head Char,h3 Char,Mi Char,H3 Char,h3 sub heading Char,C Sub-Sub/Italic Char,Level 1 - 2 Char,Level 1 - 1 Char,Normal Numbered Char,VS3 Char,Para3 Char,Head 3 Char,Head 31 Char,Head 32 Char,C Sub-Sub/Italic1 Char,3m Char,b Char"/>
    <w:basedOn w:val="DefaultParagraphFont"/>
    <w:link w:val="Heading3"/>
    <w:uiPriority w:val="9"/>
    <w:rsid w:val="00DE0F48"/>
    <w:rPr>
      <w:rFonts w:asciiTheme="majorHAnsi" w:eastAsiaTheme="majorEastAsia" w:hAnsiTheme="majorHAnsi" w:cstheme="majorBidi"/>
      <w:b/>
      <w:bCs/>
      <w:smallCaps/>
      <w:color w:val="365F91"/>
      <w:spacing w:val="20"/>
      <w:sz w:val="22"/>
    </w:rPr>
  </w:style>
  <w:style w:type="paragraph" w:customStyle="1" w:styleId="SubHeading">
    <w:name w:val="Sub Heading"/>
    <w:basedOn w:val="Normal"/>
    <w:next w:val="Normal"/>
    <w:uiPriority w:val="9"/>
    <w:qFormat/>
    <w:rsid w:val="00965371"/>
    <w:pPr>
      <w:keepNext/>
      <w:keepLines/>
      <w:numPr>
        <w:numId w:val="0"/>
      </w:numPr>
      <w:spacing w:before="360" w:after="60"/>
    </w:pPr>
    <w:rPr>
      <w:b/>
      <w:smallCaps/>
      <w:color w:val="365F91" w:themeColor="accent1"/>
      <w:spacing w:val="20"/>
      <w:sz w:val="22"/>
    </w:rPr>
  </w:style>
  <w:style w:type="character" w:customStyle="1" w:styleId="Heading4Char">
    <w:name w:val="Heading 4 Char"/>
    <w:basedOn w:val="DefaultParagraphFont"/>
    <w:link w:val="Heading4"/>
    <w:uiPriority w:val="9"/>
    <w:rsid w:val="00C65608"/>
    <w:rPr>
      <w:rFonts w:asciiTheme="majorHAnsi" w:eastAsiaTheme="majorEastAsia" w:hAnsiTheme="majorHAnsi" w:cstheme="majorBidi"/>
      <w:b/>
      <w:bCs/>
      <w:iCs/>
      <w:color w:val="365F91" w:themeColor="accent1"/>
      <w:sz w:val="22"/>
    </w:rPr>
  </w:style>
  <w:style w:type="paragraph" w:styleId="ListBullet">
    <w:name w:val="List Bullet"/>
    <w:aliases w:val="lb,List Bullet Standard,List Bullet Char1,***"/>
    <w:basedOn w:val="Normal"/>
    <w:qFormat/>
    <w:rsid w:val="00306606"/>
    <w:pPr>
      <w:numPr>
        <w:numId w:val="5"/>
      </w:numPr>
      <w:spacing w:before="0" w:after="60"/>
    </w:pPr>
  </w:style>
  <w:style w:type="paragraph" w:styleId="ListBullet2">
    <w:name w:val="List Bullet 2"/>
    <w:basedOn w:val="ListBullet"/>
    <w:uiPriority w:val="99"/>
    <w:qFormat/>
    <w:rsid w:val="00306606"/>
    <w:pPr>
      <w:numPr>
        <w:ilvl w:val="1"/>
      </w:numPr>
    </w:pPr>
  </w:style>
  <w:style w:type="paragraph" w:styleId="ListNumber">
    <w:name w:val="List Number"/>
    <w:aliases w:val="T&amp;C List 1"/>
    <w:basedOn w:val="Normal"/>
    <w:qFormat/>
    <w:rsid w:val="00F84646"/>
    <w:pPr>
      <w:numPr>
        <w:ilvl w:val="1"/>
      </w:numPr>
      <w:spacing w:before="60" w:after="60"/>
      <w:jc w:val="left"/>
    </w:pPr>
    <w:rPr>
      <w:szCs w:val="22"/>
      <w14:scene3d>
        <w14:camera w14:prst="orthographicFront"/>
        <w14:lightRig w14:rig="threePt" w14:dir="t">
          <w14:rot w14:lat="0" w14:lon="0" w14:rev="0"/>
        </w14:lightRig>
      </w14:scene3d>
    </w:rPr>
  </w:style>
  <w:style w:type="paragraph" w:styleId="ListNumber2">
    <w:name w:val="List Number 2"/>
    <w:basedOn w:val="Normal"/>
    <w:uiPriority w:val="16"/>
    <w:qFormat/>
    <w:rsid w:val="00072B30"/>
    <w:pPr>
      <w:numPr>
        <w:ilvl w:val="2"/>
        <w:numId w:val="13"/>
      </w:numPr>
    </w:pPr>
  </w:style>
  <w:style w:type="numbering" w:customStyle="1" w:styleId="Lists">
    <w:name w:val="Lists"/>
    <w:uiPriority w:val="99"/>
    <w:rsid w:val="000271D9"/>
    <w:pPr>
      <w:numPr>
        <w:numId w:val="12"/>
      </w:numPr>
    </w:pPr>
  </w:style>
  <w:style w:type="paragraph" w:styleId="ListNumber3">
    <w:name w:val="List Number 3"/>
    <w:aliases w:val="T&amp;C List (i)"/>
    <w:basedOn w:val="Normal"/>
    <w:uiPriority w:val="16"/>
    <w:qFormat/>
    <w:rsid w:val="00072B30"/>
    <w:pPr>
      <w:numPr>
        <w:ilvl w:val="3"/>
      </w:numPr>
    </w:pPr>
  </w:style>
  <w:style w:type="paragraph" w:styleId="Title">
    <w:name w:val="Title"/>
    <w:basedOn w:val="Normal"/>
    <w:link w:val="TitleChar"/>
    <w:uiPriority w:val="24"/>
    <w:rsid w:val="00142901"/>
    <w:pPr>
      <w:numPr>
        <w:numId w:val="0"/>
      </w:numPr>
      <w:spacing w:before="960"/>
      <w:contextualSpacing/>
      <w:jc w:val="center"/>
    </w:pPr>
    <w:rPr>
      <w:rFonts w:asciiTheme="majorHAnsi" w:eastAsiaTheme="majorEastAsia" w:hAnsiTheme="majorHAnsi" w:cstheme="majorBidi"/>
      <w:caps/>
      <w:color w:val="365F91" w:themeColor="accent1"/>
      <w:sz w:val="40"/>
      <w:szCs w:val="52"/>
    </w:rPr>
  </w:style>
  <w:style w:type="character" w:customStyle="1" w:styleId="TitleChar">
    <w:name w:val="Title Char"/>
    <w:basedOn w:val="DefaultParagraphFont"/>
    <w:link w:val="Title"/>
    <w:uiPriority w:val="24"/>
    <w:rsid w:val="00142901"/>
    <w:rPr>
      <w:rFonts w:asciiTheme="majorHAnsi" w:eastAsiaTheme="majorEastAsia" w:hAnsiTheme="majorHAnsi" w:cstheme="majorBidi"/>
      <w:caps/>
      <w:color w:val="365F91" w:themeColor="accent1"/>
      <w:sz w:val="40"/>
      <w:szCs w:val="52"/>
    </w:rPr>
  </w:style>
  <w:style w:type="numbering" w:customStyle="1" w:styleId="MultiLevelheadinglist">
    <w:name w:val="Multi Level heading list"/>
    <w:uiPriority w:val="99"/>
    <w:locked/>
    <w:rsid w:val="00D461C2"/>
    <w:pPr>
      <w:numPr>
        <w:numId w:val="1"/>
      </w:numPr>
    </w:pPr>
  </w:style>
  <w:style w:type="paragraph" w:styleId="TOC1">
    <w:name w:val="toc 1"/>
    <w:basedOn w:val="Normal"/>
    <w:next w:val="Normal"/>
    <w:autoRedefine/>
    <w:uiPriority w:val="39"/>
    <w:rsid w:val="00AC26F7"/>
    <w:pPr>
      <w:numPr>
        <w:numId w:val="0"/>
      </w:numPr>
      <w:tabs>
        <w:tab w:val="left" w:pos="737"/>
        <w:tab w:val="right" w:leader="dot" w:pos="9639"/>
      </w:tabs>
      <w:spacing w:before="60" w:after="60"/>
    </w:pPr>
    <w:rPr>
      <w:b/>
      <w:smallCaps/>
      <w:color w:val="3471B8" w:themeColor="accent2"/>
      <w:spacing w:val="20"/>
      <w:sz w:val="18"/>
    </w:rPr>
  </w:style>
  <w:style w:type="paragraph" w:styleId="TOCHeading">
    <w:name w:val="TOC Heading"/>
    <w:basedOn w:val="Heading1"/>
    <w:next w:val="Normal"/>
    <w:uiPriority w:val="39"/>
    <w:rsid w:val="00392184"/>
    <w:pPr>
      <w:pageBreakBefore w:val="0"/>
      <w:numPr>
        <w:numId w:val="0"/>
      </w:numPr>
      <w:spacing w:before="360"/>
      <w:outlineLvl w:val="9"/>
    </w:pPr>
  </w:style>
  <w:style w:type="paragraph" w:styleId="Footer">
    <w:name w:val="footer"/>
    <w:basedOn w:val="Normal"/>
    <w:link w:val="FooterChar"/>
    <w:uiPriority w:val="99"/>
    <w:rsid w:val="00040968"/>
    <w:pPr>
      <w:numPr>
        <w:numId w:val="0"/>
      </w:numPr>
      <w:pBdr>
        <w:top w:val="single" w:sz="12" w:space="3" w:color="365F91" w:themeColor="accent1"/>
      </w:pBdr>
      <w:spacing w:after="0"/>
      <w:contextualSpacing/>
      <w:jc w:val="left"/>
    </w:pPr>
    <w:rPr>
      <w:rFonts w:asciiTheme="majorHAnsi" w:hAnsiTheme="majorHAnsi"/>
      <w:b/>
      <w:color w:val="365F91" w:themeColor="accent1"/>
      <w:sz w:val="18"/>
    </w:rPr>
  </w:style>
  <w:style w:type="character" w:customStyle="1" w:styleId="FooterChar">
    <w:name w:val="Footer Char"/>
    <w:basedOn w:val="DefaultParagraphFont"/>
    <w:link w:val="Footer"/>
    <w:uiPriority w:val="99"/>
    <w:rsid w:val="00040968"/>
    <w:rPr>
      <w:rFonts w:asciiTheme="majorHAnsi" w:hAnsiTheme="majorHAnsi"/>
      <w:b/>
      <w:color w:val="365F91" w:themeColor="accent1"/>
      <w:sz w:val="18"/>
    </w:rPr>
  </w:style>
  <w:style w:type="paragraph" w:styleId="ListBullet3">
    <w:name w:val="List Bullet 3"/>
    <w:basedOn w:val="Normal"/>
    <w:uiPriority w:val="99"/>
    <w:qFormat/>
    <w:rsid w:val="00306606"/>
    <w:pPr>
      <w:numPr>
        <w:ilvl w:val="2"/>
        <w:numId w:val="5"/>
      </w:numPr>
      <w:spacing w:before="0" w:after="60"/>
    </w:pPr>
  </w:style>
  <w:style w:type="table" w:styleId="TableGrid">
    <w:name w:val="Table Grid"/>
    <w:aliases w:val="APP Table Grid,EP Table Grid"/>
    <w:basedOn w:val="TableNormal"/>
    <w:uiPriority w:val="39"/>
    <w:rsid w:val="007C6ECF"/>
    <w:pPr>
      <w:spacing w:before="60" w:after="60"/>
      <w:jc w:val="left"/>
    </w:pPr>
    <w:rPr>
      <w:sz w:val="18"/>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tblCellMar>
    </w:tblPr>
    <w:tcPr>
      <w:shd w:val="clear" w:color="auto" w:fill="F2F2F2" w:themeFill="background1" w:themeFillShade="F2"/>
    </w:tcPr>
    <w:tblStylePr w:type="firstRow">
      <w:pPr>
        <w:jc w:val="center"/>
      </w:pPr>
      <w:rPr>
        <w:b/>
      </w:rPr>
      <w:tblPr/>
      <w:trPr>
        <w:tblHeader/>
      </w:tr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A4BDDD" w:themeFill="accent1" w:themeFillTint="66"/>
        <w:vAlign w:val="center"/>
      </w:tcPr>
    </w:tblStylePr>
    <w:tblStylePr w:type="lastRow">
      <w:rPr>
        <w:b/>
      </w:rPr>
    </w:tblStylePr>
    <w:tblStylePr w:type="firstCol">
      <w:pPr>
        <w:jc w:val="center"/>
      </w:pPr>
      <w:rPr>
        <w:b/>
      </w:rPr>
      <w:tblPr/>
      <w:tcPr>
        <w:shd w:val="clear" w:color="auto" w:fill="A4BDDD" w:themeFill="accent1" w:themeFillTint="66"/>
      </w:tcPr>
    </w:tblStylePr>
    <w:tblStylePr w:type="lastCol">
      <w:pPr>
        <w:jc w:val="right"/>
      </w:pPr>
      <w:rPr>
        <w:b/>
      </w:rPr>
    </w:tblStylePr>
    <w:tblStylePr w:type="band2Horz">
      <w:tblPr/>
      <w:tcPr>
        <w:shd w:val="clear" w:color="auto" w:fill="D9D9D9" w:themeFill="background1" w:themeFillShade="D9"/>
      </w:tcPr>
    </w:tblStylePr>
  </w:style>
  <w:style w:type="paragraph" w:styleId="Caption">
    <w:name w:val="caption"/>
    <w:aliases w:val="Figure Caption,Caption Char1, Char Char Char"/>
    <w:next w:val="Normal"/>
    <w:link w:val="CaptionChar"/>
    <w:qFormat/>
    <w:rsid w:val="0062798F"/>
    <w:pPr>
      <w:keepNext/>
      <w:spacing w:after="60"/>
      <w:jc w:val="center"/>
    </w:pPr>
    <w:rPr>
      <w:b/>
      <w:bCs/>
      <w:color w:val="3471B8" w:themeColor="accent2"/>
      <w:szCs w:val="18"/>
    </w:rPr>
  </w:style>
  <w:style w:type="paragraph" w:styleId="Header">
    <w:name w:val="header"/>
    <w:basedOn w:val="Normal"/>
    <w:link w:val="HeaderChar"/>
    <w:uiPriority w:val="44"/>
    <w:rsid w:val="00FB2ABB"/>
    <w:pPr>
      <w:numPr>
        <w:numId w:val="0"/>
      </w:numPr>
      <w:pBdr>
        <w:bottom w:val="single" w:sz="12" w:space="3" w:color="365F91" w:themeColor="accent1"/>
      </w:pBdr>
      <w:tabs>
        <w:tab w:val="center" w:pos="4513"/>
        <w:tab w:val="right" w:pos="9026"/>
      </w:tabs>
      <w:spacing w:after="0"/>
      <w:contextualSpacing/>
      <w:jc w:val="left"/>
    </w:pPr>
    <w:rPr>
      <w:b/>
      <w:color w:val="365F91" w:themeColor="accent1"/>
      <w:sz w:val="18"/>
    </w:rPr>
  </w:style>
  <w:style w:type="character" w:customStyle="1" w:styleId="HeaderChar">
    <w:name w:val="Header Char"/>
    <w:basedOn w:val="DefaultParagraphFont"/>
    <w:link w:val="Header"/>
    <w:uiPriority w:val="44"/>
    <w:rsid w:val="00FB2ABB"/>
    <w:rPr>
      <w:b/>
      <w:color w:val="365F91" w:themeColor="accent1"/>
      <w:sz w:val="18"/>
    </w:rPr>
  </w:style>
  <w:style w:type="paragraph" w:styleId="BalloonText">
    <w:name w:val="Balloon Text"/>
    <w:basedOn w:val="Normal"/>
    <w:link w:val="BalloonTextChar"/>
    <w:uiPriority w:val="99"/>
    <w:semiHidden/>
    <w:unhideWhenUsed/>
    <w:locked/>
    <w:rsid w:val="00C636DA"/>
    <w:pPr>
      <w:numPr>
        <w:numId w:val="0"/>
      </w:num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sz w:val="16"/>
      <w:szCs w:val="16"/>
    </w:rPr>
  </w:style>
  <w:style w:type="character" w:styleId="PlaceholderText">
    <w:name w:val="Placeholder Text"/>
    <w:basedOn w:val="DefaultParagraphFont"/>
    <w:uiPriority w:val="99"/>
    <w:unhideWhenUsed/>
    <w:rsid w:val="00375B1E"/>
    <w:rPr>
      <w:noProof w:val="0"/>
      <w:color w:val="000000" w:themeColor="text1"/>
      <w:sz w:val="20"/>
      <w:lang w:val="en-AU"/>
    </w:rPr>
  </w:style>
  <w:style w:type="paragraph" w:styleId="ListNumber4">
    <w:name w:val="List Number 4"/>
    <w:basedOn w:val="Normal"/>
    <w:uiPriority w:val="16"/>
    <w:semiHidden/>
    <w:qFormat/>
    <w:rsid w:val="00072B30"/>
    <w:pPr>
      <w:numPr>
        <w:ilvl w:val="4"/>
        <w:numId w:val="13"/>
      </w:numPr>
    </w:pPr>
  </w:style>
  <w:style w:type="character" w:styleId="Hyperlink">
    <w:name w:val="Hyperlink"/>
    <w:basedOn w:val="DefaultParagraphFont"/>
    <w:uiPriority w:val="99"/>
    <w:rsid w:val="006427FE"/>
    <w:rPr>
      <w:noProof w:val="0"/>
      <w:color w:val="5F5F5F" w:themeColor="hyperlink"/>
      <w:u w:val="single"/>
      <w:lang w:val="en-AU"/>
    </w:rPr>
  </w:style>
  <w:style w:type="paragraph" w:styleId="Bibliography">
    <w:name w:val="Bibliography"/>
    <w:basedOn w:val="Normal"/>
    <w:next w:val="Normal"/>
    <w:uiPriority w:val="37"/>
    <w:semiHidden/>
    <w:unhideWhenUsed/>
    <w:locked/>
    <w:rsid w:val="00F80750"/>
    <w:pPr>
      <w:numPr>
        <w:numId w:val="0"/>
      </w:numPr>
    </w:pPr>
  </w:style>
  <w:style w:type="paragraph" w:styleId="BlockText">
    <w:name w:val="Block Text"/>
    <w:basedOn w:val="Normal"/>
    <w:uiPriority w:val="99"/>
    <w:semiHidden/>
    <w:unhideWhenUsed/>
    <w:locked/>
    <w:rsid w:val="00F80750"/>
    <w:pPr>
      <w:numPr>
        <w:numId w:val="0"/>
      </w:numPr>
      <w:pBdr>
        <w:top w:val="single" w:sz="2" w:space="10" w:color="365F91" w:themeColor="accent1"/>
        <w:left w:val="single" w:sz="2" w:space="10" w:color="365F91" w:themeColor="accent1"/>
        <w:bottom w:val="single" w:sz="2" w:space="10" w:color="365F91" w:themeColor="accent1"/>
        <w:right w:val="single" w:sz="2" w:space="10" w:color="365F91" w:themeColor="accent1"/>
      </w:pBdr>
      <w:ind w:left="1152" w:right="1152"/>
    </w:pPr>
    <w:rPr>
      <w:rFonts w:asciiTheme="minorHAnsi" w:eastAsiaTheme="minorEastAsia" w:hAnsiTheme="minorHAnsi"/>
      <w:i/>
      <w:iCs/>
      <w:color w:val="365F91" w:themeColor="accent1"/>
    </w:rPr>
  </w:style>
  <w:style w:type="paragraph" w:styleId="BodyText">
    <w:name w:val="Body Text"/>
    <w:basedOn w:val="Normal"/>
    <w:link w:val="BodyTextChar"/>
    <w:uiPriority w:val="99"/>
    <w:semiHidden/>
    <w:unhideWhenUsed/>
    <w:locked/>
    <w:rsid w:val="00F80750"/>
    <w:pPr>
      <w:numPr>
        <w:numId w:val="0"/>
      </w:numPr>
    </w:pPr>
  </w:style>
  <w:style w:type="character" w:customStyle="1" w:styleId="BodyTextChar">
    <w:name w:val="Body Text Char"/>
    <w:basedOn w:val="DefaultParagraphFont"/>
    <w:link w:val="BodyText"/>
    <w:uiPriority w:val="99"/>
    <w:semiHidden/>
    <w:rsid w:val="00F80750"/>
  </w:style>
  <w:style w:type="paragraph" w:styleId="BodyText2">
    <w:name w:val="Body Text 2"/>
    <w:basedOn w:val="Normal"/>
    <w:link w:val="BodyText2Char"/>
    <w:uiPriority w:val="99"/>
    <w:semiHidden/>
    <w:unhideWhenUsed/>
    <w:locked/>
    <w:rsid w:val="00F80750"/>
    <w:pPr>
      <w:numPr>
        <w:numId w:val="0"/>
      </w:numPr>
      <w:spacing w:line="480" w:lineRule="auto"/>
    </w:pPr>
  </w:style>
  <w:style w:type="character" w:customStyle="1" w:styleId="BodyText2Char">
    <w:name w:val="Body Text 2 Char"/>
    <w:basedOn w:val="DefaultParagraphFont"/>
    <w:link w:val="BodyText2"/>
    <w:uiPriority w:val="99"/>
    <w:semiHidden/>
    <w:rsid w:val="00F80750"/>
  </w:style>
  <w:style w:type="paragraph" w:styleId="BodyText3">
    <w:name w:val="Body Text 3"/>
    <w:basedOn w:val="Normal"/>
    <w:link w:val="BodyText3Char"/>
    <w:uiPriority w:val="99"/>
    <w:semiHidden/>
    <w:unhideWhenUsed/>
    <w:locked/>
    <w:rsid w:val="00F80750"/>
    <w:pPr>
      <w:numPr>
        <w:numId w:val="0"/>
      </w:numPr>
    </w:pPr>
    <w:rPr>
      <w:sz w:val="16"/>
      <w:szCs w:val="16"/>
    </w:rPr>
  </w:style>
  <w:style w:type="character" w:customStyle="1" w:styleId="BodyText3Char">
    <w:name w:val="Body Text 3 Char"/>
    <w:basedOn w:val="DefaultParagraphFont"/>
    <w:link w:val="BodyText3"/>
    <w:uiPriority w:val="99"/>
    <w:semiHidden/>
    <w:rsid w:val="00F80750"/>
    <w:rPr>
      <w:sz w:val="16"/>
      <w:szCs w:val="16"/>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style>
  <w:style w:type="paragraph" w:styleId="BodyTextIndent">
    <w:name w:val="Body Text Indent"/>
    <w:basedOn w:val="Normal"/>
    <w:link w:val="BodyTextIndentChar"/>
    <w:uiPriority w:val="99"/>
    <w:semiHidden/>
    <w:unhideWhenUsed/>
    <w:locked/>
    <w:rsid w:val="00F80750"/>
    <w:pPr>
      <w:numPr>
        <w:numId w:val="0"/>
      </w:numPr>
      <w:ind w:left="283"/>
    </w:pPr>
  </w:style>
  <w:style w:type="character" w:customStyle="1" w:styleId="BodyTextIndentChar">
    <w:name w:val="Body Text Indent Char"/>
    <w:basedOn w:val="DefaultParagraphFont"/>
    <w:link w:val="BodyTextIndent"/>
    <w:uiPriority w:val="99"/>
    <w:semiHidden/>
    <w:rsid w:val="00F80750"/>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style>
  <w:style w:type="paragraph" w:styleId="BodyTextIndent2">
    <w:name w:val="Body Text Indent 2"/>
    <w:basedOn w:val="Normal"/>
    <w:link w:val="BodyTextIndent2Char"/>
    <w:uiPriority w:val="99"/>
    <w:semiHidden/>
    <w:unhideWhenUsed/>
    <w:locked/>
    <w:rsid w:val="00F80750"/>
    <w:pPr>
      <w:numPr>
        <w:numId w:val="0"/>
      </w:numPr>
      <w:spacing w:line="480" w:lineRule="auto"/>
      <w:ind w:left="283"/>
    </w:pPr>
  </w:style>
  <w:style w:type="character" w:customStyle="1" w:styleId="BodyTextIndent2Char">
    <w:name w:val="Body Text Indent 2 Char"/>
    <w:basedOn w:val="DefaultParagraphFont"/>
    <w:link w:val="BodyTextIndent2"/>
    <w:uiPriority w:val="99"/>
    <w:semiHidden/>
    <w:rsid w:val="00F80750"/>
  </w:style>
  <w:style w:type="paragraph" w:styleId="BodyTextIndent3">
    <w:name w:val="Body Text Indent 3"/>
    <w:basedOn w:val="Normal"/>
    <w:link w:val="BodyTextIndent3Char"/>
    <w:uiPriority w:val="99"/>
    <w:semiHidden/>
    <w:unhideWhenUsed/>
    <w:locked/>
    <w:rsid w:val="00F80750"/>
    <w:pPr>
      <w:numPr>
        <w:numId w:val="0"/>
      </w:numPr>
      <w:ind w:left="283"/>
    </w:pPr>
    <w:rPr>
      <w:sz w:val="16"/>
      <w:szCs w:val="16"/>
    </w:rPr>
  </w:style>
  <w:style w:type="character" w:customStyle="1" w:styleId="BodyTextIndent3Char">
    <w:name w:val="Body Text Indent 3 Char"/>
    <w:basedOn w:val="DefaultParagraphFont"/>
    <w:link w:val="BodyTextIndent3"/>
    <w:uiPriority w:val="99"/>
    <w:semiHidden/>
    <w:rsid w:val="00F80750"/>
    <w:rPr>
      <w:sz w:val="16"/>
      <w:szCs w:val="16"/>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numPr>
        <w:numId w:val="0"/>
      </w:numPr>
      <w:spacing w:after="0"/>
      <w:ind w:left="4252"/>
    </w:pPr>
  </w:style>
  <w:style w:type="character" w:customStyle="1" w:styleId="ClosingChar">
    <w:name w:val="Closing Char"/>
    <w:basedOn w:val="DefaultParagraphFont"/>
    <w:link w:val="Closing"/>
    <w:uiPriority w:val="99"/>
    <w:semiHidden/>
    <w:rsid w:val="00F80750"/>
  </w:style>
  <w:style w:type="table" w:styleId="ColorfulGrid">
    <w:name w:val="Colorful Grid"/>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D1DEEE" w:themeFill="accent1" w:themeFillTint="33"/>
    </w:tcPr>
    <w:tblStylePr w:type="firstRow">
      <w:rPr>
        <w:b/>
        <w:bCs/>
      </w:rPr>
      <w:tblPr/>
      <w:tcPr>
        <w:shd w:val="clear" w:color="auto" w:fill="A4BDDD" w:themeFill="accent1" w:themeFillTint="66"/>
      </w:tcPr>
    </w:tblStylePr>
    <w:tblStylePr w:type="lastRow">
      <w:rPr>
        <w:b/>
        <w:bCs/>
        <w:color w:val="000000" w:themeColor="text1"/>
      </w:rPr>
      <w:tblPr/>
      <w:tcPr>
        <w:shd w:val="clear" w:color="auto" w:fill="A4BDDD" w:themeFill="accent1" w:themeFillTint="66"/>
      </w:tcPr>
    </w:tblStylePr>
    <w:tblStylePr w:type="firstCol">
      <w:rPr>
        <w:color w:val="FFFFFF" w:themeColor="background1"/>
      </w:rPr>
      <w:tblPr/>
      <w:tcPr>
        <w:shd w:val="clear" w:color="auto" w:fill="28466C" w:themeFill="accent1" w:themeFillShade="BF"/>
      </w:tcPr>
    </w:tblStylePr>
    <w:tblStylePr w:type="lastCol">
      <w:rPr>
        <w:color w:val="FFFFFF" w:themeColor="background1"/>
      </w:rPr>
      <w:tblPr/>
      <w:tcPr>
        <w:shd w:val="clear" w:color="auto" w:fill="28466C" w:themeFill="accent1" w:themeFillShade="BF"/>
      </w:tcPr>
    </w:tblStylePr>
    <w:tblStylePr w:type="band1Vert">
      <w:tblPr/>
      <w:tcPr>
        <w:shd w:val="clear" w:color="auto" w:fill="8EADD5" w:themeFill="accent1" w:themeFillTint="7F"/>
      </w:tcPr>
    </w:tblStylePr>
    <w:tblStylePr w:type="band1Horz">
      <w:tblPr/>
      <w:tcPr>
        <w:shd w:val="clear" w:color="auto" w:fill="8EADD5" w:themeFill="accent1" w:themeFillTint="7F"/>
      </w:tcPr>
    </w:tblStylePr>
  </w:style>
  <w:style w:type="table" w:styleId="ColorfulGrid-Accent2">
    <w:name w:val="Colorful Grid Accent 2"/>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D4E2F3" w:themeFill="accent2" w:themeFillTint="33"/>
    </w:tcPr>
    <w:tblStylePr w:type="firstRow">
      <w:rPr>
        <w:b/>
        <w:bCs/>
      </w:rPr>
      <w:tblPr/>
      <w:tcPr>
        <w:shd w:val="clear" w:color="auto" w:fill="A9C5E6" w:themeFill="accent2" w:themeFillTint="66"/>
      </w:tcPr>
    </w:tblStylePr>
    <w:tblStylePr w:type="lastRow">
      <w:rPr>
        <w:b/>
        <w:bCs/>
        <w:color w:val="000000" w:themeColor="text1"/>
      </w:rPr>
      <w:tblPr/>
      <w:tcPr>
        <w:shd w:val="clear" w:color="auto" w:fill="A9C5E6" w:themeFill="accent2" w:themeFillTint="66"/>
      </w:tcPr>
    </w:tblStylePr>
    <w:tblStylePr w:type="firstCol">
      <w:rPr>
        <w:color w:val="FFFFFF" w:themeColor="background1"/>
      </w:rPr>
      <w:tblPr/>
      <w:tcPr>
        <w:shd w:val="clear" w:color="auto" w:fill="275489" w:themeFill="accent2" w:themeFillShade="BF"/>
      </w:tcPr>
    </w:tblStylePr>
    <w:tblStylePr w:type="lastCol">
      <w:rPr>
        <w:color w:val="FFFFFF" w:themeColor="background1"/>
      </w:rPr>
      <w:tblPr/>
      <w:tcPr>
        <w:shd w:val="clear" w:color="auto" w:fill="275489" w:themeFill="accent2" w:themeFillShade="BF"/>
      </w:tcPr>
    </w:tblStylePr>
    <w:tblStylePr w:type="band1Vert">
      <w:tblPr/>
      <w:tcPr>
        <w:shd w:val="clear" w:color="auto" w:fill="94B7E1" w:themeFill="accent2" w:themeFillTint="7F"/>
      </w:tcPr>
    </w:tblStylePr>
    <w:tblStylePr w:type="band1Horz">
      <w:tblPr/>
      <w:tcPr>
        <w:shd w:val="clear" w:color="auto" w:fill="94B7E1" w:themeFill="accent2" w:themeFillTint="7F"/>
      </w:tcPr>
    </w:tblStylePr>
  </w:style>
  <w:style w:type="table" w:styleId="ColorfulGrid-Accent3">
    <w:name w:val="Colorful Grid Accent 3"/>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FCFCFC" w:themeFill="accent3" w:themeFillTint="33"/>
    </w:tcPr>
    <w:tblStylePr w:type="firstRow">
      <w:rPr>
        <w:b/>
        <w:bCs/>
      </w:rPr>
      <w:tblPr/>
      <w:tcPr>
        <w:shd w:val="clear" w:color="auto" w:fill="F9F9F9" w:themeFill="accent3" w:themeFillTint="66"/>
      </w:tcPr>
    </w:tblStylePr>
    <w:tblStylePr w:type="lastRow">
      <w:rPr>
        <w:b/>
        <w:bCs/>
        <w:color w:val="000000" w:themeColor="text1"/>
      </w:rPr>
      <w:tblPr/>
      <w:tcPr>
        <w:shd w:val="clear" w:color="auto" w:fill="F9F9F9" w:themeFill="accent3" w:themeFillTint="66"/>
      </w:tcPr>
    </w:tblStylePr>
    <w:tblStylePr w:type="firstCol">
      <w:rPr>
        <w:color w:val="FFFFFF" w:themeColor="background1"/>
      </w:rPr>
      <w:tblPr/>
      <w:tcPr>
        <w:shd w:val="clear" w:color="auto" w:fill="B5B5B5" w:themeFill="accent3" w:themeFillShade="BF"/>
      </w:tcPr>
    </w:tblStylePr>
    <w:tblStylePr w:type="lastCol">
      <w:rPr>
        <w:color w:val="FFFFFF" w:themeColor="background1"/>
      </w:rPr>
      <w:tblPr/>
      <w:tcPr>
        <w:shd w:val="clear" w:color="auto" w:fill="B5B5B5" w:themeFill="accent3" w:themeFillShade="BF"/>
      </w:tcPr>
    </w:tblStylePr>
    <w:tblStylePr w:type="band1Vert">
      <w:tblPr/>
      <w:tcPr>
        <w:shd w:val="clear" w:color="auto" w:fill="F8F8F8" w:themeFill="accent3" w:themeFillTint="7F"/>
      </w:tcPr>
    </w:tblStylePr>
    <w:tblStylePr w:type="band1Horz">
      <w:tblPr/>
      <w:tcPr>
        <w:shd w:val="clear" w:color="auto" w:fill="F8F8F8" w:themeFill="accent3" w:themeFillTint="7F"/>
      </w:tcPr>
    </w:tblStylePr>
  </w:style>
  <w:style w:type="table" w:styleId="ColorfulGrid-Accent4">
    <w:name w:val="Colorful Grid Accent 4"/>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F80750"/>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95993" w:themeFill="accent2" w:themeFillShade="CC"/>
      </w:tcPr>
    </w:tblStylePr>
    <w:tblStylePr w:type="lastRow">
      <w:rPr>
        <w:b/>
        <w:bCs/>
        <w:color w:val="29599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pPr>
    <w:tblPr>
      <w:tblStyleRowBandSize w:val="1"/>
      <w:tblStyleColBandSize w:val="1"/>
    </w:tblPr>
    <w:tcPr>
      <w:shd w:val="clear" w:color="auto" w:fill="E8EEF6" w:themeFill="accent1" w:themeFillTint="19"/>
    </w:tcPr>
    <w:tblStylePr w:type="firstRow">
      <w:rPr>
        <w:b/>
        <w:bCs/>
        <w:color w:val="FFFFFF" w:themeColor="background1"/>
      </w:rPr>
      <w:tblPr/>
      <w:tcPr>
        <w:tcBorders>
          <w:bottom w:val="single" w:sz="12" w:space="0" w:color="FFFFFF" w:themeColor="background1"/>
        </w:tcBorders>
        <w:shd w:val="clear" w:color="auto" w:fill="295993" w:themeFill="accent2" w:themeFillShade="CC"/>
      </w:tcPr>
    </w:tblStylePr>
    <w:tblStylePr w:type="lastRow">
      <w:rPr>
        <w:b/>
        <w:bCs/>
        <w:color w:val="29599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D6EA" w:themeFill="accent1" w:themeFillTint="3F"/>
      </w:tcPr>
    </w:tblStylePr>
    <w:tblStylePr w:type="band1Horz">
      <w:tblPr/>
      <w:tcPr>
        <w:shd w:val="clear" w:color="auto" w:fill="D1DEEE" w:themeFill="accent1" w:themeFillTint="33"/>
      </w:tcPr>
    </w:tblStylePr>
  </w:style>
  <w:style w:type="table" w:styleId="ColorfulList-Accent2">
    <w:name w:val="Colorful List Accent 2"/>
    <w:basedOn w:val="TableNormal"/>
    <w:uiPriority w:val="72"/>
    <w:locked/>
    <w:rsid w:val="00F80750"/>
    <w:pPr>
      <w:spacing w:after="0"/>
    </w:pPr>
    <w:tblPr>
      <w:tblStyleRowBandSize w:val="1"/>
      <w:tblStyleColBandSize w:val="1"/>
    </w:tblPr>
    <w:tcPr>
      <w:shd w:val="clear" w:color="auto" w:fill="E9F0F9" w:themeFill="accent2" w:themeFillTint="19"/>
    </w:tcPr>
    <w:tblStylePr w:type="firstRow">
      <w:rPr>
        <w:b/>
        <w:bCs/>
        <w:color w:val="FFFFFF" w:themeColor="background1"/>
      </w:rPr>
      <w:tblPr/>
      <w:tcPr>
        <w:tcBorders>
          <w:bottom w:val="single" w:sz="12" w:space="0" w:color="FFFFFF" w:themeColor="background1"/>
        </w:tcBorders>
        <w:shd w:val="clear" w:color="auto" w:fill="295993" w:themeFill="accent2" w:themeFillShade="CC"/>
      </w:tcPr>
    </w:tblStylePr>
    <w:tblStylePr w:type="lastRow">
      <w:rPr>
        <w:b/>
        <w:bCs/>
        <w:color w:val="29599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DBF0" w:themeFill="accent2" w:themeFillTint="3F"/>
      </w:tcPr>
    </w:tblStylePr>
    <w:tblStylePr w:type="band1Horz">
      <w:tblPr/>
      <w:tcPr>
        <w:shd w:val="clear" w:color="auto" w:fill="D4E2F3" w:themeFill="accent2" w:themeFillTint="33"/>
      </w:tcPr>
    </w:tblStylePr>
  </w:style>
  <w:style w:type="table" w:styleId="ColorfulList-Accent3">
    <w:name w:val="Colorful List Accent 3"/>
    <w:basedOn w:val="TableNormal"/>
    <w:uiPriority w:val="72"/>
    <w:locked/>
    <w:rsid w:val="00F80750"/>
    <w:pPr>
      <w:spacing w:after="0"/>
    </w:pPr>
    <w:tblPr>
      <w:tblStyleRowBandSize w:val="1"/>
      <w:tblStyleColBandSize w:val="1"/>
    </w:tblPr>
    <w:tcPr>
      <w:shd w:val="clear" w:color="auto" w:fill="FDFDFD"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BFB" w:themeFill="accent3" w:themeFillTint="3F"/>
      </w:tcPr>
    </w:tblStylePr>
    <w:tblStylePr w:type="band1Horz">
      <w:tblPr/>
      <w:tcPr>
        <w:shd w:val="clear" w:color="auto" w:fill="FCFCFC" w:themeFill="accent3" w:themeFillTint="33"/>
      </w:tcPr>
    </w:tblStylePr>
  </w:style>
  <w:style w:type="table" w:styleId="ColorfulList-Accent4">
    <w:name w:val="Colorful List Accent 4"/>
    <w:basedOn w:val="TableNormal"/>
    <w:uiPriority w:val="72"/>
    <w:locked/>
    <w:rsid w:val="00F80750"/>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C1C1C1" w:themeFill="accent3" w:themeFillShade="CC"/>
      </w:tcPr>
    </w:tblStylePr>
    <w:tblStylePr w:type="lastRow">
      <w:rPr>
        <w:b/>
        <w:bCs/>
        <w:color w:val="C1C1C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F80750"/>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F80750"/>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F80750"/>
    <w:pPr>
      <w:spacing w:after="0"/>
    </w:pPr>
    <w:tblPr>
      <w:tblStyleRowBandSize w:val="1"/>
      <w:tblStyleColBandSize w:val="1"/>
      <w:tblBorders>
        <w:top w:val="single" w:sz="24" w:space="0" w:color="3471B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471B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pPr>
    <w:tblPr>
      <w:tblStyleRowBandSize w:val="1"/>
      <w:tblStyleColBandSize w:val="1"/>
      <w:tblBorders>
        <w:top w:val="single" w:sz="24" w:space="0" w:color="3471B8" w:themeColor="accent2"/>
        <w:left w:val="single" w:sz="4" w:space="0" w:color="365F91" w:themeColor="accent1"/>
        <w:bottom w:val="single" w:sz="4" w:space="0" w:color="365F91" w:themeColor="accent1"/>
        <w:right w:val="single" w:sz="4" w:space="0" w:color="365F91" w:themeColor="accent1"/>
        <w:insideH w:val="single" w:sz="4" w:space="0" w:color="FFFFFF" w:themeColor="background1"/>
        <w:insideV w:val="single" w:sz="4" w:space="0" w:color="FFFFFF" w:themeColor="background1"/>
      </w:tblBorders>
    </w:tblPr>
    <w:tcPr>
      <w:shd w:val="clear" w:color="auto" w:fill="E8EEF6" w:themeFill="accent1" w:themeFillTint="19"/>
    </w:tcPr>
    <w:tblStylePr w:type="firstRow">
      <w:rPr>
        <w:b/>
        <w:bCs/>
      </w:rPr>
      <w:tblPr/>
      <w:tcPr>
        <w:tcBorders>
          <w:top w:val="nil"/>
          <w:left w:val="nil"/>
          <w:bottom w:val="single" w:sz="24" w:space="0" w:color="3471B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3856" w:themeFill="accent1" w:themeFillShade="99"/>
      </w:tcPr>
    </w:tblStylePr>
    <w:tblStylePr w:type="firstCol">
      <w:rPr>
        <w:color w:val="FFFFFF" w:themeColor="background1"/>
      </w:rPr>
      <w:tblPr/>
      <w:tcPr>
        <w:tcBorders>
          <w:top w:val="nil"/>
          <w:left w:val="nil"/>
          <w:bottom w:val="nil"/>
          <w:right w:val="nil"/>
          <w:insideH w:val="single" w:sz="4" w:space="0" w:color="203856" w:themeColor="accent1" w:themeShade="99"/>
          <w:insideV w:val="nil"/>
        </w:tcBorders>
        <w:shd w:val="clear" w:color="auto" w:fill="20385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03856" w:themeFill="accent1" w:themeFillShade="99"/>
      </w:tcPr>
    </w:tblStylePr>
    <w:tblStylePr w:type="band1Vert">
      <w:tblPr/>
      <w:tcPr>
        <w:shd w:val="clear" w:color="auto" w:fill="A4BDDD" w:themeFill="accent1" w:themeFillTint="66"/>
      </w:tcPr>
    </w:tblStylePr>
    <w:tblStylePr w:type="band1Horz">
      <w:tblPr/>
      <w:tcPr>
        <w:shd w:val="clear" w:color="auto" w:fill="8EADD5"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pPr>
    <w:tblPr>
      <w:tblStyleRowBandSize w:val="1"/>
      <w:tblStyleColBandSize w:val="1"/>
      <w:tblBorders>
        <w:top w:val="single" w:sz="24" w:space="0" w:color="3471B8" w:themeColor="accent2"/>
        <w:left w:val="single" w:sz="4" w:space="0" w:color="3471B8" w:themeColor="accent2"/>
        <w:bottom w:val="single" w:sz="4" w:space="0" w:color="3471B8" w:themeColor="accent2"/>
        <w:right w:val="single" w:sz="4" w:space="0" w:color="3471B8" w:themeColor="accent2"/>
        <w:insideH w:val="single" w:sz="4" w:space="0" w:color="FFFFFF" w:themeColor="background1"/>
        <w:insideV w:val="single" w:sz="4" w:space="0" w:color="FFFFFF" w:themeColor="background1"/>
      </w:tblBorders>
    </w:tblPr>
    <w:tcPr>
      <w:shd w:val="clear" w:color="auto" w:fill="E9F0F9" w:themeFill="accent2" w:themeFillTint="19"/>
    </w:tcPr>
    <w:tblStylePr w:type="firstRow">
      <w:rPr>
        <w:b/>
        <w:bCs/>
      </w:rPr>
      <w:tblPr/>
      <w:tcPr>
        <w:tcBorders>
          <w:top w:val="nil"/>
          <w:left w:val="nil"/>
          <w:bottom w:val="single" w:sz="24" w:space="0" w:color="3471B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436E" w:themeFill="accent2" w:themeFillShade="99"/>
      </w:tcPr>
    </w:tblStylePr>
    <w:tblStylePr w:type="firstCol">
      <w:rPr>
        <w:color w:val="FFFFFF" w:themeColor="background1"/>
      </w:rPr>
      <w:tblPr/>
      <w:tcPr>
        <w:tcBorders>
          <w:top w:val="nil"/>
          <w:left w:val="nil"/>
          <w:bottom w:val="nil"/>
          <w:right w:val="nil"/>
          <w:insideH w:val="single" w:sz="4" w:space="0" w:color="1F436E" w:themeColor="accent2" w:themeShade="99"/>
          <w:insideV w:val="nil"/>
        </w:tcBorders>
        <w:shd w:val="clear" w:color="auto" w:fill="1F436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F436E" w:themeFill="accent2" w:themeFillShade="99"/>
      </w:tcPr>
    </w:tblStylePr>
    <w:tblStylePr w:type="band1Vert">
      <w:tblPr/>
      <w:tcPr>
        <w:shd w:val="clear" w:color="auto" w:fill="A9C5E6" w:themeFill="accent2" w:themeFillTint="66"/>
      </w:tcPr>
    </w:tblStylePr>
    <w:tblStylePr w:type="band1Horz">
      <w:tblPr/>
      <w:tcPr>
        <w:shd w:val="clear" w:color="auto" w:fill="94B7E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pPr>
    <w:tblPr>
      <w:tblStyleRowBandSize w:val="1"/>
      <w:tblStyleColBandSize w:val="1"/>
      <w:tblBorders>
        <w:top w:val="single" w:sz="24" w:space="0" w:color="808080" w:themeColor="accent4"/>
        <w:left w:val="single" w:sz="4" w:space="0" w:color="F2F2F2" w:themeColor="accent3"/>
        <w:bottom w:val="single" w:sz="4" w:space="0" w:color="F2F2F2" w:themeColor="accent3"/>
        <w:right w:val="single" w:sz="4" w:space="0" w:color="F2F2F2" w:themeColor="accent3"/>
        <w:insideH w:val="single" w:sz="4" w:space="0" w:color="FFFFFF" w:themeColor="background1"/>
        <w:insideV w:val="single" w:sz="4" w:space="0" w:color="FFFFFF" w:themeColor="background1"/>
      </w:tblBorders>
    </w:tblPr>
    <w:tcPr>
      <w:shd w:val="clear" w:color="auto" w:fill="FDFDFD"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19191" w:themeFill="accent3" w:themeFillShade="99"/>
      </w:tcPr>
    </w:tblStylePr>
    <w:tblStylePr w:type="firstCol">
      <w:rPr>
        <w:color w:val="FFFFFF" w:themeColor="background1"/>
      </w:rPr>
      <w:tblPr/>
      <w:tcPr>
        <w:tcBorders>
          <w:top w:val="nil"/>
          <w:left w:val="nil"/>
          <w:bottom w:val="nil"/>
          <w:right w:val="nil"/>
          <w:insideH w:val="single" w:sz="4" w:space="0" w:color="919191" w:themeColor="accent3" w:themeShade="99"/>
          <w:insideV w:val="nil"/>
        </w:tcBorders>
        <w:shd w:val="clear" w:color="auto" w:fill="91919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19191" w:themeFill="accent3" w:themeFillShade="99"/>
      </w:tcPr>
    </w:tblStylePr>
    <w:tblStylePr w:type="band1Vert">
      <w:tblPr/>
      <w:tcPr>
        <w:shd w:val="clear" w:color="auto" w:fill="F9F9F9" w:themeFill="accent3" w:themeFillTint="66"/>
      </w:tcPr>
    </w:tblStylePr>
    <w:tblStylePr w:type="band1Horz">
      <w:tblPr/>
      <w:tcPr>
        <w:shd w:val="clear" w:color="auto" w:fill="F8F8F8" w:themeFill="accent3" w:themeFillTint="7F"/>
      </w:tcPr>
    </w:tblStylePr>
  </w:style>
  <w:style w:type="table" w:styleId="ColorfulShading-Accent4">
    <w:name w:val="Colorful Shading Accent 4"/>
    <w:basedOn w:val="TableNormal"/>
    <w:uiPriority w:val="71"/>
    <w:locked/>
    <w:rsid w:val="00F80750"/>
    <w:pPr>
      <w:spacing w:after="0"/>
    </w:pPr>
    <w:tblPr>
      <w:tblStyleRowBandSize w:val="1"/>
      <w:tblStyleColBandSize w:val="1"/>
      <w:tblBorders>
        <w:top w:val="single" w:sz="24" w:space="0" w:color="F2F2F2"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F2F2F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unhideWhenUsed/>
    <w:locked/>
    <w:rsid w:val="00F80750"/>
    <w:pPr>
      <w:numPr>
        <w:numId w:val="0"/>
      </w:numPr>
    </w:pPr>
  </w:style>
  <w:style w:type="character" w:customStyle="1" w:styleId="CommentTextChar">
    <w:name w:val="Comment Text Char"/>
    <w:basedOn w:val="DefaultParagraphFont"/>
    <w:link w:val="CommentText"/>
    <w:uiPriority w:val="99"/>
    <w:rsid w:val="00F80750"/>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rPr>
  </w:style>
  <w:style w:type="table" w:styleId="DarkList">
    <w:name w:val="Dark List"/>
    <w:basedOn w:val="TableNormal"/>
    <w:uiPriority w:val="70"/>
    <w:locked/>
    <w:rsid w:val="00F80750"/>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pPr>
    <w:rPr>
      <w:color w:val="FFFFFF" w:themeColor="background1"/>
    </w:rPr>
    <w:tblPr>
      <w:tblStyleRowBandSize w:val="1"/>
      <w:tblStyleColBandSize w:val="1"/>
    </w:tblPr>
    <w:tcPr>
      <w:shd w:val="clear" w:color="auto" w:fill="365F9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2F4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8466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8466C" w:themeFill="accent1" w:themeFillShade="BF"/>
      </w:tcPr>
    </w:tblStylePr>
    <w:tblStylePr w:type="band1Vert">
      <w:tblPr/>
      <w:tcPr>
        <w:tcBorders>
          <w:top w:val="nil"/>
          <w:left w:val="nil"/>
          <w:bottom w:val="nil"/>
          <w:right w:val="nil"/>
          <w:insideH w:val="nil"/>
          <w:insideV w:val="nil"/>
        </w:tcBorders>
        <w:shd w:val="clear" w:color="auto" w:fill="28466C" w:themeFill="accent1" w:themeFillShade="BF"/>
      </w:tcPr>
    </w:tblStylePr>
    <w:tblStylePr w:type="band1Horz">
      <w:tblPr/>
      <w:tcPr>
        <w:tcBorders>
          <w:top w:val="nil"/>
          <w:left w:val="nil"/>
          <w:bottom w:val="nil"/>
          <w:right w:val="nil"/>
          <w:insideH w:val="nil"/>
          <w:insideV w:val="nil"/>
        </w:tcBorders>
        <w:shd w:val="clear" w:color="auto" w:fill="28466C" w:themeFill="accent1" w:themeFillShade="BF"/>
      </w:tcPr>
    </w:tblStylePr>
  </w:style>
  <w:style w:type="table" w:styleId="DarkList-Accent2">
    <w:name w:val="Dark List Accent 2"/>
    <w:basedOn w:val="TableNormal"/>
    <w:uiPriority w:val="70"/>
    <w:locked/>
    <w:rsid w:val="00F80750"/>
    <w:pPr>
      <w:spacing w:after="0"/>
    </w:pPr>
    <w:rPr>
      <w:color w:val="FFFFFF" w:themeColor="background1"/>
    </w:rPr>
    <w:tblPr>
      <w:tblStyleRowBandSize w:val="1"/>
      <w:tblStyleColBandSize w:val="1"/>
    </w:tblPr>
    <w:tcPr>
      <w:shd w:val="clear" w:color="auto" w:fill="3471B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375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7548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75489" w:themeFill="accent2" w:themeFillShade="BF"/>
      </w:tcPr>
    </w:tblStylePr>
    <w:tblStylePr w:type="band1Vert">
      <w:tblPr/>
      <w:tcPr>
        <w:tcBorders>
          <w:top w:val="nil"/>
          <w:left w:val="nil"/>
          <w:bottom w:val="nil"/>
          <w:right w:val="nil"/>
          <w:insideH w:val="nil"/>
          <w:insideV w:val="nil"/>
        </w:tcBorders>
        <w:shd w:val="clear" w:color="auto" w:fill="275489" w:themeFill="accent2" w:themeFillShade="BF"/>
      </w:tcPr>
    </w:tblStylePr>
    <w:tblStylePr w:type="band1Horz">
      <w:tblPr/>
      <w:tcPr>
        <w:tcBorders>
          <w:top w:val="nil"/>
          <w:left w:val="nil"/>
          <w:bottom w:val="nil"/>
          <w:right w:val="nil"/>
          <w:insideH w:val="nil"/>
          <w:insideV w:val="nil"/>
        </w:tcBorders>
        <w:shd w:val="clear" w:color="auto" w:fill="275489" w:themeFill="accent2" w:themeFillShade="BF"/>
      </w:tcPr>
    </w:tblStylePr>
  </w:style>
  <w:style w:type="table" w:styleId="DarkList-Accent3">
    <w:name w:val="Dark List Accent 3"/>
    <w:basedOn w:val="TableNormal"/>
    <w:uiPriority w:val="70"/>
    <w:locked/>
    <w:rsid w:val="00F80750"/>
    <w:pPr>
      <w:spacing w:after="0"/>
    </w:pPr>
    <w:rPr>
      <w:color w:val="FFFFFF" w:themeColor="background1"/>
    </w:rPr>
    <w:tblPr>
      <w:tblStyleRowBandSize w:val="1"/>
      <w:tblStyleColBandSize w:val="1"/>
    </w:tblPr>
    <w:tcPr>
      <w:shd w:val="clear" w:color="auto" w:fill="F2F2F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8787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5B5B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5B5B5" w:themeFill="accent3" w:themeFillShade="BF"/>
      </w:tcPr>
    </w:tblStylePr>
    <w:tblStylePr w:type="band1Vert">
      <w:tblPr/>
      <w:tcPr>
        <w:tcBorders>
          <w:top w:val="nil"/>
          <w:left w:val="nil"/>
          <w:bottom w:val="nil"/>
          <w:right w:val="nil"/>
          <w:insideH w:val="nil"/>
          <w:insideV w:val="nil"/>
        </w:tcBorders>
        <w:shd w:val="clear" w:color="auto" w:fill="B5B5B5" w:themeFill="accent3" w:themeFillShade="BF"/>
      </w:tcPr>
    </w:tblStylePr>
    <w:tblStylePr w:type="band1Horz">
      <w:tblPr/>
      <w:tcPr>
        <w:tcBorders>
          <w:top w:val="nil"/>
          <w:left w:val="nil"/>
          <w:bottom w:val="nil"/>
          <w:right w:val="nil"/>
          <w:insideH w:val="nil"/>
          <w:insideV w:val="nil"/>
        </w:tcBorders>
        <w:shd w:val="clear" w:color="auto" w:fill="B5B5B5" w:themeFill="accent3" w:themeFillShade="BF"/>
      </w:tcPr>
    </w:tblStylePr>
  </w:style>
  <w:style w:type="table" w:styleId="DarkList-Accent4">
    <w:name w:val="Dark List Accent 4"/>
    <w:basedOn w:val="TableNormal"/>
    <w:uiPriority w:val="70"/>
    <w:locked/>
    <w:rsid w:val="00F80750"/>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F80750"/>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F80750"/>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24"/>
    <w:rsid w:val="00142901"/>
    <w:pPr>
      <w:numPr>
        <w:numId w:val="0"/>
      </w:numPr>
      <w:spacing w:before="960"/>
      <w:contextualSpacing/>
      <w:jc w:val="center"/>
    </w:pPr>
    <w:rPr>
      <w:smallCaps/>
      <w:color w:val="365F91" w:themeColor="accent1"/>
      <w:sz w:val="40"/>
    </w:rPr>
  </w:style>
  <w:style w:type="character" w:customStyle="1" w:styleId="DateChar">
    <w:name w:val="Date Char"/>
    <w:basedOn w:val="DefaultParagraphFont"/>
    <w:link w:val="Date"/>
    <w:uiPriority w:val="24"/>
    <w:rsid w:val="00142901"/>
    <w:rPr>
      <w:smallCaps/>
      <w:color w:val="365F91" w:themeColor="accent1"/>
      <w:sz w:val="40"/>
    </w:rPr>
  </w:style>
  <w:style w:type="paragraph" w:styleId="DocumentMap">
    <w:name w:val="Document Map"/>
    <w:basedOn w:val="Normal"/>
    <w:link w:val="DocumentMapChar"/>
    <w:uiPriority w:val="99"/>
    <w:semiHidden/>
    <w:unhideWhenUsed/>
    <w:locked/>
    <w:rsid w:val="00F80750"/>
    <w:pPr>
      <w:numPr>
        <w:numId w:val="0"/>
      </w:num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sz w:val="16"/>
      <w:szCs w:val="16"/>
    </w:rPr>
  </w:style>
  <w:style w:type="paragraph" w:styleId="E-mailSignature">
    <w:name w:val="E-mail Signature"/>
    <w:basedOn w:val="Normal"/>
    <w:link w:val="E-mailSignatureChar"/>
    <w:uiPriority w:val="99"/>
    <w:semiHidden/>
    <w:unhideWhenUsed/>
    <w:locked/>
    <w:rsid w:val="00F80750"/>
    <w:pPr>
      <w:numPr>
        <w:numId w:val="0"/>
      </w:numPr>
      <w:spacing w:after="0"/>
    </w:pPr>
  </w:style>
  <w:style w:type="character" w:customStyle="1" w:styleId="E-mailSignatureChar">
    <w:name w:val="E-mail Signature Char"/>
    <w:basedOn w:val="DefaultParagraphFont"/>
    <w:link w:val="E-mailSignature"/>
    <w:uiPriority w:val="99"/>
    <w:semiHidden/>
    <w:rsid w:val="00F80750"/>
  </w:style>
  <w:style w:type="character" w:styleId="Emphasis">
    <w:name w:val="Emphasis"/>
    <w:basedOn w:val="DefaultParagraphFont"/>
    <w:uiPriority w:val="12"/>
    <w:qFormat/>
    <w:rsid w:val="00E25A43"/>
    <w:rPr>
      <w:b/>
      <w:iCs/>
      <w:color w:val="365F91" w:themeColor="accent1"/>
    </w:rPr>
  </w:style>
  <w:style w:type="character" w:styleId="EndnoteReference">
    <w:name w:val="endnote reference"/>
    <w:basedOn w:val="DefaultParagraphFont"/>
    <w:uiPriority w:val="99"/>
    <w:rsid w:val="00E64743"/>
    <w:rPr>
      <w:noProof w:val="0"/>
      <w:sz w:val="16"/>
      <w:vertAlign w:val="superscript"/>
      <w:lang w:val="en-AU"/>
    </w:rPr>
  </w:style>
  <w:style w:type="paragraph" w:styleId="EndnoteText">
    <w:name w:val="endnote text"/>
    <w:basedOn w:val="Normal"/>
    <w:link w:val="EndnoteTextChar"/>
    <w:uiPriority w:val="99"/>
    <w:rsid w:val="0062798F"/>
    <w:pPr>
      <w:numPr>
        <w:numId w:val="0"/>
      </w:numPr>
      <w:spacing w:before="0" w:after="0" w:line="216" w:lineRule="auto"/>
    </w:pPr>
    <w:rPr>
      <w:rFonts w:ascii="Calibri" w:hAnsi="Calibri"/>
      <w:sz w:val="16"/>
    </w:rPr>
  </w:style>
  <w:style w:type="character" w:customStyle="1" w:styleId="EndnoteTextChar">
    <w:name w:val="Endnote Text Char"/>
    <w:basedOn w:val="DefaultParagraphFont"/>
    <w:link w:val="EndnoteText"/>
    <w:uiPriority w:val="99"/>
    <w:rsid w:val="0062798F"/>
    <w:rPr>
      <w:rFonts w:ascii="Calibri" w:hAnsi="Calibri"/>
      <w:sz w:val="16"/>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numPr>
        <w:numId w:val="0"/>
      </w:numPr>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pPr>
      <w:numPr>
        <w:numId w:val="0"/>
      </w:num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919191" w:themeColor="followedHyperlink"/>
      <w:u w:val="single"/>
      <w:lang w:val="en-AU"/>
    </w:rPr>
  </w:style>
  <w:style w:type="character" w:styleId="FootnoteReference">
    <w:name w:val="footnote reference"/>
    <w:basedOn w:val="DefaultParagraphFont"/>
    <w:uiPriority w:val="99"/>
    <w:rsid w:val="00E64743"/>
    <w:rPr>
      <w:noProof w:val="0"/>
      <w:sz w:val="16"/>
      <w:vertAlign w:val="superscript"/>
      <w:lang w:val="en-AU"/>
    </w:rPr>
  </w:style>
  <w:style w:type="paragraph" w:styleId="FootnoteText">
    <w:name w:val="footnote text"/>
    <w:aliases w:val="Footnote Text Char1,Footnote Text Char Char,Footnote Text Char1 Char,Footnote Text Char Char1 Char,Footnote Text Char Char Char Char Char1,Char Char,Footnote Text Char Char Char,Footnote Text Char Char Char Char,single space,ft"/>
    <w:basedOn w:val="Normal"/>
    <w:link w:val="FootnoteTextChar"/>
    <w:uiPriority w:val="99"/>
    <w:rsid w:val="0062798F"/>
    <w:pPr>
      <w:numPr>
        <w:numId w:val="0"/>
      </w:numPr>
      <w:spacing w:before="0" w:after="0" w:line="216" w:lineRule="auto"/>
      <w:ind w:left="170" w:hanging="170"/>
    </w:pPr>
    <w:rPr>
      <w:rFonts w:ascii="Calibri" w:hAnsi="Calibri"/>
      <w:sz w:val="16"/>
    </w:rPr>
  </w:style>
  <w:style w:type="character" w:customStyle="1" w:styleId="FootnoteTextChar">
    <w:name w:val="Footnote Text Char"/>
    <w:aliases w:val="Footnote Text Char1 Char1,Footnote Text Char Char Char1,Footnote Text Char1 Char Char,Footnote Text Char Char1 Char Char,Footnote Text Char Char Char Char Char1 Char,Char Char Char,Footnote Text Char Char Char Char1,single space Char"/>
    <w:basedOn w:val="DefaultParagraphFont"/>
    <w:link w:val="FootnoteText"/>
    <w:uiPriority w:val="99"/>
    <w:rsid w:val="0062798F"/>
    <w:rPr>
      <w:rFonts w:ascii="Calibri" w:hAnsi="Calibri"/>
      <w:sz w:val="16"/>
    </w:rPr>
  </w:style>
  <w:style w:type="character" w:customStyle="1" w:styleId="Heading5Char">
    <w:name w:val="Heading 5 Char"/>
    <w:basedOn w:val="DefaultParagraphFont"/>
    <w:link w:val="Heading5"/>
    <w:uiPriority w:val="9"/>
    <w:rsid w:val="00132598"/>
    <w:rPr>
      <w:rFonts w:asciiTheme="majorHAnsi" w:eastAsiaTheme="majorEastAsia" w:hAnsiTheme="majorHAnsi" w:cstheme="majorBidi"/>
      <w:color w:val="365F91" w:themeColor="accent1"/>
    </w:rPr>
  </w:style>
  <w:style w:type="character" w:customStyle="1" w:styleId="Heading6Char">
    <w:name w:val="Heading 6 Char"/>
    <w:aliases w:val="Appendix Heading 1 Char"/>
    <w:basedOn w:val="DefaultParagraphFont"/>
    <w:link w:val="Heading6"/>
    <w:uiPriority w:val="10"/>
    <w:rsid w:val="00A96DCC"/>
    <w:rPr>
      <w:rFonts w:asciiTheme="majorHAnsi" w:eastAsiaTheme="majorEastAsia" w:hAnsiTheme="majorHAnsi" w:cstheme="majorBidi"/>
      <w:b/>
      <w:iCs/>
      <w:smallCaps/>
      <w:color w:val="3471B8" w:themeColor="accent2"/>
      <w:sz w:val="44"/>
    </w:rPr>
  </w:style>
  <w:style w:type="character" w:customStyle="1" w:styleId="Heading7Char">
    <w:name w:val="Heading 7 Char"/>
    <w:basedOn w:val="DefaultParagraphFont"/>
    <w:link w:val="Heading7"/>
    <w:uiPriority w:val="9"/>
    <w:semiHidden/>
    <w:rsid w:val="000271D9"/>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0271D9"/>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0271D9"/>
    <w:rPr>
      <w:rFonts w:asciiTheme="majorHAnsi" w:eastAsiaTheme="majorEastAsia" w:hAnsiTheme="majorHAnsi" w:cstheme="majorBidi"/>
      <w:iCs/>
      <w:color w:val="404040" w:themeColor="text1" w:themeTint="BF"/>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pPr>
      <w:numPr>
        <w:numId w:val="0"/>
      </w:numPr>
      <w:spacing w:after="0"/>
    </w:pPr>
    <w:rPr>
      <w:i/>
      <w:iCs/>
    </w:rPr>
  </w:style>
  <w:style w:type="character" w:customStyle="1" w:styleId="HTMLAddressChar">
    <w:name w:val="HTML Address Char"/>
    <w:basedOn w:val="DefaultParagraphFont"/>
    <w:link w:val="HTMLAddress"/>
    <w:uiPriority w:val="99"/>
    <w:semiHidden/>
    <w:rsid w:val="00F80750"/>
    <w:rPr>
      <w:i/>
      <w:iCs/>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pPr>
      <w:numPr>
        <w:numId w:val="0"/>
      </w:num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numPr>
        <w:numId w:val="0"/>
      </w:numPr>
      <w:spacing w:after="0"/>
      <w:ind w:left="190" w:hanging="190"/>
    </w:pPr>
  </w:style>
  <w:style w:type="paragraph" w:styleId="Index2">
    <w:name w:val="index 2"/>
    <w:basedOn w:val="Normal"/>
    <w:next w:val="Normal"/>
    <w:autoRedefine/>
    <w:uiPriority w:val="99"/>
    <w:semiHidden/>
    <w:unhideWhenUsed/>
    <w:locked/>
    <w:rsid w:val="00F80750"/>
    <w:pPr>
      <w:numPr>
        <w:numId w:val="0"/>
      </w:numPr>
      <w:spacing w:after="0"/>
      <w:ind w:left="380" w:hanging="190"/>
    </w:pPr>
  </w:style>
  <w:style w:type="paragraph" w:styleId="Index3">
    <w:name w:val="index 3"/>
    <w:basedOn w:val="Normal"/>
    <w:next w:val="Normal"/>
    <w:autoRedefine/>
    <w:uiPriority w:val="99"/>
    <w:semiHidden/>
    <w:unhideWhenUsed/>
    <w:locked/>
    <w:rsid w:val="00F80750"/>
    <w:pPr>
      <w:numPr>
        <w:numId w:val="0"/>
      </w:numPr>
      <w:spacing w:after="0"/>
      <w:ind w:left="570" w:hanging="190"/>
    </w:pPr>
  </w:style>
  <w:style w:type="paragraph" w:styleId="Index4">
    <w:name w:val="index 4"/>
    <w:basedOn w:val="Normal"/>
    <w:next w:val="Normal"/>
    <w:autoRedefine/>
    <w:uiPriority w:val="99"/>
    <w:semiHidden/>
    <w:unhideWhenUsed/>
    <w:locked/>
    <w:rsid w:val="00F80750"/>
    <w:pPr>
      <w:numPr>
        <w:numId w:val="0"/>
      </w:numPr>
      <w:spacing w:after="0"/>
      <w:ind w:left="760" w:hanging="190"/>
    </w:pPr>
  </w:style>
  <w:style w:type="paragraph" w:styleId="Index5">
    <w:name w:val="index 5"/>
    <w:basedOn w:val="Normal"/>
    <w:next w:val="Normal"/>
    <w:autoRedefine/>
    <w:uiPriority w:val="99"/>
    <w:semiHidden/>
    <w:unhideWhenUsed/>
    <w:locked/>
    <w:rsid w:val="00F80750"/>
    <w:pPr>
      <w:numPr>
        <w:numId w:val="0"/>
      </w:numPr>
      <w:spacing w:after="0"/>
      <w:ind w:left="950" w:hanging="190"/>
    </w:pPr>
  </w:style>
  <w:style w:type="paragraph" w:styleId="Index6">
    <w:name w:val="index 6"/>
    <w:basedOn w:val="Normal"/>
    <w:next w:val="Normal"/>
    <w:autoRedefine/>
    <w:uiPriority w:val="99"/>
    <w:semiHidden/>
    <w:unhideWhenUsed/>
    <w:locked/>
    <w:rsid w:val="00F80750"/>
    <w:pPr>
      <w:numPr>
        <w:numId w:val="0"/>
      </w:numPr>
      <w:spacing w:after="0"/>
      <w:ind w:left="1140" w:hanging="190"/>
    </w:pPr>
  </w:style>
  <w:style w:type="paragraph" w:styleId="Index7">
    <w:name w:val="index 7"/>
    <w:basedOn w:val="Normal"/>
    <w:next w:val="Normal"/>
    <w:autoRedefine/>
    <w:uiPriority w:val="99"/>
    <w:semiHidden/>
    <w:unhideWhenUsed/>
    <w:locked/>
    <w:rsid w:val="00F80750"/>
    <w:pPr>
      <w:numPr>
        <w:numId w:val="0"/>
      </w:numPr>
      <w:spacing w:after="0"/>
      <w:ind w:left="1330" w:hanging="190"/>
    </w:pPr>
  </w:style>
  <w:style w:type="paragraph" w:styleId="Index8">
    <w:name w:val="index 8"/>
    <w:basedOn w:val="Normal"/>
    <w:next w:val="Normal"/>
    <w:autoRedefine/>
    <w:uiPriority w:val="99"/>
    <w:semiHidden/>
    <w:unhideWhenUsed/>
    <w:locked/>
    <w:rsid w:val="00F80750"/>
    <w:pPr>
      <w:numPr>
        <w:numId w:val="0"/>
      </w:numPr>
      <w:spacing w:after="0"/>
      <w:ind w:left="1520" w:hanging="190"/>
    </w:pPr>
  </w:style>
  <w:style w:type="paragraph" w:styleId="Index9">
    <w:name w:val="index 9"/>
    <w:basedOn w:val="Normal"/>
    <w:next w:val="Normal"/>
    <w:autoRedefine/>
    <w:uiPriority w:val="99"/>
    <w:semiHidden/>
    <w:unhideWhenUsed/>
    <w:locked/>
    <w:rsid w:val="00F80750"/>
    <w:pPr>
      <w:numPr>
        <w:numId w:val="0"/>
      </w:numPr>
      <w:spacing w:after="0"/>
      <w:ind w:left="1710" w:hanging="190"/>
    </w:pPr>
  </w:style>
  <w:style w:type="paragraph" w:styleId="IndexHeading">
    <w:name w:val="index heading"/>
    <w:basedOn w:val="Normal"/>
    <w:next w:val="Index1"/>
    <w:uiPriority w:val="99"/>
    <w:semiHidden/>
    <w:unhideWhenUsed/>
    <w:locked/>
    <w:rsid w:val="00F80750"/>
    <w:pPr>
      <w:numPr>
        <w:numId w:val="0"/>
      </w:numPr>
    </w:pPr>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365F91" w:themeColor="accent1"/>
      <w:lang w:val="en-AU"/>
    </w:rPr>
  </w:style>
  <w:style w:type="paragraph" w:styleId="IntenseQuote">
    <w:name w:val="Intense Quote"/>
    <w:basedOn w:val="Normal"/>
    <w:next w:val="Normal"/>
    <w:link w:val="IntenseQuoteChar"/>
    <w:uiPriority w:val="12"/>
    <w:qFormat/>
    <w:rsid w:val="007D2934"/>
    <w:pPr>
      <w:numPr>
        <w:numId w:val="0"/>
      </w:numPr>
      <w:pBdr>
        <w:top w:val="single" w:sz="4" w:space="10" w:color="365F91" w:themeColor="accent1"/>
        <w:bottom w:val="single" w:sz="4" w:space="10" w:color="365F91" w:themeColor="accent1"/>
      </w:pBdr>
      <w:spacing w:before="360" w:after="360"/>
      <w:ind w:left="936" w:right="936"/>
      <w:jc w:val="center"/>
    </w:pPr>
    <w:rPr>
      <w:bCs/>
      <w:i/>
      <w:iCs/>
      <w:color w:val="365F91" w:themeColor="accent1"/>
    </w:rPr>
  </w:style>
  <w:style w:type="character" w:customStyle="1" w:styleId="IntenseQuoteChar">
    <w:name w:val="Intense Quote Char"/>
    <w:basedOn w:val="DefaultParagraphFont"/>
    <w:link w:val="IntenseQuote"/>
    <w:uiPriority w:val="12"/>
    <w:rsid w:val="007D2934"/>
    <w:rPr>
      <w:bCs/>
      <w:i/>
      <w:iCs/>
      <w:color w:val="365F91" w:themeColor="accent1"/>
    </w:rPr>
  </w:style>
  <w:style w:type="character" w:styleId="IntenseReference">
    <w:name w:val="Intense Reference"/>
    <w:basedOn w:val="DefaultParagraphFont"/>
    <w:uiPriority w:val="32"/>
    <w:semiHidden/>
    <w:qFormat/>
    <w:locked/>
    <w:rsid w:val="00F80750"/>
    <w:rPr>
      <w:b/>
      <w:bCs/>
      <w:smallCaps/>
      <w:noProof w:val="0"/>
      <w:color w:val="3471B8" w:themeColor="accent2"/>
      <w:spacing w:val="5"/>
      <w:u w:val="single"/>
      <w:lang w:val="en-AU"/>
    </w:rPr>
  </w:style>
  <w:style w:type="table" w:styleId="LightGrid">
    <w:name w:val="Light Grid"/>
    <w:basedOn w:val="TableNormal"/>
    <w:uiPriority w:val="62"/>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pPr>
    <w:tblPr>
      <w:tblStyleRowBandSize w:val="1"/>
      <w:tblStyleColBandSize w:val="1"/>
      <w:tblBorders>
        <w:top w:val="single" w:sz="8" w:space="0" w:color="365F91" w:themeColor="accent1"/>
        <w:left w:val="single" w:sz="8" w:space="0" w:color="365F91" w:themeColor="accent1"/>
        <w:bottom w:val="single" w:sz="8" w:space="0" w:color="365F91" w:themeColor="accent1"/>
        <w:right w:val="single" w:sz="8" w:space="0" w:color="365F91" w:themeColor="accent1"/>
        <w:insideH w:val="single" w:sz="8" w:space="0" w:color="365F91" w:themeColor="accent1"/>
        <w:insideV w:val="single" w:sz="8" w:space="0" w:color="365F9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5F91" w:themeColor="accent1"/>
          <w:left w:val="single" w:sz="8" w:space="0" w:color="365F91" w:themeColor="accent1"/>
          <w:bottom w:val="single" w:sz="18" w:space="0" w:color="365F91" w:themeColor="accent1"/>
          <w:right w:val="single" w:sz="8" w:space="0" w:color="365F91" w:themeColor="accent1"/>
          <w:insideH w:val="nil"/>
          <w:insideV w:val="single" w:sz="8" w:space="0" w:color="365F9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5F91" w:themeColor="accent1"/>
          <w:left w:val="single" w:sz="8" w:space="0" w:color="365F91" w:themeColor="accent1"/>
          <w:bottom w:val="single" w:sz="8" w:space="0" w:color="365F91" w:themeColor="accent1"/>
          <w:right w:val="single" w:sz="8" w:space="0" w:color="365F91" w:themeColor="accent1"/>
          <w:insideH w:val="nil"/>
          <w:insideV w:val="single" w:sz="8" w:space="0" w:color="365F9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5F91" w:themeColor="accent1"/>
          <w:left w:val="single" w:sz="8" w:space="0" w:color="365F91" w:themeColor="accent1"/>
          <w:bottom w:val="single" w:sz="8" w:space="0" w:color="365F91" w:themeColor="accent1"/>
          <w:right w:val="single" w:sz="8" w:space="0" w:color="365F91" w:themeColor="accent1"/>
        </w:tcBorders>
      </w:tcPr>
    </w:tblStylePr>
    <w:tblStylePr w:type="band1Vert">
      <w:tblPr/>
      <w:tcPr>
        <w:tcBorders>
          <w:top w:val="single" w:sz="8" w:space="0" w:color="365F91" w:themeColor="accent1"/>
          <w:left w:val="single" w:sz="8" w:space="0" w:color="365F91" w:themeColor="accent1"/>
          <w:bottom w:val="single" w:sz="8" w:space="0" w:color="365F91" w:themeColor="accent1"/>
          <w:right w:val="single" w:sz="8" w:space="0" w:color="365F91" w:themeColor="accent1"/>
        </w:tcBorders>
        <w:shd w:val="clear" w:color="auto" w:fill="C6D6EA" w:themeFill="accent1" w:themeFillTint="3F"/>
      </w:tcPr>
    </w:tblStylePr>
    <w:tblStylePr w:type="band1Horz">
      <w:tblPr/>
      <w:tcPr>
        <w:tcBorders>
          <w:top w:val="single" w:sz="8" w:space="0" w:color="365F91" w:themeColor="accent1"/>
          <w:left w:val="single" w:sz="8" w:space="0" w:color="365F91" w:themeColor="accent1"/>
          <w:bottom w:val="single" w:sz="8" w:space="0" w:color="365F91" w:themeColor="accent1"/>
          <w:right w:val="single" w:sz="8" w:space="0" w:color="365F91" w:themeColor="accent1"/>
          <w:insideV w:val="single" w:sz="8" w:space="0" w:color="365F91" w:themeColor="accent1"/>
        </w:tcBorders>
        <w:shd w:val="clear" w:color="auto" w:fill="C6D6EA" w:themeFill="accent1" w:themeFillTint="3F"/>
      </w:tcPr>
    </w:tblStylePr>
    <w:tblStylePr w:type="band2Horz">
      <w:tblPr/>
      <w:tcPr>
        <w:tcBorders>
          <w:top w:val="single" w:sz="8" w:space="0" w:color="365F91" w:themeColor="accent1"/>
          <w:left w:val="single" w:sz="8" w:space="0" w:color="365F91" w:themeColor="accent1"/>
          <w:bottom w:val="single" w:sz="8" w:space="0" w:color="365F91" w:themeColor="accent1"/>
          <w:right w:val="single" w:sz="8" w:space="0" w:color="365F91" w:themeColor="accent1"/>
          <w:insideV w:val="single" w:sz="8" w:space="0" w:color="365F91" w:themeColor="accent1"/>
        </w:tcBorders>
      </w:tcPr>
    </w:tblStylePr>
  </w:style>
  <w:style w:type="table" w:styleId="LightGrid-Accent2">
    <w:name w:val="Light Grid Accent 2"/>
    <w:basedOn w:val="TableNormal"/>
    <w:uiPriority w:val="62"/>
    <w:locked/>
    <w:rsid w:val="00F80750"/>
    <w:pPr>
      <w:spacing w:after="0"/>
    </w:pPr>
    <w:tblPr>
      <w:tblStyleRowBandSize w:val="1"/>
      <w:tblStyleColBandSize w:val="1"/>
      <w:tblBorders>
        <w:top w:val="single" w:sz="8" w:space="0" w:color="3471B8" w:themeColor="accent2"/>
        <w:left w:val="single" w:sz="8" w:space="0" w:color="3471B8" w:themeColor="accent2"/>
        <w:bottom w:val="single" w:sz="8" w:space="0" w:color="3471B8" w:themeColor="accent2"/>
        <w:right w:val="single" w:sz="8" w:space="0" w:color="3471B8" w:themeColor="accent2"/>
        <w:insideH w:val="single" w:sz="8" w:space="0" w:color="3471B8" w:themeColor="accent2"/>
        <w:insideV w:val="single" w:sz="8" w:space="0" w:color="3471B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71B8" w:themeColor="accent2"/>
          <w:left w:val="single" w:sz="8" w:space="0" w:color="3471B8" w:themeColor="accent2"/>
          <w:bottom w:val="single" w:sz="18" w:space="0" w:color="3471B8" w:themeColor="accent2"/>
          <w:right w:val="single" w:sz="8" w:space="0" w:color="3471B8" w:themeColor="accent2"/>
          <w:insideH w:val="nil"/>
          <w:insideV w:val="single" w:sz="8" w:space="0" w:color="3471B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71B8" w:themeColor="accent2"/>
          <w:left w:val="single" w:sz="8" w:space="0" w:color="3471B8" w:themeColor="accent2"/>
          <w:bottom w:val="single" w:sz="8" w:space="0" w:color="3471B8" w:themeColor="accent2"/>
          <w:right w:val="single" w:sz="8" w:space="0" w:color="3471B8" w:themeColor="accent2"/>
          <w:insideH w:val="nil"/>
          <w:insideV w:val="single" w:sz="8" w:space="0" w:color="3471B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71B8" w:themeColor="accent2"/>
          <w:left w:val="single" w:sz="8" w:space="0" w:color="3471B8" w:themeColor="accent2"/>
          <w:bottom w:val="single" w:sz="8" w:space="0" w:color="3471B8" w:themeColor="accent2"/>
          <w:right w:val="single" w:sz="8" w:space="0" w:color="3471B8" w:themeColor="accent2"/>
        </w:tcBorders>
      </w:tcPr>
    </w:tblStylePr>
    <w:tblStylePr w:type="band1Vert">
      <w:tblPr/>
      <w:tcPr>
        <w:tcBorders>
          <w:top w:val="single" w:sz="8" w:space="0" w:color="3471B8" w:themeColor="accent2"/>
          <w:left w:val="single" w:sz="8" w:space="0" w:color="3471B8" w:themeColor="accent2"/>
          <w:bottom w:val="single" w:sz="8" w:space="0" w:color="3471B8" w:themeColor="accent2"/>
          <w:right w:val="single" w:sz="8" w:space="0" w:color="3471B8" w:themeColor="accent2"/>
        </w:tcBorders>
        <w:shd w:val="clear" w:color="auto" w:fill="CADBF0" w:themeFill="accent2" w:themeFillTint="3F"/>
      </w:tcPr>
    </w:tblStylePr>
    <w:tblStylePr w:type="band1Horz">
      <w:tblPr/>
      <w:tcPr>
        <w:tcBorders>
          <w:top w:val="single" w:sz="8" w:space="0" w:color="3471B8" w:themeColor="accent2"/>
          <w:left w:val="single" w:sz="8" w:space="0" w:color="3471B8" w:themeColor="accent2"/>
          <w:bottom w:val="single" w:sz="8" w:space="0" w:color="3471B8" w:themeColor="accent2"/>
          <w:right w:val="single" w:sz="8" w:space="0" w:color="3471B8" w:themeColor="accent2"/>
          <w:insideV w:val="single" w:sz="8" w:space="0" w:color="3471B8" w:themeColor="accent2"/>
        </w:tcBorders>
        <w:shd w:val="clear" w:color="auto" w:fill="CADBF0" w:themeFill="accent2" w:themeFillTint="3F"/>
      </w:tcPr>
    </w:tblStylePr>
    <w:tblStylePr w:type="band2Horz">
      <w:tblPr/>
      <w:tcPr>
        <w:tcBorders>
          <w:top w:val="single" w:sz="8" w:space="0" w:color="3471B8" w:themeColor="accent2"/>
          <w:left w:val="single" w:sz="8" w:space="0" w:color="3471B8" w:themeColor="accent2"/>
          <w:bottom w:val="single" w:sz="8" w:space="0" w:color="3471B8" w:themeColor="accent2"/>
          <w:right w:val="single" w:sz="8" w:space="0" w:color="3471B8" w:themeColor="accent2"/>
          <w:insideV w:val="single" w:sz="8" w:space="0" w:color="3471B8" w:themeColor="accent2"/>
        </w:tcBorders>
      </w:tcPr>
    </w:tblStylePr>
  </w:style>
  <w:style w:type="table" w:styleId="LightGrid-Accent3">
    <w:name w:val="Light Grid Accent 3"/>
    <w:basedOn w:val="TableNormal"/>
    <w:uiPriority w:val="62"/>
    <w:locked/>
    <w:rsid w:val="00F80750"/>
    <w:pPr>
      <w:spacing w:after="0"/>
    </w:pPr>
    <w:tblPr>
      <w:tblStyleRowBandSize w:val="1"/>
      <w:tblStyleColBandSize w:val="1"/>
      <w:tblBorders>
        <w:top w:val="single" w:sz="8" w:space="0" w:color="F2F2F2" w:themeColor="accent3"/>
        <w:left w:val="single" w:sz="8" w:space="0" w:color="F2F2F2" w:themeColor="accent3"/>
        <w:bottom w:val="single" w:sz="8" w:space="0" w:color="F2F2F2" w:themeColor="accent3"/>
        <w:right w:val="single" w:sz="8" w:space="0" w:color="F2F2F2" w:themeColor="accent3"/>
        <w:insideH w:val="single" w:sz="8" w:space="0" w:color="F2F2F2" w:themeColor="accent3"/>
        <w:insideV w:val="single" w:sz="8" w:space="0" w:color="F2F2F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F2F2" w:themeColor="accent3"/>
          <w:left w:val="single" w:sz="8" w:space="0" w:color="F2F2F2" w:themeColor="accent3"/>
          <w:bottom w:val="single" w:sz="18" w:space="0" w:color="F2F2F2" w:themeColor="accent3"/>
          <w:right w:val="single" w:sz="8" w:space="0" w:color="F2F2F2" w:themeColor="accent3"/>
          <w:insideH w:val="nil"/>
          <w:insideV w:val="single" w:sz="8" w:space="0" w:color="F2F2F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F2F2" w:themeColor="accent3"/>
          <w:left w:val="single" w:sz="8" w:space="0" w:color="F2F2F2" w:themeColor="accent3"/>
          <w:bottom w:val="single" w:sz="8" w:space="0" w:color="F2F2F2" w:themeColor="accent3"/>
          <w:right w:val="single" w:sz="8" w:space="0" w:color="F2F2F2" w:themeColor="accent3"/>
          <w:insideH w:val="nil"/>
          <w:insideV w:val="single" w:sz="8" w:space="0" w:color="F2F2F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F2F2" w:themeColor="accent3"/>
          <w:left w:val="single" w:sz="8" w:space="0" w:color="F2F2F2" w:themeColor="accent3"/>
          <w:bottom w:val="single" w:sz="8" w:space="0" w:color="F2F2F2" w:themeColor="accent3"/>
          <w:right w:val="single" w:sz="8" w:space="0" w:color="F2F2F2" w:themeColor="accent3"/>
        </w:tcBorders>
      </w:tcPr>
    </w:tblStylePr>
    <w:tblStylePr w:type="band1Vert">
      <w:tblPr/>
      <w:tcPr>
        <w:tcBorders>
          <w:top w:val="single" w:sz="8" w:space="0" w:color="F2F2F2" w:themeColor="accent3"/>
          <w:left w:val="single" w:sz="8" w:space="0" w:color="F2F2F2" w:themeColor="accent3"/>
          <w:bottom w:val="single" w:sz="8" w:space="0" w:color="F2F2F2" w:themeColor="accent3"/>
          <w:right w:val="single" w:sz="8" w:space="0" w:color="F2F2F2" w:themeColor="accent3"/>
        </w:tcBorders>
        <w:shd w:val="clear" w:color="auto" w:fill="FBFBFB" w:themeFill="accent3" w:themeFillTint="3F"/>
      </w:tcPr>
    </w:tblStylePr>
    <w:tblStylePr w:type="band1Horz">
      <w:tblPr/>
      <w:tcPr>
        <w:tcBorders>
          <w:top w:val="single" w:sz="8" w:space="0" w:color="F2F2F2" w:themeColor="accent3"/>
          <w:left w:val="single" w:sz="8" w:space="0" w:color="F2F2F2" w:themeColor="accent3"/>
          <w:bottom w:val="single" w:sz="8" w:space="0" w:color="F2F2F2" w:themeColor="accent3"/>
          <w:right w:val="single" w:sz="8" w:space="0" w:color="F2F2F2" w:themeColor="accent3"/>
          <w:insideV w:val="single" w:sz="8" w:space="0" w:color="F2F2F2" w:themeColor="accent3"/>
        </w:tcBorders>
        <w:shd w:val="clear" w:color="auto" w:fill="FBFBFB" w:themeFill="accent3" w:themeFillTint="3F"/>
      </w:tcPr>
    </w:tblStylePr>
    <w:tblStylePr w:type="band2Horz">
      <w:tblPr/>
      <w:tcPr>
        <w:tcBorders>
          <w:top w:val="single" w:sz="8" w:space="0" w:color="F2F2F2" w:themeColor="accent3"/>
          <w:left w:val="single" w:sz="8" w:space="0" w:color="F2F2F2" w:themeColor="accent3"/>
          <w:bottom w:val="single" w:sz="8" w:space="0" w:color="F2F2F2" w:themeColor="accent3"/>
          <w:right w:val="single" w:sz="8" w:space="0" w:color="F2F2F2" w:themeColor="accent3"/>
          <w:insideV w:val="single" w:sz="8" w:space="0" w:color="F2F2F2" w:themeColor="accent3"/>
        </w:tcBorders>
      </w:tcPr>
    </w:tblStylePr>
  </w:style>
  <w:style w:type="table" w:styleId="LightGrid-Accent4">
    <w:name w:val="Light Grid Accent 4"/>
    <w:basedOn w:val="TableNormal"/>
    <w:uiPriority w:val="62"/>
    <w:locked/>
    <w:rsid w:val="00F80750"/>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F80750"/>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F80750"/>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pPr>
    <w:tblPr>
      <w:tblStyleRowBandSize w:val="1"/>
      <w:tblStyleColBandSize w:val="1"/>
      <w:tblBorders>
        <w:top w:val="single" w:sz="8" w:space="0" w:color="365F91" w:themeColor="accent1"/>
        <w:left w:val="single" w:sz="8" w:space="0" w:color="365F91" w:themeColor="accent1"/>
        <w:bottom w:val="single" w:sz="8" w:space="0" w:color="365F91" w:themeColor="accent1"/>
        <w:right w:val="single" w:sz="8" w:space="0" w:color="365F91" w:themeColor="accent1"/>
      </w:tblBorders>
    </w:tblPr>
    <w:tblStylePr w:type="firstRow">
      <w:pPr>
        <w:spacing w:before="0" w:after="0" w:line="240" w:lineRule="auto"/>
      </w:pPr>
      <w:rPr>
        <w:b/>
        <w:bCs/>
        <w:color w:val="FFFFFF" w:themeColor="background1"/>
      </w:rPr>
      <w:tblPr/>
      <w:tcPr>
        <w:shd w:val="clear" w:color="auto" w:fill="365F91" w:themeFill="accent1"/>
      </w:tcPr>
    </w:tblStylePr>
    <w:tblStylePr w:type="lastRow">
      <w:pPr>
        <w:spacing w:before="0" w:after="0" w:line="240" w:lineRule="auto"/>
      </w:pPr>
      <w:rPr>
        <w:b/>
        <w:bCs/>
      </w:rPr>
      <w:tblPr/>
      <w:tcPr>
        <w:tcBorders>
          <w:top w:val="double" w:sz="6" w:space="0" w:color="365F91" w:themeColor="accent1"/>
          <w:left w:val="single" w:sz="8" w:space="0" w:color="365F91" w:themeColor="accent1"/>
          <w:bottom w:val="single" w:sz="8" w:space="0" w:color="365F91" w:themeColor="accent1"/>
          <w:right w:val="single" w:sz="8" w:space="0" w:color="365F91" w:themeColor="accent1"/>
        </w:tcBorders>
      </w:tcPr>
    </w:tblStylePr>
    <w:tblStylePr w:type="firstCol">
      <w:rPr>
        <w:b/>
        <w:bCs/>
      </w:rPr>
    </w:tblStylePr>
    <w:tblStylePr w:type="lastCol">
      <w:rPr>
        <w:b/>
        <w:bCs/>
      </w:rPr>
    </w:tblStylePr>
    <w:tblStylePr w:type="band1Vert">
      <w:tblPr/>
      <w:tcPr>
        <w:tcBorders>
          <w:top w:val="single" w:sz="8" w:space="0" w:color="365F91" w:themeColor="accent1"/>
          <w:left w:val="single" w:sz="8" w:space="0" w:color="365F91" w:themeColor="accent1"/>
          <w:bottom w:val="single" w:sz="8" w:space="0" w:color="365F91" w:themeColor="accent1"/>
          <w:right w:val="single" w:sz="8" w:space="0" w:color="365F91" w:themeColor="accent1"/>
        </w:tcBorders>
      </w:tcPr>
    </w:tblStylePr>
    <w:tblStylePr w:type="band1Horz">
      <w:tblPr/>
      <w:tcPr>
        <w:tcBorders>
          <w:top w:val="single" w:sz="8" w:space="0" w:color="365F91" w:themeColor="accent1"/>
          <w:left w:val="single" w:sz="8" w:space="0" w:color="365F91" w:themeColor="accent1"/>
          <w:bottom w:val="single" w:sz="8" w:space="0" w:color="365F91" w:themeColor="accent1"/>
          <w:right w:val="single" w:sz="8" w:space="0" w:color="365F91" w:themeColor="accent1"/>
        </w:tcBorders>
      </w:tcPr>
    </w:tblStylePr>
  </w:style>
  <w:style w:type="table" w:styleId="LightList-Accent2">
    <w:name w:val="Light List Accent 2"/>
    <w:basedOn w:val="TableNormal"/>
    <w:uiPriority w:val="61"/>
    <w:locked/>
    <w:rsid w:val="00F80750"/>
    <w:pPr>
      <w:spacing w:after="0"/>
    </w:pPr>
    <w:tblPr>
      <w:tblStyleRowBandSize w:val="1"/>
      <w:tblStyleColBandSize w:val="1"/>
      <w:tblBorders>
        <w:top w:val="single" w:sz="8" w:space="0" w:color="3471B8" w:themeColor="accent2"/>
        <w:left w:val="single" w:sz="8" w:space="0" w:color="3471B8" w:themeColor="accent2"/>
        <w:bottom w:val="single" w:sz="8" w:space="0" w:color="3471B8" w:themeColor="accent2"/>
        <w:right w:val="single" w:sz="8" w:space="0" w:color="3471B8" w:themeColor="accent2"/>
      </w:tblBorders>
    </w:tblPr>
    <w:tblStylePr w:type="firstRow">
      <w:pPr>
        <w:spacing w:before="0" w:after="0" w:line="240" w:lineRule="auto"/>
      </w:pPr>
      <w:rPr>
        <w:b/>
        <w:bCs/>
        <w:color w:val="FFFFFF" w:themeColor="background1"/>
      </w:rPr>
      <w:tblPr/>
      <w:tcPr>
        <w:shd w:val="clear" w:color="auto" w:fill="3471B8" w:themeFill="accent2"/>
      </w:tcPr>
    </w:tblStylePr>
    <w:tblStylePr w:type="lastRow">
      <w:pPr>
        <w:spacing w:before="0" w:after="0" w:line="240" w:lineRule="auto"/>
      </w:pPr>
      <w:rPr>
        <w:b/>
        <w:bCs/>
      </w:rPr>
      <w:tblPr/>
      <w:tcPr>
        <w:tcBorders>
          <w:top w:val="double" w:sz="6" w:space="0" w:color="3471B8" w:themeColor="accent2"/>
          <w:left w:val="single" w:sz="8" w:space="0" w:color="3471B8" w:themeColor="accent2"/>
          <w:bottom w:val="single" w:sz="8" w:space="0" w:color="3471B8" w:themeColor="accent2"/>
          <w:right w:val="single" w:sz="8" w:space="0" w:color="3471B8" w:themeColor="accent2"/>
        </w:tcBorders>
      </w:tcPr>
    </w:tblStylePr>
    <w:tblStylePr w:type="firstCol">
      <w:rPr>
        <w:b/>
        <w:bCs/>
      </w:rPr>
    </w:tblStylePr>
    <w:tblStylePr w:type="lastCol">
      <w:rPr>
        <w:b/>
        <w:bCs/>
      </w:rPr>
    </w:tblStylePr>
    <w:tblStylePr w:type="band1Vert">
      <w:tblPr/>
      <w:tcPr>
        <w:tcBorders>
          <w:top w:val="single" w:sz="8" w:space="0" w:color="3471B8" w:themeColor="accent2"/>
          <w:left w:val="single" w:sz="8" w:space="0" w:color="3471B8" w:themeColor="accent2"/>
          <w:bottom w:val="single" w:sz="8" w:space="0" w:color="3471B8" w:themeColor="accent2"/>
          <w:right w:val="single" w:sz="8" w:space="0" w:color="3471B8" w:themeColor="accent2"/>
        </w:tcBorders>
      </w:tcPr>
    </w:tblStylePr>
    <w:tblStylePr w:type="band1Horz">
      <w:tblPr/>
      <w:tcPr>
        <w:tcBorders>
          <w:top w:val="single" w:sz="8" w:space="0" w:color="3471B8" w:themeColor="accent2"/>
          <w:left w:val="single" w:sz="8" w:space="0" w:color="3471B8" w:themeColor="accent2"/>
          <w:bottom w:val="single" w:sz="8" w:space="0" w:color="3471B8" w:themeColor="accent2"/>
          <w:right w:val="single" w:sz="8" w:space="0" w:color="3471B8" w:themeColor="accent2"/>
        </w:tcBorders>
      </w:tcPr>
    </w:tblStylePr>
  </w:style>
  <w:style w:type="table" w:styleId="LightList-Accent3">
    <w:name w:val="Light List Accent 3"/>
    <w:basedOn w:val="TableNormal"/>
    <w:uiPriority w:val="61"/>
    <w:locked/>
    <w:rsid w:val="00F80750"/>
    <w:pPr>
      <w:spacing w:after="0"/>
    </w:pPr>
    <w:tblPr>
      <w:tblStyleRowBandSize w:val="1"/>
      <w:tblStyleColBandSize w:val="1"/>
      <w:tblBorders>
        <w:top w:val="single" w:sz="8" w:space="0" w:color="F2F2F2" w:themeColor="accent3"/>
        <w:left w:val="single" w:sz="8" w:space="0" w:color="F2F2F2" w:themeColor="accent3"/>
        <w:bottom w:val="single" w:sz="8" w:space="0" w:color="F2F2F2" w:themeColor="accent3"/>
        <w:right w:val="single" w:sz="8" w:space="0" w:color="F2F2F2" w:themeColor="accent3"/>
      </w:tblBorders>
    </w:tblPr>
    <w:tblStylePr w:type="firstRow">
      <w:pPr>
        <w:spacing w:before="0" w:after="0" w:line="240" w:lineRule="auto"/>
      </w:pPr>
      <w:rPr>
        <w:b/>
        <w:bCs/>
        <w:color w:val="FFFFFF" w:themeColor="background1"/>
      </w:rPr>
      <w:tblPr/>
      <w:tcPr>
        <w:shd w:val="clear" w:color="auto" w:fill="F2F2F2" w:themeFill="accent3"/>
      </w:tcPr>
    </w:tblStylePr>
    <w:tblStylePr w:type="lastRow">
      <w:pPr>
        <w:spacing w:before="0" w:after="0" w:line="240" w:lineRule="auto"/>
      </w:pPr>
      <w:rPr>
        <w:b/>
        <w:bCs/>
      </w:rPr>
      <w:tblPr/>
      <w:tcPr>
        <w:tcBorders>
          <w:top w:val="double" w:sz="6" w:space="0" w:color="F2F2F2" w:themeColor="accent3"/>
          <w:left w:val="single" w:sz="8" w:space="0" w:color="F2F2F2" w:themeColor="accent3"/>
          <w:bottom w:val="single" w:sz="8" w:space="0" w:color="F2F2F2" w:themeColor="accent3"/>
          <w:right w:val="single" w:sz="8" w:space="0" w:color="F2F2F2" w:themeColor="accent3"/>
        </w:tcBorders>
      </w:tcPr>
    </w:tblStylePr>
    <w:tblStylePr w:type="firstCol">
      <w:rPr>
        <w:b/>
        <w:bCs/>
      </w:rPr>
    </w:tblStylePr>
    <w:tblStylePr w:type="lastCol">
      <w:rPr>
        <w:b/>
        <w:bCs/>
      </w:rPr>
    </w:tblStylePr>
    <w:tblStylePr w:type="band1Vert">
      <w:tblPr/>
      <w:tcPr>
        <w:tcBorders>
          <w:top w:val="single" w:sz="8" w:space="0" w:color="F2F2F2" w:themeColor="accent3"/>
          <w:left w:val="single" w:sz="8" w:space="0" w:color="F2F2F2" w:themeColor="accent3"/>
          <w:bottom w:val="single" w:sz="8" w:space="0" w:color="F2F2F2" w:themeColor="accent3"/>
          <w:right w:val="single" w:sz="8" w:space="0" w:color="F2F2F2" w:themeColor="accent3"/>
        </w:tcBorders>
      </w:tcPr>
    </w:tblStylePr>
    <w:tblStylePr w:type="band1Horz">
      <w:tblPr/>
      <w:tcPr>
        <w:tcBorders>
          <w:top w:val="single" w:sz="8" w:space="0" w:color="F2F2F2" w:themeColor="accent3"/>
          <w:left w:val="single" w:sz="8" w:space="0" w:color="F2F2F2" w:themeColor="accent3"/>
          <w:bottom w:val="single" w:sz="8" w:space="0" w:color="F2F2F2" w:themeColor="accent3"/>
          <w:right w:val="single" w:sz="8" w:space="0" w:color="F2F2F2" w:themeColor="accent3"/>
        </w:tcBorders>
      </w:tcPr>
    </w:tblStylePr>
  </w:style>
  <w:style w:type="table" w:styleId="LightList-Accent4">
    <w:name w:val="Light List Accent 4"/>
    <w:basedOn w:val="TableNormal"/>
    <w:uiPriority w:val="61"/>
    <w:locked/>
    <w:rsid w:val="00F80750"/>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F80750"/>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F80750"/>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F80750"/>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pPr>
    <w:rPr>
      <w:color w:val="28466C" w:themeColor="accent1" w:themeShade="BF"/>
    </w:rPr>
    <w:tblPr>
      <w:tblStyleRowBandSize w:val="1"/>
      <w:tblStyleColBandSize w:val="1"/>
      <w:tblBorders>
        <w:top w:val="single" w:sz="8" w:space="0" w:color="365F91" w:themeColor="accent1"/>
        <w:bottom w:val="single" w:sz="8" w:space="0" w:color="365F91" w:themeColor="accent1"/>
      </w:tblBorders>
    </w:tblPr>
    <w:tblStylePr w:type="firstRow">
      <w:pPr>
        <w:spacing w:before="0" w:after="0" w:line="240" w:lineRule="auto"/>
      </w:pPr>
      <w:rPr>
        <w:b/>
        <w:bCs/>
      </w:rPr>
      <w:tblPr/>
      <w:tcPr>
        <w:tcBorders>
          <w:top w:val="single" w:sz="8" w:space="0" w:color="365F91" w:themeColor="accent1"/>
          <w:left w:val="nil"/>
          <w:bottom w:val="single" w:sz="8" w:space="0" w:color="365F91" w:themeColor="accent1"/>
          <w:right w:val="nil"/>
          <w:insideH w:val="nil"/>
          <w:insideV w:val="nil"/>
        </w:tcBorders>
      </w:tcPr>
    </w:tblStylePr>
    <w:tblStylePr w:type="lastRow">
      <w:pPr>
        <w:spacing w:before="0" w:after="0" w:line="240" w:lineRule="auto"/>
      </w:pPr>
      <w:rPr>
        <w:b/>
        <w:bCs/>
      </w:rPr>
      <w:tblPr/>
      <w:tcPr>
        <w:tcBorders>
          <w:top w:val="single" w:sz="8" w:space="0" w:color="365F91" w:themeColor="accent1"/>
          <w:left w:val="nil"/>
          <w:bottom w:val="single" w:sz="8" w:space="0" w:color="365F9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D6EA" w:themeFill="accent1" w:themeFillTint="3F"/>
      </w:tcPr>
    </w:tblStylePr>
    <w:tblStylePr w:type="band1Horz">
      <w:tblPr/>
      <w:tcPr>
        <w:tcBorders>
          <w:left w:val="nil"/>
          <w:right w:val="nil"/>
          <w:insideH w:val="nil"/>
          <w:insideV w:val="nil"/>
        </w:tcBorders>
        <w:shd w:val="clear" w:color="auto" w:fill="C6D6EA" w:themeFill="accent1" w:themeFillTint="3F"/>
      </w:tcPr>
    </w:tblStylePr>
  </w:style>
  <w:style w:type="table" w:styleId="LightShading-Accent2">
    <w:name w:val="Light Shading Accent 2"/>
    <w:basedOn w:val="TableNormal"/>
    <w:uiPriority w:val="60"/>
    <w:locked/>
    <w:rsid w:val="00F80750"/>
    <w:pPr>
      <w:spacing w:after="0"/>
    </w:pPr>
    <w:rPr>
      <w:color w:val="275489" w:themeColor="accent2" w:themeShade="BF"/>
    </w:rPr>
    <w:tblPr>
      <w:tblStyleRowBandSize w:val="1"/>
      <w:tblStyleColBandSize w:val="1"/>
      <w:tblBorders>
        <w:top w:val="single" w:sz="8" w:space="0" w:color="3471B8" w:themeColor="accent2"/>
        <w:bottom w:val="single" w:sz="8" w:space="0" w:color="3471B8" w:themeColor="accent2"/>
      </w:tblBorders>
    </w:tblPr>
    <w:tblStylePr w:type="firstRow">
      <w:pPr>
        <w:spacing w:before="0" w:after="0" w:line="240" w:lineRule="auto"/>
      </w:pPr>
      <w:rPr>
        <w:b/>
        <w:bCs/>
      </w:rPr>
      <w:tblPr/>
      <w:tcPr>
        <w:tcBorders>
          <w:top w:val="single" w:sz="8" w:space="0" w:color="3471B8" w:themeColor="accent2"/>
          <w:left w:val="nil"/>
          <w:bottom w:val="single" w:sz="8" w:space="0" w:color="3471B8" w:themeColor="accent2"/>
          <w:right w:val="nil"/>
          <w:insideH w:val="nil"/>
          <w:insideV w:val="nil"/>
        </w:tcBorders>
      </w:tcPr>
    </w:tblStylePr>
    <w:tblStylePr w:type="lastRow">
      <w:pPr>
        <w:spacing w:before="0" w:after="0" w:line="240" w:lineRule="auto"/>
      </w:pPr>
      <w:rPr>
        <w:b/>
        <w:bCs/>
      </w:rPr>
      <w:tblPr/>
      <w:tcPr>
        <w:tcBorders>
          <w:top w:val="single" w:sz="8" w:space="0" w:color="3471B8" w:themeColor="accent2"/>
          <w:left w:val="nil"/>
          <w:bottom w:val="single" w:sz="8" w:space="0" w:color="3471B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DBF0" w:themeFill="accent2" w:themeFillTint="3F"/>
      </w:tcPr>
    </w:tblStylePr>
    <w:tblStylePr w:type="band1Horz">
      <w:tblPr/>
      <w:tcPr>
        <w:tcBorders>
          <w:left w:val="nil"/>
          <w:right w:val="nil"/>
          <w:insideH w:val="nil"/>
          <w:insideV w:val="nil"/>
        </w:tcBorders>
        <w:shd w:val="clear" w:color="auto" w:fill="CADBF0" w:themeFill="accent2" w:themeFillTint="3F"/>
      </w:tcPr>
    </w:tblStylePr>
  </w:style>
  <w:style w:type="table" w:styleId="LightShading-Accent3">
    <w:name w:val="Light Shading Accent 3"/>
    <w:basedOn w:val="TableNormal"/>
    <w:uiPriority w:val="60"/>
    <w:locked/>
    <w:rsid w:val="00F80750"/>
    <w:pPr>
      <w:spacing w:after="0"/>
    </w:pPr>
    <w:rPr>
      <w:color w:val="B5B5B5" w:themeColor="accent3" w:themeShade="BF"/>
    </w:rPr>
    <w:tblPr>
      <w:tblStyleRowBandSize w:val="1"/>
      <w:tblStyleColBandSize w:val="1"/>
      <w:tblBorders>
        <w:top w:val="single" w:sz="8" w:space="0" w:color="F2F2F2" w:themeColor="accent3"/>
        <w:bottom w:val="single" w:sz="8" w:space="0" w:color="F2F2F2" w:themeColor="accent3"/>
      </w:tblBorders>
    </w:tblPr>
    <w:tblStylePr w:type="firstRow">
      <w:pPr>
        <w:spacing w:before="0" w:after="0" w:line="240" w:lineRule="auto"/>
      </w:pPr>
      <w:rPr>
        <w:b/>
        <w:bCs/>
      </w:rPr>
      <w:tblPr/>
      <w:tcPr>
        <w:tcBorders>
          <w:top w:val="single" w:sz="8" w:space="0" w:color="F2F2F2" w:themeColor="accent3"/>
          <w:left w:val="nil"/>
          <w:bottom w:val="single" w:sz="8" w:space="0" w:color="F2F2F2" w:themeColor="accent3"/>
          <w:right w:val="nil"/>
          <w:insideH w:val="nil"/>
          <w:insideV w:val="nil"/>
        </w:tcBorders>
      </w:tcPr>
    </w:tblStylePr>
    <w:tblStylePr w:type="lastRow">
      <w:pPr>
        <w:spacing w:before="0" w:after="0" w:line="240" w:lineRule="auto"/>
      </w:pPr>
      <w:rPr>
        <w:b/>
        <w:bCs/>
      </w:rPr>
      <w:tblPr/>
      <w:tcPr>
        <w:tcBorders>
          <w:top w:val="single" w:sz="8" w:space="0" w:color="F2F2F2" w:themeColor="accent3"/>
          <w:left w:val="nil"/>
          <w:bottom w:val="single" w:sz="8" w:space="0" w:color="F2F2F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BFB" w:themeFill="accent3" w:themeFillTint="3F"/>
      </w:tcPr>
    </w:tblStylePr>
    <w:tblStylePr w:type="band1Horz">
      <w:tblPr/>
      <w:tcPr>
        <w:tcBorders>
          <w:left w:val="nil"/>
          <w:right w:val="nil"/>
          <w:insideH w:val="nil"/>
          <w:insideV w:val="nil"/>
        </w:tcBorders>
        <w:shd w:val="clear" w:color="auto" w:fill="FBFBFB" w:themeFill="accent3" w:themeFillTint="3F"/>
      </w:tcPr>
    </w:tblStylePr>
  </w:style>
  <w:style w:type="table" w:styleId="LightShading-Accent4">
    <w:name w:val="Light Shading Accent 4"/>
    <w:basedOn w:val="TableNormal"/>
    <w:uiPriority w:val="60"/>
    <w:locked/>
    <w:rsid w:val="00F80750"/>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F80750"/>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F80750"/>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aliases w:val="Table Numbering 1"/>
    <w:basedOn w:val="Normal"/>
    <w:uiPriority w:val="20"/>
    <w:locked/>
    <w:rsid w:val="00E23DA4"/>
    <w:pPr>
      <w:numPr>
        <w:numId w:val="21"/>
      </w:numPr>
      <w:spacing w:before="0" w:after="60"/>
    </w:pPr>
    <w:rPr>
      <w:sz w:val="16"/>
    </w:rPr>
  </w:style>
  <w:style w:type="paragraph" w:styleId="List2">
    <w:name w:val="List 2"/>
    <w:aliases w:val="Table Numbering 2"/>
    <w:basedOn w:val="Normal"/>
    <w:uiPriority w:val="20"/>
    <w:locked/>
    <w:rsid w:val="00A86787"/>
    <w:pPr>
      <w:numPr>
        <w:ilvl w:val="1"/>
        <w:numId w:val="21"/>
      </w:numPr>
      <w:spacing w:before="0" w:after="60"/>
    </w:pPr>
    <w:rPr>
      <w:sz w:val="16"/>
    </w:rPr>
  </w:style>
  <w:style w:type="paragraph" w:styleId="List3">
    <w:name w:val="List 3"/>
    <w:aliases w:val="Table Numbering 3"/>
    <w:basedOn w:val="Normal"/>
    <w:uiPriority w:val="20"/>
    <w:locked/>
    <w:rsid w:val="00A86787"/>
    <w:pPr>
      <w:numPr>
        <w:ilvl w:val="2"/>
        <w:numId w:val="21"/>
      </w:numPr>
      <w:spacing w:before="0" w:after="60"/>
    </w:pPr>
    <w:rPr>
      <w:sz w:val="16"/>
    </w:rPr>
  </w:style>
  <w:style w:type="paragraph" w:styleId="List4">
    <w:name w:val="List 4"/>
    <w:basedOn w:val="Normal"/>
    <w:uiPriority w:val="99"/>
    <w:semiHidden/>
    <w:unhideWhenUsed/>
    <w:locked/>
    <w:rsid w:val="00F80750"/>
    <w:pPr>
      <w:numPr>
        <w:numId w:val="0"/>
      </w:numPr>
      <w:ind w:left="1132" w:hanging="283"/>
      <w:contextualSpacing/>
    </w:pPr>
  </w:style>
  <w:style w:type="paragraph" w:styleId="List5">
    <w:name w:val="List 5"/>
    <w:basedOn w:val="Normal"/>
    <w:uiPriority w:val="99"/>
    <w:semiHidden/>
    <w:unhideWhenUsed/>
    <w:locked/>
    <w:rsid w:val="00F80750"/>
    <w:pPr>
      <w:numPr>
        <w:numId w:val="0"/>
      </w:numPr>
      <w:ind w:left="1415" w:hanging="283"/>
      <w:contextualSpacing/>
    </w:pPr>
  </w:style>
  <w:style w:type="paragraph" w:styleId="ListBullet5">
    <w:name w:val="List Bullet 5"/>
    <w:basedOn w:val="Normal"/>
    <w:uiPriority w:val="99"/>
    <w:semiHidden/>
    <w:locked/>
    <w:rsid w:val="00F80750"/>
    <w:pPr>
      <w:numPr>
        <w:numId w:val="2"/>
      </w:numPr>
      <w:contextualSpacing/>
    </w:pPr>
  </w:style>
  <w:style w:type="paragraph" w:styleId="ListContinue">
    <w:name w:val="List Continue"/>
    <w:basedOn w:val="Normal"/>
    <w:uiPriority w:val="19"/>
    <w:rsid w:val="00E23DA4"/>
    <w:pPr>
      <w:numPr>
        <w:numId w:val="20"/>
      </w:numPr>
    </w:pPr>
  </w:style>
  <w:style w:type="paragraph" w:styleId="ListContinue2">
    <w:name w:val="List Continue 2"/>
    <w:basedOn w:val="Normal"/>
    <w:uiPriority w:val="19"/>
    <w:rsid w:val="00E23DA4"/>
    <w:pPr>
      <w:numPr>
        <w:ilvl w:val="1"/>
        <w:numId w:val="20"/>
      </w:numPr>
    </w:pPr>
  </w:style>
  <w:style w:type="paragraph" w:styleId="ListContinue3">
    <w:name w:val="List Continue 3"/>
    <w:basedOn w:val="Normal"/>
    <w:uiPriority w:val="19"/>
    <w:rsid w:val="00E23DA4"/>
    <w:pPr>
      <w:numPr>
        <w:ilvl w:val="2"/>
        <w:numId w:val="20"/>
      </w:numPr>
    </w:pPr>
  </w:style>
  <w:style w:type="paragraph" w:styleId="ListContinue4">
    <w:name w:val="List Continue 4"/>
    <w:basedOn w:val="Normal"/>
    <w:uiPriority w:val="99"/>
    <w:semiHidden/>
    <w:unhideWhenUsed/>
    <w:locked/>
    <w:rsid w:val="00F80750"/>
    <w:pPr>
      <w:numPr>
        <w:numId w:val="0"/>
      </w:numPr>
      <w:ind w:left="1132"/>
      <w:contextualSpacing/>
    </w:pPr>
  </w:style>
  <w:style w:type="paragraph" w:styleId="ListContinue5">
    <w:name w:val="List Continue 5"/>
    <w:basedOn w:val="Normal"/>
    <w:uiPriority w:val="99"/>
    <w:semiHidden/>
    <w:unhideWhenUsed/>
    <w:locked/>
    <w:rsid w:val="00F80750"/>
    <w:pPr>
      <w:numPr>
        <w:numId w:val="0"/>
      </w:numPr>
      <w:ind w:left="1415"/>
      <w:contextualSpacing/>
    </w:pPr>
  </w:style>
  <w:style w:type="paragraph" w:styleId="ListNumber5">
    <w:name w:val="List Number 5"/>
    <w:basedOn w:val="Normal"/>
    <w:uiPriority w:val="99"/>
    <w:semiHidden/>
    <w:locked/>
    <w:rsid w:val="00F80750"/>
    <w:pPr>
      <w:numPr>
        <w:numId w:val="3"/>
      </w:numPr>
      <w:contextualSpacing/>
    </w:pPr>
  </w:style>
  <w:style w:type="paragraph" w:styleId="ListParagraph">
    <w:name w:val="List Paragraph"/>
    <w:aliases w:val="Body Text1,Body text,Bullet- First level,COOP,CV text,Colorful List - Accent 11,Figure_name,L,List NUmber,List Paragraph1,List Paragraph11,Listenabsatz1,Numbered Indented Text,Primary Bullet List,lp1,standard lewis"/>
    <w:uiPriority w:val="17"/>
    <w:qFormat/>
    <w:rsid w:val="00072B30"/>
    <w:pPr>
      <w:tabs>
        <w:tab w:val="left" w:pos="357"/>
      </w:tabs>
      <w:ind w:left="357"/>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pPr>
    <w:tblPr>
      <w:tblStyleRowBandSize w:val="1"/>
      <w:tblStyleColBandSize w:val="1"/>
      <w:tblBorders>
        <w:top w:val="single" w:sz="8" w:space="0" w:color="5584BF" w:themeColor="accent1" w:themeTint="BF"/>
        <w:left w:val="single" w:sz="8" w:space="0" w:color="5584BF" w:themeColor="accent1" w:themeTint="BF"/>
        <w:bottom w:val="single" w:sz="8" w:space="0" w:color="5584BF" w:themeColor="accent1" w:themeTint="BF"/>
        <w:right w:val="single" w:sz="8" w:space="0" w:color="5584BF" w:themeColor="accent1" w:themeTint="BF"/>
        <w:insideH w:val="single" w:sz="8" w:space="0" w:color="5584BF" w:themeColor="accent1" w:themeTint="BF"/>
        <w:insideV w:val="single" w:sz="8" w:space="0" w:color="5584BF" w:themeColor="accent1" w:themeTint="BF"/>
      </w:tblBorders>
    </w:tblPr>
    <w:tcPr>
      <w:shd w:val="clear" w:color="auto" w:fill="C6D6EA" w:themeFill="accent1" w:themeFillTint="3F"/>
    </w:tcPr>
    <w:tblStylePr w:type="firstRow">
      <w:rPr>
        <w:b/>
        <w:bCs/>
      </w:rPr>
    </w:tblStylePr>
    <w:tblStylePr w:type="lastRow">
      <w:rPr>
        <w:b/>
        <w:bCs/>
      </w:rPr>
      <w:tblPr/>
      <w:tcPr>
        <w:tcBorders>
          <w:top w:val="single" w:sz="18" w:space="0" w:color="5584BF" w:themeColor="accent1" w:themeTint="BF"/>
        </w:tcBorders>
      </w:tcPr>
    </w:tblStylePr>
    <w:tblStylePr w:type="firstCol">
      <w:rPr>
        <w:b/>
        <w:bCs/>
      </w:rPr>
    </w:tblStylePr>
    <w:tblStylePr w:type="lastCol">
      <w:rPr>
        <w:b/>
        <w:bCs/>
      </w:rPr>
    </w:tblStylePr>
    <w:tblStylePr w:type="band1Vert">
      <w:tblPr/>
      <w:tcPr>
        <w:shd w:val="clear" w:color="auto" w:fill="8EADD5" w:themeFill="accent1" w:themeFillTint="7F"/>
      </w:tcPr>
    </w:tblStylePr>
    <w:tblStylePr w:type="band1Horz">
      <w:tblPr/>
      <w:tcPr>
        <w:shd w:val="clear" w:color="auto" w:fill="8EADD5" w:themeFill="accent1" w:themeFillTint="7F"/>
      </w:tcPr>
    </w:tblStylePr>
  </w:style>
  <w:style w:type="table" w:styleId="MediumGrid1-Accent2">
    <w:name w:val="Medium Grid 1 Accent 2"/>
    <w:basedOn w:val="TableNormal"/>
    <w:uiPriority w:val="67"/>
    <w:locked/>
    <w:rsid w:val="00F80750"/>
    <w:pPr>
      <w:spacing w:after="0"/>
    </w:pPr>
    <w:tblPr>
      <w:tblStyleRowBandSize w:val="1"/>
      <w:tblStyleColBandSize w:val="1"/>
      <w:tblBorders>
        <w:top w:val="single" w:sz="8" w:space="0" w:color="5E93D1" w:themeColor="accent2" w:themeTint="BF"/>
        <w:left w:val="single" w:sz="8" w:space="0" w:color="5E93D1" w:themeColor="accent2" w:themeTint="BF"/>
        <w:bottom w:val="single" w:sz="8" w:space="0" w:color="5E93D1" w:themeColor="accent2" w:themeTint="BF"/>
        <w:right w:val="single" w:sz="8" w:space="0" w:color="5E93D1" w:themeColor="accent2" w:themeTint="BF"/>
        <w:insideH w:val="single" w:sz="8" w:space="0" w:color="5E93D1" w:themeColor="accent2" w:themeTint="BF"/>
        <w:insideV w:val="single" w:sz="8" w:space="0" w:color="5E93D1" w:themeColor="accent2" w:themeTint="BF"/>
      </w:tblBorders>
    </w:tblPr>
    <w:tcPr>
      <w:shd w:val="clear" w:color="auto" w:fill="CADBF0" w:themeFill="accent2" w:themeFillTint="3F"/>
    </w:tcPr>
    <w:tblStylePr w:type="firstRow">
      <w:rPr>
        <w:b/>
        <w:bCs/>
      </w:rPr>
    </w:tblStylePr>
    <w:tblStylePr w:type="lastRow">
      <w:rPr>
        <w:b/>
        <w:bCs/>
      </w:rPr>
      <w:tblPr/>
      <w:tcPr>
        <w:tcBorders>
          <w:top w:val="single" w:sz="18" w:space="0" w:color="5E93D1" w:themeColor="accent2" w:themeTint="BF"/>
        </w:tcBorders>
      </w:tcPr>
    </w:tblStylePr>
    <w:tblStylePr w:type="firstCol">
      <w:rPr>
        <w:b/>
        <w:bCs/>
      </w:rPr>
    </w:tblStylePr>
    <w:tblStylePr w:type="lastCol">
      <w:rPr>
        <w:b/>
        <w:bCs/>
      </w:rPr>
    </w:tblStylePr>
    <w:tblStylePr w:type="band1Vert">
      <w:tblPr/>
      <w:tcPr>
        <w:shd w:val="clear" w:color="auto" w:fill="94B7E1" w:themeFill="accent2" w:themeFillTint="7F"/>
      </w:tcPr>
    </w:tblStylePr>
    <w:tblStylePr w:type="band1Horz">
      <w:tblPr/>
      <w:tcPr>
        <w:shd w:val="clear" w:color="auto" w:fill="94B7E1" w:themeFill="accent2" w:themeFillTint="7F"/>
      </w:tcPr>
    </w:tblStylePr>
  </w:style>
  <w:style w:type="table" w:styleId="MediumGrid1-Accent3">
    <w:name w:val="Medium Grid 1 Accent 3"/>
    <w:basedOn w:val="TableNormal"/>
    <w:uiPriority w:val="67"/>
    <w:locked/>
    <w:rsid w:val="00F80750"/>
    <w:pPr>
      <w:spacing w:after="0"/>
    </w:pPr>
    <w:tblPr>
      <w:tblStyleRowBandSize w:val="1"/>
      <w:tblStyleColBandSize w:val="1"/>
      <w:tblBorders>
        <w:top w:val="single" w:sz="8" w:space="0" w:color="F5F5F5" w:themeColor="accent3" w:themeTint="BF"/>
        <w:left w:val="single" w:sz="8" w:space="0" w:color="F5F5F5" w:themeColor="accent3" w:themeTint="BF"/>
        <w:bottom w:val="single" w:sz="8" w:space="0" w:color="F5F5F5" w:themeColor="accent3" w:themeTint="BF"/>
        <w:right w:val="single" w:sz="8" w:space="0" w:color="F5F5F5" w:themeColor="accent3" w:themeTint="BF"/>
        <w:insideH w:val="single" w:sz="8" w:space="0" w:color="F5F5F5" w:themeColor="accent3" w:themeTint="BF"/>
        <w:insideV w:val="single" w:sz="8" w:space="0" w:color="F5F5F5" w:themeColor="accent3" w:themeTint="BF"/>
      </w:tblBorders>
    </w:tblPr>
    <w:tcPr>
      <w:shd w:val="clear" w:color="auto" w:fill="FBFBFB" w:themeFill="accent3" w:themeFillTint="3F"/>
    </w:tcPr>
    <w:tblStylePr w:type="firstRow">
      <w:rPr>
        <w:b/>
        <w:bCs/>
      </w:rPr>
    </w:tblStylePr>
    <w:tblStylePr w:type="lastRow">
      <w:rPr>
        <w:b/>
        <w:bCs/>
      </w:rPr>
      <w:tblPr/>
      <w:tcPr>
        <w:tcBorders>
          <w:top w:val="single" w:sz="18" w:space="0" w:color="F5F5F5" w:themeColor="accent3" w:themeTint="BF"/>
        </w:tcBorders>
      </w:tcPr>
    </w:tblStylePr>
    <w:tblStylePr w:type="firstCol">
      <w:rPr>
        <w:b/>
        <w:bCs/>
      </w:rPr>
    </w:tblStylePr>
    <w:tblStylePr w:type="lastCol">
      <w:rPr>
        <w:b/>
        <w:bCs/>
      </w:rPr>
    </w:tblStylePr>
    <w:tblStylePr w:type="band1Vert">
      <w:tblPr/>
      <w:tcPr>
        <w:shd w:val="clear" w:color="auto" w:fill="F8F8F8" w:themeFill="accent3" w:themeFillTint="7F"/>
      </w:tcPr>
    </w:tblStylePr>
    <w:tblStylePr w:type="band1Horz">
      <w:tblPr/>
      <w:tcPr>
        <w:shd w:val="clear" w:color="auto" w:fill="F8F8F8" w:themeFill="accent3" w:themeFillTint="7F"/>
      </w:tcPr>
    </w:tblStylePr>
  </w:style>
  <w:style w:type="table" w:styleId="MediumGrid1-Accent4">
    <w:name w:val="Medium Grid 1 Accent 4"/>
    <w:basedOn w:val="TableNormal"/>
    <w:uiPriority w:val="67"/>
    <w:locked/>
    <w:rsid w:val="00F80750"/>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F80750"/>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F80750"/>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365F91" w:themeColor="accent1"/>
        <w:left w:val="single" w:sz="8" w:space="0" w:color="365F91" w:themeColor="accent1"/>
        <w:bottom w:val="single" w:sz="8" w:space="0" w:color="365F91" w:themeColor="accent1"/>
        <w:right w:val="single" w:sz="8" w:space="0" w:color="365F91" w:themeColor="accent1"/>
        <w:insideH w:val="single" w:sz="8" w:space="0" w:color="365F91" w:themeColor="accent1"/>
        <w:insideV w:val="single" w:sz="8" w:space="0" w:color="365F91" w:themeColor="accent1"/>
      </w:tblBorders>
    </w:tblPr>
    <w:tcPr>
      <w:shd w:val="clear" w:color="auto" w:fill="C6D6EA" w:themeFill="accent1" w:themeFillTint="3F"/>
    </w:tcPr>
    <w:tblStylePr w:type="firstRow">
      <w:rPr>
        <w:b/>
        <w:bCs/>
        <w:color w:val="000000" w:themeColor="text1"/>
      </w:rPr>
      <w:tblPr/>
      <w:tcPr>
        <w:shd w:val="clear" w:color="auto" w:fill="E8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DEEE" w:themeFill="accent1" w:themeFillTint="33"/>
      </w:tcPr>
    </w:tblStylePr>
    <w:tblStylePr w:type="band1Vert">
      <w:tblPr/>
      <w:tcPr>
        <w:shd w:val="clear" w:color="auto" w:fill="8EADD5" w:themeFill="accent1" w:themeFillTint="7F"/>
      </w:tcPr>
    </w:tblStylePr>
    <w:tblStylePr w:type="band1Horz">
      <w:tblPr/>
      <w:tcPr>
        <w:tcBorders>
          <w:insideH w:val="single" w:sz="6" w:space="0" w:color="365F91" w:themeColor="accent1"/>
          <w:insideV w:val="single" w:sz="6" w:space="0" w:color="365F91" w:themeColor="accent1"/>
        </w:tcBorders>
        <w:shd w:val="clear" w:color="auto" w:fill="8EADD5"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3471B8" w:themeColor="accent2"/>
        <w:left w:val="single" w:sz="8" w:space="0" w:color="3471B8" w:themeColor="accent2"/>
        <w:bottom w:val="single" w:sz="8" w:space="0" w:color="3471B8" w:themeColor="accent2"/>
        <w:right w:val="single" w:sz="8" w:space="0" w:color="3471B8" w:themeColor="accent2"/>
        <w:insideH w:val="single" w:sz="8" w:space="0" w:color="3471B8" w:themeColor="accent2"/>
        <w:insideV w:val="single" w:sz="8" w:space="0" w:color="3471B8" w:themeColor="accent2"/>
      </w:tblBorders>
    </w:tblPr>
    <w:tcPr>
      <w:shd w:val="clear" w:color="auto" w:fill="CADBF0" w:themeFill="accent2" w:themeFillTint="3F"/>
    </w:tcPr>
    <w:tblStylePr w:type="firstRow">
      <w:rPr>
        <w:b/>
        <w:bCs/>
        <w:color w:val="000000" w:themeColor="text1"/>
      </w:rPr>
      <w:tblPr/>
      <w:tcPr>
        <w:shd w:val="clear" w:color="auto" w:fill="E9F0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2F3" w:themeFill="accent2" w:themeFillTint="33"/>
      </w:tcPr>
    </w:tblStylePr>
    <w:tblStylePr w:type="band1Vert">
      <w:tblPr/>
      <w:tcPr>
        <w:shd w:val="clear" w:color="auto" w:fill="94B7E1" w:themeFill="accent2" w:themeFillTint="7F"/>
      </w:tcPr>
    </w:tblStylePr>
    <w:tblStylePr w:type="band1Horz">
      <w:tblPr/>
      <w:tcPr>
        <w:tcBorders>
          <w:insideH w:val="single" w:sz="6" w:space="0" w:color="3471B8" w:themeColor="accent2"/>
          <w:insideV w:val="single" w:sz="6" w:space="0" w:color="3471B8" w:themeColor="accent2"/>
        </w:tcBorders>
        <w:shd w:val="clear" w:color="auto" w:fill="94B7E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F2F2F2" w:themeColor="accent3"/>
        <w:left w:val="single" w:sz="8" w:space="0" w:color="F2F2F2" w:themeColor="accent3"/>
        <w:bottom w:val="single" w:sz="8" w:space="0" w:color="F2F2F2" w:themeColor="accent3"/>
        <w:right w:val="single" w:sz="8" w:space="0" w:color="F2F2F2" w:themeColor="accent3"/>
        <w:insideH w:val="single" w:sz="8" w:space="0" w:color="F2F2F2" w:themeColor="accent3"/>
        <w:insideV w:val="single" w:sz="8" w:space="0" w:color="F2F2F2" w:themeColor="accent3"/>
      </w:tblBorders>
    </w:tblPr>
    <w:tcPr>
      <w:shd w:val="clear" w:color="auto" w:fill="FBFBFB" w:themeFill="accent3" w:themeFillTint="3F"/>
    </w:tcPr>
    <w:tblStylePr w:type="firstRow">
      <w:rPr>
        <w:b/>
        <w:bCs/>
        <w:color w:val="000000" w:themeColor="text1"/>
      </w:rPr>
      <w:tblPr/>
      <w:tcPr>
        <w:shd w:val="clear" w:color="auto" w:fill="FDFD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CFC" w:themeFill="accent3" w:themeFillTint="33"/>
      </w:tcPr>
    </w:tblStylePr>
    <w:tblStylePr w:type="band1Vert">
      <w:tblPr/>
      <w:tcPr>
        <w:shd w:val="clear" w:color="auto" w:fill="F8F8F8" w:themeFill="accent3" w:themeFillTint="7F"/>
      </w:tcPr>
    </w:tblStylePr>
    <w:tblStylePr w:type="band1Horz">
      <w:tblPr/>
      <w:tcPr>
        <w:tcBorders>
          <w:insideH w:val="single" w:sz="6" w:space="0" w:color="F2F2F2" w:themeColor="accent3"/>
          <w:insideV w:val="single" w:sz="6" w:space="0" w:color="F2F2F2" w:themeColor="accent3"/>
        </w:tcBorders>
        <w:shd w:val="clear" w:color="auto" w:fill="F8F8F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D6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5F9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5F9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5F9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5F9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EADD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EADD5" w:themeFill="accent1" w:themeFillTint="7F"/>
      </w:tcPr>
    </w:tblStylePr>
  </w:style>
  <w:style w:type="table" w:styleId="MediumGrid3-Accent2">
    <w:name w:val="Medium Grid 3 Accent 2"/>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DBF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71B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71B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71B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71B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B7E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B7E1" w:themeFill="accent2" w:themeFillTint="7F"/>
      </w:tcPr>
    </w:tblStylePr>
  </w:style>
  <w:style w:type="table" w:styleId="MediumGrid3-Accent3">
    <w:name w:val="Medium Grid 3 Accent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BF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F2F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F2F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F2F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F2F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F8F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F8F8" w:themeFill="accent3" w:themeFillTint="7F"/>
      </w:tcPr>
    </w:tblStylePr>
  </w:style>
  <w:style w:type="table" w:styleId="MediumGrid3-Accent4">
    <w:name w:val="Medium Grid 3 Accent 4"/>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F80750"/>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pPr>
    <w:tblPr>
      <w:tblStyleRowBandSize w:val="1"/>
      <w:tblStyleColBandSize w:val="1"/>
      <w:tblBorders>
        <w:top w:val="single" w:sz="8" w:space="0" w:color="365F91" w:themeColor="accent1"/>
        <w:bottom w:val="single" w:sz="8" w:space="0" w:color="365F91" w:themeColor="accent1"/>
      </w:tblBorders>
    </w:tblPr>
    <w:tblStylePr w:type="firstRow">
      <w:rPr>
        <w:rFonts w:asciiTheme="majorHAnsi" w:eastAsiaTheme="majorEastAsia" w:hAnsiTheme="majorHAnsi" w:cstheme="majorBidi"/>
      </w:rPr>
      <w:tblPr/>
      <w:tcPr>
        <w:tcBorders>
          <w:top w:val="nil"/>
          <w:bottom w:val="single" w:sz="8" w:space="0" w:color="365F91" w:themeColor="accent1"/>
        </w:tcBorders>
      </w:tcPr>
    </w:tblStylePr>
    <w:tblStylePr w:type="lastRow">
      <w:rPr>
        <w:b/>
        <w:bCs/>
        <w:color w:val="000000" w:themeColor="text2"/>
      </w:rPr>
      <w:tblPr/>
      <w:tcPr>
        <w:tcBorders>
          <w:top w:val="single" w:sz="8" w:space="0" w:color="365F91" w:themeColor="accent1"/>
          <w:bottom w:val="single" w:sz="8" w:space="0" w:color="365F91" w:themeColor="accent1"/>
        </w:tcBorders>
      </w:tcPr>
    </w:tblStylePr>
    <w:tblStylePr w:type="firstCol">
      <w:rPr>
        <w:b/>
        <w:bCs/>
      </w:rPr>
    </w:tblStylePr>
    <w:tblStylePr w:type="lastCol">
      <w:rPr>
        <w:b/>
        <w:bCs/>
      </w:rPr>
      <w:tblPr/>
      <w:tcPr>
        <w:tcBorders>
          <w:top w:val="single" w:sz="8" w:space="0" w:color="365F91" w:themeColor="accent1"/>
          <w:bottom w:val="single" w:sz="8" w:space="0" w:color="365F91" w:themeColor="accent1"/>
        </w:tcBorders>
      </w:tcPr>
    </w:tblStylePr>
    <w:tblStylePr w:type="band1Vert">
      <w:tblPr/>
      <w:tcPr>
        <w:shd w:val="clear" w:color="auto" w:fill="C6D6EA" w:themeFill="accent1" w:themeFillTint="3F"/>
      </w:tcPr>
    </w:tblStylePr>
    <w:tblStylePr w:type="band1Horz">
      <w:tblPr/>
      <w:tcPr>
        <w:shd w:val="clear" w:color="auto" w:fill="C6D6EA" w:themeFill="accent1" w:themeFillTint="3F"/>
      </w:tcPr>
    </w:tblStylePr>
  </w:style>
  <w:style w:type="table" w:styleId="MediumList1-Accent2">
    <w:name w:val="Medium List 1 Accent 2"/>
    <w:basedOn w:val="TableNormal"/>
    <w:uiPriority w:val="65"/>
    <w:locked/>
    <w:rsid w:val="00F80750"/>
    <w:pPr>
      <w:spacing w:after="0"/>
    </w:pPr>
    <w:tblPr>
      <w:tblStyleRowBandSize w:val="1"/>
      <w:tblStyleColBandSize w:val="1"/>
      <w:tblBorders>
        <w:top w:val="single" w:sz="8" w:space="0" w:color="3471B8" w:themeColor="accent2"/>
        <w:bottom w:val="single" w:sz="8" w:space="0" w:color="3471B8" w:themeColor="accent2"/>
      </w:tblBorders>
    </w:tblPr>
    <w:tblStylePr w:type="firstRow">
      <w:rPr>
        <w:rFonts w:asciiTheme="majorHAnsi" w:eastAsiaTheme="majorEastAsia" w:hAnsiTheme="majorHAnsi" w:cstheme="majorBidi"/>
      </w:rPr>
      <w:tblPr/>
      <w:tcPr>
        <w:tcBorders>
          <w:top w:val="nil"/>
          <w:bottom w:val="single" w:sz="8" w:space="0" w:color="3471B8" w:themeColor="accent2"/>
        </w:tcBorders>
      </w:tcPr>
    </w:tblStylePr>
    <w:tblStylePr w:type="lastRow">
      <w:rPr>
        <w:b/>
        <w:bCs/>
        <w:color w:val="000000" w:themeColor="text2"/>
      </w:rPr>
      <w:tblPr/>
      <w:tcPr>
        <w:tcBorders>
          <w:top w:val="single" w:sz="8" w:space="0" w:color="3471B8" w:themeColor="accent2"/>
          <w:bottom w:val="single" w:sz="8" w:space="0" w:color="3471B8" w:themeColor="accent2"/>
        </w:tcBorders>
      </w:tcPr>
    </w:tblStylePr>
    <w:tblStylePr w:type="firstCol">
      <w:rPr>
        <w:b/>
        <w:bCs/>
      </w:rPr>
    </w:tblStylePr>
    <w:tblStylePr w:type="lastCol">
      <w:rPr>
        <w:b/>
        <w:bCs/>
      </w:rPr>
      <w:tblPr/>
      <w:tcPr>
        <w:tcBorders>
          <w:top w:val="single" w:sz="8" w:space="0" w:color="3471B8" w:themeColor="accent2"/>
          <w:bottom w:val="single" w:sz="8" w:space="0" w:color="3471B8" w:themeColor="accent2"/>
        </w:tcBorders>
      </w:tcPr>
    </w:tblStylePr>
    <w:tblStylePr w:type="band1Vert">
      <w:tblPr/>
      <w:tcPr>
        <w:shd w:val="clear" w:color="auto" w:fill="CADBF0" w:themeFill="accent2" w:themeFillTint="3F"/>
      </w:tcPr>
    </w:tblStylePr>
    <w:tblStylePr w:type="band1Horz">
      <w:tblPr/>
      <w:tcPr>
        <w:shd w:val="clear" w:color="auto" w:fill="CADBF0" w:themeFill="accent2" w:themeFillTint="3F"/>
      </w:tcPr>
    </w:tblStylePr>
  </w:style>
  <w:style w:type="table" w:styleId="MediumList1-Accent3">
    <w:name w:val="Medium List 1 Accent 3"/>
    <w:basedOn w:val="TableNormal"/>
    <w:uiPriority w:val="65"/>
    <w:locked/>
    <w:rsid w:val="00F80750"/>
    <w:pPr>
      <w:spacing w:after="0"/>
    </w:pPr>
    <w:tblPr>
      <w:tblStyleRowBandSize w:val="1"/>
      <w:tblStyleColBandSize w:val="1"/>
      <w:tblBorders>
        <w:top w:val="single" w:sz="8" w:space="0" w:color="F2F2F2" w:themeColor="accent3"/>
        <w:bottom w:val="single" w:sz="8" w:space="0" w:color="F2F2F2" w:themeColor="accent3"/>
      </w:tblBorders>
    </w:tblPr>
    <w:tblStylePr w:type="firstRow">
      <w:rPr>
        <w:rFonts w:asciiTheme="majorHAnsi" w:eastAsiaTheme="majorEastAsia" w:hAnsiTheme="majorHAnsi" w:cstheme="majorBidi"/>
      </w:rPr>
      <w:tblPr/>
      <w:tcPr>
        <w:tcBorders>
          <w:top w:val="nil"/>
          <w:bottom w:val="single" w:sz="8" w:space="0" w:color="F2F2F2" w:themeColor="accent3"/>
        </w:tcBorders>
      </w:tcPr>
    </w:tblStylePr>
    <w:tblStylePr w:type="lastRow">
      <w:rPr>
        <w:b/>
        <w:bCs/>
        <w:color w:val="000000" w:themeColor="text2"/>
      </w:rPr>
      <w:tblPr/>
      <w:tcPr>
        <w:tcBorders>
          <w:top w:val="single" w:sz="8" w:space="0" w:color="F2F2F2" w:themeColor="accent3"/>
          <w:bottom w:val="single" w:sz="8" w:space="0" w:color="F2F2F2" w:themeColor="accent3"/>
        </w:tcBorders>
      </w:tcPr>
    </w:tblStylePr>
    <w:tblStylePr w:type="firstCol">
      <w:rPr>
        <w:b/>
        <w:bCs/>
      </w:rPr>
    </w:tblStylePr>
    <w:tblStylePr w:type="lastCol">
      <w:rPr>
        <w:b/>
        <w:bCs/>
      </w:rPr>
      <w:tblPr/>
      <w:tcPr>
        <w:tcBorders>
          <w:top w:val="single" w:sz="8" w:space="0" w:color="F2F2F2" w:themeColor="accent3"/>
          <w:bottom w:val="single" w:sz="8" w:space="0" w:color="F2F2F2" w:themeColor="accent3"/>
        </w:tcBorders>
      </w:tcPr>
    </w:tblStylePr>
    <w:tblStylePr w:type="band1Vert">
      <w:tblPr/>
      <w:tcPr>
        <w:shd w:val="clear" w:color="auto" w:fill="FBFBFB" w:themeFill="accent3" w:themeFillTint="3F"/>
      </w:tcPr>
    </w:tblStylePr>
    <w:tblStylePr w:type="band1Horz">
      <w:tblPr/>
      <w:tcPr>
        <w:shd w:val="clear" w:color="auto" w:fill="FBFBFB" w:themeFill="accent3" w:themeFillTint="3F"/>
      </w:tcPr>
    </w:tblStylePr>
  </w:style>
  <w:style w:type="table" w:styleId="MediumList1-Accent4">
    <w:name w:val="Medium List 1 Accent 4"/>
    <w:basedOn w:val="TableNormal"/>
    <w:uiPriority w:val="65"/>
    <w:locked/>
    <w:rsid w:val="00F80750"/>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F80750"/>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F80750"/>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365F91" w:themeColor="accent1"/>
        <w:left w:val="single" w:sz="8" w:space="0" w:color="365F91" w:themeColor="accent1"/>
        <w:bottom w:val="single" w:sz="8" w:space="0" w:color="365F91" w:themeColor="accent1"/>
        <w:right w:val="single" w:sz="8" w:space="0" w:color="365F91" w:themeColor="accent1"/>
      </w:tblBorders>
    </w:tblPr>
    <w:tblStylePr w:type="firstRow">
      <w:rPr>
        <w:sz w:val="24"/>
        <w:szCs w:val="24"/>
      </w:rPr>
      <w:tblPr/>
      <w:tcPr>
        <w:tcBorders>
          <w:top w:val="nil"/>
          <w:left w:val="nil"/>
          <w:bottom w:val="single" w:sz="24" w:space="0" w:color="365F91" w:themeColor="accent1"/>
          <w:right w:val="nil"/>
          <w:insideH w:val="nil"/>
          <w:insideV w:val="nil"/>
        </w:tcBorders>
        <w:shd w:val="clear" w:color="auto" w:fill="FFFFFF" w:themeFill="background1"/>
      </w:tcPr>
    </w:tblStylePr>
    <w:tblStylePr w:type="lastRow">
      <w:tblPr/>
      <w:tcPr>
        <w:tcBorders>
          <w:top w:val="single" w:sz="8" w:space="0" w:color="365F9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5F91" w:themeColor="accent1"/>
          <w:insideH w:val="nil"/>
          <w:insideV w:val="nil"/>
        </w:tcBorders>
        <w:shd w:val="clear" w:color="auto" w:fill="FFFFFF" w:themeFill="background1"/>
      </w:tcPr>
    </w:tblStylePr>
    <w:tblStylePr w:type="lastCol">
      <w:tblPr/>
      <w:tcPr>
        <w:tcBorders>
          <w:top w:val="nil"/>
          <w:left w:val="single" w:sz="8" w:space="0" w:color="365F9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D6EA" w:themeFill="accent1" w:themeFillTint="3F"/>
      </w:tcPr>
    </w:tblStylePr>
    <w:tblStylePr w:type="band1Horz">
      <w:tblPr/>
      <w:tcPr>
        <w:tcBorders>
          <w:top w:val="nil"/>
          <w:bottom w:val="nil"/>
          <w:insideH w:val="nil"/>
          <w:insideV w:val="nil"/>
        </w:tcBorders>
        <w:shd w:val="clear" w:color="auto" w:fill="C6D6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3471B8" w:themeColor="accent2"/>
        <w:left w:val="single" w:sz="8" w:space="0" w:color="3471B8" w:themeColor="accent2"/>
        <w:bottom w:val="single" w:sz="8" w:space="0" w:color="3471B8" w:themeColor="accent2"/>
        <w:right w:val="single" w:sz="8" w:space="0" w:color="3471B8" w:themeColor="accent2"/>
      </w:tblBorders>
    </w:tblPr>
    <w:tblStylePr w:type="firstRow">
      <w:rPr>
        <w:sz w:val="24"/>
        <w:szCs w:val="24"/>
      </w:rPr>
      <w:tblPr/>
      <w:tcPr>
        <w:tcBorders>
          <w:top w:val="nil"/>
          <w:left w:val="nil"/>
          <w:bottom w:val="single" w:sz="24" w:space="0" w:color="3471B8" w:themeColor="accent2"/>
          <w:right w:val="nil"/>
          <w:insideH w:val="nil"/>
          <w:insideV w:val="nil"/>
        </w:tcBorders>
        <w:shd w:val="clear" w:color="auto" w:fill="FFFFFF" w:themeFill="background1"/>
      </w:tcPr>
    </w:tblStylePr>
    <w:tblStylePr w:type="lastRow">
      <w:tblPr/>
      <w:tcPr>
        <w:tcBorders>
          <w:top w:val="single" w:sz="8" w:space="0" w:color="3471B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71B8" w:themeColor="accent2"/>
          <w:insideH w:val="nil"/>
          <w:insideV w:val="nil"/>
        </w:tcBorders>
        <w:shd w:val="clear" w:color="auto" w:fill="FFFFFF" w:themeFill="background1"/>
      </w:tcPr>
    </w:tblStylePr>
    <w:tblStylePr w:type="lastCol">
      <w:tblPr/>
      <w:tcPr>
        <w:tcBorders>
          <w:top w:val="nil"/>
          <w:left w:val="single" w:sz="8" w:space="0" w:color="3471B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DBF0" w:themeFill="accent2" w:themeFillTint="3F"/>
      </w:tcPr>
    </w:tblStylePr>
    <w:tblStylePr w:type="band1Horz">
      <w:tblPr/>
      <w:tcPr>
        <w:tcBorders>
          <w:top w:val="nil"/>
          <w:bottom w:val="nil"/>
          <w:insideH w:val="nil"/>
          <w:insideV w:val="nil"/>
        </w:tcBorders>
        <w:shd w:val="clear" w:color="auto" w:fill="CADBF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F2F2F2" w:themeColor="accent3"/>
        <w:left w:val="single" w:sz="8" w:space="0" w:color="F2F2F2" w:themeColor="accent3"/>
        <w:bottom w:val="single" w:sz="8" w:space="0" w:color="F2F2F2" w:themeColor="accent3"/>
        <w:right w:val="single" w:sz="8" w:space="0" w:color="F2F2F2" w:themeColor="accent3"/>
      </w:tblBorders>
    </w:tblPr>
    <w:tblStylePr w:type="firstRow">
      <w:rPr>
        <w:sz w:val="24"/>
        <w:szCs w:val="24"/>
      </w:rPr>
      <w:tblPr/>
      <w:tcPr>
        <w:tcBorders>
          <w:top w:val="nil"/>
          <w:left w:val="nil"/>
          <w:bottom w:val="single" w:sz="24" w:space="0" w:color="F2F2F2" w:themeColor="accent3"/>
          <w:right w:val="nil"/>
          <w:insideH w:val="nil"/>
          <w:insideV w:val="nil"/>
        </w:tcBorders>
        <w:shd w:val="clear" w:color="auto" w:fill="FFFFFF" w:themeFill="background1"/>
      </w:tcPr>
    </w:tblStylePr>
    <w:tblStylePr w:type="lastRow">
      <w:tblPr/>
      <w:tcPr>
        <w:tcBorders>
          <w:top w:val="single" w:sz="8" w:space="0" w:color="F2F2F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F2F2" w:themeColor="accent3"/>
          <w:insideH w:val="nil"/>
          <w:insideV w:val="nil"/>
        </w:tcBorders>
        <w:shd w:val="clear" w:color="auto" w:fill="FFFFFF" w:themeFill="background1"/>
      </w:tcPr>
    </w:tblStylePr>
    <w:tblStylePr w:type="lastCol">
      <w:tblPr/>
      <w:tcPr>
        <w:tcBorders>
          <w:top w:val="nil"/>
          <w:left w:val="single" w:sz="8" w:space="0" w:color="F2F2F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BFB" w:themeFill="accent3" w:themeFillTint="3F"/>
      </w:tcPr>
    </w:tblStylePr>
    <w:tblStylePr w:type="band1Horz">
      <w:tblPr/>
      <w:tcPr>
        <w:tcBorders>
          <w:top w:val="nil"/>
          <w:bottom w:val="nil"/>
          <w:insideH w:val="nil"/>
          <w:insideV w:val="nil"/>
        </w:tcBorders>
        <w:shd w:val="clear" w:color="auto" w:fill="FBFBF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pPr>
    <w:tblPr>
      <w:tblStyleRowBandSize w:val="1"/>
      <w:tblStyleColBandSize w:val="1"/>
      <w:tblBorders>
        <w:top w:val="single" w:sz="8" w:space="0" w:color="5584BF" w:themeColor="accent1" w:themeTint="BF"/>
        <w:left w:val="single" w:sz="8" w:space="0" w:color="5584BF" w:themeColor="accent1" w:themeTint="BF"/>
        <w:bottom w:val="single" w:sz="8" w:space="0" w:color="5584BF" w:themeColor="accent1" w:themeTint="BF"/>
        <w:right w:val="single" w:sz="8" w:space="0" w:color="5584BF" w:themeColor="accent1" w:themeTint="BF"/>
        <w:insideH w:val="single" w:sz="8" w:space="0" w:color="5584BF" w:themeColor="accent1" w:themeTint="BF"/>
      </w:tblBorders>
    </w:tblPr>
    <w:tblStylePr w:type="firstRow">
      <w:pPr>
        <w:spacing w:before="0" w:after="0" w:line="240" w:lineRule="auto"/>
      </w:pPr>
      <w:rPr>
        <w:b/>
        <w:bCs/>
        <w:color w:val="FFFFFF" w:themeColor="background1"/>
      </w:rPr>
      <w:tblPr/>
      <w:tcPr>
        <w:tcBorders>
          <w:top w:val="single" w:sz="8" w:space="0" w:color="5584BF" w:themeColor="accent1" w:themeTint="BF"/>
          <w:left w:val="single" w:sz="8" w:space="0" w:color="5584BF" w:themeColor="accent1" w:themeTint="BF"/>
          <w:bottom w:val="single" w:sz="8" w:space="0" w:color="5584BF" w:themeColor="accent1" w:themeTint="BF"/>
          <w:right w:val="single" w:sz="8" w:space="0" w:color="5584BF" w:themeColor="accent1" w:themeTint="BF"/>
          <w:insideH w:val="nil"/>
          <w:insideV w:val="nil"/>
        </w:tcBorders>
        <w:shd w:val="clear" w:color="auto" w:fill="365F91" w:themeFill="accent1"/>
      </w:tcPr>
    </w:tblStylePr>
    <w:tblStylePr w:type="lastRow">
      <w:pPr>
        <w:spacing w:before="0" w:after="0" w:line="240" w:lineRule="auto"/>
      </w:pPr>
      <w:rPr>
        <w:b/>
        <w:bCs/>
      </w:rPr>
      <w:tblPr/>
      <w:tcPr>
        <w:tcBorders>
          <w:top w:val="double" w:sz="6" w:space="0" w:color="5584BF" w:themeColor="accent1" w:themeTint="BF"/>
          <w:left w:val="single" w:sz="8" w:space="0" w:color="5584BF" w:themeColor="accent1" w:themeTint="BF"/>
          <w:bottom w:val="single" w:sz="8" w:space="0" w:color="5584BF" w:themeColor="accent1" w:themeTint="BF"/>
          <w:right w:val="single" w:sz="8" w:space="0" w:color="5584BF" w:themeColor="accent1" w:themeTint="BF"/>
          <w:insideH w:val="nil"/>
          <w:insideV w:val="nil"/>
        </w:tcBorders>
      </w:tcPr>
    </w:tblStylePr>
    <w:tblStylePr w:type="firstCol">
      <w:rPr>
        <w:b/>
        <w:bCs/>
      </w:rPr>
    </w:tblStylePr>
    <w:tblStylePr w:type="lastCol">
      <w:rPr>
        <w:b/>
        <w:bCs/>
      </w:rPr>
    </w:tblStylePr>
    <w:tblStylePr w:type="band1Vert">
      <w:tblPr/>
      <w:tcPr>
        <w:shd w:val="clear" w:color="auto" w:fill="C6D6EA" w:themeFill="accent1" w:themeFillTint="3F"/>
      </w:tcPr>
    </w:tblStylePr>
    <w:tblStylePr w:type="band1Horz">
      <w:tblPr/>
      <w:tcPr>
        <w:tcBorders>
          <w:insideH w:val="nil"/>
          <w:insideV w:val="nil"/>
        </w:tcBorders>
        <w:shd w:val="clear" w:color="auto" w:fill="C6D6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pPr>
    <w:tblPr>
      <w:tblStyleRowBandSize w:val="1"/>
      <w:tblStyleColBandSize w:val="1"/>
      <w:tblBorders>
        <w:top w:val="single" w:sz="8" w:space="0" w:color="5E93D1" w:themeColor="accent2" w:themeTint="BF"/>
        <w:left w:val="single" w:sz="8" w:space="0" w:color="5E93D1" w:themeColor="accent2" w:themeTint="BF"/>
        <w:bottom w:val="single" w:sz="8" w:space="0" w:color="5E93D1" w:themeColor="accent2" w:themeTint="BF"/>
        <w:right w:val="single" w:sz="8" w:space="0" w:color="5E93D1" w:themeColor="accent2" w:themeTint="BF"/>
        <w:insideH w:val="single" w:sz="8" w:space="0" w:color="5E93D1" w:themeColor="accent2" w:themeTint="BF"/>
      </w:tblBorders>
    </w:tblPr>
    <w:tblStylePr w:type="firstRow">
      <w:pPr>
        <w:spacing w:before="0" w:after="0" w:line="240" w:lineRule="auto"/>
      </w:pPr>
      <w:rPr>
        <w:b/>
        <w:bCs/>
        <w:color w:val="FFFFFF" w:themeColor="background1"/>
      </w:rPr>
      <w:tblPr/>
      <w:tcPr>
        <w:tcBorders>
          <w:top w:val="single" w:sz="8" w:space="0" w:color="5E93D1" w:themeColor="accent2" w:themeTint="BF"/>
          <w:left w:val="single" w:sz="8" w:space="0" w:color="5E93D1" w:themeColor="accent2" w:themeTint="BF"/>
          <w:bottom w:val="single" w:sz="8" w:space="0" w:color="5E93D1" w:themeColor="accent2" w:themeTint="BF"/>
          <w:right w:val="single" w:sz="8" w:space="0" w:color="5E93D1" w:themeColor="accent2" w:themeTint="BF"/>
          <w:insideH w:val="nil"/>
          <w:insideV w:val="nil"/>
        </w:tcBorders>
        <w:shd w:val="clear" w:color="auto" w:fill="3471B8" w:themeFill="accent2"/>
      </w:tcPr>
    </w:tblStylePr>
    <w:tblStylePr w:type="lastRow">
      <w:pPr>
        <w:spacing w:before="0" w:after="0" w:line="240" w:lineRule="auto"/>
      </w:pPr>
      <w:rPr>
        <w:b/>
        <w:bCs/>
      </w:rPr>
      <w:tblPr/>
      <w:tcPr>
        <w:tcBorders>
          <w:top w:val="double" w:sz="6" w:space="0" w:color="5E93D1" w:themeColor="accent2" w:themeTint="BF"/>
          <w:left w:val="single" w:sz="8" w:space="0" w:color="5E93D1" w:themeColor="accent2" w:themeTint="BF"/>
          <w:bottom w:val="single" w:sz="8" w:space="0" w:color="5E93D1" w:themeColor="accent2" w:themeTint="BF"/>
          <w:right w:val="single" w:sz="8" w:space="0" w:color="5E93D1" w:themeColor="accent2" w:themeTint="BF"/>
          <w:insideH w:val="nil"/>
          <w:insideV w:val="nil"/>
        </w:tcBorders>
      </w:tcPr>
    </w:tblStylePr>
    <w:tblStylePr w:type="firstCol">
      <w:rPr>
        <w:b/>
        <w:bCs/>
      </w:rPr>
    </w:tblStylePr>
    <w:tblStylePr w:type="lastCol">
      <w:rPr>
        <w:b/>
        <w:bCs/>
      </w:rPr>
    </w:tblStylePr>
    <w:tblStylePr w:type="band1Vert">
      <w:tblPr/>
      <w:tcPr>
        <w:shd w:val="clear" w:color="auto" w:fill="CADBF0" w:themeFill="accent2" w:themeFillTint="3F"/>
      </w:tcPr>
    </w:tblStylePr>
    <w:tblStylePr w:type="band1Horz">
      <w:tblPr/>
      <w:tcPr>
        <w:tcBorders>
          <w:insideH w:val="nil"/>
          <w:insideV w:val="nil"/>
        </w:tcBorders>
        <w:shd w:val="clear" w:color="auto" w:fill="CADBF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pPr>
    <w:tblPr>
      <w:tblStyleRowBandSize w:val="1"/>
      <w:tblStyleColBandSize w:val="1"/>
      <w:tblBorders>
        <w:top w:val="single" w:sz="8" w:space="0" w:color="F5F5F5" w:themeColor="accent3" w:themeTint="BF"/>
        <w:left w:val="single" w:sz="8" w:space="0" w:color="F5F5F5" w:themeColor="accent3" w:themeTint="BF"/>
        <w:bottom w:val="single" w:sz="8" w:space="0" w:color="F5F5F5" w:themeColor="accent3" w:themeTint="BF"/>
        <w:right w:val="single" w:sz="8" w:space="0" w:color="F5F5F5" w:themeColor="accent3" w:themeTint="BF"/>
        <w:insideH w:val="single" w:sz="8" w:space="0" w:color="F5F5F5" w:themeColor="accent3" w:themeTint="BF"/>
      </w:tblBorders>
    </w:tblPr>
    <w:tblStylePr w:type="firstRow">
      <w:pPr>
        <w:spacing w:before="0" w:after="0" w:line="240" w:lineRule="auto"/>
      </w:pPr>
      <w:rPr>
        <w:b/>
        <w:bCs/>
        <w:color w:val="FFFFFF" w:themeColor="background1"/>
      </w:rPr>
      <w:tblPr/>
      <w:tcPr>
        <w:tcBorders>
          <w:top w:val="single" w:sz="8" w:space="0" w:color="F5F5F5" w:themeColor="accent3" w:themeTint="BF"/>
          <w:left w:val="single" w:sz="8" w:space="0" w:color="F5F5F5" w:themeColor="accent3" w:themeTint="BF"/>
          <w:bottom w:val="single" w:sz="8" w:space="0" w:color="F5F5F5" w:themeColor="accent3" w:themeTint="BF"/>
          <w:right w:val="single" w:sz="8" w:space="0" w:color="F5F5F5" w:themeColor="accent3" w:themeTint="BF"/>
          <w:insideH w:val="nil"/>
          <w:insideV w:val="nil"/>
        </w:tcBorders>
        <w:shd w:val="clear" w:color="auto" w:fill="F2F2F2" w:themeFill="accent3"/>
      </w:tcPr>
    </w:tblStylePr>
    <w:tblStylePr w:type="lastRow">
      <w:pPr>
        <w:spacing w:before="0" w:after="0" w:line="240" w:lineRule="auto"/>
      </w:pPr>
      <w:rPr>
        <w:b/>
        <w:bCs/>
      </w:rPr>
      <w:tblPr/>
      <w:tcPr>
        <w:tcBorders>
          <w:top w:val="double" w:sz="6" w:space="0" w:color="F5F5F5" w:themeColor="accent3" w:themeTint="BF"/>
          <w:left w:val="single" w:sz="8" w:space="0" w:color="F5F5F5" w:themeColor="accent3" w:themeTint="BF"/>
          <w:bottom w:val="single" w:sz="8" w:space="0" w:color="F5F5F5" w:themeColor="accent3" w:themeTint="BF"/>
          <w:right w:val="single" w:sz="8" w:space="0" w:color="F5F5F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FBFB" w:themeFill="accent3" w:themeFillTint="3F"/>
      </w:tcPr>
    </w:tblStylePr>
    <w:tblStylePr w:type="band1Horz">
      <w:tblPr/>
      <w:tcPr>
        <w:tcBorders>
          <w:insideH w:val="nil"/>
          <w:insideV w:val="nil"/>
        </w:tcBorders>
        <w:shd w:val="clear" w:color="auto" w:fill="FBFBF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5F9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5F91" w:themeFill="accent1"/>
      </w:tcPr>
    </w:tblStylePr>
    <w:tblStylePr w:type="lastCol">
      <w:rPr>
        <w:b/>
        <w:bCs/>
        <w:color w:val="FFFFFF" w:themeColor="background1"/>
      </w:rPr>
      <w:tblPr/>
      <w:tcPr>
        <w:tcBorders>
          <w:left w:val="nil"/>
          <w:right w:val="nil"/>
          <w:insideH w:val="nil"/>
          <w:insideV w:val="nil"/>
        </w:tcBorders>
        <w:shd w:val="clear" w:color="auto" w:fill="365F9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71B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471B8" w:themeFill="accent2"/>
      </w:tcPr>
    </w:tblStylePr>
    <w:tblStylePr w:type="lastCol">
      <w:rPr>
        <w:b/>
        <w:bCs/>
        <w:color w:val="FFFFFF" w:themeColor="background1"/>
      </w:rPr>
      <w:tblPr/>
      <w:tcPr>
        <w:tcBorders>
          <w:left w:val="nil"/>
          <w:right w:val="nil"/>
          <w:insideH w:val="nil"/>
          <w:insideV w:val="nil"/>
        </w:tcBorders>
        <w:shd w:val="clear" w:color="auto" w:fill="3471B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F2F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F2F2" w:themeFill="accent3"/>
      </w:tcPr>
    </w:tblStylePr>
    <w:tblStylePr w:type="lastCol">
      <w:rPr>
        <w:b/>
        <w:bCs/>
        <w:color w:val="FFFFFF" w:themeColor="background1"/>
      </w:rPr>
      <w:tblPr/>
      <w:tcPr>
        <w:tcBorders>
          <w:left w:val="nil"/>
          <w:right w:val="nil"/>
          <w:insideH w:val="nil"/>
          <w:insideV w:val="nil"/>
        </w:tcBorders>
        <w:shd w:val="clear" w:color="auto" w:fill="F2F2F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F80750"/>
    <w:pPr>
      <w:numPr>
        <w:numId w:val="0"/>
      </w:num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shd w:val="pct20" w:color="auto" w:fill="auto"/>
    </w:rPr>
  </w:style>
  <w:style w:type="paragraph" w:styleId="NoSpacing">
    <w:name w:val="No Spacing"/>
    <w:uiPriority w:val="1"/>
    <w:qFormat/>
    <w:rsid w:val="00F80750"/>
    <w:pPr>
      <w:spacing w:after="0"/>
    </w:pPr>
  </w:style>
  <w:style w:type="paragraph" w:styleId="NormalWeb">
    <w:name w:val="Normal (Web)"/>
    <w:basedOn w:val="Normal"/>
    <w:uiPriority w:val="99"/>
    <w:semiHidden/>
    <w:unhideWhenUsed/>
    <w:rsid w:val="00F80750"/>
    <w:pPr>
      <w:numPr>
        <w:numId w:val="0"/>
      </w:numPr>
    </w:pPr>
    <w:rPr>
      <w:rFonts w:ascii="Times New Roman" w:hAnsi="Times New Roman" w:cs="Times New Roman"/>
    </w:rPr>
  </w:style>
  <w:style w:type="paragraph" w:styleId="NormalIndent">
    <w:name w:val="Normal Indent"/>
    <w:basedOn w:val="Normal"/>
    <w:uiPriority w:val="99"/>
    <w:semiHidden/>
    <w:unhideWhenUsed/>
    <w:locked/>
    <w:rsid w:val="00F80750"/>
    <w:pPr>
      <w:numPr>
        <w:numId w:val="0"/>
      </w:numPr>
      <w:ind w:left="720"/>
    </w:pPr>
  </w:style>
  <w:style w:type="paragraph" w:styleId="NoteHeading">
    <w:name w:val="Note Heading"/>
    <w:basedOn w:val="Normal"/>
    <w:next w:val="Normal"/>
    <w:link w:val="NoteHeadingChar"/>
    <w:uiPriority w:val="99"/>
    <w:semiHidden/>
    <w:unhideWhenUsed/>
    <w:locked/>
    <w:rsid w:val="00F80750"/>
    <w:pPr>
      <w:numPr>
        <w:numId w:val="0"/>
      </w:numPr>
      <w:spacing w:after="0"/>
    </w:pPr>
  </w:style>
  <w:style w:type="character" w:customStyle="1" w:styleId="NoteHeadingChar">
    <w:name w:val="Note Heading Char"/>
    <w:basedOn w:val="DefaultParagraphFont"/>
    <w:link w:val="NoteHeading"/>
    <w:uiPriority w:val="99"/>
    <w:semiHidden/>
    <w:rsid w:val="00F80750"/>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pPr>
      <w:numPr>
        <w:numId w:val="0"/>
      </w:num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sz w:val="21"/>
      <w:szCs w:val="21"/>
    </w:rPr>
  </w:style>
  <w:style w:type="paragraph" w:styleId="Quote">
    <w:name w:val="Quote"/>
    <w:basedOn w:val="Normal"/>
    <w:next w:val="Normal"/>
    <w:link w:val="QuoteChar"/>
    <w:uiPriority w:val="29"/>
    <w:semiHidden/>
    <w:qFormat/>
    <w:locked/>
    <w:rsid w:val="00F80750"/>
    <w:pPr>
      <w:numPr>
        <w:numId w:val="0"/>
      </w:numPr>
    </w:pPr>
    <w:rPr>
      <w:i/>
      <w:iCs/>
    </w:rPr>
  </w:style>
  <w:style w:type="character" w:customStyle="1" w:styleId="QuoteChar">
    <w:name w:val="Quote Char"/>
    <w:basedOn w:val="DefaultParagraphFont"/>
    <w:link w:val="Quote"/>
    <w:uiPriority w:val="29"/>
    <w:semiHidden/>
    <w:rsid w:val="00F80750"/>
    <w:rPr>
      <w:i/>
      <w:iCs/>
    </w:rPr>
  </w:style>
  <w:style w:type="paragraph" w:styleId="Salutation">
    <w:name w:val="Salutation"/>
    <w:basedOn w:val="Normal"/>
    <w:next w:val="Normal"/>
    <w:link w:val="SalutationChar"/>
    <w:uiPriority w:val="99"/>
    <w:semiHidden/>
    <w:unhideWhenUsed/>
    <w:locked/>
    <w:rsid w:val="00F80750"/>
    <w:pPr>
      <w:numPr>
        <w:numId w:val="0"/>
      </w:numPr>
    </w:pPr>
  </w:style>
  <w:style w:type="character" w:customStyle="1" w:styleId="SalutationChar">
    <w:name w:val="Salutation Char"/>
    <w:basedOn w:val="DefaultParagraphFont"/>
    <w:link w:val="Salutation"/>
    <w:uiPriority w:val="99"/>
    <w:semiHidden/>
    <w:rsid w:val="00F80750"/>
  </w:style>
  <w:style w:type="paragraph" w:styleId="Signature">
    <w:name w:val="Signature"/>
    <w:basedOn w:val="Normal"/>
    <w:link w:val="SignatureChar"/>
    <w:uiPriority w:val="99"/>
    <w:semiHidden/>
    <w:unhideWhenUsed/>
    <w:locked/>
    <w:rsid w:val="00F80750"/>
    <w:pPr>
      <w:numPr>
        <w:numId w:val="0"/>
      </w:numPr>
      <w:spacing w:after="0"/>
      <w:ind w:left="4252"/>
    </w:pPr>
  </w:style>
  <w:style w:type="character" w:customStyle="1" w:styleId="SignatureChar">
    <w:name w:val="Signature Char"/>
    <w:basedOn w:val="DefaultParagraphFont"/>
    <w:link w:val="Signature"/>
    <w:uiPriority w:val="99"/>
    <w:semiHidden/>
    <w:rsid w:val="00F80750"/>
  </w:style>
  <w:style w:type="character" w:styleId="Strong">
    <w:name w:val="Strong"/>
    <w:basedOn w:val="DefaultParagraphFont"/>
    <w:uiPriority w:val="22"/>
    <w:semiHidden/>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numPr>
        <w:numId w:val="0"/>
      </w:numPr>
      <w:tabs>
        <w:tab w:val="num" w:pos="357"/>
      </w:tabs>
      <w:ind w:left="357" w:hanging="357"/>
    </w:pPr>
    <w:rPr>
      <w:rFonts w:asciiTheme="majorHAnsi" w:eastAsiaTheme="majorEastAsia" w:hAnsiTheme="majorHAnsi" w:cstheme="majorBidi"/>
      <w:i/>
      <w:iCs/>
      <w:color w:val="365F91" w:themeColor="accent1"/>
      <w:spacing w:val="15"/>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color w:val="365F91"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3471B8"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numPr>
        <w:numId w:val="0"/>
      </w:numPr>
      <w:spacing w:after="0"/>
      <w:ind w:left="190" w:hanging="190"/>
    </w:pPr>
  </w:style>
  <w:style w:type="paragraph" w:styleId="TableofFigures">
    <w:name w:val="table of figures"/>
    <w:basedOn w:val="Normal"/>
    <w:next w:val="Normal"/>
    <w:uiPriority w:val="99"/>
    <w:rsid w:val="00E35B56"/>
    <w:pPr>
      <w:numPr>
        <w:numId w:val="0"/>
      </w:numPr>
      <w:tabs>
        <w:tab w:val="right" w:leader="dot" w:pos="9639"/>
      </w:tabs>
      <w:contextualSpacing/>
    </w:p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pPr>
      <w:numPr>
        <w:numId w:val="0"/>
      </w:numPr>
    </w:pPr>
    <w:rPr>
      <w:rFonts w:asciiTheme="majorHAnsi" w:eastAsiaTheme="majorEastAsia" w:hAnsiTheme="majorHAnsi" w:cstheme="majorBidi"/>
      <w:b/>
      <w:bCs/>
    </w:rPr>
  </w:style>
  <w:style w:type="paragraph" w:styleId="TOC2">
    <w:name w:val="toc 2"/>
    <w:basedOn w:val="Normal"/>
    <w:next w:val="Normal"/>
    <w:autoRedefine/>
    <w:uiPriority w:val="39"/>
    <w:rsid w:val="002106E6"/>
    <w:pPr>
      <w:numPr>
        <w:numId w:val="0"/>
      </w:numPr>
      <w:tabs>
        <w:tab w:val="left" w:pos="737"/>
        <w:tab w:val="left" w:pos="1134"/>
        <w:tab w:val="right" w:leader="dot" w:pos="9072"/>
      </w:tabs>
      <w:spacing w:before="60" w:after="60"/>
      <w:ind w:left="737" w:hanging="737"/>
      <w:contextualSpacing/>
    </w:pPr>
    <w:rPr>
      <w:noProof/>
      <w:sz w:val="18"/>
    </w:rPr>
  </w:style>
  <w:style w:type="paragraph" w:styleId="TOC3">
    <w:name w:val="toc 3"/>
    <w:basedOn w:val="Normal"/>
    <w:next w:val="Normal"/>
    <w:autoRedefine/>
    <w:uiPriority w:val="39"/>
    <w:rsid w:val="008223B2"/>
    <w:pPr>
      <w:numPr>
        <w:numId w:val="0"/>
      </w:numPr>
      <w:tabs>
        <w:tab w:val="right" w:leader="dot" w:pos="9639"/>
      </w:tabs>
      <w:spacing w:before="60" w:after="60"/>
      <w:contextualSpacing/>
    </w:pPr>
    <w:rPr>
      <w:sz w:val="18"/>
    </w:rPr>
  </w:style>
  <w:style w:type="paragraph" w:styleId="TOC4">
    <w:name w:val="toc 4"/>
    <w:basedOn w:val="Normal"/>
    <w:next w:val="Normal"/>
    <w:autoRedefine/>
    <w:uiPriority w:val="39"/>
    <w:rsid w:val="00F80750"/>
    <w:pPr>
      <w:numPr>
        <w:numId w:val="0"/>
      </w:numPr>
      <w:spacing w:after="100"/>
      <w:ind w:left="570"/>
    </w:pPr>
  </w:style>
  <w:style w:type="paragraph" w:styleId="TOC5">
    <w:name w:val="toc 5"/>
    <w:basedOn w:val="Normal"/>
    <w:next w:val="Normal"/>
    <w:autoRedefine/>
    <w:uiPriority w:val="39"/>
    <w:unhideWhenUsed/>
    <w:locked/>
    <w:rsid w:val="00F80750"/>
    <w:pPr>
      <w:numPr>
        <w:numId w:val="0"/>
      </w:numPr>
      <w:spacing w:after="100"/>
      <w:ind w:left="760"/>
    </w:pPr>
  </w:style>
  <w:style w:type="paragraph" w:styleId="TOC6">
    <w:name w:val="toc 6"/>
    <w:basedOn w:val="Normal"/>
    <w:next w:val="Normal"/>
    <w:autoRedefine/>
    <w:uiPriority w:val="39"/>
    <w:unhideWhenUsed/>
    <w:locked/>
    <w:rsid w:val="00F80750"/>
    <w:pPr>
      <w:numPr>
        <w:numId w:val="0"/>
      </w:numPr>
      <w:spacing w:after="100"/>
      <w:ind w:left="950"/>
    </w:pPr>
  </w:style>
  <w:style w:type="paragraph" w:styleId="TOC7">
    <w:name w:val="toc 7"/>
    <w:basedOn w:val="Normal"/>
    <w:next w:val="Normal"/>
    <w:autoRedefine/>
    <w:uiPriority w:val="39"/>
    <w:unhideWhenUsed/>
    <w:locked/>
    <w:rsid w:val="00F80750"/>
    <w:pPr>
      <w:numPr>
        <w:numId w:val="0"/>
      </w:numPr>
      <w:spacing w:after="100"/>
      <w:ind w:left="1140"/>
    </w:pPr>
  </w:style>
  <w:style w:type="paragraph" w:styleId="TOC8">
    <w:name w:val="toc 8"/>
    <w:basedOn w:val="Normal"/>
    <w:next w:val="Normal"/>
    <w:autoRedefine/>
    <w:uiPriority w:val="39"/>
    <w:unhideWhenUsed/>
    <w:locked/>
    <w:rsid w:val="00F80750"/>
    <w:pPr>
      <w:numPr>
        <w:numId w:val="0"/>
      </w:numPr>
      <w:spacing w:after="100"/>
      <w:ind w:left="1330"/>
    </w:pPr>
  </w:style>
  <w:style w:type="paragraph" w:styleId="TOC9">
    <w:name w:val="toc 9"/>
    <w:basedOn w:val="Normal"/>
    <w:next w:val="Normal"/>
    <w:autoRedefine/>
    <w:uiPriority w:val="39"/>
    <w:unhideWhenUsed/>
    <w:locked/>
    <w:rsid w:val="00F80750"/>
    <w:pPr>
      <w:numPr>
        <w:numId w:val="0"/>
      </w:numPr>
      <w:spacing w:after="100"/>
      <w:ind w:left="1520"/>
    </w:pPr>
  </w:style>
  <w:style w:type="numbering" w:customStyle="1" w:styleId="GeneralList">
    <w:name w:val="General List"/>
    <w:uiPriority w:val="99"/>
    <w:locked/>
    <w:rsid w:val="00503A51"/>
    <w:pPr>
      <w:numPr>
        <w:numId w:val="4"/>
      </w:numPr>
    </w:pPr>
  </w:style>
  <w:style w:type="numbering" w:customStyle="1" w:styleId="CustomHeadingList">
    <w:name w:val="Custom Heading List"/>
    <w:uiPriority w:val="99"/>
    <w:locked/>
    <w:rsid w:val="003A3021"/>
    <w:pPr>
      <w:numPr>
        <w:numId w:val="6"/>
      </w:numPr>
    </w:pPr>
  </w:style>
  <w:style w:type="paragraph" w:customStyle="1" w:styleId="Introduction">
    <w:name w:val="Introduction"/>
    <w:basedOn w:val="Normal"/>
    <w:uiPriority w:val="12"/>
    <w:qFormat/>
    <w:rsid w:val="00072B30"/>
    <w:pPr>
      <w:numPr>
        <w:numId w:val="0"/>
      </w:numPr>
    </w:pPr>
    <w:rPr>
      <w:b/>
      <w:color w:val="000000" w:themeColor="text1"/>
      <w:sz w:val="22"/>
    </w:rPr>
  </w:style>
  <w:style w:type="table" w:styleId="TableGridLight">
    <w:name w:val="Grid Table Light"/>
    <w:basedOn w:val="TableNormal"/>
    <w:uiPriority w:val="40"/>
    <w:locked/>
    <w:rsid w:val="007C6ECF"/>
    <w:pPr>
      <w:spacing w:before="60" w:after="60"/>
      <w:jc w:val="left"/>
    </w:pPr>
    <w:rPr>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CCE4"/>
    </w:tcPr>
    <w:tblStylePr w:type="firstRow">
      <w:pPr>
        <w:jc w:val="center"/>
      </w:pPr>
      <w:rPr>
        <w:b/>
      </w:rPr>
      <w:tblPr/>
      <w:trPr>
        <w:tblHeader/>
      </w:trPr>
      <w:tcPr>
        <w:shd w:val="clear" w:color="auto" w:fill="7EA8DA" w:themeFill="accent2" w:themeFillTint="99"/>
      </w:tcPr>
    </w:tblStylePr>
    <w:tblStylePr w:type="lastRow">
      <w:rPr>
        <w:b/>
      </w:rPr>
    </w:tblStylePr>
    <w:tblStylePr w:type="firstCol">
      <w:pPr>
        <w:jc w:val="center"/>
      </w:pPr>
      <w:rPr>
        <w:b/>
      </w:rPr>
      <w:tblPr/>
      <w:tcPr>
        <w:shd w:val="clear" w:color="auto" w:fill="7EA8DA" w:themeFill="accent2" w:themeFillTint="99"/>
      </w:tcPr>
    </w:tblStylePr>
    <w:tblStylePr w:type="lastCol">
      <w:pPr>
        <w:jc w:val="right"/>
      </w:pPr>
      <w:rPr>
        <w:b/>
      </w:rPr>
    </w:tblStylePr>
    <w:tblStylePr w:type="band2Horz">
      <w:tblPr/>
      <w:tcPr>
        <w:shd w:val="clear" w:color="auto" w:fill="D9E2F3"/>
      </w:tcPr>
    </w:tblStylePr>
  </w:style>
  <w:style w:type="numbering" w:customStyle="1" w:styleId="AppendixList">
    <w:name w:val="Appendix List"/>
    <w:uiPriority w:val="99"/>
    <w:locked/>
    <w:rsid w:val="008F6804"/>
    <w:pPr>
      <w:numPr>
        <w:numId w:val="7"/>
      </w:numPr>
    </w:pPr>
  </w:style>
  <w:style w:type="paragraph" w:customStyle="1" w:styleId="AppendixHeading">
    <w:name w:val="Appendix Heading"/>
    <w:basedOn w:val="Heading1"/>
    <w:uiPriority w:val="10"/>
    <w:semiHidden/>
    <w:qFormat/>
    <w:rsid w:val="0083044F"/>
    <w:pPr>
      <w:framePr w:wrap="notBeside" w:hAnchor="text"/>
    </w:pPr>
  </w:style>
  <w:style w:type="paragraph" w:customStyle="1" w:styleId="AppendixSubHeadingL2">
    <w:name w:val="Appendix Sub Heading L2"/>
    <w:basedOn w:val="Heading2"/>
    <w:next w:val="Normal"/>
    <w:uiPriority w:val="11"/>
    <w:qFormat/>
    <w:rsid w:val="008F6804"/>
    <w:pPr>
      <w:numPr>
        <w:ilvl w:val="7"/>
      </w:numPr>
    </w:pPr>
  </w:style>
  <w:style w:type="paragraph" w:customStyle="1" w:styleId="Heading1NoNumbers">
    <w:name w:val="Heading 1 No Numbers"/>
    <w:basedOn w:val="Heading1"/>
    <w:next w:val="ChapterLetter"/>
    <w:uiPriority w:val="9"/>
    <w:rsid w:val="00F223EC"/>
    <w:pPr>
      <w:numPr>
        <w:numId w:val="0"/>
      </w:numPr>
    </w:pPr>
  </w:style>
  <w:style w:type="paragraph" w:customStyle="1" w:styleId="Heading2NoNumber">
    <w:name w:val="Heading 2 No Number"/>
    <w:basedOn w:val="Heading2"/>
    <w:next w:val="Normal"/>
    <w:uiPriority w:val="9"/>
    <w:semiHidden/>
    <w:qFormat/>
    <w:rsid w:val="00BA627A"/>
    <w:pPr>
      <w:numPr>
        <w:ilvl w:val="0"/>
        <w:numId w:val="0"/>
      </w:numPr>
    </w:pPr>
  </w:style>
  <w:style w:type="paragraph" w:customStyle="1" w:styleId="Heading3NoNumber">
    <w:name w:val="Heading 3 No Number"/>
    <w:basedOn w:val="Heading3"/>
    <w:uiPriority w:val="9"/>
    <w:semiHidden/>
    <w:qFormat/>
    <w:rsid w:val="00BA627A"/>
    <w:pPr>
      <w:numPr>
        <w:ilvl w:val="0"/>
        <w:numId w:val="0"/>
      </w:numPr>
    </w:pPr>
  </w:style>
  <w:style w:type="paragraph" w:customStyle="1" w:styleId="Heading4NoNumber">
    <w:name w:val="Heading 4 No Number"/>
    <w:basedOn w:val="Heading4"/>
    <w:uiPriority w:val="9"/>
    <w:semiHidden/>
    <w:qFormat/>
    <w:rsid w:val="00BA627A"/>
    <w:pPr>
      <w:numPr>
        <w:ilvl w:val="0"/>
        <w:numId w:val="0"/>
      </w:numPr>
    </w:pPr>
  </w:style>
  <w:style w:type="paragraph" w:customStyle="1" w:styleId="HOINameTitlepage">
    <w:name w:val="HOI Name Title page"/>
    <w:basedOn w:val="Normal"/>
    <w:uiPriority w:val="99"/>
    <w:rsid w:val="00C8019C"/>
    <w:pPr>
      <w:framePr w:wrap="around" w:vAnchor="page" w:hAnchor="text" w:y="15338"/>
      <w:numPr>
        <w:numId w:val="0"/>
      </w:numPr>
      <w:spacing w:before="0" w:after="0"/>
    </w:pPr>
    <w:rPr>
      <w:b/>
      <w:caps/>
      <w:color w:val="3471B8" w:themeColor="accent2"/>
      <w:sz w:val="14"/>
    </w:rPr>
  </w:style>
  <w:style w:type="numbering" w:customStyle="1" w:styleId="ExecutiveSummerylists">
    <w:name w:val="Executive Summery lists"/>
    <w:basedOn w:val="Lists"/>
    <w:uiPriority w:val="99"/>
    <w:rsid w:val="00135799"/>
    <w:pPr>
      <w:numPr>
        <w:numId w:val="8"/>
      </w:numPr>
    </w:pPr>
  </w:style>
  <w:style w:type="paragraph" w:customStyle="1" w:styleId="ESHeading1">
    <w:name w:val="ES Heading 1"/>
    <w:basedOn w:val="Heading1"/>
    <w:next w:val="Normal"/>
    <w:uiPriority w:val="24"/>
    <w:rsid w:val="00392184"/>
    <w:pPr>
      <w:pageBreakBefore w:val="0"/>
      <w:numPr>
        <w:numId w:val="14"/>
      </w:numPr>
      <w:jc w:val="left"/>
    </w:pPr>
    <w:rPr>
      <w:caps/>
      <w:smallCaps w:val="0"/>
      <w:spacing w:val="20"/>
      <w:sz w:val="26"/>
    </w:rPr>
  </w:style>
  <w:style w:type="paragraph" w:customStyle="1" w:styleId="ESHeading2">
    <w:name w:val="ES Heading 2"/>
    <w:basedOn w:val="Heading2"/>
    <w:next w:val="NoSpacing"/>
    <w:uiPriority w:val="24"/>
    <w:rsid w:val="00BC54A3"/>
    <w:pPr>
      <w:numPr>
        <w:numId w:val="14"/>
      </w:numPr>
      <w:tabs>
        <w:tab w:val="clear" w:pos="851"/>
        <w:tab w:val="num" w:pos="3885"/>
      </w:tabs>
      <w:spacing w:before="240"/>
    </w:pPr>
    <w:rPr>
      <w:smallCaps w:val="0"/>
      <w:color w:val="3471B8" w:themeColor="accent2"/>
      <w:sz w:val="22"/>
    </w:rPr>
  </w:style>
  <w:style w:type="paragraph" w:customStyle="1" w:styleId="TitlepageAddress">
    <w:name w:val="Title page Address"/>
    <w:basedOn w:val="Normal"/>
    <w:uiPriority w:val="99"/>
    <w:rsid w:val="00C8019C"/>
    <w:pPr>
      <w:framePr w:wrap="around" w:vAnchor="page" w:hAnchor="text" w:y="15338"/>
      <w:numPr>
        <w:numId w:val="0"/>
      </w:numPr>
      <w:spacing w:before="0" w:after="0"/>
    </w:pPr>
    <w:rPr>
      <w:color w:val="3471B8" w:themeColor="accent2"/>
      <w:sz w:val="14"/>
    </w:rPr>
  </w:style>
  <w:style w:type="character" w:customStyle="1" w:styleId="UnresolvedMention1">
    <w:name w:val="Unresolved Mention1"/>
    <w:basedOn w:val="DefaultParagraphFont"/>
    <w:uiPriority w:val="99"/>
    <w:semiHidden/>
    <w:unhideWhenUsed/>
    <w:rsid w:val="00C8019C"/>
    <w:rPr>
      <w:color w:val="808080"/>
      <w:shd w:val="clear" w:color="auto" w:fill="E6E6E6"/>
    </w:rPr>
  </w:style>
  <w:style w:type="paragraph" w:customStyle="1" w:styleId="ChapterLetter">
    <w:name w:val="Chapter Letter"/>
    <w:basedOn w:val="Normal"/>
    <w:next w:val="Normal"/>
    <w:uiPriority w:val="8"/>
    <w:qFormat/>
    <w:rsid w:val="008F0A3A"/>
    <w:pPr>
      <w:keepNext/>
      <w:keepLines/>
      <w:framePr w:h="1134" w:hRule="exact" w:vSpace="284" w:wrap="notBeside" w:vAnchor="page" w:hAnchor="margin" w:xAlign="right" w:y="1702" w:anchorLock="1"/>
      <w:pBdr>
        <w:left w:val="single" w:sz="48" w:space="5" w:color="3471B8" w:themeColor="accent2"/>
        <w:right w:val="single" w:sz="48" w:space="5" w:color="3471B8" w:themeColor="accent2"/>
      </w:pBdr>
      <w:shd w:val="clear" w:color="auto" w:fill="3471B8" w:themeFill="accent2"/>
      <w:spacing w:before="0" w:after="0" w:line="216" w:lineRule="auto"/>
      <w:ind w:right="227"/>
      <w:jc w:val="center"/>
    </w:pPr>
    <w:rPr>
      <w:b/>
      <w:caps/>
      <w:color w:val="FFFFFF" w:themeColor="background2"/>
      <w:spacing w:val="60"/>
      <w:kern w:val="24"/>
      <w:sz w:val="96"/>
    </w:rPr>
  </w:style>
  <w:style w:type="paragraph" w:customStyle="1" w:styleId="AppendixSubHeadingL3">
    <w:name w:val="Appendix Sub Heading L3"/>
    <w:basedOn w:val="Normal"/>
    <w:next w:val="Normal"/>
    <w:uiPriority w:val="11"/>
    <w:qFormat/>
    <w:rsid w:val="00DE0F48"/>
    <w:pPr>
      <w:numPr>
        <w:ilvl w:val="8"/>
        <w:numId w:val="23"/>
      </w:numPr>
    </w:pPr>
    <w:rPr>
      <w:b/>
      <w:smallCaps/>
      <w:color w:val="365F91" w:themeColor="accent1"/>
      <w:spacing w:val="20"/>
      <w:sz w:val="22"/>
    </w:rPr>
  </w:style>
  <w:style w:type="paragraph" w:customStyle="1" w:styleId="TableBullet">
    <w:name w:val="Table Bullet"/>
    <w:basedOn w:val="ListBullet"/>
    <w:uiPriority w:val="17"/>
    <w:qFormat/>
    <w:rsid w:val="00205CEB"/>
    <w:pPr>
      <w:numPr>
        <w:numId w:val="10"/>
      </w:numPr>
    </w:pPr>
    <w:rPr>
      <w:sz w:val="16"/>
    </w:rPr>
  </w:style>
  <w:style w:type="paragraph" w:customStyle="1" w:styleId="TableBullet2">
    <w:name w:val="Table Bullet 2"/>
    <w:basedOn w:val="ListBullet2"/>
    <w:uiPriority w:val="17"/>
    <w:qFormat/>
    <w:rsid w:val="00205CEB"/>
    <w:pPr>
      <w:numPr>
        <w:numId w:val="10"/>
      </w:numPr>
    </w:pPr>
    <w:rPr>
      <w:sz w:val="16"/>
    </w:rPr>
  </w:style>
  <w:style w:type="paragraph" w:customStyle="1" w:styleId="TableBullet3">
    <w:name w:val="Table Bullet 3"/>
    <w:basedOn w:val="ListBullet3"/>
    <w:uiPriority w:val="17"/>
    <w:qFormat/>
    <w:rsid w:val="00205CEB"/>
    <w:pPr>
      <w:numPr>
        <w:numId w:val="10"/>
      </w:numPr>
    </w:pPr>
    <w:rPr>
      <w:sz w:val="16"/>
    </w:rPr>
  </w:style>
  <w:style w:type="numbering" w:customStyle="1" w:styleId="TableBulletLists">
    <w:name w:val="Table Bullet Lists"/>
    <w:basedOn w:val="NoList"/>
    <w:uiPriority w:val="99"/>
    <w:rsid w:val="005A07FB"/>
    <w:pPr>
      <w:numPr>
        <w:numId w:val="9"/>
      </w:numPr>
    </w:pPr>
  </w:style>
  <w:style w:type="numbering" w:customStyle="1" w:styleId="TableLists">
    <w:name w:val="Table Lists"/>
    <w:basedOn w:val="NoList"/>
    <w:uiPriority w:val="99"/>
    <w:rsid w:val="005A07FB"/>
    <w:pPr>
      <w:numPr>
        <w:numId w:val="11"/>
      </w:numPr>
    </w:pPr>
  </w:style>
  <w:style w:type="paragraph" w:customStyle="1" w:styleId="Client">
    <w:name w:val="Client"/>
    <w:basedOn w:val="Normal"/>
    <w:uiPriority w:val="24"/>
    <w:rsid w:val="00142901"/>
    <w:pPr>
      <w:numPr>
        <w:numId w:val="0"/>
      </w:numPr>
      <w:spacing w:before="1560" w:after="240" w:line="204" w:lineRule="auto"/>
      <w:contextualSpacing/>
      <w:jc w:val="center"/>
    </w:pPr>
    <w:rPr>
      <w:b/>
      <w:smallCaps/>
      <w:color w:val="3471B8" w:themeColor="accent2"/>
      <w:sz w:val="52"/>
    </w:rPr>
  </w:style>
  <w:style w:type="paragraph" w:customStyle="1" w:styleId="Project">
    <w:name w:val="Project"/>
    <w:basedOn w:val="Normal"/>
    <w:uiPriority w:val="24"/>
    <w:rsid w:val="00142901"/>
    <w:pPr>
      <w:numPr>
        <w:numId w:val="0"/>
      </w:numPr>
      <w:contextualSpacing/>
      <w:jc w:val="center"/>
    </w:pPr>
    <w:rPr>
      <w:b/>
      <w:caps/>
      <w:color w:val="3471B8" w:themeColor="accent2"/>
      <w:sz w:val="42"/>
    </w:rPr>
  </w:style>
  <w:style w:type="paragraph" w:customStyle="1" w:styleId="AppendixSubHeading">
    <w:name w:val="Appendix Sub Heading"/>
    <w:basedOn w:val="Heading2"/>
    <w:next w:val="Normal"/>
    <w:uiPriority w:val="11"/>
    <w:qFormat/>
    <w:rsid w:val="00034F5A"/>
    <w:pPr>
      <w:numPr>
        <w:ilvl w:val="0"/>
        <w:numId w:val="0"/>
      </w:numPr>
    </w:pPr>
  </w:style>
  <w:style w:type="paragraph" w:customStyle="1" w:styleId="AppendixSubHeading2">
    <w:name w:val="Appendix Sub Heading 2"/>
    <w:basedOn w:val="Normal"/>
    <w:next w:val="Normal"/>
    <w:uiPriority w:val="11"/>
    <w:qFormat/>
    <w:rsid w:val="00034F5A"/>
    <w:pPr>
      <w:numPr>
        <w:numId w:val="0"/>
      </w:numPr>
      <w:spacing w:before="240"/>
    </w:pPr>
    <w:rPr>
      <w:b/>
      <w:color w:val="365F91" w:themeColor="accent1"/>
      <w:sz w:val="22"/>
    </w:rPr>
  </w:style>
  <w:style w:type="paragraph" w:customStyle="1" w:styleId="Heading1NumberedNoChapterBox">
    <w:name w:val="Heading 1 Numbered No Chapter Box"/>
    <w:basedOn w:val="Heading1"/>
    <w:uiPriority w:val="9"/>
    <w:qFormat/>
    <w:rsid w:val="00F223EC"/>
  </w:style>
  <w:style w:type="paragraph" w:customStyle="1" w:styleId="BodyBold">
    <w:name w:val="Body Bold"/>
    <w:basedOn w:val="Normal"/>
    <w:uiPriority w:val="8"/>
    <w:qFormat/>
    <w:rsid w:val="003F0272"/>
    <w:pPr>
      <w:numPr>
        <w:numId w:val="0"/>
      </w:numPr>
    </w:pPr>
    <w:rPr>
      <w:b/>
    </w:rPr>
  </w:style>
  <w:style w:type="table" w:styleId="PlainTable4">
    <w:name w:val="Plain Table 4"/>
    <w:basedOn w:val="TableNormal"/>
    <w:uiPriority w:val="44"/>
    <w:locked/>
    <w:rsid w:val="00BD639E"/>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BD639E"/>
    <w:pPr>
      <w:spacing w:before="60" w:after="60"/>
    </w:pPr>
    <w:tblPr>
      <w:tblStyleRowBandSize w:val="1"/>
      <w:tblStyleColBandSize w:val="1"/>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Horz">
      <w:pPr>
        <w:wordWrap/>
        <w:jc w:val="left"/>
      </w:pPr>
    </w:tblStylePr>
  </w:style>
  <w:style w:type="table" w:customStyle="1" w:styleId="TableNoShade">
    <w:name w:val="Table No Shade"/>
    <w:basedOn w:val="TableGrid"/>
    <w:uiPriority w:val="99"/>
    <w:rsid w:val="007C6ECF"/>
    <w:rPr>
      <w:sz w:val="15"/>
    </w:rPr>
    <w:tblP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Pr>
    <w:tcPr>
      <w:shd w:val="clear" w:color="auto" w:fill="auto"/>
    </w:tcPr>
    <w:tblStylePr w:type="firstRow">
      <w:pPr>
        <w:jc w:val="center"/>
      </w:pPr>
      <w:rPr>
        <w:b/>
      </w:rPr>
      <w:tblPr/>
      <w:trPr>
        <w:tblHeader/>
      </w:tr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A4BDDD" w:themeFill="accent1" w:themeFillTint="66"/>
        <w:vAlign w:val="center"/>
      </w:tcPr>
    </w:tblStylePr>
    <w:tblStylePr w:type="lastRow">
      <w:rPr>
        <w:b/>
      </w:rPr>
    </w:tblStylePr>
    <w:tblStylePr w:type="firstCol">
      <w:pPr>
        <w:jc w:val="center"/>
      </w:pPr>
      <w:rPr>
        <w:b/>
      </w:rPr>
      <w:tblPr/>
      <w:tcPr>
        <w:shd w:val="clear" w:color="auto" w:fill="A4BDDD" w:themeFill="accent1" w:themeFillTint="66"/>
      </w:tcPr>
    </w:tblStylePr>
    <w:tblStylePr w:type="lastCol">
      <w:pPr>
        <w:jc w:val="right"/>
      </w:pPr>
      <w:rPr>
        <w:b/>
      </w:rPr>
    </w:tblStylePr>
    <w:tblStylePr w:type="band2Horz">
      <w:tblPr/>
      <w:tcPr>
        <w:shd w:val="clear" w:color="auto" w:fill="D9D9D9" w:themeFill="background1" w:themeFillShade="D9"/>
      </w:tcPr>
    </w:tblStylePr>
  </w:style>
  <w:style w:type="paragraph" w:customStyle="1" w:styleId="Recommendation">
    <w:name w:val="Recommendation"/>
    <w:basedOn w:val="Normal"/>
    <w:uiPriority w:val="16"/>
    <w:qFormat/>
    <w:rsid w:val="003C7327"/>
    <w:pPr>
      <w:numPr>
        <w:numId w:val="18"/>
      </w:numPr>
    </w:pPr>
    <w:rPr>
      <w:i/>
    </w:rPr>
  </w:style>
  <w:style w:type="numbering" w:customStyle="1" w:styleId="RecommendationLists">
    <w:name w:val="Recommendation Lists"/>
    <w:basedOn w:val="NoList"/>
    <w:uiPriority w:val="99"/>
    <w:rsid w:val="003C7327"/>
    <w:pPr>
      <w:numPr>
        <w:numId w:val="15"/>
      </w:numPr>
    </w:pPr>
  </w:style>
  <w:style w:type="numbering" w:customStyle="1" w:styleId="KeyFindingLists">
    <w:name w:val="Key Finding Lists"/>
    <w:basedOn w:val="NoList"/>
    <w:uiPriority w:val="99"/>
    <w:rsid w:val="00D63266"/>
    <w:pPr>
      <w:numPr>
        <w:numId w:val="16"/>
      </w:numPr>
    </w:pPr>
  </w:style>
  <w:style w:type="paragraph" w:customStyle="1" w:styleId="KeyFinding">
    <w:name w:val="Key Finding"/>
    <w:basedOn w:val="Normal"/>
    <w:uiPriority w:val="17"/>
    <w:qFormat/>
    <w:rsid w:val="003C7327"/>
    <w:pPr>
      <w:numPr>
        <w:numId w:val="17"/>
      </w:numPr>
    </w:pPr>
    <w:rPr>
      <w:i/>
    </w:rPr>
  </w:style>
  <w:style w:type="numbering" w:customStyle="1" w:styleId="ListContinueSet">
    <w:name w:val="List Continue Set"/>
    <w:uiPriority w:val="99"/>
    <w:rsid w:val="00E23DA4"/>
    <w:pPr>
      <w:numPr>
        <w:numId w:val="19"/>
      </w:numPr>
    </w:pPr>
  </w:style>
  <w:style w:type="paragraph" w:customStyle="1" w:styleId="Projectimplicationsbox">
    <w:name w:val="Project implications box"/>
    <w:basedOn w:val="Normal"/>
    <w:uiPriority w:val="24"/>
    <w:qFormat/>
    <w:rsid w:val="00E23DA4"/>
    <w:pPr>
      <w:numPr>
        <w:numId w:val="0"/>
      </w:numPr>
      <w:pBdr>
        <w:top w:val="thinThickMediumGap" w:sz="24" w:space="4" w:color="3471B8" w:themeColor="accent2"/>
        <w:left w:val="thinThickMediumGap" w:sz="24" w:space="4" w:color="3471B8" w:themeColor="accent2"/>
        <w:bottom w:val="thickThinMediumGap" w:sz="24" w:space="4" w:color="3471B8" w:themeColor="accent2"/>
        <w:right w:val="thickThinMediumGap" w:sz="24" w:space="4" w:color="3471B8" w:themeColor="accent2"/>
      </w:pBdr>
      <w:shd w:val="clear" w:color="auto" w:fill="D4E2F3" w:themeFill="accent2" w:themeFillTint="33"/>
    </w:pPr>
    <w:rPr>
      <w:b/>
      <w:color w:val="3471B8" w:themeColor="accent2"/>
    </w:rPr>
  </w:style>
  <w:style w:type="paragraph" w:styleId="Revision">
    <w:name w:val="Revision"/>
    <w:hidden/>
    <w:uiPriority w:val="99"/>
    <w:semiHidden/>
    <w:rsid w:val="00FC684C"/>
    <w:pPr>
      <w:spacing w:before="0" w:after="0"/>
      <w:jc w:val="left"/>
    </w:pPr>
  </w:style>
  <w:style w:type="character" w:customStyle="1" w:styleId="CaptionChar">
    <w:name w:val="Caption Char"/>
    <w:aliases w:val="Figure Caption Char,Caption Char1 Char, Char Char Char Char"/>
    <w:link w:val="Caption"/>
    <w:rsid w:val="00BD2BA1"/>
    <w:rPr>
      <w:b/>
      <w:bCs/>
      <w:color w:val="3471B8" w:themeColor="accen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2966">
      <w:bodyDiv w:val="1"/>
      <w:marLeft w:val="0"/>
      <w:marRight w:val="0"/>
      <w:marTop w:val="0"/>
      <w:marBottom w:val="0"/>
      <w:divBdr>
        <w:top w:val="none" w:sz="0" w:space="0" w:color="auto"/>
        <w:left w:val="none" w:sz="0" w:space="0" w:color="auto"/>
        <w:bottom w:val="none" w:sz="0" w:space="0" w:color="auto"/>
        <w:right w:val="none" w:sz="0" w:space="0" w:color="auto"/>
      </w:divBdr>
    </w:div>
    <w:div w:id="31394128">
      <w:bodyDiv w:val="1"/>
      <w:marLeft w:val="0"/>
      <w:marRight w:val="0"/>
      <w:marTop w:val="0"/>
      <w:marBottom w:val="0"/>
      <w:divBdr>
        <w:top w:val="none" w:sz="0" w:space="0" w:color="auto"/>
        <w:left w:val="none" w:sz="0" w:space="0" w:color="auto"/>
        <w:bottom w:val="none" w:sz="0" w:space="0" w:color="auto"/>
        <w:right w:val="none" w:sz="0" w:space="0" w:color="auto"/>
      </w:divBdr>
    </w:div>
    <w:div w:id="72968248">
      <w:bodyDiv w:val="1"/>
      <w:marLeft w:val="0"/>
      <w:marRight w:val="0"/>
      <w:marTop w:val="0"/>
      <w:marBottom w:val="0"/>
      <w:divBdr>
        <w:top w:val="none" w:sz="0" w:space="0" w:color="auto"/>
        <w:left w:val="none" w:sz="0" w:space="0" w:color="auto"/>
        <w:bottom w:val="none" w:sz="0" w:space="0" w:color="auto"/>
        <w:right w:val="none" w:sz="0" w:space="0" w:color="auto"/>
      </w:divBdr>
    </w:div>
    <w:div w:id="109861978">
      <w:bodyDiv w:val="1"/>
      <w:marLeft w:val="0"/>
      <w:marRight w:val="0"/>
      <w:marTop w:val="0"/>
      <w:marBottom w:val="0"/>
      <w:divBdr>
        <w:top w:val="none" w:sz="0" w:space="0" w:color="auto"/>
        <w:left w:val="none" w:sz="0" w:space="0" w:color="auto"/>
        <w:bottom w:val="none" w:sz="0" w:space="0" w:color="auto"/>
        <w:right w:val="none" w:sz="0" w:space="0" w:color="auto"/>
      </w:divBdr>
    </w:div>
    <w:div w:id="112788701">
      <w:bodyDiv w:val="1"/>
      <w:marLeft w:val="0"/>
      <w:marRight w:val="0"/>
      <w:marTop w:val="0"/>
      <w:marBottom w:val="0"/>
      <w:divBdr>
        <w:top w:val="none" w:sz="0" w:space="0" w:color="auto"/>
        <w:left w:val="none" w:sz="0" w:space="0" w:color="auto"/>
        <w:bottom w:val="none" w:sz="0" w:space="0" w:color="auto"/>
        <w:right w:val="none" w:sz="0" w:space="0" w:color="auto"/>
      </w:divBdr>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77432197">
      <w:bodyDiv w:val="1"/>
      <w:marLeft w:val="0"/>
      <w:marRight w:val="0"/>
      <w:marTop w:val="0"/>
      <w:marBottom w:val="0"/>
      <w:divBdr>
        <w:top w:val="none" w:sz="0" w:space="0" w:color="auto"/>
        <w:left w:val="none" w:sz="0" w:space="0" w:color="auto"/>
        <w:bottom w:val="none" w:sz="0" w:space="0" w:color="auto"/>
        <w:right w:val="none" w:sz="0" w:space="0" w:color="auto"/>
      </w:divBdr>
    </w:div>
    <w:div w:id="179782595">
      <w:bodyDiv w:val="1"/>
      <w:marLeft w:val="0"/>
      <w:marRight w:val="0"/>
      <w:marTop w:val="0"/>
      <w:marBottom w:val="0"/>
      <w:divBdr>
        <w:top w:val="none" w:sz="0" w:space="0" w:color="auto"/>
        <w:left w:val="none" w:sz="0" w:space="0" w:color="auto"/>
        <w:bottom w:val="none" w:sz="0" w:space="0" w:color="auto"/>
        <w:right w:val="none" w:sz="0" w:space="0" w:color="auto"/>
      </w:divBdr>
    </w:div>
    <w:div w:id="198319924">
      <w:bodyDiv w:val="1"/>
      <w:marLeft w:val="0"/>
      <w:marRight w:val="0"/>
      <w:marTop w:val="0"/>
      <w:marBottom w:val="0"/>
      <w:divBdr>
        <w:top w:val="none" w:sz="0" w:space="0" w:color="auto"/>
        <w:left w:val="none" w:sz="0" w:space="0" w:color="auto"/>
        <w:bottom w:val="none" w:sz="0" w:space="0" w:color="auto"/>
        <w:right w:val="none" w:sz="0" w:space="0" w:color="auto"/>
      </w:divBdr>
    </w:div>
    <w:div w:id="221137374">
      <w:bodyDiv w:val="1"/>
      <w:marLeft w:val="0"/>
      <w:marRight w:val="0"/>
      <w:marTop w:val="0"/>
      <w:marBottom w:val="0"/>
      <w:divBdr>
        <w:top w:val="none" w:sz="0" w:space="0" w:color="auto"/>
        <w:left w:val="none" w:sz="0" w:space="0" w:color="auto"/>
        <w:bottom w:val="none" w:sz="0" w:space="0" w:color="auto"/>
        <w:right w:val="none" w:sz="0" w:space="0" w:color="auto"/>
      </w:divBdr>
    </w:div>
    <w:div w:id="237372927">
      <w:bodyDiv w:val="1"/>
      <w:marLeft w:val="0"/>
      <w:marRight w:val="0"/>
      <w:marTop w:val="0"/>
      <w:marBottom w:val="0"/>
      <w:divBdr>
        <w:top w:val="none" w:sz="0" w:space="0" w:color="auto"/>
        <w:left w:val="none" w:sz="0" w:space="0" w:color="auto"/>
        <w:bottom w:val="none" w:sz="0" w:space="0" w:color="auto"/>
        <w:right w:val="none" w:sz="0" w:space="0" w:color="auto"/>
      </w:divBdr>
    </w:div>
    <w:div w:id="406002493">
      <w:bodyDiv w:val="1"/>
      <w:marLeft w:val="0"/>
      <w:marRight w:val="0"/>
      <w:marTop w:val="0"/>
      <w:marBottom w:val="0"/>
      <w:divBdr>
        <w:top w:val="none" w:sz="0" w:space="0" w:color="auto"/>
        <w:left w:val="none" w:sz="0" w:space="0" w:color="auto"/>
        <w:bottom w:val="none" w:sz="0" w:space="0" w:color="auto"/>
        <w:right w:val="none" w:sz="0" w:space="0" w:color="auto"/>
      </w:divBdr>
    </w:div>
    <w:div w:id="418865536">
      <w:bodyDiv w:val="1"/>
      <w:marLeft w:val="0"/>
      <w:marRight w:val="0"/>
      <w:marTop w:val="0"/>
      <w:marBottom w:val="0"/>
      <w:divBdr>
        <w:top w:val="none" w:sz="0" w:space="0" w:color="auto"/>
        <w:left w:val="none" w:sz="0" w:space="0" w:color="auto"/>
        <w:bottom w:val="none" w:sz="0" w:space="0" w:color="auto"/>
        <w:right w:val="none" w:sz="0" w:space="0" w:color="auto"/>
      </w:divBdr>
    </w:div>
    <w:div w:id="421804570">
      <w:bodyDiv w:val="1"/>
      <w:marLeft w:val="0"/>
      <w:marRight w:val="0"/>
      <w:marTop w:val="0"/>
      <w:marBottom w:val="0"/>
      <w:divBdr>
        <w:top w:val="none" w:sz="0" w:space="0" w:color="auto"/>
        <w:left w:val="none" w:sz="0" w:space="0" w:color="auto"/>
        <w:bottom w:val="none" w:sz="0" w:space="0" w:color="auto"/>
        <w:right w:val="none" w:sz="0" w:space="0" w:color="auto"/>
      </w:divBdr>
    </w:div>
    <w:div w:id="440300766">
      <w:bodyDiv w:val="1"/>
      <w:marLeft w:val="0"/>
      <w:marRight w:val="0"/>
      <w:marTop w:val="0"/>
      <w:marBottom w:val="0"/>
      <w:divBdr>
        <w:top w:val="none" w:sz="0" w:space="0" w:color="auto"/>
        <w:left w:val="none" w:sz="0" w:space="0" w:color="auto"/>
        <w:bottom w:val="none" w:sz="0" w:space="0" w:color="auto"/>
        <w:right w:val="none" w:sz="0" w:space="0" w:color="auto"/>
      </w:divBdr>
    </w:div>
    <w:div w:id="548810964">
      <w:bodyDiv w:val="1"/>
      <w:marLeft w:val="0"/>
      <w:marRight w:val="0"/>
      <w:marTop w:val="0"/>
      <w:marBottom w:val="0"/>
      <w:divBdr>
        <w:top w:val="none" w:sz="0" w:space="0" w:color="auto"/>
        <w:left w:val="none" w:sz="0" w:space="0" w:color="auto"/>
        <w:bottom w:val="none" w:sz="0" w:space="0" w:color="auto"/>
        <w:right w:val="none" w:sz="0" w:space="0" w:color="auto"/>
      </w:divBdr>
    </w:div>
    <w:div w:id="576594023">
      <w:bodyDiv w:val="1"/>
      <w:marLeft w:val="0"/>
      <w:marRight w:val="0"/>
      <w:marTop w:val="0"/>
      <w:marBottom w:val="0"/>
      <w:divBdr>
        <w:top w:val="none" w:sz="0" w:space="0" w:color="auto"/>
        <w:left w:val="none" w:sz="0" w:space="0" w:color="auto"/>
        <w:bottom w:val="none" w:sz="0" w:space="0" w:color="auto"/>
        <w:right w:val="none" w:sz="0" w:space="0" w:color="auto"/>
      </w:divBdr>
    </w:div>
    <w:div w:id="600795942">
      <w:bodyDiv w:val="1"/>
      <w:marLeft w:val="0"/>
      <w:marRight w:val="0"/>
      <w:marTop w:val="0"/>
      <w:marBottom w:val="0"/>
      <w:divBdr>
        <w:top w:val="none" w:sz="0" w:space="0" w:color="auto"/>
        <w:left w:val="none" w:sz="0" w:space="0" w:color="auto"/>
        <w:bottom w:val="none" w:sz="0" w:space="0" w:color="auto"/>
        <w:right w:val="none" w:sz="0" w:space="0" w:color="auto"/>
      </w:divBdr>
    </w:div>
    <w:div w:id="751008173">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830635969">
      <w:bodyDiv w:val="1"/>
      <w:marLeft w:val="0"/>
      <w:marRight w:val="0"/>
      <w:marTop w:val="0"/>
      <w:marBottom w:val="0"/>
      <w:divBdr>
        <w:top w:val="none" w:sz="0" w:space="0" w:color="auto"/>
        <w:left w:val="none" w:sz="0" w:space="0" w:color="auto"/>
        <w:bottom w:val="none" w:sz="0" w:space="0" w:color="auto"/>
        <w:right w:val="none" w:sz="0" w:space="0" w:color="auto"/>
      </w:divBdr>
    </w:div>
    <w:div w:id="1020009547">
      <w:bodyDiv w:val="1"/>
      <w:marLeft w:val="0"/>
      <w:marRight w:val="0"/>
      <w:marTop w:val="0"/>
      <w:marBottom w:val="0"/>
      <w:divBdr>
        <w:top w:val="none" w:sz="0" w:space="0" w:color="auto"/>
        <w:left w:val="none" w:sz="0" w:space="0" w:color="auto"/>
        <w:bottom w:val="none" w:sz="0" w:space="0" w:color="auto"/>
        <w:right w:val="none" w:sz="0" w:space="0" w:color="auto"/>
      </w:divBdr>
    </w:div>
    <w:div w:id="1034228723">
      <w:bodyDiv w:val="1"/>
      <w:marLeft w:val="0"/>
      <w:marRight w:val="0"/>
      <w:marTop w:val="0"/>
      <w:marBottom w:val="0"/>
      <w:divBdr>
        <w:top w:val="none" w:sz="0" w:space="0" w:color="auto"/>
        <w:left w:val="none" w:sz="0" w:space="0" w:color="auto"/>
        <w:bottom w:val="none" w:sz="0" w:space="0" w:color="auto"/>
        <w:right w:val="none" w:sz="0" w:space="0" w:color="auto"/>
      </w:divBdr>
    </w:div>
    <w:div w:id="1207569270">
      <w:bodyDiv w:val="1"/>
      <w:marLeft w:val="0"/>
      <w:marRight w:val="0"/>
      <w:marTop w:val="0"/>
      <w:marBottom w:val="0"/>
      <w:divBdr>
        <w:top w:val="none" w:sz="0" w:space="0" w:color="auto"/>
        <w:left w:val="none" w:sz="0" w:space="0" w:color="auto"/>
        <w:bottom w:val="none" w:sz="0" w:space="0" w:color="auto"/>
        <w:right w:val="none" w:sz="0" w:space="0" w:color="auto"/>
      </w:divBdr>
    </w:div>
    <w:div w:id="1253665880">
      <w:bodyDiv w:val="1"/>
      <w:marLeft w:val="0"/>
      <w:marRight w:val="0"/>
      <w:marTop w:val="0"/>
      <w:marBottom w:val="0"/>
      <w:divBdr>
        <w:top w:val="none" w:sz="0" w:space="0" w:color="auto"/>
        <w:left w:val="none" w:sz="0" w:space="0" w:color="auto"/>
        <w:bottom w:val="none" w:sz="0" w:space="0" w:color="auto"/>
        <w:right w:val="none" w:sz="0" w:space="0" w:color="auto"/>
      </w:divBdr>
    </w:div>
    <w:div w:id="1333213986">
      <w:bodyDiv w:val="1"/>
      <w:marLeft w:val="0"/>
      <w:marRight w:val="0"/>
      <w:marTop w:val="0"/>
      <w:marBottom w:val="0"/>
      <w:divBdr>
        <w:top w:val="none" w:sz="0" w:space="0" w:color="auto"/>
        <w:left w:val="none" w:sz="0" w:space="0" w:color="auto"/>
        <w:bottom w:val="none" w:sz="0" w:space="0" w:color="auto"/>
        <w:right w:val="none" w:sz="0" w:space="0" w:color="auto"/>
      </w:divBdr>
    </w:div>
    <w:div w:id="1361934909">
      <w:bodyDiv w:val="1"/>
      <w:marLeft w:val="0"/>
      <w:marRight w:val="0"/>
      <w:marTop w:val="0"/>
      <w:marBottom w:val="0"/>
      <w:divBdr>
        <w:top w:val="none" w:sz="0" w:space="0" w:color="auto"/>
        <w:left w:val="none" w:sz="0" w:space="0" w:color="auto"/>
        <w:bottom w:val="none" w:sz="0" w:space="0" w:color="auto"/>
        <w:right w:val="none" w:sz="0" w:space="0" w:color="auto"/>
      </w:divBdr>
    </w:div>
    <w:div w:id="1384519126">
      <w:bodyDiv w:val="1"/>
      <w:marLeft w:val="0"/>
      <w:marRight w:val="0"/>
      <w:marTop w:val="0"/>
      <w:marBottom w:val="0"/>
      <w:divBdr>
        <w:top w:val="none" w:sz="0" w:space="0" w:color="auto"/>
        <w:left w:val="none" w:sz="0" w:space="0" w:color="auto"/>
        <w:bottom w:val="none" w:sz="0" w:space="0" w:color="auto"/>
        <w:right w:val="none" w:sz="0" w:space="0" w:color="auto"/>
      </w:divBdr>
    </w:div>
    <w:div w:id="1424229466">
      <w:bodyDiv w:val="1"/>
      <w:marLeft w:val="0"/>
      <w:marRight w:val="0"/>
      <w:marTop w:val="0"/>
      <w:marBottom w:val="0"/>
      <w:divBdr>
        <w:top w:val="none" w:sz="0" w:space="0" w:color="auto"/>
        <w:left w:val="none" w:sz="0" w:space="0" w:color="auto"/>
        <w:bottom w:val="none" w:sz="0" w:space="0" w:color="auto"/>
        <w:right w:val="none" w:sz="0" w:space="0" w:color="auto"/>
      </w:divBdr>
    </w:div>
    <w:div w:id="1551840130">
      <w:bodyDiv w:val="1"/>
      <w:marLeft w:val="0"/>
      <w:marRight w:val="0"/>
      <w:marTop w:val="0"/>
      <w:marBottom w:val="0"/>
      <w:divBdr>
        <w:top w:val="none" w:sz="0" w:space="0" w:color="auto"/>
        <w:left w:val="none" w:sz="0" w:space="0" w:color="auto"/>
        <w:bottom w:val="none" w:sz="0" w:space="0" w:color="auto"/>
        <w:right w:val="none" w:sz="0" w:space="0" w:color="auto"/>
      </w:divBdr>
    </w:div>
    <w:div w:id="1560244649">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624924720">
      <w:bodyDiv w:val="1"/>
      <w:marLeft w:val="0"/>
      <w:marRight w:val="0"/>
      <w:marTop w:val="0"/>
      <w:marBottom w:val="0"/>
      <w:divBdr>
        <w:top w:val="none" w:sz="0" w:space="0" w:color="auto"/>
        <w:left w:val="none" w:sz="0" w:space="0" w:color="auto"/>
        <w:bottom w:val="none" w:sz="0" w:space="0" w:color="auto"/>
        <w:right w:val="none" w:sz="0" w:space="0" w:color="auto"/>
      </w:divBdr>
    </w:div>
    <w:div w:id="1646542744">
      <w:bodyDiv w:val="1"/>
      <w:marLeft w:val="0"/>
      <w:marRight w:val="0"/>
      <w:marTop w:val="0"/>
      <w:marBottom w:val="0"/>
      <w:divBdr>
        <w:top w:val="none" w:sz="0" w:space="0" w:color="auto"/>
        <w:left w:val="none" w:sz="0" w:space="0" w:color="auto"/>
        <w:bottom w:val="none" w:sz="0" w:space="0" w:color="auto"/>
        <w:right w:val="none" w:sz="0" w:space="0" w:color="auto"/>
      </w:divBdr>
    </w:div>
    <w:div w:id="1668055020">
      <w:bodyDiv w:val="1"/>
      <w:marLeft w:val="0"/>
      <w:marRight w:val="0"/>
      <w:marTop w:val="0"/>
      <w:marBottom w:val="0"/>
      <w:divBdr>
        <w:top w:val="none" w:sz="0" w:space="0" w:color="auto"/>
        <w:left w:val="none" w:sz="0" w:space="0" w:color="auto"/>
        <w:bottom w:val="none" w:sz="0" w:space="0" w:color="auto"/>
        <w:right w:val="none" w:sz="0" w:space="0" w:color="auto"/>
      </w:divBdr>
    </w:div>
    <w:div w:id="1688412076">
      <w:bodyDiv w:val="1"/>
      <w:marLeft w:val="0"/>
      <w:marRight w:val="0"/>
      <w:marTop w:val="0"/>
      <w:marBottom w:val="0"/>
      <w:divBdr>
        <w:top w:val="none" w:sz="0" w:space="0" w:color="auto"/>
        <w:left w:val="none" w:sz="0" w:space="0" w:color="auto"/>
        <w:bottom w:val="none" w:sz="0" w:space="0" w:color="auto"/>
        <w:right w:val="none" w:sz="0" w:space="0" w:color="auto"/>
      </w:divBdr>
    </w:div>
    <w:div w:id="1696929317">
      <w:bodyDiv w:val="1"/>
      <w:marLeft w:val="0"/>
      <w:marRight w:val="0"/>
      <w:marTop w:val="0"/>
      <w:marBottom w:val="0"/>
      <w:divBdr>
        <w:top w:val="none" w:sz="0" w:space="0" w:color="auto"/>
        <w:left w:val="none" w:sz="0" w:space="0" w:color="auto"/>
        <w:bottom w:val="none" w:sz="0" w:space="0" w:color="auto"/>
        <w:right w:val="none" w:sz="0" w:space="0" w:color="auto"/>
      </w:divBdr>
    </w:div>
    <w:div w:id="1737778432">
      <w:bodyDiv w:val="1"/>
      <w:marLeft w:val="0"/>
      <w:marRight w:val="0"/>
      <w:marTop w:val="0"/>
      <w:marBottom w:val="0"/>
      <w:divBdr>
        <w:top w:val="none" w:sz="0" w:space="0" w:color="auto"/>
        <w:left w:val="none" w:sz="0" w:space="0" w:color="auto"/>
        <w:bottom w:val="none" w:sz="0" w:space="0" w:color="auto"/>
        <w:right w:val="none" w:sz="0" w:space="0" w:color="auto"/>
      </w:divBdr>
    </w:div>
    <w:div w:id="1775595735">
      <w:bodyDiv w:val="1"/>
      <w:marLeft w:val="0"/>
      <w:marRight w:val="0"/>
      <w:marTop w:val="0"/>
      <w:marBottom w:val="0"/>
      <w:divBdr>
        <w:top w:val="none" w:sz="0" w:space="0" w:color="auto"/>
        <w:left w:val="none" w:sz="0" w:space="0" w:color="auto"/>
        <w:bottom w:val="none" w:sz="0" w:space="0" w:color="auto"/>
        <w:right w:val="none" w:sz="0" w:space="0" w:color="auto"/>
      </w:divBdr>
    </w:div>
    <w:div w:id="1789545842">
      <w:bodyDiv w:val="1"/>
      <w:marLeft w:val="0"/>
      <w:marRight w:val="0"/>
      <w:marTop w:val="0"/>
      <w:marBottom w:val="0"/>
      <w:divBdr>
        <w:top w:val="none" w:sz="0" w:space="0" w:color="auto"/>
        <w:left w:val="none" w:sz="0" w:space="0" w:color="auto"/>
        <w:bottom w:val="none" w:sz="0" w:space="0" w:color="auto"/>
        <w:right w:val="none" w:sz="0" w:space="0" w:color="auto"/>
      </w:divBdr>
    </w:div>
    <w:div w:id="1866747300">
      <w:bodyDiv w:val="1"/>
      <w:marLeft w:val="0"/>
      <w:marRight w:val="0"/>
      <w:marTop w:val="0"/>
      <w:marBottom w:val="0"/>
      <w:divBdr>
        <w:top w:val="none" w:sz="0" w:space="0" w:color="auto"/>
        <w:left w:val="none" w:sz="0" w:space="0" w:color="auto"/>
        <w:bottom w:val="none" w:sz="0" w:space="0" w:color="auto"/>
        <w:right w:val="none" w:sz="0" w:space="0" w:color="auto"/>
      </w:divBdr>
    </w:div>
    <w:div w:id="1874078761">
      <w:bodyDiv w:val="1"/>
      <w:marLeft w:val="0"/>
      <w:marRight w:val="0"/>
      <w:marTop w:val="0"/>
      <w:marBottom w:val="0"/>
      <w:divBdr>
        <w:top w:val="none" w:sz="0" w:space="0" w:color="auto"/>
        <w:left w:val="none" w:sz="0" w:space="0" w:color="auto"/>
        <w:bottom w:val="none" w:sz="0" w:space="0" w:color="auto"/>
        <w:right w:val="none" w:sz="0" w:space="0" w:color="auto"/>
      </w:divBdr>
    </w:div>
    <w:div w:id="1898394858">
      <w:bodyDiv w:val="1"/>
      <w:marLeft w:val="0"/>
      <w:marRight w:val="0"/>
      <w:marTop w:val="0"/>
      <w:marBottom w:val="0"/>
      <w:divBdr>
        <w:top w:val="none" w:sz="0" w:space="0" w:color="auto"/>
        <w:left w:val="none" w:sz="0" w:space="0" w:color="auto"/>
        <w:bottom w:val="none" w:sz="0" w:space="0" w:color="auto"/>
        <w:right w:val="none" w:sz="0" w:space="0" w:color="auto"/>
      </w:divBdr>
    </w:div>
    <w:div w:id="1913662704">
      <w:bodyDiv w:val="1"/>
      <w:marLeft w:val="0"/>
      <w:marRight w:val="0"/>
      <w:marTop w:val="0"/>
      <w:marBottom w:val="0"/>
      <w:divBdr>
        <w:top w:val="none" w:sz="0" w:space="0" w:color="auto"/>
        <w:left w:val="none" w:sz="0" w:space="0" w:color="auto"/>
        <w:bottom w:val="none" w:sz="0" w:space="0" w:color="auto"/>
        <w:right w:val="none" w:sz="0" w:space="0" w:color="auto"/>
      </w:divBdr>
    </w:div>
    <w:div w:id="193805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13.png"/><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diagramQuickStyle" Target="diagrams/quickStyle1.xml"/><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50.jpeg"/><Relationship Id="rId7" Type="http://schemas.openxmlformats.org/officeDocument/2006/relationships/settings" Target="settings.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6.png"/><Relationship Id="rId11" Type="http://schemas.openxmlformats.org/officeDocument/2006/relationships/image" Target="media/image1.emf"/><Relationship Id="rId24" Type="http://schemas.openxmlformats.org/officeDocument/2006/relationships/image" Target="media/image11.jpeg"/><Relationship Id="rId32" Type="http://schemas.openxmlformats.org/officeDocument/2006/relationships/diagramData" Target="diagrams/data1.xml"/><Relationship Id="rId37" Type="http://schemas.openxmlformats.org/officeDocument/2006/relationships/image" Target="media/image19.emf"/><Relationship Id="rId40" Type="http://schemas.openxmlformats.org/officeDocument/2006/relationships/image" Target="media/image22.pn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media/image15.png"/><Relationship Id="rId36" Type="http://schemas.microsoft.com/office/2007/relationships/diagramDrawing" Target="diagrams/drawing1.xml"/><Relationship Id="rId49" Type="http://schemas.openxmlformats.org/officeDocument/2006/relationships/image" Target="media/image31.jpeg"/><Relationship Id="rId57" Type="http://schemas.openxmlformats.org/officeDocument/2006/relationships/image" Target="media/image39.jpeg"/><Relationship Id="rId61" Type="http://schemas.openxmlformats.org/officeDocument/2006/relationships/image" Target="media/image43.jpeg"/><Relationship Id="rId82"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diagramColors" Target="diagrams/colors1.xml"/><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8" Type="http://schemas.openxmlformats.org/officeDocument/2006/relationships/webSettings" Target="webSettings.xml"/><Relationship Id="rId51" Type="http://schemas.openxmlformats.org/officeDocument/2006/relationships/image" Target="media/image33.jpe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diagramLayout" Target="diagrams/layout1.xml"/><Relationship Id="rId38" Type="http://schemas.openxmlformats.org/officeDocument/2006/relationships/image" Target="media/image20.emf"/><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7.pn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gov.au/Details/C2020C00158" TargetMode="External"/><Relationship Id="rId13" Type="http://schemas.openxmlformats.org/officeDocument/2006/relationships/hyperlink" Target="https://www.anao.gov.au/work/performance-audit/disability-support-pension-follow-audit%20%5b26" TargetMode="External"/><Relationship Id="rId18" Type="http://schemas.openxmlformats.org/officeDocument/2006/relationships/hyperlink" Target="https://data.gov.au/data/dataset/dss-payment-demographic-data" TargetMode="External"/><Relationship Id="rId3" Type="http://schemas.openxmlformats.org/officeDocument/2006/relationships/hyperlink" Target="https://www.dss.gov.au/our-responsibilities/review-of-australia-s-welfare-system/a-new-system-for-better-employment-and-social-outcomes-full-version-of-the-interim-report%20%5b26" TargetMode="External"/><Relationship Id="rId7" Type="http://schemas.openxmlformats.org/officeDocument/2006/relationships/hyperlink" Target="https://www.servicesaustralia.gov.au/individuals/news/deeming-rates-are-lowering-1-may-2020" TargetMode="External"/><Relationship Id="rId12" Type="http://schemas.openxmlformats.org/officeDocument/2006/relationships/hyperlink" Target="https://nacchocommunique.files.wordpress.com/2016/12/accessibility-of-dsp-for-remote-indigenous-australians_final-report.pdf%20%5b26" TargetMode="External"/><Relationship Id="rId17" Type="http://schemas.openxmlformats.org/officeDocument/2006/relationships/hyperlink" Target="https://www.servicesaustralia.gov.au/sites/default/files/co029-2001-v2.pdf" TargetMode="External"/><Relationship Id="rId2" Type="http://schemas.openxmlformats.org/officeDocument/2006/relationships/hyperlink" Target="http://www.humanservices.gov.au/customer/services/centrelink/disability-support-pension" TargetMode="External"/><Relationship Id="rId16" Type="http://schemas.openxmlformats.org/officeDocument/2006/relationships/hyperlink" Target="https://www.abs.gov.au/AUSSTATS/abs@.nsf/Lookup/6401.0Main+Features1March%202020?OpenDocument" TargetMode="External"/><Relationship Id="rId1" Type="http://schemas.openxmlformats.org/officeDocument/2006/relationships/hyperlink" Target="http://guides.dss.gov.au/guide-social-security-law" TargetMode="External"/><Relationship Id="rId6" Type="http://schemas.openxmlformats.org/officeDocument/2006/relationships/hyperlink" Target="file:///C:\Users\andrew.HEALTHOUTCOMES\AppData\Local\Microsoft\Windows\Temporary%20Internet%20Files\Content.Outlook\1ZFVBGYN\www.dhs.gov.au" TargetMode="External"/><Relationship Id="rId11" Type="http://schemas.openxmlformats.org/officeDocument/2006/relationships/hyperlink" Target="https://www.anao.gov.au/work/performance-audit/disability-support-pension-follow-audit" TargetMode="External"/><Relationship Id="rId5" Type="http://schemas.openxmlformats.org/officeDocument/2006/relationships/hyperlink" Target="http://www.humanservices.gov.au/customer/services/centrelink/disability-support-pension" TargetMode="External"/><Relationship Id="rId15" Type="http://schemas.openxmlformats.org/officeDocument/2006/relationships/hyperlink" Target="https://www.dss.gov.au/careers/department-of-social-services-enterprise-agreement-2018-to-2021" TargetMode="External"/><Relationship Id="rId10" Type="http://schemas.openxmlformats.org/officeDocument/2006/relationships/hyperlink" Target="http://www.humanservices.gov.au/customer/services/centrelink/disability-support-pension" TargetMode="External"/><Relationship Id="rId4" Type="http://schemas.openxmlformats.org/officeDocument/2006/relationships/hyperlink" Target="https://www.ag.gov.au/rights-and-protections/human-rights-and-anti-discrimination/human-rights-scrutiny/public-sector-guidance-sheets/right-social-security%20%5b26" TargetMode="External"/><Relationship Id="rId9" Type="http://schemas.openxmlformats.org/officeDocument/2006/relationships/hyperlink" Target="https://www.legislation.gov.au/Details/F2011L02716%20%5b26" TargetMode="External"/><Relationship Id="rId14" Type="http://schemas.openxmlformats.org/officeDocument/2006/relationships/hyperlink" Target="https://www.anao.gov.au/work/performance-audit/disability-support-pension-follow-audit%20%5b2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F8C288-A0AE-4DE7-9F04-2A5100BE7B4E}" type="doc">
      <dgm:prSet loTypeId="urn:microsoft.com/office/officeart/2005/8/layout/equation1" loCatId="process" qsTypeId="urn:microsoft.com/office/officeart/2005/8/quickstyle/simple1" qsCatId="simple" csTypeId="urn:microsoft.com/office/officeart/2005/8/colors/colorful2" csCatId="colorful" phldr="1"/>
      <dgm:spPr/>
    </dgm:pt>
    <dgm:pt modelId="{C71F474B-2D1B-4B43-9E52-9032AB5FD7C8}">
      <dgm:prSet phldrT="[Text]" custT="1"/>
      <dgm:spPr/>
      <dgm:t>
        <a:bodyPr lIns="0" rIns="0"/>
        <a:lstStyle/>
        <a:p>
          <a:r>
            <a:rPr lang="en-GB" sz="1000" b="0" cap="none" spc="0">
              <a:ln w="0"/>
              <a:solidFill>
                <a:schemeClr val="tx1"/>
              </a:solidFill>
              <a:effectLst>
                <a:outerShdw blurRad="38100" dist="19050" dir="2700000" algn="tl" rotWithShape="0">
                  <a:schemeClr val="dk1">
                    <a:alpha val="40000"/>
                  </a:schemeClr>
                </a:outerShdw>
              </a:effectLst>
            </a:rPr>
            <a:t>Gather requirements</a:t>
          </a:r>
        </a:p>
      </dgm:t>
    </dgm:pt>
    <dgm:pt modelId="{7F2B87D5-5927-448C-813F-79C5254AEE70}" type="parTrans" cxnId="{8319BA03-5037-421C-810A-5F53E8792DEC}">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7DC901A1-3380-4C46-A3A9-01B3DA8F6D2E}" type="sibTrans" cxnId="{8319BA03-5037-421C-810A-5F53E8792DEC}">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3D4D4499-A65A-47A3-96C7-9ACC9CE12AFD}">
      <dgm:prSet phldrT="[Text]" custT="1"/>
      <dgm:spPr/>
      <dgm:t>
        <a:bodyPr/>
        <a:lstStyle/>
        <a:p>
          <a:r>
            <a:rPr lang="en-GB" sz="1000" b="0" cap="none" spc="0">
              <a:ln w="0"/>
              <a:solidFill>
                <a:schemeClr val="tx1"/>
              </a:solidFill>
              <a:effectLst>
                <a:outerShdw blurRad="38100" dist="19050" dir="2700000" algn="tl" rotWithShape="0">
                  <a:schemeClr val="dk1">
                    <a:alpha val="40000"/>
                  </a:schemeClr>
                </a:outerShdw>
              </a:effectLst>
            </a:rPr>
            <a:t>Develop model</a:t>
          </a:r>
        </a:p>
      </dgm:t>
    </dgm:pt>
    <dgm:pt modelId="{0EDC97D9-9075-4BFD-A9BA-0B6E48DE616A}" type="parTrans" cxnId="{466C0BC1-E863-4174-8397-7F00BD8A25F6}">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732984D4-3E22-47CD-B9E5-C0D6F14F6482}" type="sibTrans" cxnId="{466C0BC1-E863-4174-8397-7F00BD8A25F6}">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01B2A4C3-7C28-4680-8F05-0D3B30002570}">
      <dgm:prSet phldrT="[Text]" custT="1"/>
      <dgm:spPr/>
      <dgm:t>
        <a:bodyPr/>
        <a:lstStyle/>
        <a:p>
          <a:r>
            <a:rPr lang="en-GB" sz="1000" b="0" cap="none" spc="0">
              <a:ln w="0"/>
              <a:solidFill>
                <a:schemeClr val="tx1"/>
              </a:solidFill>
              <a:effectLst>
                <a:outerShdw blurRad="38100" dist="19050" dir="2700000" algn="tl" rotWithShape="0">
                  <a:schemeClr val="dk1">
                    <a:alpha val="40000"/>
                  </a:schemeClr>
                </a:outerShdw>
              </a:effectLst>
            </a:rPr>
            <a:t>Report on Economic Outcomes</a:t>
          </a:r>
        </a:p>
      </dgm:t>
    </dgm:pt>
    <dgm:pt modelId="{02D3F9D9-49CE-48AD-8306-21CCDA03715C}" type="parTrans" cxnId="{BC721476-527C-4492-9117-22F894C0DB63}">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C78E7127-16B2-4438-80C5-7038D66F6550}" type="sibTrans" cxnId="{BC721476-527C-4492-9117-22F894C0DB63}">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4AA256A6-F86E-401C-849F-0D83D5773627}">
      <dgm:prSet phldrT="[Text]" custT="1"/>
      <dgm:spPr/>
      <dgm:t>
        <a:bodyPr/>
        <a:lstStyle/>
        <a:p>
          <a:r>
            <a:rPr lang="en-GB" sz="1000" b="0" cap="none" spc="0">
              <a:ln w="0"/>
              <a:solidFill>
                <a:schemeClr val="tx1"/>
              </a:solidFill>
              <a:effectLst>
                <a:outerShdw blurRad="38100" dist="19050" dir="2700000" algn="tl" rotWithShape="0">
                  <a:schemeClr val="dk1">
                    <a:alpha val="40000"/>
                  </a:schemeClr>
                </a:outerShdw>
              </a:effectLst>
            </a:rPr>
            <a:t>Test &amp; validate </a:t>
          </a:r>
        </a:p>
        <a:p>
          <a:r>
            <a:rPr lang="en-GB" sz="1000" b="0" cap="none" spc="0">
              <a:ln w="0"/>
              <a:solidFill>
                <a:schemeClr val="tx1"/>
              </a:solidFill>
              <a:effectLst>
                <a:outerShdw blurRad="38100" dist="19050" dir="2700000" algn="tl" rotWithShape="0">
                  <a:schemeClr val="dk1">
                    <a:alpha val="40000"/>
                  </a:schemeClr>
                </a:outerShdw>
              </a:effectLst>
            </a:rPr>
            <a:t>(re-iterate as required)</a:t>
          </a:r>
        </a:p>
      </dgm:t>
    </dgm:pt>
    <dgm:pt modelId="{D5926FC6-ED9D-4063-B870-8B7848E3480D}" type="parTrans" cxnId="{7F97D889-A022-4A6D-B6F7-3E9033E80A40}">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F5C30D7F-3ECE-4F01-B763-5DEB1F6365E9}" type="sibTrans" cxnId="{7F97D889-A022-4A6D-B6F7-3E9033E80A40}">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FD2CFF19-C8C5-42F1-BB02-77B2AB87F6B3}" type="pres">
      <dgm:prSet presAssocID="{47F8C288-A0AE-4DE7-9F04-2A5100BE7B4E}" presName="linearFlow" presStyleCnt="0">
        <dgm:presLayoutVars>
          <dgm:dir/>
          <dgm:resizeHandles val="exact"/>
        </dgm:presLayoutVars>
      </dgm:prSet>
      <dgm:spPr/>
    </dgm:pt>
    <dgm:pt modelId="{7E215BA8-8BB7-499D-8C52-A4953C130539}" type="pres">
      <dgm:prSet presAssocID="{C71F474B-2D1B-4B43-9E52-9032AB5FD7C8}" presName="node" presStyleLbl="node1" presStyleIdx="0" presStyleCnt="4" custScaleX="183209" custScaleY="170143">
        <dgm:presLayoutVars>
          <dgm:bulletEnabled val="1"/>
        </dgm:presLayoutVars>
      </dgm:prSet>
      <dgm:spPr/>
      <dgm:t>
        <a:bodyPr/>
        <a:lstStyle/>
        <a:p>
          <a:endParaRPr lang="en-US"/>
        </a:p>
      </dgm:t>
    </dgm:pt>
    <dgm:pt modelId="{B0A16975-A19F-40A9-92DD-C55FB0DB5CFB}" type="pres">
      <dgm:prSet presAssocID="{7DC901A1-3380-4C46-A3A9-01B3DA8F6D2E}" presName="spacerL" presStyleCnt="0"/>
      <dgm:spPr/>
    </dgm:pt>
    <dgm:pt modelId="{9099070D-6BE3-42D4-ABF0-F99EAD399B87}" type="pres">
      <dgm:prSet presAssocID="{7DC901A1-3380-4C46-A3A9-01B3DA8F6D2E}" presName="sibTrans" presStyleLbl="sibTrans2D1" presStyleIdx="0" presStyleCnt="3"/>
      <dgm:spPr/>
      <dgm:t>
        <a:bodyPr/>
        <a:lstStyle/>
        <a:p>
          <a:endParaRPr lang="en-US"/>
        </a:p>
      </dgm:t>
    </dgm:pt>
    <dgm:pt modelId="{972B03AD-1E97-442F-8529-6CFBB655F0B3}" type="pres">
      <dgm:prSet presAssocID="{7DC901A1-3380-4C46-A3A9-01B3DA8F6D2E}" presName="spacerR" presStyleCnt="0"/>
      <dgm:spPr/>
    </dgm:pt>
    <dgm:pt modelId="{42E89A44-C9B8-4343-99CF-B8661ADA6A8D}" type="pres">
      <dgm:prSet presAssocID="{3D4D4499-A65A-47A3-96C7-9ACC9CE12AFD}" presName="node" presStyleLbl="node1" presStyleIdx="1" presStyleCnt="4" custScaleX="173058" custScaleY="180570">
        <dgm:presLayoutVars>
          <dgm:bulletEnabled val="1"/>
        </dgm:presLayoutVars>
      </dgm:prSet>
      <dgm:spPr/>
      <dgm:t>
        <a:bodyPr/>
        <a:lstStyle/>
        <a:p>
          <a:endParaRPr lang="en-US"/>
        </a:p>
      </dgm:t>
    </dgm:pt>
    <dgm:pt modelId="{5AC072DD-1198-49C4-B423-2413E6A7E816}" type="pres">
      <dgm:prSet presAssocID="{732984D4-3E22-47CD-B9E5-C0D6F14F6482}" presName="spacerL" presStyleCnt="0"/>
      <dgm:spPr/>
    </dgm:pt>
    <dgm:pt modelId="{A0C0ADD2-A227-47E6-9F8C-6EBD7D54F7EF}" type="pres">
      <dgm:prSet presAssocID="{732984D4-3E22-47CD-B9E5-C0D6F14F6482}" presName="sibTrans" presStyleLbl="sibTrans2D1" presStyleIdx="1" presStyleCnt="3"/>
      <dgm:spPr/>
      <dgm:t>
        <a:bodyPr/>
        <a:lstStyle/>
        <a:p>
          <a:endParaRPr lang="en-US"/>
        </a:p>
      </dgm:t>
    </dgm:pt>
    <dgm:pt modelId="{F2EEDFD7-5F1B-4DA7-A4AD-074408FE6063}" type="pres">
      <dgm:prSet presAssocID="{732984D4-3E22-47CD-B9E5-C0D6F14F6482}" presName="spacerR" presStyleCnt="0"/>
      <dgm:spPr/>
    </dgm:pt>
    <dgm:pt modelId="{D986E70F-851F-4B57-B506-39E97408211A}" type="pres">
      <dgm:prSet presAssocID="{4AA256A6-F86E-401C-849F-0D83D5773627}" presName="node" presStyleLbl="node1" presStyleIdx="2" presStyleCnt="4" custScaleX="162866" custScaleY="167270">
        <dgm:presLayoutVars>
          <dgm:bulletEnabled val="1"/>
        </dgm:presLayoutVars>
      </dgm:prSet>
      <dgm:spPr/>
      <dgm:t>
        <a:bodyPr/>
        <a:lstStyle/>
        <a:p>
          <a:endParaRPr lang="en-US"/>
        </a:p>
      </dgm:t>
    </dgm:pt>
    <dgm:pt modelId="{76F81777-901C-4F73-99B2-72DDAD4CEE66}" type="pres">
      <dgm:prSet presAssocID="{F5C30D7F-3ECE-4F01-B763-5DEB1F6365E9}" presName="spacerL" presStyleCnt="0"/>
      <dgm:spPr/>
    </dgm:pt>
    <dgm:pt modelId="{50A7A529-DEE9-4974-85B3-A903F9557E62}" type="pres">
      <dgm:prSet presAssocID="{F5C30D7F-3ECE-4F01-B763-5DEB1F6365E9}" presName="sibTrans" presStyleLbl="sibTrans2D1" presStyleIdx="2" presStyleCnt="3"/>
      <dgm:spPr/>
      <dgm:t>
        <a:bodyPr/>
        <a:lstStyle/>
        <a:p>
          <a:endParaRPr lang="en-US"/>
        </a:p>
      </dgm:t>
    </dgm:pt>
    <dgm:pt modelId="{77E67F5C-9FDA-4042-8CBD-85A120D4FEB8}" type="pres">
      <dgm:prSet presAssocID="{F5C30D7F-3ECE-4F01-B763-5DEB1F6365E9}" presName="spacerR" presStyleCnt="0"/>
      <dgm:spPr/>
    </dgm:pt>
    <dgm:pt modelId="{16A4EEB7-D90C-4344-B735-97545F66B46E}" type="pres">
      <dgm:prSet presAssocID="{01B2A4C3-7C28-4680-8F05-0D3B30002570}" presName="node" presStyleLbl="node1" presStyleIdx="3" presStyleCnt="4" custScaleX="162866" custScaleY="167270">
        <dgm:presLayoutVars>
          <dgm:bulletEnabled val="1"/>
        </dgm:presLayoutVars>
      </dgm:prSet>
      <dgm:spPr/>
      <dgm:t>
        <a:bodyPr/>
        <a:lstStyle/>
        <a:p>
          <a:endParaRPr lang="en-US"/>
        </a:p>
      </dgm:t>
    </dgm:pt>
  </dgm:ptLst>
  <dgm:cxnLst>
    <dgm:cxn modelId="{466C0BC1-E863-4174-8397-7F00BD8A25F6}" srcId="{47F8C288-A0AE-4DE7-9F04-2A5100BE7B4E}" destId="{3D4D4499-A65A-47A3-96C7-9ACC9CE12AFD}" srcOrd="1" destOrd="0" parTransId="{0EDC97D9-9075-4BFD-A9BA-0B6E48DE616A}" sibTransId="{732984D4-3E22-47CD-B9E5-C0D6F14F6482}"/>
    <dgm:cxn modelId="{0DF75BCA-85A8-4CF1-B2C5-20C98AD2563A}" type="presOf" srcId="{C71F474B-2D1B-4B43-9E52-9032AB5FD7C8}" destId="{7E215BA8-8BB7-499D-8C52-A4953C130539}" srcOrd="0" destOrd="0" presId="urn:microsoft.com/office/officeart/2005/8/layout/equation1"/>
    <dgm:cxn modelId="{01BF04F5-4531-4329-9736-5B913B628CBB}" type="presOf" srcId="{3D4D4499-A65A-47A3-96C7-9ACC9CE12AFD}" destId="{42E89A44-C9B8-4343-99CF-B8661ADA6A8D}" srcOrd="0" destOrd="0" presId="urn:microsoft.com/office/officeart/2005/8/layout/equation1"/>
    <dgm:cxn modelId="{C226B433-2920-43AD-A047-30903E6FBFC2}" type="presOf" srcId="{4AA256A6-F86E-401C-849F-0D83D5773627}" destId="{D986E70F-851F-4B57-B506-39E97408211A}" srcOrd="0" destOrd="0" presId="urn:microsoft.com/office/officeart/2005/8/layout/equation1"/>
    <dgm:cxn modelId="{4681290B-518D-4534-BB08-9554EC3C35BF}" type="presOf" srcId="{01B2A4C3-7C28-4680-8F05-0D3B30002570}" destId="{16A4EEB7-D90C-4344-B735-97545F66B46E}" srcOrd="0" destOrd="0" presId="urn:microsoft.com/office/officeart/2005/8/layout/equation1"/>
    <dgm:cxn modelId="{8319BA03-5037-421C-810A-5F53E8792DEC}" srcId="{47F8C288-A0AE-4DE7-9F04-2A5100BE7B4E}" destId="{C71F474B-2D1B-4B43-9E52-9032AB5FD7C8}" srcOrd="0" destOrd="0" parTransId="{7F2B87D5-5927-448C-813F-79C5254AEE70}" sibTransId="{7DC901A1-3380-4C46-A3A9-01B3DA8F6D2E}"/>
    <dgm:cxn modelId="{BC721476-527C-4492-9117-22F894C0DB63}" srcId="{47F8C288-A0AE-4DE7-9F04-2A5100BE7B4E}" destId="{01B2A4C3-7C28-4680-8F05-0D3B30002570}" srcOrd="3" destOrd="0" parTransId="{02D3F9D9-49CE-48AD-8306-21CCDA03715C}" sibTransId="{C78E7127-16B2-4438-80C5-7038D66F6550}"/>
    <dgm:cxn modelId="{F8ACB8B2-E6C5-4179-9230-38FB689AFB48}" type="presOf" srcId="{F5C30D7F-3ECE-4F01-B763-5DEB1F6365E9}" destId="{50A7A529-DEE9-4974-85B3-A903F9557E62}" srcOrd="0" destOrd="0" presId="urn:microsoft.com/office/officeart/2005/8/layout/equation1"/>
    <dgm:cxn modelId="{7F97D889-A022-4A6D-B6F7-3E9033E80A40}" srcId="{47F8C288-A0AE-4DE7-9F04-2A5100BE7B4E}" destId="{4AA256A6-F86E-401C-849F-0D83D5773627}" srcOrd="2" destOrd="0" parTransId="{D5926FC6-ED9D-4063-B870-8B7848E3480D}" sibTransId="{F5C30D7F-3ECE-4F01-B763-5DEB1F6365E9}"/>
    <dgm:cxn modelId="{BA4B55E2-7C83-4868-9D0E-8D8425DCEA49}" type="presOf" srcId="{7DC901A1-3380-4C46-A3A9-01B3DA8F6D2E}" destId="{9099070D-6BE3-42D4-ABF0-F99EAD399B87}" srcOrd="0" destOrd="0" presId="urn:microsoft.com/office/officeart/2005/8/layout/equation1"/>
    <dgm:cxn modelId="{D7D1BB54-C01E-4414-9F72-5C2AA8BFF31D}" type="presOf" srcId="{732984D4-3E22-47CD-B9E5-C0D6F14F6482}" destId="{A0C0ADD2-A227-47E6-9F8C-6EBD7D54F7EF}" srcOrd="0" destOrd="0" presId="urn:microsoft.com/office/officeart/2005/8/layout/equation1"/>
    <dgm:cxn modelId="{7A975619-8758-4E73-AD88-78991A4B7E33}" type="presOf" srcId="{47F8C288-A0AE-4DE7-9F04-2A5100BE7B4E}" destId="{FD2CFF19-C8C5-42F1-BB02-77B2AB87F6B3}" srcOrd="0" destOrd="0" presId="urn:microsoft.com/office/officeart/2005/8/layout/equation1"/>
    <dgm:cxn modelId="{DD424FC6-C066-4216-9541-2A51172D9206}" type="presParOf" srcId="{FD2CFF19-C8C5-42F1-BB02-77B2AB87F6B3}" destId="{7E215BA8-8BB7-499D-8C52-A4953C130539}" srcOrd="0" destOrd="0" presId="urn:microsoft.com/office/officeart/2005/8/layout/equation1"/>
    <dgm:cxn modelId="{470BEE4C-E130-4AB1-8EC9-72C723232686}" type="presParOf" srcId="{FD2CFF19-C8C5-42F1-BB02-77B2AB87F6B3}" destId="{B0A16975-A19F-40A9-92DD-C55FB0DB5CFB}" srcOrd="1" destOrd="0" presId="urn:microsoft.com/office/officeart/2005/8/layout/equation1"/>
    <dgm:cxn modelId="{28C6B500-302C-4007-98F0-FF4F2EE85CFB}" type="presParOf" srcId="{FD2CFF19-C8C5-42F1-BB02-77B2AB87F6B3}" destId="{9099070D-6BE3-42D4-ABF0-F99EAD399B87}" srcOrd="2" destOrd="0" presId="urn:microsoft.com/office/officeart/2005/8/layout/equation1"/>
    <dgm:cxn modelId="{8E6C8C8A-B381-41E9-AB2F-E8CA90600A71}" type="presParOf" srcId="{FD2CFF19-C8C5-42F1-BB02-77B2AB87F6B3}" destId="{972B03AD-1E97-442F-8529-6CFBB655F0B3}" srcOrd="3" destOrd="0" presId="urn:microsoft.com/office/officeart/2005/8/layout/equation1"/>
    <dgm:cxn modelId="{F8F186FC-3C5A-4954-90B2-C5B783BB36BC}" type="presParOf" srcId="{FD2CFF19-C8C5-42F1-BB02-77B2AB87F6B3}" destId="{42E89A44-C9B8-4343-99CF-B8661ADA6A8D}" srcOrd="4" destOrd="0" presId="urn:microsoft.com/office/officeart/2005/8/layout/equation1"/>
    <dgm:cxn modelId="{1FF20F61-E7FF-4446-BD02-789BEBB3D143}" type="presParOf" srcId="{FD2CFF19-C8C5-42F1-BB02-77B2AB87F6B3}" destId="{5AC072DD-1198-49C4-B423-2413E6A7E816}" srcOrd="5" destOrd="0" presId="urn:microsoft.com/office/officeart/2005/8/layout/equation1"/>
    <dgm:cxn modelId="{0F4643A2-4533-4E57-A732-D2AC27DD7D21}" type="presParOf" srcId="{FD2CFF19-C8C5-42F1-BB02-77B2AB87F6B3}" destId="{A0C0ADD2-A227-47E6-9F8C-6EBD7D54F7EF}" srcOrd="6" destOrd="0" presId="urn:microsoft.com/office/officeart/2005/8/layout/equation1"/>
    <dgm:cxn modelId="{0CB590CF-DD41-43F6-B23F-DE9379A13A1D}" type="presParOf" srcId="{FD2CFF19-C8C5-42F1-BB02-77B2AB87F6B3}" destId="{F2EEDFD7-5F1B-4DA7-A4AD-074408FE6063}" srcOrd="7" destOrd="0" presId="urn:microsoft.com/office/officeart/2005/8/layout/equation1"/>
    <dgm:cxn modelId="{03016F2D-0AF2-472F-A61C-8ED218393318}" type="presParOf" srcId="{FD2CFF19-C8C5-42F1-BB02-77B2AB87F6B3}" destId="{D986E70F-851F-4B57-B506-39E97408211A}" srcOrd="8" destOrd="0" presId="urn:microsoft.com/office/officeart/2005/8/layout/equation1"/>
    <dgm:cxn modelId="{5636306C-DC8B-4166-90E1-33C494FE9A00}" type="presParOf" srcId="{FD2CFF19-C8C5-42F1-BB02-77B2AB87F6B3}" destId="{76F81777-901C-4F73-99B2-72DDAD4CEE66}" srcOrd="9" destOrd="0" presId="urn:microsoft.com/office/officeart/2005/8/layout/equation1"/>
    <dgm:cxn modelId="{236D8031-CF52-4F06-9506-07524E6C7D62}" type="presParOf" srcId="{FD2CFF19-C8C5-42F1-BB02-77B2AB87F6B3}" destId="{50A7A529-DEE9-4974-85B3-A903F9557E62}" srcOrd="10" destOrd="0" presId="urn:microsoft.com/office/officeart/2005/8/layout/equation1"/>
    <dgm:cxn modelId="{B23E7CD4-ACB3-4F84-91B2-254996FBCA11}" type="presParOf" srcId="{FD2CFF19-C8C5-42F1-BB02-77B2AB87F6B3}" destId="{77E67F5C-9FDA-4042-8CBD-85A120D4FEB8}" srcOrd="11" destOrd="0" presId="urn:microsoft.com/office/officeart/2005/8/layout/equation1"/>
    <dgm:cxn modelId="{51FA68AF-320A-4E47-B46F-B8DD2839BCE4}" type="presParOf" srcId="{FD2CFF19-C8C5-42F1-BB02-77B2AB87F6B3}" destId="{16A4EEB7-D90C-4344-B735-97545F66B46E}" srcOrd="12" destOrd="0" presId="urn:microsoft.com/office/officeart/2005/8/layout/equation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215BA8-8BB7-499D-8C52-A4953C130539}">
      <dsp:nvSpPr>
        <dsp:cNvPr id="0" name=""/>
        <dsp:cNvSpPr/>
      </dsp:nvSpPr>
      <dsp:spPr>
        <a:xfrm>
          <a:off x="1437" y="140362"/>
          <a:ext cx="1110434" cy="1031241"/>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en-GB" sz="1000" b="0" kern="1200" cap="none" spc="0">
              <a:ln w="0"/>
              <a:solidFill>
                <a:schemeClr val="tx1"/>
              </a:solidFill>
              <a:effectLst>
                <a:outerShdw blurRad="38100" dist="19050" dir="2700000" algn="tl" rotWithShape="0">
                  <a:schemeClr val="dk1">
                    <a:alpha val="40000"/>
                  </a:schemeClr>
                </a:outerShdw>
              </a:effectLst>
            </a:rPr>
            <a:t>Gather requirements</a:t>
          </a:r>
        </a:p>
      </dsp:txBody>
      <dsp:txXfrm>
        <a:off x="164056" y="291384"/>
        <a:ext cx="785196" cy="729197"/>
      </dsp:txXfrm>
    </dsp:sp>
    <dsp:sp modelId="{9099070D-6BE3-42D4-ABF0-F99EAD399B87}">
      <dsp:nvSpPr>
        <dsp:cNvPr id="0" name=""/>
        <dsp:cNvSpPr/>
      </dsp:nvSpPr>
      <dsp:spPr>
        <a:xfrm>
          <a:off x="1161087" y="480213"/>
          <a:ext cx="351539" cy="351539"/>
        </a:xfrm>
        <a:prstGeom prst="mathPlus">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GB" sz="500" b="0" kern="1200" cap="none" spc="0">
            <a:ln w="0"/>
            <a:solidFill>
              <a:schemeClr val="tx1"/>
            </a:solidFill>
            <a:effectLst>
              <a:outerShdw blurRad="38100" dist="19050" dir="2700000" algn="tl" rotWithShape="0">
                <a:schemeClr val="dk1">
                  <a:alpha val="40000"/>
                </a:schemeClr>
              </a:outerShdw>
            </a:effectLst>
          </a:endParaRPr>
        </a:p>
      </dsp:txBody>
      <dsp:txXfrm>
        <a:off x="1207683" y="614642"/>
        <a:ext cx="258347" cy="82681"/>
      </dsp:txXfrm>
    </dsp:sp>
    <dsp:sp modelId="{42E89A44-C9B8-4343-99CF-B8661ADA6A8D}">
      <dsp:nvSpPr>
        <dsp:cNvPr id="0" name=""/>
        <dsp:cNvSpPr/>
      </dsp:nvSpPr>
      <dsp:spPr>
        <a:xfrm>
          <a:off x="1561842" y="108763"/>
          <a:ext cx="1048908" cy="1094439"/>
        </a:xfrm>
        <a:prstGeom prst="ellipse">
          <a:avLst/>
        </a:prstGeom>
        <a:solidFill>
          <a:schemeClr val="accent2">
            <a:hueOff val="-4245462"/>
            <a:satOff val="-18644"/>
            <a:lumOff val="1620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0" kern="1200" cap="none" spc="0">
              <a:ln w="0"/>
              <a:solidFill>
                <a:schemeClr val="tx1"/>
              </a:solidFill>
              <a:effectLst>
                <a:outerShdw blurRad="38100" dist="19050" dir="2700000" algn="tl" rotWithShape="0">
                  <a:schemeClr val="dk1">
                    <a:alpha val="40000"/>
                  </a:schemeClr>
                </a:outerShdw>
              </a:effectLst>
            </a:rPr>
            <a:t>Develop model</a:t>
          </a:r>
        </a:p>
      </dsp:txBody>
      <dsp:txXfrm>
        <a:off x="1715451" y="269040"/>
        <a:ext cx="741690" cy="773885"/>
      </dsp:txXfrm>
    </dsp:sp>
    <dsp:sp modelId="{A0C0ADD2-A227-47E6-9F8C-6EBD7D54F7EF}">
      <dsp:nvSpPr>
        <dsp:cNvPr id="0" name=""/>
        <dsp:cNvSpPr/>
      </dsp:nvSpPr>
      <dsp:spPr>
        <a:xfrm>
          <a:off x="2659966" y="480213"/>
          <a:ext cx="351539" cy="351539"/>
        </a:xfrm>
        <a:prstGeom prst="mathPlus">
          <a:avLst/>
        </a:prstGeom>
        <a:solidFill>
          <a:schemeClr val="accent2">
            <a:hueOff val="-6368193"/>
            <a:satOff val="-27966"/>
            <a:lumOff val="2431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GB" sz="500" b="0" kern="1200" cap="none" spc="0">
            <a:ln w="0"/>
            <a:solidFill>
              <a:schemeClr val="tx1"/>
            </a:solidFill>
            <a:effectLst>
              <a:outerShdw blurRad="38100" dist="19050" dir="2700000" algn="tl" rotWithShape="0">
                <a:schemeClr val="dk1">
                  <a:alpha val="40000"/>
                </a:schemeClr>
              </a:outerShdw>
            </a:effectLst>
          </a:endParaRPr>
        </a:p>
      </dsp:txBody>
      <dsp:txXfrm>
        <a:off x="2706562" y="614642"/>
        <a:ext cx="258347" cy="82681"/>
      </dsp:txXfrm>
    </dsp:sp>
    <dsp:sp modelId="{D986E70F-851F-4B57-B506-39E97408211A}">
      <dsp:nvSpPr>
        <dsp:cNvPr id="0" name=""/>
        <dsp:cNvSpPr/>
      </dsp:nvSpPr>
      <dsp:spPr>
        <a:xfrm>
          <a:off x="3060721" y="149069"/>
          <a:ext cx="987134" cy="1013827"/>
        </a:xfrm>
        <a:prstGeom prst="ellipse">
          <a:avLst/>
        </a:prstGeom>
        <a:solidFill>
          <a:schemeClr val="accent2">
            <a:hueOff val="-8490924"/>
            <a:satOff val="-37288"/>
            <a:lumOff val="3241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0" kern="1200" cap="none" spc="0">
              <a:ln w="0"/>
              <a:solidFill>
                <a:schemeClr val="tx1"/>
              </a:solidFill>
              <a:effectLst>
                <a:outerShdw blurRad="38100" dist="19050" dir="2700000" algn="tl" rotWithShape="0">
                  <a:schemeClr val="dk1">
                    <a:alpha val="40000"/>
                  </a:schemeClr>
                </a:outerShdw>
              </a:effectLst>
            </a:rPr>
            <a:t>Test &amp; validate </a:t>
          </a:r>
        </a:p>
        <a:p>
          <a:pPr lvl="0" algn="ctr" defTabSz="444500">
            <a:lnSpc>
              <a:spcPct val="90000"/>
            </a:lnSpc>
            <a:spcBef>
              <a:spcPct val="0"/>
            </a:spcBef>
            <a:spcAft>
              <a:spcPct val="35000"/>
            </a:spcAft>
          </a:pPr>
          <a:r>
            <a:rPr lang="en-GB" sz="1000" b="0" kern="1200" cap="none" spc="0">
              <a:ln w="0"/>
              <a:solidFill>
                <a:schemeClr val="tx1"/>
              </a:solidFill>
              <a:effectLst>
                <a:outerShdw blurRad="38100" dist="19050" dir="2700000" algn="tl" rotWithShape="0">
                  <a:schemeClr val="dk1">
                    <a:alpha val="40000"/>
                  </a:schemeClr>
                </a:outerShdw>
              </a:effectLst>
            </a:rPr>
            <a:t>(re-iterate as required)</a:t>
          </a:r>
        </a:p>
      </dsp:txBody>
      <dsp:txXfrm>
        <a:off x="3205283" y="297541"/>
        <a:ext cx="698010" cy="716883"/>
      </dsp:txXfrm>
    </dsp:sp>
    <dsp:sp modelId="{50A7A529-DEE9-4974-85B3-A903F9557E62}">
      <dsp:nvSpPr>
        <dsp:cNvPr id="0" name=""/>
        <dsp:cNvSpPr/>
      </dsp:nvSpPr>
      <dsp:spPr>
        <a:xfrm>
          <a:off x="4097072" y="480213"/>
          <a:ext cx="351539" cy="351539"/>
        </a:xfrm>
        <a:prstGeom prst="mathEqual">
          <a:avLst/>
        </a:prstGeom>
        <a:solidFill>
          <a:schemeClr val="accent2">
            <a:hueOff val="-12736385"/>
            <a:satOff val="-55932"/>
            <a:lumOff val="4862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b="0" kern="1200" cap="none" spc="0">
            <a:ln w="0"/>
            <a:solidFill>
              <a:schemeClr val="tx1"/>
            </a:solidFill>
            <a:effectLst>
              <a:outerShdw blurRad="38100" dist="19050" dir="2700000" algn="tl" rotWithShape="0">
                <a:schemeClr val="dk1">
                  <a:alpha val="40000"/>
                </a:schemeClr>
              </a:outerShdw>
            </a:effectLst>
          </a:endParaRPr>
        </a:p>
      </dsp:txBody>
      <dsp:txXfrm>
        <a:off x="4143668" y="552630"/>
        <a:ext cx="258347" cy="206705"/>
      </dsp:txXfrm>
    </dsp:sp>
    <dsp:sp modelId="{16A4EEB7-D90C-4344-B735-97545F66B46E}">
      <dsp:nvSpPr>
        <dsp:cNvPr id="0" name=""/>
        <dsp:cNvSpPr/>
      </dsp:nvSpPr>
      <dsp:spPr>
        <a:xfrm>
          <a:off x="4497827" y="149069"/>
          <a:ext cx="987134" cy="1013827"/>
        </a:xfrm>
        <a:prstGeom prst="ellipse">
          <a:avLst/>
        </a:prstGeom>
        <a:solidFill>
          <a:schemeClr val="accent2">
            <a:hueOff val="-12736385"/>
            <a:satOff val="-55932"/>
            <a:lumOff val="4862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0" kern="1200" cap="none" spc="0">
              <a:ln w="0"/>
              <a:solidFill>
                <a:schemeClr val="tx1"/>
              </a:solidFill>
              <a:effectLst>
                <a:outerShdw blurRad="38100" dist="19050" dir="2700000" algn="tl" rotWithShape="0">
                  <a:schemeClr val="dk1">
                    <a:alpha val="40000"/>
                  </a:schemeClr>
                </a:outerShdw>
              </a:effectLst>
            </a:rPr>
            <a:t>Report on Economic Outcomes</a:t>
          </a:r>
        </a:p>
      </dsp:txBody>
      <dsp:txXfrm>
        <a:off x="4642389" y="297541"/>
        <a:ext cx="698010" cy="716883"/>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AA3BFFA42AC490B9345A37127C12263"/>
        <w:category>
          <w:name w:val="General"/>
          <w:gallery w:val="placeholder"/>
        </w:category>
        <w:types>
          <w:type w:val="bbPlcHdr"/>
        </w:types>
        <w:behaviors>
          <w:behavior w:val="content"/>
        </w:behaviors>
        <w:guid w:val="{AC56AF8E-2EB9-4A59-93C8-CAEE860FC1CD}"/>
      </w:docPartPr>
      <w:docPartBody>
        <w:p w:rsidR="009822AB" w:rsidRDefault="007E34C8">
          <w:pPr>
            <w:pStyle w:val="2AA3BFFA42AC490B9345A37127C12263"/>
          </w:pPr>
          <w:r w:rsidRPr="006536A8">
            <w:rPr>
              <w:rStyle w:val="PlaceholderText"/>
            </w:rPr>
            <w:t>Click or tap here to enter text.</w:t>
          </w:r>
        </w:p>
      </w:docPartBody>
    </w:docPart>
    <w:docPart>
      <w:docPartPr>
        <w:name w:val="B62D9F65693645089A79B2177D5B4953"/>
        <w:category>
          <w:name w:val="General"/>
          <w:gallery w:val="placeholder"/>
        </w:category>
        <w:types>
          <w:type w:val="bbPlcHdr"/>
        </w:types>
        <w:behaviors>
          <w:behavior w:val="content"/>
        </w:behaviors>
        <w:guid w:val="{2592C055-0D4E-4643-AD37-A200D5ACB812}"/>
      </w:docPartPr>
      <w:docPartBody>
        <w:p w:rsidR="009822AB" w:rsidRDefault="007E34C8">
          <w:pPr>
            <w:pStyle w:val="B62D9F65693645089A79B2177D5B4953"/>
          </w:pPr>
          <w:r w:rsidRPr="0091608C">
            <w:rPr>
              <w:rStyle w:val="PlaceholderText"/>
            </w:rPr>
            <w:t>Click or tap here to enter text.</w:t>
          </w:r>
        </w:p>
      </w:docPartBody>
    </w:docPart>
    <w:docPart>
      <w:docPartPr>
        <w:name w:val="0FB3D11A002B4BC0952D56CD2CAE4DF9"/>
        <w:category>
          <w:name w:val="General"/>
          <w:gallery w:val="placeholder"/>
        </w:category>
        <w:types>
          <w:type w:val="bbPlcHdr"/>
        </w:types>
        <w:behaviors>
          <w:behavior w:val="content"/>
        </w:behaviors>
        <w:guid w:val="{C2EC0A0A-48F3-4EAC-9026-A10777543CD5}"/>
      </w:docPartPr>
      <w:docPartBody>
        <w:p w:rsidR="009822AB" w:rsidRDefault="007E34C8">
          <w:pPr>
            <w:pStyle w:val="0FB3D11A002B4BC0952D56CD2CAE4DF9"/>
          </w:pPr>
          <w:r>
            <w:t>Client</w:t>
          </w:r>
          <w:r w:rsidRPr="00714F78">
            <w:t xml:space="preserve"> goes here</w:t>
          </w:r>
        </w:p>
      </w:docPartBody>
    </w:docPart>
    <w:docPart>
      <w:docPartPr>
        <w:name w:val="F83601CD53F64589855EACAC60EADE7B"/>
        <w:category>
          <w:name w:val="General"/>
          <w:gallery w:val="placeholder"/>
        </w:category>
        <w:types>
          <w:type w:val="bbPlcHdr"/>
        </w:types>
        <w:behaviors>
          <w:behavior w:val="content"/>
        </w:behaviors>
        <w:guid w:val="{315BAF1B-498F-4BFF-BB0A-639BD61E5B66}"/>
      </w:docPartPr>
      <w:docPartBody>
        <w:p w:rsidR="009822AB" w:rsidRDefault="007E34C8">
          <w:pPr>
            <w:pStyle w:val="F83601CD53F64589855EACAC60EADE7B"/>
          </w:pPr>
          <w:r>
            <w:t>Project</w:t>
          </w:r>
        </w:p>
      </w:docPartBody>
    </w:docPart>
    <w:docPart>
      <w:docPartPr>
        <w:name w:val="718442C6E9C9414CA7B8960AB9BBF69C"/>
        <w:category>
          <w:name w:val="General"/>
          <w:gallery w:val="placeholder"/>
        </w:category>
        <w:types>
          <w:type w:val="bbPlcHdr"/>
        </w:types>
        <w:behaviors>
          <w:behavior w:val="content"/>
        </w:behaviors>
        <w:guid w:val="{5F73B140-F352-4635-9C0D-E7EEDA2AB54F}"/>
      </w:docPartPr>
      <w:docPartBody>
        <w:p w:rsidR="009822AB" w:rsidRDefault="007E34C8">
          <w:pPr>
            <w:pStyle w:val="718442C6E9C9414CA7B8960AB9BBF69C"/>
          </w:pPr>
          <w:r w:rsidRPr="00863528">
            <w:t>Document title</w:t>
          </w:r>
        </w:p>
      </w:docPartBody>
    </w:docPart>
    <w:docPart>
      <w:docPartPr>
        <w:name w:val="8F4E6AA97F8340F0A5EBD8111949A5F2"/>
        <w:category>
          <w:name w:val="General"/>
          <w:gallery w:val="placeholder"/>
        </w:category>
        <w:types>
          <w:type w:val="bbPlcHdr"/>
        </w:types>
        <w:behaviors>
          <w:behavior w:val="content"/>
        </w:behaviors>
        <w:guid w:val="{63DE515A-22E9-4AE5-B43D-A04528C18163}"/>
      </w:docPartPr>
      <w:docPartBody>
        <w:p w:rsidR="009822AB" w:rsidRDefault="007E34C8">
          <w:pPr>
            <w:pStyle w:val="8F4E6AA97F8340F0A5EBD8111949A5F2"/>
          </w:pPr>
          <w:r w:rsidRPr="00EC62C9">
            <w:t>Date</w:t>
          </w:r>
        </w:p>
      </w:docPartBody>
    </w:docPart>
    <w:docPart>
      <w:docPartPr>
        <w:name w:val="BD5084066A4E47C1BAA7AF4399A5C993"/>
        <w:category>
          <w:name w:val="General"/>
          <w:gallery w:val="placeholder"/>
        </w:category>
        <w:types>
          <w:type w:val="bbPlcHdr"/>
        </w:types>
        <w:behaviors>
          <w:behavior w:val="content"/>
        </w:behaviors>
        <w:guid w:val="{EB815947-5662-4034-8223-5690C9309FC1}"/>
      </w:docPartPr>
      <w:docPartBody>
        <w:p w:rsidR="009822AB" w:rsidRDefault="007E34C8">
          <w:pPr>
            <w:pStyle w:val="BD5084066A4E47C1BAA7AF4399A5C993"/>
          </w:pPr>
          <w:r>
            <w:t>Section Heading</w:t>
          </w:r>
        </w:p>
      </w:docPartBody>
    </w:docPart>
    <w:docPart>
      <w:docPartPr>
        <w:name w:val="2752121AA7374CA4BAAAEC9ECA2451CA"/>
        <w:category>
          <w:name w:val="General"/>
          <w:gallery w:val="placeholder"/>
        </w:category>
        <w:types>
          <w:type w:val="bbPlcHdr"/>
        </w:types>
        <w:behaviors>
          <w:behavior w:val="content"/>
        </w:behaviors>
        <w:guid w:val="{662DEF99-5E4A-4684-8584-04EE96BB0E8D}"/>
      </w:docPartPr>
      <w:docPartBody>
        <w:p w:rsidR="009822AB" w:rsidRDefault="007E34C8">
          <w:pPr>
            <w:pStyle w:val="2752121AA7374CA4BAAAEC9ECA2451CA"/>
          </w:pPr>
          <w:r w:rsidRPr="00B63192">
            <w:t>Appendix Heading</w:t>
          </w:r>
        </w:p>
      </w:docPartBody>
    </w:docPart>
    <w:docPart>
      <w:docPartPr>
        <w:name w:val="FC378F8AB819487AA2DB0C4FAC56C4B3"/>
        <w:category>
          <w:name w:val="General"/>
          <w:gallery w:val="placeholder"/>
        </w:category>
        <w:types>
          <w:type w:val="bbPlcHdr"/>
        </w:types>
        <w:behaviors>
          <w:behavior w:val="content"/>
        </w:behaviors>
        <w:guid w:val="{173DB1AD-8984-4468-ACB8-59EE401B16A2}"/>
      </w:docPartPr>
      <w:docPartBody>
        <w:p w:rsidR="009136BD" w:rsidRDefault="004554EB" w:rsidP="004554EB">
          <w:pPr>
            <w:pStyle w:val="FC378F8AB819487AA2DB0C4FAC56C4B3"/>
          </w:pPr>
          <w:r w:rsidRPr="00B63192">
            <w:t>Appendix Heading</w:t>
          </w:r>
        </w:p>
      </w:docPartBody>
    </w:docPart>
    <w:docPart>
      <w:docPartPr>
        <w:name w:val="3A2D37A97DC2457AAF5813AEEDCABA12"/>
        <w:category>
          <w:name w:val="General"/>
          <w:gallery w:val="placeholder"/>
        </w:category>
        <w:types>
          <w:type w:val="bbPlcHdr"/>
        </w:types>
        <w:behaviors>
          <w:behavior w:val="content"/>
        </w:behaviors>
        <w:guid w:val="{ED4DF5FA-6301-4856-AD48-A3A4E334F6E5}"/>
      </w:docPartPr>
      <w:docPartBody>
        <w:p w:rsidR="00E73B0D" w:rsidRDefault="003408E2" w:rsidP="003408E2">
          <w:pPr>
            <w:pStyle w:val="3A2D37A97DC2457AAF5813AEEDCABA12"/>
          </w:pPr>
          <w:r>
            <w:t>Section Heading</w:t>
          </w:r>
        </w:p>
      </w:docPartBody>
    </w:docPart>
    <w:docPart>
      <w:docPartPr>
        <w:name w:val="1644A71186FD4646B2F689A61C4E1A31"/>
        <w:category>
          <w:name w:val="General"/>
          <w:gallery w:val="placeholder"/>
        </w:category>
        <w:types>
          <w:type w:val="bbPlcHdr"/>
        </w:types>
        <w:behaviors>
          <w:behavior w:val="content"/>
        </w:behaviors>
        <w:guid w:val="{2B0B8311-C7A9-4276-A8C0-CB58F23C5887}"/>
      </w:docPartPr>
      <w:docPartBody>
        <w:p w:rsidR="00E73B0D" w:rsidRDefault="003408E2" w:rsidP="003408E2">
          <w:pPr>
            <w:pStyle w:val="1644A71186FD4646B2F689A61C4E1A31"/>
          </w:pPr>
          <w:r>
            <w:t>Section Heading</w:t>
          </w:r>
        </w:p>
      </w:docPartBody>
    </w:docPart>
    <w:docPart>
      <w:docPartPr>
        <w:name w:val="AF6106C0EF8841A5B6F6D2539F07F723"/>
        <w:category>
          <w:name w:val="General"/>
          <w:gallery w:val="placeholder"/>
        </w:category>
        <w:types>
          <w:type w:val="bbPlcHdr"/>
        </w:types>
        <w:behaviors>
          <w:behavior w:val="content"/>
        </w:behaviors>
        <w:guid w:val="{2D5624BE-EB99-42DF-AC41-A9C44FF71F64}"/>
      </w:docPartPr>
      <w:docPartBody>
        <w:p w:rsidR="00E73B0D" w:rsidRDefault="003408E2" w:rsidP="003408E2">
          <w:pPr>
            <w:pStyle w:val="AF6106C0EF8841A5B6F6D2539F07F723"/>
          </w:pPr>
          <w:r>
            <w:t>Section Heading</w:t>
          </w:r>
        </w:p>
      </w:docPartBody>
    </w:docPart>
    <w:docPart>
      <w:docPartPr>
        <w:name w:val="E50D458A992440FF9A0680BA3D085C3C"/>
        <w:category>
          <w:name w:val="General"/>
          <w:gallery w:val="placeholder"/>
        </w:category>
        <w:types>
          <w:type w:val="bbPlcHdr"/>
        </w:types>
        <w:behaviors>
          <w:behavior w:val="content"/>
        </w:behaviors>
        <w:guid w:val="{583EA07A-F3BE-4C11-9C2F-7EC235D9399F}"/>
      </w:docPartPr>
      <w:docPartBody>
        <w:p w:rsidR="00E73B0D" w:rsidRDefault="003408E2" w:rsidP="003408E2">
          <w:pPr>
            <w:pStyle w:val="E50D458A992440FF9A0680BA3D085C3C"/>
          </w:pPr>
          <w:r>
            <w:t>Section Heading</w:t>
          </w:r>
        </w:p>
      </w:docPartBody>
    </w:docPart>
    <w:docPart>
      <w:docPartPr>
        <w:name w:val="72F1A6388E90431593D01A34805EAD80"/>
        <w:category>
          <w:name w:val="General"/>
          <w:gallery w:val="placeholder"/>
        </w:category>
        <w:types>
          <w:type w:val="bbPlcHdr"/>
        </w:types>
        <w:behaviors>
          <w:behavior w:val="content"/>
        </w:behaviors>
        <w:guid w:val="{36246DF4-2B9B-4B29-B54D-EC3FA77E97D3}"/>
      </w:docPartPr>
      <w:docPartBody>
        <w:p w:rsidR="00890B61" w:rsidRDefault="008C4B9C" w:rsidP="008C4B9C">
          <w:pPr>
            <w:pStyle w:val="72F1A6388E90431593D01A34805EAD80"/>
          </w:pPr>
          <w:r>
            <w:t>Section Heading</w:t>
          </w:r>
        </w:p>
      </w:docPartBody>
    </w:docPart>
    <w:docPart>
      <w:docPartPr>
        <w:name w:val="F0D5C81B2D034F3793DD523F53153C38"/>
        <w:category>
          <w:name w:val="General"/>
          <w:gallery w:val="placeholder"/>
        </w:category>
        <w:types>
          <w:type w:val="bbPlcHdr"/>
        </w:types>
        <w:behaviors>
          <w:behavior w:val="content"/>
        </w:behaviors>
        <w:guid w:val="{B46A94A2-8EBB-4BDE-8870-EC8FE41B2740}"/>
      </w:docPartPr>
      <w:docPartBody>
        <w:p w:rsidR="002D3428" w:rsidRDefault="00B404C2" w:rsidP="00B404C2">
          <w:pPr>
            <w:pStyle w:val="F0D5C81B2D034F3793DD523F53153C38"/>
          </w:pPr>
          <w:r w:rsidRPr="00B63192">
            <w:t>Appendix Heading</w:t>
          </w:r>
        </w:p>
      </w:docPartBody>
    </w:docPart>
    <w:docPart>
      <w:docPartPr>
        <w:name w:val="ADEAECCCA7574D88934B2421CBF7572A"/>
        <w:category>
          <w:name w:val="General"/>
          <w:gallery w:val="placeholder"/>
        </w:category>
        <w:types>
          <w:type w:val="bbPlcHdr"/>
        </w:types>
        <w:behaviors>
          <w:behavior w:val="content"/>
        </w:behaviors>
        <w:guid w:val="{C6754441-5891-4C6C-A707-FFC429B41691}"/>
      </w:docPartPr>
      <w:docPartBody>
        <w:p w:rsidR="004913C7" w:rsidRDefault="002D3428" w:rsidP="002D3428">
          <w:pPr>
            <w:pStyle w:val="ADEAECCCA7574D88934B2421CBF7572A"/>
          </w:pPr>
          <w:r w:rsidRPr="00B63192">
            <w:t>Appendix 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ngsana New">
    <w:altName w:val="Leelawadee UI"/>
    <w:panose1 w:val="02020603050405020304"/>
    <w:charset w:val="DE"/>
    <w:family w:val="roman"/>
    <w:pitch w:val="variable"/>
    <w:sig w:usb0="00000000"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4C8"/>
    <w:rsid w:val="000602AF"/>
    <w:rsid w:val="00083FC7"/>
    <w:rsid w:val="00091F75"/>
    <w:rsid w:val="001128C0"/>
    <w:rsid w:val="001E564C"/>
    <w:rsid w:val="00221C3E"/>
    <w:rsid w:val="00255BF4"/>
    <w:rsid w:val="00264053"/>
    <w:rsid w:val="00282168"/>
    <w:rsid w:val="00292891"/>
    <w:rsid w:val="002C643D"/>
    <w:rsid w:val="002D3428"/>
    <w:rsid w:val="002D61AA"/>
    <w:rsid w:val="002F68A2"/>
    <w:rsid w:val="00300900"/>
    <w:rsid w:val="0030228A"/>
    <w:rsid w:val="00331CC6"/>
    <w:rsid w:val="003408E2"/>
    <w:rsid w:val="003A68EF"/>
    <w:rsid w:val="003B7B35"/>
    <w:rsid w:val="003C3DCE"/>
    <w:rsid w:val="004113BE"/>
    <w:rsid w:val="004554EB"/>
    <w:rsid w:val="004913C7"/>
    <w:rsid w:val="004A2E8C"/>
    <w:rsid w:val="004B073E"/>
    <w:rsid w:val="00525FBB"/>
    <w:rsid w:val="005265ED"/>
    <w:rsid w:val="005636C0"/>
    <w:rsid w:val="005C1485"/>
    <w:rsid w:val="005D1484"/>
    <w:rsid w:val="00623B20"/>
    <w:rsid w:val="00670DC8"/>
    <w:rsid w:val="00672F03"/>
    <w:rsid w:val="00686B69"/>
    <w:rsid w:val="006B234B"/>
    <w:rsid w:val="006C25EF"/>
    <w:rsid w:val="006C5FFF"/>
    <w:rsid w:val="006E1BB6"/>
    <w:rsid w:val="007203F9"/>
    <w:rsid w:val="007B390E"/>
    <w:rsid w:val="007D5E7A"/>
    <w:rsid w:val="007E34C8"/>
    <w:rsid w:val="007F4B44"/>
    <w:rsid w:val="00821AFE"/>
    <w:rsid w:val="00831124"/>
    <w:rsid w:val="008329AA"/>
    <w:rsid w:val="00890B61"/>
    <w:rsid w:val="0089577A"/>
    <w:rsid w:val="008B5B86"/>
    <w:rsid w:val="008C4B9C"/>
    <w:rsid w:val="008D7014"/>
    <w:rsid w:val="008F3BAD"/>
    <w:rsid w:val="009136BD"/>
    <w:rsid w:val="009345EA"/>
    <w:rsid w:val="00957816"/>
    <w:rsid w:val="009822AB"/>
    <w:rsid w:val="009B417F"/>
    <w:rsid w:val="009D3504"/>
    <w:rsid w:val="009D54A4"/>
    <w:rsid w:val="009F44CE"/>
    <w:rsid w:val="00A04CE5"/>
    <w:rsid w:val="00A53DC0"/>
    <w:rsid w:val="00A82F9C"/>
    <w:rsid w:val="00AA4264"/>
    <w:rsid w:val="00AE49DC"/>
    <w:rsid w:val="00AF202C"/>
    <w:rsid w:val="00AF3DE2"/>
    <w:rsid w:val="00B16D64"/>
    <w:rsid w:val="00B22A09"/>
    <w:rsid w:val="00B34A81"/>
    <w:rsid w:val="00B404C2"/>
    <w:rsid w:val="00B5521C"/>
    <w:rsid w:val="00BA59D0"/>
    <w:rsid w:val="00BE5D4E"/>
    <w:rsid w:val="00C01079"/>
    <w:rsid w:val="00C0506B"/>
    <w:rsid w:val="00CB206B"/>
    <w:rsid w:val="00CC4BB1"/>
    <w:rsid w:val="00CD1C70"/>
    <w:rsid w:val="00CD4B17"/>
    <w:rsid w:val="00D5454B"/>
    <w:rsid w:val="00D6370C"/>
    <w:rsid w:val="00D82AEC"/>
    <w:rsid w:val="00E73B0D"/>
    <w:rsid w:val="00E8269D"/>
    <w:rsid w:val="00ED46A5"/>
    <w:rsid w:val="00ED7CE1"/>
    <w:rsid w:val="00EE03BA"/>
    <w:rsid w:val="00EE60D8"/>
    <w:rsid w:val="00FC2634"/>
    <w:rsid w:val="00FD678C"/>
    <w:rsid w:val="00FE422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2D3428"/>
    <w:rPr>
      <w:noProof w:val="0"/>
      <w:color w:val="000000" w:themeColor="text1"/>
      <w:sz w:val="20"/>
      <w:lang w:val="en-AU"/>
    </w:rPr>
  </w:style>
  <w:style w:type="paragraph" w:customStyle="1" w:styleId="2AA3BFFA42AC490B9345A37127C12263">
    <w:name w:val="2AA3BFFA42AC490B9345A37127C12263"/>
  </w:style>
  <w:style w:type="paragraph" w:customStyle="1" w:styleId="B62D9F65693645089A79B2177D5B4953">
    <w:name w:val="B62D9F65693645089A79B2177D5B4953"/>
  </w:style>
  <w:style w:type="paragraph" w:customStyle="1" w:styleId="0FB3D11A002B4BC0952D56CD2CAE4DF9">
    <w:name w:val="0FB3D11A002B4BC0952D56CD2CAE4DF9"/>
  </w:style>
  <w:style w:type="paragraph" w:customStyle="1" w:styleId="F83601CD53F64589855EACAC60EADE7B">
    <w:name w:val="F83601CD53F64589855EACAC60EADE7B"/>
  </w:style>
  <w:style w:type="paragraph" w:customStyle="1" w:styleId="718442C6E9C9414CA7B8960AB9BBF69C">
    <w:name w:val="718442C6E9C9414CA7B8960AB9BBF69C"/>
  </w:style>
  <w:style w:type="paragraph" w:customStyle="1" w:styleId="8F4E6AA97F8340F0A5EBD8111949A5F2">
    <w:name w:val="8F4E6AA97F8340F0A5EBD8111949A5F2"/>
  </w:style>
  <w:style w:type="paragraph" w:customStyle="1" w:styleId="837021ECE9474299BECF47820C8ADDEB">
    <w:name w:val="837021ECE9474299BECF47820C8ADDEB"/>
  </w:style>
  <w:style w:type="paragraph" w:customStyle="1" w:styleId="0E744D88303E4A6499BC48C0B7554FF4">
    <w:name w:val="0E744D88303E4A6499BC48C0B7554FF4"/>
  </w:style>
  <w:style w:type="paragraph" w:customStyle="1" w:styleId="BD5084066A4E47C1BAA7AF4399A5C993">
    <w:name w:val="BD5084066A4E47C1BAA7AF4399A5C993"/>
  </w:style>
  <w:style w:type="paragraph" w:customStyle="1" w:styleId="F9D6C2BB69944F0DBA1460A47EA132D3">
    <w:name w:val="F9D6C2BB69944F0DBA1460A47EA132D3"/>
  </w:style>
  <w:style w:type="paragraph" w:customStyle="1" w:styleId="2DAA03A1E31A4B538464DD3BE34FE9FD">
    <w:name w:val="2DAA03A1E31A4B538464DD3BE34FE9FD"/>
  </w:style>
  <w:style w:type="paragraph" w:customStyle="1" w:styleId="2752121AA7374CA4BAAAEC9ECA2451CA">
    <w:name w:val="2752121AA7374CA4BAAAEC9ECA2451CA"/>
  </w:style>
  <w:style w:type="paragraph" w:customStyle="1" w:styleId="558C4EDDD6E948E7862EE16771E1B70E">
    <w:name w:val="558C4EDDD6E948E7862EE16771E1B70E"/>
  </w:style>
  <w:style w:type="paragraph" w:customStyle="1" w:styleId="E7FAF1AFB3ED4B07A37B3166F77EF5E8">
    <w:name w:val="E7FAF1AFB3ED4B07A37B3166F77EF5E8"/>
  </w:style>
  <w:style w:type="paragraph" w:customStyle="1" w:styleId="08726E0F142A4B51895A02FA2C3E5850">
    <w:name w:val="08726E0F142A4B51895A02FA2C3E5850"/>
  </w:style>
  <w:style w:type="paragraph" w:customStyle="1" w:styleId="9C6DAD165D7E4073AA96AC6F9F216D64">
    <w:name w:val="9C6DAD165D7E4073AA96AC6F9F216D64"/>
    <w:rsid w:val="009822AB"/>
  </w:style>
  <w:style w:type="paragraph" w:customStyle="1" w:styleId="F0F112E0B48A4A9891B1C5206A06953C">
    <w:name w:val="F0F112E0B48A4A9891B1C5206A06953C"/>
    <w:rsid w:val="009822AB"/>
  </w:style>
  <w:style w:type="paragraph" w:customStyle="1" w:styleId="D4EA01189696410BACB001B05C641DAC">
    <w:name w:val="D4EA01189696410BACB001B05C641DAC"/>
    <w:rsid w:val="009822AB"/>
  </w:style>
  <w:style w:type="paragraph" w:customStyle="1" w:styleId="23DFEAF122404AA38BDCF5D989CDF1E0">
    <w:name w:val="23DFEAF122404AA38BDCF5D989CDF1E0"/>
    <w:rsid w:val="009822AB"/>
  </w:style>
  <w:style w:type="paragraph" w:customStyle="1" w:styleId="E2D95F29A3E14BBA9BD2FB21BBE28F08">
    <w:name w:val="E2D95F29A3E14BBA9BD2FB21BBE28F08"/>
    <w:rsid w:val="009822AB"/>
  </w:style>
  <w:style w:type="paragraph" w:customStyle="1" w:styleId="CF8E5611C5B84A269D2F0B51CF479AA2">
    <w:name w:val="CF8E5611C5B84A269D2F0B51CF479AA2"/>
    <w:rsid w:val="009822AB"/>
  </w:style>
  <w:style w:type="paragraph" w:customStyle="1" w:styleId="FC378F8AB819487AA2DB0C4FAC56C4B3">
    <w:name w:val="FC378F8AB819487AA2DB0C4FAC56C4B3"/>
    <w:rsid w:val="004554EB"/>
  </w:style>
  <w:style w:type="paragraph" w:customStyle="1" w:styleId="34484702D79443D1AF1F6FBE55628047">
    <w:name w:val="34484702D79443D1AF1F6FBE55628047"/>
    <w:rsid w:val="004554EB"/>
  </w:style>
  <w:style w:type="paragraph" w:customStyle="1" w:styleId="21C6DE6937064B2AADC8F6B02E551365">
    <w:name w:val="21C6DE6937064B2AADC8F6B02E551365"/>
    <w:rsid w:val="004554EB"/>
  </w:style>
  <w:style w:type="paragraph" w:customStyle="1" w:styleId="9DB32ECBA30F45469C9E4B992B479CA9">
    <w:name w:val="9DB32ECBA30F45469C9E4B992B479CA9"/>
    <w:rsid w:val="004554EB"/>
  </w:style>
  <w:style w:type="paragraph" w:customStyle="1" w:styleId="E3363E2D8AD84471B475B2D83944878E">
    <w:name w:val="E3363E2D8AD84471B475B2D83944878E"/>
    <w:rsid w:val="009136BD"/>
  </w:style>
  <w:style w:type="paragraph" w:customStyle="1" w:styleId="5A2201679A224C98B12D8675766A1B08">
    <w:name w:val="5A2201679A224C98B12D8675766A1B08"/>
    <w:rsid w:val="009136BD"/>
  </w:style>
  <w:style w:type="paragraph" w:customStyle="1" w:styleId="3A2D37A97DC2457AAF5813AEEDCABA12">
    <w:name w:val="3A2D37A97DC2457AAF5813AEEDCABA12"/>
    <w:rsid w:val="003408E2"/>
  </w:style>
  <w:style w:type="paragraph" w:customStyle="1" w:styleId="DA0297C7A1834103BC62148AC2B32C64">
    <w:name w:val="DA0297C7A1834103BC62148AC2B32C64"/>
    <w:rsid w:val="003408E2"/>
  </w:style>
  <w:style w:type="paragraph" w:customStyle="1" w:styleId="1644A71186FD4646B2F689A61C4E1A31">
    <w:name w:val="1644A71186FD4646B2F689A61C4E1A31"/>
    <w:rsid w:val="003408E2"/>
  </w:style>
  <w:style w:type="paragraph" w:customStyle="1" w:styleId="10EA8A986208476997A29A0D475DAB16">
    <w:name w:val="10EA8A986208476997A29A0D475DAB16"/>
    <w:rsid w:val="003408E2"/>
  </w:style>
  <w:style w:type="paragraph" w:customStyle="1" w:styleId="AF6106C0EF8841A5B6F6D2539F07F723">
    <w:name w:val="AF6106C0EF8841A5B6F6D2539F07F723"/>
    <w:rsid w:val="003408E2"/>
  </w:style>
  <w:style w:type="paragraph" w:customStyle="1" w:styleId="B8326CC16E804A05B245872AB306FCEE">
    <w:name w:val="B8326CC16E804A05B245872AB306FCEE"/>
    <w:rsid w:val="003408E2"/>
  </w:style>
  <w:style w:type="paragraph" w:customStyle="1" w:styleId="E50D458A992440FF9A0680BA3D085C3C">
    <w:name w:val="E50D458A992440FF9A0680BA3D085C3C"/>
    <w:rsid w:val="003408E2"/>
  </w:style>
  <w:style w:type="paragraph" w:customStyle="1" w:styleId="9741795696AE4E3CB8A460046B6BCD9E">
    <w:name w:val="9741795696AE4E3CB8A460046B6BCD9E"/>
    <w:rsid w:val="003408E2"/>
  </w:style>
  <w:style w:type="paragraph" w:customStyle="1" w:styleId="72F1A6388E90431593D01A34805EAD80">
    <w:name w:val="72F1A6388E90431593D01A34805EAD80"/>
    <w:rsid w:val="008C4B9C"/>
  </w:style>
  <w:style w:type="paragraph" w:customStyle="1" w:styleId="1F435C3BECE44EC9A2A4C2B31C58C83D">
    <w:name w:val="1F435C3BECE44EC9A2A4C2B31C58C83D"/>
    <w:rsid w:val="008C4B9C"/>
  </w:style>
  <w:style w:type="paragraph" w:customStyle="1" w:styleId="F0D5C81B2D034F3793DD523F53153C38">
    <w:name w:val="F0D5C81B2D034F3793DD523F53153C38"/>
    <w:rsid w:val="00B404C2"/>
  </w:style>
  <w:style w:type="paragraph" w:customStyle="1" w:styleId="8E9ADEEDBDCC419090BDC9A98B548B71">
    <w:name w:val="8E9ADEEDBDCC419090BDC9A98B548B71"/>
    <w:rsid w:val="00B404C2"/>
  </w:style>
  <w:style w:type="paragraph" w:customStyle="1" w:styleId="7AEF4BA9DE804CA4A15C30154354E24B">
    <w:name w:val="7AEF4BA9DE804CA4A15C30154354E24B"/>
    <w:rsid w:val="00B404C2"/>
  </w:style>
  <w:style w:type="paragraph" w:customStyle="1" w:styleId="C3F0CBF92C9E45DE9726FBDE16B3C537">
    <w:name w:val="C3F0CBF92C9E45DE9726FBDE16B3C537"/>
    <w:rsid w:val="00B404C2"/>
  </w:style>
  <w:style w:type="paragraph" w:customStyle="1" w:styleId="ADEAECCCA7574D88934B2421CBF7572A">
    <w:name w:val="ADEAECCCA7574D88934B2421CBF7572A"/>
    <w:rsid w:val="002D3428"/>
  </w:style>
  <w:style w:type="paragraph" w:customStyle="1" w:styleId="AEC80264BBE14EC385448B253C66AC16">
    <w:name w:val="AEC80264BBE14EC385448B253C66AC16"/>
    <w:rsid w:val="002D3428"/>
  </w:style>
  <w:style w:type="paragraph" w:customStyle="1" w:styleId="CCA73A2ADE8B4B79859F6263B392547E">
    <w:name w:val="CCA73A2ADE8B4B79859F6263B392547E"/>
    <w:rsid w:val="002D3428"/>
  </w:style>
  <w:style w:type="paragraph" w:customStyle="1" w:styleId="2810412E333C4DF6B53BCD17F71CB595">
    <w:name w:val="2810412E333C4DF6B53BCD17F71CB595"/>
    <w:rsid w:val="002D34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HOI - Health Outcome International">
      <a:dk1>
        <a:sysClr val="windowText" lastClr="000000"/>
      </a:dk1>
      <a:lt1>
        <a:sysClr val="window" lastClr="FFFFFF"/>
      </a:lt1>
      <a:dk2>
        <a:srgbClr val="000000"/>
      </a:dk2>
      <a:lt2>
        <a:srgbClr val="FFFFFF"/>
      </a:lt2>
      <a:accent1>
        <a:srgbClr val="365F91"/>
      </a:accent1>
      <a:accent2>
        <a:srgbClr val="3471B8"/>
      </a:accent2>
      <a:accent3>
        <a:srgbClr val="F2F2F2"/>
      </a:accent3>
      <a:accent4>
        <a:srgbClr val="808080"/>
      </a:accent4>
      <a:accent5>
        <a:srgbClr val="5F5F5F"/>
      </a:accent5>
      <a:accent6>
        <a:srgbClr val="4D4D4D"/>
      </a:accent6>
      <a:hlink>
        <a:srgbClr val="5F5F5F"/>
      </a:hlink>
      <a:folHlink>
        <a:srgbClr val="919191"/>
      </a:folHlink>
    </a:clrScheme>
    <a:fontScheme name="HOI Health Outcome International">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C3490C53545C4CBA3CE0029FDDF9FD" ma:contentTypeVersion="12" ma:contentTypeDescription="Create a new document." ma:contentTypeScope="" ma:versionID="a9ccd18bd8a3fd6a5f57cf58818d1ebe">
  <xsd:schema xmlns:xsd="http://www.w3.org/2001/XMLSchema" xmlns:xs="http://www.w3.org/2001/XMLSchema" xmlns:p="http://schemas.microsoft.com/office/2006/metadata/properties" xmlns:ns2="5b671f19-28d1-4113-9bab-5aaff49b1c10" xmlns:ns3="03975352-96cc-4735-8e25-7a61bb5e975b" targetNamespace="http://schemas.microsoft.com/office/2006/metadata/properties" ma:root="true" ma:fieldsID="0fba6730cd4eecc6becdd60982573c49" ns2:_="" ns3:_="">
    <xsd:import namespace="5b671f19-28d1-4113-9bab-5aaff49b1c10"/>
    <xsd:import namespace="03975352-96cc-4735-8e25-7a61bb5e975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671f19-28d1-4113-9bab-5aaff49b1c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975352-96cc-4735-8e25-7a61bb5e975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E50E7-9264-4191-981B-591B966AAD5B}">
  <ds:schemaRefs>
    <ds:schemaRef ds:uri="http://schemas.microsoft.com/sharepoint/v3/contenttype/forms"/>
  </ds:schemaRefs>
</ds:datastoreItem>
</file>

<file path=customXml/itemProps2.xml><?xml version="1.0" encoding="utf-8"?>
<ds:datastoreItem xmlns:ds="http://schemas.openxmlformats.org/officeDocument/2006/customXml" ds:itemID="{C4D28494-0664-4767-863A-C68BD929C8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1107131-FFD4-4434-ADA1-CC0755143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671f19-28d1-4113-9bab-5aaff49b1c10"/>
    <ds:schemaRef ds:uri="03975352-96cc-4735-8e25-7a61bb5e97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208D33-ACE9-4077-9049-5619F2AE7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102</Pages>
  <Words>34476</Words>
  <Characters>191343</Characters>
  <Application>Microsoft Office Word</Application>
  <DocSecurity>0</DocSecurity>
  <Lines>4252</Lines>
  <Paragraphs>2656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Batsiokis</dc:creator>
  <cp:keywords>[SEC=OFFICIAL]</cp:keywords>
  <dc:description/>
  <cp:lastModifiedBy>MALLINSON, Lorraine</cp:lastModifiedBy>
  <cp:revision>4</cp:revision>
  <cp:lastPrinted>2021-10-24T23:09:00Z</cp:lastPrinted>
  <dcterms:created xsi:type="dcterms:W3CDTF">2021-10-24T23:07:00Z</dcterms:created>
  <dcterms:modified xsi:type="dcterms:W3CDTF">2021-10-24T23:29:00Z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0x0101003FC3490C53545C4CBA3CE0029FDDF9FD</vt:lpwstr>
  </property>
  <property fmtid="{D5CDD505-2E9C-101B-9397-08002B2CF9AE}" pid="5" name="Order">
    <vt:r8>3268200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PM_ProtectiveMarkingImage_Header">
    <vt:lpwstr>C:\Program Files (x86)\Common Files\janusNET Shared\janusSEAL\Images\DocumentSlashBlue.png</vt:lpwstr>
  </property>
  <property fmtid="{D5CDD505-2E9C-101B-9397-08002B2CF9AE}" pid="11" name="PM_Caveats_Count">
    <vt:lpwstr>0</vt:lpwstr>
  </property>
  <property fmtid="{D5CDD505-2E9C-101B-9397-08002B2CF9AE}" pid="12" name="PM_DisplayValueSecClassificationWithQualifier">
    <vt:lpwstr>OFFICIAL</vt:lpwstr>
  </property>
  <property fmtid="{D5CDD505-2E9C-101B-9397-08002B2CF9AE}" pid="13" name="PM_Qualifier">
    <vt:lpwstr/>
  </property>
  <property fmtid="{D5CDD505-2E9C-101B-9397-08002B2CF9AE}" pid="14" name="PM_SecurityClassification">
    <vt:lpwstr>OFFICIAL</vt:lpwstr>
  </property>
  <property fmtid="{D5CDD505-2E9C-101B-9397-08002B2CF9AE}" pid="15" name="PM_InsertionValue">
    <vt:lpwstr>OFFICIAL</vt:lpwstr>
  </property>
  <property fmtid="{D5CDD505-2E9C-101B-9397-08002B2CF9AE}" pid="16" name="PM_Originating_FileId">
    <vt:lpwstr>4E38BDBDBC8B4E9F94B1CFC309B8D67B</vt:lpwstr>
  </property>
  <property fmtid="{D5CDD505-2E9C-101B-9397-08002B2CF9AE}" pid="17" name="PM_ProtectiveMarkingValue_Footer">
    <vt:lpwstr>OFFICIAL</vt:lpwstr>
  </property>
  <property fmtid="{D5CDD505-2E9C-101B-9397-08002B2CF9AE}" pid="18" name="PM_Originator_Hash_SHA1">
    <vt:lpwstr>0848EAF5412DB3F20C4EDC9351CE6BEA8AABF3E0</vt:lpwstr>
  </property>
  <property fmtid="{D5CDD505-2E9C-101B-9397-08002B2CF9AE}" pid="19" name="PM_OriginationTimeStamp">
    <vt:lpwstr>2021-10-24T22:18:34Z</vt:lpwstr>
  </property>
  <property fmtid="{D5CDD505-2E9C-101B-9397-08002B2CF9AE}" pid="20" name="PM_ProtectiveMarkingValue_Header">
    <vt:lpwstr>OFFICIAL</vt:lpwstr>
  </property>
  <property fmtid="{D5CDD505-2E9C-101B-9397-08002B2CF9AE}" pid="21" name="PM_ProtectiveMarkingImage_Footer">
    <vt:lpwstr>C:\Program Files (x86)\Common Files\janusNET Shared\janusSEAL\Images\DocumentSlashBlue.png</vt:lpwstr>
  </property>
  <property fmtid="{D5CDD505-2E9C-101B-9397-08002B2CF9AE}" pid="22" name="PM_Namespace">
    <vt:lpwstr>gov.au</vt:lpwstr>
  </property>
  <property fmtid="{D5CDD505-2E9C-101B-9397-08002B2CF9AE}" pid="23" name="PM_Version">
    <vt:lpwstr>2018.4</vt:lpwstr>
  </property>
  <property fmtid="{D5CDD505-2E9C-101B-9397-08002B2CF9AE}" pid="24" name="PM_Note">
    <vt:lpwstr/>
  </property>
  <property fmtid="{D5CDD505-2E9C-101B-9397-08002B2CF9AE}" pid="25" name="PM_Markers">
    <vt:lpwstr/>
  </property>
  <property fmtid="{D5CDD505-2E9C-101B-9397-08002B2CF9AE}" pid="26" name="PM_Hash_Version">
    <vt:lpwstr>2018.0</vt:lpwstr>
  </property>
  <property fmtid="{D5CDD505-2E9C-101B-9397-08002B2CF9AE}" pid="27" name="PM_Hash_Salt_Prev">
    <vt:lpwstr>DB82AC30EFCC4B211BAF358EAB5AAECA</vt:lpwstr>
  </property>
  <property fmtid="{D5CDD505-2E9C-101B-9397-08002B2CF9AE}" pid="28" name="PM_Hash_Salt">
    <vt:lpwstr>925233506AC3418AC251D7061FEF9B9A</vt:lpwstr>
  </property>
  <property fmtid="{D5CDD505-2E9C-101B-9397-08002B2CF9AE}" pid="29" name="PM_Hash_SHA1">
    <vt:lpwstr>6BEEE2878B0BA187A84735461B5E85B79BA97C8C</vt:lpwstr>
  </property>
  <property fmtid="{D5CDD505-2E9C-101B-9397-08002B2CF9AE}" pid="30" name="PM_SecurityClassification_Prev">
    <vt:lpwstr>OFFICIAL</vt:lpwstr>
  </property>
  <property fmtid="{D5CDD505-2E9C-101B-9397-08002B2CF9AE}" pid="31" name="PM_Qualifier_Prev">
    <vt:lpwstr/>
  </property>
</Properties>
</file>