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D3" w:rsidRPr="00F63692" w:rsidRDefault="00EC26DF" w:rsidP="00EC26DF">
      <w:pPr>
        <w:ind w:left="-567" w:right="-164"/>
        <w:jc w:val="center"/>
        <w:rPr>
          <w:rFonts w:ascii="Georgia" w:hAnsi="Georgia" w:cs="Georgia"/>
          <w:b/>
          <w:i/>
          <w:color w:val="FF0000"/>
          <w:sz w:val="24"/>
          <w:szCs w:val="28"/>
        </w:rPr>
      </w:pPr>
      <w:r>
        <w:rPr>
          <w:noProof/>
          <w:lang w:eastAsia="en-AU"/>
        </w:rPr>
        <w:drawing>
          <wp:inline distT="0" distB="0" distL="0" distR="0" wp14:anchorId="1C14DC7F" wp14:editId="016F618F">
            <wp:extent cx="6847557" cy="9685979"/>
            <wp:effectExtent l="0" t="0" r="0" b="0"/>
            <wp:docPr id="1" name="Picture 1" descr="Cover photo man, woman and baby." title="Department of Social Services Corporate Plan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7557" cy="9685979"/>
                    </a:xfrm>
                    <a:prstGeom prst="rect">
                      <a:avLst/>
                    </a:prstGeom>
                  </pic:spPr>
                </pic:pic>
              </a:graphicData>
            </a:graphic>
          </wp:inline>
        </w:drawing>
      </w:r>
    </w:p>
    <w:p w:rsidR="002308F6" w:rsidRDefault="002308F6" w:rsidP="002308F6">
      <w:pPr>
        <w:rPr>
          <w:rFonts w:ascii="HelveticaNeueLT Std Lt" w:hAnsi="HelveticaNeueLT Std Lt" w:cs="HelveticaNeueLT Std Lt"/>
          <w:color w:val="000000"/>
          <w:sz w:val="20"/>
        </w:rPr>
      </w:pPr>
    </w:p>
    <w:p w:rsidR="00F367C5" w:rsidRPr="00F63692" w:rsidRDefault="00F367C5" w:rsidP="002308F6">
      <w:pPr>
        <w:rPr>
          <w:rFonts w:ascii="HelveticaNeueLT Std Lt" w:hAnsi="HelveticaNeueLT Std Lt" w:cs="HelveticaNeueLT Std Lt"/>
          <w:color w:val="000000"/>
          <w:sz w:val="20"/>
        </w:rPr>
      </w:pPr>
    </w:p>
    <w:p w:rsidR="002308F6" w:rsidRPr="00F63692" w:rsidRDefault="002308F6" w:rsidP="002308F6">
      <w:pPr>
        <w:rPr>
          <w:rFonts w:cstheme="minorHAnsi"/>
          <w:sz w:val="20"/>
        </w:rPr>
      </w:pPr>
      <w:r w:rsidRPr="00F63692">
        <w:rPr>
          <w:rFonts w:cstheme="minorHAnsi"/>
          <w:color w:val="000000"/>
          <w:sz w:val="20"/>
        </w:rPr>
        <w:t>© Commonwealth of Australia 2020</w:t>
      </w:r>
    </w:p>
    <w:p w:rsidR="002308F6" w:rsidRPr="00F63692" w:rsidRDefault="002308F6" w:rsidP="002308F6">
      <w:pPr>
        <w:rPr>
          <w:rFonts w:cstheme="minorHAnsi"/>
          <w:sz w:val="20"/>
        </w:rPr>
      </w:pPr>
      <w:r w:rsidRPr="00F63692">
        <w:rPr>
          <w:rFonts w:cstheme="minorHAnsi"/>
          <w:noProof/>
          <w:sz w:val="20"/>
          <w:lang w:eastAsia="en-AU"/>
        </w:rPr>
        <w:drawing>
          <wp:inline distT="0" distB="0" distL="0" distR="0" wp14:anchorId="770BD06C" wp14:editId="1B47BAA5">
            <wp:extent cx="1227411" cy="429442"/>
            <wp:effectExtent l="0" t="0" r="0" b="8890"/>
            <wp:docPr id="24" name="Picture 24"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2308F6" w:rsidRPr="00F63692" w:rsidRDefault="002308F6" w:rsidP="002308F6">
      <w:pPr>
        <w:rPr>
          <w:rFonts w:cstheme="minorHAnsi"/>
          <w:color w:val="000000"/>
          <w:sz w:val="20"/>
        </w:rPr>
      </w:pPr>
      <w:r w:rsidRPr="00F63692">
        <w:rPr>
          <w:rFonts w:cstheme="minorHAnsi"/>
          <w:color w:val="000000"/>
          <w:sz w:val="20"/>
        </w:rPr>
        <w:t>Copyright notice – 2020</w:t>
      </w:r>
    </w:p>
    <w:p w:rsidR="002308F6" w:rsidRPr="00F63692" w:rsidRDefault="002308F6" w:rsidP="002308F6">
      <w:pPr>
        <w:rPr>
          <w:rFonts w:cstheme="minorHAnsi"/>
          <w:color w:val="000000"/>
          <w:sz w:val="20"/>
        </w:rPr>
      </w:pPr>
      <w:r w:rsidRPr="00F63692">
        <w:rPr>
          <w:rFonts w:cstheme="minorHAnsi"/>
          <w:color w:val="000000"/>
          <w:sz w:val="20"/>
        </w:rPr>
        <w:t xml:space="preserve">This document Corporate Plan 2020–21 is licensed under the </w:t>
      </w:r>
      <w:r w:rsidRPr="00F63692">
        <w:rPr>
          <w:rFonts w:cstheme="minorHAnsi"/>
          <w:color w:val="000000"/>
          <w:sz w:val="20"/>
        </w:rPr>
        <w:fldChar w:fldCharType="begin"/>
      </w:r>
      <w:r w:rsidRPr="00F63692">
        <w:rPr>
          <w:rFonts w:cstheme="minorHAnsi"/>
          <w:color w:val="000000"/>
          <w:sz w:val="20"/>
        </w:rPr>
        <w:instrText xml:space="preserve"> HYPERLINK "https://creativecommons.org/licenses/by/4.0/legalcode" </w:instrText>
      </w:r>
      <w:r w:rsidRPr="00F63692">
        <w:rPr>
          <w:rFonts w:cstheme="minorHAnsi"/>
          <w:color w:val="000000"/>
          <w:sz w:val="20"/>
        </w:rPr>
        <w:fldChar w:fldCharType="separate"/>
      </w:r>
      <w:r w:rsidRPr="00F63692">
        <w:rPr>
          <w:rFonts w:cstheme="minorHAnsi"/>
          <w:color w:val="000000"/>
          <w:sz w:val="20"/>
        </w:rPr>
        <w:t>Creative Commons Attribution 4.0 International Licence</w:t>
      </w:r>
    </w:p>
    <w:p w:rsidR="002308F6" w:rsidRPr="00F63692" w:rsidRDefault="002308F6" w:rsidP="002308F6">
      <w:pPr>
        <w:rPr>
          <w:rFonts w:cstheme="minorHAnsi"/>
          <w:color w:val="000000"/>
          <w:sz w:val="20"/>
        </w:rPr>
      </w:pPr>
      <w:r w:rsidRPr="00F63692">
        <w:rPr>
          <w:rFonts w:cstheme="minorHAnsi"/>
          <w:color w:val="000000"/>
          <w:sz w:val="20"/>
        </w:rPr>
        <w:fldChar w:fldCharType="end"/>
      </w:r>
      <w:r w:rsidRPr="00F63692">
        <w:rPr>
          <w:rFonts w:cstheme="minorHAnsi"/>
          <w:color w:val="000000"/>
          <w:sz w:val="20"/>
        </w:rPr>
        <w:t xml:space="preserve">Licence URL: </w:t>
      </w:r>
      <w:r w:rsidRPr="00F63692">
        <w:rPr>
          <w:rFonts w:cstheme="minorHAnsi"/>
          <w:color w:val="000000"/>
          <w:sz w:val="20"/>
        </w:rPr>
        <w:fldChar w:fldCharType="begin"/>
      </w:r>
      <w:r w:rsidRPr="00F63692">
        <w:rPr>
          <w:rFonts w:cstheme="minorHAnsi"/>
          <w:color w:val="000000"/>
          <w:sz w:val="20"/>
        </w:rPr>
        <w:instrText xml:space="preserve"> HYPERLINK "https://creativecommons.org/licenses/by/4.0/legalcode" </w:instrText>
      </w:r>
      <w:r w:rsidRPr="00F63692">
        <w:rPr>
          <w:rFonts w:cstheme="minorHAnsi"/>
          <w:color w:val="000000"/>
          <w:sz w:val="20"/>
        </w:rPr>
        <w:fldChar w:fldCharType="separate"/>
      </w:r>
      <w:r w:rsidRPr="00F63692">
        <w:rPr>
          <w:rFonts w:cstheme="minorHAnsi"/>
          <w:color w:val="000000"/>
          <w:sz w:val="20"/>
        </w:rPr>
        <w:t>https://creativecommons.org/licenses/by/4.0/legalcode</w:t>
      </w:r>
    </w:p>
    <w:p w:rsidR="002308F6" w:rsidRPr="00F63692" w:rsidRDefault="002308F6" w:rsidP="002308F6">
      <w:pPr>
        <w:rPr>
          <w:rFonts w:cstheme="minorHAnsi"/>
          <w:color w:val="000000"/>
          <w:sz w:val="20"/>
        </w:rPr>
      </w:pPr>
      <w:r w:rsidRPr="00F63692">
        <w:rPr>
          <w:rFonts w:cstheme="minorHAnsi"/>
          <w:color w:val="000000"/>
          <w:sz w:val="20"/>
        </w:rPr>
        <w:fldChar w:fldCharType="end"/>
      </w:r>
      <w:r w:rsidRPr="00F63692">
        <w:rPr>
          <w:rFonts w:cstheme="minorHAnsi"/>
          <w:color w:val="000000"/>
          <w:sz w:val="20"/>
        </w:rPr>
        <w:t>Please attribute © Commonwealth of Australia (</w:t>
      </w:r>
      <w:hyperlink r:id="rId13" w:history="1">
        <w:r w:rsidRPr="00F63692">
          <w:rPr>
            <w:rFonts w:cstheme="minorHAnsi"/>
            <w:color w:val="000000"/>
            <w:sz w:val="20"/>
          </w:rPr>
          <w:t>Department of Social Services</w:t>
        </w:r>
      </w:hyperlink>
      <w:r w:rsidRPr="00F63692">
        <w:rPr>
          <w:rFonts w:cstheme="minorHAnsi"/>
          <w:color w:val="000000"/>
          <w:sz w:val="20"/>
        </w:rPr>
        <w:t>) 2020</w:t>
      </w:r>
    </w:p>
    <w:p w:rsidR="002308F6" w:rsidRPr="00F63692" w:rsidRDefault="002308F6" w:rsidP="002308F6">
      <w:pPr>
        <w:rPr>
          <w:rFonts w:ascii="HelveticaNeueLT Std Lt" w:hAnsi="HelveticaNeueLT Std Lt" w:cs="HelveticaNeueLT Std Lt"/>
          <w:b/>
          <w:color w:val="000000"/>
          <w:sz w:val="20"/>
        </w:rPr>
      </w:pPr>
      <w:r w:rsidRPr="00F63692">
        <w:rPr>
          <w:rFonts w:ascii="HelveticaNeueLT Std Lt" w:hAnsi="HelveticaNeueLT Std Lt" w:cs="HelveticaNeueLT Std Lt"/>
          <w:b/>
          <w:color w:val="000000"/>
          <w:sz w:val="20"/>
        </w:rPr>
        <w:t>Notice:</w:t>
      </w:r>
    </w:p>
    <w:p w:rsidR="002308F6" w:rsidRPr="00F63692" w:rsidRDefault="002308F6" w:rsidP="00086830">
      <w:pPr>
        <w:numPr>
          <w:ilvl w:val="0"/>
          <w:numId w:val="1"/>
        </w:numPr>
        <w:spacing w:before="120" w:after="180" w:line="280" w:lineRule="atLeast"/>
        <w:rPr>
          <w:rFonts w:cstheme="minorHAnsi"/>
          <w:color w:val="000000"/>
          <w:sz w:val="20"/>
        </w:rPr>
      </w:pPr>
      <w:r w:rsidRPr="00F63692">
        <w:rPr>
          <w:rFonts w:cstheme="minorHAnsi"/>
          <w:color w:val="000000"/>
          <w:sz w:val="20"/>
        </w:rPr>
        <w:t>If you create a derivative of this document, the Department of Social Services requests the following notice be placed on your derivative: Based on Commonwealth of Australia (Department of Social Services) data.</w:t>
      </w:r>
    </w:p>
    <w:p w:rsidR="002308F6" w:rsidRPr="00F63692" w:rsidRDefault="002308F6" w:rsidP="00086830">
      <w:pPr>
        <w:numPr>
          <w:ilvl w:val="0"/>
          <w:numId w:val="1"/>
        </w:numPr>
        <w:spacing w:before="120" w:after="180" w:line="280" w:lineRule="atLeast"/>
        <w:rPr>
          <w:rFonts w:cstheme="minorHAnsi"/>
          <w:color w:val="000000"/>
          <w:sz w:val="20"/>
        </w:rPr>
      </w:pPr>
      <w:r w:rsidRPr="00F63692">
        <w:rPr>
          <w:rFonts w:cstheme="minorHAnsi"/>
          <w:color w:val="000000"/>
          <w:sz w:val="20"/>
        </w:rPr>
        <w:t xml:space="preserve">Inquiries regarding this licence or any other use of this document are welcome. </w:t>
      </w:r>
      <w:r w:rsidRPr="00F63692">
        <w:rPr>
          <w:rFonts w:cstheme="minorHAnsi"/>
          <w:color w:val="000000"/>
          <w:sz w:val="20"/>
        </w:rPr>
        <w:br/>
        <w:t xml:space="preserve">Please contact: Branch Manager, Communication Services Branch, Department of Social Services. </w:t>
      </w:r>
      <w:r w:rsidR="009B3149">
        <w:rPr>
          <w:rFonts w:cstheme="minorHAnsi"/>
          <w:color w:val="000000"/>
          <w:sz w:val="20"/>
        </w:rPr>
        <w:br/>
      </w:r>
      <w:r w:rsidRPr="00F63692">
        <w:rPr>
          <w:rFonts w:cstheme="minorHAnsi"/>
          <w:color w:val="000000"/>
          <w:sz w:val="20"/>
        </w:rPr>
        <w:t xml:space="preserve">Phone: 1300 653 227. Email: </w:t>
      </w:r>
      <w:hyperlink r:id="rId14" w:history="1">
        <w:r w:rsidRPr="00F63692">
          <w:rPr>
            <w:rFonts w:cstheme="minorHAnsi"/>
            <w:color w:val="000000"/>
            <w:sz w:val="20"/>
          </w:rPr>
          <w:t>communications@dss.gov.au</w:t>
        </w:r>
      </w:hyperlink>
    </w:p>
    <w:p w:rsidR="009B3149" w:rsidRDefault="009B3149" w:rsidP="009B3149">
      <w:pPr>
        <w:spacing w:before="280" w:line="240" w:lineRule="auto"/>
        <w:rPr>
          <w:rFonts w:ascii="HelveticaNeueLT Std Med" w:hAnsi="HelveticaNeueLT Std Med" w:cs="HelveticaNeueLT Std Med"/>
          <w:b/>
          <w:color w:val="000000"/>
        </w:rPr>
      </w:pPr>
      <w:r>
        <w:rPr>
          <w:rFonts w:ascii="HelveticaNeueLT Std Med" w:hAnsi="HelveticaNeueLT Std Med" w:cs="HelveticaNeueLT Std Med"/>
          <w:b/>
          <w:color w:val="000000"/>
          <w:sz w:val="20"/>
          <w:szCs w:val="20"/>
        </w:rPr>
        <w:t>Notice identifying other material or rights in this publication:</w:t>
      </w:r>
    </w:p>
    <w:p w:rsidR="009B3149" w:rsidRPr="00B219E7" w:rsidRDefault="009B3149" w:rsidP="00B219E7">
      <w:pPr>
        <w:pStyle w:val="ListParagraph"/>
        <w:numPr>
          <w:ilvl w:val="0"/>
          <w:numId w:val="9"/>
        </w:numPr>
        <w:spacing w:before="120" w:after="180" w:line="280" w:lineRule="atLeast"/>
        <w:rPr>
          <w:rFonts w:cstheme="minorHAnsi"/>
          <w:color w:val="000000"/>
          <w:sz w:val="20"/>
        </w:rPr>
      </w:pPr>
      <w:r w:rsidRPr="00282107">
        <w:rPr>
          <w:rFonts w:cstheme="minorHAnsi"/>
          <w:noProof/>
          <w:color w:val="000000"/>
          <w:lang w:eastAsia="en-AU"/>
        </w:rPr>
        <mc:AlternateContent>
          <mc:Choice Requires="wps">
            <w:drawing>
              <wp:anchor distT="0" distB="0" distL="114300" distR="114300" simplePos="0" relativeHeight="251665920" behindDoc="0" locked="0" layoutInCell="1" allowOverlap="1" wp14:anchorId="37861E0A" wp14:editId="2F3B3E0D">
                <wp:simplePos x="0" y="0"/>
                <wp:positionH relativeFrom="column">
                  <wp:posOffset>8944610</wp:posOffset>
                </wp:positionH>
                <wp:positionV relativeFrom="paragraph">
                  <wp:posOffset>274321</wp:posOffset>
                </wp:positionV>
                <wp:extent cx="4603354" cy="1188135"/>
                <wp:effectExtent l="0" t="1390650" r="0" b="1402715"/>
                <wp:wrapNone/>
                <wp:docPr id="40" name="Text Box 40" title="Copy"/>
                <wp:cNvGraphicFramePr/>
                <a:graphic xmlns:a="http://schemas.openxmlformats.org/drawingml/2006/main">
                  <a:graphicData uri="http://schemas.microsoft.com/office/word/2010/wordprocessingShape">
                    <wps:wsp>
                      <wps:cNvSpPr txBox="1"/>
                      <wps:spPr>
                        <a:xfrm rot="18904227">
                          <a:off x="0" y="0"/>
                          <a:ext cx="4603354" cy="1188135"/>
                        </a:xfrm>
                        <a:prstGeom prst="rect">
                          <a:avLst/>
                        </a:prstGeom>
                        <a:noFill/>
                        <a:ln w="6350">
                          <a:noFill/>
                        </a:ln>
                      </wps:spPr>
                      <wps:txbx>
                        <w:txbxContent>
                          <w:p w:rsidR="007D50E4" w:rsidRPr="008B74FA" w:rsidRDefault="007D50E4" w:rsidP="009B3149">
                            <w:pPr>
                              <w:jc w:val="center"/>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4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1E0A" id="_x0000_t202" coordsize="21600,21600" o:spt="202" path="m,l,21600r21600,l21600,xe">
                <v:stroke joinstyle="miter"/>
                <v:path gradientshapeok="t" o:connecttype="rect"/>
              </v:shapetype>
              <v:shape id="Text Box 40" o:spid="_x0000_s1026" type="#_x0000_t202" alt="Title: Copy" style="position:absolute;left:0;text-align:left;margin-left:704.3pt;margin-top:21.6pt;width:362.45pt;height:93.55pt;rotation:-2944503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" filled="f" stroked="f" strokeweight=".5pt">
                <v:textbox>
                  <w:txbxContent>
                    <w:p w:rsidR="007D50E4" w:rsidRPr="008B74FA" w:rsidRDefault="007D50E4" w:rsidP="009B3149">
                      <w:pPr>
                        <w:jc w:val="center"/>
                        <w:rPr>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4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Pr="00B219E7">
        <w:rPr>
          <w:rFonts w:cstheme="minorHAnsi"/>
          <w:color w:val="000000"/>
          <w:sz w:val="20"/>
        </w:rPr>
        <w:t xml:space="preserve">Australian Commonwealth Coat of Arms — not Licensed under Creative Commons, see </w:t>
      </w:r>
      <w:hyperlink r:id="rId15" w:history="1">
        <w:r w:rsidRPr="00B219E7">
          <w:rPr>
            <w:rStyle w:val="Hyperlink"/>
            <w:rFonts w:cs="Arial"/>
            <w:color w:val="0000FF"/>
            <w:sz w:val="20"/>
            <w:szCs w:val="20"/>
          </w:rPr>
          <w:t>https://www.itsanhonour.gov.au/coat-arms/index.cfm</w:t>
        </w:r>
      </w:hyperlink>
    </w:p>
    <w:p w:rsidR="009B3149" w:rsidRDefault="009B3149" w:rsidP="0093719B">
      <w:pPr>
        <w:numPr>
          <w:ilvl w:val="0"/>
          <w:numId w:val="9"/>
        </w:numPr>
        <w:spacing w:before="160" w:after="120" w:line="240" w:lineRule="auto"/>
        <w:contextualSpacing/>
        <w:rPr>
          <w:rFonts w:cs="Arial"/>
          <w:sz w:val="20"/>
          <w:szCs w:val="20"/>
        </w:rPr>
      </w:pPr>
      <w:r>
        <w:rPr>
          <w:sz w:val="20"/>
          <w:szCs w:val="20"/>
        </w:rPr>
        <w:t>Certain images and photographs (as marked) — not licensed under Creative Commons</w:t>
      </w:r>
    </w:p>
    <w:p w:rsidR="009B3149" w:rsidRDefault="009B3149" w:rsidP="009B3149">
      <w:pPr>
        <w:spacing w:before="280" w:line="240" w:lineRule="auto"/>
        <w:rPr>
          <w:sz w:val="20"/>
          <w:szCs w:val="20"/>
        </w:rPr>
      </w:pPr>
      <w:r>
        <w:rPr>
          <w:sz w:val="20"/>
          <w:szCs w:val="20"/>
        </w:rPr>
        <w:t>If you are deaf or have a hearing or speech impairment, you can use the National Relay Service to contact any of the Department of Social Services listed phone numbers.</w:t>
      </w:r>
    </w:p>
    <w:p w:rsidR="009B3149" w:rsidRDefault="009B3149" w:rsidP="009B3149">
      <w:pPr>
        <w:spacing w:line="240" w:lineRule="auto"/>
        <w:rPr>
          <w:sz w:val="20"/>
          <w:szCs w:val="20"/>
        </w:rPr>
      </w:pPr>
      <w:r>
        <w:rPr>
          <w:sz w:val="20"/>
          <w:szCs w:val="20"/>
        </w:rPr>
        <w:t>TTY users — phone 133 677 and ask for the phone number you wish to contact</w:t>
      </w:r>
    </w:p>
    <w:p w:rsidR="009B3149" w:rsidRDefault="009B3149" w:rsidP="009B3149">
      <w:pPr>
        <w:spacing w:line="240" w:lineRule="auto"/>
        <w:rPr>
          <w:sz w:val="20"/>
          <w:szCs w:val="20"/>
        </w:rPr>
      </w:pPr>
      <w:r>
        <w:rPr>
          <w:sz w:val="20"/>
          <w:szCs w:val="20"/>
        </w:rPr>
        <w:t>Speak and Listen users — phone 1300 555 727 and ask for the phone number you wish to contact</w:t>
      </w:r>
    </w:p>
    <w:p w:rsidR="009B3149" w:rsidRDefault="009B3149" w:rsidP="009B3149">
      <w:pPr>
        <w:spacing w:line="240" w:lineRule="auto"/>
        <w:rPr>
          <w:rFonts w:cs="Arial"/>
          <w:color w:val="0000FF"/>
          <w:sz w:val="20"/>
          <w:u w:val="single"/>
        </w:rPr>
      </w:pPr>
      <w:r>
        <w:rPr>
          <w:sz w:val="20"/>
          <w:szCs w:val="20"/>
        </w:rPr>
        <w:t xml:space="preserve">Internet relay users — visit the National Relay Service at </w:t>
      </w:r>
      <w:hyperlink r:id="rId16" w:history="1">
        <w:r>
          <w:rPr>
            <w:rStyle w:val="Hyperlink"/>
            <w:rFonts w:cs="Arial"/>
            <w:color w:val="0000FF"/>
            <w:sz w:val="20"/>
            <w:szCs w:val="20"/>
          </w:rPr>
          <w:t>http://relayservice.gov.au</w:t>
        </w:r>
      </w:hyperlink>
    </w:p>
    <w:p w:rsidR="009B3149" w:rsidRDefault="009B3149" w:rsidP="009B3149">
      <w:pPr>
        <w:spacing w:line="240" w:lineRule="auto"/>
      </w:pPr>
      <w:r>
        <w:rPr>
          <w:sz w:val="20"/>
          <w:szCs w:val="20"/>
        </w:rPr>
        <w:t>Aboriginal and Torres Strait Islander people are advised that this publication may contain images or names of deceased people.</w:t>
      </w:r>
    </w:p>
    <w:p w:rsidR="009B3149" w:rsidRDefault="009B3149" w:rsidP="009B3149">
      <w:pPr>
        <w:spacing w:line="240" w:lineRule="auto"/>
        <w:rPr>
          <w:sz w:val="20"/>
          <w:szCs w:val="20"/>
        </w:rPr>
      </w:pPr>
    </w:p>
    <w:p w:rsidR="009B3149" w:rsidRDefault="00282107" w:rsidP="007D5905">
      <w:pPr>
        <w:spacing w:line="240" w:lineRule="auto"/>
        <w:rPr>
          <w:rFonts w:ascii="Times New Roman" w:hAnsi="Times New Roman" w:cs="Times New Roman"/>
          <w:sz w:val="28"/>
          <w:szCs w:val="28"/>
          <w:lang w:eastAsia="en-AU"/>
        </w:rPr>
      </w:pPr>
      <w:r>
        <w:rPr>
          <w:sz w:val="20"/>
          <w:szCs w:val="20"/>
        </w:rPr>
        <w:t>Cover image f</w:t>
      </w:r>
      <w:r w:rsidR="007D5905" w:rsidRPr="007D5905">
        <w:rPr>
          <w:sz w:val="20"/>
          <w:szCs w:val="20"/>
        </w:rPr>
        <w:t>rom left to right: Nick Connellan, Fiona Connellan and Raphael Connellan</w:t>
      </w:r>
      <w:r w:rsidR="00E24292">
        <w:rPr>
          <w:sz w:val="20"/>
          <w:szCs w:val="20"/>
        </w:rPr>
        <w:t>.</w:t>
      </w:r>
    </w:p>
    <w:p w:rsidR="00CC6388" w:rsidRPr="00F63692" w:rsidRDefault="00CC6388" w:rsidP="000B1330">
      <w:pPr>
        <w:autoSpaceDE w:val="0"/>
        <w:autoSpaceDN w:val="0"/>
        <w:adjustRightInd w:val="0"/>
        <w:spacing w:after="140" w:line="221" w:lineRule="atLeast"/>
        <w:ind w:right="-164"/>
        <w:rPr>
          <w:rFonts w:cstheme="minorHAnsi"/>
          <w:color w:val="000000"/>
          <w:sz w:val="20"/>
        </w:rPr>
      </w:pPr>
    </w:p>
    <w:p w:rsidR="000B1330" w:rsidRPr="00F63692" w:rsidRDefault="000B1330" w:rsidP="000B1330">
      <w:pPr>
        <w:autoSpaceDE w:val="0"/>
        <w:autoSpaceDN w:val="0"/>
        <w:adjustRightInd w:val="0"/>
        <w:spacing w:after="140" w:line="221" w:lineRule="atLeast"/>
        <w:ind w:right="-164"/>
        <w:rPr>
          <w:rFonts w:ascii="HelveticaNeueLT Std Lt" w:hAnsi="HelveticaNeueLT Std Lt" w:cs="HelveticaNeueLT Std Lt"/>
          <w:color w:val="000000"/>
          <w:sz w:val="19"/>
          <w:szCs w:val="21"/>
        </w:rPr>
      </w:pPr>
      <w:r w:rsidRPr="00F63692">
        <w:rPr>
          <w:rFonts w:ascii="Georgia" w:hAnsi="Georgia" w:cs="Georgia"/>
          <w:color w:val="244061" w:themeColor="accent1" w:themeShade="80"/>
          <w:sz w:val="56"/>
          <w:szCs w:val="64"/>
        </w:rPr>
        <w:br w:type="page"/>
      </w:r>
    </w:p>
    <w:p w:rsidR="004055F1" w:rsidRPr="00A33E5A" w:rsidRDefault="004055F1" w:rsidP="00A33E5A">
      <w:pPr>
        <w:pStyle w:val="Heading1"/>
      </w:pPr>
      <w:bookmarkStart w:id="0" w:name="_Toc428353188"/>
      <w:bookmarkStart w:id="1" w:name="_Toc456337120"/>
      <w:bookmarkStart w:id="2" w:name="_Toc456338305"/>
      <w:bookmarkStart w:id="3" w:name="_Toc456968747"/>
      <w:bookmarkStart w:id="4" w:name="_Toc457386963"/>
      <w:bookmarkStart w:id="5" w:name="_Toc457890474"/>
      <w:bookmarkStart w:id="6" w:name="_Toc458178605"/>
      <w:bookmarkStart w:id="7" w:name="_Toc485972608"/>
      <w:bookmarkStart w:id="8" w:name="_Toc485302843"/>
      <w:bookmarkStart w:id="9" w:name="_Toc521500206"/>
      <w:bookmarkStart w:id="10" w:name="_Toc47604288"/>
      <w:bookmarkStart w:id="11" w:name="_Toc48743691"/>
      <w:bookmarkStart w:id="12" w:name="_Toc483836212"/>
      <w:bookmarkStart w:id="13" w:name="_Toc483838701"/>
      <w:r w:rsidRPr="00A33E5A">
        <w:lastRenderedPageBreak/>
        <w:t>Secretary</w:t>
      </w:r>
      <w:r w:rsidR="00654ABD" w:rsidRPr="00A33E5A">
        <w:t>’</w:t>
      </w:r>
      <w:r w:rsidRPr="00A33E5A">
        <w:t>s foreword</w:t>
      </w:r>
      <w:bookmarkEnd w:id="0"/>
      <w:bookmarkEnd w:id="1"/>
      <w:bookmarkEnd w:id="2"/>
      <w:bookmarkEnd w:id="3"/>
      <w:bookmarkEnd w:id="4"/>
      <w:bookmarkEnd w:id="5"/>
      <w:bookmarkEnd w:id="6"/>
      <w:bookmarkEnd w:id="7"/>
      <w:bookmarkEnd w:id="8"/>
      <w:bookmarkEnd w:id="9"/>
      <w:bookmarkEnd w:id="10"/>
      <w:bookmarkEnd w:id="11"/>
    </w:p>
    <w:bookmarkEnd w:id="12"/>
    <w:bookmarkEnd w:id="13"/>
    <w:p w:rsidR="00F310B0" w:rsidRPr="00F310B0" w:rsidRDefault="0090238A" w:rsidP="00F310B0">
      <w:pPr>
        <w:spacing w:before="120" w:after="0" w:line="252" w:lineRule="auto"/>
        <w:rPr>
          <w:rFonts w:cstheme="minorHAnsi"/>
          <w:sz w:val="20"/>
        </w:rPr>
      </w:pPr>
      <w:r>
        <w:rPr>
          <w:rFonts w:cs="Calibri"/>
          <w:noProof/>
          <w:lang w:eastAsia="en-AU"/>
        </w:rPr>
        <w:drawing>
          <wp:anchor distT="0" distB="0" distL="114300" distR="114300" simplePos="0" relativeHeight="251653632" behindDoc="0" locked="0" layoutInCell="1" allowOverlap="1">
            <wp:simplePos x="0" y="0"/>
            <wp:positionH relativeFrom="margin">
              <wp:align>right</wp:align>
            </wp:positionH>
            <wp:positionV relativeFrom="margin">
              <wp:posOffset>350674</wp:posOffset>
            </wp:positionV>
            <wp:extent cx="1812290" cy="2447290"/>
            <wp:effectExtent l="0" t="0" r="0" b="0"/>
            <wp:wrapSquare wrapText="bothSides"/>
            <wp:docPr id="11" name="Picture 11" descr="Kathryn Campbell" title="Secretary, Kathryn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thryn Campbe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2290" cy="244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8FB" w:rsidRPr="003218FB">
        <w:rPr>
          <w:rFonts w:cstheme="minorHAnsi"/>
          <w:sz w:val="20"/>
        </w:rPr>
        <w:t>This Corporate Plan outlines the strategic priorities of the Department of Social Services (</w:t>
      </w:r>
      <w:r w:rsidR="007210F6">
        <w:rPr>
          <w:rFonts w:cstheme="minorHAnsi"/>
          <w:sz w:val="20"/>
        </w:rPr>
        <w:t>the department</w:t>
      </w:r>
      <w:r w:rsidR="003218FB" w:rsidRPr="003218FB">
        <w:rPr>
          <w:rFonts w:cstheme="minorHAnsi"/>
          <w:sz w:val="20"/>
        </w:rPr>
        <w:t>) and ensures we remain open and transparent in managing our responsibilities. The Corporate Plan describes our key outcomes, the programs and activities that we will deliver and how we will measure our performance</w:t>
      </w:r>
      <w:r w:rsidR="00F9363E" w:rsidRPr="00F9363E">
        <w:rPr>
          <w:rFonts w:cstheme="minorHAnsi"/>
          <w:sz w:val="20"/>
        </w:rPr>
        <w:t>.</w:t>
      </w:r>
    </w:p>
    <w:p w:rsidR="00506AFF" w:rsidRDefault="003218FB" w:rsidP="00F310B0">
      <w:pPr>
        <w:spacing w:before="120" w:after="0" w:line="252" w:lineRule="auto"/>
        <w:rPr>
          <w:rFonts w:cstheme="minorHAnsi"/>
          <w:sz w:val="20"/>
        </w:rPr>
      </w:pPr>
      <w:r w:rsidRPr="003218FB">
        <w:rPr>
          <w:rFonts w:cstheme="minorHAnsi"/>
          <w:sz w:val="20"/>
        </w:rPr>
        <w:t xml:space="preserve">Following the release of the updated Administrative Arrangements Orders of </w:t>
      </w:r>
      <w:r w:rsidR="008814F3">
        <w:rPr>
          <w:rFonts w:cstheme="minorHAnsi"/>
          <w:sz w:val="20"/>
        </w:rPr>
        <w:br/>
      </w:r>
      <w:r w:rsidRPr="003218FB">
        <w:rPr>
          <w:rFonts w:cstheme="minorHAnsi"/>
          <w:sz w:val="20"/>
        </w:rPr>
        <w:t>5 December 2019, the Social Services Portfolio incorporates the following</w:t>
      </w:r>
      <w:r w:rsidR="00F310B0" w:rsidRPr="00F310B0">
        <w:rPr>
          <w:rFonts w:cstheme="minorHAnsi"/>
          <w:sz w:val="20"/>
        </w:rPr>
        <w:t>:</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Department of Social Services</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Hearing Australia</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Australian Institute of Family Studies</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Digital Transformation Agency</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National Disability Insurance Agency</w:t>
      </w:r>
    </w:p>
    <w:p w:rsidR="0093719B"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NDIS Quality and Safeguards Commission</w:t>
      </w:r>
    </w:p>
    <w:p w:rsidR="003655E2" w:rsidRPr="0093719B" w:rsidRDefault="0093719B" w:rsidP="0093719B">
      <w:pPr>
        <w:pStyle w:val="ListParagraph"/>
        <w:numPr>
          <w:ilvl w:val="0"/>
          <w:numId w:val="7"/>
        </w:numPr>
        <w:spacing w:before="120" w:after="0" w:line="252" w:lineRule="auto"/>
        <w:rPr>
          <w:rFonts w:cstheme="minorHAnsi"/>
          <w:sz w:val="20"/>
        </w:rPr>
      </w:pPr>
      <w:r w:rsidRPr="0093719B">
        <w:rPr>
          <w:rFonts w:cstheme="minorHAnsi"/>
          <w:sz w:val="20"/>
        </w:rPr>
        <w:t>Services Australia.</w:t>
      </w:r>
    </w:p>
    <w:p w:rsidR="0093719B" w:rsidRPr="0093719B" w:rsidRDefault="0093719B" w:rsidP="0093719B">
      <w:pPr>
        <w:spacing w:before="120" w:after="0" w:line="252" w:lineRule="auto"/>
        <w:rPr>
          <w:rFonts w:cstheme="minorHAnsi"/>
          <w:sz w:val="20"/>
        </w:rPr>
      </w:pPr>
      <w:r w:rsidRPr="0093719B">
        <w:rPr>
          <w:rFonts w:cstheme="minorHAnsi"/>
          <w:sz w:val="20"/>
        </w:rPr>
        <w:t xml:space="preserve">This Corporate Plan is prepared at a time of significant challenge in Australia. </w:t>
      </w:r>
      <w:r w:rsidR="008814F3">
        <w:rPr>
          <w:rFonts w:cstheme="minorHAnsi"/>
          <w:sz w:val="20"/>
        </w:rPr>
        <w:br/>
      </w:r>
      <w:r w:rsidRPr="0093719B">
        <w:rPr>
          <w:rFonts w:cstheme="minorHAnsi"/>
          <w:sz w:val="20"/>
        </w:rPr>
        <w:t xml:space="preserve">The summer bushfires and coronavirus pandemic have required urgent responses from the Government and the department, which will have significant impacts on the operations of the department in 2020-21, and beyond. </w:t>
      </w:r>
    </w:p>
    <w:p w:rsidR="00F310B0" w:rsidRPr="00F310B0" w:rsidRDefault="0093719B" w:rsidP="0093719B">
      <w:pPr>
        <w:spacing w:before="120" w:after="0" w:line="252" w:lineRule="auto"/>
        <w:rPr>
          <w:rFonts w:cstheme="minorHAnsi"/>
          <w:sz w:val="20"/>
        </w:rPr>
      </w:pPr>
      <w:r w:rsidRPr="0093719B">
        <w:rPr>
          <w:rFonts w:cstheme="minorHAnsi"/>
          <w:sz w:val="20"/>
        </w:rPr>
        <w:t>The department developed new policy to enable existing payments to be adapted, and was responsive in facilitating temporary payments to support Australians in these unprecedented times.</w:t>
      </w:r>
      <w:r w:rsidR="00F310B0" w:rsidRPr="00F310B0">
        <w:rPr>
          <w:rFonts w:cstheme="minorHAnsi"/>
          <w:sz w:val="20"/>
        </w:rPr>
        <w:t xml:space="preserve"> </w:t>
      </w:r>
    </w:p>
    <w:p w:rsidR="00506AFF" w:rsidRDefault="0093719B" w:rsidP="00F310B0">
      <w:pPr>
        <w:spacing w:before="120" w:after="0" w:line="252" w:lineRule="auto"/>
        <w:rPr>
          <w:rFonts w:cstheme="minorHAnsi"/>
          <w:sz w:val="20"/>
        </w:rPr>
      </w:pPr>
      <w:r w:rsidRPr="0093719B">
        <w:rPr>
          <w:rFonts w:cstheme="minorHAnsi"/>
          <w:sz w:val="20"/>
        </w:rPr>
        <w:t>Our mission is to improve the wellbeing of individuals and families in Australian communities. To do this our focus for 2020–21, and beyond, includes</w:t>
      </w:r>
      <w:r w:rsidR="00F310B0" w:rsidRPr="00F310B0">
        <w:rPr>
          <w:rFonts w:cstheme="minorHAnsi"/>
          <w:sz w:val="20"/>
        </w:rPr>
        <w:t>:</w:t>
      </w:r>
    </w:p>
    <w:p w:rsidR="0093719B" w:rsidRPr="0093719B" w:rsidRDefault="0093719B" w:rsidP="0093719B">
      <w:pPr>
        <w:pStyle w:val="ListParagraph"/>
        <w:numPr>
          <w:ilvl w:val="0"/>
          <w:numId w:val="10"/>
        </w:numPr>
        <w:spacing w:before="120" w:after="0" w:line="252" w:lineRule="auto"/>
        <w:ind w:left="714" w:hanging="357"/>
        <w:rPr>
          <w:sz w:val="20"/>
        </w:rPr>
      </w:pPr>
      <w:r w:rsidRPr="0093719B">
        <w:rPr>
          <w:sz w:val="20"/>
        </w:rPr>
        <w:t xml:space="preserve">delivering services to support the economic recovery from the coronavirus pandemic </w:t>
      </w:r>
    </w:p>
    <w:p w:rsidR="0093719B" w:rsidRPr="0093719B" w:rsidRDefault="0093719B" w:rsidP="0093719B">
      <w:pPr>
        <w:pStyle w:val="ListParagraph"/>
        <w:numPr>
          <w:ilvl w:val="0"/>
          <w:numId w:val="10"/>
        </w:numPr>
        <w:spacing w:before="120" w:after="0" w:line="252" w:lineRule="auto"/>
        <w:ind w:left="714" w:hanging="357"/>
        <w:rPr>
          <w:sz w:val="20"/>
        </w:rPr>
      </w:pPr>
      <w:r w:rsidRPr="0093719B">
        <w:rPr>
          <w:sz w:val="20"/>
        </w:rPr>
        <w:t>designing and delivering policy solutions, including making social security payments to Australians through Services Australia  </w:t>
      </w:r>
    </w:p>
    <w:p w:rsidR="0093719B" w:rsidRPr="0093719B" w:rsidRDefault="0093719B" w:rsidP="0093719B">
      <w:pPr>
        <w:pStyle w:val="ListParagraph"/>
        <w:numPr>
          <w:ilvl w:val="0"/>
          <w:numId w:val="10"/>
        </w:numPr>
        <w:spacing w:after="0" w:line="252" w:lineRule="auto"/>
        <w:rPr>
          <w:sz w:val="20"/>
        </w:rPr>
      </w:pPr>
      <w:r w:rsidRPr="0093719B">
        <w:rPr>
          <w:sz w:val="20"/>
        </w:rPr>
        <w:t>supporting survivors of institutional child sexual abuse through the National Redress Scheme</w:t>
      </w:r>
    </w:p>
    <w:p w:rsidR="0093719B" w:rsidRPr="0093719B" w:rsidRDefault="0093719B" w:rsidP="0093719B">
      <w:pPr>
        <w:pStyle w:val="ListParagraph"/>
        <w:numPr>
          <w:ilvl w:val="0"/>
          <w:numId w:val="10"/>
        </w:numPr>
        <w:spacing w:after="0" w:line="252" w:lineRule="auto"/>
        <w:rPr>
          <w:sz w:val="20"/>
        </w:rPr>
      </w:pPr>
      <w:r w:rsidRPr="0093719B">
        <w:rPr>
          <w:sz w:val="20"/>
        </w:rPr>
        <w:t>improving family safety and child protection through initiatives such as the National Plan to Reduce Violence Against Women and their Children 2010-22 and the development of a strategy to succeed the National Framework for Protecting Australia’s Children 2009-20</w:t>
      </w:r>
    </w:p>
    <w:p w:rsidR="0093719B" w:rsidRPr="0093719B" w:rsidRDefault="0093719B" w:rsidP="0093719B">
      <w:pPr>
        <w:pStyle w:val="ListParagraph"/>
        <w:numPr>
          <w:ilvl w:val="0"/>
          <w:numId w:val="10"/>
        </w:numPr>
        <w:spacing w:after="0" w:line="252" w:lineRule="auto"/>
        <w:rPr>
          <w:sz w:val="20"/>
        </w:rPr>
      </w:pPr>
      <w:r w:rsidRPr="0093719B">
        <w:rPr>
          <w:sz w:val="20"/>
        </w:rPr>
        <w:t>improving financial skills and capabilities through Financial Wellbeing and Capability , Emergency Relief  and the Cashless Debit Card</w:t>
      </w:r>
    </w:p>
    <w:p w:rsidR="0093719B" w:rsidRPr="0093719B" w:rsidRDefault="0093719B" w:rsidP="0093719B">
      <w:pPr>
        <w:pStyle w:val="ListParagraph"/>
        <w:numPr>
          <w:ilvl w:val="0"/>
          <w:numId w:val="11"/>
        </w:numPr>
        <w:spacing w:after="0" w:line="252" w:lineRule="auto"/>
        <w:ind w:left="714" w:hanging="357"/>
        <w:rPr>
          <w:sz w:val="20"/>
        </w:rPr>
      </w:pPr>
      <w:r w:rsidRPr="0093719B">
        <w:rPr>
          <w:color w:val="000000"/>
          <w:sz w:val="20"/>
        </w:rPr>
        <w:t xml:space="preserve">working in partnership with </w:t>
      </w:r>
      <w:r w:rsidR="00332857">
        <w:rPr>
          <w:color w:val="000000"/>
          <w:sz w:val="20"/>
        </w:rPr>
        <w:t>states and territories</w:t>
      </w:r>
      <w:r w:rsidRPr="0093719B">
        <w:rPr>
          <w:color w:val="000000"/>
          <w:sz w:val="20"/>
        </w:rPr>
        <w:t xml:space="preserve"> to implement a new National Disability Strategy to succeed the National Disability Strategy 2010-20 </w:t>
      </w:r>
    </w:p>
    <w:p w:rsidR="0093719B" w:rsidRPr="0093719B" w:rsidRDefault="0093719B" w:rsidP="0093719B">
      <w:pPr>
        <w:pStyle w:val="ListParagraph"/>
        <w:numPr>
          <w:ilvl w:val="0"/>
          <w:numId w:val="11"/>
        </w:numPr>
        <w:spacing w:after="0" w:line="252" w:lineRule="auto"/>
        <w:ind w:left="714" w:hanging="357"/>
        <w:rPr>
          <w:sz w:val="20"/>
        </w:rPr>
      </w:pPr>
      <w:r w:rsidRPr="0093719B">
        <w:rPr>
          <w:sz w:val="20"/>
        </w:rPr>
        <w:t>supporting participants to achieve their outcomes through NDIS participant plans</w:t>
      </w:r>
    </w:p>
    <w:p w:rsidR="0093719B" w:rsidRPr="0093719B" w:rsidRDefault="0093719B" w:rsidP="0093719B">
      <w:pPr>
        <w:pStyle w:val="ListParagraph"/>
        <w:numPr>
          <w:ilvl w:val="0"/>
          <w:numId w:val="11"/>
        </w:numPr>
        <w:spacing w:after="0" w:line="252" w:lineRule="auto"/>
        <w:ind w:left="714" w:hanging="357"/>
        <w:rPr>
          <w:sz w:val="20"/>
        </w:rPr>
      </w:pPr>
      <w:r w:rsidRPr="0093719B">
        <w:rPr>
          <w:sz w:val="20"/>
        </w:rPr>
        <w:t>development of the NDIS Market including opportunities for participants to access services in the market</w:t>
      </w:r>
    </w:p>
    <w:p w:rsidR="0093719B" w:rsidRPr="0093719B" w:rsidRDefault="0093719B" w:rsidP="0093719B">
      <w:pPr>
        <w:pStyle w:val="ListParagraph"/>
        <w:numPr>
          <w:ilvl w:val="0"/>
          <w:numId w:val="10"/>
        </w:numPr>
        <w:spacing w:after="0" w:line="252" w:lineRule="auto"/>
        <w:rPr>
          <w:sz w:val="20"/>
        </w:rPr>
      </w:pPr>
      <w:r w:rsidRPr="0093719B">
        <w:rPr>
          <w:sz w:val="20"/>
        </w:rPr>
        <w:t xml:space="preserve">administering the Disability Employment Services program to support people with disability to find and maintain employment </w:t>
      </w:r>
    </w:p>
    <w:p w:rsidR="0093719B" w:rsidRPr="0093719B" w:rsidRDefault="0093719B" w:rsidP="0093719B">
      <w:pPr>
        <w:pStyle w:val="ListParagraph"/>
        <w:numPr>
          <w:ilvl w:val="0"/>
          <w:numId w:val="10"/>
        </w:numPr>
        <w:spacing w:after="0" w:line="252" w:lineRule="auto"/>
        <w:rPr>
          <w:sz w:val="20"/>
        </w:rPr>
      </w:pPr>
      <w:r w:rsidRPr="0093719B">
        <w:rPr>
          <w:sz w:val="20"/>
        </w:rPr>
        <w:t>provision of funding through the National Housing and Homelessness Agreements to states and territories to improve housing and homelessness outcomes</w:t>
      </w:r>
    </w:p>
    <w:p w:rsidR="0093719B" w:rsidRPr="0093719B" w:rsidRDefault="0093719B" w:rsidP="0093719B">
      <w:pPr>
        <w:pStyle w:val="ListParagraph"/>
        <w:numPr>
          <w:ilvl w:val="0"/>
          <w:numId w:val="10"/>
        </w:numPr>
        <w:spacing w:before="120" w:after="0" w:line="252" w:lineRule="auto"/>
        <w:rPr>
          <w:rFonts w:cstheme="minorHAnsi"/>
          <w:sz w:val="20"/>
        </w:rPr>
      </w:pPr>
      <w:r w:rsidRPr="0093719B">
        <w:rPr>
          <w:sz w:val="20"/>
        </w:rPr>
        <w:t>provision of incentives to approved housing providers through National Rental Affordability Scheme to increase the supply of new and affordable rental dwellings</w:t>
      </w:r>
    </w:p>
    <w:p w:rsidR="0093719B" w:rsidRDefault="0093719B" w:rsidP="0093719B">
      <w:pPr>
        <w:pStyle w:val="ListParagraph"/>
        <w:numPr>
          <w:ilvl w:val="0"/>
          <w:numId w:val="10"/>
        </w:numPr>
        <w:spacing w:before="120" w:after="0" w:line="252" w:lineRule="auto"/>
        <w:rPr>
          <w:rFonts w:cstheme="minorHAnsi"/>
          <w:sz w:val="20"/>
        </w:rPr>
      </w:pPr>
      <w:r w:rsidRPr="0093719B">
        <w:rPr>
          <w:sz w:val="20"/>
          <w:szCs w:val="20"/>
        </w:rPr>
        <w:t>funding eligible organisations through the Safe Places program to provide new or expanded emergency accommodation for women and children escaping family and domestic violence</w:t>
      </w:r>
      <w:r w:rsidR="00BE40ED">
        <w:rPr>
          <w:sz w:val="20"/>
          <w:szCs w:val="20"/>
        </w:rPr>
        <w:t>.</w:t>
      </w:r>
      <w:r w:rsidRPr="0093719B">
        <w:rPr>
          <w:rFonts w:cstheme="minorHAnsi"/>
          <w:sz w:val="20"/>
        </w:rPr>
        <w:t xml:space="preserve"> </w:t>
      </w:r>
    </w:p>
    <w:p w:rsidR="009B0B06" w:rsidRPr="0093719B" w:rsidRDefault="009B0B06" w:rsidP="0093719B">
      <w:pPr>
        <w:spacing w:before="120" w:after="0" w:line="252" w:lineRule="auto"/>
        <w:rPr>
          <w:rFonts w:cstheme="minorHAnsi"/>
          <w:sz w:val="20"/>
        </w:rPr>
      </w:pPr>
      <w:r w:rsidRPr="0093719B">
        <w:rPr>
          <w:rFonts w:cstheme="minorHAnsi"/>
          <w:sz w:val="20"/>
        </w:rPr>
        <w:t xml:space="preserve">We will continue to engage with third parties, key peak bodies and states and territories </w:t>
      </w:r>
      <w:r w:rsidR="00F73076" w:rsidRPr="0093719B">
        <w:rPr>
          <w:rFonts w:cstheme="minorHAnsi"/>
          <w:sz w:val="20"/>
        </w:rPr>
        <w:t xml:space="preserve">in the development and delivery of </w:t>
      </w:r>
      <w:r w:rsidRPr="0093719B">
        <w:rPr>
          <w:rFonts w:cstheme="minorHAnsi"/>
          <w:sz w:val="20"/>
        </w:rPr>
        <w:t xml:space="preserve">Australia wide policy solutions. </w:t>
      </w:r>
    </w:p>
    <w:p w:rsidR="009B0B06" w:rsidRPr="009B0B06" w:rsidRDefault="009B0B06" w:rsidP="009B0B06">
      <w:pPr>
        <w:spacing w:before="120" w:after="0" w:line="252" w:lineRule="auto"/>
        <w:rPr>
          <w:rFonts w:cstheme="minorHAnsi"/>
          <w:sz w:val="20"/>
        </w:rPr>
      </w:pPr>
      <w:r w:rsidRPr="009B0B06">
        <w:rPr>
          <w:rFonts w:cstheme="minorHAnsi"/>
          <w:sz w:val="20"/>
        </w:rPr>
        <w:t xml:space="preserve">We will monitor our performance throughout the year and provide our Annual Performance Statement as part of the 2020-21 Annual Report. </w:t>
      </w:r>
    </w:p>
    <w:p w:rsidR="00F74AC8" w:rsidRDefault="009B0B06" w:rsidP="00F9363E">
      <w:pPr>
        <w:spacing w:before="120" w:after="0" w:line="252" w:lineRule="auto"/>
        <w:rPr>
          <w:rFonts w:cstheme="minorHAnsi"/>
          <w:sz w:val="20"/>
        </w:rPr>
      </w:pPr>
      <w:r w:rsidRPr="009B0B06">
        <w:rPr>
          <w:rFonts w:cstheme="minorHAnsi"/>
          <w:sz w:val="20"/>
        </w:rPr>
        <w:t xml:space="preserve">I look forward to working with our Portfolio Ministers and Assistant Ministers, their staff, </w:t>
      </w:r>
      <w:r w:rsidR="00286041">
        <w:rPr>
          <w:rFonts w:cstheme="minorHAnsi"/>
          <w:sz w:val="20"/>
        </w:rPr>
        <w:t xml:space="preserve">portfolio agencies, </w:t>
      </w:r>
      <w:r w:rsidRPr="009B0B06">
        <w:rPr>
          <w:rFonts w:cstheme="minorHAnsi"/>
          <w:sz w:val="20"/>
        </w:rPr>
        <w:t>external partners and stakeholders to deliver the outcomes set out in this Corporate Plan.</w:t>
      </w:r>
      <w:r w:rsidR="00F74AC8">
        <w:rPr>
          <w:rFonts w:cstheme="minorHAnsi"/>
          <w:sz w:val="20"/>
        </w:rPr>
        <w:br w:type="page"/>
      </w:r>
    </w:p>
    <w:p w:rsidR="00AC6B1D" w:rsidRPr="00A33E5A" w:rsidRDefault="00AC6B1D" w:rsidP="00F47353">
      <w:pPr>
        <w:pStyle w:val="Heading1"/>
      </w:pPr>
      <w:bookmarkStart w:id="14" w:name="_Toc47604289"/>
      <w:bookmarkStart w:id="15" w:name="_Toc48743692"/>
      <w:r w:rsidRPr="00A33E5A">
        <w:lastRenderedPageBreak/>
        <w:t>Statement of preparation</w:t>
      </w:r>
      <w:bookmarkEnd w:id="14"/>
      <w:bookmarkEnd w:id="15"/>
    </w:p>
    <w:p w:rsidR="00AC6B1D" w:rsidRPr="00F63692" w:rsidRDefault="00AC6B1D" w:rsidP="00AC6B1D">
      <w:pPr>
        <w:autoSpaceDE w:val="0"/>
        <w:autoSpaceDN w:val="0"/>
        <w:adjustRightInd w:val="0"/>
        <w:spacing w:after="140" w:line="221" w:lineRule="atLeast"/>
        <w:ind w:right="-164"/>
        <w:rPr>
          <w:rFonts w:cstheme="minorHAnsi"/>
          <w:color w:val="000000"/>
          <w:sz w:val="20"/>
        </w:rPr>
      </w:pPr>
      <w:r w:rsidRPr="00F63692">
        <w:rPr>
          <w:rFonts w:cstheme="minorHAnsi"/>
          <w:color w:val="000000"/>
          <w:sz w:val="20"/>
        </w:rPr>
        <w:t xml:space="preserve">I, Kathryn Campbell, as the accountable authority of the Department of Social Services present the 2020–21 Department of Social Services Corporate Plan (the Plan), which covers the period 2020–21 to 2023–24, as required under paragraph 35(1)(b) of the </w:t>
      </w:r>
      <w:r w:rsidRPr="00F63692">
        <w:rPr>
          <w:rFonts w:cstheme="minorHAnsi"/>
          <w:i/>
          <w:iCs/>
          <w:color w:val="000000"/>
          <w:sz w:val="20"/>
        </w:rPr>
        <w:t>Public Governance, Performance and Accountability Act 2013</w:t>
      </w:r>
      <w:r w:rsidR="00D84875">
        <w:rPr>
          <w:rFonts w:cstheme="minorHAnsi"/>
          <w:i/>
          <w:iCs/>
          <w:color w:val="000000"/>
          <w:sz w:val="20"/>
        </w:rPr>
        <w:t xml:space="preserve"> </w:t>
      </w:r>
      <w:r w:rsidR="00D84875">
        <w:rPr>
          <w:rFonts w:cstheme="minorHAnsi"/>
          <w:iCs/>
          <w:color w:val="000000"/>
          <w:sz w:val="20"/>
        </w:rPr>
        <w:t>(PGPA Act)</w:t>
      </w:r>
      <w:r w:rsidRPr="00F63692">
        <w:rPr>
          <w:rFonts w:cstheme="minorHAnsi"/>
          <w:color w:val="000000"/>
          <w:sz w:val="20"/>
        </w:rPr>
        <w:t xml:space="preserve">. The Plan is prepared in accordance with the </w:t>
      </w:r>
      <w:r w:rsidRPr="00F63692">
        <w:rPr>
          <w:rFonts w:cstheme="minorHAnsi"/>
          <w:i/>
          <w:iCs/>
          <w:color w:val="000000"/>
          <w:sz w:val="20"/>
        </w:rPr>
        <w:t>Public Governance, Performance and Accountability Rule 2014</w:t>
      </w:r>
      <w:r w:rsidR="00D84875">
        <w:rPr>
          <w:rFonts w:cstheme="minorHAnsi"/>
          <w:i/>
          <w:iCs/>
          <w:color w:val="000000"/>
          <w:sz w:val="20"/>
        </w:rPr>
        <w:t xml:space="preserve"> </w:t>
      </w:r>
      <w:r w:rsidR="00D84875">
        <w:rPr>
          <w:rFonts w:cstheme="minorHAnsi"/>
          <w:iCs/>
          <w:color w:val="000000"/>
          <w:sz w:val="20"/>
        </w:rPr>
        <w:t>(PGPA Rule)</w:t>
      </w:r>
      <w:r w:rsidRPr="00F63692">
        <w:rPr>
          <w:rFonts w:cstheme="minorHAnsi"/>
          <w:color w:val="000000"/>
          <w:sz w:val="20"/>
        </w:rPr>
        <w:t>.</w:t>
      </w:r>
      <w:r>
        <w:rPr>
          <w:rFonts w:cstheme="minorHAnsi"/>
          <w:color w:val="000000"/>
          <w:sz w:val="20"/>
        </w:rPr>
        <w:t xml:space="preserve"> </w:t>
      </w:r>
      <w:r w:rsidRPr="00F63692">
        <w:rPr>
          <w:rFonts w:cstheme="minorHAnsi"/>
          <w:color w:val="000000"/>
          <w:sz w:val="20"/>
        </w:rPr>
        <w:t xml:space="preserve">This Plan has been </w:t>
      </w:r>
      <w:r w:rsidR="00E708B1">
        <w:rPr>
          <w:rFonts w:cstheme="minorHAnsi"/>
          <w:color w:val="000000"/>
          <w:sz w:val="20"/>
        </w:rPr>
        <w:t xml:space="preserve">compiled </w:t>
      </w:r>
      <w:r w:rsidRPr="00F63692">
        <w:rPr>
          <w:rFonts w:cstheme="minorHAnsi"/>
          <w:color w:val="000000"/>
          <w:sz w:val="20"/>
        </w:rPr>
        <w:t>for the 2020–21 financial year.</w:t>
      </w:r>
    </w:p>
    <w:p w:rsidR="00AC6B1D" w:rsidRPr="00F63692" w:rsidRDefault="00AC6B1D" w:rsidP="00AC6B1D">
      <w:pPr>
        <w:spacing w:after="0" w:line="240" w:lineRule="auto"/>
        <w:ind w:right="-164"/>
        <w:rPr>
          <w:rFonts w:cstheme="minorHAnsi"/>
          <w:color w:val="000000"/>
          <w:sz w:val="20"/>
        </w:rPr>
      </w:pPr>
    </w:p>
    <w:p w:rsidR="00553401" w:rsidRPr="00F63692" w:rsidRDefault="00553401" w:rsidP="00553401">
      <w:pPr>
        <w:spacing w:before="120" w:after="0" w:line="252" w:lineRule="auto"/>
        <w:rPr>
          <w:rFonts w:cstheme="minorHAnsi"/>
          <w:sz w:val="20"/>
        </w:rPr>
      </w:pPr>
      <w:r w:rsidRPr="00F63692">
        <w:rPr>
          <w:rFonts w:cstheme="minorHAnsi"/>
          <w:sz w:val="20"/>
        </w:rPr>
        <w:t>Kathryn Campbell, AO, CSC</w:t>
      </w:r>
    </w:p>
    <w:p w:rsidR="00076425" w:rsidRDefault="00553401" w:rsidP="00553401">
      <w:pPr>
        <w:spacing w:before="120" w:after="0" w:line="252" w:lineRule="auto"/>
        <w:rPr>
          <w:rFonts w:cstheme="minorHAnsi"/>
          <w:sz w:val="20"/>
        </w:rPr>
      </w:pPr>
      <w:r w:rsidRPr="00F63692">
        <w:rPr>
          <w:rFonts w:cstheme="minorHAnsi"/>
          <w:sz w:val="20"/>
        </w:rPr>
        <w:t>Secretary</w:t>
      </w:r>
    </w:p>
    <w:p w:rsidR="00B6658A" w:rsidRPr="00E37EF7" w:rsidRDefault="00AC6B1D" w:rsidP="00E37EF7">
      <w:pPr>
        <w:spacing w:before="120" w:after="0" w:line="252" w:lineRule="auto"/>
        <w:rPr>
          <w:sz w:val="20"/>
        </w:rPr>
      </w:pPr>
      <w:r w:rsidRPr="00E37EF7">
        <w:rPr>
          <w:sz w:val="20"/>
        </w:rPr>
        <w:t>August 2020</w:t>
      </w:r>
    </w:p>
    <w:p w:rsidR="00397D0C" w:rsidRDefault="00397D0C" w:rsidP="005051D0">
      <w:pPr>
        <w:ind w:right="-164"/>
        <w:rPr>
          <w:rFonts w:ascii="HelveticaNeueLT Std Lt" w:hAnsi="HelveticaNeueLT Std Lt" w:cs="HelveticaNeueLT Std Lt"/>
          <w:color w:val="000000"/>
          <w:sz w:val="19"/>
          <w:szCs w:val="21"/>
        </w:rPr>
      </w:pPr>
      <w:r>
        <w:rPr>
          <w:rFonts w:ascii="HelveticaNeueLT Std Lt" w:hAnsi="HelveticaNeueLT Std Lt" w:cs="HelveticaNeueLT Std Lt"/>
          <w:color w:val="000000"/>
          <w:sz w:val="19"/>
          <w:szCs w:val="21"/>
        </w:rPr>
        <w:br w:type="page"/>
      </w:r>
    </w:p>
    <w:bookmarkStart w:id="16" w:name="_Toc48743693" w:displacedByCustomXml="next"/>
    <w:bookmarkStart w:id="17" w:name="_Toc47604290" w:displacedByCustomXml="next"/>
    <w:sdt>
      <w:sdtPr>
        <w:rPr>
          <w:rFonts w:asciiTheme="minorHAnsi" w:eastAsiaTheme="minorEastAsia" w:hAnsiTheme="minorHAnsi" w:cstheme="minorBidi"/>
          <w:color w:val="auto"/>
          <w:sz w:val="22"/>
          <w:szCs w:val="22"/>
        </w:rPr>
        <w:id w:val="2022428558"/>
        <w:docPartObj>
          <w:docPartGallery w:val="Table of Contents"/>
          <w:docPartUnique/>
        </w:docPartObj>
      </w:sdtPr>
      <w:sdtEndPr>
        <w:rPr>
          <w:b/>
          <w:bCs/>
          <w:noProof/>
          <w:sz w:val="20"/>
          <w:szCs w:val="20"/>
        </w:rPr>
      </w:sdtEndPr>
      <w:sdtContent>
        <w:p w:rsidR="00A33E5A" w:rsidRDefault="00A33E5A" w:rsidP="00050089">
          <w:pPr>
            <w:pStyle w:val="Heading1"/>
            <w:spacing w:before="0"/>
          </w:pPr>
          <w:r>
            <w:t>Contents</w:t>
          </w:r>
          <w:bookmarkEnd w:id="17"/>
          <w:bookmarkEnd w:id="16"/>
        </w:p>
        <w:p w:rsidR="00463ED6" w:rsidRDefault="00A33E5A">
          <w:pPr>
            <w:pStyle w:val="TOC1"/>
            <w:tabs>
              <w:tab w:val="right" w:leader="dot" w:pos="9628"/>
            </w:tabs>
            <w:rPr>
              <w:noProof/>
              <w:lang w:eastAsia="en-AU"/>
            </w:rPr>
          </w:pPr>
          <w:r w:rsidRPr="00127C2D">
            <w:rPr>
              <w:sz w:val="20"/>
              <w:szCs w:val="20"/>
            </w:rPr>
            <w:fldChar w:fldCharType="begin"/>
          </w:r>
          <w:r w:rsidRPr="00127C2D">
            <w:rPr>
              <w:sz w:val="20"/>
              <w:szCs w:val="20"/>
            </w:rPr>
            <w:instrText xml:space="preserve"> TOC \o "1-3" \h \z \u </w:instrText>
          </w:r>
          <w:r w:rsidRPr="00127C2D">
            <w:rPr>
              <w:sz w:val="20"/>
              <w:szCs w:val="20"/>
            </w:rPr>
            <w:fldChar w:fldCharType="separate"/>
          </w:r>
          <w:hyperlink w:anchor="_Toc48743691" w:history="1">
            <w:r w:rsidR="00463ED6" w:rsidRPr="0089760B">
              <w:rPr>
                <w:rStyle w:val="Hyperlink"/>
                <w:noProof/>
              </w:rPr>
              <w:t>Secretary’s foreword</w:t>
            </w:r>
            <w:r w:rsidR="00463ED6">
              <w:rPr>
                <w:noProof/>
                <w:webHidden/>
              </w:rPr>
              <w:tab/>
            </w:r>
            <w:r w:rsidR="00463ED6">
              <w:rPr>
                <w:noProof/>
                <w:webHidden/>
              </w:rPr>
              <w:fldChar w:fldCharType="begin"/>
            </w:r>
            <w:r w:rsidR="00463ED6">
              <w:rPr>
                <w:noProof/>
                <w:webHidden/>
              </w:rPr>
              <w:instrText xml:space="preserve"> PAGEREF _Toc48743691 \h </w:instrText>
            </w:r>
            <w:r w:rsidR="00463ED6">
              <w:rPr>
                <w:noProof/>
                <w:webHidden/>
              </w:rPr>
            </w:r>
            <w:r w:rsidR="00463ED6">
              <w:rPr>
                <w:noProof/>
                <w:webHidden/>
              </w:rPr>
              <w:fldChar w:fldCharType="separate"/>
            </w:r>
            <w:r w:rsidR="00EF4886">
              <w:rPr>
                <w:noProof/>
                <w:webHidden/>
              </w:rPr>
              <w:t>2</w:t>
            </w:r>
            <w:r w:rsidR="00463ED6">
              <w:rPr>
                <w:noProof/>
                <w:webHidden/>
              </w:rPr>
              <w:fldChar w:fldCharType="end"/>
            </w:r>
          </w:hyperlink>
        </w:p>
        <w:p w:rsidR="00463ED6" w:rsidRDefault="007D286B">
          <w:pPr>
            <w:pStyle w:val="TOC1"/>
            <w:tabs>
              <w:tab w:val="right" w:leader="dot" w:pos="9628"/>
            </w:tabs>
            <w:rPr>
              <w:noProof/>
              <w:lang w:eastAsia="en-AU"/>
            </w:rPr>
          </w:pPr>
          <w:hyperlink w:anchor="_Toc48743692" w:history="1">
            <w:r w:rsidR="00463ED6" w:rsidRPr="0089760B">
              <w:rPr>
                <w:rStyle w:val="Hyperlink"/>
                <w:noProof/>
              </w:rPr>
              <w:t>Statement of preparation</w:t>
            </w:r>
            <w:r w:rsidR="00463ED6">
              <w:rPr>
                <w:noProof/>
                <w:webHidden/>
              </w:rPr>
              <w:tab/>
            </w:r>
            <w:r w:rsidR="00463ED6">
              <w:rPr>
                <w:noProof/>
                <w:webHidden/>
              </w:rPr>
              <w:fldChar w:fldCharType="begin"/>
            </w:r>
            <w:r w:rsidR="00463ED6">
              <w:rPr>
                <w:noProof/>
                <w:webHidden/>
              </w:rPr>
              <w:instrText xml:space="preserve"> PAGEREF _Toc48743692 \h </w:instrText>
            </w:r>
            <w:r w:rsidR="00463ED6">
              <w:rPr>
                <w:noProof/>
                <w:webHidden/>
              </w:rPr>
            </w:r>
            <w:r w:rsidR="00463ED6">
              <w:rPr>
                <w:noProof/>
                <w:webHidden/>
              </w:rPr>
              <w:fldChar w:fldCharType="separate"/>
            </w:r>
            <w:r w:rsidR="00EF4886">
              <w:rPr>
                <w:noProof/>
                <w:webHidden/>
              </w:rPr>
              <w:t>3</w:t>
            </w:r>
            <w:r w:rsidR="00463ED6">
              <w:rPr>
                <w:noProof/>
                <w:webHidden/>
              </w:rPr>
              <w:fldChar w:fldCharType="end"/>
            </w:r>
          </w:hyperlink>
        </w:p>
        <w:p w:rsidR="00463ED6" w:rsidRDefault="007D286B">
          <w:pPr>
            <w:pStyle w:val="TOC1"/>
            <w:tabs>
              <w:tab w:val="right" w:leader="dot" w:pos="9628"/>
            </w:tabs>
            <w:rPr>
              <w:noProof/>
              <w:lang w:eastAsia="en-AU"/>
            </w:rPr>
          </w:pPr>
          <w:hyperlink w:anchor="_Toc48743693" w:history="1">
            <w:r w:rsidR="00463ED6" w:rsidRPr="0089760B">
              <w:rPr>
                <w:rStyle w:val="Hyperlink"/>
                <w:noProof/>
              </w:rPr>
              <w:t>Contents</w:t>
            </w:r>
            <w:r w:rsidR="00463ED6">
              <w:rPr>
                <w:noProof/>
                <w:webHidden/>
              </w:rPr>
              <w:tab/>
            </w:r>
            <w:r w:rsidR="00463ED6">
              <w:rPr>
                <w:noProof/>
                <w:webHidden/>
              </w:rPr>
              <w:fldChar w:fldCharType="begin"/>
            </w:r>
            <w:r w:rsidR="00463ED6">
              <w:rPr>
                <w:noProof/>
                <w:webHidden/>
              </w:rPr>
              <w:instrText xml:space="preserve"> PAGEREF _Toc48743693 \h </w:instrText>
            </w:r>
            <w:r w:rsidR="00463ED6">
              <w:rPr>
                <w:noProof/>
                <w:webHidden/>
              </w:rPr>
            </w:r>
            <w:r w:rsidR="00463ED6">
              <w:rPr>
                <w:noProof/>
                <w:webHidden/>
              </w:rPr>
              <w:fldChar w:fldCharType="separate"/>
            </w:r>
            <w:r w:rsidR="00EF4886">
              <w:rPr>
                <w:noProof/>
                <w:webHidden/>
              </w:rPr>
              <w:t>4</w:t>
            </w:r>
            <w:r w:rsidR="00463ED6">
              <w:rPr>
                <w:noProof/>
                <w:webHidden/>
              </w:rPr>
              <w:fldChar w:fldCharType="end"/>
            </w:r>
          </w:hyperlink>
        </w:p>
        <w:p w:rsidR="00463ED6" w:rsidRDefault="007D286B">
          <w:pPr>
            <w:pStyle w:val="TOC1"/>
            <w:tabs>
              <w:tab w:val="right" w:leader="dot" w:pos="9628"/>
            </w:tabs>
            <w:rPr>
              <w:noProof/>
              <w:lang w:eastAsia="en-AU"/>
            </w:rPr>
          </w:pPr>
          <w:hyperlink w:anchor="_Toc48743694" w:history="1">
            <w:r w:rsidR="00463ED6" w:rsidRPr="0089760B">
              <w:rPr>
                <w:rStyle w:val="Hyperlink"/>
                <w:noProof/>
              </w:rPr>
              <w:t>Our mission</w:t>
            </w:r>
            <w:r w:rsidR="00463ED6">
              <w:rPr>
                <w:noProof/>
                <w:webHidden/>
              </w:rPr>
              <w:tab/>
            </w:r>
            <w:r w:rsidR="00463ED6">
              <w:rPr>
                <w:noProof/>
                <w:webHidden/>
              </w:rPr>
              <w:fldChar w:fldCharType="begin"/>
            </w:r>
            <w:r w:rsidR="00463ED6">
              <w:rPr>
                <w:noProof/>
                <w:webHidden/>
              </w:rPr>
              <w:instrText xml:space="preserve"> PAGEREF _Toc48743694 \h </w:instrText>
            </w:r>
            <w:r w:rsidR="00463ED6">
              <w:rPr>
                <w:noProof/>
                <w:webHidden/>
              </w:rPr>
            </w:r>
            <w:r w:rsidR="00463ED6">
              <w:rPr>
                <w:noProof/>
                <w:webHidden/>
              </w:rPr>
              <w:fldChar w:fldCharType="separate"/>
            </w:r>
            <w:r w:rsidR="00EF4886">
              <w:rPr>
                <w:noProof/>
                <w:webHidden/>
              </w:rPr>
              <w:t>5</w:t>
            </w:r>
            <w:r w:rsidR="00463ED6">
              <w:rPr>
                <w:noProof/>
                <w:webHidden/>
              </w:rPr>
              <w:fldChar w:fldCharType="end"/>
            </w:r>
          </w:hyperlink>
        </w:p>
        <w:p w:rsidR="00463ED6" w:rsidRDefault="007D286B">
          <w:pPr>
            <w:pStyle w:val="TOC1"/>
            <w:tabs>
              <w:tab w:val="right" w:leader="dot" w:pos="9628"/>
            </w:tabs>
            <w:rPr>
              <w:noProof/>
              <w:lang w:eastAsia="en-AU"/>
            </w:rPr>
          </w:pPr>
          <w:hyperlink w:anchor="_Toc48743695" w:history="1">
            <w:r w:rsidR="00463ED6" w:rsidRPr="0089760B">
              <w:rPr>
                <w:rStyle w:val="Hyperlink"/>
                <w:noProof/>
              </w:rPr>
              <w:t>Our purposes</w:t>
            </w:r>
            <w:r w:rsidR="00463ED6">
              <w:rPr>
                <w:noProof/>
                <w:webHidden/>
              </w:rPr>
              <w:tab/>
            </w:r>
            <w:r w:rsidR="00463ED6">
              <w:rPr>
                <w:noProof/>
                <w:webHidden/>
              </w:rPr>
              <w:fldChar w:fldCharType="begin"/>
            </w:r>
            <w:r w:rsidR="00463ED6">
              <w:rPr>
                <w:noProof/>
                <w:webHidden/>
              </w:rPr>
              <w:instrText xml:space="preserve"> PAGEREF _Toc48743695 \h </w:instrText>
            </w:r>
            <w:r w:rsidR="00463ED6">
              <w:rPr>
                <w:noProof/>
                <w:webHidden/>
              </w:rPr>
            </w:r>
            <w:r w:rsidR="00463ED6">
              <w:rPr>
                <w:noProof/>
                <w:webHidden/>
              </w:rPr>
              <w:fldChar w:fldCharType="separate"/>
            </w:r>
            <w:r w:rsidR="00EF4886">
              <w:rPr>
                <w:noProof/>
                <w:webHidden/>
              </w:rPr>
              <w:t>5</w:t>
            </w:r>
            <w:r w:rsidR="00463ED6">
              <w:rPr>
                <w:noProof/>
                <w:webHidden/>
              </w:rPr>
              <w:fldChar w:fldCharType="end"/>
            </w:r>
          </w:hyperlink>
        </w:p>
        <w:p w:rsidR="00463ED6" w:rsidRDefault="007D286B">
          <w:pPr>
            <w:pStyle w:val="TOC1"/>
            <w:tabs>
              <w:tab w:val="right" w:leader="dot" w:pos="9628"/>
            </w:tabs>
            <w:rPr>
              <w:noProof/>
              <w:lang w:eastAsia="en-AU"/>
            </w:rPr>
          </w:pPr>
          <w:hyperlink w:anchor="_Toc48743696" w:history="1">
            <w:r w:rsidR="00463ED6" w:rsidRPr="0089760B">
              <w:rPr>
                <w:rStyle w:val="Hyperlink"/>
                <w:noProof/>
              </w:rPr>
              <w:t>Our Outcomes</w:t>
            </w:r>
            <w:r w:rsidR="00463ED6">
              <w:rPr>
                <w:noProof/>
                <w:webHidden/>
              </w:rPr>
              <w:tab/>
            </w:r>
            <w:r w:rsidR="00463ED6">
              <w:rPr>
                <w:noProof/>
                <w:webHidden/>
              </w:rPr>
              <w:fldChar w:fldCharType="begin"/>
            </w:r>
            <w:r w:rsidR="00463ED6">
              <w:rPr>
                <w:noProof/>
                <w:webHidden/>
              </w:rPr>
              <w:instrText xml:space="preserve"> PAGEREF _Toc48743696 \h </w:instrText>
            </w:r>
            <w:r w:rsidR="00463ED6">
              <w:rPr>
                <w:noProof/>
                <w:webHidden/>
              </w:rPr>
            </w:r>
            <w:r w:rsidR="00463ED6">
              <w:rPr>
                <w:noProof/>
                <w:webHidden/>
              </w:rPr>
              <w:fldChar w:fldCharType="separate"/>
            </w:r>
            <w:r w:rsidR="00EF4886">
              <w:rPr>
                <w:noProof/>
                <w:webHidden/>
              </w:rPr>
              <w:t>5</w:t>
            </w:r>
            <w:r w:rsidR="00463ED6">
              <w:rPr>
                <w:noProof/>
                <w:webHidden/>
              </w:rPr>
              <w:fldChar w:fldCharType="end"/>
            </w:r>
          </w:hyperlink>
        </w:p>
        <w:p w:rsidR="00463ED6" w:rsidRDefault="007D286B">
          <w:pPr>
            <w:pStyle w:val="TOC1"/>
            <w:tabs>
              <w:tab w:val="right" w:leader="dot" w:pos="9628"/>
            </w:tabs>
            <w:rPr>
              <w:noProof/>
              <w:lang w:eastAsia="en-AU"/>
            </w:rPr>
          </w:pPr>
          <w:hyperlink w:anchor="_Toc48743697" w:history="1">
            <w:r w:rsidR="00463ED6" w:rsidRPr="0089760B">
              <w:rPr>
                <w:rStyle w:val="Hyperlink"/>
                <w:noProof/>
              </w:rPr>
              <w:t>Our Operating Context</w:t>
            </w:r>
            <w:r w:rsidR="00463ED6">
              <w:rPr>
                <w:noProof/>
                <w:webHidden/>
              </w:rPr>
              <w:tab/>
            </w:r>
            <w:r w:rsidR="00463ED6">
              <w:rPr>
                <w:noProof/>
                <w:webHidden/>
              </w:rPr>
              <w:fldChar w:fldCharType="begin"/>
            </w:r>
            <w:r w:rsidR="00463ED6">
              <w:rPr>
                <w:noProof/>
                <w:webHidden/>
              </w:rPr>
              <w:instrText xml:space="preserve"> PAGEREF _Toc48743697 \h </w:instrText>
            </w:r>
            <w:r w:rsidR="00463ED6">
              <w:rPr>
                <w:noProof/>
                <w:webHidden/>
              </w:rPr>
            </w:r>
            <w:r w:rsidR="00463ED6">
              <w:rPr>
                <w:noProof/>
                <w:webHidden/>
              </w:rPr>
              <w:fldChar w:fldCharType="separate"/>
            </w:r>
            <w:r w:rsidR="00EF4886">
              <w:rPr>
                <w:noProof/>
                <w:webHidden/>
              </w:rPr>
              <w:t>6</w:t>
            </w:r>
            <w:r w:rsidR="00463ED6">
              <w:rPr>
                <w:noProof/>
                <w:webHidden/>
              </w:rPr>
              <w:fldChar w:fldCharType="end"/>
            </w:r>
          </w:hyperlink>
        </w:p>
        <w:p w:rsidR="00463ED6" w:rsidRDefault="007D286B">
          <w:pPr>
            <w:pStyle w:val="TOC1"/>
            <w:tabs>
              <w:tab w:val="right" w:leader="dot" w:pos="9628"/>
            </w:tabs>
            <w:rPr>
              <w:noProof/>
              <w:lang w:eastAsia="en-AU"/>
            </w:rPr>
          </w:pPr>
          <w:hyperlink w:anchor="_Toc48743698" w:history="1">
            <w:r w:rsidR="00463ED6" w:rsidRPr="0089760B">
              <w:rPr>
                <w:rStyle w:val="Hyperlink"/>
                <w:noProof/>
              </w:rPr>
              <w:t>Our priorities</w:t>
            </w:r>
            <w:r w:rsidR="00463ED6">
              <w:rPr>
                <w:noProof/>
                <w:webHidden/>
              </w:rPr>
              <w:tab/>
            </w:r>
            <w:r w:rsidR="00463ED6">
              <w:rPr>
                <w:noProof/>
                <w:webHidden/>
              </w:rPr>
              <w:fldChar w:fldCharType="begin"/>
            </w:r>
            <w:r w:rsidR="00463ED6">
              <w:rPr>
                <w:noProof/>
                <w:webHidden/>
              </w:rPr>
              <w:instrText xml:space="preserve"> PAGEREF _Toc48743698 \h </w:instrText>
            </w:r>
            <w:r w:rsidR="00463ED6">
              <w:rPr>
                <w:noProof/>
                <w:webHidden/>
              </w:rPr>
            </w:r>
            <w:r w:rsidR="00463ED6">
              <w:rPr>
                <w:noProof/>
                <w:webHidden/>
              </w:rPr>
              <w:fldChar w:fldCharType="separate"/>
            </w:r>
            <w:r w:rsidR="00EF4886">
              <w:rPr>
                <w:noProof/>
                <w:webHidden/>
              </w:rPr>
              <w:t>6</w:t>
            </w:r>
            <w:r w:rsidR="00463ED6">
              <w:rPr>
                <w:noProof/>
                <w:webHidden/>
              </w:rPr>
              <w:fldChar w:fldCharType="end"/>
            </w:r>
          </w:hyperlink>
        </w:p>
        <w:p w:rsidR="00463ED6" w:rsidRDefault="007D286B">
          <w:pPr>
            <w:pStyle w:val="TOC1"/>
            <w:tabs>
              <w:tab w:val="right" w:leader="dot" w:pos="9628"/>
            </w:tabs>
            <w:rPr>
              <w:noProof/>
              <w:lang w:eastAsia="en-AU"/>
            </w:rPr>
          </w:pPr>
          <w:hyperlink w:anchor="_Toc48743699" w:history="1">
            <w:r w:rsidR="00463ED6" w:rsidRPr="0089760B">
              <w:rPr>
                <w:rStyle w:val="Hyperlink"/>
                <w:noProof/>
              </w:rPr>
              <w:t>Our values</w:t>
            </w:r>
            <w:r w:rsidR="00463ED6">
              <w:rPr>
                <w:noProof/>
                <w:webHidden/>
              </w:rPr>
              <w:tab/>
            </w:r>
            <w:r w:rsidR="00463ED6">
              <w:rPr>
                <w:noProof/>
                <w:webHidden/>
              </w:rPr>
              <w:fldChar w:fldCharType="begin"/>
            </w:r>
            <w:r w:rsidR="00463ED6">
              <w:rPr>
                <w:noProof/>
                <w:webHidden/>
              </w:rPr>
              <w:instrText xml:space="preserve"> PAGEREF _Toc48743699 \h </w:instrText>
            </w:r>
            <w:r w:rsidR="00463ED6">
              <w:rPr>
                <w:noProof/>
                <w:webHidden/>
              </w:rPr>
            </w:r>
            <w:r w:rsidR="00463ED6">
              <w:rPr>
                <w:noProof/>
                <w:webHidden/>
              </w:rPr>
              <w:fldChar w:fldCharType="separate"/>
            </w:r>
            <w:r w:rsidR="00EF4886">
              <w:rPr>
                <w:noProof/>
                <w:webHidden/>
              </w:rPr>
              <w:t>6</w:t>
            </w:r>
            <w:r w:rsidR="00463ED6">
              <w:rPr>
                <w:noProof/>
                <w:webHidden/>
              </w:rPr>
              <w:fldChar w:fldCharType="end"/>
            </w:r>
          </w:hyperlink>
        </w:p>
        <w:p w:rsidR="00463ED6" w:rsidRDefault="007D286B">
          <w:pPr>
            <w:pStyle w:val="TOC1"/>
            <w:tabs>
              <w:tab w:val="right" w:leader="dot" w:pos="9628"/>
            </w:tabs>
            <w:rPr>
              <w:noProof/>
              <w:lang w:eastAsia="en-AU"/>
            </w:rPr>
          </w:pPr>
          <w:hyperlink w:anchor="_Toc48743700" w:history="1">
            <w:r w:rsidR="00463ED6" w:rsidRPr="0089760B">
              <w:rPr>
                <w:rStyle w:val="Hyperlink"/>
                <w:noProof/>
              </w:rPr>
              <w:t>Our Workplace behaviours</w:t>
            </w:r>
            <w:r w:rsidR="00463ED6">
              <w:rPr>
                <w:noProof/>
                <w:webHidden/>
              </w:rPr>
              <w:tab/>
            </w:r>
            <w:r w:rsidR="00463ED6">
              <w:rPr>
                <w:noProof/>
                <w:webHidden/>
              </w:rPr>
              <w:fldChar w:fldCharType="begin"/>
            </w:r>
            <w:r w:rsidR="00463ED6">
              <w:rPr>
                <w:noProof/>
                <w:webHidden/>
              </w:rPr>
              <w:instrText xml:space="preserve"> PAGEREF _Toc48743700 \h </w:instrText>
            </w:r>
            <w:r w:rsidR="00463ED6">
              <w:rPr>
                <w:noProof/>
                <w:webHidden/>
              </w:rPr>
            </w:r>
            <w:r w:rsidR="00463ED6">
              <w:rPr>
                <w:noProof/>
                <w:webHidden/>
              </w:rPr>
              <w:fldChar w:fldCharType="separate"/>
            </w:r>
            <w:r w:rsidR="00EF4886">
              <w:rPr>
                <w:noProof/>
                <w:webHidden/>
              </w:rPr>
              <w:t>6</w:t>
            </w:r>
            <w:r w:rsidR="00463ED6">
              <w:rPr>
                <w:noProof/>
                <w:webHidden/>
              </w:rPr>
              <w:fldChar w:fldCharType="end"/>
            </w:r>
          </w:hyperlink>
        </w:p>
        <w:p w:rsidR="00463ED6" w:rsidRDefault="007D286B">
          <w:pPr>
            <w:pStyle w:val="TOC1"/>
            <w:tabs>
              <w:tab w:val="right" w:leader="dot" w:pos="9628"/>
            </w:tabs>
            <w:rPr>
              <w:noProof/>
              <w:lang w:eastAsia="en-AU"/>
            </w:rPr>
          </w:pPr>
          <w:hyperlink w:anchor="_Toc48743701" w:history="1">
            <w:r w:rsidR="00463ED6" w:rsidRPr="0089760B">
              <w:rPr>
                <w:rStyle w:val="Hyperlink"/>
                <w:noProof/>
              </w:rPr>
              <w:t>Planning and performance</w:t>
            </w:r>
            <w:r w:rsidR="00463ED6">
              <w:rPr>
                <w:noProof/>
                <w:webHidden/>
              </w:rPr>
              <w:tab/>
            </w:r>
            <w:r w:rsidR="00463ED6">
              <w:rPr>
                <w:noProof/>
                <w:webHidden/>
              </w:rPr>
              <w:fldChar w:fldCharType="begin"/>
            </w:r>
            <w:r w:rsidR="00463ED6">
              <w:rPr>
                <w:noProof/>
                <w:webHidden/>
              </w:rPr>
              <w:instrText xml:space="preserve"> PAGEREF _Toc48743701 \h </w:instrText>
            </w:r>
            <w:r w:rsidR="00463ED6">
              <w:rPr>
                <w:noProof/>
                <w:webHidden/>
              </w:rPr>
            </w:r>
            <w:r w:rsidR="00463ED6">
              <w:rPr>
                <w:noProof/>
                <w:webHidden/>
              </w:rPr>
              <w:fldChar w:fldCharType="separate"/>
            </w:r>
            <w:r w:rsidR="00EF4886">
              <w:rPr>
                <w:noProof/>
                <w:webHidden/>
              </w:rPr>
              <w:t>7</w:t>
            </w:r>
            <w:r w:rsidR="00463ED6">
              <w:rPr>
                <w:noProof/>
                <w:webHidden/>
              </w:rPr>
              <w:fldChar w:fldCharType="end"/>
            </w:r>
          </w:hyperlink>
        </w:p>
        <w:p w:rsidR="00463ED6" w:rsidRDefault="007D286B">
          <w:pPr>
            <w:pStyle w:val="TOC1"/>
            <w:tabs>
              <w:tab w:val="right" w:leader="dot" w:pos="9628"/>
            </w:tabs>
            <w:rPr>
              <w:noProof/>
              <w:lang w:eastAsia="en-AU"/>
            </w:rPr>
          </w:pPr>
          <w:hyperlink w:anchor="_Toc48743702" w:history="1">
            <w:r w:rsidR="00463ED6" w:rsidRPr="0089760B">
              <w:rPr>
                <w:rStyle w:val="Hyperlink"/>
                <w:b/>
                <w:noProof/>
              </w:rPr>
              <w:t>Outcome 1: Social Security</w:t>
            </w:r>
            <w:r w:rsidR="00463ED6">
              <w:rPr>
                <w:noProof/>
                <w:webHidden/>
              </w:rPr>
              <w:tab/>
            </w:r>
            <w:r w:rsidR="00463ED6">
              <w:rPr>
                <w:noProof/>
                <w:webHidden/>
              </w:rPr>
              <w:fldChar w:fldCharType="begin"/>
            </w:r>
            <w:r w:rsidR="00463ED6">
              <w:rPr>
                <w:noProof/>
                <w:webHidden/>
              </w:rPr>
              <w:instrText xml:space="preserve"> PAGEREF _Toc48743702 \h </w:instrText>
            </w:r>
            <w:r w:rsidR="00463ED6">
              <w:rPr>
                <w:noProof/>
                <w:webHidden/>
              </w:rPr>
            </w:r>
            <w:r w:rsidR="00463ED6">
              <w:rPr>
                <w:noProof/>
                <w:webHidden/>
              </w:rPr>
              <w:fldChar w:fldCharType="separate"/>
            </w:r>
            <w:r w:rsidR="00EF4886">
              <w:rPr>
                <w:noProof/>
                <w:webHidden/>
              </w:rPr>
              <w:t>8</w:t>
            </w:r>
            <w:r w:rsidR="00463ED6">
              <w:rPr>
                <w:noProof/>
                <w:webHidden/>
              </w:rPr>
              <w:fldChar w:fldCharType="end"/>
            </w:r>
          </w:hyperlink>
        </w:p>
        <w:p w:rsidR="00463ED6" w:rsidRDefault="007D286B">
          <w:pPr>
            <w:pStyle w:val="TOC2"/>
            <w:tabs>
              <w:tab w:val="right" w:leader="dot" w:pos="9628"/>
            </w:tabs>
            <w:rPr>
              <w:noProof/>
              <w:lang w:eastAsia="en-AU"/>
            </w:rPr>
          </w:pPr>
          <w:hyperlink w:anchor="_Toc48743703" w:history="1">
            <w:r w:rsidR="00463ED6" w:rsidRPr="0089760B">
              <w:rPr>
                <w:rStyle w:val="Hyperlink"/>
                <w:noProof/>
              </w:rPr>
              <w:t>Environment</w:t>
            </w:r>
            <w:r w:rsidR="00463ED6">
              <w:rPr>
                <w:noProof/>
                <w:webHidden/>
              </w:rPr>
              <w:tab/>
            </w:r>
            <w:r w:rsidR="00463ED6">
              <w:rPr>
                <w:noProof/>
                <w:webHidden/>
              </w:rPr>
              <w:fldChar w:fldCharType="begin"/>
            </w:r>
            <w:r w:rsidR="00463ED6">
              <w:rPr>
                <w:noProof/>
                <w:webHidden/>
              </w:rPr>
              <w:instrText xml:space="preserve"> PAGEREF _Toc48743703 \h </w:instrText>
            </w:r>
            <w:r w:rsidR="00463ED6">
              <w:rPr>
                <w:noProof/>
                <w:webHidden/>
              </w:rPr>
            </w:r>
            <w:r w:rsidR="00463ED6">
              <w:rPr>
                <w:noProof/>
                <w:webHidden/>
              </w:rPr>
              <w:fldChar w:fldCharType="separate"/>
            </w:r>
            <w:r w:rsidR="00EF4886">
              <w:rPr>
                <w:noProof/>
                <w:webHidden/>
              </w:rPr>
              <w:t>8</w:t>
            </w:r>
            <w:r w:rsidR="00463ED6">
              <w:rPr>
                <w:noProof/>
                <w:webHidden/>
              </w:rPr>
              <w:fldChar w:fldCharType="end"/>
            </w:r>
          </w:hyperlink>
        </w:p>
        <w:p w:rsidR="00463ED6" w:rsidRDefault="007D286B">
          <w:pPr>
            <w:pStyle w:val="TOC2"/>
            <w:tabs>
              <w:tab w:val="right" w:leader="dot" w:pos="9628"/>
            </w:tabs>
            <w:rPr>
              <w:noProof/>
              <w:lang w:eastAsia="en-AU"/>
            </w:rPr>
          </w:pPr>
          <w:hyperlink w:anchor="_Toc48743704" w:history="1">
            <w:r w:rsidR="00463ED6" w:rsidRPr="0089760B">
              <w:rPr>
                <w:rStyle w:val="Hyperlink"/>
                <w:noProof/>
              </w:rPr>
              <w:t>Programs and activities</w:t>
            </w:r>
            <w:r w:rsidR="00463ED6">
              <w:rPr>
                <w:noProof/>
                <w:webHidden/>
              </w:rPr>
              <w:tab/>
            </w:r>
            <w:r w:rsidR="00463ED6">
              <w:rPr>
                <w:noProof/>
                <w:webHidden/>
              </w:rPr>
              <w:fldChar w:fldCharType="begin"/>
            </w:r>
            <w:r w:rsidR="00463ED6">
              <w:rPr>
                <w:noProof/>
                <w:webHidden/>
              </w:rPr>
              <w:instrText xml:space="preserve"> PAGEREF _Toc48743704 \h </w:instrText>
            </w:r>
            <w:r w:rsidR="00463ED6">
              <w:rPr>
                <w:noProof/>
                <w:webHidden/>
              </w:rPr>
            </w:r>
            <w:r w:rsidR="00463ED6">
              <w:rPr>
                <w:noProof/>
                <w:webHidden/>
              </w:rPr>
              <w:fldChar w:fldCharType="separate"/>
            </w:r>
            <w:r w:rsidR="00EF4886">
              <w:rPr>
                <w:noProof/>
                <w:webHidden/>
              </w:rPr>
              <w:t>8</w:t>
            </w:r>
            <w:r w:rsidR="00463ED6">
              <w:rPr>
                <w:noProof/>
                <w:webHidden/>
              </w:rPr>
              <w:fldChar w:fldCharType="end"/>
            </w:r>
          </w:hyperlink>
        </w:p>
        <w:p w:rsidR="00463ED6" w:rsidRDefault="007D286B">
          <w:pPr>
            <w:pStyle w:val="TOC2"/>
            <w:tabs>
              <w:tab w:val="right" w:leader="dot" w:pos="9628"/>
            </w:tabs>
            <w:rPr>
              <w:noProof/>
              <w:lang w:eastAsia="en-AU"/>
            </w:rPr>
          </w:pPr>
          <w:hyperlink w:anchor="_Toc48743705" w:history="1">
            <w:r w:rsidR="00463ED6" w:rsidRPr="0089760B">
              <w:rPr>
                <w:rStyle w:val="Hyperlink"/>
                <w:noProof/>
              </w:rPr>
              <w:t>Performance – Outcome 1: Social Security (Table 1)</w:t>
            </w:r>
            <w:r w:rsidR="00463ED6">
              <w:rPr>
                <w:noProof/>
                <w:webHidden/>
              </w:rPr>
              <w:tab/>
            </w:r>
            <w:r w:rsidR="00463ED6">
              <w:rPr>
                <w:noProof/>
                <w:webHidden/>
              </w:rPr>
              <w:fldChar w:fldCharType="begin"/>
            </w:r>
            <w:r w:rsidR="00463ED6">
              <w:rPr>
                <w:noProof/>
                <w:webHidden/>
              </w:rPr>
              <w:instrText xml:space="preserve"> PAGEREF _Toc48743705 \h </w:instrText>
            </w:r>
            <w:r w:rsidR="00463ED6">
              <w:rPr>
                <w:noProof/>
                <w:webHidden/>
              </w:rPr>
            </w:r>
            <w:r w:rsidR="00463ED6">
              <w:rPr>
                <w:noProof/>
                <w:webHidden/>
              </w:rPr>
              <w:fldChar w:fldCharType="separate"/>
            </w:r>
            <w:r w:rsidR="00EF4886">
              <w:rPr>
                <w:noProof/>
                <w:webHidden/>
              </w:rPr>
              <w:t>9</w:t>
            </w:r>
            <w:r w:rsidR="00463ED6">
              <w:rPr>
                <w:noProof/>
                <w:webHidden/>
              </w:rPr>
              <w:fldChar w:fldCharType="end"/>
            </w:r>
          </w:hyperlink>
        </w:p>
        <w:p w:rsidR="00463ED6" w:rsidRDefault="007D286B">
          <w:pPr>
            <w:pStyle w:val="TOC1"/>
            <w:tabs>
              <w:tab w:val="right" w:leader="dot" w:pos="9628"/>
            </w:tabs>
            <w:rPr>
              <w:noProof/>
              <w:lang w:eastAsia="en-AU"/>
            </w:rPr>
          </w:pPr>
          <w:hyperlink w:anchor="_Toc48743706" w:history="1">
            <w:r w:rsidR="00463ED6" w:rsidRPr="0089760B">
              <w:rPr>
                <w:rStyle w:val="Hyperlink"/>
                <w:b/>
                <w:noProof/>
              </w:rPr>
              <w:t>Outcome 2: Families and Communities</w:t>
            </w:r>
            <w:r w:rsidR="00463ED6">
              <w:rPr>
                <w:noProof/>
                <w:webHidden/>
              </w:rPr>
              <w:tab/>
            </w:r>
            <w:r w:rsidR="00463ED6">
              <w:rPr>
                <w:noProof/>
                <w:webHidden/>
              </w:rPr>
              <w:fldChar w:fldCharType="begin"/>
            </w:r>
            <w:r w:rsidR="00463ED6">
              <w:rPr>
                <w:noProof/>
                <w:webHidden/>
              </w:rPr>
              <w:instrText xml:space="preserve"> PAGEREF _Toc48743706 \h </w:instrText>
            </w:r>
            <w:r w:rsidR="00463ED6">
              <w:rPr>
                <w:noProof/>
                <w:webHidden/>
              </w:rPr>
            </w:r>
            <w:r w:rsidR="00463ED6">
              <w:rPr>
                <w:noProof/>
                <w:webHidden/>
              </w:rPr>
              <w:fldChar w:fldCharType="separate"/>
            </w:r>
            <w:r w:rsidR="00EF4886">
              <w:rPr>
                <w:noProof/>
                <w:webHidden/>
              </w:rPr>
              <w:t>15</w:t>
            </w:r>
            <w:r w:rsidR="00463ED6">
              <w:rPr>
                <w:noProof/>
                <w:webHidden/>
              </w:rPr>
              <w:fldChar w:fldCharType="end"/>
            </w:r>
          </w:hyperlink>
        </w:p>
        <w:p w:rsidR="00463ED6" w:rsidRDefault="007D286B">
          <w:pPr>
            <w:pStyle w:val="TOC2"/>
            <w:tabs>
              <w:tab w:val="right" w:leader="dot" w:pos="9628"/>
            </w:tabs>
            <w:rPr>
              <w:noProof/>
              <w:lang w:eastAsia="en-AU"/>
            </w:rPr>
          </w:pPr>
          <w:hyperlink w:anchor="_Toc48743707" w:history="1">
            <w:r w:rsidR="00463ED6" w:rsidRPr="0089760B">
              <w:rPr>
                <w:rStyle w:val="Hyperlink"/>
                <w:noProof/>
              </w:rPr>
              <w:t>Environment</w:t>
            </w:r>
            <w:r w:rsidR="00463ED6">
              <w:rPr>
                <w:noProof/>
                <w:webHidden/>
              </w:rPr>
              <w:tab/>
            </w:r>
            <w:r w:rsidR="00463ED6">
              <w:rPr>
                <w:noProof/>
                <w:webHidden/>
              </w:rPr>
              <w:fldChar w:fldCharType="begin"/>
            </w:r>
            <w:r w:rsidR="00463ED6">
              <w:rPr>
                <w:noProof/>
                <w:webHidden/>
              </w:rPr>
              <w:instrText xml:space="preserve"> PAGEREF _Toc48743707 \h </w:instrText>
            </w:r>
            <w:r w:rsidR="00463ED6">
              <w:rPr>
                <w:noProof/>
                <w:webHidden/>
              </w:rPr>
            </w:r>
            <w:r w:rsidR="00463ED6">
              <w:rPr>
                <w:noProof/>
                <w:webHidden/>
              </w:rPr>
              <w:fldChar w:fldCharType="separate"/>
            </w:r>
            <w:r w:rsidR="00EF4886">
              <w:rPr>
                <w:noProof/>
                <w:webHidden/>
              </w:rPr>
              <w:t>15</w:t>
            </w:r>
            <w:r w:rsidR="00463ED6">
              <w:rPr>
                <w:noProof/>
                <w:webHidden/>
              </w:rPr>
              <w:fldChar w:fldCharType="end"/>
            </w:r>
          </w:hyperlink>
        </w:p>
        <w:p w:rsidR="00463ED6" w:rsidRDefault="007D286B">
          <w:pPr>
            <w:pStyle w:val="TOC2"/>
            <w:tabs>
              <w:tab w:val="right" w:leader="dot" w:pos="9628"/>
            </w:tabs>
            <w:rPr>
              <w:noProof/>
              <w:lang w:eastAsia="en-AU"/>
            </w:rPr>
          </w:pPr>
          <w:hyperlink w:anchor="_Toc48743708" w:history="1">
            <w:r w:rsidR="00463ED6" w:rsidRPr="0089760B">
              <w:rPr>
                <w:rStyle w:val="Hyperlink"/>
                <w:noProof/>
              </w:rPr>
              <w:t>Programs and activities</w:t>
            </w:r>
            <w:r w:rsidR="00463ED6">
              <w:rPr>
                <w:noProof/>
                <w:webHidden/>
              </w:rPr>
              <w:tab/>
            </w:r>
            <w:r w:rsidR="00463ED6">
              <w:rPr>
                <w:noProof/>
                <w:webHidden/>
              </w:rPr>
              <w:fldChar w:fldCharType="begin"/>
            </w:r>
            <w:r w:rsidR="00463ED6">
              <w:rPr>
                <w:noProof/>
                <w:webHidden/>
              </w:rPr>
              <w:instrText xml:space="preserve"> PAGEREF _Toc48743708 \h </w:instrText>
            </w:r>
            <w:r w:rsidR="00463ED6">
              <w:rPr>
                <w:noProof/>
                <w:webHidden/>
              </w:rPr>
            </w:r>
            <w:r w:rsidR="00463ED6">
              <w:rPr>
                <w:noProof/>
                <w:webHidden/>
              </w:rPr>
              <w:fldChar w:fldCharType="separate"/>
            </w:r>
            <w:r w:rsidR="00EF4886">
              <w:rPr>
                <w:noProof/>
                <w:webHidden/>
              </w:rPr>
              <w:t>15</w:t>
            </w:r>
            <w:r w:rsidR="00463ED6">
              <w:rPr>
                <w:noProof/>
                <w:webHidden/>
              </w:rPr>
              <w:fldChar w:fldCharType="end"/>
            </w:r>
          </w:hyperlink>
        </w:p>
        <w:p w:rsidR="00463ED6" w:rsidRDefault="007D286B">
          <w:pPr>
            <w:pStyle w:val="TOC2"/>
            <w:tabs>
              <w:tab w:val="right" w:leader="dot" w:pos="9628"/>
            </w:tabs>
            <w:rPr>
              <w:noProof/>
              <w:lang w:eastAsia="en-AU"/>
            </w:rPr>
          </w:pPr>
          <w:hyperlink w:anchor="_Toc48743709" w:history="1">
            <w:r w:rsidR="00463ED6" w:rsidRPr="0089760B">
              <w:rPr>
                <w:rStyle w:val="Hyperlink"/>
                <w:noProof/>
              </w:rPr>
              <w:t>Performance – Outcome 2: Families and Communities</w:t>
            </w:r>
            <w:r w:rsidR="00463ED6">
              <w:rPr>
                <w:noProof/>
                <w:webHidden/>
              </w:rPr>
              <w:tab/>
            </w:r>
            <w:r w:rsidR="00463ED6">
              <w:rPr>
                <w:noProof/>
                <w:webHidden/>
              </w:rPr>
              <w:fldChar w:fldCharType="begin"/>
            </w:r>
            <w:r w:rsidR="00463ED6">
              <w:rPr>
                <w:noProof/>
                <w:webHidden/>
              </w:rPr>
              <w:instrText xml:space="preserve"> PAGEREF _Toc48743709 \h </w:instrText>
            </w:r>
            <w:r w:rsidR="00463ED6">
              <w:rPr>
                <w:noProof/>
                <w:webHidden/>
              </w:rPr>
            </w:r>
            <w:r w:rsidR="00463ED6">
              <w:rPr>
                <w:noProof/>
                <w:webHidden/>
              </w:rPr>
              <w:fldChar w:fldCharType="separate"/>
            </w:r>
            <w:r w:rsidR="00EF4886">
              <w:rPr>
                <w:noProof/>
                <w:webHidden/>
              </w:rPr>
              <w:t>16</w:t>
            </w:r>
            <w:r w:rsidR="00463ED6">
              <w:rPr>
                <w:noProof/>
                <w:webHidden/>
              </w:rPr>
              <w:fldChar w:fldCharType="end"/>
            </w:r>
          </w:hyperlink>
        </w:p>
        <w:p w:rsidR="00463ED6" w:rsidRDefault="007D286B">
          <w:pPr>
            <w:pStyle w:val="TOC1"/>
            <w:tabs>
              <w:tab w:val="right" w:leader="dot" w:pos="9628"/>
            </w:tabs>
            <w:rPr>
              <w:noProof/>
              <w:lang w:eastAsia="en-AU"/>
            </w:rPr>
          </w:pPr>
          <w:hyperlink w:anchor="_Toc48743710" w:history="1">
            <w:r w:rsidR="00463ED6" w:rsidRPr="0089760B">
              <w:rPr>
                <w:rStyle w:val="Hyperlink"/>
                <w:b/>
                <w:noProof/>
              </w:rPr>
              <w:t>Outcome 3: Disability and Carers</w:t>
            </w:r>
            <w:r w:rsidR="00463ED6">
              <w:rPr>
                <w:noProof/>
                <w:webHidden/>
              </w:rPr>
              <w:tab/>
            </w:r>
            <w:r w:rsidR="00463ED6">
              <w:rPr>
                <w:noProof/>
                <w:webHidden/>
              </w:rPr>
              <w:fldChar w:fldCharType="begin"/>
            </w:r>
            <w:r w:rsidR="00463ED6">
              <w:rPr>
                <w:noProof/>
                <w:webHidden/>
              </w:rPr>
              <w:instrText xml:space="preserve"> PAGEREF _Toc48743710 \h </w:instrText>
            </w:r>
            <w:r w:rsidR="00463ED6">
              <w:rPr>
                <w:noProof/>
                <w:webHidden/>
              </w:rPr>
            </w:r>
            <w:r w:rsidR="00463ED6">
              <w:rPr>
                <w:noProof/>
                <w:webHidden/>
              </w:rPr>
              <w:fldChar w:fldCharType="separate"/>
            </w:r>
            <w:r w:rsidR="00EF4886">
              <w:rPr>
                <w:noProof/>
                <w:webHidden/>
              </w:rPr>
              <w:t>20</w:t>
            </w:r>
            <w:r w:rsidR="00463ED6">
              <w:rPr>
                <w:noProof/>
                <w:webHidden/>
              </w:rPr>
              <w:fldChar w:fldCharType="end"/>
            </w:r>
          </w:hyperlink>
        </w:p>
        <w:p w:rsidR="00463ED6" w:rsidRDefault="007D286B">
          <w:pPr>
            <w:pStyle w:val="TOC2"/>
            <w:tabs>
              <w:tab w:val="right" w:leader="dot" w:pos="9628"/>
            </w:tabs>
            <w:rPr>
              <w:noProof/>
              <w:lang w:eastAsia="en-AU"/>
            </w:rPr>
          </w:pPr>
          <w:hyperlink w:anchor="_Toc48743711" w:history="1">
            <w:r w:rsidR="00463ED6" w:rsidRPr="0089760B">
              <w:rPr>
                <w:rStyle w:val="Hyperlink"/>
                <w:noProof/>
              </w:rPr>
              <w:t>Environment</w:t>
            </w:r>
            <w:r w:rsidR="00463ED6">
              <w:rPr>
                <w:noProof/>
                <w:webHidden/>
              </w:rPr>
              <w:tab/>
            </w:r>
            <w:r w:rsidR="00463ED6">
              <w:rPr>
                <w:noProof/>
                <w:webHidden/>
              </w:rPr>
              <w:fldChar w:fldCharType="begin"/>
            </w:r>
            <w:r w:rsidR="00463ED6">
              <w:rPr>
                <w:noProof/>
                <w:webHidden/>
              </w:rPr>
              <w:instrText xml:space="preserve"> PAGEREF _Toc48743711 \h </w:instrText>
            </w:r>
            <w:r w:rsidR="00463ED6">
              <w:rPr>
                <w:noProof/>
                <w:webHidden/>
              </w:rPr>
            </w:r>
            <w:r w:rsidR="00463ED6">
              <w:rPr>
                <w:noProof/>
                <w:webHidden/>
              </w:rPr>
              <w:fldChar w:fldCharType="separate"/>
            </w:r>
            <w:r w:rsidR="00EF4886">
              <w:rPr>
                <w:noProof/>
                <w:webHidden/>
              </w:rPr>
              <w:t>20</w:t>
            </w:r>
            <w:r w:rsidR="00463ED6">
              <w:rPr>
                <w:noProof/>
                <w:webHidden/>
              </w:rPr>
              <w:fldChar w:fldCharType="end"/>
            </w:r>
          </w:hyperlink>
        </w:p>
        <w:p w:rsidR="00463ED6" w:rsidRDefault="007D286B">
          <w:pPr>
            <w:pStyle w:val="TOC2"/>
            <w:tabs>
              <w:tab w:val="right" w:leader="dot" w:pos="9628"/>
            </w:tabs>
            <w:rPr>
              <w:noProof/>
              <w:lang w:eastAsia="en-AU"/>
            </w:rPr>
          </w:pPr>
          <w:hyperlink w:anchor="_Toc48743712" w:history="1">
            <w:r w:rsidR="00463ED6" w:rsidRPr="0089760B">
              <w:rPr>
                <w:rStyle w:val="Hyperlink"/>
                <w:noProof/>
              </w:rPr>
              <w:t>Programs and activities</w:t>
            </w:r>
            <w:r w:rsidR="00463ED6">
              <w:rPr>
                <w:noProof/>
                <w:webHidden/>
              </w:rPr>
              <w:tab/>
            </w:r>
            <w:r w:rsidR="00463ED6">
              <w:rPr>
                <w:noProof/>
                <w:webHidden/>
              </w:rPr>
              <w:fldChar w:fldCharType="begin"/>
            </w:r>
            <w:r w:rsidR="00463ED6">
              <w:rPr>
                <w:noProof/>
                <w:webHidden/>
              </w:rPr>
              <w:instrText xml:space="preserve"> PAGEREF _Toc48743712 \h </w:instrText>
            </w:r>
            <w:r w:rsidR="00463ED6">
              <w:rPr>
                <w:noProof/>
                <w:webHidden/>
              </w:rPr>
            </w:r>
            <w:r w:rsidR="00463ED6">
              <w:rPr>
                <w:noProof/>
                <w:webHidden/>
              </w:rPr>
              <w:fldChar w:fldCharType="separate"/>
            </w:r>
            <w:r w:rsidR="00EF4886">
              <w:rPr>
                <w:noProof/>
                <w:webHidden/>
              </w:rPr>
              <w:t>20</w:t>
            </w:r>
            <w:r w:rsidR="00463ED6">
              <w:rPr>
                <w:noProof/>
                <w:webHidden/>
              </w:rPr>
              <w:fldChar w:fldCharType="end"/>
            </w:r>
          </w:hyperlink>
        </w:p>
        <w:p w:rsidR="00463ED6" w:rsidRDefault="007D286B">
          <w:pPr>
            <w:pStyle w:val="TOC2"/>
            <w:tabs>
              <w:tab w:val="right" w:leader="dot" w:pos="9628"/>
            </w:tabs>
            <w:rPr>
              <w:noProof/>
              <w:lang w:eastAsia="en-AU"/>
            </w:rPr>
          </w:pPr>
          <w:hyperlink w:anchor="_Toc48743713" w:history="1">
            <w:r w:rsidR="00463ED6" w:rsidRPr="0089760B">
              <w:rPr>
                <w:rStyle w:val="Hyperlink"/>
                <w:noProof/>
              </w:rPr>
              <w:t>Performance – Outcome 3: Disability and Carers</w:t>
            </w:r>
            <w:r w:rsidR="00463ED6">
              <w:rPr>
                <w:noProof/>
                <w:webHidden/>
              </w:rPr>
              <w:tab/>
            </w:r>
            <w:r w:rsidR="00463ED6">
              <w:rPr>
                <w:noProof/>
                <w:webHidden/>
              </w:rPr>
              <w:fldChar w:fldCharType="begin"/>
            </w:r>
            <w:r w:rsidR="00463ED6">
              <w:rPr>
                <w:noProof/>
                <w:webHidden/>
              </w:rPr>
              <w:instrText xml:space="preserve"> PAGEREF _Toc48743713 \h </w:instrText>
            </w:r>
            <w:r w:rsidR="00463ED6">
              <w:rPr>
                <w:noProof/>
                <w:webHidden/>
              </w:rPr>
            </w:r>
            <w:r w:rsidR="00463ED6">
              <w:rPr>
                <w:noProof/>
                <w:webHidden/>
              </w:rPr>
              <w:fldChar w:fldCharType="separate"/>
            </w:r>
            <w:r w:rsidR="00EF4886">
              <w:rPr>
                <w:noProof/>
                <w:webHidden/>
              </w:rPr>
              <w:t>21</w:t>
            </w:r>
            <w:r w:rsidR="00463ED6">
              <w:rPr>
                <w:noProof/>
                <w:webHidden/>
              </w:rPr>
              <w:fldChar w:fldCharType="end"/>
            </w:r>
          </w:hyperlink>
        </w:p>
        <w:p w:rsidR="00463ED6" w:rsidRDefault="007D286B">
          <w:pPr>
            <w:pStyle w:val="TOC1"/>
            <w:tabs>
              <w:tab w:val="right" w:leader="dot" w:pos="9628"/>
            </w:tabs>
            <w:rPr>
              <w:noProof/>
              <w:lang w:eastAsia="en-AU"/>
            </w:rPr>
          </w:pPr>
          <w:hyperlink w:anchor="_Toc48743714" w:history="1">
            <w:r w:rsidR="00463ED6" w:rsidRPr="0089760B">
              <w:rPr>
                <w:rStyle w:val="Hyperlink"/>
                <w:b/>
                <w:noProof/>
              </w:rPr>
              <w:t>Outcome 4: Housing and Homelessness</w:t>
            </w:r>
            <w:r w:rsidR="00463ED6">
              <w:rPr>
                <w:noProof/>
                <w:webHidden/>
              </w:rPr>
              <w:tab/>
            </w:r>
            <w:r w:rsidR="00463ED6">
              <w:rPr>
                <w:noProof/>
                <w:webHidden/>
              </w:rPr>
              <w:fldChar w:fldCharType="begin"/>
            </w:r>
            <w:r w:rsidR="00463ED6">
              <w:rPr>
                <w:noProof/>
                <w:webHidden/>
              </w:rPr>
              <w:instrText xml:space="preserve"> PAGEREF _Toc48743714 \h </w:instrText>
            </w:r>
            <w:r w:rsidR="00463ED6">
              <w:rPr>
                <w:noProof/>
                <w:webHidden/>
              </w:rPr>
            </w:r>
            <w:r w:rsidR="00463ED6">
              <w:rPr>
                <w:noProof/>
                <w:webHidden/>
              </w:rPr>
              <w:fldChar w:fldCharType="separate"/>
            </w:r>
            <w:r w:rsidR="00EF4886">
              <w:rPr>
                <w:noProof/>
                <w:webHidden/>
              </w:rPr>
              <w:t>25</w:t>
            </w:r>
            <w:r w:rsidR="00463ED6">
              <w:rPr>
                <w:noProof/>
                <w:webHidden/>
              </w:rPr>
              <w:fldChar w:fldCharType="end"/>
            </w:r>
          </w:hyperlink>
        </w:p>
        <w:p w:rsidR="00463ED6" w:rsidRDefault="007D286B">
          <w:pPr>
            <w:pStyle w:val="TOC2"/>
            <w:tabs>
              <w:tab w:val="right" w:leader="dot" w:pos="9628"/>
            </w:tabs>
            <w:rPr>
              <w:noProof/>
              <w:lang w:eastAsia="en-AU"/>
            </w:rPr>
          </w:pPr>
          <w:hyperlink w:anchor="_Toc48743715" w:history="1">
            <w:r w:rsidR="00463ED6" w:rsidRPr="0089760B">
              <w:rPr>
                <w:rStyle w:val="Hyperlink"/>
                <w:noProof/>
              </w:rPr>
              <w:t>Environment</w:t>
            </w:r>
            <w:r w:rsidR="00463ED6">
              <w:rPr>
                <w:noProof/>
                <w:webHidden/>
              </w:rPr>
              <w:tab/>
            </w:r>
            <w:r w:rsidR="00463ED6">
              <w:rPr>
                <w:noProof/>
                <w:webHidden/>
              </w:rPr>
              <w:fldChar w:fldCharType="begin"/>
            </w:r>
            <w:r w:rsidR="00463ED6">
              <w:rPr>
                <w:noProof/>
                <w:webHidden/>
              </w:rPr>
              <w:instrText xml:space="preserve"> PAGEREF _Toc48743715 \h </w:instrText>
            </w:r>
            <w:r w:rsidR="00463ED6">
              <w:rPr>
                <w:noProof/>
                <w:webHidden/>
              </w:rPr>
            </w:r>
            <w:r w:rsidR="00463ED6">
              <w:rPr>
                <w:noProof/>
                <w:webHidden/>
              </w:rPr>
              <w:fldChar w:fldCharType="separate"/>
            </w:r>
            <w:r w:rsidR="00EF4886">
              <w:rPr>
                <w:noProof/>
                <w:webHidden/>
              </w:rPr>
              <w:t>25</w:t>
            </w:r>
            <w:r w:rsidR="00463ED6">
              <w:rPr>
                <w:noProof/>
                <w:webHidden/>
              </w:rPr>
              <w:fldChar w:fldCharType="end"/>
            </w:r>
          </w:hyperlink>
        </w:p>
        <w:p w:rsidR="00463ED6" w:rsidRDefault="007D286B">
          <w:pPr>
            <w:pStyle w:val="TOC2"/>
            <w:tabs>
              <w:tab w:val="right" w:leader="dot" w:pos="9628"/>
            </w:tabs>
            <w:rPr>
              <w:noProof/>
              <w:lang w:eastAsia="en-AU"/>
            </w:rPr>
          </w:pPr>
          <w:hyperlink w:anchor="_Toc48743716" w:history="1">
            <w:r w:rsidR="00463ED6" w:rsidRPr="0089760B">
              <w:rPr>
                <w:rStyle w:val="Hyperlink"/>
                <w:noProof/>
              </w:rPr>
              <w:t>Programs and activities</w:t>
            </w:r>
            <w:r w:rsidR="00463ED6">
              <w:rPr>
                <w:noProof/>
                <w:webHidden/>
              </w:rPr>
              <w:tab/>
            </w:r>
            <w:r w:rsidR="00463ED6">
              <w:rPr>
                <w:noProof/>
                <w:webHidden/>
              </w:rPr>
              <w:fldChar w:fldCharType="begin"/>
            </w:r>
            <w:r w:rsidR="00463ED6">
              <w:rPr>
                <w:noProof/>
                <w:webHidden/>
              </w:rPr>
              <w:instrText xml:space="preserve"> PAGEREF _Toc48743716 \h </w:instrText>
            </w:r>
            <w:r w:rsidR="00463ED6">
              <w:rPr>
                <w:noProof/>
                <w:webHidden/>
              </w:rPr>
            </w:r>
            <w:r w:rsidR="00463ED6">
              <w:rPr>
                <w:noProof/>
                <w:webHidden/>
              </w:rPr>
              <w:fldChar w:fldCharType="separate"/>
            </w:r>
            <w:r w:rsidR="00EF4886">
              <w:rPr>
                <w:noProof/>
                <w:webHidden/>
              </w:rPr>
              <w:t>25</w:t>
            </w:r>
            <w:r w:rsidR="00463ED6">
              <w:rPr>
                <w:noProof/>
                <w:webHidden/>
              </w:rPr>
              <w:fldChar w:fldCharType="end"/>
            </w:r>
          </w:hyperlink>
        </w:p>
        <w:p w:rsidR="00463ED6" w:rsidRDefault="007D286B">
          <w:pPr>
            <w:pStyle w:val="TOC2"/>
            <w:tabs>
              <w:tab w:val="right" w:leader="dot" w:pos="9628"/>
            </w:tabs>
            <w:rPr>
              <w:noProof/>
              <w:lang w:eastAsia="en-AU"/>
            </w:rPr>
          </w:pPr>
          <w:hyperlink w:anchor="_Toc48743717" w:history="1">
            <w:r w:rsidR="00463ED6" w:rsidRPr="0089760B">
              <w:rPr>
                <w:rStyle w:val="Hyperlink"/>
                <w:noProof/>
              </w:rPr>
              <w:t>Performance – Outcome 4: Housing and Homelessness</w:t>
            </w:r>
            <w:r w:rsidR="00463ED6">
              <w:rPr>
                <w:noProof/>
                <w:webHidden/>
              </w:rPr>
              <w:tab/>
            </w:r>
            <w:r w:rsidR="00463ED6">
              <w:rPr>
                <w:noProof/>
                <w:webHidden/>
              </w:rPr>
              <w:fldChar w:fldCharType="begin"/>
            </w:r>
            <w:r w:rsidR="00463ED6">
              <w:rPr>
                <w:noProof/>
                <w:webHidden/>
              </w:rPr>
              <w:instrText xml:space="preserve"> PAGEREF _Toc48743717 \h </w:instrText>
            </w:r>
            <w:r w:rsidR="00463ED6">
              <w:rPr>
                <w:noProof/>
                <w:webHidden/>
              </w:rPr>
            </w:r>
            <w:r w:rsidR="00463ED6">
              <w:rPr>
                <w:noProof/>
                <w:webHidden/>
              </w:rPr>
              <w:fldChar w:fldCharType="separate"/>
            </w:r>
            <w:r w:rsidR="00EF4886">
              <w:rPr>
                <w:noProof/>
                <w:webHidden/>
              </w:rPr>
              <w:t>26</w:t>
            </w:r>
            <w:r w:rsidR="00463ED6">
              <w:rPr>
                <w:noProof/>
                <w:webHidden/>
              </w:rPr>
              <w:fldChar w:fldCharType="end"/>
            </w:r>
          </w:hyperlink>
        </w:p>
        <w:p w:rsidR="00463ED6" w:rsidRDefault="007D286B">
          <w:pPr>
            <w:pStyle w:val="TOC1"/>
            <w:tabs>
              <w:tab w:val="right" w:leader="dot" w:pos="9628"/>
            </w:tabs>
            <w:rPr>
              <w:noProof/>
              <w:lang w:eastAsia="en-AU"/>
            </w:rPr>
          </w:pPr>
          <w:hyperlink w:anchor="_Toc48743718" w:history="1">
            <w:r w:rsidR="00463ED6" w:rsidRPr="0089760B">
              <w:rPr>
                <w:rStyle w:val="Hyperlink"/>
                <w:noProof/>
              </w:rPr>
              <w:t>Program Support Performance - Cross Outcome</w:t>
            </w:r>
            <w:r w:rsidR="00463ED6">
              <w:rPr>
                <w:noProof/>
                <w:webHidden/>
              </w:rPr>
              <w:tab/>
            </w:r>
            <w:r w:rsidR="00463ED6">
              <w:rPr>
                <w:noProof/>
                <w:webHidden/>
              </w:rPr>
              <w:fldChar w:fldCharType="begin"/>
            </w:r>
            <w:r w:rsidR="00463ED6">
              <w:rPr>
                <w:noProof/>
                <w:webHidden/>
              </w:rPr>
              <w:instrText xml:space="preserve"> PAGEREF _Toc48743718 \h </w:instrText>
            </w:r>
            <w:r w:rsidR="00463ED6">
              <w:rPr>
                <w:noProof/>
                <w:webHidden/>
              </w:rPr>
            </w:r>
            <w:r w:rsidR="00463ED6">
              <w:rPr>
                <w:noProof/>
                <w:webHidden/>
              </w:rPr>
              <w:fldChar w:fldCharType="separate"/>
            </w:r>
            <w:r w:rsidR="00EF4886">
              <w:rPr>
                <w:noProof/>
                <w:webHidden/>
              </w:rPr>
              <w:t>27</w:t>
            </w:r>
            <w:r w:rsidR="00463ED6">
              <w:rPr>
                <w:noProof/>
                <w:webHidden/>
              </w:rPr>
              <w:fldChar w:fldCharType="end"/>
            </w:r>
          </w:hyperlink>
        </w:p>
        <w:p w:rsidR="00463ED6" w:rsidRDefault="007D286B">
          <w:pPr>
            <w:pStyle w:val="TOC1"/>
            <w:tabs>
              <w:tab w:val="right" w:leader="dot" w:pos="9628"/>
            </w:tabs>
            <w:rPr>
              <w:noProof/>
              <w:lang w:eastAsia="en-AU"/>
            </w:rPr>
          </w:pPr>
          <w:hyperlink w:anchor="_Toc48743719" w:history="1">
            <w:r w:rsidR="00463ED6" w:rsidRPr="0089760B">
              <w:rPr>
                <w:rStyle w:val="Hyperlink"/>
                <w:noProof/>
              </w:rPr>
              <w:t>Our capabilities</w:t>
            </w:r>
            <w:r w:rsidR="00463ED6">
              <w:rPr>
                <w:noProof/>
                <w:webHidden/>
              </w:rPr>
              <w:tab/>
            </w:r>
            <w:r w:rsidR="00463ED6">
              <w:rPr>
                <w:noProof/>
                <w:webHidden/>
              </w:rPr>
              <w:fldChar w:fldCharType="begin"/>
            </w:r>
            <w:r w:rsidR="00463ED6">
              <w:rPr>
                <w:noProof/>
                <w:webHidden/>
              </w:rPr>
              <w:instrText xml:space="preserve"> PAGEREF _Toc48743719 \h </w:instrText>
            </w:r>
            <w:r w:rsidR="00463ED6">
              <w:rPr>
                <w:noProof/>
                <w:webHidden/>
              </w:rPr>
            </w:r>
            <w:r w:rsidR="00463ED6">
              <w:rPr>
                <w:noProof/>
                <w:webHidden/>
              </w:rPr>
              <w:fldChar w:fldCharType="separate"/>
            </w:r>
            <w:r w:rsidR="00EF4886">
              <w:rPr>
                <w:noProof/>
                <w:webHidden/>
              </w:rPr>
              <w:t>28</w:t>
            </w:r>
            <w:r w:rsidR="00463ED6">
              <w:rPr>
                <w:noProof/>
                <w:webHidden/>
              </w:rPr>
              <w:fldChar w:fldCharType="end"/>
            </w:r>
          </w:hyperlink>
        </w:p>
        <w:p w:rsidR="00463ED6" w:rsidRDefault="007D286B">
          <w:pPr>
            <w:pStyle w:val="TOC2"/>
            <w:tabs>
              <w:tab w:val="right" w:leader="dot" w:pos="9628"/>
            </w:tabs>
            <w:rPr>
              <w:noProof/>
              <w:lang w:eastAsia="en-AU"/>
            </w:rPr>
          </w:pPr>
          <w:hyperlink w:anchor="_Toc48743720" w:history="1">
            <w:r w:rsidR="00463ED6" w:rsidRPr="0089760B">
              <w:rPr>
                <w:rStyle w:val="Hyperlink"/>
                <w:noProof/>
              </w:rPr>
              <w:t>Workforce strategy</w:t>
            </w:r>
            <w:r w:rsidR="00463ED6">
              <w:rPr>
                <w:noProof/>
                <w:webHidden/>
              </w:rPr>
              <w:tab/>
            </w:r>
            <w:r w:rsidR="00463ED6">
              <w:rPr>
                <w:noProof/>
                <w:webHidden/>
              </w:rPr>
              <w:fldChar w:fldCharType="begin"/>
            </w:r>
            <w:r w:rsidR="00463ED6">
              <w:rPr>
                <w:noProof/>
                <w:webHidden/>
              </w:rPr>
              <w:instrText xml:space="preserve"> PAGEREF _Toc48743720 \h </w:instrText>
            </w:r>
            <w:r w:rsidR="00463ED6">
              <w:rPr>
                <w:noProof/>
                <w:webHidden/>
              </w:rPr>
            </w:r>
            <w:r w:rsidR="00463ED6">
              <w:rPr>
                <w:noProof/>
                <w:webHidden/>
              </w:rPr>
              <w:fldChar w:fldCharType="separate"/>
            </w:r>
            <w:r w:rsidR="00EF4886">
              <w:rPr>
                <w:noProof/>
                <w:webHidden/>
              </w:rPr>
              <w:t>28</w:t>
            </w:r>
            <w:r w:rsidR="00463ED6">
              <w:rPr>
                <w:noProof/>
                <w:webHidden/>
              </w:rPr>
              <w:fldChar w:fldCharType="end"/>
            </w:r>
          </w:hyperlink>
        </w:p>
        <w:p w:rsidR="00463ED6" w:rsidRDefault="007D286B">
          <w:pPr>
            <w:pStyle w:val="TOC2"/>
            <w:tabs>
              <w:tab w:val="right" w:leader="dot" w:pos="9628"/>
            </w:tabs>
            <w:rPr>
              <w:noProof/>
              <w:lang w:eastAsia="en-AU"/>
            </w:rPr>
          </w:pPr>
          <w:hyperlink w:anchor="_Toc48743721" w:history="1">
            <w:r w:rsidR="00463ED6" w:rsidRPr="0089760B">
              <w:rPr>
                <w:rStyle w:val="Hyperlink"/>
                <w:noProof/>
              </w:rPr>
              <w:t>Performance data development</w:t>
            </w:r>
            <w:r w:rsidR="00463ED6">
              <w:rPr>
                <w:noProof/>
                <w:webHidden/>
              </w:rPr>
              <w:tab/>
            </w:r>
            <w:r w:rsidR="00463ED6">
              <w:rPr>
                <w:noProof/>
                <w:webHidden/>
              </w:rPr>
              <w:fldChar w:fldCharType="begin"/>
            </w:r>
            <w:r w:rsidR="00463ED6">
              <w:rPr>
                <w:noProof/>
                <w:webHidden/>
              </w:rPr>
              <w:instrText xml:space="preserve"> PAGEREF _Toc48743721 \h </w:instrText>
            </w:r>
            <w:r w:rsidR="00463ED6">
              <w:rPr>
                <w:noProof/>
                <w:webHidden/>
              </w:rPr>
            </w:r>
            <w:r w:rsidR="00463ED6">
              <w:rPr>
                <w:noProof/>
                <w:webHidden/>
              </w:rPr>
              <w:fldChar w:fldCharType="separate"/>
            </w:r>
            <w:r w:rsidR="00EF4886">
              <w:rPr>
                <w:noProof/>
                <w:webHidden/>
              </w:rPr>
              <w:t>28</w:t>
            </w:r>
            <w:r w:rsidR="00463ED6">
              <w:rPr>
                <w:noProof/>
                <w:webHidden/>
              </w:rPr>
              <w:fldChar w:fldCharType="end"/>
            </w:r>
          </w:hyperlink>
        </w:p>
        <w:p w:rsidR="00463ED6" w:rsidRDefault="007D286B">
          <w:pPr>
            <w:pStyle w:val="TOC2"/>
            <w:tabs>
              <w:tab w:val="right" w:leader="dot" w:pos="9628"/>
            </w:tabs>
            <w:rPr>
              <w:noProof/>
              <w:lang w:eastAsia="en-AU"/>
            </w:rPr>
          </w:pPr>
          <w:hyperlink w:anchor="_Toc48743722" w:history="1">
            <w:r w:rsidR="00463ED6" w:rsidRPr="0089760B">
              <w:rPr>
                <w:rStyle w:val="Hyperlink"/>
                <w:noProof/>
              </w:rPr>
              <w:t>Evaluation</w:t>
            </w:r>
            <w:r w:rsidR="00463ED6">
              <w:rPr>
                <w:noProof/>
                <w:webHidden/>
              </w:rPr>
              <w:tab/>
            </w:r>
            <w:r w:rsidR="00463ED6">
              <w:rPr>
                <w:noProof/>
                <w:webHidden/>
              </w:rPr>
              <w:fldChar w:fldCharType="begin"/>
            </w:r>
            <w:r w:rsidR="00463ED6">
              <w:rPr>
                <w:noProof/>
                <w:webHidden/>
              </w:rPr>
              <w:instrText xml:space="preserve"> PAGEREF _Toc48743722 \h </w:instrText>
            </w:r>
            <w:r w:rsidR="00463ED6">
              <w:rPr>
                <w:noProof/>
                <w:webHidden/>
              </w:rPr>
            </w:r>
            <w:r w:rsidR="00463ED6">
              <w:rPr>
                <w:noProof/>
                <w:webHidden/>
              </w:rPr>
              <w:fldChar w:fldCharType="separate"/>
            </w:r>
            <w:r w:rsidR="00EF4886">
              <w:rPr>
                <w:noProof/>
                <w:webHidden/>
              </w:rPr>
              <w:t>28</w:t>
            </w:r>
            <w:r w:rsidR="00463ED6">
              <w:rPr>
                <w:noProof/>
                <w:webHidden/>
              </w:rPr>
              <w:fldChar w:fldCharType="end"/>
            </w:r>
          </w:hyperlink>
        </w:p>
        <w:p w:rsidR="00463ED6" w:rsidRDefault="007D286B">
          <w:pPr>
            <w:pStyle w:val="TOC1"/>
            <w:tabs>
              <w:tab w:val="right" w:leader="dot" w:pos="9628"/>
            </w:tabs>
            <w:rPr>
              <w:noProof/>
              <w:lang w:eastAsia="en-AU"/>
            </w:rPr>
          </w:pPr>
          <w:hyperlink w:anchor="_Toc48743723" w:history="1">
            <w:r w:rsidR="00463ED6" w:rsidRPr="0089760B">
              <w:rPr>
                <w:rStyle w:val="Hyperlink"/>
                <w:noProof/>
              </w:rPr>
              <w:t>Our risk management</w:t>
            </w:r>
            <w:r w:rsidR="00463ED6">
              <w:rPr>
                <w:noProof/>
                <w:webHidden/>
              </w:rPr>
              <w:tab/>
            </w:r>
            <w:r w:rsidR="00463ED6">
              <w:rPr>
                <w:noProof/>
                <w:webHidden/>
              </w:rPr>
              <w:fldChar w:fldCharType="begin"/>
            </w:r>
            <w:r w:rsidR="00463ED6">
              <w:rPr>
                <w:noProof/>
                <w:webHidden/>
              </w:rPr>
              <w:instrText xml:space="preserve"> PAGEREF _Toc48743723 \h </w:instrText>
            </w:r>
            <w:r w:rsidR="00463ED6">
              <w:rPr>
                <w:noProof/>
                <w:webHidden/>
              </w:rPr>
            </w:r>
            <w:r w:rsidR="00463ED6">
              <w:rPr>
                <w:noProof/>
                <w:webHidden/>
              </w:rPr>
              <w:fldChar w:fldCharType="separate"/>
            </w:r>
            <w:r w:rsidR="00EF4886">
              <w:rPr>
                <w:noProof/>
                <w:webHidden/>
              </w:rPr>
              <w:t>29</w:t>
            </w:r>
            <w:r w:rsidR="00463ED6">
              <w:rPr>
                <w:noProof/>
                <w:webHidden/>
              </w:rPr>
              <w:fldChar w:fldCharType="end"/>
            </w:r>
          </w:hyperlink>
        </w:p>
        <w:p w:rsidR="00463ED6" w:rsidRDefault="007D286B">
          <w:pPr>
            <w:pStyle w:val="TOC1"/>
            <w:tabs>
              <w:tab w:val="right" w:leader="dot" w:pos="9628"/>
            </w:tabs>
            <w:rPr>
              <w:noProof/>
              <w:lang w:eastAsia="en-AU"/>
            </w:rPr>
          </w:pPr>
          <w:hyperlink w:anchor="_Toc48743724" w:history="1">
            <w:r w:rsidR="00463ED6" w:rsidRPr="0089760B">
              <w:rPr>
                <w:rStyle w:val="Hyperlink"/>
                <w:noProof/>
              </w:rPr>
              <w:t>Risk management and oversight</w:t>
            </w:r>
            <w:r w:rsidR="00463ED6">
              <w:rPr>
                <w:noProof/>
                <w:webHidden/>
              </w:rPr>
              <w:tab/>
            </w:r>
            <w:r w:rsidR="00463ED6">
              <w:rPr>
                <w:noProof/>
                <w:webHidden/>
              </w:rPr>
              <w:fldChar w:fldCharType="begin"/>
            </w:r>
            <w:r w:rsidR="00463ED6">
              <w:rPr>
                <w:noProof/>
                <w:webHidden/>
              </w:rPr>
              <w:instrText xml:space="preserve"> PAGEREF _Toc48743724 \h </w:instrText>
            </w:r>
            <w:r w:rsidR="00463ED6">
              <w:rPr>
                <w:noProof/>
                <w:webHidden/>
              </w:rPr>
            </w:r>
            <w:r w:rsidR="00463ED6">
              <w:rPr>
                <w:noProof/>
                <w:webHidden/>
              </w:rPr>
              <w:fldChar w:fldCharType="separate"/>
            </w:r>
            <w:r w:rsidR="00EF4886">
              <w:rPr>
                <w:noProof/>
                <w:webHidden/>
              </w:rPr>
              <w:t>30</w:t>
            </w:r>
            <w:r w:rsidR="00463ED6">
              <w:rPr>
                <w:noProof/>
                <w:webHidden/>
              </w:rPr>
              <w:fldChar w:fldCharType="end"/>
            </w:r>
          </w:hyperlink>
        </w:p>
        <w:p w:rsidR="00463ED6" w:rsidRDefault="007D286B">
          <w:pPr>
            <w:pStyle w:val="TOC1"/>
            <w:tabs>
              <w:tab w:val="right" w:leader="dot" w:pos="9628"/>
            </w:tabs>
            <w:rPr>
              <w:noProof/>
              <w:lang w:eastAsia="en-AU"/>
            </w:rPr>
          </w:pPr>
          <w:hyperlink w:anchor="_Toc48743725" w:history="1">
            <w:r w:rsidR="00463ED6" w:rsidRPr="0089760B">
              <w:rPr>
                <w:rStyle w:val="Hyperlink"/>
                <w:noProof/>
              </w:rPr>
              <w:t>Internal audit and assurance</w:t>
            </w:r>
            <w:r w:rsidR="00463ED6">
              <w:rPr>
                <w:noProof/>
                <w:webHidden/>
              </w:rPr>
              <w:tab/>
            </w:r>
            <w:r w:rsidR="00463ED6">
              <w:rPr>
                <w:noProof/>
                <w:webHidden/>
              </w:rPr>
              <w:fldChar w:fldCharType="begin"/>
            </w:r>
            <w:r w:rsidR="00463ED6">
              <w:rPr>
                <w:noProof/>
                <w:webHidden/>
              </w:rPr>
              <w:instrText xml:space="preserve"> PAGEREF _Toc48743725 \h </w:instrText>
            </w:r>
            <w:r w:rsidR="00463ED6">
              <w:rPr>
                <w:noProof/>
                <w:webHidden/>
              </w:rPr>
            </w:r>
            <w:r w:rsidR="00463ED6">
              <w:rPr>
                <w:noProof/>
                <w:webHidden/>
              </w:rPr>
              <w:fldChar w:fldCharType="separate"/>
            </w:r>
            <w:r w:rsidR="00EF4886">
              <w:rPr>
                <w:noProof/>
                <w:webHidden/>
              </w:rPr>
              <w:t>30</w:t>
            </w:r>
            <w:r w:rsidR="00463ED6">
              <w:rPr>
                <w:noProof/>
                <w:webHidden/>
              </w:rPr>
              <w:fldChar w:fldCharType="end"/>
            </w:r>
          </w:hyperlink>
        </w:p>
        <w:p w:rsidR="00A33E5A" w:rsidRPr="00127C2D" w:rsidRDefault="00A33E5A" w:rsidP="00397D0C">
          <w:pPr>
            <w:pStyle w:val="TOC1"/>
            <w:tabs>
              <w:tab w:val="right" w:leader="dot" w:pos="9628"/>
            </w:tabs>
            <w:spacing w:after="60"/>
            <w:rPr>
              <w:sz w:val="20"/>
              <w:szCs w:val="20"/>
            </w:rPr>
          </w:pPr>
          <w:r w:rsidRPr="00127C2D">
            <w:rPr>
              <w:b/>
              <w:bCs/>
              <w:noProof/>
              <w:sz w:val="20"/>
              <w:szCs w:val="20"/>
            </w:rPr>
            <w:fldChar w:fldCharType="end"/>
          </w:r>
        </w:p>
      </w:sdtContent>
    </w:sdt>
    <w:p w:rsidR="00397D0C" w:rsidRDefault="00397D0C" w:rsidP="00F0040B">
      <w:pPr>
        <w:pStyle w:val="Heading1"/>
        <w:spacing w:before="0" w:after="0"/>
        <w:rPr>
          <w:rFonts w:cstheme="minorHAnsi"/>
          <w:color w:val="000000"/>
          <w:sz w:val="20"/>
          <w:szCs w:val="20"/>
        </w:rPr>
      </w:pPr>
      <w:bookmarkStart w:id="18" w:name="_Toc521500209"/>
      <w:r>
        <w:rPr>
          <w:rFonts w:cstheme="minorHAnsi"/>
          <w:color w:val="000000"/>
          <w:sz w:val="20"/>
          <w:szCs w:val="20"/>
        </w:rPr>
        <w:br w:type="page"/>
      </w:r>
    </w:p>
    <w:p w:rsidR="00D037DA" w:rsidRPr="00A33E5A" w:rsidRDefault="00D037DA" w:rsidP="004D1DFD">
      <w:pPr>
        <w:pStyle w:val="Heading1"/>
      </w:pPr>
      <w:bookmarkStart w:id="19" w:name="_Toc47604291"/>
      <w:bookmarkStart w:id="20" w:name="_Toc48743694"/>
      <w:r w:rsidRPr="00A33E5A">
        <w:lastRenderedPageBreak/>
        <w:t>Our mission</w:t>
      </w:r>
      <w:bookmarkEnd w:id="18"/>
      <w:bookmarkEnd w:id="19"/>
      <w:bookmarkEnd w:id="20"/>
    </w:p>
    <w:p w:rsidR="00AC6B1D" w:rsidRPr="00AC6B1D" w:rsidRDefault="002C3F65" w:rsidP="005E25D8">
      <w:pPr>
        <w:spacing w:after="240"/>
        <w:rPr>
          <w:rFonts w:cstheme="minorHAnsi"/>
          <w:color w:val="000000"/>
          <w:sz w:val="20"/>
          <w:szCs w:val="20"/>
        </w:rPr>
      </w:pPr>
      <w:r w:rsidRPr="002C3F65">
        <w:rPr>
          <w:rFonts w:cstheme="minorHAnsi"/>
          <w:color w:val="000000"/>
          <w:sz w:val="20"/>
          <w:szCs w:val="20"/>
        </w:rPr>
        <w:t>Our mission is to improve the wellbeing of individuals and families in Australian communities</w:t>
      </w:r>
      <w:r w:rsidR="00AC6B1D" w:rsidRPr="00AC6B1D">
        <w:rPr>
          <w:rFonts w:cstheme="minorHAnsi"/>
          <w:color w:val="000000"/>
          <w:sz w:val="20"/>
          <w:szCs w:val="20"/>
        </w:rPr>
        <w:t>.</w:t>
      </w:r>
    </w:p>
    <w:p w:rsidR="00F216F2" w:rsidRPr="00A33E5A" w:rsidRDefault="00F216F2" w:rsidP="004D1DFD">
      <w:pPr>
        <w:pStyle w:val="Heading1"/>
      </w:pPr>
      <w:bookmarkStart w:id="21" w:name="_Toc47604292"/>
      <w:bookmarkStart w:id="22" w:name="_Toc48743695"/>
      <w:r w:rsidRPr="00A33E5A">
        <w:t xml:space="preserve">Our </w:t>
      </w:r>
      <w:r w:rsidR="002409AE" w:rsidRPr="00A33E5A">
        <w:t>p</w:t>
      </w:r>
      <w:r w:rsidRPr="00A33E5A">
        <w:t>urposes</w:t>
      </w:r>
      <w:bookmarkEnd w:id="21"/>
      <w:bookmarkEnd w:id="22"/>
    </w:p>
    <w:p w:rsidR="003E62A8" w:rsidRPr="003E62A8" w:rsidRDefault="003E62A8" w:rsidP="003E62A8">
      <w:pPr>
        <w:spacing w:before="120" w:after="0" w:line="252" w:lineRule="auto"/>
        <w:rPr>
          <w:rFonts w:cstheme="minorHAnsi"/>
          <w:sz w:val="20"/>
        </w:rPr>
      </w:pPr>
      <w:r w:rsidRPr="003E62A8">
        <w:rPr>
          <w:rFonts w:cstheme="minorHAnsi"/>
          <w:sz w:val="20"/>
        </w:rPr>
        <w:t>The Department of Social Services’ (the department) enduring purpose is to improve the economic and social well-being of individuals and families in Australian communities which we achieve through the implementation of a diverse range of government policies, programs, services and payments.</w:t>
      </w:r>
    </w:p>
    <w:p w:rsidR="003E62A8" w:rsidRPr="003E62A8" w:rsidRDefault="003218FB" w:rsidP="003E62A8">
      <w:pPr>
        <w:spacing w:before="120" w:after="0" w:line="252" w:lineRule="auto"/>
        <w:rPr>
          <w:rFonts w:cstheme="minorHAnsi"/>
          <w:sz w:val="20"/>
        </w:rPr>
      </w:pPr>
      <w:r>
        <w:rPr>
          <w:rFonts w:cstheme="minorHAnsi"/>
          <w:sz w:val="20"/>
        </w:rPr>
        <w:t>The department’s purposes are set out in the Administrative Arrangement Orders as follows</w:t>
      </w:r>
      <w:r w:rsidR="003E62A8" w:rsidRPr="003E62A8">
        <w:rPr>
          <w:rFonts w:cstheme="minorHAnsi"/>
          <w:sz w:val="20"/>
        </w:rPr>
        <w:t>:</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I</w:t>
      </w:r>
      <w:r w:rsidR="003218FB" w:rsidRPr="003218FB">
        <w:rPr>
          <w:rFonts w:cstheme="minorHAnsi"/>
          <w:sz w:val="20"/>
        </w:rPr>
        <w:t>ncome security and support policies and programmes for families with children, carers, the aged, people with disabilities and people in hardship</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I</w:t>
      </w:r>
      <w:r w:rsidR="003218FB" w:rsidRPr="003218FB">
        <w:rPr>
          <w:rFonts w:cstheme="minorHAnsi"/>
          <w:sz w:val="20"/>
        </w:rPr>
        <w:t xml:space="preserve">ncome support policies for students and apprentices </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I</w:t>
      </w:r>
      <w:r w:rsidR="003218FB" w:rsidRPr="003218FB">
        <w:rPr>
          <w:rFonts w:cstheme="minorHAnsi"/>
          <w:sz w:val="20"/>
        </w:rPr>
        <w:t xml:space="preserve">ncome support and participation policy for people of working age </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S</w:t>
      </w:r>
      <w:r w:rsidR="003218FB" w:rsidRPr="003218FB">
        <w:rPr>
          <w:rFonts w:cstheme="minorHAnsi"/>
          <w:sz w:val="20"/>
        </w:rPr>
        <w:t xml:space="preserve">ervices for families with children, people with disabilities and carers </w:t>
      </w:r>
    </w:p>
    <w:p w:rsidR="00F16FF6"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C</w:t>
      </w:r>
      <w:r w:rsidR="003218FB">
        <w:rPr>
          <w:rFonts w:cstheme="minorHAnsi"/>
          <w:sz w:val="20"/>
        </w:rPr>
        <w:t xml:space="preserve">ommunity mental health </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C</w:t>
      </w:r>
      <w:r w:rsidR="003218FB" w:rsidRPr="003218FB">
        <w:rPr>
          <w:rFonts w:cstheme="minorHAnsi"/>
          <w:sz w:val="20"/>
        </w:rPr>
        <w:t xml:space="preserve">ommunity support services </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F</w:t>
      </w:r>
      <w:r w:rsidR="00332857">
        <w:rPr>
          <w:rFonts w:cstheme="minorHAnsi"/>
          <w:sz w:val="20"/>
        </w:rPr>
        <w:t xml:space="preserve">amily relationship, </w:t>
      </w:r>
      <w:r>
        <w:rPr>
          <w:rFonts w:cstheme="minorHAnsi"/>
          <w:sz w:val="20"/>
        </w:rPr>
        <w:t>F</w:t>
      </w:r>
      <w:r w:rsidR="003218FB" w:rsidRPr="003218FB">
        <w:rPr>
          <w:rFonts w:cstheme="minorHAnsi"/>
          <w:sz w:val="20"/>
        </w:rPr>
        <w:t xml:space="preserve">amily and </w:t>
      </w:r>
      <w:r>
        <w:rPr>
          <w:rFonts w:cstheme="minorHAnsi"/>
          <w:sz w:val="20"/>
        </w:rPr>
        <w:t>C</w:t>
      </w:r>
      <w:r w:rsidR="003218FB" w:rsidRPr="003218FB">
        <w:rPr>
          <w:rFonts w:cstheme="minorHAnsi"/>
          <w:sz w:val="20"/>
        </w:rPr>
        <w:t xml:space="preserve">hildren’s </w:t>
      </w:r>
      <w:r>
        <w:rPr>
          <w:rFonts w:cstheme="minorHAnsi"/>
          <w:sz w:val="20"/>
        </w:rPr>
        <w:t>S</w:t>
      </w:r>
      <w:r w:rsidR="003218FB" w:rsidRPr="003218FB">
        <w:rPr>
          <w:rFonts w:cstheme="minorHAnsi"/>
          <w:sz w:val="20"/>
        </w:rPr>
        <w:t xml:space="preserve">upport </w:t>
      </w:r>
      <w:r>
        <w:rPr>
          <w:rFonts w:cstheme="minorHAnsi"/>
          <w:sz w:val="20"/>
        </w:rPr>
        <w:t>S</w:t>
      </w:r>
      <w:r w:rsidR="00332857">
        <w:rPr>
          <w:rFonts w:cstheme="minorHAnsi"/>
          <w:sz w:val="20"/>
        </w:rPr>
        <w:t>ervices</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S</w:t>
      </w:r>
      <w:r w:rsidR="003218FB" w:rsidRPr="003218FB">
        <w:rPr>
          <w:rFonts w:cstheme="minorHAnsi"/>
          <w:sz w:val="20"/>
        </w:rPr>
        <w:t xml:space="preserve">ocial housing, rent assistance and homelessness </w:t>
      </w:r>
    </w:p>
    <w:p w:rsidR="00F16FF6"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C</w:t>
      </w:r>
      <w:r w:rsidR="003218FB" w:rsidRPr="003218FB">
        <w:rPr>
          <w:rFonts w:cstheme="minorHAnsi"/>
          <w:sz w:val="20"/>
        </w:rPr>
        <w:t xml:space="preserve">hild support policy </w:t>
      </w:r>
    </w:p>
    <w:p w:rsidR="003218FB"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S</w:t>
      </w:r>
      <w:r w:rsidR="003218FB" w:rsidRPr="003218FB">
        <w:rPr>
          <w:rFonts w:cstheme="minorHAnsi"/>
          <w:sz w:val="20"/>
        </w:rPr>
        <w:t xml:space="preserve">ervices to help people with disabilities obtain employment </w:t>
      </w:r>
    </w:p>
    <w:p w:rsidR="003E62A8" w:rsidRDefault="007210F6" w:rsidP="0093719B">
      <w:pPr>
        <w:pStyle w:val="ListParagraph"/>
        <w:numPr>
          <w:ilvl w:val="0"/>
          <w:numId w:val="6"/>
        </w:numPr>
        <w:spacing w:before="120" w:after="0" w:line="252" w:lineRule="auto"/>
        <w:contextualSpacing w:val="0"/>
        <w:rPr>
          <w:rFonts w:cstheme="minorHAnsi"/>
          <w:sz w:val="20"/>
        </w:rPr>
      </w:pPr>
      <w:r>
        <w:rPr>
          <w:rFonts w:cstheme="minorHAnsi"/>
          <w:sz w:val="20"/>
        </w:rPr>
        <w:t>N</w:t>
      </w:r>
      <w:r w:rsidR="003218FB" w:rsidRPr="003218FB">
        <w:rPr>
          <w:rFonts w:cstheme="minorHAnsi"/>
          <w:sz w:val="20"/>
        </w:rPr>
        <w:t>on-profit sector and volunteering</w:t>
      </w:r>
    </w:p>
    <w:p w:rsidR="00F16FF6" w:rsidRPr="003E62A8" w:rsidRDefault="00F16FF6" w:rsidP="0093719B">
      <w:pPr>
        <w:pStyle w:val="ListParagraph"/>
        <w:numPr>
          <w:ilvl w:val="0"/>
          <w:numId w:val="6"/>
        </w:numPr>
        <w:spacing w:before="120" w:after="0" w:line="252" w:lineRule="auto"/>
        <w:contextualSpacing w:val="0"/>
        <w:rPr>
          <w:rFonts w:cstheme="minorHAnsi"/>
          <w:sz w:val="20"/>
        </w:rPr>
      </w:pPr>
      <w:r>
        <w:rPr>
          <w:rFonts w:cstheme="minorHAnsi"/>
          <w:sz w:val="20"/>
        </w:rPr>
        <w:t xml:space="preserve">Whole of government service delivery policy. </w:t>
      </w:r>
    </w:p>
    <w:p w:rsidR="00F0040B" w:rsidRPr="003E62A8" w:rsidRDefault="003E62A8" w:rsidP="004D1DFD">
      <w:pPr>
        <w:spacing w:before="120" w:after="0" w:line="252" w:lineRule="auto"/>
        <w:rPr>
          <w:rFonts w:cstheme="minorHAnsi"/>
          <w:sz w:val="20"/>
        </w:rPr>
      </w:pPr>
      <w:r w:rsidRPr="003E62A8">
        <w:rPr>
          <w:rFonts w:cstheme="minorHAnsi"/>
          <w:sz w:val="20"/>
        </w:rPr>
        <w:t>The following sections of this Plan provide further information about each of these outcomes</w:t>
      </w:r>
      <w:r w:rsidR="00E657A2">
        <w:rPr>
          <w:rFonts w:cstheme="minorHAnsi"/>
          <w:sz w:val="20"/>
        </w:rPr>
        <w:t>.</w:t>
      </w:r>
    </w:p>
    <w:p w:rsidR="006922A3" w:rsidRPr="00A33E5A" w:rsidRDefault="0044631A" w:rsidP="009F24BE">
      <w:pPr>
        <w:pStyle w:val="Heading1"/>
      </w:pPr>
      <w:bookmarkStart w:id="23" w:name="_Toc47604293"/>
      <w:bookmarkStart w:id="24" w:name="_Toc48743696"/>
      <w:r>
        <w:t xml:space="preserve">Our </w:t>
      </w:r>
      <w:r w:rsidR="004967E8">
        <w:t>O</w:t>
      </w:r>
      <w:r w:rsidR="006922A3" w:rsidRPr="00A33E5A">
        <w:t>utcomes</w:t>
      </w:r>
      <w:bookmarkEnd w:id="23"/>
      <w:bookmarkEnd w:id="24"/>
    </w:p>
    <w:p w:rsidR="006922A3" w:rsidRPr="009F24BE" w:rsidRDefault="003218FB" w:rsidP="005E25D8">
      <w:pPr>
        <w:spacing w:after="240"/>
        <w:rPr>
          <w:rFonts w:cstheme="minorHAnsi"/>
          <w:color w:val="000000"/>
          <w:sz w:val="20"/>
          <w:szCs w:val="20"/>
        </w:rPr>
      </w:pPr>
      <w:r>
        <w:rPr>
          <w:rFonts w:cstheme="minorHAnsi"/>
          <w:color w:val="000000"/>
          <w:sz w:val="20"/>
          <w:szCs w:val="20"/>
        </w:rPr>
        <w:t>The department’s purposes are delivered under four outcomes areas, including</w:t>
      </w:r>
      <w:r w:rsidR="006922A3" w:rsidRPr="009F24BE">
        <w:rPr>
          <w:rFonts w:cstheme="minorHAnsi"/>
          <w:color w:val="000000"/>
          <w:sz w:val="20"/>
          <w:szCs w:val="20"/>
        </w:rPr>
        <w:t>:</w:t>
      </w:r>
    </w:p>
    <w:p w:rsidR="006922A3" w:rsidRPr="00050089" w:rsidRDefault="006922A3" w:rsidP="009F24BE">
      <w:pPr>
        <w:rPr>
          <w:rFonts w:asciiTheme="majorHAnsi" w:hAnsiTheme="majorHAnsi"/>
          <w:color w:val="00B0B9"/>
          <w:sz w:val="32"/>
          <w:szCs w:val="32"/>
        </w:rPr>
      </w:pPr>
      <w:r w:rsidRPr="00050089">
        <w:rPr>
          <w:rFonts w:asciiTheme="majorHAnsi" w:hAnsiTheme="majorHAnsi"/>
          <w:color w:val="00B0B9"/>
          <w:sz w:val="32"/>
          <w:szCs w:val="32"/>
        </w:rPr>
        <w:t>Outcome 1 – Social Security</w:t>
      </w:r>
    </w:p>
    <w:p w:rsidR="006922A3" w:rsidRPr="009F24BE" w:rsidRDefault="006922A3" w:rsidP="005E25D8">
      <w:pPr>
        <w:spacing w:after="240"/>
        <w:rPr>
          <w:rFonts w:cstheme="minorHAnsi"/>
          <w:color w:val="000000"/>
          <w:sz w:val="20"/>
          <w:szCs w:val="20"/>
        </w:rPr>
      </w:pPr>
      <w:r w:rsidRPr="009F24BE">
        <w:rPr>
          <w:rFonts w:cstheme="minorHAnsi"/>
          <w:color w:val="000000"/>
          <w:sz w:val="20"/>
          <w:szCs w:val="20"/>
        </w:rPr>
        <w:t>Encourage self-reliance and support people who cannot fully support themselves by providing sustainable social security payments and assistance</w:t>
      </w:r>
      <w:r w:rsidR="003F49D1">
        <w:rPr>
          <w:rFonts w:cstheme="minorHAnsi"/>
          <w:color w:val="000000"/>
          <w:sz w:val="20"/>
          <w:szCs w:val="20"/>
        </w:rPr>
        <w:t>.</w:t>
      </w:r>
    </w:p>
    <w:p w:rsidR="006922A3" w:rsidRPr="00050089" w:rsidRDefault="006922A3" w:rsidP="009F24BE">
      <w:pPr>
        <w:rPr>
          <w:rFonts w:asciiTheme="majorHAnsi" w:hAnsiTheme="majorHAnsi"/>
          <w:color w:val="00B0B9"/>
          <w:sz w:val="32"/>
          <w:szCs w:val="32"/>
        </w:rPr>
      </w:pPr>
      <w:r w:rsidRPr="00050089">
        <w:rPr>
          <w:rFonts w:asciiTheme="majorHAnsi" w:hAnsiTheme="majorHAnsi"/>
          <w:color w:val="00B0B9"/>
          <w:sz w:val="32"/>
          <w:szCs w:val="32"/>
        </w:rPr>
        <w:t>Outcome 2 – Families and Communities</w:t>
      </w:r>
    </w:p>
    <w:p w:rsidR="006922A3" w:rsidRPr="009F24BE" w:rsidRDefault="006922A3" w:rsidP="005E25D8">
      <w:pPr>
        <w:spacing w:after="240"/>
        <w:rPr>
          <w:rFonts w:cstheme="minorHAnsi"/>
          <w:color w:val="000000"/>
          <w:sz w:val="20"/>
          <w:szCs w:val="20"/>
        </w:rPr>
      </w:pPr>
      <w:r w:rsidRPr="009F24BE">
        <w:rPr>
          <w:rFonts w:cstheme="minorHAnsi"/>
          <w:color w:val="000000"/>
          <w:sz w:val="20"/>
          <w:szCs w:val="20"/>
        </w:rPr>
        <w:t>Contribute to stronger and more resilient individuals, families and communities by providing targeted services and initiatives.</w:t>
      </w:r>
    </w:p>
    <w:p w:rsidR="006922A3" w:rsidRPr="00050089" w:rsidRDefault="006922A3" w:rsidP="009F24BE">
      <w:pPr>
        <w:rPr>
          <w:rFonts w:asciiTheme="majorHAnsi" w:hAnsiTheme="majorHAnsi"/>
          <w:color w:val="00B0B9"/>
          <w:sz w:val="32"/>
          <w:szCs w:val="32"/>
        </w:rPr>
      </w:pPr>
      <w:r w:rsidRPr="00050089">
        <w:rPr>
          <w:rFonts w:asciiTheme="majorHAnsi" w:hAnsiTheme="majorHAnsi"/>
          <w:color w:val="00B0B9"/>
          <w:sz w:val="32"/>
          <w:szCs w:val="32"/>
        </w:rPr>
        <w:t>Outcome 3 – Disability and Carers</w:t>
      </w:r>
    </w:p>
    <w:p w:rsidR="006922A3" w:rsidRPr="009F24BE" w:rsidRDefault="006922A3" w:rsidP="005E25D8">
      <w:pPr>
        <w:spacing w:after="240"/>
        <w:rPr>
          <w:rFonts w:cstheme="minorHAnsi"/>
          <w:color w:val="000000"/>
          <w:sz w:val="20"/>
          <w:szCs w:val="20"/>
        </w:rPr>
      </w:pPr>
      <w:r w:rsidRPr="009F24BE">
        <w:rPr>
          <w:rFonts w:cstheme="minorHAnsi"/>
          <w:color w:val="000000"/>
          <w:sz w:val="20"/>
          <w:szCs w:val="20"/>
        </w:rPr>
        <w:t>Improved independence</w:t>
      </w:r>
      <w:r w:rsidR="00F74AC8">
        <w:rPr>
          <w:rFonts w:cstheme="minorHAnsi"/>
          <w:color w:val="000000"/>
          <w:sz w:val="20"/>
          <w:szCs w:val="20"/>
        </w:rPr>
        <w:t xml:space="preserve"> </w:t>
      </w:r>
      <w:r w:rsidRPr="009F24BE">
        <w:rPr>
          <w:rFonts w:cstheme="minorHAnsi"/>
          <w:color w:val="000000"/>
          <w:sz w:val="20"/>
          <w:szCs w:val="20"/>
        </w:rPr>
        <w:t>of, and participation by, people with disability, including improved support for carers, by providing targeted support and services.</w:t>
      </w:r>
    </w:p>
    <w:p w:rsidR="006922A3" w:rsidRPr="00050089" w:rsidRDefault="006922A3" w:rsidP="009F24BE">
      <w:pPr>
        <w:rPr>
          <w:rFonts w:asciiTheme="majorHAnsi" w:hAnsiTheme="majorHAnsi"/>
          <w:color w:val="00B0B9"/>
          <w:sz w:val="32"/>
          <w:szCs w:val="32"/>
        </w:rPr>
      </w:pPr>
      <w:r w:rsidRPr="00050089">
        <w:rPr>
          <w:rFonts w:asciiTheme="majorHAnsi" w:hAnsiTheme="majorHAnsi"/>
          <w:color w:val="00B0B9"/>
          <w:sz w:val="32"/>
          <w:szCs w:val="32"/>
        </w:rPr>
        <w:t xml:space="preserve">Outcome 4 – Housing and Homelessness </w:t>
      </w:r>
    </w:p>
    <w:p w:rsidR="00285ADF" w:rsidRDefault="006922A3" w:rsidP="003E62A8">
      <w:pPr>
        <w:spacing w:after="240"/>
        <w:rPr>
          <w:rFonts w:cstheme="minorHAnsi"/>
          <w:color w:val="000000"/>
          <w:sz w:val="20"/>
          <w:szCs w:val="20"/>
        </w:rPr>
      </w:pPr>
      <w:r w:rsidRPr="00120310">
        <w:rPr>
          <w:rFonts w:cstheme="minorHAnsi"/>
          <w:color w:val="000000"/>
          <w:sz w:val="20"/>
          <w:szCs w:val="20"/>
        </w:rPr>
        <w:t>Increased housing supply, improved community housing and assisting individuals experiencing homelessness through targeted support and services.</w:t>
      </w:r>
    </w:p>
    <w:p w:rsidR="00285ADF" w:rsidRDefault="00285ADF" w:rsidP="0017225C">
      <w:pPr>
        <w:rPr>
          <w:rFonts w:cstheme="minorHAnsi"/>
          <w:color w:val="000000"/>
          <w:sz w:val="20"/>
          <w:szCs w:val="20"/>
        </w:rPr>
        <w:sectPr w:rsidR="00285ADF" w:rsidSect="001A48DA">
          <w:footerReference w:type="default" r:id="rId18"/>
          <w:type w:val="continuous"/>
          <w:pgSz w:w="11906" w:h="16838"/>
          <w:pgMar w:top="851" w:right="1134" w:bottom="851" w:left="1134" w:header="709" w:footer="306" w:gutter="0"/>
          <w:pgNumType w:start="0"/>
          <w:cols w:space="708"/>
          <w:titlePg/>
          <w:docGrid w:linePitch="360"/>
        </w:sectPr>
      </w:pPr>
    </w:p>
    <w:p w:rsidR="00E31F6F" w:rsidRPr="00890A42" w:rsidRDefault="0044631A" w:rsidP="00E31F6F">
      <w:pPr>
        <w:pStyle w:val="Heading1"/>
      </w:pPr>
      <w:bookmarkStart w:id="25" w:name="_Toc48743697"/>
      <w:bookmarkStart w:id="26" w:name="_Toc47604296"/>
      <w:bookmarkStart w:id="27" w:name="_Toc47604294"/>
      <w:r>
        <w:lastRenderedPageBreak/>
        <w:t xml:space="preserve">Our </w:t>
      </w:r>
      <w:r w:rsidR="00E31F6F">
        <w:t>Operating Context</w:t>
      </w:r>
      <w:bookmarkEnd w:id="25"/>
    </w:p>
    <w:p w:rsidR="00E31F6F" w:rsidRPr="00890A42" w:rsidRDefault="00E31F6F" w:rsidP="00E31F6F">
      <w:pPr>
        <w:autoSpaceDE w:val="0"/>
        <w:autoSpaceDN w:val="0"/>
        <w:adjustRightInd w:val="0"/>
        <w:spacing w:after="140" w:line="221" w:lineRule="atLeast"/>
        <w:ind w:right="-164"/>
        <w:rPr>
          <w:rFonts w:cstheme="minorHAnsi"/>
          <w:color w:val="000000"/>
          <w:sz w:val="20"/>
        </w:rPr>
      </w:pPr>
      <w:r>
        <w:rPr>
          <w:rFonts w:cstheme="minorHAnsi"/>
          <w:color w:val="000000"/>
          <w:sz w:val="20"/>
        </w:rPr>
        <w:t xml:space="preserve">The environment in which the department operates is complex, interconnected and evolving. </w:t>
      </w:r>
      <w:r w:rsidRPr="00890A42">
        <w:rPr>
          <w:rFonts w:cstheme="minorHAnsi"/>
          <w:color w:val="000000"/>
          <w:sz w:val="20"/>
        </w:rPr>
        <w:t xml:space="preserve">Our success is </w:t>
      </w:r>
      <w:r>
        <w:rPr>
          <w:rFonts w:cstheme="minorHAnsi"/>
          <w:color w:val="000000"/>
          <w:sz w:val="20"/>
        </w:rPr>
        <w:t xml:space="preserve">measured in terms of </w:t>
      </w:r>
      <w:r w:rsidRPr="00890A42">
        <w:rPr>
          <w:rFonts w:cstheme="minorHAnsi"/>
          <w:color w:val="000000"/>
          <w:sz w:val="20"/>
        </w:rPr>
        <w:t>our ability to</w:t>
      </w:r>
      <w:r>
        <w:rPr>
          <w:rFonts w:cstheme="minorHAnsi"/>
          <w:color w:val="000000"/>
          <w:sz w:val="20"/>
        </w:rPr>
        <w:t xml:space="preserve"> </w:t>
      </w:r>
      <w:r w:rsidRPr="00890A42">
        <w:rPr>
          <w:rFonts w:cstheme="minorHAnsi"/>
          <w:color w:val="000000"/>
          <w:sz w:val="20"/>
        </w:rPr>
        <w:t xml:space="preserve">anticipate and adapt within this </w:t>
      </w:r>
      <w:r>
        <w:rPr>
          <w:rFonts w:cstheme="minorHAnsi"/>
          <w:color w:val="000000"/>
          <w:sz w:val="20"/>
        </w:rPr>
        <w:t>changing</w:t>
      </w:r>
      <w:r w:rsidRPr="00890A42">
        <w:rPr>
          <w:rFonts w:cstheme="minorHAnsi"/>
          <w:color w:val="000000"/>
          <w:sz w:val="20"/>
        </w:rPr>
        <w:t xml:space="preserve"> environment, while</w:t>
      </w:r>
      <w:r>
        <w:rPr>
          <w:rFonts w:cstheme="minorHAnsi"/>
          <w:color w:val="000000"/>
          <w:sz w:val="20"/>
        </w:rPr>
        <w:t xml:space="preserve"> </w:t>
      </w:r>
      <w:r w:rsidRPr="00890A42">
        <w:rPr>
          <w:rFonts w:cstheme="minorHAnsi"/>
          <w:color w:val="000000"/>
          <w:sz w:val="20"/>
        </w:rPr>
        <w:t>maintaining our strategic direction and focus on improving</w:t>
      </w:r>
      <w:r>
        <w:rPr>
          <w:rFonts w:cstheme="minorHAnsi"/>
          <w:color w:val="000000"/>
          <w:sz w:val="20"/>
        </w:rPr>
        <w:t xml:space="preserve"> </w:t>
      </w:r>
      <w:r w:rsidRPr="00890A42">
        <w:rPr>
          <w:rFonts w:cstheme="minorHAnsi"/>
          <w:color w:val="000000"/>
          <w:sz w:val="20"/>
        </w:rPr>
        <w:t xml:space="preserve">the wellbeing of individuals and families </w:t>
      </w:r>
      <w:r w:rsidR="00EB23F3">
        <w:rPr>
          <w:rFonts w:cstheme="minorHAnsi"/>
          <w:color w:val="000000"/>
          <w:sz w:val="20"/>
        </w:rPr>
        <w:t>in</w:t>
      </w:r>
      <w:r>
        <w:rPr>
          <w:rFonts w:cstheme="minorHAnsi"/>
          <w:color w:val="000000"/>
          <w:sz w:val="20"/>
        </w:rPr>
        <w:t xml:space="preserve"> Australia</w:t>
      </w:r>
      <w:r w:rsidR="00EB23F3">
        <w:rPr>
          <w:rFonts w:cstheme="minorHAnsi"/>
          <w:color w:val="000000"/>
          <w:sz w:val="20"/>
        </w:rPr>
        <w:t>n communities</w:t>
      </w:r>
      <w:r>
        <w:rPr>
          <w:rFonts w:cstheme="minorHAnsi"/>
          <w:color w:val="000000"/>
          <w:sz w:val="20"/>
        </w:rPr>
        <w:t xml:space="preserve">.  </w:t>
      </w:r>
    </w:p>
    <w:p w:rsidR="00E31F6F" w:rsidRPr="00890A42" w:rsidRDefault="00E31F6F" w:rsidP="00E31F6F">
      <w:pPr>
        <w:autoSpaceDE w:val="0"/>
        <w:autoSpaceDN w:val="0"/>
        <w:adjustRightInd w:val="0"/>
        <w:spacing w:after="140" w:line="221" w:lineRule="atLeast"/>
        <w:ind w:right="-164"/>
        <w:rPr>
          <w:rFonts w:cstheme="minorHAnsi"/>
          <w:color w:val="000000"/>
          <w:sz w:val="20"/>
        </w:rPr>
      </w:pPr>
      <w:r w:rsidRPr="003A314D">
        <w:rPr>
          <w:rFonts w:cstheme="minorHAnsi"/>
          <w:color w:val="000000"/>
          <w:sz w:val="20"/>
        </w:rPr>
        <w:t xml:space="preserve">This document </w:t>
      </w:r>
      <w:r>
        <w:rPr>
          <w:rFonts w:cstheme="minorHAnsi"/>
          <w:color w:val="000000"/>
          <w:sz w:val="20"/>
        </w:rPr>
        <w:t xml:space="preserve">guides the department’s planning </w:t>
      </w:r>
      <w:r w:rsidRPr="003A314D">
        <w:rPr>
          <w:rFonts w:cstheme="minorHAnsi"/>
          <w:color w:val="000000"/>
          <w:sz w:val="20"/>
        </w:rPr>
        <w:t>and summarises what we aim to achieve over the next four years, the key activities to get us there and the performance measures to monitor our progress.</w:t>
      </w:r>
      <w:r>
        <w:rPr>
          <w:rFonts w:cstheme="minorHAnsi"/>
          <w:color w:val="000000"/>
          <w:sz w:val="20"/>
        </w:rPr>
        <w:t xml:space="preserve">  </w:t>
      </w:r>
    </w:p>
    <w:p w:rsidR="00E31F6F" w:rsidRPr="00890A42" w:rsidRDefault="00E31F6F" w:rsidP="00E31F6F">
      <w:pPr>
        <w:autoSpaceDE w:val="0"/>
        <w:autoSpaceDN w:val="0"/>
        <w:adjustRightInd w:val="0"/>
        <w:spacing w:after="140" w:line="221" w:lineRule="atLeast"/>
        <w:ind w:right="-164"/>
        <w:rPr>
          <w:rFonts w:cstheme="minorHAnsi"/>
          <w:color w:val="000000"/>
          <w:sz w:val="20"/>
        </w:rPr>
      </w:pPr>
      <w:r>
        <w:rPr>
          <w:rFonts w:cstheme="minorHAnsi"/>
          <w:color w:val="000000"/>
          <w:sz w:val="20"/>
        </w:rPr>
        <w:t>The broader environment</w:t>
      </w:r>
      <w:r w:rsidRPr="00890A42">
        <w:rPr>
          <w:rFonts w:cstheme="minorHAnsi"/>
          <w:color w:val="000000"/>
          <w:sz w:val="20"/>
        </w:rPr>
        <w:t xml:space="preserve"> presents </w:t>
      </w:r>
      <w:r>
        <w:rPr>
          <w:rFonts w:cstheme="minorHAnsi"/>
          <w:color w:val="000000"/>
          <w:sz w:val="20"/>
        </w:rPr>
        <w:t xml:space="preserve">a number of </w:t>
      </w:r>
      <w:r w:rsidRPr="00890A42">
        <w:rPr>
          <w:rFonts w:cstheme="minorHAnsi"/>
          <w:color w:val="000000"/>
          <w:sz w:val="20"/>
        </w:rPr>
        <w:t xml:space="preserve">unique challenges. Throughout the </w:t>
      </w:r>
      <w:r>
        <w:rPr>
          <w:rFonts w:cstheme="minorHAnsi"/>
          <w:color w:val="000000"/>
          <w:sz w:val="20"/>
        </w:rPr>
        <w:t>duration</w:t>
      </w:r>
      <w:r w:rsidRPr="00890A42">
        <w:rPr>
          <w:rFonts w:cstheme="minorHAnsi"/>
          <w:color w:val="000000"/>
          <w:sz w:val="20"/>
        </w:rPr>
        <w:t xml:space="preserve"> of this plan</w:t>
      </w:r>
      <w:r>
        <w:rPr>
          <w:rFonts w:cstheme="minorHAnsi"/>
          <w:color w:val="000000"/>
          <w:sz w:val="20"/>
        </w:rPr>
        <w:t xml:space="preserve"> </w:t>
      </w:r>
      <w:r w:rsidRPr="00890A42">
        <w:rPr>
          <w:rFonts w:cstheme="minorHAnsi"/>
          <w:color w:val="000000"/>
          <w:sz w:val="20"/>
        </w:rPr>
        <w:t xml:space="preserve">the department will provide advice to government and implement the response to </w:t>
      </w:r>
      <w:r w:rsidR="00EB23F3">
        <w:rPr>
          <w:rFonts w:cstheme="minorHAnsi"/>
          <w:color w:val="000000"/>
          <w:sz w:val="20"/>
        </w:rPr>
        <w:t>the summer bushfires and the corona</w:t>
      </w:r>
      <w:r>
        <w:rPr>
          <w:rFonts w:cstheme="minorHAnsi"/>
          <w:color w:val="000000"/>
          <w:sz w:val="20"/>
        </w:rPr>
        <w:t>virus pandemic,</w:t>
      </w:r>
      <w:r w:rsidRPr="00890A42">
        <w:rPr>
          <w:rFonts w:cstheme="minorHAnsi"/>
          <w:color w:val="000000"/>
          <w:sz w:val="20"/>
        </w:rPr>
        <w:t xml:space="preserve"> to support </w:t>
      </w:r>
      <w:r w:rsidRPr="00C00B96">
        <w:rPr>
          <w:rFonts w:cstheme="minorHAnsi"/>
          <w:color w:val="000000"/>
          <w:sz w:val="20"/>
        </w:rPr>
        <w:t xml:space="preserve">individuals and families in Australian </w:t>
      </w:r>
      <w:r>
        <w:rPr>
          <w:rFonts w:cstheme="minorHAnsi"/>
          <w:color w:val="000000"/>
          <w:sz w:val="20"/>
        </w:rPr>
        <w:t>c</w:t>
      </w:r>
      <w:r w:rsidRPr="00C00B96">
        <w:rPr>
          <w:rFonts w:cstheme="minorHAnsi"/>
          <w:color w:val="000000"/>
          <w:sz w:val="20"/>
        </w:rPr>
        <w:t>ommunities</w:t>
      </w:r>
      <w:r w:rsidRPr="00890A42">
        <w:rPr>
          <w:rFonts w:cstheme="minorHAnsi"/>
          <w:color w:val="000000"/>
          <w:sz w:val="20"/>
        </w:rPr>
        <w:t>.</w:t>
      </w:r>
      <w:r>
        <w:rPr>
          <w:rFonts w:cstheme="minorHAnsi"/>
          <w:color w:val="000000"/>
          <w:sz w:val="20"/>
        </w:rPr>
        <w:t xml:space="preserve">  </w:t>
      </w:r>
    </w:p>
    <w:p w:rsidR="00020F87" w:rsidRPr="00A33E5A" w:rsidRDefault="00020F87" w:rsidP="00020F87">
      <w:pPr>
        <w:pStyle w:val="Heading1"/>
      </w:pPr>
      <w:bookmarkStart w:id="28" w:name="_Toc48743698"/>
      <w:bookmarkStart w:id="29" w:name="_Toc47604297"/>
      <w:r>
        <w:t>Our priorities</w:t>
      </w:r>
      <w:bookmarkEnd w:id="28"/>
    </w:p>
    <w:p w:rsidR="00020F87" w:rsidRDefault="00020F87" w:rsidP="00020F87">
      <w:pPr>
        <w:spacing w:after="240"/>
        <w:rPr>
          <w:rFonts w:cstheme="minorHAnsi"/>
          <w:color w:val="000000"/>
          <w:sz w:val="20"/>
        </w:rPr>
      </w:pPr>
      <w:r w:rsidRPr="002C3F65">
        <w:rPr>
          <w:rFonts w:cstheme="minorHAnsi"/>
          <w:color w:val="000000"/>
          <w:sz w:val="20"/>
        </w:rPr>
        <w:t>We deliver our mission and purposes through:</w:t>
      </w:r>
    </w:p>
    <w:p w:rsidR="00020F87" w:rsidRPr="00285ADF" w:rsidRDefault="00020F87" w:rsidP="00020F87">
      <w:pPr>
        <w:pStyle w:val="ListParagraph"/>
        <w:numPr>
          <w:ilvl w:val="0"/>
          <w:numId w:val="2"/>
        </w:numPr>
        <w:spacing w:before="120" w:after="120"/>
        <w:ind w:right="-164"/>
        <w:contextualSpacing w:val="0"/>
        <w:rPr>
          <w:rFonts w:cstheme="minorHAnsi"/>
          <w:color w:val="000000"/>
          <w:sz w:val="20"/>
        </w:rPr>
      </w:pPr>
      <w:r w:rsidRPr="002C3F65">
        <w:rPr>
          <w:rFonts w:cstheme="minorHAnsi"/>
          <w:b/>
          <w:color w:val="000000"/>
          <w:sz w:val="20"/>
        </w:rPr>
        <w:t xml:space="preserve">Quality policy advice </w:t>
      </w:r>
      <w:r w:rsidRPr="002C3F65">
        <w:rPr>
          <w:rFonts w:cstheme="minorHAnsi"/>
          <w:color w:val="000000"/>
          <w:sz w:val="20"/>
        </w:rPr>
        <w:t>– providing timely, evidence-based, social policy advice to our Ministers and the broader government with a focus on ensuring the long-term sustainability of the welfare system</w:t>
      </w:r>
      <w:r w:rsidRPr="00285ADF">
        <w:rPr>
          <w:rFonts w:cstheme="minorHAnsi"/>
          <w:color w:val="000000"/>
          <w:sz w:val="20"/>
        </w:rPr>
        <w:t>.</w:t>
      </w:r>
    </w:p>
    <w:p w:rsidR="00020F87" w:rsidRDefault="00020F87" w:rsidP="00020F87">
      <w:pPr>
        <w:pStyle w:val="ListParagraph"/>
        <w:numPr>
          <w:ilvl w:val="0"/>
          <w:numId w:val="2"/>
        </w:numPr>
        <w:spacing w:before="120" w:after="120"/>
        <w:ind w:right="-164"/>
        <w:contextualSpacing w:val="0"/>
        <w:rPr>
          <w:rFonts w:cstheme="minorHAnsi"/>
          <w:color w:val="000000"/>
          <w:sz w:val="20"/>
        </w:rPr>
      </w:pPr>
      <w:r w:rsidRPr="002C3F65">
        <w:rPr>
          <w:rFonts w:cstheme="minorHAnsi"/>
          <w:b/>
          <w:color w:val="000000"/>
          <w:sz w:val="20"/>
        </w:rPr>
        <w:t xml:space="preserve">Effective program design and management </w:t>
      </w:r>
      <w:r w:rsidRPr="002C3F65">
        <w:rPr>
          <w:rFonts w:cstheme="minorHAnsi"/>
          <w:color w:val="000000"/>
          <w:sz w:val="20"/>
        </w:rPr>
        <w:t>– ensuring government policies and programs achieve intended outcomes through effective program planning, design, implementation, ongoing monitoring and evaluation.</w:t>
      </w:r>
    </w:p>
    <w:p w:rsidR="00020F87" w:rsidRPr="002C3F65" w:rsidRDefault="00020F87" w:rsidP="00020F87">
      <w:pPr>
        <w:pStyle w:val="ListParagraph"/>
        <w:numPr>
          <w:ilvl w:val="0"/>
          <w:numId w:val="2"/>
        </w:numPr>
        <w:spacing w:before="120" w:after="120"/>
        <w:ind w:right="-164"/>
        <w:contextualSpacing w:val="0"/>
        <w:rPr>
          <w:rFonts w:cstheme="minorHAnsi"/>
          <w:color w:val="000000"/>
          <w:sz w:val="20"/>
        </w:rPr>
      </w:pPr>
      <w:r w:rsidRPr="002C3F65">
        <w:rPr>
          <w:rFonts w:cstheme="minorHAnsi"/>
          <w:b/>
          <w:color w:val="000000"/>
          <w:sz w:val="20"/>
        </w:rPr>
        <w:t xml:space="preserve">People, culture and performance </w:t>
      </w:r>
      <w:r w:rsidRPr="002C3F65">
        <w:rPr>
          <w:rFonts w:cstheme="minorHAnsi"/>
          <w:color w:val="000000"/>
          <w:sz w:val="20"/>
        </w:rPr>
        <w:t>– building a productive, safe, diverse and respectful workplace, effectively managing risks and resources, and ensuring we have the capability to deliver government priorities now and into the future.</w:t>
      </w:r>
    </w:p>
    <w:p w:rsidR="00020F87" w:rsidRDefault="00E31F6F" w:rsidP="00E31F6F">
      <w:pPr>
        <w:pStyle w:val="Heading1"/>
      </w:pPr>
      <w:bookmarkStart w:id="30" w:name="_Toc48743699"/>
      <w:r w:rsidRPr="00A33E5A">
        <w:t>Our values</w:t>
      </w:r>
      <w:bookmarkEnd w:id="29"/>
      <w:bookmarkEnd w:id="30"/>
      <w:r>
        <w:t xml:space="preserve"> </w:t>
      </w:r>
    </w:p>
    <w:p w:rsidR="00020F87" w:rsidRDefault="00020F87" w:rsidP="00020F87">
      <w:pPr>
        <w:spacing w:after="240"/>
        <w:rPr>
          <w:rFonts w:cstheme="minorHAnsi"/>
          <w:color w:val="000000"/>
          <w:sz w:val="20"/>
        </w:rPr>
      </w:pPr>
      <w:r w:rsidRPr="002C3F65">
        <w:rPr>
          <w:rFonts w:cstheme="minorHAnsi"/>
          <w:color w:val="000000"/>
          <w:sz w:val="20"/>
        </w:rPr>
        <w:t>Our values are those of the Australian Public Service (APS). The APS values require us to be impartial, committed to service, accountable, respectful and ethical. These are central to the way we work with our Ministers, colleagues and stakeholders.</w:t>
      </w:r>
    </w:p>
    <w:p w:rsidR="00737EBA" w:rsidRDefault="0044631A" w:rsidP="00737EBA">
      <w:pPr>
        <w:pStyle w:val="Heading1"/>
      </w:pPr>
      <w:bookmarkStart w:id="31" w:name="_Toc47604298"/>
      <w:bookmarkStart w:id="32" w:name="_Toc48743700"/>
      <w:bookmarkEnd w:id="26"/>
      <w:r>
        <w:t xml:space="preserve">Our </w:t>
      </w:r>
      <w:r w:rsidR="00E31F6F">
        <w:t>W</w:t>
      </w:r>
      <w:r w:rsidR="00737EBA" w:rsidRPr="00A33E5A">
        <w:t>orkplace behaviours</w:t>
      </w:r>
      <w:bookmarkEnd w:id="31"/>
      <w:bookmarkEnd w:id="32"/>
    </w:p>
    <w:p w:rsidR="00737EBA" w:rsidRPr="00F63692" w:rsidRDefault="00737EBA" w:rsidP="00737EBA">
      <w:pPr>
        <w:spacing w:after="240"/>
        <w:ind w:right="-164"/>
        <w:rPr>
          <w:rFonts w:cstheme="minorHAnsi"/>
          <w:color w:val="000000"/>
          <w:sz w:val="20"/>
        </w:rPr>
      </w:pPr>
      <w:r w:rsidRPr="00F63692">
        <w:rPr>
          <w:rFonts w:cstheme="minorHAnsi"/>
          <w:color w:val="000000"/>
          <w:sz w:val="20"/>
        </w:rPr>
        <w:t xml:space="preserve">Our workplace behaviours are expressions of our commitment to making a difference. </w:t>
      </w:r>
      <w:r>
        <w:rPr>
          <w:rFonts w:cstheme="minorHAnsi"/>
          <w:color w:val="000000"/>
          <w:sz w:val="20"/>
        </w:rPr>
        <w:br/>
      </w:r>
      <w:r w:rsidRPr="00F63692">
        <w:rPr>
          <w:rFonts w:cstheme="minorHAnsi"/>
          <w:color w:val="000000"/>
          <w:sz w:val="20"/>
        </w:rPr>
        <w:t>We are:</w:t>
      </w:r>
    </w:p>
    <w:p w:rsidR="00737EBA" w:rsidRPr="00F63692" w:rsidRDefault="00737EBA" w:rsidP="0093719B">
      <w:pPr>
        <w:pStyle w:val="ListParagraph"/>
        <w:numPr>
          <w:ilvl w:val="0"/>
          <w:numId w:val="2"/>
        </w:numPr>
        <w:spacing w:before="120" w:after="120"/>
        <w:ind w:left="714" w:right="-164" w:hanging="357"/>
        <w:contextualSpacing w:val="0"/>
        <w:rPr>
          <w:rFonts w:eastAsiaTheme="minorHAnsi" w:cstheme="minorHAnsi"/>
          <w:bCs/>
          <w:iCs/>
          <w:color w:val="000000"/>
          <w:sz w:val="20"/>
        </w:rPr>
      </w:pPr>
      <w:r w:rsidRPr="00F63692">
        <w:rPr>
          <w:rFonts w:eastAsiaTheme="minorHAnsi" w:cstheme="minorHAnsi"/>
          <w:b/>
          <w:bCs/>
          <w:iCs/>
          <w:color w:val="000000"/>
          <w:sz w:val="20"/>
        </w:rPr>
        <w:t xml:space="preserve">Action-oriented – </w:t>
      </w:r>
      <w:r w:rsidRPr="00F63692">
        <w:rPr>
          <w:rFonts w:eastAsiaTheme="minorHAnsi" w:cstheme="minorHAnsi"/>
          <w:bCs/>
          <w:iCs/>
          <w:color w:val="000000"/>
          <w:sz w:val="20"/>
        </w:rPr>
        <w:t>we have a bias for action and achieving outcomes.</w:t>
      </w:r>
    </w:p>
    <w:p w:rsidR="00737EBA" w:rsidRDefault="00737EBA" w:rsidP="0093719B">
      <w:pPr>
        <w:pStyle w:val="ListParagraph"/>
        <w:numPr>
          <w:ilvl w:val="0"/>
          <w:numId w:val="2"/>
        </w:numPr>
        <w:spacing w:before="120" w:after="120"/>
        <w:ind w:left="714" w:right="-164" w:hanging="357"/>
        <w:contextualSpacing w:val="0"/>
        <w:rPr>
          <w:rFonts w:eastAsiaTheme="minorHAnsi" w:cstheme="minorHAnsi"/>
          <w:bCs/>
          <w:iCs/>
          <w:color w:val="000000"/>
          <w:sz w:val="20"/>
        </w:rPr>
      </w:pPr>
      <w:r w:rsidRPr="00F63692">
        <w:rPr>
          <w:rFonts w:eastAsiaTheme="minorHAnsi" w:cstheme="minorHAnsi"/>
          <w:b/>
          <w:bCs/>
          <w:iCs/>
          <w:color w:val="000000"/>
          <w:sz w:val="20"/>
        </w:rPr>
        <w:t xml:space="preserve">Builders of cooperative relationships – </w:t>
      </w:r>
      <w:r w:rsidRPr="00F63692">
        <w:rPr>
          <w:rFonts w:eastAsiaTheme="minorHAnsi" w:cstheme="minorHAnsi"/>
          <w:bCs/>
          <w:iCs/>
          <w:color w:val="000000"/>
          <w:sz w:val="20"/>
        </w:rPr>
        <w:t>we work with internal and external stakeholders to achieve results.</w:t>
      </w:r>
    </w:p>
    <w:p w:rsidR="00737EBA" w:rsidRPr="00F63692" w:rsidRDefault="00737EBA" w:rsidP="0093719B">
      <w:pPr>
        <w:pStyle w:val="ListParagraph"/>
        <w:numPr>
          <w:ilvl w:val="0"/>
          <w:numId w:val="2"/>
        </w:numPr>
        <w:spacing w:before="120" w:after="120"/>
        <w:ind w:left="714" w:right="-164" w:hanging="357"/>
        <w:contextualSpacing w:val="0"/>
        <w:rPr>
          <w:rFonts w:eastAsiaTheme="minorHAnsi" w:cstheme="minorHAnsi"/>
          <w:b/>
          <w:bCs/>
          <w:iCs/>
          <w:color w:val="000000"/>
          <w:sz w:val="20"/>
        </w:rPr>
      </w:pPr>
      <w:r w:rsidRPr="00F63692">
        <w:rPr>
          <w:rFonts w:eastAsiaTheme="minorHAnsi" w:cstheme="minorHAnsi"/>
          <w:b/>
          <w:bCs/>
          <w:iCs/>
          <w:color w:val="000000"/>
          <w:sz w:val="20"/>
        </w:rPr>
        <w:t xml:space="preserve">Curious </w:t>
      </w:r>
      <w:r w:rsidRPr="00F63692">
        <w:rPr>
          <w:rFonts w:eastAsiaTheme="minorHAnsi" w:cstheme="minorHAnsi"/>
          <w:bCs/>
          <w:iCs/>
          <w:color w:val="000000"/>
          <w:sz w:val="20"/>
        </w:rPr>
        <w:t>– we listen, learn, see opportunities and adapt.</w:t>
      </w:r>
    </w:p>
    <w:p w:rsidR="00737EBA" w:rsidRDefault="00737EBA" w:rsidP="00281199">
      <w:pPr>
        <w:pStyle w:val="ListParagraph"/>
        <w:numPr>
          <w:ilvl w:val="0"/>
          <w:numId w:val="2"/>
        </w:numPr>
        <w:spacing w:before="120" w:after="120"/>
        <w:ind w:left="714" w:right="-164" w:hanging="357"/>
        <w:contextualSpacing w:val="0"/>
        <w:rPr>
          <w:rFonts w:eastAsiaTheme="minorHAnsi" w:cstheme="minorHAnsi"/>
          <w:bCs/>
          <w:iCs/>
          <w:color w:val="000000"/>
          <w:sz w:val="20"/>
        </w:rPr>
        <w:sectPr w:rsidR="00737EBA" w:rsidSect="00665833">
          <w:footerReference w:type="first" r:id="rId19"/>
          <w:pgSz w:w="11906" w:h="16838"/>
          <w:pgMar w:top="851" w:right="1134" w:bottom="851" w:left="1134" w:header="709" w:footer="306" w:gutter="0"/>
          <w:cols w:space="708"/>
          <w:titlePg/>
          <w:docGrid w:linePitch="360"/>
        </w:sectPr>
      </w:pPr>
      <w:r w:rsidRPr="00F63692">
        <w:rPr>
          <w:rFonts w:eastAsiaTheme="minorHAnsi" w:cstheme="minorHAnsi"/>
          <w:b/>
          <w:bCs/>
          <w:iCs/>
          <w:color w:val="000000"/>
          <w:sz w:val="20"/>
        </w:rPr>
        <w:t xml:space="preserve">Decisive – </w:t>
      </w:r>
      <w:r w:rsidRPr="00F63692">
        <w:rPr>
          <w:rFonts w:eastAsiaTheme="minorHAnsi" w:cstheme="minorHAnsi"/>
          <w:bCs/>
          <w:iCs/>
          <w:color w:val="000000"/>
          <w:sz w:val="20"/>
        </w:rPr>
        <w:t>we progress issues in a timely manner and are accountable to ensure closure.</w:t>
      </w:r>
      <w:r w:rsidR="00281199">
        <w:rPr>
          <w:rFonts w:eastAsiaTheme="minorHAnsi" w:cstheme="minorHAnsi"/>
          <w:bCs/>
          <w:iCs/>
          <w:color w:val="000000"/>
          <w:sz w:val="20"/>
        </w:rPr>
        <w:t xml:space="preserve"> </w:t>
      </w:r>
    </w:p>
    <w:p w:rsidR="0017225C" w:rsidRPr="00A33E5A" w:rsidRDefault="00E31F6F" w:rsidP="0017225C">
      <w:pPr>
        <w:pStyle w:val="Heading1"/>
      </w:pPr>
      <w:bookmarkStart w:id="33" w:name="_Toc48743701"/>
      <w:r>
        <w:lastRenderedPageBreak/>
        <w:t>P</w:t>
      </w:r>
      <w:r w:rsidR="0017225C">
        <w:t xml:space="preserve">lanning </w:t>
      </w:r>
      <w:r w:rsidR="00A72B38">
        <w:t>and performance</w:t>
      </w:r>
      <w:bookmarkEnd w:id="27"/>
      <w:bookmarkEnd w:id="33"/>
    </w:p>
    <w:p w:rsidR="00E07A67" w:rsidRDefault="0017225C" w:rsidP="00A72B38">
      <w:pPr>
        <w:spacing w:after="240"/>
        <w:ind w:right="-1"/>
        <w:rPr>
          <w:rFonts w:cstheme="minorHAnsi"/>
          <w:color w:val="000000"/>
          <w:sz w:val="20"/>
        </w:rPr>
      </w:pPr>
      <w:r>
        <w:rPr>
          <w:rFonts w:cstheme="minorHAnsi"/>
          <w:color w:val="000000"/>
          <w:sz w:val="20"/>
        </w:rPr>
        <w:t xml:space="preserve">The Corporate Plan is </w:t>
      </w:r>
      <w:r w:rsidR="00286041">
        <w:rPr>
          <w:rFonts w:cstheme="minorHAnsi"/>
          <w:color w:val="000000"/>
          <w:sz w:val="20"/>
        </w:rPr>
        <w:t>the department’s</w:t>
      </w:r>
      <w:r>
        <w:rPr>
          <w:rFonts w:cstheme="minorHAnsi"/>
          <w:color w:val="000000"/>
          <w:sz w:val="20"/>
        </w:rPr>
        <w:t xml:space="preserve"> primary planning document and it integrates our outcomes, performance, priorities and workplace values. </w:t>
      </w:r>
    </w:p>
    <w:p w:rsidR="002D0880" w:rsidRPr="00A72B38" w:rsidRDefault="00E07A67" w:rsidP="002D0880">
      <w:pPr>
        <w:spacing w:after="240"/>
        <w:ind w:right="-1"/>
        <w:rPr>
          <w:rFonts w:cstheme="minorHAnsi"/>
          <w:color w:val="000000"/>
          <w:sz w:val="20"/>
        </w:rPr>
      </w:pPr>
      <w:r>
        <w:rPr>
          <w:rFonts w:cstheme="minorHAnsi"/>
          <w:color w:val="000000"/>
          <w:sz w:val="20"/>
        </w:rPr>
        <w:t xml:space="preserve">Our Corporate Plan </w:t>
      </w:r>
      <w:r w:rsidR="00744468">
        <w:rPr>
          <w:rFonts w:cstheme="minorHAnsi"/>
          <w:color w:val="000000"/>
          <w:sz w:val="20"/>
        </w:rPr>
        <w:t>integrates with more detailed</w:t>
      </w:r>
      <w:r>
        <w:rPr>
          <w:rFonts w:cstheme="minorHAnsi"/>
          <w:color w:val="000000"/>
          <w:sz w:val="20"/>
        </w:rPr>
        <w:t xml:space="preserve"> </w:t>
      </w:r>
      <w:r w:rsidR="009B1CD6">
        <w:rPr>
          <w:rFonts w:cstheme="minorHAnsi"/>
          <w:color w:val="000000"/>
          <w:sz w:val="20"/>
        </w:rPr>
        <w:t>g</w:t>
      </w:r>
      <w:r>
        <w:rPr>
          <w:rFonts w:cstheme="minorHAnsi"/>
          <w:color w:val="000000"/>
          <w:sz w:val="20"/>
        </w:rPr>
        <w:t>roup</w:t>
      </w:r>
      <w:r w:rsidR="00D6334F">
        <w:rPr>
          <w:rFonts w:cstheme="minorHAnsi"/>
          <w:color w:val="000000"/>
          <w:sz w:val="20"/>
        </w:rPr>
        <w:t xml:space="preserve"> business</w:t>
      </w:r>
      <w:r w:rsidR="00E62F63">
        <w:rPr>
          <w:rFonts w:cstheme="minorHAnsi"/>
          <w:color w:val="000000"/>
          <w:sz w:val="20"/>
        </w:rPr>
        <w:t xml:space="preserve"> plans</w:t>
      </w:r>
      <w:r w:rsidR="00D6334F">
        <w:rPr>
          <w:rFonts w:cstheme="minorHAnsi"/>
          <w:color w:val="000000"/>
          <w:sz w:val="20"/>
        </w:rPr>
        <w:t xml:space="preserve"> </w:t>
      </w:r>
      <w:r>
        <w:rPr>
          <w:rFonts w:cstheme="minorHAnsi"/>
          <w:color w:val="000000"/>
          <w:sz w:val="20"/>
        </w:rPr>
        <w:t xml:space="preserve">and individual </w:t>
      </w:r>
      <w:r w:rsidR="00D6334F">
        <w:rPr>
          <w:rFonts w:cstheme="minorHAnsi"/>
          <w:color w:val="000000"/>
          <w:sz w:val="20"/>
        </w:rPr>
        <w:t xml:space="preserve">performance </w:t>
      </w:r>
      <w:r>
        <w:rPr>
          <w:rFonts w:cstheme="minorHAnsi"/>
          <w:color w:val="000000"/>
          <w:sz w:val="20"/>
        </w:rPr>
        <w:t xml:space="preserve">plans to provide line of sight on delivering </w:t>
      </w:r>
      <w:r w:rsidR="000F6195">
        <w:rPr>
          <w:rFonts w:cstheme="minorHAnsi"/>
          <w:color w:val="000000"/>
          <w:sz w:val="20"/>
        </w:rPr>
        <w:t xml:space="preserve">work </w:t>
      </w:r>
      <w:r>
        <w:rPr>
          <w:rFonts w:cstheme="minorHAnsi"/>
          <w:color w:val="000000"/>
          <w:sz w:val="20"/>
        </w:rPr>
        <w:t>priorities and activities throughout the organisation.</w:t>
      </w:r>
      <w:r w:rsidR="00E657A2">
        <w:rPr>
          <w:rFonts w:cstheme="minorHAnsi"/>
          <w:color w:val="000000"/>
          <w:sz w:val="20"/>
        </w:rPr>
        <w:t xml:space="preserve"> </w:t>
      </w:r>
      <w:r w:rsidR="006922A3" w:rsidRPr="00A72B38">
        <w:rPr>
          <w:rFonts w:cstheme="minorHAnsi"/>
          <w:color w:val="000000"/>
          <w:sz w:val="20"/>
        </w:rPr>
        <w:t>We measure and assess performance in contributing to government policy objectives through</w:t>
      </w:r>
      <w:r w:rsidR="000F6195">
        <w:rPr>
          <w:rFonts w:cstheme="minorHAnsi"/>
          <w:color w:val="000000"/>
          <w:sz w:val="20"/>
        </w:rPr>
        <w:t xml:space="preserve"> the lens of </w:t>
      </w:r>
      <w:r w:rsidR="00286041">
        <w:rPr>
          <w:rFonts w:cstheme="minorHAnsi"/>
          <w:color w:val="000000"/>
          <w:sz w:val="20"/>
        </w:rPr>
        <w:t>the</w:t>
      </w:r>
      <w:r w:rsidR="000F6195">
        <w:rPr>
          <w:rFonts w:cstheme="minorHAnsi"/>
          <w:color w:val="000000"/>
          <w:sz w:val="20"/>
        </w:rPr>
        <w:t xml:space="preserve"> four outcomes.</w:t>
      </w:r>
    </w:p>
    <w:p w:rsidR="00E07A67" w:rsidRPr="00A72B38" w:rsidRDefault="00665833" w:rsidP="002D0880">
      <w:pPr>
        <w:spacing w:after="240"/>
        <w:ind w:right="-1"/>
        <w:rPr>
          <w:rFonts w:cstheme="minorHAnsi"/>
          <w:color w:val="000000"/>
          <w:sz w:val="20"/>
        </w:rPr>
      </w:pPr>
      <w:r>
        <w:rPr>
          <w:rFonts w:cstheme="minorHAnsi"/>
          <w:color w:val="000000"/>
          <w:sz w:val="20"/>
        </w:rPr>
        <w:t>We deliver a</w:t>
      </w:r>
      <w:r w:rsidR="006922A3" w:rsidRPr="00A72B38">
        <w:rPr>
          <w:rFonts w:cstheme="minorHAnsi"/>
          <w:color w:val="000000"/>
          <w:sz w:val="20"/>
        </w:rPr>
        <w:t xml:space="preserve"> number of programs, each designed to contribute to the achievement of the four outcomes</w:t>
      </w:r>
      <w:r w:rsidR="00186F71" w:rsidRPr="00A72B38">
        <w:rPr>
          <w:rFonts w:cstheme="minorHAnsi"/>
          <w:color w:val="000000"/>
          <w:sz w:val="20"/>
        </w:rPr>
        <w:t xml:space="preserve">. These </w:t>
      </w:r>
      <w:r w:rsidR="006922A3" w:rsidRPr="00A72B38">
        <w:rPr>
          <w:rFonts w:cstheme="minorHAnsi"/>
          <w:color w:val="000000"/>
          <w:sz w:val="20"/>
        </w:rPr>
        <w:t>are monitored</w:t>
      </w:r>
      <w:r w:rsidR="00E62F63">
        <w:rPr>
          <w:rFonts w:cstheme="minorHAnsi"/>
          <w:color w:val="000000"/>
          <w:sz w:val="20"/>
        </w:rPr>
        <w:t>,</w:t>
      </w:r>
      <w:r w:rsidR="006922A3" w:rsidRPr="00A72B38">
        <w:rPr>
          <w:rFonts w:cstheme="minorHAnsi"/>
          <w:color w:val="000000"/>
          <w:sz w:val="20"/>
        </w:rPr>
        <w:t xml:space="preserve"> and their performance tracked</w:t>
      </w:r>
      <w:r w:rsidR="00E62F63">
        <w:rPr>
          <w:rFonts w:cstheme="minorHAnsi"/>
          <w:color w:val="000000"/>
          <w:sz w:val="20"/>
        </w:rPr>
        <w:t>,</w:t>
      </w:r>
      <w:r w:rsidR="006922A3" w:rsidRPr="00A72B38">
        <w:rPr>
          <w:rFonts w:cstheme="minorHAnsi"/>
          <w:color w:val="000000"/>
          <w:sz w:val="20"/>
        </w:rPr>
        <w:t xml:space="preserve"> to ensure the department’s efforts remain aligned to </w:t>
      </w:r>
      <w:r w:rsidR="00186F71" w:rsidRPr="00A72B38">
        <w:rPr>
          <w:rFonts w:cstheme="minorHAnsi"/>
          <w:color w:val="000000"/>
          <w:sz w:val="20"/>
        </w:rPr>
        <w:t>our</w:t>
      </w:r>
      <w:r w:rsidR="006922A3" w:rsidRPr="00A72B38">
        <w:rPr>
          <w:rFonts w:cstheme="minorHAnsi"/>
          <w:color w:val="000000"/>
          <w:sz w:val="20"/>
        </w:rPr>
        <w:t xml:space="preserve"> </w:t>
      </w:r>
      <w:r w:rsidR="00186F71" w:rsidRPr="00A72B38">
        <w:rPr>
          <w:rFonts w:cstheme="minorHAnsi"/>
          <w:color w:val="000000"/>
          <w:sz w:val="20"/>
        </w:rPr>
        <w:t>purpose</w:t>
      </w:r>
      <w:r w:rsidR="006922A3" w:rsidRPr="00A72B38">
        <w:rPr>
          <w:rFonts w:cstheme="minorHAnsi"/>
          <w:color w:val="000000"/>
          <w:sz w:val="20"/>
        </w:rPr>
        <w:t xml:space="preserve"> of improving the wellbeing of individuals and families in Australian </w:t>
      </w:r>
      <w:r w:rsidR="00E708B1">
        <w:rPr>
          <w:rFonts w:cstheme="minorHAnsi"/>
          <w:color w:val="000000"/>
          <w:sz w:val="20"/>
        </w:rPr>
        <w:t>c</w:t>
      </w:r>
      <w:r w:rsidR="006922A3" w:rsidRPr="00A72B38">
        <w:rPr>
          <w:rFonts w:cstheme="minorHAnsi"/>
          <w:color w:val="000000"/>
          <w:sz w:val="20"/>
        </w:rPr>
        <w:t>ommunities.</w:t>
      </w:r>
      <w:r w:rsidRPr="00665833">
        <w:rPr>
          <w:rFonts w:cstheme="minorHAnsi"/>
          <w:color w:val="000000"/>
          <w:sz w:val="20"/>
        </w:rPr>
        <w:t xml:space="preserve"> </w:t>
      </w:r>
      <w:r w:rsidR="00E62F63">
        <w:rPr>
          <w:rFonts w:cstheme="minorHAnsi"/>
          <w:color w:val="000000"/>
          <w:sz w:val="20"/>
        </w:rPr>
        <w:t xml:space="preserve">Our approach to planning and performance are outlined in the frameworks diagrams below.  </w:t>
      </w:r>
    </w:p>
    <w:p w:rsidR="00C36313" w:rsidRDefault="00286041" w:rsidP="00C36313">
      <w:pPr>
        <w:spacing w:after="240"/>
        <w:ind w:right="-1"/>
        <w:rPr>
          <w:rFonts w:cstheme="minorHAnsi"/>
          <w:color w:val="000000"/>
          <w:sz w:val="20"/>
        </w:rPr>
      </w:pPr>
      <w:r>
        <w:rPr>
          <w:rFonts w:cstheme="minorHAnsi"/>
          <w:color w:val="000000"/>
          <w:sz w:val="20"/>
        </w:rPr>
        <w:t>The department’s</w:t>
      </w:r>
      <w:r w:rsidR="00C36313">
        <w:rPr>
          <w:rFonts w:cstheme="minorHAnsi"/>
          <w:color w:val="000000"/>
          <w:sz w:val="20"/>
        </w:rPr>
        <w:t xml:space="preserve"> approach to measuring performance </w:t>
      </w:r>
      <w:r>
        <w:rPr>
          <w:rFonts w:cstheme="minorHAnsi"/>
          <w:color w:val="000000"/>
          <w:sz w:val="20"/>
        </w:rPr>
        <w:t xml:space="preserve">has been updated </w:t>
      </w:r>
      <w:r w:rsidR="00C36313">
        <w:rPr>
          <w:rFonts w:cstheme="minorHAnsi"/>
          <w:color w:val="000000"/>
          <w:sz w:val="20"/>
        </w:rPr>
        <w:t xml:space="preserve">which is reflected in </w:t>
      </w:r>
      <w:r>
        <w:rPr>
          <w:rFonts w:cstheme="minorHAnsi"/>
          <w:color w:val="000000"/>
          <w:sz w:val="20"/>
        </w:rPr>
        <w:t>the</w:t>
      </w:r>
      <w:r w:rsidR="00C36313">
        <w:rPr>
          <w:rFonts w:cstheme="minorHAnsi"/>
          <w:color w:val="000000"/>
          <w:sz w:val="20"/>
        </w:rPr>
        <w:t xml:space="preserve"> performance framework. </w:t>
      </w:r>
      <w:r w:rsidR="00C36313" w:rsidRPr="005A1166">
        <w:rPr>
          <w:rFonts w:cstheme="minorHAnsi"/>
          <w:color w:val="000000"/>
          <w:sz w:val="20"/>
        </w:rPr>
        <w:t xml:space="preserve">Our performance </w:t>
      </w:r>
      <w:r w:rsidR="00C36313">
        <w:rPr>
          <w:rFonts w:cstheme="minorHAnsi"/>
          <w:color w:val="000000"/>
          <w:sz w:val="20"/>
        </w:rPr>
        <w:t>measures</w:t>
      </w:r>
      <w:r w:rsidR="00C36313" w:rsidRPr="005A1166">
        <w:rPr>
          <w:rFonts w:cstheme="minorHAnsi"/>
          <w:color w:val="000000"/>
          <w:sz w:val="20"/>
        </w:rPr>
        <w:t xml:space="preserve"> have been developed on the basis of </w:t>
      </w:r>
      <w:r w:rsidR="00C36313">
        <w:rPr>
          <w:rFonts w:cstheme="minorHAnsi"/>
          <w:color w:val="000000"/>
          <w:sz w:val="20"/>
        </w:rPr>
        <w:t xml:space="preserve">achieving </w:t>
      </w:r>
      <w:r w:rsidR="00F16891">
        <w:rPr>
          <w:rFonts w:cstheme="minorHAnsi"/>
          <w:color w:val="000000"/>
          <w:sz w:val="20"/>
        </w:rPr>
        <w:t>the</w:t>
      </w:r>
      <w:r w:rsidR="00C36313">
        <w:rPr>
          <w:rFonts w:cstheme="minorHAnsi"/>
          <w:color w:val="000000"/>
          <w:sz w:val="20"/>
        </w:rPr>
        <w:t xml:space="preserve"> outcomes and purpose</w:t>
      </w:r>
      <w:r w:rsidR="00E76A98">
        <w:rPr>
          <w:rFonts w:cstheme="minorHAnsi"/>
          <w:color w:val="000000"/>
          <w:sz w:val="20"/>
        </w:rPr>
        <w:t>s</w:t>
      </w:r>
      <w:r w:rsidR="00C36313">
        <w:rPr>
          <w:rFonts w:cstheme="minorHAnsi"/>
          <w:color w:val="000000"/>
          <w:sz w:val="20"/>
        </w:rPr>
        <w:t xml:space="preserve"> through </w:t>
      </w:r>
      <w:r w:rsidR="009B1CD6">
        <w:rPr>
          <w:rFonts w:cstheme="minorHAnsi"/>
          <w:color w:val="000000"/>
          <w:sz w:val="20"/>
        </w:rPr>
        <w:t xml:space="preserve">the </w:t>
      </w:r>
      <w:r w:rsidR="00C36313">
        <w:rPr>
          <w:rFonts w:cstheme="minorHAnsi"/>
          <w:color w:val="000000"/>
          <w:sz w:val="20"/>
        </w:rPr>
        <w:t xml:space="preserve">delivery of </w:t>
      </w:r>
      <w:r w:rsidR="00483040">
        <w:rPr>
          <w:rFonts w:cstheme="minorHAnsi"/>
          <w:color w:val="000000"/>
          <w:sz w:val="20"/>
        </w:rPr>
        <w:t>our</w:t>
      </w:r>
      <w:r w:rsidR="00C36313">
        <w:rPr>
          <w:rFonts w:cstheme="minorHAnsi"/>
          <w:color w:val="000000"/>
          <w:sz w:val="20"/>
        </w:rPr>
        <w:t xml:space="preserve"> key activities</w:t>
      </w:r>
      <w:r w:rsidR="00C36313" w:rsidRPr="005A1166">
        <w:rPr>
          <w:rFonts w:cstheme="minorHAnsi"/>
          <w:color w:val="000000"/>
          <w:sz w:val="20"/>
        </w:rPr>
        <w:t>.</w:t>
      </w:r>
      <w:r w:rsidR="00744468">
        <w:rPr>
          <w:rFonts w:cstheme="minorHAnsi"/>
          <w:color w:val="000000"/>
          <w:sz w:val="20"/>
        </w:rPr>
        <w:t xml:space="preserve">  We have set targets in the context of 2020-21 and </w:t>
      </w:r>
      <w:r w:rsidR="00352200">
        <w:rPr>
          <w:rFonts w:cstheme="minorHAnsi"/>
          <w:color w:val="000000"/>
          <w:sz w:val="20"/>
        </w:rPr>
        <w:t xml:space="preserve">they </w:t>
      </w:r>
      <w:r w:rsidR="00744468">
        <w:rPr>
          <w:rFonts w:cstheme="minorHAnsi"/>
          <w:color w:val="000000"/>
          <w:sz w:val="20"/>
        </w:rPr>
        <w:t>will be reviewed each year.</w:t>
      </w:r>
    </w:p>
    <w:p w:rsidR="00F16FF6" w:rsidRDefault="00106967" w:rsidP="00106967">
      <w:pPr>
        <w:spacing w:after="240"/>
        <w:ind w:right="-1"/>
        <w:rPr>
          <w:rFonts w:cstheme="minorHAnsi"/>
          <w:color w:val="000000"/>
          <w:sz w:val="20"/>
        </w:rPr>
      </w:pPr>
      <w:r>
        <w:rPr>
          <w:rFonts w:cstheme="minorHAnsi"/>
          <w:color w:val="000000"/>
          <w:sz w:val="20"/>
        </w:rPr>
        <w:t xml:space="preserve">We have further enhanced the underlying performance methodology, data sources and risk controls to ensure outcomes are achieved in accordance with the requirements of the PGPA Rules. </w:t>
      </w:r>
      <w:r w:rsidR="00F16FF6">
        <w:rPr>
          <w:rFonts w:cstheme="minorHAnsi"/>
          <w:color w:val="000000"/>
          <w:sz w:val="20"/>
        </w:rPr>
        <w:t xml:space="preserve">The department utilises payment and program administrative data for assessing the achievement of targets. Services Australia and the National Disability Insurance Agency agencies are a key data source as they administer payments and </w:t>
      </w:r>
      <w:r w:rsidR="00542837">
        <w:rPr>
          <w:rFonts w:cstheme="minorHAnsi"/>
          <w:color w:val="000000"/>
          <w:sz w:val="20"/>
        </w:rPr>
        <w:t xml:space="preserve">have </w:t>
      </w:r>
      <w:r w:rsidR="00F16FF6">
        <w:rPr>
          <w:rFonts w:cstheme="minorHAnsi"/>
          <w:color w:val="000000"/>
          <w:sz w:val="20"/>
        </w:rPr>
        <w:t xml:space="preserve">service delivery responsibilities for social security policy. The department also collaborates with state and territory jurisdictions on the delivery of some programs.  </w:t>
      </w:r>
    </w:p>
    <w:p w:rsidR="00106967" w:rsidRDefault="00106967" w:rsidP="00106967">
      <w:pPr>
        <w:spacing w:after="240"/>
        <w:ind w:right="-1"/>
        <w:rPr>
          <w:rFonts w:cstheme="minorHAnsi"/>
          <w:color w:val="000000"/>
          <w:sz w:val="20"/>
        </w:rPr>
      </w:pPr>
      <w:r w:rsidRPr="00F63692">
        <w:rPr>
          <w:rFonts w:cstheme="minorHAnsi"/>
          <w:color w:val="000000"/>
          <w:sz w:val="20"/>
        </w:rPr>
        <w:t xml:space="preserve">To understand the department’s complete performance status, performance criteria and indicators should be read along with financial and performance information </w:t>
      </w:r>
      <w:r>
        <w:rPr>
          <w:rFonts w:cstheme="minorHAnsi"/>
          <w:color w:val="000000"/>
          <w:sz w:val="20"/>
        </w:rPr>
        <w:t xml:space="preserve">that will be </w:t>
      </w:r>
      <w:r w:rsidRPr="00F63692">
        <w:rPr>
          <w:rFonts w:cstheme="minorHAnsi"/>
          <w:color w:val="000000"/>
          <w:sz w:val="20"/>
        </w:rPr>
        <w:t>published in the 2020–21 Po</w:t>
      </w:r>
      <w:r>
        <w:rPr>
          <w:rFonts w:cstheme="minorHAnsi"/>
          <w:color w:val="000000"/>
          <w:sz w:val="20"/>
        </w:rPr>
        <w:t xml:space="preserve">rtfolio Budget Statements (PBS) and the </w:t>
      </w:r>
      <w:r w:rsidRPr="00F63692">
        <w:rPr>
          <w:rFonts w:cstheme="minorHAnsi"/>
          <w:color w:val="000000"/>
          <w:sz w:val="20"/>
        </w:rPr>
        <w:t xml:space="preserve">Annual Performance Statement </w:t>
      </w:r>
      <w:r>
        <w:rPr>
          <w:rFonts w:cstheme="minorHAnsi"/>
          <w:color w:val="000000"/>
          <w:sz w:val="20"/>
        </w:rPr>
        <w:t xml:space="preserve">in </w:t>
      </w:r>
      <w:r w:rsidRPr="00F63692">
        <w:rPr>
          <w:rFonts w:cstheme="minorHAnsi"/>
          <w:color w:val="000000"/>
          <w:sz w:val="20"/>
        </w:rPr>
        <w:t xml:space="preserve">the </w:t>
      </w:r>
      <w:r>
        <w:rPr>
          <w:rFonts w:cstheme="minorHAnsi"/>
          <w:color w:val="000000"/>
          <w:sz w:val="20"/>
        </w:rPr>
        <w:t xml:space="preserve">2020-21 </w:t>
      </w:r>
      <w:r w:rsidRPr="00F63692">
        <w:rPr>
          <w:rFonts w:cstheme="minorHAnsi"/>
          <w:color w:val="000000"/>
          <w:sz w:val="20"/>
        </w:rPr>
        <w:t>Annual Report.</w:t>
      </w:r>
      <w:r>
        <w:rPr>
          <w:rFonts w:cstheme="minorHAnsi"/>
          <w:color w:val="000000"/>
          <w:sz w:val="20"/>
        </w:rPr>
        <w:t xml:space="preserve">  </w:t>
      </w:r>
    </w:p>
    <w:p w:rsidR="004F42C0" w:rsidRDefault="004F42C0" w:rsidP="002D0880">
      <w:pPr>
        <w:spacing w:after="240"/>
        <w:ind w:right="-1"/>
        <w:rPr>
          <w:rFonts w:cstheme="minorHAnsi"/>
          <w:color w:val="000000"/>
          <w:sz w:val="20"/>
        </w:rPr>
        <w:sectPr w:rsidR="004F42C0" w:rsidSect="00665833">
          <w:pgSz w:w="11906" w:h="16838"/>
          <w:pgMar w:top="851" w:right="1134" w:bottom="851" w:left="1134" w:header="709" w:footer="306" w:gutter="0"/>
          <w:cols w:space="708"/>
          <w:titlePg/>
          <w:docGrid w:linePitch="360"/>
        </w:sectPr>
      </w:pPr>
    </w:p>
    <w:p w:rsidR="004F42C0" w:rsidRDefault="004F42C0" w:rsidP="002D0880">
      <w:pPr>
        <w:spacing w:after="240"/>
        <w:ind w:right="-1"/>
        <w:rPr>
          <w:rFonts w:cstheme="minorHAnsi"/>
          <w:color w:val="000000"/>
          <w:sz w:val="20"/>
        </w:rPr>
      </w:pPr>
    </w:p>
    <w:p w:rsidR="00DF1F7E" w:rsidRPr="00DF1F7E" w:rsidRDefault="00DF1F7E" w:rsidP="00DF1F7E">
      <w:pPr>
        <w:spacing w:after="240"/>
        <w:ind w:right="-1"/>
        <w:jc w:val="center"/>
        <w:rPr>
          <w:rFonts w:cstheme="minorHAnsi"/>
          <w:i/>
          <w:color w:val="000000"/>
          <w:sz w:val="20"/>
        </w:rPr>
      </w:pPr>
      <w:r>
        <w:rPr>
          <w:rFonts w:cstheme="minorHAnsi"/>
          <w:i/>
          <w:color w:val="000000"/>
          <w:sz w:val="20"/>
        </w:rPr>
        <w:t>DSS p</w:t>
      </w:r>
      <w:r w:rsidRPr="00DF1F7E">
        <w:rPr>
          <w:rFonts w:cstheme="minorHAnsi"/>
          <w:i/>
          <w:color w:val="000000"/>
          <w:sz w:val="20"/>
        </w:rPr>
        <w:t>lanning</w:t>
      </w:r>
      <w:r>
        <w:rPr>
          <w:rFonts w:cstheme="minorHAnsi"/>
          <w:i/>
          <w:color w:val="000000"/>
          <w:sz w:val="20"/>
        </w:rPr>
        <w:t xml:space="preserve"> and reporting f</w:t>
      </w:r>
      <w:r w:rsidRPr="00DF1F7E">
        <w:rPr>
          <w:rFonts w:cstheme="minorHAnsi"/>
          <w:i/>
          <w:color w:val="000000"/>
          <w:sz w:val="20"/>
        </w:rPr>
        <w:t>ramework</w:t>
      </w:r>
    </w:p>
    <w:tbl>
      <w:tblPr>
        <w:tblStyle w:val="TableGri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Caption w:val="DSS Planning and reporting framework"/>
        <w:tblDescription w:val="Diagram with planning process and review and reporting processes."/>
      </w:tblPr>
      <w:tblGrid>
        <w:gridCol w:w="2277"/>
        <w:gridCol w:w="2128"/>
      </w:tblGrid>
      <w:tr w:rsidR="00034776" w:rsidRPr="00753EED" w:rsidTr="00457861">
        <w:trPr>
          <w:trHeight w:val="677"/>
          <w:tblHeader/>
        </w:trPr>
        <w:tc>
          <w:tcPr>
            <w:tcW w:w="5000" w:type="pct"/>
            <w:gridSpan w:val="2"/>
            <w:shd w:val="clear" w:color="auto" w:fill="000000" w:themeFill="text1"/>
            <w:vAlign w:val="center"/>
          </w:tcPr>
          <w:p w:rsidR="004F42C0" w:rsidRPr="00753EED" w:rsidRDefault="00D442EB" w:rsidP="00042C4C">
            <w:pPr>
              <w:spacing w:before="60" w:after="60"/>
              <w:jc w:val="center"/>
              <w:rPr>
                <w:rFonts w:cstheme="minorHAnsi"/>
                <w:b/>
                <w:color w:val="FFFFFF" w:themeColor="background1"/>
                <w:sz w:val="18"/>
                <w:szCs w:val="18"/>
              </w:rPr>
            </w:pPr>
            <w:r>
              <w:rPr>
                <w:rFonts w:cstheme="minorHAnsi"/>
                <w:b/>
                <w:color w:val="FFFFFF" w:themeColor="background1"/>
                <w:sz w:val="18"/>
                <w:szCs w:val="18"/>
              </w:rPr>
              <w:t>Department Purpose</w:t>
            </w:r>
            <w:r w:rsidR="00332857">
              <w:rPr>
                <w:rFonts w:cstheme="minorHAnsi"/>
                <w:b/>
                <w:color w:val="FFFFFF" w:themeColor="background1"/>
                <w:sz w:val="18"/>
                <w:szCs w:val="18"/>
              </w:rPr>
              <w:t>s</w:t>
            </w:r>
            <w:r>
              <w:rPr>
                <w:rFonts w:cstheme="minorHAnsi"/>
                <w:b/>
                <w:color w:val="FFFFFF" w:themeColor="background1"/>
                <w:sz w:val="18"/>
                <w:szCs w:val="18"/>
              </w:rPr>
              <w:t xml:space="preserve"> and </w:t>
            </w:r>
            <w:r w:rsidR="004F42C0" w:rsidRPr="00753EED">
              <w:rPr>
                <w:rFonts w:cstheme="minorHAnsi"/>
                <w:b/>
                <w:color w:val="FFFFFF" w:themeColor="background1"/>
                <w:sz w:val="18"/>
                <w:szCs w:val="18"/>
              </w:rPr>
              <w:t>Outcome</w:t>
            </w:r>
            <w:r>
              <w:rPr>
                <w:rFonts w:cstheme="minorHAnsi"/>
                <w:b/>
                <w:color w:val="FFFFFF" w:themeColor="background1"/>
                <w:sz w:val="18"/>
                <w:szCs w:val="18"/>
              </w:rPr>
              <w:t>s</w:t>
            </w:r>
          </w:p>
        </w:tc>
      </w:tr>
      <w:tr w:rsidR="004F42C0" w:rsidRPr="00753EED" w:rsidTr="00DD7FE1">
        <w:trPr>
          <w:trHeight w:val="677"/>
        </w:trPr>
        <w:tc>
          <w:tcPr>
            <w:tcW w:w="2584" w:type="pct"/>
            <w:shd w:val="clear" w:color="auto" w:fill="808080" w:themeFill="background1" w:themeFillShade="80"/>
            <w:vAlign w:val="center"/>
          </w:tcPr>
          <w:p w:rsidR="004F42C0" w:rsidRPr="00753EED" w:rsidRDefault="004F42C0" w:rsidP="00042C4C">
            <w:pPr>
              <w:spacing w:before="60" w:after="60"/>
              <w:jc w:val="center"/>
              <w:rPr>
                <w:rFonts w:cstheme="minorHAnsi"/>
                <w:b/>
                <w:color w:val="FFFFFF" w:themeColor="background1"/>
                <w:sz w:val="18"/>
                <w:szCs w:val="18"/>
              </w:rPr>
            </w:pPr>
            <w:r w:rsidRPr="00753EED">
              <w:rPr>
                <w:rFonts w:cstheme="minorHAnsi"/>
                <w:b/>
                <w:color w:val="FFFFFF" w:themeColor="background1"/>
                <w:sz w:val="18"/>
                <w:szCs w:val="18"/>
              </w:rPr>
              <w:t>Planning</w:t>
            </w:r>
            <w:r w:rsidR="00753EED" w:rsidRPr="00753EED">
              <w:rPr>
                <w:rFonts w:cstheme="minorHAnsi"/>
                <w:b/>
                <w:color w:val="FFFFFF" w:themeColor="background1"/>
                <w:sz w:val="18"/>
                <w:szCs w:val="18"/>
              </w:rPr>
              <w:t xml:space="preserve"> Process</w:t>
            </w:r>
          </w:p>
        </w:tc>
        <w:tc>
          <w:tcPr>
            <w:tcW w:w="2416" w:type="pct"/>
            <w:shd w:val="clear" w:color="auto" w:fill="808080" w:themeFill="background1" w:themeFillShade="80"/>
            <w:vAlign w:val="center"/>
          </w:tcPr>
          <w:p w:rsidR="004F42C0" w:rsidRPr="00753EED" w:rsidRDefault="00753EED" w:rsidP="00D52951">
            <w:pPr>
              <w:spacing w:before="60" w:after="60"/>
              <w:jc w:val="center"/>
              <w:rPr>
                <w:rFonts w:cstheme="minorHAnsi"/>
                <w:b/>
                <w:color w:val="FFFFFF" w:themeColor="background1"/>
                <w:sz w:val="18"/>
                <w:szCs w:val="18"/>
              </w:rPr>
            </w:pPr>
            <w:r w:rsidRPr="00753EED">
              <w:rPr>
                <w:rFonts w:cstheme="minorHAnsi"/>
                <w:b/>
                <w:color w:val="FFFFFF" w:themeColor="background1"/>
                <w:sz w:val="18"/>
                <w:szCs w:val="18"/>
              </w:rPr>
              <w:t xml:space="preserve">Review </w:t>
            </w:r>
            <w:r w:rsidR="00D52951">
              <w:rPr>
                <w:rFonts w:cstheme="minorHAnsi"/>
                <w:b/>
                <w:color w:val="FFFFFF" w:themeColor="background1"/>
                <w:sz w:val="18"/>
                <w:szCs w:val="18"/>
              </w:rPr>
              <w:t xml:space="preserve">&amp; </w:t>
            </w:r>
            <w:r w:rsidR="00D52951" w:rsidRPr="00753EED">
              <w:rPr>
                <w:rFonts w:cstheme="minorHAnsi"/>
                <w:b/>
                <w:color w:val="FFFFFF" w:themeColor="background1"/>
                <w:sz w:val="18"/>
                <w:szCs w:val="18"/>
              </w:rPr>
              <w:t>Reporting</w:t>
            </w:r>
            <w:r w:rsidR="00D52951">
              <w:rPr>
                <w:rFonts w:cstheme="minorHAnsi"/>
                <w:b/>
                <w:color w:val="FFFFFF" w:themeColor="background1"/>
                <w:sz w:val="18"/>
                <w:szCs w:val="18"/>
              </w:rPr>
              <w:t xml:space="preserve"> </w:t>
            </w:r>
            <w:r w:rsidR="00D52951" w:rsidRPr="00753EED">
              <w:rPr>
                <w:rFonts w:cstheme="minorHAnsi"/>
                <w:b/>
                <w:color w:val="FFFFFF" w:themeColor="background1"/>
                <w:sz w:val="18"/>
                <w:szCs w:val="18"/>
              </w:rPr>
              <w:t xml:space="preserve"> </w:t>
            </w:r>
            <w:r w:rsidRPr="00753EED">
              <w:rPr>
                <w:rFonts w:cstheme="minorHAnsi"/>
                <w:b/>
                <w:color w:val="FFFFFF" w:themeColor="background1"/>
                <w:sz w:val="18"/>
                <w:szCs w:val="18"/>
              </w:rPr>
              <w:t>Process</w:t>
            </w:r>
          </w:p>
        </w:tc>
      </w:tr>
      <w:tr w:rsidR="004F42C0" w:rsidRPr="00753EED" w:rsidTr="00DD7FE1">
        <w:trPr>
          <w:trHeight w:val="677"/>
        </w:trPr>
        <w:tc>
          <w:tcPr>
            <w:tcW w:w="2584" w:type="pct"/>
            <w:shd w:val="clear" w:color="auto" w:fill="A6A6A6" w:themeFill="background1" w:themeFillShade="A6"/>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Portfolio Budget Statements</w:t>
            </w:r>
          </w:p>
        </w:tc>
        <w:tc>
          <w:tcPr>
            <w:tcW w:w="2416" w:type="pct"/>
            <w:vMerge w:val="restart"/>
            <w:shd w:val="clear" w:color="auto" w:fill="A6A6A6" w:themeFill="background1" w:themeFillShade="A6"/>
            <w:vAlign w:val="center"/>
          </w:tcPr>
          <w:p w:rsidR="004F42C0" w:rsidRPr="00753EED" w:rsidRDefault="004F42C0" w:rsidP="00042C4C">
            <w:pPr>
              <w:spacing w:before="60" w:after="60"/>
              <w:jc w:val="center"/>
              <w:rPr>
                <w:rFonts w:cstheme="minorHAnsi"/>
                <w:sz w:val="18"/>
                <w:szCs w:val="18"/>
              </w:rPr>
            </w:pPr>
            <w:r w:rsidRPr="00753EED">
              <w:rPr>
                <w:rFonts w:cstheme="minorHAnsi"/>
                <w:sz w:val="18"/>
                <w:szCs w:val="18"/>
              </w:rPr>
              <w:t xml:space="preserve">Annual Performance Statement / </w:t>
            </w:r>
            <w:r w:rsidRPr="00753EED">
              <w:rPr>
                <w:rFonts w:cstheme="minorHAnsi"/>
                <w:sz w:val="18"/>
                <w:szCs w:val="18"/>
              </w:rPr>
              <w:br/>
              <w:t>Annual Report</w:t>
            </w:r>
          </w:p>
        </w:tc>
      </w:tr>
      <w:tr w:rsidR="004F42C0" w:rsidRPr="00753EED" w:rsidTr="00DD7FE1">
        <w:trPr>
          <w:trHeight w:val="677"/>
        </w:trPr>
        <w:tc>
          <w:tcPr>
            <w:tcW w:w="2584" w:type="pct"/>
            <w:shd w:val="clear" w:color="auto" w:fill="A6A6A6" w:themeFill="background1" w:themeFillShade="A6"/>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Corporate Plan</w:t>
            </w:r>
          </w:p>
        </w:tc>
        <w:tc>
          <w:tcPr>
            <w:tcW w:w="2416" w:type="pct"/>
            <w:vMerge/>
            <w:shd w:val="clear" w:color="auto" w:fill="78BE20"/>
            <w:vAlign w:val="center"/>
          </w:tcPr>
          <w:p w:rsidR="004F42C0" w:rsidRPr="00753EED" w:rsidRDefault="004F42C0" w:rsidP="00042C4C">
            <w:pPr>
              <w:spacing w:before="60" w:after="60"/>
              <w:jc w:val="center"/>
              <w:rPr>
                <w:rFonts w:cstheme="minorHAnsi"/>
                <w:color w:val="000000" w:themeColor="text1"/>
                <w:sz w:val="18"/>
                <w:szCs w:val="18"/>
              </w:rPr>
            </w:pPr>
          </w:p>
        </w:tc>
      </w:tr>
      <w:tr w:rsidR="004F42C0" w:rsidRPr="00753EED" w:rsidTr="00DD7FE1">
        <w:trPr>
          <w:trHeight w:val="677"/>
        </w:trPr>
        <w:tc>
          <w:tcPr>
            <w:tcW w:w="2584" w:type="pct"/>
            <w:shd w:val="clear" w:color="auto" w:fill="D9D9D9" w:themeFill="background1" w:themeFillShade="D9"/>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Group Business Plans</w:t>
            </w:r>
          </w:p>
        </w:tc>
        <w:tc>
          <w:tcPr>
            <w:tcW w:w="2416" w:type="pct"/>
            <w:shd w:val="clear" w:color="auto" w:fill="D9D9D9" w:themeFill="background1" w:themeFillShade="D9"/>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Review of Group</w:t>
            </w:r>
            <w:r w:rsidR="00753EED" w:rsidRPr="00753EED">
              <w:rPr>
                <w:rFonts w:cstheme="minorHAnsi"/>
                <w:color w:val="000000" w:themeColor="text1"/>
                <w:sz w:val="18"/>
                <w:szCs w:val="18"/>
              </w:rPr>
              <w:t xml:space="preserve"> Business</w:t>
            </w:r>
            <w:r w:rsidRPr="00753EED">
              <w:rPr>
                <w:rFonts w:cstheme="minorHAnsi"/>
                <w:color w:val="000000" w:themeColor="text1"/>
                <w:sz w:val="18"/>
                <w:szCs w:val="18"/>
              </w:rPr>
              <w:t xml:space="preserve"> Plans</w:t>
            </w:r>
          </w:p>
        </w:tc>
      </w:tr>
      <w:tr w:rsidR="004F42C0" w:rsidRPr="00753EED" w:rsidTr="00DD7FE1">
        <w:trPr>
          <w:trHeight w:val="677"/>
        </w:trPr>
        <w:tc>
          <w:tcPr>
            <w:tcW w:w="2584" w:type="pct"/>
            <w:shd w:val="clear" w:color="auto" w:fill="D9D9D9" w:themeFill="background1" w:themeFillShade="D9"/>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Individual Performance Plans</w:t>
            </w:r>
          </w:p>
        </w:tc>
        <w:tc>
          <w:tcPr>
            <w:tcW w:w="2416" w:type="pct"/>
            <w:shd w:val="clear" w:color="auto" w:fill="D9D9D9" w:themeFill="background1" w:themeFillShade="D9"/>
            <w:vAlign w:val="center"/>
          </w:tcPr>
          <w:p w:rsidR="004F42C0" w:rsidRPr="00753EED" w:rsidRDefault="004F42C0" w:rsidP="00042C4C">
            <w:pPr>
              <w:spacing w:before="60" w:after="60"/>
              <w:jc w:val="center"/>
              <w:rPr>
                <w:rFonts w:cstheme="minorHAnsi"/>
                <w:color w:val="000000" w:themeColor="text1"/>
                <w:sz w:val="18"/>
                <w:szCs w:val="18"/>
              </w:rPr>
            </w:pPr>
            <w:r w:rsidRPr="00753EED">
              <w:rPr>
                <w:rFonts w:cstheme="minorHAnsi"/>
                <w:color w:val="000000" w:themeColor="text1"/>
                <w:sz w:val="18"/>
                <w:szCs w:val="18"/>
              </w:rPr>
              <w:t xml:space="preserve">Mid-cycle and end cycle </w:t>
            </w:r>
            <w:r w:rsidR="00753EED" w:rsidRPr="00753EED">
              <w:rPr>
                <w:rFonts w:cstheme="minorHAnsi"/>
                <w:color w:val="000000" w:themeColor="text1"/>
                <w:sz w:val="18"/>
                <w:szCs w:val="18"/>
              </w:rPr>
              <w:t xml:space="preserve">performance </w:t>
            </w:r>
            <w:r w:rsidRPr="00753EED">
              <w:rPr>
                <w:rFonts w:cstheme="minorHAnsi"/>
                <w:color w:val="000000" w:themeColor="text1"/>
                <w:sz w:val="18"/>
                <w:szCs w:val="18"/>
              </w:rPr>
              <w:t>reviews</w:t>
            </w:r>
          </w:p>
        </w:tc>
      </w:tr>
    </w:tbl>
    <w:p w:rsidR="00753EED" w:rsidRDefault="00753EED" w:rsidP="002D0880">
      <w:pPr>
        <w:spacing w:after="240"/>
        <w:ind w:right="-1"/>
        <w:rPr>
          <w:rFonts w:cstheme="minorHAnsi"/>
          <w:color w:val="000000"/>
          <w:sz w:val="20"/>
        </w:rPr>
      </w:pPr>
    </w:p>
    <w:p w:rsidR="008814F3" w:rsidRDefault="008814F3" w:rsidP="002D0880">
      <w:pPr>
        <w:spacing w:after="240"/>
        <w:ind w:right="-1"/>
        <w:rPr>
          <w:rFonts w:cstheme="minorHAnsi"/>
          <w:color w:val="000000"/>
          <w:sz w:val="20"/>
        </w:rPr>
      </w:pPr>
    </w:p>
    <w:p w:rsidR="004F42C0" w:rsidRDefault="00723DD0" w:rsidP="002D0880">
      <w:pPr>
        <w:spacing w:after="240"/>
        <w:ind w:right="-1"/>
        <w:rPr>
          <w:rFonts w:cstheme="minorHAnsi"/>
          <w:color w:val="000000"/>
          <w:sz w:val="20"/>
        </w:rPr>
      </w:pPr>
      <w:r>
        <w:rPr>
          <w:rFonts w:cstheme="minorHAnsi"/>
          <w:color w:val="000000"/>
          <w:sz w:val="20"/>
        </w:rPr>
        <w:br w:type="column"/>
      </w:r>
    </w:p>
    <w:p w:rsidR="001D44C4" w:rsidRDefault="001D44C4" w:rsidP="001D17EB">
      <w:pPr>
        <w:spacing w:after="240"/>
        <w:ind w:right="-1"/>
        <w:jc w:val="center"/>
        <w:rPr>
          <w:rFonts w:cstheme="minorHAnsi"/>
          <w:i/>
          <w:color w:val="000000"/>
          <w:sz w:val="20"/>
        </w:rPr>
      </w:pPr>
      <w:r w:rsidRPr="00DF1F7E">
        <w:rPr>
          <w:rFonts w:cstheme="minorHAnsi"/>
          <w:i/>
          <w:color w:val="000000"/>
          <w:sz w:val="20"/>
        </w:rPr>
        <w:t>DSS performance framework</w:t>
      </w:r>
    </w:p>
    <w:p w:rsidR="001C0E4D" w:rsidRDefault="001C0E4D" w:rsidP="001C0E4D">
      <w:pPr>
        <w:spacing w:after="240"/>
        <w:ind w:right="-1"/>
        <w:rPr>
          <w:rFonts w:cstheme="minorHAnsi"/>
          <w:color w:val="000000"/>
          <w:sz w:val="20"/>
        </w:rPr>
      </w:pPr>
      <w:r>
        <w:rPr>
          <w:noProof/>
          <w:lang w:eastAsia="en-AU"/>
        </w:rPr>
        <mc:AlternateContent>
          <mc:Choice Requires="wps">
            <w:drawing>
              <wp:anchor distT="0" distB="0" distL="114300" distR="114300" simplePos="0" relativeHeight="251667968" behindDoc="0" locked="0" layoutInCell="1" allowOverlap="1">
                <wp:simplePos x="0" y="0"/>
                <wp:positionH relativeFrom="column">
                  <wp:posOffset>109855</wp:posOffset>
                </wp:positionH>
                <wp:positionV relativeFrom="paragraph">
                  <wp:posOffset>69850</wp:posOffset>
                </wp:positionV>
                <wp:extent cx="2695575" cy="2710815"/>
                <wp:effectExtent l="0" t="0" r="9525" b="0"/>
                <wp:wrapNone/>
                <wp:docPr id="12" name="Text Box 12" descr="Performance of activities contributes to the achievement of our purpose. The line of sight between our strategic objectives and performance links across purpose and outcomes, programs, activities and performance." title="DSS performance framework"/>
                <wp:cNvGraphicFramePr/>
                <a:graphic xmlns:a="http://schemas.openxmlformats.org/drawingml/2006/main">
                  <a:graphicData uri="http://schemas.microsoft.com/office/word/2010/wordprocessingShape">
                    <wps:wsp>
                      <wps:cNvSpPr txBox="1"/>
                      <wps:spPr>
                        <a:xfrm>
                          <a:off x="0" y="0"/>
                          <a:ext cx="2694940" cy="2710815"/>
                        </a:xfrm>
                        <a:prstGeom prst="rect">
                          <a:avLst/>
                        </a:prstGeom>
                        <a:solidFill>
                          <a:sysClr val="window" lastClr="FFFFFF"/>
                        </a:solidFill>
                        <a:ln w="6350">
                          <a:noFill/>
                        </a:ln>
                      </wps:spPr>
                      <wps:txbx>
                        <w:txbxContent>
                          <w:p w:rsidR="001C0E4D" w:rsidRDefault="001C0E4D" w:rsidP="001C0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alt="Title: DSS performance framework - Description: Performance of activities contributes to the achievement of our purpose. The line of sight between our strategic objectives and performance links across purpose and outcomes, programs, activities and performance." style="position:absolute;margin-left:8.65pt;margin-top:5.5pt;width:212.25pt;height:21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" fillcolor="window" stroked="f" strokeweight=".5pt">
                <v:textbox>
                  <w:txbxContent>
                    <w:p w:rsidR="001C0E4D" w:rsidRDefault="001C0E4D" w:rsidP="001C0E4D"/>
                  </w:txbxContent>
                </v:textbox>
              </v:shape>
            </w:pict>
          </mc:Fallback>
        </mc:AlternateContent>
      </w:r>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889000</wp:posOffset>
                </wp:positionH>
                <wp:positionV relativeFrom="paragraph">
                  <wp:posOffset>173355</wp:posOffset>
                </wp:positionV>
                <wp:extent cx="1259840" cy="450215"/>
                <wp:effectExtent l="57150" t="19050" r="54610" b="102235"/>
                <wp:wrapNone/>
                <wp:docPr id="2" name="Rectangle 2"/>
                <wp:cNvGraphicFramePr/>
                <a:graphic xmlns:a="http://schemas.openxmlformats.org/drawingml/2006/main">
                  <a:graphicData uri="http://schemas.microsoft.com/office/word/2010/wordprocessingShape">
                    <wps:wsp>
                      <wps:cNvSpPr/>
                      <wps:spPr>
                        <a:xfrm>
                          <a:off x="0" y="0"/>
                          <a:ext cx="1259840" cy="449580"/>
                        </a:xfrm>
                        <a:prstGeom prst="rect">
                          <a:avLst/>
                        </a:prstGeom>
                        <a:solidFill>
                          <a:srgbClr val="005A70"/>
                        </a:solidFill>
                        <a:ln w="25400" cap="flat" cmpd="sng" algn="ctr">
                          <a:noFill/>
                          <a:prstDash val="solid"/>
                        </a:ln>
                        <a:effectLst>
                          <a:outerShdw blurRad="50800" dist="38100" dir="5400000" algn="t" rotWithShape="0">
                            <a:prstClr val="black">
                              <a:alpha val="40000"/>
                            </a:prstClr>
                          </a:outerShdw>
                        </a:effectLst>
                      </wps:spPr>
                      <wps:txbx>
                        <w:txbxContent>
                          <w:p w:rsidR="001C0E4D" w:rsidRDefault="001C0E4D" w:rsidP="001C0E4D">
                            <w:pPr>
                              <w:spacing w:before="120" w:after="120" w:line="240" w:lineRule="auto"/>
                              <w:jc w:val="center"/>
                              <w:rPr>
                                <w:rFonts w:cstheme="minorHAnsi"/>
                                <w:b/>
                                <w:color w:val="FFFFFF" w:themeColor="background1"/>
                                <w:sz w:val="16"/>
                                <w:szCs w:val="16"/>
                              </w:rPr>
                            </w:pPr>
                            <w:r>
                              <w:rPr>
                                <w:rFonts w:cstheme="minorHAnsi"/>
                                <w:b/>
                                <w:color w:val="FFFFFF" w:themeColor="background1"/>
                                <w:sz w:val="16"/>
                                <w:szCs w:val="16"/>
                              </w:rPr>
                              <w:t>Purpose and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0pt;margin-top:13.65pt;width:99.2pt;height:3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" fillcolor="#005a70" stroked="f" strokeweight="2pt">
                <v:shadow on="t" color="black" opacity="26214f" origin=",-.5" offset="0,3pt"/>
                <v:textbox>
                  <w:txbxContent>
                    <w:p w:rsidR="001C0E4D" w:rsidRDefault="001C0E4D" w:rsidP="001C0E4D">
                      <w:pPr>
                        <w:spacing w:before="120" w:after="120" w:line="240" w:lineRule="auto"/>
                        <w:jc w:val="center"/>
                        <w:rPr>
                          <w:rFonts w:cstheme="minorHAnsi"/>
                          <w:b/>
                          <w:color w:val="FFFFFF" w:themeColor="background1"/>
                          <w:sz w:val="16"/>
                          <w:szCs w:val="16"/>
                        </w:rPr>
                      </w:pPr>
                      <w:r>
                        <w:rPr>
                          <w:rFonts w:cstheme="minorHAnsi"/>
                          <w:b/>
                          <w:color w:val="FFFFFF" w:themeColor="background1"/>
                          <w:sz w:val="16"/>
                          <w:szCs w:val="16"/>
                        </w:rPr>
                        <w:t>Purpose and Outcomes</w:t>
                      </w:r>
                    </w:p>
                  </w:txbxContent>
                </v:textbox>
              </v:rect>
            </w:pict>
          </mc:Fallback>
        </mc:AlternateContent>
      </w: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801370</wp:posOffset>
                </wp:positionH>
                <wp:positionV relativeFrom="paragraph">
                  <wp:posOffset>407035</wp:posOffset>
                </wp:positionV>
                <wp:extent cx="55245" cy="1986915"/>
                <wp:effectExtent l="190500" t="76200" r="1905" b="32385"/>
                <wp:wrapNone/>
                <wp:docPr id="10" name="Elbow Connector 10"/>
                <wp:cNvGraphicFramePr/>
                <a:graphic xmlns:a="http://schemas.openxmlformats.org/drawingml/2006/main">
                  <a:graphicData uri="http://schemas.microsoft.com/office/word/2010/wordprocessingShape">
                    <wps:wsp>
                      <wps:cNvCnPr/>
                      <wps:spPr>
                        <a:xfrm flipV="1">
                          <a:off x="0" y="0"/>
                          <a:ext cx="55245" cy="1986915"/>
                        </a:xfrm>
                        <a:prstGeom prst="bentConnector3">
                          <a:avLst>
                            <a:gd name="adj1" fmla="val -337252"/>
                          </a:avLst>
                        </a:prstGeom>
                        <a:noFill/>
                        <a:ln w="31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F3D958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63.1pt;margin-top:32.05pt;width:4.35pt;height:156.4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" adj="-72846" strokecolor="windowText" strokeweight=".25pt">
                <v:stroke endarrow="block"/>
              </v:shape>
            </w:pict>
          </mc:Fallback>
        </mc:AlternateContent>
      </w: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2193290</wp:posOffset>
                </wp:positionH>
                <wp:positionV relativeFrom="paragraph">
                  <wp:posOffset>391160</wp:posOffset>
                </wp:positionV>
                <wp:extent cx="47625" cy="1987550"/>
                <wp:effectExtent l="38100" t="0" r="161925" b="88900"/>
                <wp:wrapNone/>
                <wp:docPr id="13" name="Elbow Connector 13"/>
                <wp:cNvGraphicFramePr/>
                <a:graphic xmlns:a="http://schemas.openxmlformats.org/drawingml/2006/main">
                  <a:graphicData uri="http://schemas.microsoft.com/office/word/2010/wordprocessingShape">
                    <wps:wsp>
                      <wps:cNvCnPr/>
                      <wps:spPr>
                        <a:xfrm flipH="1">
                          <a:off x="0" y="0"/>
                          <a:ext cx="47625" cy="1987550"/>
                        </a:xfrm>
                        <a:prstGeom prst="bentConnector3">
                          <a:avLst>
                            <a:gd name="adj1" fmla="val -272912"/>
                          </a:avLst>
                        </a:prstGeom>
                        <a:noFill/>
                        <a:ln w="31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F03F95" id="Elbow Connector 13" o:spid="_x0000_s1026" type="#_x0000_t34" style="position:absolute;margin-left:172.7pt;margin-top:30.8pt;width:3.75pt;height:156.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" adj="-58949" strokecolor="windowText" strokeweight=".25pt">
                <v:stroke endarrow="block"/>
              </v:shape>
            </w:pict>
          </mc:Fallback>
        </mc:AlternateContent>
      </w:r>
      <w:r>
        <w:rPr>
          <w:noProof/>
          <w:lang w:eastAsia="en-AU"/>
        </w:rPr>
        <mc:AlternateContent>
          <mc:Choice Requires="wps">
            <w:drawing>
              <wp:anchor distT="0" distB="0" distL="114300" distR="114300" simplePos="0" relativeHeight="251672064" behindDoc="0" locked="0" layoutInCell="1" allowOverlap="1">
                <wp:simplePos x="0" y="0"/>
                <wp:positionH relativeFrom="column">
                  <wp:posOffset>141605</wp:posOffset>
                </wp:positionH>
                <wp:positionV relativeFrom="paragraph">
                  <wp:posOffset>993775</wp:posOffset>
                </wp:positionV>
                <wp:extent cx="691515" cy="906145"/>
                <wp:effectExtent l="0" t="0" r="0" b="8255"/>
                <wp:wrapNone/>
                <wp:docPr id="17" name="Text Box 17"/>
                <wp:cNvGraphicFramePr/>
                <a:graphic xmlns:a="http://schemas.openxmlformats.org/drawingml/2006/main">
                  <a:graphicData uri="http://schemas.microsoft.com/office/word/2010/wordprocessingShape">
                    <wps:wsp>
                      <wps:cNvSpPr txBox="1"/>
                      <wps:spPr>
                        <a:xfrm>
                          <a:off x="0" y="0"/>
                          <a:ext cx="691515" cy="906145"/>
                        </a:xfrm>
                        <a:prstGeom prst="rect">
                          <a:avLst/>
                        </a:prstGeom>
                        <a:solidFill>
                          <a:schemeClr val="lt1"/>
                        </a:solidFill>
                        <a:ln w="6350">
                          <a:noFill/>
                        </a:ln>
                      </wps:spPr>
                      <wps:txbx>
                        <w:txbxContent>
                          <w:p w:rsidR="001C0E4D" w:rsidRDefault="001C0E4D" w:rsidP="001C0E4D">
                            <w:pPr>
                              <w:rPr>
                                <w:sz w:val="14"/>
                                <w:szCs w:val="16"/>
                              </w:rPr>
                            </w:pPr>
                            <w:r>
                              <w:rPr>
                                <w:sz w:val="14"/>
                                <w:szCs w:val="16"/>
                              </w:rPr>
                              <w:t>Performance of activities contributes to the achievement of our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1.15pt;margin-top:78.25pt;width:54.45pt;height:7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" fillcolor="white [3201]" stroked="f" strokeweight=".5pt">
                <v:textbox>
                  <w:txbxContent>
                    <w:p w:rsidR="001C0E4D" w:rsidRDefault="001C0E4D" w:rsidP="001C0E4D">
                      <w:pPr>
                        <w:rPr>
                          <w:sz w:val="14"/>
                          <w:szCs w:val="16"/>
                        </w:rPr>
                      </w:pPr>
                      <w:r>
                        <w:rPr>
                          <w:sz w:val="14"/>
                          <w:szCs w:val="16"/>
                        </w:rPr>
                        <w:t>Performance of activities contributes to the achievement of our purpose</w:t>
                      </w:r>
                    </w:p>
                  </w:txbxContent>
                </v:textbox>
              </v:shape>
            </w:pict>
          </mc:Fallback>
        </mc:AlternateContent>
      </w: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2185035</wp:posOffset>
                </wp:positionH>
                <wp:positionV relativeFrom="paragraph">
                  <wp:posOffset>1026160</wp:posOffset>
                </wp:positionV>
                <wp:extent cx="659765" cy="786765"/>
                <wp:effectExtent l="0" t="0" r="6985" b="0"/>
                <wp:wrapNone/>
                <wp:docPr id="21" name="Text Box 21"/>
                <wp:cNvGraphicFramePr/>
                <a:graphic xmlns:a="http://schemas.openxmlformats.org/drawingml/2006/main">
                  <a:graphicData uri="http://schemas.microsoft.com/office/word/2010/wordprocessingShape">
                    <wps:wsp>
                      <wps:cNvSpPr txBox="1"/>
                      <wps:spPr>
                        <a:xfrm>
                          <a:off x="0" y="0"/>
                          <a:ext cx="659765" cy="786765"/>
                        </a:xfrm>
                        <a:prstGeom prst="rect">
                          <a:avLst/>
                        </a:prstGeom>
                        <a:solidFill>
                          <a:sysClr val="window" lastClr="FFFFFF"/>
                        </a:solidFill>
                        <a:ln w="6350">
                          <a:noFill/>
                        </a:ln>
                      </wps:spPr>
                      <wps:txbx>
                        <w:txbxContent>
                          <w:p w:rsidR="001C0E4D" w:rsidRDefault="001C0E4D" w:rsidP="001C0E4D">
                            <w:pPr>
                              <w:rPr>
                                <w:sz w:val="14"/>
                                <w:szCs w:val="16"/>
                              </w:rPr>
                            </w:pPr>
                            <w:r>
                              <w:rPr>
                                <w:sz w:val="14"/>
                                <w:szCs w:val="16"/>
                              </w:rPr>
                              <w:t>Line of sight between our strategic objectives and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72.05pt;margin-top:80.8pt;width:51.95pt;height:6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" fillcolor="window" stroked="f" strokeweight=".5pt">
                <v:textbox>
                  <w:txbxContent>
                    <w:p w:rsidR="001C0E4D" w:rsidRDefault="001C0E4D" w:rsidP="001C0E4D">
                      <w:pPr>
                        <w:rPr>
                          <w:sz w:val="14"/>
                          <w:szCs w:val="16"/>
                        </w:rPr>
                      </w:pPr>
                      <w:r>
                        <w:rPr>
                          <w:sz w:val="14"/>
                          <w:szCs w:val="16"/>
                        </w:rPr>
                        <w:t>Line of sight between our strategic objectives and performance</w:t>
                      </w:r>
                    </w:p>
                  </w:txbxContent>
                </v:textbox>
              </v:shape>
            </w:pict>
          </mc:Fallback>
        </mc:AlternateContent>
      </w:r>
      <w:r>
        <w:rPr>
          <w:noProof/>
          <w:lang w:eastAsia="en-AU"/>
        </w:rPr>
        <mc:AlternateContent>
          <mc:Choice Requires="wps">
            <w:drawing>
              <wp:anchor distT="0" distB="0" distL="114300" distR="114300" simplePos="0" relativeHeight="251674112" behindDoc="0" locked="0" layoutInCell="1" allowOverlap="1">
                <wp:simplePos x="0" y="0"/>
                <wp:positionH relativeFrom="column">
                  <wp:posOffset>889000</wp:posOffset>
                </wp:positionH>
                <wp:positionV relativeFrom="paragraph">
                  <wp:posOffset>2215515</wp:posOffset>
                </wp:positionV>
                <wp:extent cx="1259840" cy="450215"/>
                <wp:effectExtent l="57150" t="19050" r="54610" b="102235"/>
                <wp:wrapNone/>
                <wp:docPr id="9" name="Rectangle 9"/>
                <wp:cNvGraphicFramePr/>
                <a:graphic xmlns:a="http://schemas.openxmlformats.org/drawingml/2006/main">
                  <a:graphicData uri="http://schemas.microsoft.com/office/word/2010/wordprocessingShape">
                    <wps:wsp>
                      <wps:cNvSpPr/>
                      <wps:spPr>
                        <a:xfrm>
                          <a:off x="0" y="0"/>
                          <a:ext cx="1259840" cy="449580"/>
                        </a:xfrm>
                        <a:prstGeom prst="rect">
                          <a:avLst/>
                        </a:prstGeom>
                        <a:solidFill>
                          <a:srgbClr val="D9D9D6"/>
                        </a:solidFill>
                        <a:ln w="25400" cap="flat" cmpd="sng" algn="ctr">
                          <a:noFill/>
                          <a:prstDash val="solid"/>
                        </a:ln>
                        <a:effectLst>
                          <a:outerShdw blurRad="50800" dist="38100" dir="5400000" algn="t" rotWithShape="0">
                            <a:prstClr val="black">
                              <a:alpha val="40000"/>
                            </a:prstClr>
                          </a:outerShdw>
                        </a:effectLst>
                      </wps:spPr>
                      <wps:txbx>
                        <w:txbxContent>
                          <w:p w:rsidR="001C0E4D" w:rsidRDefault="001C0E4D" w:rsidP="001C0E4D">
                            <w:pPr>
                              <w:spacing w:before="120" w:after="120" w:line="240" w:lineRule="auto"/>
                              <w:jc w:val="center"/>
                              <w:rPr>
                                <w:rFonts w:cstheme="minorHAnsi"/>
                                <w:b/>
                                <w:color w:val="000000" w:themeColor="text1"/>
                                <w:sz w:val="16"/>
                                <w:szCs w:val="16"/>
                              </w:rPr>
                            </w:pPr>
                            <w:r>
                              <w:rPr>
                                <w:rFonts w:cstheme="minorHAnsi"/>
                                <w:b/>
                                <w:color w:val="000000" w:themeColor="text1"/>
                                <w:sz w:val="16"/>
                                <w:szCs w:val="16"/>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70pt;margin-top:174.45pt;width:99.2pt;height:35.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" fillcolor="#d9d9d6" stroked="f" strokeweight="2pt">
                <v:shadow on="t" color="black" opacity="26214f" origin=",-.5" offset="0,3pt"/>
                <v:textbox>
                  <w:txbxContent>
                    <w:p w:rsidR="001C0E4D" w:rsidRDefault="001C0E4D" w:rsidP="001C0E4D">
                      <w:pPr>
                        <w:spacing w:before="120" w:after="120" w:line="240" w:lineRule="auto"/>
                        <w:jc w:val="center"/>
                        <w:rPr>
                          <w:rFonts w:cstheme="minorHAnsi"/>
                          <w:b/>
                          <w:color w:val="000000" w:themeColor="text1"/>
                          <w:sz w:val="16"/>
                          <w:szCs w:val="16"/>
                        </w:rPr>
                      </w:pPr>
                      <w:r>
                        <w:rPr>
                          <w:rFonts w:cstheme="minorHAnsi"/>
                          <w:b/>
                          <w:color w:val="000000" w:themeColor="text1"/>
                          <w:sz w:val="16"/>
                          <w:szCs w:val="16"/>
                        </w:rPr>
                        <w:t>Performance</w:t>
                      </w:r>
                    </w:p>
                  </w:txbxContent>
                </v:textbox>
              </v:rect>
            </w:pict>
          </mc:Fallback>
        </mc:AlternateContent>
      </w: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1319530</wp:posOffset>
                </wp:positionH>
                <wp:positionV relativeFrom="paragraph">
                  <wp:posOffset>701675</wp:posOffset>
                </wp:positionV>
                <wp:extent cx="400050" cy="1438275"/>
                <wp:effectExtent l="0" t="0" r="0" b="9525"/>
                <wp:wrapNone/>
                <wp:docPr id="4" name="Down Arrow 4"/>
                <wp:cNvGraphicFramePr/>
                <a:graphic xmlns:a="http://schemas.openxmlformats.org/drawingml/2006/main">
                  <a:graphicData uri="http://schemas.microsoft.com/office/word/2010/wordprocessingShape">
                    <wps:wsp>
                      <wps:cNvSpPr/>
                      <wps:spPr>
                        <a:xfrm>
                          <a:off x="0" y="0"/>
                          <a:ext cx="400050" cy="1438275"/>
                        </a:xfrm>
                        <a:prstGeom prst="downArrow">
                          <a:avLst>
                            <a:gd name="adj1" fmla="val 50000"/>
                            <a:gd name="adj2" fmla="val 28572"/>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4550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03.9pt;margin-top:55.25pt;width:31.5pt;height:11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" adj="19883" fillcolor="#a5a5a5 [2092]" stroked="f" strokeweight="2pt"/>
            </w:pict>
          </mc:Fallback>
        </mc:AlternateContent>
      </w:r>
      <w:r>
        <w:rPr>
          <w:noProof/>
          <w:lang w:eastAsia="en-AU"/>
        </w:rPr>
        <mc:AlternateContent>
          <mc:Choice Requires="wps">
            <w:drawing>
              <wp:anchor distT="0" distB="0" distL="114300" distR="114300" simplePos="0" relativeHeight="251676160" behindDoc="0" locked="0" layoutInCell="1" allowOverlap="1">
                <wp:simplePos x="0" y="0"/>
                <wp:positionH relativeFrom="column">
                  <wp:posOffset>889000</wp:posOffset>
                </wp:positionH>
                <wp:positionV relativeFrom="paragraph">
                  <wp:posOffset>848360</wp:posOffset>
                </wp:positionV>
                <wp:extent cx="1259840" cy="450215"/>
                <wp:effectExtent l="57150" t="19050" r="54610" b="102235"/>
                <wp:wrapNone/>
                <wp:docPr id="7" name="Rectangle 7"/>
                <wp:cNvGraphicFramePr/>
                <a:graphic xmlns:a="http://schemas.openxmlformats.org/drawingml/2006/main">
                  <a:graphicData uri="http://schemas.microsoft.com/office/word/2010/wordprocessingShape">
                    <wps:wsp>
                      <wps:cNvSpPr/>
                      <wps:spPr>
                        <a:xfrm>
                          <a:off x="0" y="0"/>
                          <a:ext cx="1259840" cy="449580"/>
                        </a:xfrm>
                        <a:prstGeom prst="rect">
                          <a:avLst/>
                        </a:prstGeom>
                        <a:solidFill>
                          <a:srgbClr val="00B0B9"/>
                        </a:solidFill>
                        <a:ln w="25400" cap="flat" cmpd="sng" algn="ctr">
                          <a:noFill/>
                          <a:prstDash val="solid"/>
                        </a:ln>
                        <a:effectLst>
                          <a:outerShdw blurRad="50800" dist="38100" dir="5400000" algn="t" rotWithShape="0">
                            <a:prstClr val="black">
                              <a:alpha val="40000"/>
                            </a:prstClr>
                          </a:outerShdw>
                        </a:effectLst>
                      </wps:spPr>
                      <wps:txbx>
                        <w:txbxContent>
                          <w:p w:rsidR="001C0E4D" w:rsidRDefault="001C0E4D" w:rsidP="001C0E4D">
                            <w:pPr>
                              <w:spacing w:before="120" w:after="120" w:line="240" w:lineRule="auto"/>
                              <w:jc w:val="center"/>
                              <w:rPr>
                                <w:rFonts w:cstheme="minorHAnsi"/>
                                <w:b/>
                                <w:color w:val="FFFFFF" w:themeColor="background1"/>
                                <w:sz w:val="16"/>
                                <w:szCs w:val="16"/>
                              </w:rPr>
                            </w:pPr>
                            <w:r>
                              <w:rPr>
                                <w:rFonts w:cstheme="minorHAnsi"/>
                                <w:b/>
                                <w:color w:val="FFFFFF" w:themeColor="background1"/>
                                <w:sz w:val="16"/>
                                <w:szCs w:val="16"/>
                              </w:rPr>
                              <w:t>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70pt;margin-top:66.8pt;width:99.2pt;height:3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" fillcolor="#00b0b9" stroked="f" strokeweight="2pt">
                <v:shadow on="t" color="black" opacity="26214f" origin=",-.5" offset="0,3pt"/>
                <v:textbox>
                  <w:txbxContent>
                    <w:p w:rsidR="001C0E4D" w:rsidRDefault="001C0E4D" w:rsidP="001C0E4D">
                      <w:pPr>
                        <w:spacing w:before="120" w:after="120" w:line="240" w:lineRule="auto"/>
                        <w:jc w:val="center"/>
                        <w:rPr>
                          <w:rFonts w:cstheme="minorHAnsi"/>
                          <w:b/>
                          <w:color w:val="FFFFFF" w:themeColor="background1"/>
                          <w:sz w:val="16"/>
                          <w:szCs w:val="16"/>
                        </w:rPr>
                      </w:pPr>
                      <w:r>
                        <w:rPr>
                          <w:rFonts w:cstheme="minorHAnsi"/>
                          <w:b/>
                          <w:color w:val="FFFFFF" w:themeColor="background1"/>
                          <w:sz w:val="16"/>
                          <w:szCs w:val="16"/>
                        </w:rPr>
                        <w:t>Programs</w:t>
                      </w:r>
                    </w:p>
                  </w:txbxContent>
                </v:textbox>
              </v:rect>
            </w:pict>
          </mc:Fallback>
        </mc:AlternateContent>
      </w:r>
      <w:r>
        <w:rPr>
          <w:noProof/>
          <w:lang w:eastAsia="en-AU"/>
        </w:rPr>
        <mc:AlternateContent>
          <mc:Choice Requires="wps">
            <w:drawing>
              <wp:anchor distT="0" distB="0" distL="114300" distR="114300" simplePos="0" relativeHeight="251677184" behindDoc="0" locked="0" layoutInCell="1" allowOverlap="1">
                <wp:simplePos x="0" y="0"/>
                <wp:positionH relativeFrom="column">
                  <wp:posOffset>889000</wp:posOffset>
                </wp:positionH>
                <wp:positionV relativeFrom="paragraph">
                  <wp:posOffset>1541145</wp:posOffset>
                </wp:positionV>
                <wp:extent cx="1259840" cy="450215"/>
                <wp:effectExtent l="57150" t="19050" r="54610" b="102235"/>
                <wp:wrapNone/>
                <wp:docPr id="8" name="Rectangle 8"/>
                <wp:cNvGraphicFramePr/>
                <a:graphic xmlns:a="http://schemas.openxmlformats.org/drawingml/2006/main">
                  <a:graphicData uri="http://schemas.microsoft.com/office/word/2010/wordprocessingShape">
                    <wps:wsp>
                      <wps:cNvSpPr/>
                      <wps:spPr>
                        <a:xfrm>
                          <a:off x="0" y="0"/>
                          <a:ext cx="1259840" cy="449580"/>
                        </a:xfrm>
                        <a:prstGeom prst="rect">
                          <a:avLst/>
                        </a:prstGeom>
                        <a:solidFill>
                          <a:srgbClr val="B1E4E3"/>
                        </a:solidFill>
                        <a:ln w="25400" cap="flat" cmpd="sng" algn="ctr">
                          <a:noFill/>
                          <a:prstDash val="solid"/>
                        </a:ln>
                        <a:effectLst>
                          <a:outerShdw blurRad="50800" dist="38100" dir="5400000" algn="t" rotWithShape="0">
                            <a:prstClr val="black">
                              <a:alpha val="40000"/>
                            </a:prstClr>
                          </a:outerShdw>
                        </a:effectLst>
                      </wps:spPr>
                      <wps:txbx>
                        <w:txbxContent>
                          <w:p w:rsidR="001C0E4D" w:rsidRDefault="001C0E4D" w:rsidP="001C0E4D">
                            <w:pPr>
                              <w:spacing w:before="120" w:after="120" w:line="240" w:lineRule="auto"/>
                              <w:jc w:val="center"/>
                              <w:rPr>
                                <w:rFonts w:cstheme="minorHAnsi"/>
                                <w:b/>
                                <w:color w:val="000000" w:themeColor="text1"/>
                                <w:sz w:val="16"/>
                                <w:szCs w:val="16"/>
                              </w:rPr>
                            </w:pPr>
                            <w:r>
                              <w:rPr>
                                <w:rFonts w:cstheme="minorHAnsi"/>
                                <w:b/>
                                <w:color w:val="000000" w:themeColor="text1"/>
                                <w:sz w:val="16"/>
                                <w:szCs w:val="16"/>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70pt;margin-top:121.35pt;width:99.2pt;height:3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" fillcolor="#b1e4e3" stroked="f" strokeweight="2pt">
                <v:shadow on="t" color="black" opacity="26214f" origin=",-.5" offset="0,3pt"/>
                <v:textbox>
                  <w:txbxContent>
                    <w:p w:rsidR="001C0E4D" w:rsidRDefault="001C0E4D" w:rsidP="001C0E4D">
                      <w:pPr>
                        <w:spacing w:before="120" w:after="120" w:line="240" w:lineRule="auto"/>
                        <w:jc w:val="center"/>
                        <w:rPr>
                          <w:rFonts w:cstheme="minorHAnsi"/>
                          <w:b/>
                          <w:color w:val="000000" w:themeColor="text1"/>
                          <w:sz w:val="16"/>
                          <w:szCs w:val="16"/>
                        </w:rPr>
                      </w:pPr>
                      <w:r>
                        <w:rPr>
                          <w:rFonts w:cstheme="minorHAnsi"/>
                          <w:b/>
                          <w:color w:val="000000" w:themeColor="text1"/>
                          <w:sz w:val="16"/>
                          <w:szCs w:val="16"/>
                        </w:rPr>
                        <w:t>Activities</w:t>
                      </w:r>
                    </w:p>
                  </w:txbxContent>
                </v:textbox>
              </v:rect>
            </w:pict>
          </mc:Fallback>
        </mc:AlternateContent>
      </w: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1C0E4D" w:rsidRDefault="001C0E4D" w:rsidP="001C0E4D">
      <w:pPr>
        <w:rPr>
          <w:rFonts w:cstheme="minorHAnsi"/>
          <w:color w:val="000000"/>
          <w:sz w:val="20"/>
        </w:rPr>
      </w:pPr>
    </w:p>
    <w:p w:rsidR="00F56CFF" w:rsidRDefault="00F56CFF" w:rsidP="00C6389D">
      <w:pPr>
        <w:rPr>
          <w:rFonts w:cstheme="minorHAnsi"/>
          <w:color w:val="000000"/>
          <w:sz w:val="20"/>
        </w:rPr>
        <w:sectPr w:rsidR="00F56CFF" w:rsidSect="004F42C0">
          <w:type w:val="continuous"/>
          <w:pgSz w:w="11906" w:h="16838"/>
          <w:pgMar w:top="851" w:right="1134" w:bottom="851" w:left="1134" w:header="709" w:footer="306" w:gutter="0"/>
          <w:cols w:num="2" w:space="708"/>
          <w:titlePg/>
          <w:docGrid w:linePitch="360"/>
        </w:sectPr>
      </w:pPr>
    </w:p>
    <w:p w:rsidR="00BC0CF1" w:rsidRPr="00346D85" w:rsidRDefault="00BC0CF1" w:rsidP="00BC0CF1">
      <w:pPr>
        <w:pStyle w:val="Heading1"/>
        <w:rPr>
          <w:b/>
        </w:rPr>
      </w:pPr>
      <w:bookmarkStart w:id="34" w:name="_Toc46235516"/>
      <w:bookmarkStart w:id="35" w:name="_Toc47604299"/>
      <w:bookmarkStart w:id="36" w:name="_Toc48743702"/>
      <w:r w:rsidRPr="00346D85">
        <w:rPr>
          <w:b/>
        </w:rPr>
        <w:lastRenderedPageBreak/>
        <w:t>Outcome 1: Social Security</w:t>
      </w:r>
      <w:bookmarkEnd w:id="34"/>
      <w:bookmarkEnd w:id="35"/>
      <w:bookmarkEnd w:id="36"/>
    </w:p>
    <w:p w:rsidR="00BC0CF1" w:rsidRDefault="00BC0CF1" w:rsidP="005E25D8">
      <w:pPr>
        <w:spacing w:after="240"/>
        <w:rPr>
          <w:rFonts w:cstheme="minorHAnsi"/>
          <w:color w:val="000000"/>
          <w:sz w:val="20"/>
        </w:rPr>
      </w:pPr>
      <w:r>
        <w:rPr>
          <w:rFonts w:cstheme="minorHAnsi"/>
          <w:color w:val="000000"/>
          <w:sz w:val="20"/>
        </w:rPr>
        <w:t>Encourage self</w:t>
      </w:r>
      <w:r>
        <w:rPr>
          <w:rFonts w:ascii="Cambria Math" w:hAnsi="Cambria Math" w:cs="Cambria Math"/>
          <w:color w:val="000000"/>
          <w:sz w:val="20"/>
        </w:rPr>
        <w:noBreakHyphen/>
      </w:r>
      <w:r>
        <w:rPr>
          <w:rFonts w:cstheme="minorHAnsi"/>
          <w:color w:val="000000"/>
          <w:sz w:val="20"/>
        </w:rPr>
        <w:t>reliance and support people who cannot fully support themselves by providing sustainable social security payments and assistance.</w:t>
      </w:r>
    </w:p>
    <w:p w:rsidR="00BC0CF1" w:rsidRPr="00C91519" w:rsidRDefault="00BC0CF1" w:rsidP="00C91519">
      <w:pPr>
        <w:pStyle w:val="Heading2"/>
      </w:pPr>
      <w:bookmarkStart w:id="37" w:name="_Toc46235517"/>
      <w:bookmarkStart w:id="38" w:name="_Toc47604300"/>
      <w:bookmarkStart w:id="39" w:name="_Toc48743703"/>
      <w:r w:rsidRPr="00C91519">
        <w:t>Environment</w:t>
      </w:r>
      <w:bookmarkEnd w:id="37"/>
      <w:bookmarkEnd w:id="38"/>
      <w:bookmarkEnd w:id="39"/>
      <w:r w:rsidRPr="00C91519">
        <w:t xml:space="preserve"> </w:t>
      </w:r>
    </w:p>
    <w:p w:rsidR="00F10CE7" w:rsidRPr="00F10CE7" w:rsidRDefault="00F10CE7" w:rsidP="005E25D8">
      <w:pPr>
        <w:spacing w:after="240"/>
        <w:rPr>
          <w:rFonts w:cstheme="minorHAnsi"/>
          <w:color w:val="000000"/>
          <w:sz w:val="20"/>
        </w:rPr>
      </w:pPr>
      <w:r w:rsidRPr="00F10CE7">
        <w:rPr>
          <w:rFonts w:cstheme="minorHAnsi"/>
          <w:color w:val="000000"/>
          <w:sz w:val="20"/>
        </w:rPr>
        <w:t>The social security system promotes self-reliance while providing adequate support for those who need it.</w:t>
      </w:r>
    </w:p>
    <w:p w:rsidR="0089680E" w:rsidRPr="0089680E" w:rsidRDefault="0089680E" w:rsidP="005E25D8">
      <w:pPr>
        <w:spacing w:after="240"/>
        <w:rPr>
          <w:rFonts w:cstheme="minorHAnsi"/>
          <w:color w:val="000000"/>
          <w:sz w:val="20"/>
        </w:rPr>
      </w:pPr>
      <w:r w:rsidRPr="0089680E">
        <w:rPr>
          <w:rFonts w:cstheme="minorHAnsi"/>
          <w:color w:val="000000"/>
          <w:sz w:val="20"/>
        </w:rPr>
        <w:t xml:space="preserve">The sustainability of the social security system and the capacity of people to achieve and maintain financial </w:t>
      </w:r>
      <w:r>
        <w:rPr>
          <w:rFonts w:cstheme="minorHAnsi"/>
          <w:color w:val="000000"/>
          <w:sz w:val="20"/>
        </w:rPr>
        <w:br/>
        <w:t>s</w:t>
      </w:r>
      <w:r w:rsidRPr="0089680E">
        <w:rPr>
          <w:rFonts w:cstheme="minorHAnsi"/>
          <w:color w:val="000000"/>
          <w:sz w:val="20"/>
        </w:rPr>
        <w:t xml:space="preserve">elf-reliance </w:t>
      </w:r>
      <w:r w:rsidR="003F49D1">
        <w:rPr>
          <w:rFonts w:cstheme="minorHAnsi"/>
          <w:color w:val="000000"/>
          <w:sz w:val="20"/>
        </w:rPr>
        <w:t xml:space="preserve">throughout their lives </w:t>
      </w:r>
      <w:r w:rsidRPr="0089680E">
        <w:rPr>
          <w:rFonts w:cstheme="minorHAnsi"/>
          <w:color w:val="000000"/>
          <w:sz w:val="20"/>
        </w:rPr>
        <w:t>relies on many factors, some beyond the direct influence of our department. These factors include labour market conditions, availability and alignment of education and job opportunities, and increasing life expectancy. We work in close partnership with other Australian Government agencies to develop and implement cross-portfolio strategies aimed at influencing these factors to deliver an efficient and effective social security system.</w:t>
      </w:r>
    </w:p>
    <w:p w:rsidR="00BC0CF1" w:rsidRDefault="0089680E" w:rsidP="005E25D8">
      <w:pPr>
        <w:spacing w:after="240"/>
        <w:rPr>
          <w:rFonts w:cstheme="minorHAnsi"/>
          <w:color w:val="000000"/>
          <w:sz w:val="20"/>
        </w:rPr>
      </w:pPr>
      <w:r w:rsidRPr="0089680E">
        <w:rPr>
          <w:rFonts w:cstheme="minorHAnsi"/>
          <w:color w:val="000000"/>
          <w:sz w:val="20"/>
        </w:rPr>
        <w:t>As the policy department for social security, we have a key focus on the implementation of the social services policies through the range of life event payments administered by Services Australia. The beneficiaries of these payments are Australians who are eligible for</w:t>
      </w:r>
      <w:r w:rsidR="00B5337C">
        <w:rPr>
          <w:rFonts w:cstheme="minorHAnsi"/>
          <w:color w:val="000000"/>
          <w:sz w:val="20"/>
        </w:rPr>
        <w:t>,</w:t>
      </w:r>
      <w:r w:rsidRPr="0089680E">
        <w:rPr>
          <w:rFonts w:cstheme="minorHAnsi"/>
          <w:color w:val="000000"/>
          <w:sz w:val="20"/>
        </w:rPr>
        <w:t xml:space="preserve"> and in need of, support at some point in t</w:t>
      </w:r>
      <w:r w:rsidR="00346D85">
        <w:rPr>
          <w:rFonts w:cstheme="minorHAnsi"/>
          <w:color w:val="000000"/>
          <w:sz w:val="20"/>
        </w:rPr>
        <w:t xml:space="preserve">heir lives. Currently, </w:t>
      </w:r>
      <w:r w:rsidR="00C44EE0">
        <w:rPr>
          <w:rFonts w:cstheme="minorHAnsi"/>
          <w:color w:val="000000"/>
          <w:sz w:val="20"/>
        </w:rPr>
        <w:t>we are focussed on supporting Australian’s through the coronavirus pandemic, including by temporarily adjusting policy arrangements in the Social Security framework.</w:t>
      </w:r>
    </w:p>
    <w:p w:rsidR="00BC0CF1" w:rsidRDefault="00497D94" w:rsidP="00BC0CF1">
      <w:pPr>
        <w:pStyle w:val="Heading2"/>
      </w:pPr>
      <w:bookmarkStart w:id="40" w:name="_Toc46235518"/>
      <w:bookmarkStart w:id="41" w:name="_Toc47604301"/>
      <w:bookmarkStart w:id="42" w:name="_Toc48743704"/>
      <w:r>
        <w:t>Programs and a</w:t>
      </w:r>
      <w:r w:rsidR="00BC0CF1">
        <w:t>ctivities</w:t>
      </w:r>
      <w:bookmarkEnd w:id="40"/>
      <w:bookmarkEnd w:id="41"/>
      <w:bookmarkEnd w:id="42"/>
      <w:r w:rsidR="00BC0CF1">
        <w:t xml:space="preserve"> </w:t>
      </w:r>
    </w:p>
    <w:p w:rsidR="007E5837" w:rsidRDefault="00F10CE7" w:rsidP="007E5837">
      <w:pPr>
        <w:spacing w:after="120"/>
        <w:rPr>
          <w:rFonts w:cstheme="minorHAnsi"/>
          <w:color w:val="000000"/>
          <w:sz w:val="20"/>
        </w:rPr>
      </w:pPr>
      <w:r>
        <w:rPr>
          <w:rFonts w:cstheme="minorHAnsi"/>
          <w:color w:val="000000"/>
          <w:sz w:val="20"/>
        </w:rPr>
        <w:t>Outcome 1</w:t>
      </w:r>
      <w:r w:rsidRPr="00F10CE7">
        <w:rPr>
          <w:rFonts w:cstheme="minorHAnsi"/>
          <w:color w:val="000000"/>
          <w:sz w:val="20"/>
        </w:rPr>
        <w:t xml:space="preserve"> comprises </w:t>
      </w:r>
      <w:r>
        <w:rPr>
          <w:rFonts w:cstheme="minorHAnsi"/>
          <w:color w:val="000000"/>
          <w:sz w:val="20"/>
        </w:rPr>
        <w:t>12</w:t>
      </w:r>
      <w:r w:rsidRPr="00F10CE7">
        <w:rPr>
          <w:rFonts w:cstheme="minorHAnsi"/>
          <w:color w:val="000000"/>
          <w:sz w:val="20"/>
        </w:rPr>
        <w:t xml:space="preserve"> programs and a number of activities </w:t>
      </w:r>
      <w:r w:rsidR="00610C48">
        <w:rPr>
          <w:rFonts w:cstheme="minorHAnsi"/>
          <w:color w:val="000000"/>
          <w:sz w:val="20"/>
        </w:rPr>
        <w:t>contributing</w:t>
      </w:r>
      <w:r w:rsidRPr="00F10CE7">
        <w:rPr>
          <w:rFonts w:cstheme="minorHAnsi"/>
          <w:color w:val="000000"/>
          <w:sz w:val="20"/>
        </w:rPr>
        <w:t xml:space="preserve"> to the achievement </w:t>
      </w:r>
      <w:r w:rsidR="000F6195">
        <w:rPr>
          <w:rFonts w:cstheme="minorHAnsi"/>
          <w:color w:val="000000"/>
          <w:sz w:val="20"/>
        </w:rPr>
        <w:t xml:space="preserve">of </w:t>
      </w:r>
      <w:r w:rsidR="00610C48">
        <w:rPr>
          <w:rFonts w:cstheme="minorHAnsi"/>
          <w:color w:val="000000"/>
          <w:sz w:val="20"/>
        </w:rPr>
        <w:t>the social security outcome</w:t>
      </w:r>
      <w:r w:rsidRPr="00F10CE7">
        <w:rPr>
          <w:rFonts w:cstheme="minorHAnsi"/>
          <w:color w:val="000000"/>
          <w:sz w:val="20"/>
        </w:rPr>
        <w:t xml:space="preserve">. </w:t>
      </w:r>
      <w:r w:rsidR="004470D7" w:rsidRPr="004470D7">
        <w:rPr>
          <w:rFonts w:cstheme="minorHAnsi"/>
          <w:color w:val="000000"/>
          <w:sz w:val="20"/>
        </w:rPr>
        <w:t>The diagram below depicts how this purpose is translated into measurable activities</w:t>
      </w:r>
      <w:r w:rsidR="007E5837">
        <w:rPr>
          <w:rFonts w:cstheme="minorHAnsi"/>
          <w:color w:val="000000"/>
          <w:sz w:val="20"/>
        </w:rPr>
        <w:t>.</w:t>
      </w:r>
    </w:p>
    <w:tbl>
      <w:tblPr>
        <w:tblStyle w:val="TableGrid"/>
        <w:tblW w:w="0" w:type="auto"/>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Caption w:val="Programs and activities"/>
        <w:tblDescription w:val="Outcome 1 Social Security"/>
      </w:tblPr>
      <w:tblGrid>
        <w:gridCol w:w="2104"/>
        <w:gridCol w:w="2104"/>
        <w:gridCol w:w="1335"/>
        <w:gridCol w:w="1335"/>
        <w:gridCol w:w="1335"/>
        <w:gridCol w:w="1335"/>
      </w:tblGrid>
      <w:tr w:rsidR="007E5837" w:rsidRPr="00DC79EE" w:rsidTr="00457861">
        <w:trPr>
          <w:tblHeader/>
          <w:jc w:val="center"/>
        </w:trPr>
        <w:tc>
          <w:tcPr>
            <w:tcW w:w="9548" w:type="dxa"/>
            <w:gridSpan w:val="6"/>
            <w:shd w:val="clear" w:color="auto" w:fill="005A70"/>
            <w:vAlign w:val="center"/>
          </w:tcPr>
          <w:p w:rsidR="007E5837" w:rsidRPr="00DC79EE" w:rsidRDefault="007E5837" w:rsidP="00A945A8">
            <w:pPr>
              <w:spacing w:before="120" w:after="120"/>
              <w:jc w:val="center"/>
              <w:rPr>
                <w:rFonts w:cstheme="minorHAnsi"/>
                <w:b/>
                <w:bCs/>
                <w:color w:val="FFFFFF" w:themeColor="background1"/>
                <w:sz w:val="16"/>
                <w:szCs w:val="16"/>
              </w:rPr>
            </w:pPr>
            <w:r w:rsidRPr="00DC79EE">
              <w:rPr>
                <w:rFonts w:cstheme="minorHAnsi"/>
                <w:b/>
                <w:bCs/>
                <w:color w:val="FFFFFF" w:themeColor="background1"/>
                <w:sz w:val="16"/>
                <w:szCs w:val="16"/>
              </w:rPr>
              <w:t>Outcome 1 – Social Security</w:t>
            </w:r>
          </w:p>
        </w:tc>
      </w:tr>
      <w:tr w:rsidR="007E5837" w:rsidRPr="00DC79EE" w:rsidTr="00A945A8">
        <w:trPr>
          <w:jc w:val="center"/>
        </w:trPr>
        <w:tc>
          <w:tcPr>
            <w:tcW w:w="2104" w:type="dxa"/>
            <w:shd w:val="clear" w:color="auto" w:fill="00B0B9"/>
          </w:tcPr>
          <w:p w:rsidR="007E5837" w:rsidRPr="00DC79EE" w:rsidRDefault="007E5837" w:rsidP="00A945A8">
            <w:pPr>
              <w:spacing w:before="20" w:after="20"/>
              <w:jc w:val="center"/>
              <w:rPr>
                <w:rFonts w:cstheme="minorHAnsi"/>
                <w:color w:val="FFFFFF" w:themeColor="background1"/>
                <w:sz w:val="16"/>
                <w:szCs w:val="16"/>
              </w:rPr>
            </w:pPr>
            <w:r w:rsidRPr="00DC79EE">
              <w:rPr>
                <w:rFonts w:cstheme="minorHAnsi"/>
                <w:b/>
                <w:bCs/>
                <w:color w:val="FFFFFF" w:themeColor="background1"/>
                <w:sz w:val="16"/>
                <w:szCs w:val="16"/>
              </w:rPr>
              <w:t>Program 1.1</w:t>
            </w:r>
          </w:p>
          <w:p w:rsidR="007E5837" w:rsidRPr="00DC79EE" w:rsidRDefault="007E5837" w:rsidP="00A945A8">
            <w:pPr>
              <w:spacing w:before="20" w:after="20"/>
              <w:jc w:val="center"/>
              <w:rPr>
                <w:rFonts w:cstheme="minorHAnsi"/>
                <w:color w:val="FFFFFF" w:themeColor="background1"/>
                <w:sz w:val="16"/>
                <w:szCs w:val="16"/>
              </w:rPr>
            </w:pPr>
            <w:r w:rsidRPr="00DC79EE">
              <w:rPr>
                <w:rFonts w:cstheme="minorHAnsi"/>
                <w:b/>
                <w:bCs/>
                <w:color w:val="FFFFFF" w:themeColor="background1"/>
                <w:sz w:val="16"/>
                <w:szCs w:val="16"/>
              </w:rPr>
              <w:t>Family Tax Benefit</w:t>
            </w:r>
          </w:p>
        </w:tc>
        <w:tc>
          <w:tcPr>
            <w:tcW w:w="2104" w:type="dxa"/>
            <w:shd w:val="clear" w:color="auto" w:fill="00B0B9"/>
          </w:tcPr>
          <w:p w:rsidR="007E5837" w:rsidRPr="00DC79EE" w:rsidRDefault="007E5837" w:rsidP="00A945A8">
            <w:pPr>
              <w:spacing w:before="20" w:after="20"/>
              <w:jc w:val="center"/>
              <w:rPr>
                <w:rFonts w:cstheme="minorHAnsi"/>
                <w:color w:val="FFFFFF" w:themeColor="background1"/>
                <w:sz w:val="16"/>
                <w:szCs w:val="16"/>
              </w:rPr>
            </w:pPr>
            <w:r w:rsidRPr="00DC79EE">
              <w:rPr>
                <w:rFonts w:cstheme="minorHAnsi"/>
                <w:b/>
                <w:bCs/>
                <w:color w:val="FFFFFF" w:themeColor="background1"/>
                <w:sz w:val="16"/>
                <w:szCs w:val="16"/>
              </w:rPr>
              <w:t>Program 1.2</w:t>
            </w:r>
          </w:p>
          <w:p w:rsidR="007E5837" w:rsidRPr="00DC79EE" w:rsidRDefault="007E5837" w:rsidP="00A945A8">
            <w:pPr>
              <w:spacing w:before="20" w:after="20"/>
              <w:jc w:val="center"/>
              <w:rPr>
                <w:rFonts w:cstheme="minorHAnsi"/>
                <w:color w:val="FFFFFF" w:themeColor="background1"/>
                <w:sz w:val="16"/>
                <w:szCs w:val="16"/>
              </w:rPr>
            </w:pPr>
            <w:r w:rsidRPr="00DC79EE">
              <w:rPr>
                <w:rFonts w:cstheme="minorHAnsi"/>
                <w:b/>
                <w:bCs/>
                <w:color w:val="FFFFFF" w:themeColor="background1"/>
                <w:sz w:val="16"/>
                <w:szCs w:val="16"/>
              </w:rPr>
              <w:t>Child Payments</w:t>
            </w:r>
          </w:p>
        </w:tc>
        <w:tc>
          <w:tcPr>
            <w:tcW w:w="1335"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1.3</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Income Support for Vulnerable People</w:t>
            </w:r>
          </w:p>
        </w:tc>
        <w:tc>
          <w:tcPr>
            <w:tcW w:w="1335"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1.4</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Income Support for People in Special Circumstances</w:t>
            </w:r>
          </w:p>
        </w:tc>
        <w:tc>
          <w:tcPr>
            <w:tcW w:w="1335"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1.5</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Supplementary Payments and Support for Income Support Recipients</w:t>
            </w:r>
          </w:p>
        </w:tc>
        <w:tc>
          <w:tcPr>
            <w:tcW w:w="1335"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1.6</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Income Support for Seniors</w:t>
            </w:r>
          </w:p>
        </w:tc>
      </w:tr>
      <w:tr w:rsidR="007E5837" w:rsidRPr="00DC79EE" w:rsidTr="00A945A8">
        <w:trPr>
          <w:jc w:val="center"/>
        </w:trPr>
        <w:tc>
          <w:tcPr>
            <w:tcW w:w="2104" w:type="dxa"/>
            <w:shd w:val="clear" w:color="auto" w:fill="B1E4E3"/>
          </w:tcPr>
          <w:p w:rsidR="007E5837" w:rsidRPr="00DC79EE" w:rsidRDefault="007E5837" w:rsidP="00A945A8">
            <w:pPr>
              <w:spacing w:before="20" w:after="20"/>
              <w:ind w:left="85"/>
              <w:jc w:val="center"/>
              <w:rPr>
                <w:rFonts w:cstheme="minorHAnsi"/>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Family Tax Benefit (FTB)</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Child Support Scheme (CSS)</w:t>
            </w:r>
          </w:p>
        </w:tc>
        <w:tc>
          <w:tcPr>
            <w:tcW w:w="2104" w:type="dxa"/>
            <w:shd w:val="clear" w:color="auto" w:fill="B1E4E3"/>
          </w:tcPr>
          <w:p w:rsidR="007E5837" w:rsidRPr="00DC79EE" w:rsidRDefault="007E5837" w:rsidP="00A945A8">
            <w:pPr>
              <w:spacing w:before="20" w:after="20"/>
              <w:ind w:left="85"/>
              <w:jc w:val="center"/>
              <w:rPr>
                <w:rFonts w:cstheme="minorHAnsi"/>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Stillborn Baby Payment (SBP)</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Double Orphan Pension (DOP)</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Assistance for Isolated Children (AFIS)</w:t>
            </w:r>
          </w:p>
        </w:tc>
        <w:tc>
          <w:tcPr>
            <w:tcW w:w="1335"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Special Benefit (SB)</w:t>
            </w:r>
          </w:p>
        </w:tc>
        <w:tc>
          <w:tcPr>
            <w:tcW w:w="1335"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Payments under Special Circumstances (PUSC)</w:t>
            </w:r>
          </w:p>
        </w:tc>
        <w:tc>
          <w:tcPr>
            <w:tcW w:w="1335"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Utilities Allowance (UA)</w:t>
            </w:r>
          </w:p>
        </w:tc>
        <w:tc>
          <w:tcPr>
            <w:tcW w:w="1335"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sz w:val="16"/>
                <w:szCs w:val="16"/>
              </w:rPr>
            </w:pPr>
            <w:r w:rsidRPr="00DC79EE">
              <w:rPr>
                <w:rFonts w:cstheme="minorHAnsi"/>
                <w:sz w:val="16"/>
                <w:szCs w:val="16"/>
              </w:rPr>
              <w:t>Age Pension</w:t>
            </w:r>
          </w:p>
        </w:tc>
      </w:tr>
      <w:tr w:rsidR="007E5837" w:rsidRPr="00DC79EE" w:rsidTr="00E36E42">
        <w:trPr>
          <w:trHeight w:val="371"/>
          <w:jc w:val="center"/>
        </w:trPr>
        <w:tc>
          <w:tcPr>
            <w:tcW w:w="2104" w:type="dxa"/>
            <w:shd w:val="clear" w:color="auto" w:fill="D9D9D6"/>
            <w:vAlign w:val="center"/>
          </w:tcPr>
          <w:p w:rsidR="007E5837" w:rsidRPr="00DC79EE" w:rsidRDefault="00E36E42" w:rsidP="00E36E42">
            <w:pPr>
              <w:spacing w:before="20" w:after="20"/>
              <w:jc w:val="center"/>
              <w:rPr>
                <w:rFonts w:cstheme="minorHAnsi"/>
                <w:sz w:val="16"/>
                <w:szCs w:val="16"/>
              </w:rPr>
            </w:pPr>
            <w:r w:rsidRPr="00DC79EE">
              <w:rPr>
                <w:rFonts w:cstheme="minorHAnsi"/>
                <w:b/>
                <w:bCs/>
                <w:sz w:val="16"/>
                <w:szCs w:val="16"/>
              </w:rPr>
              <w:t>Performance</w:t>
            </w:r>
            <w:r w:rsidR="00737EBA" w:rsidRPr="00DC79EE">
              <w:rPr>
                <w:rFonts w:cstheme="minorHAnsi"/>
                <w:b/>
                <w:bCs/>
                <w:sz w:val="16"/>
                <w:szCs w:val="16"/>
              </w:rPr>
              <w:t xml:space="preserve"> </w:t>
            </w:r>
            <w:r w:rsidR="00DC79EE">
              <w:rPr>
                <w:rFonts w:cstheme="minorHAnsi"/>
                <w:b/>
                <w:bCs/>
                <w:sz w:val="16"/>
                <w:szCs w:val="16"/>
              </w:rPr>
              <w:br/>
            </w:r>
            <w:r w:rsidR="00737EBA" w:rsidRPr="00DC79EE">
              <w:rPr>
                <w:rFonts w:cstheme="minorHAnsi"/>
                <w:b/>
                <w:bCs/>
                <w:sz w:val="16"/>
                <w:szCs w:val="16"/>
              </w:rPr>
              <w:t>Measures</w:t>
            </w:r>
          </w:p>
        </w:tc>
        <w:tc>
          <w:tcPr>
            <w:tcW w:w="2104" w:type="dxa"/>
            <w:shd w:val="clear" w:color="auto" w:fill="D9D9D6"/>
            <w:vAlign w:val="center"/>
          </w:tcPr>
          <w:p w:rsidR="007E5837" w:rsidRPr="00DC79EE" w:rsidRDefault="00737EBA" w:rsidP="00E36E42">
            <w:pPr>
              <w:spacing w:before="20" w:after="20"/>
              <w:jc w:val="center"/>
              <w:rPr>
                <w:rFonts w:cstheme="minorHAnsi"/>
                <w:sz w:val="16"/>
                <w:szCs w:val="16"/>
              </w:rPr>
            </w:pPr>
            <w:r w:rsidRPr="00DC79EE">
              <w:rPr>
                <w:rFonts w:cstheme="minorHAnsi"/>
                <w:b/>
                <w:bCs/>
                <w:sz w:val="16"/>
                <w:szCs w:val="16"/>
              </w:rPr>
              <w:t xml:space="preserve">Performance </w:t>
            </w:r>
            <w:r w:rsidR="00DC79EE">
              <w:rPr>
                <w:rFonts w:cstheme="minorHAnsi"/>
                <w:b/>
                <w:bCs/>
                <w:sz w:val="16"/>
                <w:szCs w:val="16"/>
              </w:rPr>
              <w:br/>
            </w:r>
            <w:r w:rsidRPr="00DC79EE">
              <w:rPr>
                <w:rFonts w:cstheme="minorHAnsi"/>
                <w:b/>
                <w:bCs/>
                <w:sz w:val="16"/>
                <w:szCs w:val="16"/>
              </w:rPr>
              <w:t>Measures</w:t>
            </w:r>
          </w:p>
        </w:tc>
        <w:tc>
          <w:tcPr>
            <w:tcW w:w="1335"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335"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335"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335"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r>
    </w:tbl>
    <w:p w:rsidR="007E5837" w:rsidRDefault="007E5837" w:rsidP="007E5837">
      <w:pPr>
        <w:spacing w:after="0" w:line="120" w:lineRule="auto"/>
        <w:jc w:val="center"/>
        <w:rPr>
          <w:rFonts w:cstheme="minorHAnsi"/>
          <w:color w:val="000000"/>
          <w:sz w:val="20"/>
        </w:rPr>
      </w:pPr>
    </w:p>
    <w:tbl>
      <w:tblPr>
        <w:tblStyle w:val="TableGrid"/>
        <w:tblW w:w="0" w:type="auto"/>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Caption w:val="Social Security programs"/>
        <w:tblDescription w:val="Program 1.7 to 1.11 and cross-program Rent Assistance."/>
      </w:tblPr>
      <w:tblGrid>
        <w:gridCol w:w="1591"/>
        <w:gridCol w:w="1591"/>
        <w:gridCol w:w="1592"/>
        <w:gridCol w:w="1591"/>
        <w:gridCol w:w="1591"/>
        <w:gridCol w:w="1592"/>
      </w:tblGrid>
      <w:tr w:rsidR="007E5837" w:rsidRPr="00DC79EE" w:rsidTr="00457861">
        <w:trPr>
          <w:tblHeader/>
          <w:jc w:val="center"/>
        </w:trPr>
        <w:tc>
          <w:tcPr>
            <w:tcW w:w="1591" w:type="dxa"/>
            <w:shd w:val="clear" w:color="auto" w:fill="00B0B9"/>
            <w:vAlign w:val="center"/>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1.7</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Allowances and Concessions for Seniors</w:t>
            </w:r>
          </w:p>
        </w:tc>
        <w:tc>
          <w:tcPr>
            <w:tcW w:w="1591" w:type="dxa"/>
            <w:shd w:val="clear" w:color="auto" w:fill="00B0B9"/>
            <w:vAlign w:val="center"/>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1.8</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Income Support for People with Disability</w:t>
            </w:r>
          </w:p>
        </w:tc>
        <w:tc>
          <w:tcPr>
            <w:tcW w:w="1592"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1.9</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Income Support for Carers</w:t>
            </w:r>
          </w:p>
        </w:tc>
        <w:tc>
          <w:tcPr>
            <w:tcW w:w="1591"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1.10</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Working Age Payments</w:t>
            </w:r>
          </w:p>
        </w:tc>
        <w:tc>
          <w:tcPr>
            <w:tcW w:w="1591"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Program 1.11</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Student Payments</w:t>
            </w:r>
          </w:p>
        </w:tc>
        <w:tc>
          <w:tcPr>
            <w:tcW w:w="1592" w:type="dxa"/>
            <w:shd w:val="clear" w:color="auto" w:fill="00B0B9"/>
          </w:tcPr>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Cross-Program</w:t>
            </w:r>
          </w:p>
          <w:p w:rsidR="007E5837" w:rsidRPr="00DC79EE" w:rsidRDefault="007E5837" w:rsidP="00A945A8">
            <w:pPr>
              <w:spacing w:before="20" w:after="20"/>
              <w:jc w:val="center"/>
              <w:rPr>
                <w:rFonts w:cstheme="minorHAnsi"/>
                <w:b/>
                <w:bCs/>
                <w:color w:val="FFFFFF" w:themeColor="background1"/>
                <w:sz w:val="16"/>
                <w:szCs w:val="16"/>
              </w:rPr>
            </w:pPr>
            <w:r w:rsidRPr="00DC79EE">
              <w:rPr>
                <w:rFonts w:cstheme="minorHAnsi"/>
                <w:b/>
                <w:bCs/>
                <w:color w:val="FFFFFF" w:themeColor="background1"/>
                <w:sz w:val="16"/>
                <w:szCs w:val="16"/>
              </w:rPr>
              <w:t>Rent Assistance</w:t>
            </w:r>
          </w:p>
        </w:tc>
      </w:tr>
      <w:tr w:rsidR="007E5837" w:rsidRPr="00DC79EE" w:rsidTr="00A945A8">
        <w:trPr>
          <w:jc w:val="center"/>
        </w:trPr>
        <w:tc>
          <w:tcPr>
            <w:tcW w:w="1591"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
                <w:bCs/>
                <w:sz w:val="16"/>
                <w:szCs w:val="16"/>
              </w:rPr>
            </w:pPr>
            <w:r w:rsidRPr="00DC79EE">
              <w:rPr>
                <w:rFonts w:cstheme="minorHAnsi"/>
                <w:bCs/>
                <w:sz w:val="16"/>
                <w:szCs w:val="16"/>
              </w:rPr>
              <w:t>Energy Supplement for Commonwealth Seniors Health Card Holders (ES</w:t>
            </w:r>
            <w:r w:rsidRPr="00DC79EE">
              <w:rPr>
                <w:rFonts w:cstheme="minorHAnsi"/>
                <w:b/>
                <w:bCs/>
                <w:sz w:val="16"/>
                <w:szCs w:val="16"/>
              </w:rPr>
              <w:t>)</w:t>
            </w:r>
          </w:p>
        </w:tc>
        <w:tc>
          <w:tcPr>
            <w:tcW w:w="1591"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Disability Support Pension (DSP)</w:t>
            </w:r>
          </w:p>
        </w:tc>
        <w:tc>
          <w:tcPr>
            <w:tcW w:w="1592"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Carer Payment (CP)</w:t>
            </w:r>
          </w:p>
          <w:p w:rsidR="007E5837" w:rsidRPr="00DC79EE" w:rsidRDefault="007E5837" w:rsidP="0093719B">
            <w:pPr>
              <w:numPr>
                <w:ilvl w:val="0"/>
                <w:numId w:val="8"/>
              </w:numPr>
              <w:tabs>
                <w:tab w:val="clear" w:pos="720"/>
              </w:tabs>
              <w:spacing w:before="20" w:after="20"/>
              <w:ind w:left="170" w:hanging="170"/>
              <w:rPr>
                <w:rFonts w:cstheme="minorHAnsi"/>
                <w:b/>
                <w:bCs/>
                <w:sz w:val="16"/>
                <w:szCs w:val="16"/>
              </w:rPr>
            </w:pPr>
            <w:r w:rsidRPr="00DC79EE">
              <w:rPr>
                <w:rFonts w:cstheme="minorHAnsi"/>
                <w:bCs/>
                <w:sz w:val="16"/>
                <w:szCs w:val="16"/>
              </w:rPr>
              <w:t>Carer Allowance (CA</w:t>
            </w:r>
          </w:p>
        </w:tc>
        <w:tc>
          <w:tcPr>
            <w:tcW w:w="1591"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Jobseeker Payment (JP)</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Parenting Payment (PP)</w:t>
            </w:r>
          </w:p>
          <w:p w:rsidR="007E5837" w:rsidRPr="00DC79EE" w:rsidRDefault="007E5837" w:rsidP="0093719B">
            <w:pPr>
              <w:numPr>
                <w:ilvl w:val="0"/>
                <w:numId w:val="8"/>
              </w:numPr>
              <w:tabs>
                <w:tab w:val="clear" w:pos="720"/>
              </w:tabs>
              <w:spacing w:before="20" w:after="20"/>
              <w:ind w:left="170" w:hanging="170"/>
              <w:rPr>
                <w:rFonts w:cstheme="minorHAnsi"/>
                <w:b/>
                <w:bCs/>
                <w:sz w:val="16"/>
                <w:szCs w:val="16"/>
              </w:rPr>
            </w:pPr>
            <w:r w:rsidRPr="00DC79EE">
              <w:rPr>
                <w:rFonts w:cstheme="minorHAnsi"/>
                <w:bCs/>
                <w:sz w:val="16"/>
                <w:szCs w:val="16"/>
              </w:rPr>
              <w:t>Youth Allowance (Other)  (YA)</w:t>
            </w:r>
          </w:p>
        </w:tc>
        <w:tc>
          <w:tcPr>
            <w:tcW w:w="1591" w:type="dxa"/>
            <w:shd w:val="clear" w:color="auto" w:fill="B1E4E3"/>
          </w:tcPr>
          <w:p w:rsidR="007E5837" w:rsidRPr="00DC79EE" w:rsidRDefault="007E5837" w:rsidP="00A945A8">
            <w:pPr>
              <w:spacing w:before="20" w:after="20"/>
              <w:ind w:left="85"/>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ABSTUDY</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Austudy</w:t>
            </w:r>
          </w:p>
          <w:p w:rsidR="007E5837" w:rsidRPr="00DC79EE" w:rsidRDefault="007E5837" w:rsidP="0093719B">
            <w:pPr>
              <w:numPr>
                <w:ilvl w:val="0"/>
                <w:numId w:val="8"/>
              </w:numPr>
              <w:tabs>
                <w:tab w:val="clear" w:pos="720"/>
              </w:tabs>
              <w:spacing w:before="20" w:after="20"/>
              <w:ind w:left="170" w:hanging="170"/>
              <w:rPr>
                <w:rFonts w:cstheme="minorHAnsi"/>
                <w:b/>
                <w:bCs/>
                <w:sz w:val="16"/>
                <w:szCs w:val="16"/>
              </w:rPr>
            </w:pPr>
            <w:r w:rsidRPr="00DC79EE">
              <w:rPr>
                <w:rFonts w:cstheme="minorHAnsi"/>
                <w:bCs/>
                <w:sz w:val="16"/>
                <w:szCs w:val="16"/>
              </w:rPr>
              <w:t>Youth Allowance (Student)  (YA)</w:t>
            </w:r>
          </w:p>
        </w:tc>
        <w:tc>
          <w:tcPr>
            <w:tcW w:w="1592" w:type="dxa"/>
            <w:shd w:val="clear" w:color="auto" w:fill="B1E4E3"/>
          </w:tcPr>
          <w:p w:rsidR="007E5837" w:rsidRPr="00DC79EE" w:rsidRDefault="007E5837" w:rsidP="00A945A8">
            <w:pPr>
              <w:spacing w:before="20" w:after="20"/>
              <w:jc w:val="center"/>
              <w:rPr>
                <w:rFonts w:cstheme="minorHAnsi"/>
                <w:b/>
                <w:bCs/>
                <w:sz w:val="16"/>
                <w:szCs w:val="16"/>
              </w:rPr>
            </w:pPr>
            <w:r w:rsidRPr="00DC79EE">
              <w:rPr>
                <w:rFonts w:cstheme="minorHAnsi"/>
                <w:b/>
                <w:bCs/>
                <w:sz w:val="16"/>
                <w:szCs w:val="16"/>
              </w:rPr>
              <w:t>Key activities</w:t>
            </w:r>
          </w:p>
          <w:p w:rsidR="007E5837" w:rsidRPr="00DC79EE" w:rsidRDefault="007E5837" w:rsidP="0093719B">
            <w:pPr>
              <w:numPr>
                <w:ilvl w:val="0"/>
                <w:numId w:val="8"/>
              </w:numPr>
              <w:tabs>
                <w:tab w:val="clear" w:pos="720"/>
              </w:tabs>
              <w:spacing w:before="20" w:after="20"/>
              <w:ind w:left="170" w:hanging="170"/>
              <w:rPr>
                <w:rFonts w:cstheme="minorHAnsi"/>
                <w:bCs/>
                <w:sz w:val="16"/>
                <w:szCs w:val="16"/>
              </w:rPr>
            </w:pPr>
            <w:r w:rsidRPr="00DC79EE">
              <w:rPr>
                <w:rFonts w:cstheme="minorHAnsi"/>
                <w:bCs/>
                <w:sz w:val="16"/>
                <w:szCs w:val="16"/>
              </w:rPr>
              <w:t>Rent Assistance</w:t>
            </w:r>
          </w:p>
        </w:tc>
      </w:tr>
      <w:tr w:rsidR="007E5837" w:rsidRPr="00DC79EE" w:rsidTr="00E36E42">
        <w:trPr>
          <w:trHeight w:val="331"/>
          <w:jc w:val="center"/>
        </w:trPr>
        <w:tc>
          <w:tcPr>
            <w:tcW w:w="1591"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591"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592"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591"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591"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c>
          <w:tcPr>
            <w:tcW w:w="1592" w:type="dxa"/>
            <w:shd w:val="clear" w:color="auto" w:fill="D9D9D6"/>
            <w:vAlign w:val="center"/>
          </w:tcPr>
          <w:p w:rsidR="007E5837" w:rsidRPr="00DC79EE" w:rsidRDefault="00737EBA" w:rsidP="00E36E42">
            <w:pPr>
              <w:spacing w:before="20" w:after="20"/>
              <w:jc w:val="center"/>
              <w:rPr>
                <w:rFonts w:cstheme="minorHAnsi"/>
                <w:b/>
                <w:bCs/>
                <w:sz w:val="16"/>
                <w:szCs w:val="16"/>
              </w:rPr>
            </w:pPr>
            <w:r w:rsidRPr="00DC79EE">
              <w:rPr>
                <w:rFonts w:cstheme="minorHAnsi"/>
                <w:b/>
                <w:bCs/>
                <w:sz w:val="16"/>
                <w:szCs w:val="16"/>
              </w:rPr>
              <w:t>Performance Measures</w:t>
            </w:r>
          </w:p>
        </w:tc>
      </w:tr>
    </w:tbl>
    <w:p w:rsidR="007E5837" w:rsidRDefault="00B54E2D" w:rsidP="007E5837">
      <w:pPr>
        <w:spacing w:before="120" w:after="120"/>
        <w:rPr>
          <w:rFonts w:cstheme="minorHAnsi"/>
          <w:color w:val="000000"/>
          <w:sz w:val="20"/>
        </w:rPr>
      </w:pPr>
      <w:r w:rsidRPr="00B54E2D">
        <w:rPr>
          <w:rFonts w:cstheme="minorHAnsi"/>
          <w:color w:val="000000"/>
          <w:sz w:val="20"/>
        </w:rPr>
        <w:t xml:space="preserve">Key activities across Outcome </w:t>
      </w:r>
      <w:r>
        <w:rPr>
          <w:rFonts w:cstheme="minorHAnsi"/>
          <w:color w:val="000000"/>
          <w:sz w:val="20"/>
        </w:rPr>
        <w:t xml:space="preserve">1 include provision </w:t>
      </w:r>
      <w:r w:rsidR="004A3658">
        <w:rPr>
          <w:rFonts w:cstheme="minorHAnsi"/>
          <w:color w:val="000000"/>
          <w:sz w:val="20"/>
        </w:rPr>
        <w:t xml:space="preserve">of </w:t>
      </w:r>
      <w:r>
        <w:rPr>
          <w:rFonts w:cstheme="minorHAnsi"/>
          <w:color w:val="000000"/>
          <w:sz w:val="20"/>
        </w:rPr>
        <w:t>payments to eligible Australi</w:t>
      </w:r>
      <w:bookmarkStart w:id="43" w:name="_Toc46235519"/>
      <w:bookmarkStart w:id="44" w:name="_Toc47604302"/>
      <w:r w:rsidR="007E5837">
        <w:rPr>
          <w:rFonts w:cstheme="minorHAnsi"/>
          <w:color w:val="000000"/>
          <w:sz w:val="20"/>
        </w:rPr>
        <w:t>ans.</w:t>
      </w:r>
    </w:p>
    <w:p w:rsidR="001D0DFC" w:rsidRPr="004A3658" w:rsidRDefault="001D0DFC" w:rsidP="007E5837">
      <w:pPr>
        <w:spacing w:after="240"/>
        <w:rPr>
          <w:rFonts w:cstheme="minorHAnsi"/>
          <w:color w:val="000000"/>
          <w:sz w:val="20"/>
        </w:rPr>
      </w:pPr>
      <w:r>
        <w:br w:type="page"/>
      </w:r>
    </w:p>
    <w:p w:rsidR="00BC0CF1" w:rsidRDefault="00BC0CF1" w:rsidP="004D1DFD">
      <w:pPr>
        <w:pStyle w:val="Heading2"/>
        <w:spacing w:after="120"/>
      </w:pPr>
      <w:bookmarkStart w:id="45" w:name="_Toc48743705"/>
      <w:r>
        <w:lastRenderedPageBreak/>
        <w:t>Performance – Outcome 1: Social Security</w:t>
      </w:r>
      <w:bookmarkEnd w:id="43"/>
      <w:bookmarkEnd w:id="44"/>
      <w:r w:rsidR="006F06A4">
        <w:t xml:space="preserve"> </w:t>
      </w:r>
      <w:bookmarkEnd w:id="45"/>
    </w:p>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1.1 Family Tax Benefit and Program 1.2 Child Payments"/>
        <w:tblDescription w:val="Key activities, measure, target and date range."/>
      </w:tblPr>
      <w:tblGrid>
        <w:gridCol w:w="2361"/>
        <w:gridCol w:w="3334"/>
        <w:gridCol w:w="976"/>
        <w:gridCol w:w="976"/>
        <w:gridCol w:w="976"/>
        <w:gridCol w:w="969"/>
      </w:tblGrid>
      <w:tr w:rsidR="00A945A8" w:rsidRPr="00455EB6" w:rsidTr="00457861">
        <w:trPr>
          <w:cantSplit/>
          <w:tblHeader/>
          <w:jc w:val="center"/>
        </w:trPr>
        <w:tc>
          <w:tcPr>
            <w:tcW w:w="5000" w:type="pct"/>
            <w:gridSpan w:val="6"/>
            <w:tcBorders>
              <w:bottom w:val="nil"/>
            </w:tcBorders>
            <w:shd w:val="clear" w:color="auto" w:fill="00B0B9"/>
            <w:vAlign w:val="center"/>
            <w:hideMark/>
          </w:tcPr>
          <w:p w:rsidR="00A945A8" w:rsidRPr="00455EB6" w:rsidRDefault="00A945A8" w:rsidP="005271FF">
            <w:pPr>
              <w:pStyle w:val="Tableheading"/>
              <w:spacing w:line="21" w:lineRule="atLeast"/>
              <w:rPr>
                <w:color w:val="FFFFFF" w:themeColor="background1"/>
              </w:rPr>
            </w:pPr>
            <w:r w:rsidRPr="00455EB6">
              <w:rPr>
                <w:color w:val="FFFFFF" w:themeColor="background1"/>
              </w:rPr>
              <w:t xml:space="preserve">Program 1.1 - Family Tax Benefit </w:t>
            </w:r>
          </w:p>
        </w:tc>
      </w:tr>
      <w:tr w:rsidR="00A945A8" w:rsidRPr="00455EB6" w:rsidTr="00DC5E26">
        <w:trPr>
          <w:cantSplit/>
          <w:jc w:val="center"/>
        </w:trPr>
        <w:tc>
          <w:tcPr>
            <w:tcW w:w="5000" w:type="pct"/>
            <w:gridSpan w:val="6"/>
            <w:tcBorders>
              <w:top w:val="nil"/>
            </w:tcBorders>
            <w:shd w:val="clear" w:color="auto" w:fill="00B0B9"/>
            <w:vAlign w:val="center"/>
          </w:tcPr>
          <w:p w:rsidR="00A945A8" w:rsidRPr="00455EB6" w:rsidRDefault="00A945A8" w:rsidP="005271FF">
            <w:pPr>
              <w:pStyle w:val="TableSUBHEADING"/>
              <w:spacing w:line="21" w:lineRule="atLeast"/>
              <w:rPr>
                <w:b w:val="0"/>
                <w:color w:val="FFFFFF" w:themeColor="background1"/>
              </w:rPr>
            </w:pPr>
            <w:r w:rsidRPr="00455EB6">
              <w:rPr>
                <w:color w:val="FFFFFF" w:themeColor="background1"/>
              </w:rPr>
              <w:t xml:space="preserve">Objective: </w:t>
            </w:r>
            <w:r w:rsidRPr="00455EB6">
              <w:rPr>
                <w:b w:val="0"/>
                <w:color w:val="FFFFFF" w:themeColor="background1"/>
              </w:rPr>
              <w:t>To make payments to assist low and medium income families with the direct and indirect costs of raising dependent children.</w:t>
            </w:r>
          </w:p>
        </w:tc>
      </w:tr>
      <w:tr w:rsidR="00A945A8" w:rsidRPr="00455EB6" w:rsidTr="00DC5E26">
        <w:trPr>
          <w:cantSplit/>
          <w:jc w:val="center"/>
        </w:trPr>
        <w:tc>
          <w:tcPr>
            <w:tcW w:w="5000" w:type="pct"/>
            <w:gridSpan w:val="6"/>
            <w:shd w:val="clear" w:color="auto" w:fill="B1E4E3"/>
            <w:vAlign w:val="center"/>
            <w:hideMark/>
          </w:tcPr>
          <w:p w:rsidR="00A945A8" w:rsidRPr="00455EB6" w:rsidRDefault="00A945A8" w:rsidP="005271FF">
            <w:pPr>
              <w:spacing w:before="60" w:after="60" w:line="21" w:lineRule="atLeast"/>
              <w:rPr>
                <w:rFonts w:cstheme="minorHAnsi"/>
                <w:sz w:val="18"/>
                <w:szCs w:val="18"/>
                <w:u w:val="single"/>
              </w:rPr>
            </w:pPr>
            <w:r w:rsidRPr="00455EB6">
              <w:rPr>
                <w:rFonts w:cstheme="minorHAnsi"/>
                <w:sz w:val="18"/>
                <w:szCs w:val="18"/>
                <w:u w:val="single"/>
              </w:rPr>
              <w:t>Key activity:</w:t>
            </w:r>
            <w:r w:rsidR="006F06A4" w:rsidRPr="00455EB6">
              <w:rPr>
                <w:rFonts w:cstheme="minorHAnsi"/>
                <w:sz w:val="18"/>
                <w:szCs w:val="18"/>
                <w:u w:val="single"/>
              </w:rPr>
              <w:t xml:space="preserve"> </w:t>
            </w:r>
          </w:p>
          <w:p w:rsidR="00A945A8" w:rsidRPr="00455EB6" w:rsidRDefault="00A945A8" w:rsidP="005271FF">
            <w:pPr>
              <w:spacing w:before="60" w:after="60" w:line="21" w:lineRule="atLeast"/>
              <w:rPr>
                <w:rFonts w:cstheme="minorHAnsi"/>
                <w:sz w:val="18"/>
                <w:szCs w:val="18"/>
              </w:rPr>
            </w:pPr>
            <w:r w:rsidRPr="00455EB6">
              <w:rPr>
                <w:rFonts w:cstheme="minorHAnsi"/>
                <w:b/>
                <w:sz w:val="18"/>
                <w:szCs w:val="18"/>
              </w:rPr>
              <w:t>Family Tax Benefit</w:t>
            </w:r>
            <w:r w:rsidRPr="00455EB6">
              <w:rPr>
                <w:rFonts w:cstheme="minorHAnsi"/>
                <w:sz w:val="18"/>
                <w:szCs w:val="18"/>
              </w:rPr>
              <w:t xml:space="preserve"> - Payments to eligible families to help with the cost of raising children. </w:t>
            </w:r>
          </w:p>
        </w:tc>
      </w:tr>
      <w:tr w:rsidR="00A945A8" w:rsidRPr="00455EB6" w:rsidTr="00423840">
        <w:trPr>
          <w:cantSplit/>
          <w:jc w:val="center"/>
        </w:trPr>
        <w:tc>
          <w:tcPr>
            <w:tcW w:w="1230" w:type="pct"/>
            <w:shd w:val="clear" w:color="auto" w:fill="D9D9D6"/>
            <w:vAlign w:val="center"/>
            <w:hideMark/>
          </w:tcPr>
          <w:p w:rsidR="00A945A8" w:rsidRPr="00455EB6" w:rsidRDefault="00A945A8" w:rsidP="00542837">
            <w:pPr>
              <w:pStyle w:val="TableSUBHEADING"/>
              <w:spacing w:line="21" w:lineRule="atLeast"/>
            </w:pPr>
            <w:r w:rsidRPr="00455EB6">
              <w:t xml:space="preserve">Performance </w:t>
            </w:r>
            <w:r w:rsidR="00542837">
              <w:t>Measure</w:t>
            </w:r>
          </w:p>
        </w:tc>
        <w:tc>
          <w:tcPr>
            <w:tcW w:w="1738" w:type="pct"/>
            <w:shd w:val="clear" w:color="auto" w:fill="D9D9D6"/>
            <w:vAlign w:val="center"/>
            <w:hideMark/>
          </w:tcPr>
          <w:p w:rsidR="00A945A8" w:rsidRPr="00455EB6" w:rsidRDefault="00A945A8" w:rsidP="005271FF">
            <w:pPr>
              <w:pStyle w:val="TableSUBHEADING"/>
              <w:spacing w:line="21" w:lineRule="atLeast"/>
            </w:pPr>
            <w:r w:rsidRPr="00455EB6">
              <w:t>Target</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2020-21</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2021-22</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2022-23</w:t>
            </w:r>
          </w:p>
        </w:tc>
        <w:tc>
          <w:tcPr>
            <w:tcW w:w="506" w:type="pct"/>
            <w:shd w:val="clear" w:color="auto" w:fill="D9D9D6"/>
            <w:vAlign w:val="center"/>
            <w:hideMark/>
          </w:tcPr>
          <w:p w:rsidR="00A945A8" w:rsidRPr="00455EB6" w:rsidRDefault="00A945A8" w:rsidP="005271FF">
            <w:pPr>
              <w:pStyle w:val="TableSUBHEADING"/>
              <w:spacing w:line="21" w:lineRule="atLeast"/>
            </w:pPr>
            <w:r w:rsidRPr="00455EB6">
              <w:t>2023-24</w:t>
            </w:r>
          </w:p>
        </w:tc>
      </w:tr>
      <w:tr w:rsidR="00A945A8" w:rsidRPr="00455EB6" w:rsidTr="00423840">
        <w:trPr>
          <w:cantSplit/>
          <w:jc w:val="center"/>
        </w:trPr>
        <w:tc>
          <w:tcPr>
            <w:tcW w:w="1230" w:type="pct"/>
            <w:shd w:val="clear" w:color="auto" w:fill="D9D9D6"/>
            <w:hideMark/>
          </w:tcPr>
          <w:p w:rsidR="00A945A8" w:rsidRPr="00455EB6" w:rsidRDefault="00A945A8" w:rsidP="007A742D">
            <w:pPr>
              <w:spacing w:before="60" w:after="60" w:line="21" w:lineRule="atLeast"/>
              <w:rPr>
                <w:rFonts w:cstheme="minorHAnsi"/>
                <w:sz w:val="18"/>
                <w:szCs w:val="18"/>
              </w:rPr>
            </w:pPr>
            <w:r w:rsidRPr="00455EB6">
              <w:rPr>
                <w:rFonts w:cstheme="minorHAnsi"/>
                <w:sz w:val="18"/>
                <w:szCs w:val="18"/>
              </w:rPr>
              <w:t xml:space="preserve">Extent to which families with lower incomes are supported with the costs of raising children through Family Tax Benefit. </w:t>
            </w:r>
          </w:p>
        </w:tc>
        <w:tc>
          <w:tcPr>
            <w:tcW w:w="1738" w:type="pct"/>
            <w:shd w:val="clear" w:color="auto" w:fill="D9D9D6"/>
            <w:hideMark/>
          </w:tcPr>
          <w:p w:rsidR="00A945A8" w:rsidRPr="007A742D" w:rsidRDefault="00454B6F" w:rsidP="005271FF">
            <w:pPr>
              <w:spacing w:before="60" w:after="60" w:line="21" w:lineRule="atLeast"/>
              <w:rPr>
                <w:rFonts w:cstheme="minorHAnsi"/>
                <w:sz w:val="18"/>
                <w:szCs w:val="18"/>
              </w:rPr>
            </w:pPr>
            <w:r w:rsidRPr="007A742D">
              <w:rPr>
                <w:rFonts w:cstheme="minorHAnsi"/>
                <w:sz w:val="18"/>
                <w:szCs w:val="18"/>
              </w:rPr>
              <w:t xml:space="preserve">Payment targeted to low income families (67 per cent of support received by families under the </w:t>
            </w:r>
            <w:r w:rsidR="007A742D" w:rsidRPr="007A742D">
              <w:rPr>
                <w:rFonts w:cstheme="minorHAnsi"/>
                <w:sz w:val="18"/>
                <w:szCs w:val="18"/>
              </w:rPr>
              <w:t>Family Tax Benefit</w:t>
            </w:r>
            <w:r w:rsidR="007A742D" w:rsidRPr="00454B6F">
              <w:rPr>
                <w:rFonts w:cstheme="minorHAnsi"/>
                <w:color w:val="FF0000"/>
                <w:sz w:val="18"/>
                <w:szCs w:val="18"/>
              </w:rPr>
              <w:t xml:space="preserve"> </w:t>
            </w:r>
            <w:r w:rsidRPr="007A742D">
              <w:rPr>
                <w:rFonts w:cstheme="minorHAnsi"/>
                <w:sz w:val="18"/>
                <w:szCs w:val="18"/>
              </w:rPr>
              <w:t>lower income free area).</w:t>
            </w:r>
          </w:p>
          <w:p w:rsidR="00A945A8" w:rsidRPr="00455EB6" w:rsidRDefault="006568A6" w:rsidP="00DB032D">
            <w:pPr>
              <w:spacing w:before="60" w:after="60" w:line="21" w:lineRule="atLeast"/>
              <w:rPr>
                <w:rFonts w:cstheme="minorHAnsi"/>
                <w:sz w:val="18"/>
                <w:szCs w:val="18"/>
              </w:rPr>
            </w:pPr>
            <w:r w:rsidRPr="00B26209">
              <w:rPr>
                <w:rFonts w:cstheme="minorHAnsi"/>
                <w:i/>
                <w:sz w:val="16"/>
                <w:szCs w:val="18"/>
              </w:rPr>
              <w:t xml:space="preserve">Method: </w:t>
            </w:r>
            <w:r w:rsidR="00DB032D" w:rsidRPr="00DB032D">
              <w:rPr>
                <w:rFonts w:cstheme="minorHAnsi"/>
                <w:i/>
                <w:sz w:val="16"/>
                <w:szCs w:val="18"/>
              </w:rPr>
              <w:t>analysis of annual Family Tax Benefit (Part A) data sourced from Services Australia.</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sym w:font="Wingdings 2" w:char="F097"/>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6"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DC5E26">
        <w:trPr>
          <w:cantSplit/>
          <w:jc w:val="center"/>
        </w:trPr>
        <w:tc>
          <w:tcPr>
            <w:tcW w:w="5000" w:type="pct"/>
            <w:gridSpan w:val="6"/>
            <w:shd w:val="clear" w:color="auto" w:fill="B1E4E3"/>
            <w:hideMark/>
          </w:tcPr>
          <w:p w:rsidR="00A945A8" w:rsidRPr="00455EB6" w:rsidRDefault="00A945A8" w:rsidP="005271FF">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5271FF">
            <w:pPr>
              <w:spacing w:before="60" w:after="60" w:line="21" w:lineRule="atLeast"/>
              <w:rPr>
                <w:rFonts w:cstheme="minorHAnsi"/>
                <w:sz w:val="18"/>
                <w:szCs w:val="18"/>
              </w:rPr>
            </w:pPr>
            <w:r w:rsidRPr="00455EB6">
              <w:rPr>
                <w:rFonts w:cstheme="minorHAnsi"/>
                <w:b/>
                <w:sz w:val="18"/>
                <w:szCs w:val="18"/>
              </w:rPr>
              <w:t>Child Support Scheme</w:t>
            </w:r>
            <w:r w:rsidRPr="00455EB6">
              <w:rPr>
                <w:rFonts w:cstheme="minorHAnsi"/>
                <w:sz w:val="18"/>
                <w:szCs w:val="18"/>
              </w:rPr>
              <w:t xml:space="preserve"> - Activities to ensure children continue to receive support from their parents following separation.</w:t>
            </w:r>
          </w:p>
        </w:tc>
      </w:tr>
      <w:tr w:rsidR="00A945A8" w:rsidRPr="00455EB6" w:rsidTr="00423840">
        <w:trPr>
          <w:cantSplit/>
          <w:jc w:val="center"/>
        </w:trPr>
        <w:tc>
          <w:tcPr>
            <w:tcW w:w="1230" w:type="pct"/>
            <w:shd w:val="clear" w:color="auto" w:fill="D9D9D6"/>
            <w:vAlign w:val="center"/>
            <w:hideMark/>
          </w:tcPr>
          <w:p w:rsidR="00A945A8" w:rsidRPr="00455EB6" w:rsidRDefault="00542837" w:rsidP="005271FF">
            <w:pPr>
              <w:pStyle w:val="TableSUBHEADING"/>
              <w:spacing w:line="21" w:lineRule="atLeast"/>
            </w:pPr>
            <w:r w:rsidRPr="00542837">
              <w:t>Performance Measure</w:t>
            </w:r>
          </w:p>
        </w:tc>
        <w:tc>
          <w:tcPr>
            <w:tcW w:w="1738" w:type="pct"/>
            <w:shd w:val="clear" w:color="auto" w:fill="D9D9D6"/>
            <w:vAlign w:val="center"/>
            <w:hideMark/>
          </w:tcPr>
          <w:p w:rsidR="00A945A8" w:rsidRPr="00455EB6" w:rsidRDefault="00A945A8" w:rsidP="005271FF">
            <w:pPr>
              <w:pStyle w:val="TableSUBHEADING"/>
              <w:spacing w:line="21" w:lineRule="atLeast"/>
            </w:pPr>
            <w:r w:rsidRPr="00455EB6">
              <w:t>Target</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2020-21</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2021-22</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2022-23</w:t>
            </w:r>
          </w:p>
        </w:tc>
        <w:tc>
          <w:tcPr>
            <w:tcW w:w="506" w:type="pct"/>
            <w:shd w:val="clear" w:color="auto" w:fill="D9D9D6"/>
            <w:vAlign w:val="center"/>
            <w:hideMark/>
          </w:tcPr>
          <w:p w:rsidR="00A945A8" w:rsidRPr="00455EB6" w:rsidRDefault="00A945A8" w:rsidP="005271FF">
            <w:pPr>
              <w:pStyle w:val="TableSUBHEADING"/>
              <w:spacing w:line="21" w:lineRule="atLeast"/>
            </w:pPr>
            <w:r w:rsidRPr="00455EB6">
              <w:t>2023-24</w:t>
            </w:r>
          </w:p>
        </w:tc>
      </w:tr>
      <w:tr w:rsidR="00A945A8" w:rsidRPr="00455EB6" w:rsidTr="00423840">
        <w:trPr>
          <w:cantSplit/>
          <w:jc w:val="center"/>
        </w:trPr>
        <w:tc>
          <w:tcPr>
            <w:tcW w:w="1230" w:type="pct"/>
            <w:shd w:val="clear" w:color="auto" w:fill="D9D9D6"/>
            <w:hideMark/>
          </w:tcPr>
          <w:p w:rsidR="00A945A8" w:rsidRPr="00455EB6" w:rsidRDefault="00A945A8" w:rsidP="005271FF">
            <w:pPr>
              <w:spacing w:before="60" w:after="60" w:line="21" w:lineRule="atLeast"/>
              <w:rPr>
                <w:rFonts w:cstheme="minorHAnsi"/>
                <w:sz w:val="18"/>
                <w:szCs w:val="18"/>
              </w:rPr>
            </w:pPr>
            <w:r w:rsidRPr="00455EB6">
              <w:rPr>
                <w:rFonts w:cstheme="minorHAnsi"/>
                <w:sz w:val="18"/>
                <w:szCs w:val="18"/>
              </w:rPr>
              <w:t>Extent to which separated parents in the child support system are supporting their children.</w:t>
            </w:r>
          </w:p>
        </w:tc>
        <w:tc>
          <w:tcPr>
            <w:tcW w:w="1738" w:type="pct"/>
            <w:shd w:val="clear" w:color="auto" w:fill="D9D9D6"/>
            <w:hideMark/>
          </w:tcPr>
          <w:p w:rsidR="00A945A8" w:rsidRPr="007A742D" w:rsidRDefault="00454B6F" w:rsidP="005271FF">
            <w:pPr>
              <w:spacing w:before="60" w:after="60" w:line="21" w:lineRule="atLeast"/>
              <w:rPr>
                <w:rFonts w:cstheme="minorHAnsi"/>
                <w:sz w:val="18"/>
                <w:szCs w:val="18"/>
              </w:rPr>
            </w:pPr>
            <w:r w:rsidRPr="007A742D">
              <w:rPr>
                <w:rFonts w:cstheme="minorHAnsi"/>
                <w:sz w:val="18"/>
                <w:szCs w:val="18"/>
              </w:rPr>
              <w:t>At least 85 per cent of Family Tax Benefit children of separated parents meet the maintenance action test requirements.</w:t>
            </w:r>
          </w:p>
          <w:p w:rsidR="006568A6" w:rsidRPr="00455EB6" w:rsidRDefault="00C17CA5" w:rsidP="00DB032D">
            <w:pPr>
              <w:spacing w:before="60" w:after="60" w:line="21" w:lineRule="atLeast"/>
              <w:rPr>
                <w:rFonts w:cstheme="minorHAnsi"/>
                <w:sz w:val="18"/>
                <w:szCs w:val="18"/>
              </w:rPr>
            </w:pPr>
            <w:r w:rsidRPr="00B26209">
              <w:rPr>
                <w:rFonts w:cstheme="minorHAnsi"/>
                <w:i/>
                <w:sz w:val="16"/>
                <w:szCs w:val="18"/>
              </w:rPr>
              <w:t xml:space="preserve">Method: </w:t>
            </w:r>
            <w:r w:rsidR="00DB032D" w:rsidRPr="00DB032D">
              <w:rPr>
                <w:rFonts w:cstheme="minorHAnsi"/>
                <w:i/>
                <w:sz w:val="16"/>
                <w:szCs w:val="18"/>
              </w:rPr>
              <w:t>analysis of maintenance action test data sourced from Services Australia.</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6"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423840">
        <w:trPr>
          <w:cantSplit/>
          <w:jc w:val="center"/>
        </w:trPr>
        <w:tc>
          <w:tcPr>
            <w:tcW w:w="1230" w:type="pct"/>
            <w:shd w:val="clear" w:color="auto" w:fill="D9D9D6"/>
          </w:tcPr>
          <w:p w:rsidR="00A945A8" w:rsidRPr="00455EB6" w:rsidRDefault="00A945A8" w:rsidP="005271FF">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70" w:type="pct"/>
            <w:gridSpan w:val="5"/>
            <w:shd w:val="clear" w:color="auto" w:fill="D9D9D6"/>
          </w:tcPr>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 xml:space="preserve">Administered outlays </w:t>
            </w:r>
          </w:p>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 xml:space="preserve">Number of recipients </w:t>
            </w:r>
          </w:p>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 xml:space="preserve">Number of children </w:t>
            </w:r>
          </w:p>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Payment accuracy</w:t>
            </w:r>
          </w:p>
          <w:p w:rsidR="00C17CA5" w:rsidRPr="00C17CA5" w:rsidRDefault="00C17CA5" w:rsidP="00C17CA5">
            <w:pPr>
              <w:spacing w:before="60" w:after="60" w:line="21" w:lineRule="atLeast"/>
              <w:rPr>
                <w:rFonts w:cstheme="minorHAnsi"/>
                <w: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sidRPr="00B26209">
              <w:rPr>
                <w:rFonts w:cstheme="minorHAnsi"/>
                <w:i/>
                <w:sz w:val="16"/>
                <w:szCs w:val="18"/>
              </w:rPr>
              <w:t>.</w:t>
            </w:r>
          </w:p>
        </w:tc>
      </w:tr>
      <w:tr w:rsidR="00A945A8" w:rsidRPr="00455EB6" w:rsidTr="00DC5E26">
        <w:trPr>
          <w:cantSplit/>
          <w:jc w:val="center"/>
        </w:trPr>
        <w:tc>
          <w:tcPr>
            <w:tcW w:w="5000" w:type="pct"/>
            <w:gridSpan w:val="6"/>
            <w:tcBorders>
              <w:bottom w:val="nil"/>
            </w:tcBorders>
            <w:shd w:val="clear" w:color="auto" w:fill="00B0B9"/>
            <w:vAlign w:val="center"/>
            <w:hideMark/>
          </w:tcPr>
          <w:p w:rsidR="00A945A8" w:rsidRPr="00455EB6" w:rsidRDefault="00A945A8" w:rsidP="005271FF">
            <w:pPr>
              <w:pStyle w:val="Tableheading"/>
              <w:spacing w:line="21" w:lineRule="atLeast"/>
              <w:rPr>
                <w:color w:val="FFFFFF" w:themeColor="background1"/>
              </w:rPr>
            </w:pPr>
            <w:r w:rsidRPr="00455EB6">
              <w:rPr>
                <w:color w:val="FFFFFF" w:themeColor="background1"/>
              </w:rPr>
              <w:t xml:space="preserve">Program 1.2 – Child Payments </w:t>
            </w:r>
          </w:p>
        </w:tc>
      </w:tr>
      <w:tr w:rsidR="00A945A8" w:rsidRPr="00455EB6" w:rsidTr="00DC5E26">
        <w:trPr>
          <w:cantSplit/>
          <w:jc w:val="center"/>
        </w:trPr>
        <w:tc>
          <w:tcPr>
            <w:tcW w:w="5000" w:type="pct"/>
            <w:gridSpan w:val="6"/>
            <w:tcBorders>
              <w:top w:val="nil"/>
            </w:tcBorders>
            <w:shd w:val="clear" w:color="auto" w:fill="00B0B9"/>
            <w:vAlign w:val="center"/>
          </w:tcPr>
          <w:p w:rsidR="00A945A8" w:rsidRPr="00455EB6" w:rsidRDefault="00A945A8" w:rsidP="005271FF">
            <w:pPr>
              <w:pStyle w:val="TableSUBHEADING"/>
              <w:spacing w:line="21" w:lineRule="atLeast"/>
              <w:rPr>
                <w:color w:val="FFFFFF" w:themeColor="background1"/>
              </w:rPr>
            </w:pPr>
            <w:r w:rsidRPr="00455EB6">
              <w:rPr>
                <w:color w:val="FFFFFF" w:themeColor="background1"/>
              </w:rPr>
              <w:t xml:space="preserve">Objective: </w:t>
            </w:r>
            <w:r w:rsidRPr="00455EB6">
              <w:rPr>
                <w:b w:val="0"/>
                <w:color w:val="FFFFFF" w:themeColor="background1"/>
              </w:rPr>
              <w:t>To make payments to families in certain circumstances to assist with the costs of children.</w:t>
            </w:r>
          </w:p>
        </w:tc>
      </w:tr>
      <w:tr w:rsidR="00A945A8" w:rsidRPr="00455EB6" w:rsidTr="00DC5E26">
        <w:trPr>
          <w:cantSplit/>
          <w:jc w:val="center"/>
        </w:trPr>
        <w:tc>
          <w:tcPr>
            <w:tcW w:w="5000" w:type="pct"/>
            <w:gridSpan w:val="6"/>
            <w:shd w:val="clear" w:color="auto" w:fill="B1E4E3"/>
            <w:vAlign w:val="center"/>
          </w:tcPr>
          <w:p w:rsidR="00A945A8" w:rsidRPr="00455EB6" w:rsidRDefault="00A945A8" w:rsidP="005271FF">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5271FF">
            <w:pPr>
              <w:spacing w:before="60" w:after="60" w:line="21" w:lineRule="atLeast"/>
              <w:rPr>
                <w:rFonts w:cstheme="minorHAnsi"/>
                <w:sz w:val="18"/>
                <w:szCs w:val="18"/>
              </w:rPr>
            </w:pPr>
            <w:r w:rsidRPr="00455EB6">
              <w:rPr>
                <w:rFonts w:cstheme="minorHAnsi"/>
                <w:b/>
                <w:sz w:val="18"/>
                <w:szCs w:val="18"/>
              </w:rPr>
              <w:t>Stillborn Baby Payment</w:t>
            </w:r>
            <w:r w:rsidRPr="00455EB6">
              <w:rPr>
                <w:rFonts w:cstheme="minorHAnsi"/>
                <w:sz w:val="18"/>
                <w:szCs w:val="18"/>
              </w:rPr>
              <w:t xml:space="preserve"> - Payments to eligible individuals where they, or their partner, would have been the primary carer of a child who was stillborn.</w:t>
            </w:r>
          </w:p>
        </w:tc>
      </w:tr>
      <w:tr w:rsidR="00A945A8" w:rsidRPr="00455EB6" w:rsidTr="00423840">
        <w:trPr>
          <w:cantSplit/>
          <w:jc w:val="center"/>
        </w:trPr>
        <w:tc>
          <w:tcPr>
            <w:tcW w:w="1230" w:type="pct"/>
            <w:shd w:val="clear" w:color="auto" w:fill="D9D9D6"/>
            <w:vAlign w:val="center"/>
            <w:hideMark/>
          </w:tcPr>
          <w:p w:rsidR="00A945A8" w:rsidRPr="00455EB6" w:rsidRDefault="00542837" w:rsidP="005271FF">
            <w:pPr>
              <w:pStyle w:val="TableSUBHEADING"/>
              <w:spacing w:line="21" w:lineRule="atLeast"/>
            </w:pPr>
            <w:r w:rsidRPr="00542837">
              <w:t>Performance Measure</w:t>
            </w:r>
          </w:p>
        </w:tc>
        <w:tc>
          <w:tcPr>
            <w:tcW w:w="1738" w:type="pct"/>
            <w:shd w:val="clear" w:color="auto" w:fill="D9D9D6"/>
            <w:vAlign w:val="center"/>
            <w:hideMark/>
          </w:tcPr>
          <w:p w:rsidR="00A945A8" w:rsidRPr="00455EB6" w:rsidRDefault="00A945A8" w:rsidP="005271FF">
            <w:pPr>
              <w:pStyle w:val="TableSUBHEADING"/>
              <w:spacing w:line="21" w:lineRule="atLeast"/>
            </w:pPr>
            <w:r w:rsidRPr="00455EB6">
              <w:t>Target</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2020-21</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2021-22</w:t>
            </w:r>
          </w:p>
        </w:tc>
        <w:tc>
          <w:tcPr>
            <w:tcW w:w="509" w:type="pct"/>
            <w:shd w:val="clear" w:color="auto" w:fill="D9D9D6"/>
            <w:vAlign w:val="center"/>
            <w:hideMark/>
          </w:tcPr>
          <w:p w:rsidR="00A945A8" w:rsidRPr="00455EB6" w:rsidRDefault="00A945A8" w:rsidP="005271FF">
            <w:pPr>
              <w:pStyle w:val="TableSUBHEADING"/>
              <w:spacing w:line="21" w:lineRule="atLeast"/>
            </w:pPr>
            <w:r w:rsidRPr="00455EB6">
              <w:t>2022-23</w:t>
            </w:r>
          </w:p>
        </w:tc>
        <w:tc>
          <w:tcPr>
            <w:tcW w:w="506" w:type="pct"/>
            <w:shd w:val="clear" w:color="auto" w:fill="D9D9D6"/>
            <w:vAlign w:val="center"/>
            <w:hideMark/>
          </w:tcPr>
          <w:p w:rsidR="00A945A8" w:rsidRPr="00455EB6" w:rsidRDefault="00A945A8" w:rsidP="005271FF">
            <w:pPr>
              <w:pStyle w:val="TableSUBHEADING"/>
              <w:spacing w:line="21" w:lineRule="atLeast"/>
            </w:pPr>
            <w:r w:rsidRPr="00455EB6">
              <w:t>2023-24</w:t>
            </w:r>
          </w:p>
        </w:tc>
      </w:tr>
      <w:tr w:rsidR="00A945A8" w:rsidRPr="00455EB6" w:rsidTr="00423840">
        <w:trPr>
          <w:cantSplit/>
          <w:jc w:val="center"/>
        </w:trPr>
        <w:tc>
          <w:tcPr>
            <w:tcW w:w="1230" w:type="pct"/>
            <w:shd w:val="clear" w:color="auto" w:fill="D9D9D6"/>
            <w:hideMark/>
          </w:tcPr>
          <w:p w:rsidR="00A945A8" w:rsidRPr="00455EB6" w:rsidRDefault="00A945A8" w:rsidP="005271FF">
            <w:pPr>
              <w:spacing w:before="60" w:after="60" w:line="21" w:lineRule="atLeast"/>
              <w:rPr>
                <w:rFonts w:cstheme="minorHAnsi"/>
                <w:sz w:val="18"/>
                <w:szCs w:val="18"/>
              </w:rPr>
            </w:pPr>
            <w:r w:rsidRPr="00455EB6">
              <w:rPr>
                <w:rFonts w:cstheme="minorHAnsi"/>
                <w:sz w:val="18"/>
                <w:szCs w:val="18"/>
              </w:rPr>
              <w:t>Proportion of stillbirths for which the Stillborn Baby Payment of Parental Leave Pay is paid.</w:t>
            </w:r>
          </w:p>
        </w:tc>
        <w:tc>
          <w:tcPr>
            <w:tcW w:w="1738" w:type="pct"/>
            <w:shd w:val="clear" w:color="auto" w:fill="D9D9D6"/>
            <w:hideMark/>
          </w:tcPr>
          <w:p w:rsidR="00A945A8" w:rsidRPr="007A742D" w:rsidRDefault="00454B6F" w:rsidP="005271FF">
            <w:pPr>
              <w:spacing w:before="60" w:after="60" w:line="21" w:lineRule="atLeast"/>
              <w:rPr>
                <w:rFonts w:cstheme="minorHAnsi"/>
                <w:sz w:val="18"/>
                <w:szCs w:val="18"/>
              </w:rPr>
            </w:pPr>
            <w:r w:rsidRPr="007A742D">
              <w:rPr>
                <w:rFonts w:cstheme="minorHAnsi"/>
                <w:sz w:val="18"/>
                <w:szCs w:val="18"/>
              </w:rPr>
              <w:t>100 per cent of eligible families receive assistance through Stillborn Baby Payment or Parental Leave Pay.</w:t>
            </w:r>
          </w:p>
          <w:p w:rsidR="006568A6" w:rsidRPr="00455EB6" w:rsidRDefault="00C17CA5" w:rsidP="006B56FD">
            <w:pPr>
              <w:spacing w:before="60" w:after="60" w:line="21" w:lineRule="atLeast"/>
              <w:rPr>
                <w:rFonts w:cstheme="minorHAnsi"/>
                <w:sz w:val="18"/>
                <w:szCs w:val="18"/>
              </w:rPr>
            </w:pPr>
            <w:r w:rsidRPr="00B26209">
              <w:rPr>
                <w:rFonts w:cstheme="minorHAnsi"/>
                <w:i/>
                <w:sz w:val="16"/>
                <w:szCs w:val="18"/>
              </w:rPr>
              <w:t xml:space="preserve">Method: </w:t>
            </w:r>
            <w:r w:rsidR="00DB032D" w:rsidRPr="00DB032D">
              <w:rPr>
                <w:rFonts w:cstheme="minorHAnsi"/>
                <w:i/>
                <w:sz w:val="16"/>
                <w:szCs w:val="18"/>
              </w:rPr>
              <w:t>analysis of Stillborn Baby Payment and Parental Leave Pay data sourced from Services Australia and Stillbirth data sourced from the Australian Institute of Health and Welfare.</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6" w:type="pct"/>
            <w:shd w:val="clear" w:color="auto" w:fill="D9D9D6"/>
            <w:vAlign w:val="center"/>
            <w:hideMark/>
          </w:tcPr>
          <w:p w:rsidR="00A945A8" w:rsidRPr="00455EB6" w:rsidRDefault="00A945A8" w:rsidP="005271FF">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423840">
        <w:trPr>
          <w:cantSplit/>
          <w:jc w:val="center"/>
        </w:trPr>
        <w:tc>
          <w:tcPr>
            <w:tcW w:w="1230" w:type="pct"/>
            <w:shd w:val="clear" w:color="auto" w:fill="D9D9D6"/>
          </w:tcPr>
          <w:p w:rsidR="00A945A8" w:rsidRPr="00455EB6" w:rsidRDefault="00A945A8" w:rsidP="005271FF">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70" w:type="pct"/>
            <w:gridSpan w:val="5"/>
            <w:shd w:val="clear" w:color="auto" w:fill="D9D9D6"/>
          </w:tcPr>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Administered outlays</w:t>
            </w:r>
          </w:p>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Number of recipients</w:t>
            </w:r>
          </w:p>
          <w:p w:rsidR="00A945A8" w:rsidRPr="00C17CA5" w:rsidRDefault="00A945A8"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Number of children</w:t>
            </w:r>
          </w:p>
          <w:p w:rsidR="00C17CA5" w:rsidRPr="00C17CA5" w:rsidRDefault="00C17CA5" w:rsidP="00C17CA5">
            <w:pPr>
              <w:spacing w:before="60" w:after="60" w:line="21" w:lineRule="atLeast"/>
              <w:rPr>
                <w:rFonts w:cstheme="minorHAns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sidRPr="00B26209">
              <w:rPr>
                <w:rFonts w:cstheme="minorHAnsi"/>
                <w:i/>
                <w:sz w:val="16"/>
                <w:szCs w:val="18"/>
              </w:rPr>
              <w:t>.</w:t>
            </w:r>
          </w:p>
        </w:tc>
      </w:tr>
    </w:tbl>
    <w:p w:rsidR="005271FF" w:rsidRDefault="005271FF" w:rsidP="00A945A8"/>
    <w:p w:rsidR="008C4FD0" w:rsidRDefault="008C4FD0">
      <w:r>
        <w:br w:type="page"/>
      </w:r>
    </w:p>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1.3 Income Support for vulnerable people and Program 1.4 Income support for people in special circumstances."/>
        <w:tblDescription w:val="Key activities, measures, target and date range."/>
      </w:tblPr>
      <w:tblGrid>
        <w:gridCol w:w="2364"/>
        <w:gridCol w:w="3335"/>
        <w:gridCol w:w="976"/>
        <w:gridCol w:w="976"/>
        <w:gridCol w:w="976"/>
        <w:gridCol w:w="965"/>
      </w:tblGrid>
      <w:tr w:rsidR="00BA76EE" w:rsidRPr="00455EB6" w:rsidTr="00457861">
        <w:trPr>
          <w:cantSplit/>
          <w:tblHeader/>
          <w:jc w:val="center"/>
        </w:trPr>
        <w:tc>
          <w:tcPr>
            <w:tcW w:w="5000" w:type="pct"/>
            <w:gridSpan w:val="6"/>
            <w:tcBorders>
              <w:bottom w:val="nil"/>
            </w:tcBorders>
            <w:shd w:val="clear" w:color="auto" w:fill="00B0B9"/>
            <w:vAlign w:val="center"/>
          </w:tcPr>
          <w:p w:rsidR="00BA76EE" w:rsidRPr="00455EB6" w:rsidRDefault="00BA76EE" w:rsidP="007B7052">
            <w:pPr>
              <w:pStyle w:val="Tableheading"/>
              <w:spacing w:line="21" w:lineRule="atLeast"/>
              <w:rPr>
                <w:color w:val="FFFFFF" w:themeColor="background1"/>
              </w:rPr>
            </w:pPr>
            <w:r w:rsidRPr="00455EB6">
              <w:rPr>
                <w:color w:val="FFFFFF" w:themeColor="background1"/>
              </w:rPr>
              <w:lastRenderedPageBreak/>
              <w:t>Program 1.3 – Income Support for Vulnerable People</w:t>
            </w:r>
          </w:p>
        </w:tc>
      </w:tr>
      <w:tr w:rsidR="00BA76EE" w:rsidRPr="00455EB6" w:rsidTr="007B7052">
        <w:trPr>
          <w:cantSplit/>
          <w:jc w:val="center"/>
        </w:trPr>
        <w:tc>
          <w:tcPr>
            <w:tcW w:w="5000" w:type="pct"/>
            <w:gridSpan w:val="6"/>
            <w:tcBorders>
              <w:top w:val="nil"/>
            </w:tcBorders>
            <w:shd w:val="clear" w:color="auto" w:fill="00B0B9"/>
            <w:vAlign w:val="center"/>
          </w:tcPr>
          <w:p w:rsidR="00BA76EE" w:rsidRPr="00455EB6" w:rsidRDefault="00BA76EE" w:rsidP="007B7052">
            <w:pPr>
              <w:pStyle w:val="TableSUBHEADING"/>
              <w:spacing w:line="21" w:lineRule="atLeast"/>
              <w:rPr>
                <w:color w:val="FFFFFF" w:themeColor="background1"/>
              </w:rPr>
            </w:pPr>
            <w:r w:rsidRPr="00455EB6">
              <w:rPr>
                <w:color w:val="FFFFFF" w:themeColor="background1"/>
              </w:rPr>
              <w:t xml:space="preserve">Objective:  </w:t>
            </w:r>
            <w:r w:rsidRPr="00455EB6">
              <w:rPr>
                <w:b w:val="0"/>
                <w:color w:val="FFFFFF" w:themeColor="background1"/>
              </w:rPr>
              <w:t>To make payments to financially assist eligible people in severe financial hardship who do not have any other means of support</w:t>
            </w:r>
            <w:r w:rsidRPr="00455EB6">
              <w:rPr>
                <w:color w:val="FFFFFF" w:themeColor="background1"/>
              </w:rPr>
              <w:t>.</w:t>
            </w:r>
          </w:p>
        </w:tc>
      </w:tr>
      <w:tr w:rsidR="00BA76EE" w:rsidRPr="00455EB6" w:rsidTr="007B7052">
        <w:trPr>
          <w:cantSplit/>
          <w:jc w:val="center"/>
        </w:trPr>
        <w:tc>
          <w:tcPr>
            <w:tcW w:w="5000" w:type="pct"/>
            <w:gridSpan w:val="6"/>
            <w:shd w:val="clear" w:color="auto" w:fill="B1E4E3"/>
            <w:vAlign w:val="center"/>
          </w:tcPr>
          <w:p w:rsidR="00BA76EE" w:rsidRPr="00455EB6" w:rsidRDefault="00BA76EE" w:rsidP="00BA76EE">
            <w:pPr>
              <w:spacing w:before="60" w:after="60" w:line="21" w:lineRule="atLeast"/>
              <w:rPr>
                <w:rFonts w:cstheme="minorHAnsi"/>
                <w:sz w:val="18"/>
                <w:szCs w:val="18"/>
                <w:u w:val="single"/>
              </w:rPr>
            </w:pPr>
            <w:r w:rsidRPr="00455EB6">
              <w:rPr>
                <w:rFonts w:cstheme="minorHAnsi"/>
                <w:sz w:val="18"/>
                <w:szCs w:val="18"/>
                <w:u w:val="single"/>
              </w:rPr>
              <w:t>Key activity:</w:t>
            </w:r>
          </w:p>
          <w:p w:rsidR="00BA76EE" w:rsidRPr="00455EB6" w:rsidRDefault="00BA76EE" w:rsidP="00BA76EE">
            <w:pPr>
              <w:spacing w:before="60" w:after="60" w:line="21" w:lineRule="atLeast"/>
              <w:rPr>
                <w:rFonts w:cstheme="minorHAnsi"/>
                <w:sz w:val="18"/>
                <w:szCs w:val="18"/>
              </w:rPr>
            </w:pPr>
            <w:r w:rsidRPr="00455EB6">
              <w:rPr>
                <w:rFonts w:cstheme="minorHAnsi"/>
                <w:b/>
                <w:sz w:val="18"/>
                <w:szCs w:val="18"/>
              </w:rPr>
              <w:t>Special Benefit Payment</w:t>
            </w:r>
            <w:r w:rsidRPr="00455EB6">
              <w:rPr>
                <w:rFonts w:cstheme="minorHAnsi"/>
                <w:sz w:val="18"/>
                <w:szCs w:val="18"/>
              </w:rPr>
              <w:t xml:space="preserve"> - Payments to assist eligible people in severe financial hardship who do not have any other means of support.</w:t>
            </w:r>
          </w:p>
        </w:tc>
      </w:tr>
      <w:tr w:rsidR="00BA76EE" w:rsidRPr="00455EB6" w:rsidTr="00F03AF9">
        <w:trPr>
          <w:cantSplit/>
          <w:jc w:val="center"/>
        </w:trPr>
        <w:tc>
          <w:tcPr>
            <w:tcW w:w="1232" w:type="pct"/>
            <w:shd w:val="clear" w:color="auto" w:fill="D9D9D6"/>
            <w:vAlign w:val="center"/>
            <w:hideMark/>
          </w:tcPr>
          <w:p w:rsidR="00BA76EE" w:rsidRPr="00455EB6" w:rsidRDefault="00542837" w:rsidP="007B7052">
            <w:pPr>
              <w:pStyle w:val="TableSUBHEADING"/>
              <w:spacing w:line="21" w:lineRule="atLeast"/>
            </w:pPr>
            <w:r w:rsidRPr="00542837">
              <w:t>Performance Measure</w:t>
            </w:r>
          </w:p>
        </w:tc>
        <w:tc>
          <w:tcPr>
            <w:tcW w:w="1738" w:type="pct"/>
            <w:shd w:val="clear" w:color="auto" w:fill="D9D9D6"/>
            <w:vAlign w:val="center"/>
            <w:hideMark/>
          </w:tcPr>
          <w:p w:rsidR="00BA76EE" w:rsidRPr="00455EB6" w:rsidRDefault="00BA76EE" w:rsidP="007B7052">
            <w:pPr>
              <w:pStyle w:val="TableSUBHEADING"/>
              <w:spacing w:line="21" w:lineRule="atLeast"/>
            </w:pPr>
            <w:r w:rsidRPr="00455EB6">
              <w:t>Target</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2020-21</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2021-22</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2022-23</w:t>
            </w:r>
          </w:p>
        </w:tc>
        <w:tc>
          <w:tcPr>
            <w:tcW w:w="503" w:type="pct"/>
            <w:shd w:val="clear" w:color="auto" w:fill="D9D9D6"/>
            <w:vAlign w:val="center"/>
            <w:hideMark/>
          </w:tcPr>
          <w:p w:rsidR="00BA76EE" w:rsidRPr="00455EB6" w:rsidRDefault="00BA76EE" w:rsidP="007B7052">
            <w:pPr>
              <w:pStyle w:val="TableSUBHEADING"/>
              <w:spacing w:line="21" w:lineRule="atLeast"/>
            </w:pPr>
            <w:r w:rsidRPr="00455EB6">
              <w:t>2023-24</w:t>
            </w:r>
          </w:p>
        </w:tc>
      </w:tr>
      <w:tr w:rsidR="00BA76EE" w:rsidRPr="00455EB6" w:rsidTr="00F03AF9">
        <w:trPr>
          <w:cantSplit/>
          <w:jc w:val="center"/>
        </w:trPr>
        <w:tc>
          <w:tcPr>
            <w:tcW w:w="1232" w:type="pct"/>
            <w:shd w:val="clear" w:color="auto" w:fill="D9D9D6"/>
          </w:tcPr>
          <w:p w:rsidR="00BA76EE" w:rsidRPr="00455EB6" w:rsidRDefault="00BA76EE" w:rsidP="00BA76EE">
            <w:pPr>
              <w:spacing w:before="60" w:after="60" w:line="21" w:lineRule="atLeast"/>
              <w:ind w:right="-490"/>
              <w:rPr>
                <w:rFonts w:cstheme="minorHAnsi"/>
                <w:sz w:val="18"/>
                <w:szCs w:val="18"/>
              </w:rPr>
            </w:pPr>
            <w:r w:rsidRPr="00455EB6">
              <w:rPr>
                <w:rFonts w:cstheme="minorHAnsi"/>
                <w:sz w:val="18"/>
                <w:szCs w:val="18"/>
              </w:rPr>
              <w:t xml:space="preserve">Extent to which payments are made to recipients who are </w:t>
            </w:r>
            <w:r w:rsidR="00EF21F0">
              <w:rPr>
                <w:rFonts w:cstheme="minorHAnsi"/>
                <w:sz w:val="18"/>
                <w:szCs w:val="18"/>
              </w:rPr>
              <w:t xml:space="preserve">   </w:t>
            </w:r>
            <w:r w:rsidRPr="00455EB6">
              <w:rPr>
                <w:rFonts w:cstheme="minorHAnsi"/>
                <w:sz w:val="18"/>
                <w:szCs w:val="18"/>
              </w:rPr>
              <w:t xml:space="preserve">unable to fully support </w:t>
            </w:r>
            <w:r w:rsidR="00EF21F0">
              <w:rPr>
                <w:rFonts w:cstheme="minorHAnsi"/>
                <w:sz w:val="18"/>
                <w:szCs w:val="18"/>
              </w:rPr>
              <w:t xml:space="preserve">    </w:t>
            </w:r>
            <w:r w:rsidRPr="00455EB6">
              <w:rPr>
                <w:rFonts w:cstheme="minorHAnsi"/>
                <w:sz w:val="18"/>
                <w:szCs w:val="18"/>
              </w:rPr>
              <w:t>themselves or access another payment.</w:t>
            </w:r>
          </w:p>
        </w:tc>
        <w:tc>
          <w:tcPr>
            <w:tcW w:w="1738" w:type="pct"/>
            <w:shd w:val="clear" w:color="auto" w:fill="D9D9D6"/>
          </w:tcPr>
          <w:p w:rsidR="00BA76EE" w:rsidRPr="00455EB6" w:rsidRDefault="00BA76EE" w:rsidP="00BA76EE">
            <w:pPr>
              <w:spacing w:before="60" w:after="60" w:line="21" w:lineRule="atLeast"/>
              <w:rPr>
                <w:rFonts w:cstheme="minorHAnsi"/>
                <w:sz w:val="18"/>
                <w:szCs w:val="18"/>
              </w:rPr>
            </w:pPr>
            <w:r w:rsidRPr="00455EB6">
              <w:rPr>
                <w:rFonts w:cstheme="minorHAnsi"/>
                <w:sz w:val="18"/>
                <w:szCs w:val="18"/>
              </w:rPr>
              <w:t>The average duration of recipients on special benefit remains below 130 weeks.</w:t>
            </w:r>
          </w:p>
          <w:p w:rsidR="00BA76EE" w:rsidRPr="00455EB6" w:rsidRDefault="00C17CA5" w:rsidP="00BA76EE">
            <w:pPr>
              <w:spacing w:before="60" w:after="60" w:line="21" w:lineRule="atLeast"/>
              <w:rPr>
                <w:rFonts w:cstheme="minorHAnsi"/>
                <w:sz w:val="18"/>
                <w:szCs w:val="18"/>
              </w:rPr>
            </w:pPr>
            <w:r w:rsidRPr="00B26209">
              <w:rPr>
                <w:rFonts w:cstheme="minorHAnsi"/>
                <w:i/>
                <w:sz w:val="16"/>
                <w:szCs w:val="18"/>
              </w:rPr>
              <w:t xml:space="preserve">Method: </w:t>
            </w:r>
            <w:r w:rsidR="00741003" w:rsidRPr="00B26209">
              <w:rPr>
                <w:rFonts w:cstheme="minorHAnsi"/>
                <w:i/>
                <w:sz w:val="16"/>
                <w:szCs w:val="18"/>
              </w:rPr>
              <w:t>analysis of administrative data sourced from Services Australia</w:t>
            </w:r>
            <w:r w:rsidR="006B25E7" w:rsidRPr="00B26209">
              <w:rPr>
                <w:rFonts w:cstheme="minorHAnsi"/>
                <w:i/>
                <w:sz w:val="16"/>
                <w:szCs w:val="18"/>
              </w:rPr>
              <w:t>.</w:t>
            </w:r>
          </w:p>
        </w:tc>
        <w:tc>
          <w:tcPr>
            <w:tcW w:w="509" w:type="pct"/>
            <w:shd w:val="clear" w:color="auto" w:fill="D9D9D6"/>
            <w:vAlign w:val="center"/>
            <w:hideMark/>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hideMark/>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3" w:type="pct"/>
            <w:shd w:val="clear" w:color="auto" w:fill="D9D9D6"/>
            <w:vAlign w:val="center"/>
            <w:hideMark/>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BA76EE" w:rsidRPr="00455EB6" w:rsidTr="008C4FD0">
        <w:trPr>
          <w:cantSplit/>
          <w:jc w:val="center"/>
        </w:trPr>
        <w:tc>
          <w:tcPr>
            <w:tcW w:w="1232" w:type="pct"/>
            <w:shd w:val="clear" w:color="auto" w:fill="D9D9D6"/>
          </w:tcPr>
          <w:p w:rsidR="00BA76EE" w:rsidRPr="00455EB6" w:rsidRDefault="00BA76EE" w:rsidP="00BA76EE">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8" w:type="pct"/>
            <w:gridSpan w:val="5"/>
            <w:shd w:val="clear" w:color="auto" w:fill="D9D9D6"/>
          </w:tcPr>
          <w:p w:rsidR="00BA76EE" w:rsidRPr="00C17CA5" w:rsidRDefault="00BA76EE"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Administered outlays</w:t>
            </w:r>
          </w:p>
          <w:p w:rsidR="00BA76EE" w:rsidRPr="00C17CA5" w:rsidRDefault="00BA76EE"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Number of recipients</w:t>
            </w:r>
          </w:p>
          <w:p w:rsidR="00BA76EE" w:rsidRPr="00C17CA5" w:rsidRDefault="00BA76EE" w:rsidP="0093719B">
            <w:pPr>
              <w:pStyle w:val="ListParagraph"/>
              <w:numPr>
                <w:ilvl w:val="0"/>
                <w:numId w:val="5"/>
              </w:numPr>
              <w:spacing w:before="60" w:after="60" w:line="21" w:lineRule="atLeast"/>
              <w:contextualSpacing w:val="0"/>
              <w:rPr>
                <w:rFonts w:cstheme="minorHAnsi"/>
                <w:sz w:val="18"/>
                <w:szCs w:val="18"/>
              </w:rPr>
            </w:pPr>
            <w:r w:rsidRPr="00C17CA5">
              <w:rPr>
                <w:rFonts w:cstheme="minorHAnsi"/>
                <w:sz w:val="18"/>
                <w:szCs w:val="18"/>
              </w:rPr>
              <w:t>Payment accuracy</w:t>
            </w:r>
          </w:p>
          <w:p w:rsidR="00C17CA5" w:rsidRPr="00C17CA5" w:rsidRDefault="00C17CA5" w:rsidP="00C17CA5">
            <w:pPr>
              <w:spacing w:before="60" w:after="60" w:line="21" w:lineRule="atLeast"/>
              <w:rPr>
                <w:rFonts w:cstheme="minorHAns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Pr>
                <w:rFonts w:cstheme="minorHAnsi"/>
                <w:i/>
                <w:sz w:val="18"/>
                <w:szCs w:val="18"/>
              </w:rPr>
              <w:t>.</w:t>
            </w:r>
          </w:p>
        </w:tc>
      </w:tr>
      <w:tr w:rsidR="00BA76EE" w:rsidRPr="00455EB6" w:rsidTr="00BA76EE">
        <w:trPr>
          <w:cantSplit/>
          <w:jc w:val="center"/>
        </w:trPr>
        <w:tc>
          <w:tcPr>
            <w:tcW w:w="5000" w:type="pct"/>
            <w:gridSpan w:val="6"/>
            <w:tcBorders>
              <w:bottom w:val="nil"/>
            </w:tcBorders>
            <w:shd w:val="clear" w:color="auto" w:fill="00B0B9"/>
            <w:vAlign w:val="center"/>
          </w:tcPr>
          <w:p w:rsidR="00BA76EE" w:rsidRPr="00455EB6" w:rsidRDefault="00BA76EE" w:rsidP="007B7052">
            <w:pPr>
              <w:pStyle w:val="Tableheading"/>
              <w:spacing w:line="21" w:lineRule="atLeast"/>
              <w:rPr>
                <w:color w:val="FFFFFF" w:themeColor="background1"/>
              </w:rPr>
            </w:pPr>
            <w:r w:rsidRPr="00455EB6">
              <w:rPr>
                <w:color w:val="FFFFFF" w:themeColor="background1"/>
              </w:rPr>
              <w:t>Program 1.4 – Income Support for People in Special Circumstances</w:t>
            </w:r>
          </w:p>
        </w:tc>
      </w:tr>
      <w:tr w:rsidR="00BA76EE" w:rsidRPr="00455EB6" w:rsidTr="00BA76EE">
        <w:trPr>
          <w:cantSplit/>
          <w:jc w:val="center"/>
        </w:trPr>
        <w:tc>
          <w:tcPr>
            <w:tcW w:w="5000" w:type="pct"/>
            <w:gridSpan w:val="6"/>
            <w:tcBorders>
              <w:top w:val="nil"/>
            </w:tcBorders>
            <w:shd w:val="clear" w:color="auto" w:fill="00B0B9"/>
            <w:vAlign w:val="center"/>
          </w:tcPr>
          <w:p w:rsidR="00BA76EE" w:rsidRPr="00455EB6" w:rsidRDefault="00BA76EE" w:rsidP="007B7052">
            <w:pPr>
              <w:pStyle w:val="TableSUBHEADING"/>
              <w:spacing w:line="21" w:lineRule="atLeast"/>
              <w:rPr>
                <w:color w:val="FFFFFF" w:themeColor="background1"/>
              </w:rPr>
            </w:pPr>
            <w:r w:rsidRPr="00455EB6">
              <w:rPr>
                <w:color w:val="FFFFFF" w:themeColor="background1"/>
              </w:rPr>
              <w:t xml:space="preserve">Objective: </w:t>
            </w:r>
            <w:r w:rsidRPr="00455EB6">
              <w:rPr>
                <w:b w:val="0"/>
                <w:color w:val="FFFFFF" w:themeColor="background1"/>
              </w:rPr>
              <w:t>To make payments to financially assist eligible people in severe financial hardship who do not have any other means of support. To make payments to Australians in circumstances beyond their control to support them in overcoming those circumstances and maintaining their financial wellbeing.</w:t>
            </w:r>
          </w:p>
        </w:tc>
      </w:tr>
      <w:tr w:rsidR="00BA76EE" w:rsidRPr="00455EB6" w:rsidTr="00BA76EE">
        <w:trPr>
          <w:cantSplit/>
          <w:jc w:val="center"/>
        </w:trPr>
        <w:tc>
          <w:tcPr>
            <w:tcW w:w="5000" w:type="pct"/>
            <w:gridSpan w:val="6"/>
            <w:shd w:val="clear" w:color="auto" w:fill="B1E4E3"/>
            <w:vAlign w:val="center"/>
          </w:tcPr>
          <w:p w:rsidR="00BA76EE" w:rsidRPr="00455EB6" w:rsidRDefault="00BA76EE" w:rsidP="00BA76EE">
            <w:pPr>
              <w:spacing w:before="60" w:after="60" w:line="21" w:lineRule="atLeast"/>
              <w:rPr>
                <w:rFonts w:cstheme="minorHAnsi"/>
                <w:sz w:val="18"/>
                <w:szCs w:val="18"/>
                <w:u w:val="single"/>
              </w:rPr>
            </w:pPr>
            <w:r w:rsidRPr="00455EB6">
              <w:rPr>
                <w:rFonts w:cstheme="minorHAnsi"/>
                <w:sz w:val="18"/>
                <w:szCs w:val="18"/>
                <w:u w:val="single"/>
              </w:rPr>
              <w:t>Key activity:</w:t>
            </w:r>
          </w:p>
          <w:p w:rsidR="00BA76EE" w:rsidRPr="00455EB6" w:rsidRDefault="00BA76EE" w:rsidP="00BA76EE">
            <w:pPr>
              <w:spacing w:before="60" w:after="60" w:line="21" w:lineRule="atLeast"/>
              <w:rPr>
                <w:rFonts w:cstheme="minorHAnsi"/>
                <w:sz w:val="18"/>
                <w:szCs w:val="18"/>
              </w:rPr>
            </w:pPr>
            <w:r w:rsidRPr="00455EB6">
              <w:rPr>
                <w:rFonts w:cstheme="minorHAnsi"/>
                <w:b/>
                <w:sz w:val="18"/>
                <w:szCs w:val="18"/>
              </w:rPr>
              <w:t>Payments under Special Circumstances</w:t>
            </w:r>
            <w:r w:rsidRPr="00455EB6">
              <w:rPr>
                <w:rFonts w:cstheme="minorHAnsi"/>
                <w:sz w:val="18"/>
                <w:szCs w:val="18"/>
              </w:rPr>
              <w:t xml:space="preserve"> - Payments to eligible people in circumstances beyond their control to support them in overcoming those circumstances and maintain their financial wellbeing.</w:t>
            </w:r>
          </w:p>
        </w:tc>
      </w:tr>
      <w:tr w:rsidR="008C4FD0" w:rsidRPr="00455EB6" w:rsidTr="00F03AF9">
        <w:trPr>
          <w:cantSplit/>
          <w:jc w:val="center"/>
        </w:trPr>
        <w:tc>
          <w:tcPr>
            <w:tcW w:w="1232" w:type="pct"/>
            <w:shd w:val="clear" w:color="auto" w:fill="D9D9D6"/>
            <w:vAlign w:val="center"/>
            <w:hideMark/>
          </w:tcPr>
          <w:p w:rsidR="00BA76EE" w:rsidRPr="00455EB6" w:rsidRDefault="00542837" w:rsidP="007B7052">
            <w:pPr>
              <w:pStyle w:val="TableSUBHEADING"/>
              <w:spacing w:line="21" w:lineRule="atLeast"/>
            </w:pPr>
            <w:r w:rsidRPr="00542837">
              <w:t>Performance Measure</w:t>
            </w:r>
          </w:p>
        </w:tc>
        <w:tc>
          <w:tcPr>
            <w:tcW w:w="1738" w:type="pct"/>
            <w:shd w:val="clear" w:color="auto" w:fill="D9D9D6"/>
            <w:vAlign w:val="center"/>
            <w:hideMark/>
          </w:tcPr>
          <w:p w:rsidR="00BA76EE" w:rsidRPr="00455EB6" w:rsidRDefault="00BA76EE" w:rsidP="007B7052">
            <w:pPr>
              <w:pStyle w:val="TableSUBHEADING"/>
              <w:spacing w:line="21" w:lineRule="atLeast"/>
            </w:pPr>
            <w:r w:rsidRPr="00455EB6">
              <w:t>Target</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2020-21</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2021-22</w:t>
            </w:r>
          </w:p>
        </w:tc>
        <w:tc>
          <w:tcPr>
            <w:tcW w:w="509" w:type="pct"/>
            <w:shd w:val="clear" w:color="auto" w:fill="D9D9D6"/>
            <w:vAlign w:val="center"/>
            <w:hideMark/>
          </w:tcPr>
          <w:p w:rsidR="00BA76EE" w:rsidRPr="00455EB6" w:rsidRDefault="00BA76EE" w:rsidP="007B7052">
            <w:pPr>
              <w:pStyle w:val="TableSUBHEADING"/>
              <w:spacing w:line="21" w:lineRule="atLeast"/>
            </w:pPr>
            <w:r w:rsidRPr="00455EB6">
              <w:t>2022-23</w:t>
            </w:r>
          </w:p>
        </w:tc>
        <w:tc>
          <w:tcPr>
            <w:tcW w:w="503" w:type="pct"/>
            <w:shd w:val="clear" w:color="auto" w:fill="D9D9D6"/>
            <w:vAlign w:val="center"/>
            <w:hideMark/>
          </w:tcPr>
          <w:p w:rsidR="00BA76EE" w:rsidRPr="00455EB6" w:rsidRDefault="00BA76EE" w:rsidP="007B7052">
            <w:pPr>
              <w:pStyle w:val="TableSUBHEADING"/>
              <w:spacing w:line="21" w:lineRule="atLeast"/>
            </w:pPr>
            <w:r w:rsidRPr="00455EB6">
              <w:t>2023-24</w:t>
            </w:r>
          </w:p>
        </w:tc>
      </w:tr>
      <w:tr w:rsidR="008C4FD0" w:rsidRPr="00455EB6" w:rsidTr="00F03AF9">
        <w:trPr>
          <w:cantSplit/>
          <w:jc w:val="center"/>
        </w:trPr>
        <w:tc>
          <w:tcPr>
            <w:tcW w:w="1232" w:type="pct"/>
            <w:shd w:val="clear" w:color="auto" w:fill="D9D9D6"/>
          </w:tcPr>
          <w:p w:rsidR="00BA76EE" w:rsidRPr="00455EB6" w:rsidRDefault="00BA76EE" w:rsidP="00BA76EE">
            <w:pPr>
              <w:spacing w:before="60" w:after="60" w:line="21" w:lineRule="atLeast"/>
              <w:rPr>
                <w:rFonts w:cstheme="minorHAnsi"/>
                <w:sz w:val="18"/>
                <w:szCs w:val="18"/>
              </w:rPr>
            </w:pPr>
            <w:r w:rsidRPr="00455EB6">
              <w:rPr>
                <w:rFonts w:cstheme="minorHAnsi"/>
                <w:sz w:val="18"/>
                <w:szCs w:val="18"/>
              </w:rPr>
              <w:t>Agreements are in place (where relevant) with providers to ensure Payments under Special Circumstances are made in accordance with relevant legislation, policy, guidelines and contractual arrangements.</w:t>
            </w:r>
          </w:p>
        </w:tc>
        <w:tc>
          <w:tcPr>
            <w:tcW w:w="1738" w:type="pct"/>
            <w:shd w:val="clear" w:color="auto" w:fill="D9D9D6"/>
          </w:tcPr>
          <w:p w:rsidR="00BA76EE" w:rsidRPr="00455EB6" w:rsidRDefault="00BA76EE" w:rsidP="00BA76EE">
            <w:pPr>
              <w:spacing w:before="60" w:after="60" w:line="21" w:lineRule="atLeast"/>
              <w:rPr>
                <w:rFonts w:cstheme="minorHAnsi"/>
                <w:sz w:val="18"/>
                <w:szCs w:val="18"/>
              </w:rPr>
            </w:pPr>
            <w:r w:rsidRPr="00455EB6">
              <w:rPr>
                <w:rFonts w:cstheme="minorHAnsi"/>
                <w:sz w:val="18"/>
                <w:szCs w:val="18"/>
              </w:rPr>
              <w:t xml:space="preserve">100 per cent of payments are made in accordance with the individual agreements. </w:t>
            </w:r>
          </w:p>
          <w:p w:rsidR="00BA76EE" w:rsidRPr="00455EB6" w:rsidRDefault="004C7F16" w:rsidP="00FA722C">
            <w:pPr>
              <w:spacing w:before="60" w:after="60" w:line="21" w:lineRule="atLeast"/>
              <w:rPr>
                <w:rFonts w:cstheme="minorHAnsi"/>
                <w:sz w:val="18"/>
                <w:szCs w:val="18"/>
              </w:rPr>
            </w:pPr>
            <w:r w:rsidRPr="00B26209">
              <w:rPr>
                <w:rFonts w:cstheme="minorHAnsi"/>
                <w:i/>
                <w:sz w:val="16"/>
                <w:szCs w:val="18"/>
              </w:rPr>
              <w:t xml:space="preserve">Method: </w:t>
            </w:r>
            <w:r w:rsidR="00FA722C" w:rsidRPr="00B26209">
              <w:rPr>
                <w:rFonts w:cstheme="minorHAnsi"/>
                <w:i/>
                <w:sz w:val="16"/>
                <w:szCs w:val="18"/>
              </w:rPr>
              <w:t>annual compliance review on payments made against agreement requirements</w:t>
            </w:r>
            <w:r w:rsidR="006B25E7" w:rsidRPr="00B26209">
              <w:rPr>
                <w:rFonts w:cstheme="minorHAnsi"/>
                <w:i/>
                <w:sz w:val="16"/>
                <w:szCs w:val="18"/>
              </w:rPr>
              <w:t>.</w:t>
            </w:r>
          </w:p>
        </w:tc>
        <w:tc>
          <w:tcPr>
            <w:tcW w:w="509" w:type="pct"/>
            <w:shd w:val="clear" w:color="auto" w:fill="D9D9D6"/>
            <w:vAlign w:val="center"/>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3" w:type="pct"/>
            <w:shd w:val="clear" w:color="auto" w:fill="D9D9D6"/>
            <w:vAlign w:val="center"/>
          </w:tcPr>
          <w:p w:rsidR="00BA76EE" w:rsidRPr="00455EB6" w:rsidRDefault="00BA76EE" w:rsidP="00BA76EE">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BA76EE" w:rsidRPr="00455EB6" w:rsidTr="008C4FD0">
        <w:trPr>
          <w:cantSplit/>
          <w:jc w:val="center"/>
        </w:trPr>
        <w:tc>
          <w:tcPr>
            <w:tcW w:w="1232" w:type="pct"/>
            <w:shd w:val="clear" w:color="auto" w:fill="D9D9D6"/>
          </w:tcPr>
          <w:p w:rsidR="00BA76EE" w:rsidRPr="00455EB6" w:rsidRDefault="00BA76EE" w:rsidP="00BA76EE">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8" w:type="pct"/>
            <w:gridSpan w:val="5"/>
            <w:shd w:val="clear" w:color="auto" w:fill="D9D9D6"/>
          </w:tcPr>
          <w:p w:rsidR="00BA76EE" w:rsidRPr="004C7F16" w:rsidRDefault="00BA76EE"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BA76EE" w:rsidRPr="004C7F16" w:rsidRDefault="00BA76EE"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4C7F16" w:rsidRPr="004C7F16" w:rsidRDefault="00106967" w:rsidP="00106967">
            <w:pPr>
              <w:spacing w:before="60" w:after="60" w:line="21" w:lineRule="atLeast"/>
              <w:rPr>
                <w:rFonts w:cstheme="minorHAnsi"/>
                <w:i/>
                <w:sz w:val="18"/>
                <w:szCs w:val="18"/>
              </w:rPr>
            </w:pPr>
            <w:r w:rsidRPr="00B26209">
              <w:rPr>
                <w:rFonts w:cstheme="minorHAnsi"/>
                <w:i/>
                <w:sz w:val="16"/>
                <w:szCs w:val="18"/>
              </w:rPr>
              <w:t>Method:</w:t>
            </w:r>
            <w:r w:rsidR="004C7F16" w:rsidRPr="00B26209">
              <w:rPr>
                <w:rFonts w:cstheme="minorHAnsi"/>
                <w:i/>
                <w:sz w:val="16"/>
                <w:szCs w:val="18"/>
              </w:rPr>
              <w:t xml:space="preserve"> </w:t>
            </w:r>
            <w:r w:rsidR="00F564AB" w:rsidRPr="00B26209">
              <w:rPr>
                <w:rFonts w:cstheme="minorHAnsi"/>
                <w:i/>
                <w:sz w:val="16"/>
                <w:szCs w:val="18"/>
              </w:rPr>
              <w:t>administrative data</w:t>
            </w:r>
            <w:r w:rsidR="006B25E7" w:rsidRPr="00B26209">
              <w:rPr>
                <w:rFonts w:cstheme="minorHAnsi"/>
                <w:i/>
                <w:sz w:val="16"/>
                <w:szCs w:val="18"/>
              </w:rPr>
              <w:t>.</w:t>
            </w:r>
          </w:p>
        </w:tc>
      </w:tr>
    </w:tbl>
    <w:p w:rsidR="00F03AF9" w:rsidRDefault="00F03AF9">
      <w:r>
        <w:br w:type="page"/>
      </w:r>
    </w:p>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1.5 Supplementary Payments and support for income support recipients and Program 1.6 income support for seniors."/>
        <w:tblDescription w:val="Key activities, measures, target and date range."/>
      </w:tblPr>
      <w:tblGrid>
        <w:gridCol w:w="2363"/>
        <w:gridCol w:w="3332"/>
        <w:gridCol w:w="978"/>
        <w:gridCol w:w="976"/>
        <w:gridCol w:w="976"/>
        <w:gridCol w:w="967"/>
      </w:tblGrid>
      <w:tr w:rsidR="00BA76EE" w:rsidRPr="00455EB6" w:rsidTr="00457861">
        <w:trPr>
          <w:cantSplit/>
          <w:tblHeader/>
          <w:jc w:val="center"/>
        </w:trPr>
        <w:tc>
          <w:tcPr>
            <w:tcW w:w="5000" w:type="pct"/>
            <w:gridSpan w:val="6"/>
            <w:tcBorders>
              <w:bottom w:val="nil"/>
            </w:tcBorders>
            <w:shd w:val="clear" w:color="auto" w:fill="00B0B9"/>
            <w:vAlign w:val="center"/>
          </w:tcPr>
          <w:p w:rsidR="00BA76EE" w:rsidRPr="00455EB6" w:rsidRDefault="00A3451B" w:rsidP="007B7052">
            <w:pPr>
              <w:pStyle w:val="Tableheading"/>
              <w:spacing w:line="21" w:lineRule="atLeast"/>
              <w:rPr>
                <w:color w:val="FFFFFF" w:themeColor="background1"/>
              </w:rPr>
            </w:pPr>
            <w:r w:rsidRPr="00455EB6">
              <w:rPr>
                <w:color w:val="FFFFFF" w:themeColor="background1"/>
              </w:rPr>
              <w:lastRenderedPageBreak/>
              <w:t>Program 1.5 – Supplementary Payments and Support for Income Support Recipients</w:t>
            </w:r>
          </w:p>
        </w:tc>
      </w:tr>
      <w:tr w:rsidR="00A3451B" w:rsidRPr="00455EB6" w:rsidTr="007B7052">
        <w:trPr>
          <w:cantSplit/>
          <w:jc w:val="center"/>
        </w:trPr>
        <w:tc>
          <w:tcPr>
            <w:tcW w:w="5000" w:type="pct"/>
            <w:gridSpan w:val="6"/>
            <w:tcBorders>
              <w:top w:val="nil"/>
            </w:tcBorders>
            <w:shd w:val="clear" w:color="auto" w:fill="00B0B9"/>
            <w:vAlign w:val="center"/>
          </w:tcPr>
          <w:p w:rsidR="00A3451B" w:rsidRPr="00455EB6" w:rsidRDefault="00A3451B" w:rsidP="00A3451B">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and subsidise services to certain income support recipients and low income households to assist them financially and to help them continue to participate economically and socially</w:t>
            </w:r>
            <w:r w:rsidRPr="00455EB6">
              <w:rPr>
                <w:caps w:val="0"/>
                <w:color w:val="FFFFFF" w:themeColor="background1"/>
              </w:rPr>
              <w:t>.</w:t>
            </w:r>
          </w:p>
        </w:tc>
      </w:tr>
      <w:tr w:rsidR="00A3451B" w:rsidRPr="00455EB6" w:rsidTr="007B7052">
        <w:trPr>
          <w:cantSplit/>
          <w:jc w:val="center"/>
        </w:trPr>
        <w:tc>
          <w:tcPr>
            <w:tcW w:w="5000" w:type="pct"/>
            <w:gridSpan w:val="6"/>
            <w:shd w:val="clear" w:color="auto" w:fill="B1E4E3"/>
            <w:vAlign w:val="center"/>
          </w:tcPr>
          <w:p w:rsidR="00A3451B" w:rsidRPr="00455EB6" w:rsidRDefault="00A3451B" w:rsidP="00A3451B">
            <w:pPr>
              <w:spacing w:before="60" w:after="60" w:line="252" w:lineRule="auto"/>
              <w:rPr>
                <w:rFonts w:cstheme="minorHAnsi"/>
                <w:sz w:val="18"/>
                <w:szCs w:val="18"/>
                <w:u w:val="single"/>
              </w:rPr>
            </w:pPr>
            <w:r w:rsidRPr="00455EB6">
              <w:rPr>
                <w:rFonts w:cstheme="minorHAnsi"/>
                <w:sz w:val="18"/>
                <w:szCs w:val="18"/>
                <w:u w:val="single"/>
              </w:rPr>
              <w:t>Key activity:</w:t>
            </w:r>
          </w:p>
          <w:p w:rsidR="00A3451B" w:rsidRPr="00455EB6" w:rsidRDefault="00A3451B" w:rsidP="00A3451B">
            <w:pPr>
              <w:spacing w:before="60" w:after="60" w:line="21" w:lineRule="atLeast"/>
              <w:rPr>
                <w:rFonts w:cstheme="minorHAnsi"/>
                <w:sz w:val="18"/>
                <w:szCs w:val="18"/>
              </w:rPr>
            </w:pPr>
            <w:r w:rsidRPr="00455EB6">
              <w:rPr>
                <w:rFonts w:cstheme="minorHAnsi"/>
                <w:b/>
                <w:sz w:val="18"/>
                <w:szCs w:val="18"/>
              </w:rPr>
              <w:t>Utilities Allowance</w:t>
            </w:r>
            <w:r w:rsidRPr="00455EB6">
              <w:rPr>
                <w:rFonts w:cstheme="minorHAnsi"/>
                <w:sz w:val="18"/>
                <w:szCs w:val="18"/>
              </w:rPr>
              <w:t xml:space="preserve"> - Payments to eligible income support recipients to assist with household expenses.</w:t>
            </w:r>
          </w:p>
        </w:tc>
      </w:tr>
      <w:tr w:rsidR="008C4FD0" w:rsidRPr="00455EB6" w:rsidTr="00F03AF9">
        <w:trPr>
          <w:cantSplit/>
          <w:jc w:val="center"/>
        </w:trPr>
        <w:tc>
          <w:tcPr>
            <w:tcW w:w="1231" w:type="pct"/>
            <w:shd w:val="clear" w:color="auto" w:fill="D9D9D6"/>
            <w:vAlign w:val="center"/>
          </w:tcPr>
          <w:p w:rsidR="00A3451B" w:rsidRPr="00455EB6" w:rsidRDefault="00542837" w:rsidP="00A3451B">
            <w:pPr>
              <w:pStyle w:val="TableSUBHEADING"/>
            </w:pPr>
            <w:r w:rsidRPr="00542837">
              <w:t>Performance Measure</w:t>
            </w:r>
          </w:p>
        </w:tc>
        <w:tc>
          <w:tcPr>
            <w:tcW w:w="1737" w:type="pct"/>
            <w:shd w:val="clear" w:color="auto" w:fill="D9D9D6"/>
            <w:vAlign w:val="center"/>
          </w:tcPr>
          <w:p w:rsidR="00A3451B" w:rsidRPr="00455EB6" w:rsidRDefault="00A3451B" w:rsidP="00A3451B">
            <w:pPr>
              <w:pStyle w:val="TableSUBHEADING"/>
            </w:pPr>
            <w:r w:rsidRPr="00455EB6">
              <w:t>Target</w:t>
            </w:r>
          </w:p>
        </w:tc>
        <w:tc>
          <w:tcPr>
            <w:tcW w:w="510" w:type="pct"/>
            <w:shd w:val="clear" w:color="auto" w:fill="D9D9D6"/>
            <w:vAlign w:val="center"/>
            <w:hideMark/>
          </w:tcPr>
          <w:p w:rsidR="00A3451B" w:rsidRPr="00455EB6" w:rsidRDefault="00A3451B" w:rsidP="00A3451B">
            <w:pPr>
              <w:pStyle w:val="TableSUBHEADING"/>
              <w:spacing w:line="21" w:lineRule="atLeast"/>
            </w:pPr>
            <w:r w:rsidRPr="00455EB6">
              <w:t>2020-21</w:t>
            </w:r>
          </w:p>
        </w:tc>
        <w:tc>
          <w:tcPr>
            <w:tcW w:w="509" w:type="pct"/>
            <w:shd w:val="clear" w:color="auto" w:fill="D9D9D6"/>
            <w:vAlign w:val="center"/>
            <w:hideMark/>
          </w:tcPr>
          <w:p w:rsidR="00A3451B" w:rsidRPr="00455EB6" w:rsidRDefault="00A3451B" w:rsidP="00A3451B">
            <w:pPr>
              <w:pStyle w:val="TableSUBHEADING"/>
              <w:spacing w:line="21" w:lineRule="atLeast"/>
            </w:pPr>
            <w:r w:rsidRPr="00455EB6">
              <w:t>2021-22</w:t>
            </w:r>
          </w:p>
        </w:tc>
        <w:tc>
          <w:tcPr>
            <w:tcW w:w="509" w:type="pct"/>
            <w:shd w:val="clear" w:color="auto" w:fill="D9D9D6"/>
            <w:vAlign w:val="center"/>
            <w:hideMark/>
          </w:tcPr>
          <w:p w:rsidR="00A3451B" w:rsidRPr="00455EB6" w:rsidRDefault="00A3451B" w:rsidP="00A3451B">
            <w:pPr>
              <w:pStyle w:val="TableSUBHEADING"/>
              <w:spacing w:line="21" w:lineRule="atLeast"/>
            </w:pPr>
            <w:r w:rsidRPr="00455EB6">
              <w:t>2022-23</w:t>
            </w:r>
          </w:p>
        </w:tc>
        <w:tc>
          <w:tcPr>
            <w:tcW w:w="503" w:type="pct"/>
            <w:shd w:val="clear" w:color="auto" w:fill="D9D9D6"/>
            <w:vAlign w:val="center"/>
            <w:hideMark/>
          </w:tcPr>
          <w:p w:rsidR="00A3451B" w:rsidRPr="00455EB6" w:rsidRDefault="00A3451B" w:rsidP="00A3451B">
            <w:pPr>
              <w:pStyle w:val="TableSUBHEADING"/>
              <w:spacing w:line="21" w:lineRule="atLeast"/>
            </w:pPr>
            <w:r w:rsidRPr="00455EB6">
              <w:t>2023-24</w:t>
            </w:r>
          </w:p>
        </w:tc>
      </w:tr>
      <w:tr w:rsidR="008C4FD0" w:rsidRPr="00455EB6" w:rsidTr="00F03AF9">
        <w:trPr>
          <w:cantSplit/>
          <w:jc w:val="center"/>
        </w:trPr>
        <w:tc>
          <w:tcPr>
            <w:tcW w:w="1231" w:type="pct"/>
            <w:shd w:val="clear" w:color="auto" w:fill="D9D9D6"/>
          </w:tcPr>
          <w:p w:rsidR="00A3451B" w:rsidRPr="00455EB6" w:rsidRDefault="00A3451B" w:rsidP="00A3451B">
            <w:pPr>
              <w:spacing w:before="60" w:after="60" w:line="252" w:lineRule="auto"/>
              <w:rPr>
                <w:rFonts w:cstheme="minorHAnsi"/>
                <w:sz w:val="18"/>
                <w:szCs w:val="18"/>
              </w:rPr>
            </w:pPr>
            <w:r w:rsidRPr="00455EB6">
              <w:rPr>
                <w:rFonts w:cstheme="minorHAnsi"/>
                <w:sz w:val="18"/>
                <w:szCs w:val="18"/>
              </w:rPr>
              <w:t>Extent to which payments are made to, or with respect to, people unable to fully support themselves.</w:t>
            </w:r>
          </w:p>
        </w:tc>
        <w:tc>
          <w:tcPr>
            <w:tcW w:w="1737" w:type="pct"/>
            <w:shd w:val="clear" w:color="auto" w:fill="D9D9D6"/>
          </w:tcPr>
          <w:p w:rsidR="00A3451B" w:rsidRPr="00455EB6" w:rsidRDefault="00A3451B" w:rsidP="00A3451B">
            <w:pPr>
              <w:spacing w:before="60" w:after="60" w:line="252" w:lineRule="auto"/>
              <w:rPr>
                <w:rFonts w:cstheme="minorHAnsi"/>
                <w:sz w:val="18"/>
                <w:szCs w:val="18"/>
              </w:rPr>
            </w:pPr>
            <w:r w:rsidRPr="00455EB6">
              <w:rPr>
                <w:rFonts w:cstheme="minorHAnsi"/>
                <w:sz w:val="18"/>
                <w:szCs w:val="18"/>
              </w:rPr>
              <w:t>Changes in Utilities Allowance recipient numbers align with movements in the total number of people receiving Partner Allowance, Widow Allowance and Disability Support Pension (who are younger than 21 with no dependent children).</w:t>
            </w:r>
          </w:p>
          <w:p w:rsidR="00A3451B" w:rsidRPr="00455EB6" w:rsidRDefault="004C7F16" w:rsidP="00B26209">
            <w:pPr>
              <w:spacing w:before="60" w:after="60" w:line="21" w:lineRule="atLeast"/>
              <w:rPr>
                <w:rFonts w:cstheme="minorHAnsi"/>
                <w:sz w:val="18"/>
                <w:szCs w:val="18"/>
              </w:rPr>
            </w:pPr>
            <w:r w:rsidRPr="00B26209">
              <w:rPr>
                <w:rFonts w:cstheme="minorHAnsi"/>
                <w:i/>
                <w:sz w:val="16"/>
                <w:szCs w:val="18"/>
              </w:rPr>
              <w:t xml:space="preserve">Method: </w:t>
            </w:r>
            <w:r w:rsidR="00741003" w:rsidRPr="00B26209">
              <w:rPr>
                <w:rFonts w:cstheme="minorHAnsi"/>
                <w:i/>
                <w:sz w:val="16"/>
                <w:szCs w:val="18"/>
              </w:rPr>
              <w:t>analysis of administrative data sourced from Services Australia</w:t>
            </w:r>
            <w:r w:rsidR="006B25E7" w:rsidRPr="00B26209">
              <w:rPr>
                <w:rFonts w:cstheme="minorHAnsi"/>
                <w:i/>
                <w:sz w:val="16"/>
                <w:szCs w:val="18"/>
              </w:rPr>
              <w:t>.</w:t>
            </w:r>
          </w:p>
        </w:tc>
        <w:tc>
          <w:tcPr>
            <w:tcW w:w="510"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3"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3451B" w:rsidRPr="00455EB6" w:rsidTr="00F03AF9">
        <w:trPr>
          <w:cantSplit/>
          <w:jc w:val="center"/>
        </w:trPr>
        <w:tc>
          <w:tcPr>
            <w:tcW w:w="1231" w:type="pct"/>
            <w:shd w:val="clear" w:color="auto" w:fill="D9D9D6"/>
          </w:tcPr>
          <w:p w:rsidR="00A3451B" w:rsidRPr="00455EB6" w:rsidRDefault="00A3451B" w:rsidP="00A3451B">
            <w:pPr>
              <w:spacing w:before="60" w:after="60" w:line="252" w:lineRule="auto"/>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A3451B" w:rsidRPr="004C7F16" w:rsidRDefault="00A3451B" w:rsidP="0093719B">
            <w:pPr>
              <w:pStyle w:val="ListParagraph"/>
              <w:numPr>
                <w:ilvl w:val="0"/>
                <w:numId w:val="5"/>
              </w:numPr>
              <w:spacing w:before="60" w:after="60" w:line="252" w:lineRule="auto"/>
              <w:rPr>
                <w:rFonts w:cstheme="minorHAnsi"/>
                <w:sz w:val="18"/>
                <w:szCs w:val="18"/>
              </w:rPr>
            </w:pPr>
            <w:r w:rsidRPr="004C7F16">
              <w:rPr>
                <w:rFonts w:cstheme="minorHAnsi"/>
                <w:sz w:val="18"/>
                <w:szCs w:val="18"/>
              </w:rPr>
              <w:t>Administered outlays</w:t>
            </w:r>
          </w:p>
          <w:p w:rsidR="00A3451B" w:rsidRPr="004C7F16" w:rsidRDefault="00A3451B" w:rsidP="0093719B">
            <w:pPr>
              <w:pStyle w:val="ListParagraph"/>
              <w:numPr>
                <w:ilvl w:val="0"/>
                <w:numId w:val="5"/>
              </w:numPr>
              <w:spacing w:before="60" w:after="60" w:line="252" w:lineRule="auto"/>
              <w:rPr>
                <w:rFonts w:cstheme="minorHAnsi"/>
                <w:sz w:val="18"/>
                <w:szCs w:val="18"/>
              </w:rPr>
            </w:pPr>
            <w:r w:rsidRPr="004C7F16">
              <w:rPr>
                <w:rFonts w:cstheme="minorHAnsi"/>
                <w:sz w:val="18"/>
                <w:szCs w:val="18"/>
              </w:rPr>
              <w:t>Number of recipients</w:t>
            </w:r>
          </w:p>
          <w:p w:rsidR="004C7F16" w:rsidRPr="004C7F16" w:rsidRDefault="004C7F16" w:rsidP="00B26209">
            <w:pPr>
              <w:spacing w:before="60" w:after="60" w:line="21" w:lineRule="atLeast"/>
              <w:rPr>
                <w:rFonts w:cstheme="minorHAnsi"/>
                <w: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sidRPr="00B26209">
              <w:rPr>
                <w:rFonts w:cstheme="minorHAnsi"/>
                <w:i/>
                <w:sz w:val="16"/>
                <w:szCs w:val="18"/>
              </w:rPr>
              <w:t>.</w:t>
            </w:r>
          </w:p>
        </w:tc>
      </w:tr>
      <w:tr w:rsidR="00A3451B" w:rsidRPr="00455EB6" w:rsidTr="007B7052">
        <w:trPr>
          <w:cantSplit/>
          <w:jc w:val="center"/>
        </w:trPr>
        <w:tc>
          <w:tcPr>
            <w:tcW w:w="5000" w:type="pct"/>
            <w:gridSpan w:val="6"/>
            <w:tcBorders>
              <w:bottom w:val="nil"/>
            </w:tcBorders>
            <w:shd w:val="clear" w:color="auto" w:fill="00B0B9"/>
            <w:vAlign w:val="center"/>
          </w:tcPr>
          <w:p w:rsidR="00A3451B" w:rsidRPr="00455EB6" w:rsidRDefault="00A3451B" w:rsidP="007B7052">
            <w:pPr>
              <w:pStyle w:val="Tableheading"/>
              <w:spacing w:line="21" w:lineRule="atLeast"/>
              <w:rPr>
                <w:color w:val="FFFFFF" w:themeColor="background1"/>
              </w:rPr>
            </w:pPr>
            <w:r w:rsidRPr="00455EB6">
              <w:rPr>
                <w:color w:val="FFFFFF" w:themeColor="background1"/>
              </w:rPr>
              <w:t>Program 1.6 – Income Support for Seniors</w:t>
            </w:r>
          </w:p>
        </w:tc>
      </w:tr>
      <w:tr w:rsidR="00A3451B" w:rsidRPr="00455EB6" w:rsidTr="007B7052">
        <w:trPr>
          <w:cantSplit/>
          <w:jc w:val="center"/>
        </w:trPr>
        <w:tc>
          <w:tcPr>
            <w:tcW w:w="5000" w:type="pct"/>
            <w:gridSpan w:val="6"/>
            <w:tcBorders>
              <w:top w:val="nil"/>
            </w:tcBorders>
            <w:shd w:val="clear" w:color="auto" w:fill="00B0B9"/>
            <w:vAlign w:val="center"/>
          </w:tcPr>
          <w:p w:rsidR="00A3451B" w:rsidRPr="00455EB6" w:rsidRDefault="00A3451B" w:rsidP="007B7052">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to senior Australians to assist them financially in a manner that encourages them to productively manage resources and life transitions</w:t>
            </w:r>
            <w:r w:rsidRPr="00455EB6">
              <w:rPr>
                <w:caps w:val="0"/>
                <w:color w:val="FFFFFF" w:themeColor="background1"/>
              </w:rPr>
              <w:t>.</w:t>
            </w:r>
          </w:p>
        </w:tc>
      </w:tr>
      <w:tr w:rsidR="00A3451B" w:rsidRPr="00455EB6" w:rsidTr="007B7052">
        <w:trPr>
          <w:cantSplit/>
          <w:jc w:val="center"/>
        </w:trPr>
        <w:tc>
          <w:tcPr>
            <w:tcW w:w="5000" w:type="pct"/>
            <w:gridSpan w:val="6"/>
            <w:shd w:val="clear" w:color="auto" w:fill="B1E4E3"/>
            <w:vAlign w:val="center"/>
          </w:tcPr>
          <w:p w:rsidR="00A3451B" w:rsidRPr="00455EB6" w:rsidRDefault="00A3451B" w:rsidP="00A3451B">
            <w:pPr>
              <w:spacing w:before="60" w:after="60" w:line="21" w:lineRule="atLeast"/>
              <w:rPr>
                <w:rFonts w:cstheme="minorHAnsi"/>
                <w:sz w:val="18"/>
                <w:szCs w:val="18"/>
                <w:u w:val="single"/>
              </w:rPr>
            </w:pPr>
            <w:r w:rsidRPr="00455EB6">
              <w:rPr>
                <w:rFonts w:cstheme="minorHAnsi"/>
                <w:sz w:val="18"/>
                <w:szCs w:val="18"/>
                <w:u w:val="single"/>
              </w:rPr>
              <w:t>Key activity:</w:t>
            </w:r>
          </w:p>
          <w:p w:rsidR="00A3451B" w:rsidRPr="00455EB6" w:rsidRDefault="00A3451B" w:rsidP="00A3451B">
            <w:pPr>
              <w:spacing w:before="60" w:after="60" w:line="21" w:lineRule="atLeast"/>
              <w:rPr>
                <w:rFonts w:cstheme="minorHAnsi"/>
                <w:sz w:val="18"/>
                <w:szCs w:val="18"/>
              </w:rPr>
            </w:pPr>
            <w:r w:rsidRPr="00455EB6">
              <w:rPr>
                <w:rFonts w:cstheme="minorHAnsi"/>
                <w:b/>
                <w:sz w:val="18"/>
                <w:szCs w:val="18"/>
              </w:rPr>
              <w:t>Age Pension</w:t>
            </w:r>
            <w:r w:rsidRPr="00455EB6">
              <w:rPr>
                <w:rFonts w:cstheme="minorHAnsi"/>
                <w:sz w:val="18"/>
                <w:szCs w:val="18"/>
              </w:rPr>
              <w:t xml:space="preserve"> - Payments to eligible senior Australians to maintain their financial wellbeing in a manner that encourages self-reliance during retirement.</w:t>
            </w:r>
          </w:p>
        </w:tc>
      </w:tr>
      <w:tr w:rsidR="00A3451B" w:rsidRPr="00455EB6" w:rsidTr="00F03AF9">
        <w:trPr>
          <w:cantSplit/>
          <w:jc w:val="center"/>
        </w:trPr>
        <w:tc>
          <w:tcPr>
            <w:tcW w:w="1231" w:type="pct"/>
            <w:shd w:val="clear" w:color="auto" w:fill="D9D9D6"/>
            <w:vAlign w:val="center"/>
          </w:tcPr>
          <w:p w:rsidR="00A3451B" w:rsidRPr="00455EB6" w:rsidRDefault="00542837" w:rsidP="007B7052">
            <w:pPr>
              <w:pStyle w:val="TableSUBHEADING"/>
            </w:pPr>
            <w:r w:rsidRPr="00542837">
              <w:t>Performance Measure</w:t>
            </w:r>
          </w:p>
        </w:tc>
        <w:tc>
          <w:tcPr>
            <w:tcW w:w="1737" w:type="pct"/>
            <w:shd w:val="clear" w:color="auto" w:fill="D9D9D6"/>
            <w:vAlign w:val="center"/>
          </w:tcPr>
          <w:p w:rsidR="00A3451B" w:rsidRPr="00455EB6" w:rsidRDefault="00A3451B" w:rsidP="007B7052">
            <w:pPr>
              <w:pStyle w:val="TableSUBHEADING"/>
            </w:pPr>
            <w:r w:rsidRPr="00455EB6">
              <w:t>Target</w:t>
            </w:r>
          </w:p>
        </w:tc>
        <w:tc>
          <w:tcPr>
            <w:tcW w:w="508" w:type="pct"/>
            <w:shd w:val="clear" w:color="auto" w:fill="D9D9D6"/>
            <w:vAlign w:val="center"/>
            <w:hideMark/>
          </w:tcPr>
          <w:p w:rsidR="00A3451B" w:rsidRPr="00455EB6" w:rsidRDefault="00A3451B" w:rsidP="007B7052">
            <w:pPr>
              <w:pStyle w:val="TableSUBHEADING"/>
              <w:spacing w:line="21" w:lineRule="atLeast"/>
            </w:pPr>
            <w:r w:rsidRPr="00455EB6">
              <w:t>2020-21</w:t>
            </w:r>
          </w:p>
        </w:tc>
        <w:tc>
          <w:tcPr>
            <w:tcW w:w="509" w:type="pct"/>
            <w:shd w:val="clear" w:color="auto" w:fill="D9D9D6"/>
            <w:vAlign w:val="center"/>
            <w:hideMark/>
          </w:tcPr>
          <w:p w:rsidR="00A3451B" w:rsidRPr="00455EB6" w:rsidRDefault="00A3451B" w:rsidP="007B7052">
            <w:pPr>
              <w:pStyle w:val="TableSUBHEADING"/>
              <w:spacing w:line="21" w:lineRule="atLeast"/>
            </w:pPr>
            <w:r w:rsidRPr="00455EB6">
              <w:t>2021-22</w:t>
            </w:r>
          </w:p>
        </w:tc>
        <w:tc>
          <w:tcPr>
            <w:tcW w:w="508" w:type="pct"/>
            <w:shd w:val="clear" w:color="auto" w:fill="D9D9D6"/>
            <w:vAlign w:val="center"/>
            <w:hideMark/>
          </w:tcPr>
          <w:p w:rsidR="00A3451B" w:rsidRPr="00455EB6" w:rsidRDefault="00A3451B" w:rsidP="007B7052">
            <w:pPr>
              <w:pStyle w:val="TableSUBHEADING"/>
              <w:spacing w:line="21" w:lineRule="atLeast"/>
            </w:pPr>
            <w:r w:rsidRPr="00455EB6">
              <w:t>2022-23</w:t>
            </w:r>
          </w:p>
        </w:tc>
        <w:tc>
          <w:tcPr>
            <w:tcW w:w="506" w:type="pct"/>
            <w:shd w:val="clear" w:color="auto" w:fill="D9D9D6"/>
            <w:vAlign w:val="center"/>
            <w:hideMark/>
          </w:tcPr>
          <w:p w:rsidR="00A3451B" w:rsidRPr="00455EB6" w:rsidRDefault="00A3451B" w:rsidP="007B7052">
            <w:pPr>
              <w:pStyle w:val="TableSUBHEADING"/>
              <w:spacing w:line="21" w:lineRule="atLeast"/>
            </w:pPr>
            <w:r w:rsidRPr="00455EB6">
              <w:t>2023-24</w:t>
            </w:r>
          </w:p>
        </w:tc>
      </w:tr>
      <w:tr w:rsidR="00A3451B" w:rsidRPr="00455EB6" w:rsidTr="00F03AF9">
        <w:trPr>
          <w:cantSplit/>
          <w:jc w:val="center"/>
        </w:trPr>
        <w:tc>
          <w:tcPr>
            <w:tcW w:w="1231" w:type="pct"/>
            <w:shd w:val="clear" w:color="auto" w:fill="D9D9D6"/>
          </w:tcPr>
          <w:p w:rsidR="00A3451B" w:rsidRPr="00455EB6" w:rsidRDefault="008E4A06" w:rsidP="00A3451B">
            <w:pPr>
              <w:spacing w:before="60" w:after="60" w:line="21" w:lineRule="atLeast"/>
              <w:rPr>
                <w:rFonts w:cstheme="minorHAnsi"/>
                <w:sz w:val="18"/>
                <w:szCs w:val="18"/>
              </w:rPr>
            </w:pPr>
            <w:r w:rsidRPr="007A742D">
              <w:rPr>
                <w:rFonts w:cstheme="minorHAnsi"/>
                <w:sz w:val="18"/>
                <w:szCs w:val="18"/>
              </w:rPr>
              <w:t>Extent to which people over the Age Pension qualification age are supported in their retirement through the age pension or other income support.</w:t>
            </w:r>
          </w:p>
        </w:tc>
        <w:tc>
          <w:tcPr>
            <w:tcW w:w="1737" w:type="pct"/>
            <w:shd w:val="clear" w:color="auto" w:fill="D9D9D6"/>
          </w:tcPr>
          <w:p w:rsidR="00A3451B" w:rsidRPr="007A742D" w:rsidRDefault="008E4A06" w:rsidP="00A3451B">
            <w:pPr>
              <w:spacing w:before="60" w:after="60" w:line="21" w:lineRule="atLeast"/>
              <w:rPr>
                <w:rFonts w:cstheme="minorHAnsi"/>
                <w:sz w:val="18"/>
                <w:szCs w:val="18"/>
              </w:rPr>
            </w:pPr>
            <w:r w:rsidRPr="007A742D">
              <w:rPr>
                <w:rFonts w:cstheme="minorHAnsi"/>
                <w:sz w:val="18"/>
                <w:szCs w:val="18"/>
              </w:rPr>
              <w:t>75 per cent or below of people of age pension age are supported by the Age Pension or other income support.</w:t>
            </w:r>
          </w:p>
          <w:p w:rsidR="00A3451B" w:rsidRPr="00455EB6" w:rsidRDefault="004C7F16" w:rsidP="00A3451B">
            <w:pPr>
              <w:spacing w:before="60" w:after="60" w:line="21" w:lineRule="atLeast"/>
              <w:rPr>
                <w:rFonts w:cstheme="minorHAnsi"/>
                <w:sz w:val="18"/>
                <w:szCs w:val="18"/>
              </w:rPr>
            </w:pPr>
            <w:r w:rsidRPr="00B26209">
              <w:rPr>
                <w:rFonts w:cstheme="minorHAnsi"/>
                <w:i/>
                <w:sz w:val="16"/>
                <w:szCs w:val="18"/>
              </w:rPr>
              <w:t xml:space="preserve">Method: </w:t>
            </w:r>
            <w:r w:rsidR="00DB032D" w:rsidRPr="00DB032D">
              <w:rPr>
                <w:rFonts w:cstheme="minorHAnsi"/>
                <w:i/>
                <w:sz w:val="16"/>
                <w:szCs w:val="18"/>
              </w:rPr>
              <w:t>analysis of administrative data sourced from Services Australia, Australian Bureau of Statistics data and Department of Veterans’ Affairs data.</w:t>
            </w:r>
          </w:p>
        </w:tc>
        <w:tc>
          <w:tcPr>
            <w:tcW w:w="508"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6"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3451B" w:rsidRPr="00455EB6" w:rsidTr="007B7052">
        <w:trPr>
          <w:cantSplit/>
          <w:jc w:val="center"/>
        </w:trPr>
        <w:tc>
          <w:tcPr>
            <w:tcW w:w="1231" w:type="pct"/>
            <w:shd w:val="clear" w:color="auto" w:fill="D9D9D6"/>
          </w:tcPr>
          <w:p w:rsidR="00A3451B" w:rsidRPr="00455EB6" w:rsidRDefault="00A3451B" w:rsidP="00A3451B">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A3451B" w:rsidRPr="004C7F16" w:rsidRDefault="00A3451B"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A3451B" w:rsidRPr="004C7F16" w:rsidRDefault="00A3451B"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A3451B" w:rsidRPr="004C7F16" w:rsidRDefault="00A3451B"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Payment accuracy</w:t>
            </w:r>
          </w:p>
          <w:p w:rsidR="004C7F16" w:rsidRPr="004C7F16" w:rsidRDefault="004C7F16" w:rsidP="00106967">
            <w:pPr>
              <w:spacing w:before="60" w:after="60" w:line="21" w:lineRule="atLeast"/>
              <w:rPr>
                <w:rFonts w:cstheme="minorHAns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sidRPr="00B26209">
              <w:rPr>
                <w:rFonts w:cstheme="minorHAnsi"/>
                <w:i/>
                <w:sz w:val="16"/>
                <w:szCs w:val="18"/>
              </w:rPr>
              <w:t>.</w:t>
            </w:r>
          </w:p>
        </w:tc>
      </w:tr>
      <w:tr w:rsidR="00A3451B" w:rsidRPr="00455EB6" w:rsidTr="007B7052">
        <w:trPr>
          <w:cantSplit/>
          <w:jc w:val="center"/>
        </w:trPr>
        <w:tc>
          <w:tcPr>
            <w:tcW w:w="5000" w:type="pct"/>
            <w:gridSpan w:val="6"/>
            <w:tcBorders>
              <w:bottom w:val="nil"/>
            </w:tcBorders>
            <w:shd w:val="clear" w:color="auto" w:fill="00B0B9"/>
            <w:vAlign w:val="center"/>
          </w:tcPr>
          <w:p w:rsidR="00A3451B" w:rsidRPr="00455EB6" w:rsidRDefault="00A3451B" w:rsidP="007B7052">
            <w:pPr>
              <w:pStyle w:val="Tableheading"/>
              <w:spacing w:line="21" w:lineRule="atLeast"/>
              <w:rPr>
                <w:color w:val="FFFFFF" w:themeColor="background1"/>
              </w:rPr>
            </w:pPr>
            <w:r w:rsidRPr="00455EB6">
              <w:rPr>
                <w:color w:val="FFFFFF" w:themeColor="background1"/>
              </w:rPr>
              <w:t>Program 1.7 – Allowances and Concessions for Seniors</w:t>
            </w:r>
          </w:p>
        </w:tc>
      </w:tr>
      <w:tr w:rsidR="00A3451B" w:rsidRPr="00455EB6" w:rsidTr="007B7052">
        <w:trPr>
          <w:cantSplit/>
          <w:jc w:val="center"/>
        </w:trPr>
        <w:tc>
          <w:tcPr>
            <w:tcW w:w="5000" w:type="pct"/>
            <w:gridSpan w:val="6"/>
            <w:tcBorders>
              <w:top w:val="nil"/>
            </w:tcBorders>
            <w:shd w:val="clear" w:color="auto" w:fill="00B0B9"/>
            <w:vAlign w:val="center"/>
          </w:tcPr>
          <w:p w:rsidR="00A3451B" w:rsidRPr="00455EB6" w:rsidRDefault="00A3451B" w:rsidP="007B7052">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and provide services to senior Australians to assist with household expenses, enabling them to maintain their standard of living</w:t>
            </w:r>
            <w:r w:rsidRPr="00455EB6">
              <w:rPr>
                <w:caps w:val="0"/>
                <w:color w:val="FFFFFF" w:themeColor="background1"/>
              </w:rPr>
              <w:t>.</w:t>
            </w:r>
          </w:p>
        </w:tc>
      </w:tr>
      <w:tr w:rsidR="00A3451B" w:rsidRPr="00455EB6" w:rsidTr="007B7052">
        <w:trPr>
          <w:cantSplit/>
          <w:jc w:val="center"/>
        </w:trPr>
        <w:tc>
          <w:tcPr>
            <w:tcW w:w="5000" w:type="pct"/>
            <w:gridSpan w:val="6"/>
            <w:shd w:val="clear" w:color="auto" w:fill="B1E4E3"/>
            <w:vAlign w:val="center"/>
          </w:tcPr>
          <w:p w:rsidR="00A3451B" w:rsidRPr="00455EB6" w:rsidRDefault="004D689D" w:rsidP="00A3451B">
            <w:pPr>
              <w:spacing w:before="60" w:after="60" w:line="21" w:lineRule="atLeast"/>
              <w:rPr>
                <w:rFonts w:cstheme="minorHAnsi"/>
                <w:sz w:val="18"/>
                <w:szCs w:val="18"/>
                <w:u w:val="single"/>
              </w:rPr>
            </w:pPr>
            <w:r w:rsidRPr="00455EB6">
              <w:rPr>
                <w:rFonts w:cstheme="minorHAnsi"/>
                <w:sz w:val="18"/>
                <w:szCs w:val="18"/>
                <w:u w:val="single"/>
              </w:rPr>
              <w:t xml:space="preserve">Key </w:t>
            </w:r>
            <w:r w:rsidR="00A3451B" w:rsidRPr="00455EB6">
              <w:rPr>
                <w:rFonts w:cstheme="minorHAnsi"/>
                <w:sz w:val="18"/>
                <w:szCs w:val="18"/>
                <w:u w:val="single"/>
              </w:rPr>
              <w:t>activity:</w:t>
            </w:r>
          </w:p>
          <w:p w:rsidR="00A3451B" w:rsidRPr="00455EB6" w:rsidRDefault="00A3451B" w:rsidP="00A3451B">
            <w:pPr>
              <w:spacing w:before="60" w:after="60" w:line="21" w:lineRule="atLeast"/>
              <w:rPr>
                <w:rFonts w:cstheme="minorHAnsi"/>
                <w:sz w:val="18"/>
                <w:szCs w:val="18"/>
              </w:rPr>
            </w:pPr>
            <w:r w:rsidRPr="00455EB6">
              <w:rPr>
                <w:rFonts w:cstheme="minorHAnsi"/>
                <w:b/>
                <w:sz w:val="18"/>
                <w:szCs w:val="18"/>
              </w:rPr>
              <w:t xml:space="preserve">Energy Supplement for Commonwealth Seniors Health Card Holders - </w:t>
            </w:r>
            <w:r w:rsidRPr="00455EB6">
              <w:rPr>
                <w:rFonts w:cstheme="minorHAnsi"/>
                <w:sz w:val="18"/>
                <w:szCs w:val="18"/>
              </w:rPr>
              <w:t>Payments to eligible senior Australians to assist with their household expenses including energy costs.</w:t>
            </w:r>
          </w:p>
        </w:tc>
      </w:tr>
      <w:tr w:rsidR="00A3451B" w:rsidRPr="00455EB6" w:rsidTr="00F03AF9">
        <w:trPr>
          <w:cantSplit/>
          <w:jc w:val="center"/>
        </w:trPr>
        <w:tc>
          <w:tcPr>
            <w:tcW w:w="1231" w:type="pct"/>
            <w:shd w:val="clear" w:color="auto" w:fill="D9D9D6"/>
            <w:vAlign w:val="center"/>
          </w:tcPr>
          <w:p w:rsidR="00A3451B" w:rsidRPr="00455EB6" w:rsidRDefault="00542837" w:rsidP="007B7052">
            <w:pPr>
              <w:pStyle w:val="TableSUBHEADING"/>
            </w:pPr>
            <w:r w:rsidRPr="00542837">
              <w:t>Performance Measure</w:t>
            </w:r>
          </w:p>
        </w:tc>
        <w:tc>
          <w:tcPr>
            <w:tcW w:w="1737" w:type="pct"/>
            <w:shd w:val="clear" w:color="auto" w:fill="D9D9D6"/>
            <w:vAlign w:val="center"/>
          </w:tcPr>
          <w:p w:rsidR="00A3451B" w:rsidRPr="00455EB6" w:rsidRDefault="00A3451B" w:rsidP="007B7052">
            <w:pPr>
              <w:pStyle w:val="TableSUBHEADING"/>
            </w:pPr>
            <w:r w:rsidRPr="00455EB6">
              <w:t>Target</w:t>
            </w:r>
          </w:p>
        </w:tc>
        <w:tc>
          <w:tcPr>
            <w:tcW w:w="508" w:type="pct"/>
            <w:shd w:val="clear" w:color="auto" w:fill="D9D9D6"/>
            <w:vAlign w:val="center"/>
            <w:hideMark/>
          </w:tcPr>
          <w:p w:rsidR="00A3451B" w:rsidRPr="00455EB6" w:rsidRDefault="00A3451B" w:rsidP="007B7052">
            <w:pPr>
              <w:pStyle w:val="TableSUBHEADING"/>
              <w:spacing w:line="21" w:lineRule="atLeast"/>
            </w:pPr>
            <w:r w:rsidRPr="00455EB6">
              <w:t>2020-21</w:t>
            </w:r>
          </w:p>
        </w:tc>
        <w:tc>
          <w:tcPr>
            <w:tcW w:w="509" w:type="pct"/>
            <w:shd w:val="clear" w:color="auto" w:fill="D9D9D6"/>
            <w:vAlign w:val="center"/>
            <w:hideMark/>
          </w:tcPr>
          <w:p w:rsidR="00A3451B" w:rsidRPr="00455EB6" w:rsidRDefault="00A3451B" w:rsidP="007B7052">
            <w:pPr>
              <w:pStyle w:val="TableSUBHEADING"/>
              <w:spacing w:line="21" w:lineRule="atLeast"/>
            </w:pPr>
            <w:r w:rsidRPr="00455EB6">
              <w:t>2021-22</w:t>
            </w:r>
          </w:p>
        </w:tc>
        <w:tc>
          <w:tcPr>
            <w:tcW w:w="508" w:type="pct"/>
            <w:shd w:val="clear" w:color="auto" w:fill="D9D9D6"/>
            <w:vAlign w:val="center"/>
            <w:hideMark/>
          </w:tcPr>
          <w:p w:rsidR="00A3451B" w:rsidRPr="00455EB6" w:rsidRDefault="00A3451B" w:rsidP="007B7052">
            <w:pPr>
              <w:pStyle w:val="TableSUBHEADING"/>
              <w:spacing w:line="21" w:lineRule="atLeast"/>
            </w:pPr>
            <w:r w:rsidRPr="00455EB6">
              <w:t>2022-23</w:t>
            </w:r>
          </w:p>
        </w:tc>
        <w:tc>
          <w:tcPr>
            <w:tcW w:w="506" w:type="pct"/>
            <w:shd w:val="clear" w:color="auto" w:fill="D9D9D6"/>
            <w:vAlign w:val="center"/>
            <w:hideMark/>
          </w:tcPr>
          <w:p w:rsidR="00A3451B" w:rsidRPr="00455EB6" w:rsidRDefault="00A3451B" w:rsidP="007B7052">
            <w:pPr>
              <w:pStyle w:val="TableSUBHEADING"/>
              <w:spacing w:line="21" w:lineRule="atLeast"/>
            </w:pPr>
            <w:r w:rsidRPr="00455EB6">
              <w:t>2023-24</w:t>
            </w:r>
          </w:p>
        </w:tc>
      </w:tr>
      <w:tr w:rsidR="00A3451B" w:rsidRPr="00455EB6" w:rsidTr="00F03AF9">
        <w:trPr>
          <w:cantSplit/>
          <w:jc w:val="center"/>
        </w:trPr>
        <w:tc>
          <w:tcPr>
            <w:tcW w:w="1231" w:type="pct"/>
            <w:shd w:val="clear" w:color="auto" w:fill="D9D9D6"/>
          </w:tcPr>
          <w:p w:rsidR="00A3451B" w:rsidRPr="00455EB6" w:rsidRDefault="00A3451B" w:rsidP="00A3451B">
            <w:pPr>
              <w:spacing w:before="60" w:after="60" w:line="21" w:lineRule="atLeast"/>
              <w:rPr>
                <w:rFonts w:cstheme="minorHAnsi"/>
                <w:sz w:val="18"/>
                <w:szCs w:val="18"/>
                <w:highlight w:val="yellow"/>
              </w:rPr>
            </w:pPr>
            <w:r w:rsidRPr="00455EB6">
              <w:rPr>
                <w:rFonts w:cstheme="minorHAnsi"/>
                <w:sz w:val="18"/>
                <w:szCs w:val="18"/>
              </w:rPr>
              <w:t>To provide financial support to eligible senior Australians to assist with their household expenses.</w:t>
            </w:r>
          </w:p>
        </w:tc>
        <w:tc>
          <w:tcPr>
            <w:tcW w:w="1737" w:type="pct"/>
            <w:shd w:val="clear" w:color="auto" w:fill="D9D9D6"/>
          </w:tcPr>
          <w:p w:rsidR="00A3451B" w:rsidRPr="00455EB6" w:rsidRDefault="00A3451B" w:rsidP="00A3451B">
            <w:pPr>
              <w:spacing w:before="60" w:after="60" w:line="21" w:lineRule="atLeast"/>
              <w:rPr>
                <w:rFonts w:cstheme="minorHAnsi"/>
                <w:sz w:val="18"/>
                <w:szCs w:val="18"/>
              </w:rPr>
            </w:pPr>
            <w:r w:rsidRPr="00455EB6">
              <w:rPr>
                <w:rFonts w:cstheme="minorHAnsi"/>
                <w:sz w:val="18"/>
                <w:szCs w:val="18"/>
              </w:rPr>
              <w:t>100 per cent of eligible Commonwealth Health Card holders receive the Energy Supplement each year.</w:t>
            </w:r>
          </w:p>
          <w:p w:rsidR="00A3451B" w:rsidRPr="00455EB6" w:rsidRDefault="004C7F16" w:rsidP="00A3451B">
            <w:pPr>
              <w:spacing w:before="60" w:after="60" w:line="21" w:lineRule="atLeast"/>
              <w:rPr>
                <w:rFonts w:cstheme="minorHAnsi"/>
                <w:sz w:val="18"/>
                <w:szCs w:val="18"/>
                <w:highlight w:val="yellow"/>
              </w:rPr>
            </w:pPr>
            <w:r w:rsidRPr="00B26209">
              <w:rPr>
                <w:rFonts w:cstheme="minorHAnsi"/>
                <w:i/>
                <w:sz w:val="16"/>
                <w:szCs w:val="18"/>
              </w:rPr>
              <w:t xml:space="preserve">Method: </w:t>
            </w:r>
            <w:r w:rsidR="00741003" w:rsidRPr="00B26209">
              <w:rPr>
                <w:rFonts w:cstheme="minorHAnsi"/>
                <w:i/>
                <w:sz w:val="16"/>
                <w:szCs w:val="18"/>
              </w:rPr>
              <w:t>analysis of administrative data sourced from Services Australia</w:t>
            </w:r>
            <w:r w:rsidR="006B25E7" w:rsidRPr="00B26209">
              <w:rPr>
                <w:rFonts w:cstheme="minorHAnsi"/>
                <w:i/>
                <w:sz w:val="16"/>
                <w:szCs w:val="18"/>
              </w:rPr>
              <w:t>.</w:t>
            </w:r>
          </w:p>
        </w:tc>
        <w:tc>
          <w:tcPr>
            <w:tcW w:w="508"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6" w:type="pct"/>
            <w:shd w:val="clear" w:color="auto" w:fill="D9D9D6"/>
            <w:vAlign w:val="center"/>
          </w:tcPr>
          <w:p w:rsidR="00A3451B" w:rsidRPr="00455EB6" w:rsidRDefault="00A3451B" w:rsidP="00A3451B">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3451B" w:rsidRPr="00455EB6" w:rsidTr="007B7052">
        <w:trPr>
          <w:cantSplit/>
          <w:jc w:val="center"/>
        </w:trPr>
        <w:tc>
          <w:tcPr>
            <w:tcW w:w="1231" w:type="pct"/>
            <w:shd w:val="clear" w:color="auto" w:fill="D9D9D6"/>
          </w:tcPr>
          <w:p w:rsidR="00A3451B" w:rsidRPr="00455EB6" w:rsidRDefault="00A3451B" w:rsidP="00A3451B">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A3451B" w:rsidRPr="004C7F16" w:rsidRDefault="00A3451B"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A3451B" w:rsidRPr="004C7F16" w:rsidRDefault="00A3451B"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4C7F16" w:rsidRPr="004C7F16" w:rsidRDefault="004C7F16" w:rsidP="00106967">
            <w:pPr>
              <w:spacing w:before="60" w:after="60" w:line="21" w:lineRule="atLeast"/>
              <w:rPr>
                <w:rFonts w:cstheme="minorHAnsi"/>
                <w: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6B25E7" w:rsidRPr="00B26209">
              <w:rPr>
                <w:rFonts w:cstheme="minorHAnsi"/>
                <w:i/>
                <w:sz w:val="16"/>
                <w:szCs w:val="18"/>
              </w:rPr>
              <w:t>.</w:t>
            </w:r>
          </w:p>
        </w:tc>
      </w:tr>
    </w:tbl>
    <w:p w:rsidR="00F03AF9" w:rsidRDefault="00F03AF9"/>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1.8 Income support for people with disability and Program 1.9 Income support for carers"/>
        <w:tblDescription w:val="Key activities, measures, targets and date range."/>
      </w:tblPr>
      <w:tblGrid>
        <w:gridCol w:w="2361"/>
        <w:gridCol w:w="3332"/>
        <w:gridCol w:w="975"/>
        <w:gridCol w:w="976"/>
        <w:gridCol w:w="975"/>
        <w:gridCol w:w="973"/>
      </w:tblGrid>
      <w:tr w:rsidR="004D689D" w:rsidRPr="00455EB6" w:rsidTr="00457861">
        <w:trPr>
          <w:cantSplit/>
          <w:tblHeader/>
          <w:jc w:val="center"/>
        </w:trPr>
        <w:tc>
          <w:tcPr>
            <w:tcW w:w="5000" w:type="pct"/>
            <w:gridSpan w:val="6"/>
            <w:tcBorders>
              <w:bottom w:val="nil"/>
            </w:tcBorders>
            <w:shd w:val="clear" w:color="auto" w:fill="00B0B9"/>
            <w:vAlign w:val="center"/>
          </w:tcPr>
          <w:p w:rsidR="004D689D" w:rsidRPr="00455EB6" w:rsidRDefault="004D689D" w:rsidP="007B7052">
            <w:pPr>
              <w:pStyle w:val="Tableheading"/>
              <w:spacing w:line="21" w:lineRule="atLeast"/>
              <w:rPr>
                <w:color w:val="FFFFFF" w:themeColor="background1"/>
              </w:rPr>
            </w:pPr>
            <w:r w:rsidRPr="00455EB6">
              <w:rPr>
                <w:color w:val="FFFFFF" w:themeColor="background1"/>
              </w:rPr>
              <w:lastRenderedPageBreak/>
              <w:t>Program 1.8 – Income Support for People with Disability</w:t>
            </w:r>
          </w:p>
        </w:tc>
      </w:tr>
      <w:tr w:rsidR="004D689D" w:rsidRPr="00455EB6" w:rsidTr="007B7052">
        <w:trPr>
          <w:cantSplit/>
          <w:jc w:val="center"/>
        </w:trPr>
        <w:tc>
          <w:tcPr>
            <w:tcW w:w="5000" w:type="pct"/>
            <w:gridSpan w:val="6"/>
            <w:tcBorders>
              <w:top w:val="nil"/>
            </w:tcBorders>
            <w:shd w:val="clear" w:color="auto" w:fill="00B0B9"/>
            <w:vAlign w:val="center"/>
          </w:tcPr>
          <w:p w:rsidR="004D689D" w:rsidRPr="00455EB6" w:rsidRDefault="004D689D" w:rsidP="007B7052">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to eligible people with disability who are unable to support themselves to achieve financial independence.</w:t>
            </w:r>
          </w:p>
        </w:tc>
      </w:tr>
      <w:tr w:rsidR="004D689D" w:rsidRPr="00455EB6" w:rsidTr="007B7052">
        <w:trPr>
          <w:cantSplit/>
          <w:jc w:val="center"/>
        </w:trPr>
        <w:tc>
          <w:tcPr>
            <w:tcW w:w="5000" w:type="pct"/>
            <w:gridSpan w:val="6"/>
            <w:shd w:val="clear" w:color="auto" w:fill="B1E4E3"/>
            <w:vAlign w:val="center"/>
          </w:tcPr>
          <w:p w:rsidR="004D689D" w:rsidRPr="00455EB6" w:rsidRDefault="004D689D" w:rsidP="004D689D">
            <w:pPr>
              <w:spacing w:before="60" w:after="60" w:line="21" w:lineRule="atLeast"/>
              <w:rPr>
                <w:rFonts w:cstheme="minorHAnsi"/>
                <w:sz w:val="18"/>
                <w:szCs w:val="18"/>
                <w:u w:val="single"/>
              </w:rPr>
            </w:pPr>
            <w:r w:rsidRPr="00455EB6">
              <w:rPr>
                <w:rFonts w:cstheme="minorHAnsi"/>
                <w:sz w:val="18"/>
                <w:szCs w:val="18"/>
                <w:u w:val="single"/>
              </w:rPr>
              <w:t>Key activity:</w:t>
            </w:r>
          </w:p>
          <w:p w:rsidR="004D689D" w:rsidRPr="00455EB6" w:rsidRDefault="004D689D" w:rsidP="004D689D">
            <w:pPr>
              <w:spacing w:before="60" w:after="60" w:line="21" w:lineRule="atLeast"/>
              <w:rPr>
                <w:rFonts w:cstheme="minorHAnsi"/>
                <w:sz w:val="18"/>
                <w:szCs w:val="18"/>
              </w:rPr>
            </w:pPr>
            <w:r w:rsidRPr="00455EB6">
              <w:rPr>
                <w:rFonts w:cstheme="minorHAnsi"/>
                <w:b/>
                <w:sz w:val="18"/>
                <w:szCs w:val="18"/>
              </w:rPr>
              <w:t>Disability Support Pension</w:t>
            </w:r>
            <w:r w:rsidRPr="00455EB6">
              <w:rPr>
                <w:rFonts w:cstheme="minorHAnsi"/>
                <w:sz w:val="18"/>
                <w:szCs w:val="18"/>
              </w:rPr>
              <w:t xml:space="preserve"> - Payments to eligible people with disability who cannot fully support themselves.</w:t>
            </w:r>
          </w:p>
        </w:tc>
      </w:tr>
      <w:tr w:rsidR="004D689D" w:rsidRPr="00455EB6" w:rsidTr="00F03AF9">
        <w:trPr>
          <w:cantSplit/>
          <w:jc w:val="center"/>
        </w:trPr>
        <w:tc>
          <w:tcPr>
            <w:tcW w:w="1231" w:type="pct"/>
            <w:shd w:val="clear" w:color="auto" w:fill="D9D9D6"/>
            <w:vAlign w:val="center"/>
          </w:tcPr>
          <w:p w:rsidR="004D689D" w:rsidRPr="00455EB6" w:rsidRDefault="00542837" w:rsidP="007B7052">
            <w:pPr>
              <w:pStyle w:val="TableSUBHEADING"/>
            </w:pPr>
            <w:r w:rsidRPr="00542837">
              <w:t>Performance Measure</w:t>
            </w:r>
          </w:p>
        </w:tc>
        <w:tc>
          <w:tcPr>
            <w:tcW w:w="1737" w:type="pct"/>
            <w:shd w:val="clear" w:color="auto" w:fill="D9D9D6"/>
            <w:vAlign w:val="center"/>
          </w:tcPr>
          <w:p w:rsidR="004D689D" w:rsidRPr="00455EB6" w:rsidRDefault="004D689D" w:rsidP="007B7052">
            <w:pPr>
              <w:pStyle w:val="TableSUBHEADING"/>
            </w:pPr>
            <w:r w:rsidRPr="00455EB6">
              <w:t>Target</w:t>
            </w:r>
          </w:p>
        </w:tc>
        <w:tc>
          <w:tcPr>
            <w:tcW w:w="508" w:type="pct"/>
            <w:shd w:val="clear" w:color="auto" w:fill="D9D9D6"/>
            <w:vAlign w:val="center"/>
            <w:hideMark/>
          </w:tcPr>
          <w:p w:rsidR="004D689D" w:rsidRPr="00455EB6" w:rsidRDefault="004D689D" w:rsidP="007B7052">
            <w:pPr>
              <w:pStyle w:val="TableSUBHEADING"/>
              <w:spacing w:line="21" w:lineRule="atLeast"/>
            </w:pPr>
            <w:r w:rsidRPr="00455EB6">
              <w:t>2020-21</w:t>
            </w:r>
          </w:p>
        </w:tc>
        <w:tc>
          <w:tcPr>
            <w:tcW w:w="509" w:type="pct"/>
            <w:shd w:val="clear" w:color="auto" w:fill="D9D9D6"/>
            <w:vAlign w:val="center"/>
            <w:hideMark/>
          </w:tcPr>
          <w:p w:rsidR="004D689D" w:rsidRPr="00455EB6" w:rsidRDefault="004D689D" w:rsidP="007B7052">
            <w:pPr>
              <w:pStyle w:val="TableSUBHEADING"/>
              <w:spacing w:line="21" w:lineRule="atLeast"/>
            </w:pPr>
            <w:r w:rsidRPr="00455EB6">
              <w:t>2021-22</w:t>
            </w:r>
          </w:p>
        </w:tc>
        <w:tc>
          <w:tcPr>
            <w:tcW w:w="508" w:type="pct"/>
            <w:shd w:val="clear" w:color="auto" w:fill="D9D9D6"/>
            <w:vAlign w:val="center"/>
            <w:hideMark/>
          </w:tcPr>
          <w:p w:rsidR="004D689D" w:rsidRPr="00455EB6" w:rsidRDefault="004D689D" w:rsidP="007B7052">
            <w:pPr>
              <w:pStyle w:val="TableSUBHEADING"/>
              <w:spacing w:line="21" w:lineRule="atLeast"/>
            </w:pPr>
            <w:r w:rsidRPr="00455EB6">
              <w:t>2022-23</w:t>
            </w:r>
          </w:p>
        </w:tc>
        <w:tc>
          <w:tcPr>
            <w:tcW w:w="507" w:type="pct"/>
            <w:shd w:val="clear" w:color="auto" w:fill="D9D9D6"/>
            <w:vAlign w:val="center"/>
            <w:hideMark/>
          </w:tcPr>
          <w:p w:rsidR="004D689D" w:rsidRPr="00455EB6" w:rsidRDefault="004D689D" w:rsidP="007B7052">
            <w:pPr>
              <w:pStyle w:val="TableSUBHEADING"/>
              <w:spacing w:line="21" w:lineRule="atLeast"/>
            </w:pPr>
            <w:r w:rsidRPr="00455EB6">
              <w:t>2023-24</w:t>
            </w:r>
          </w:p>
        </w:tc>
      </w:tr>
      <w:tr w:rsidR="004D689D" w:rsidRPr="00455EB6" w:rsidTr="00F03AF9">
        <w:trPr>
          <w:cantSplit/>
          <w:jc w:val="center"/>
        </w:trPr>
        <w:tc>
          <w:tcPr>
            <w:tcW w:w="1231" w:type="pct"/>
            <w:shd w:val="clear" w:color="auto" w:fill="D9D9D6"/>
          </w:tcPr>
          <w:p w:rsidR="004D689D" w:rsidRPr="00455EB6" w:rsidRDefault="004D689D" w:rsidP="004D689D">
            <w:pPr>
              <w:spacing w:before="60" w:after="60" w:line="21" w:lineRule="atLeast"/>
              <w:rPr>
                <w:rFonts w:cstheme="minorHAnsi"/>
                <w:sz w:val="18"/>
                <w:szCs w:val="18"/>
              </w:rPr>
            </w:pPr>
            <w:r w:rsidRPr="00455EB6">
              <w:rPr>
                <w:rFonts w:cstheme="minorHAnsi"/>
                <w:sz w:val="18"/>
                <w:szCs w:val="18"/>
              </w:rPr>
              <w:t>Extent to which people of working age with a profound or severe disability are paid Disability Support Pension.</w:t>
            </w:r>
          </w:p>
        </w:tc>
        <w:tc>
          <w:tcPr>
            <w:tcW w:w="1737" w:type="pct"/>
            <w:shd w:val="clear" w:color="auto" w:fill="D9D9D6"/>
          </w:tcPr>
          <w:p w:rsidR="004D689D" w:rsidRPr="007A742D" w:rsidRDefault="008E4A06" w:rsidP="004D689D">
            <w:pPr>
              <w:spacing w:before="60" w:after="60" w:line="21" w:lineRule="atLeast"/>
              <w:rPr>
                <w:rFonts w:cstheme="minorHAnsi"/>
                <w:sz w:val="18"/>
                <w:szCs w:val="18"/>
              </w:rPr>
            </w:pPr>
            <w:r w:rsidRPr="007A742D">
              <w:rPr>
                <w:rFonts w:cstheme="minorHAnsi"/>
                <w:sz w:val="18"/>
                <w:szCs w:val="18"/>
              </w:rPr>
              <w:t>90 per cent of people with a profound or severe disability of working age are supported by the Disability Support Pension.</w:t>
            </w:r>
          </w:p>
          <w:p w:rsidR="004D689D" w:rsidRPr="00455EB6" w:rsidRDefault="004C7F16" w:rsidP="004D689D">
            <w:pPr>
              <w:spacing w:before="60" w:after="60" w:line="21" w:lineRule="atLeast"/>
              <w:rPr>
                <w:rFonts w:cstheme="minorHAnsi"/>
                <w:sz w:val="18"/>
                <w:szCs w:val="18"/>
              </w:rPr>
            </w:pPr>
            <w:r w:rsidRPr="00B26209">
              <w:rPr>
                <w:rFonts w:cstheme="minorHAnsi"/>
                <w:i/>
                <w:sz w:val="16"/>
                <w:szCs w:val="18"/>
              </w:rPr>
              <w:t xml:space="preserve">Method: </w:t>
            </w:r>
            <w:r w:rsidR="00741003" w:rsidRPr="00B26209">
              <w:rPr>
                <w:rFonts w:cstheme="minorHAnsi"/>
                <w:i/>
                <w:sz w:val="16"/>
                <w:szCs w:val="18"/>
              </w:rPr>
              <w:t xml:space="preserve">analysis of </w:t>
            </w:r>
            <w:r w:rsidR="00297B9E" w:rsidRPr="00B26209">
              <w:rPr>
                <w:rFonts w:cstheme="minorHAnsi"/>
                <w:i/>
                <w:sz w:val="16"/>
                <w:szCs w:val="18"/>
              </w:rPr>
              <w:t xml:space="preserve">Disability Support Pension </w:t>
            </w:r>
            <w:r w:rsidR="00741003" w:rsidRPr="00B26209">
              <w:rPr>
                <w:rFonts w:cstheme="minorHAnsi"/>
                <w:i/>
                <w:sz w:val="16"/>
                <w:szCs w:val="18"/>
              </w:rPr>
              <w:t>administrative data sourced from Services Australia</w:t>
            </w:r>
            <w:r w:rsidR="00297B9E" w:rsidRPr="00B26209">
              <w:rPr>
                <w:rFonts w:cstheme="minorHAnsi"/>
                <w:i/>
                <w:sz w:val="16"/>
                <w:szCs w:val="18"/>
              </w:rPr>
              <w:t xml:space="preserve"> and the Australian Bureau of Statistics Disability, Ageing and Caring </w:t>
            </w:r>
            <w:r w:rsidR="00E21F43" w:rsidRPr="00B26209">
              <w:rPr>
                <w:rFonts w:cstheme="minorHAnsi"/>
                <w:i/>
                <w:sz w:val="16"/>
                <w:szCs w:val="18"/>
              </w:rPr>
              <w:t>Survey</w:t>
            </w:r>
            <w:r w:rsidR="006B25E7" w:rsidRPr="00B26209">
              <w:rPr>
                <w:rFonts w:cstheme="minorHAnsi"/>
                <w:i/>
                <w:sz w:val="16"/>
                <w:szCs w:val="18"/>
              </w:rPr>
              <w:t>.</w:t>
            </w:r>
          </w:p>
        </w:tc>
        <w:tc>
          <w:tcPr>
            <w:tcW w:w="508"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7"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4D689D" w:rsidRPr="00455EB6" w:rsidTr="007B7052">
        <w:trPr>
          <w:cantSplit/>
          <w:jc w:val="center"/>
        </w:trPr>
        <w:tc>
          <w:tcPr>
            <w:tcW w:w="1231" w:type="pct"/>
            <w:shd w:val="clear" w:color="auto" w:fill="D9D9D6"/>
          </w:tcPr>
          <w:p w:rsidR="004D689D" w:rsidRPr="00455EB6" w:rsidRDefault="004D689D" w:rsidP="004D689D">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Payment accuracy</w:t>
            </w:r>
          </w:p>
          <w:p w:rsidR="004C7F16" w:rsidRPr="004C7F16" w:rsidRDefault="004C7F16" w:rsidP="004C7F16">
            <w:pPr>
              <w:spacing w:before="60" w:after="60" w:line="21" w:lineRule="atLeast"/>
              <w:rPr>
                <w:rFonts w:cstheme="minorHAnsi"/>
                <w:sz w:val="18"/>
                <w:szCs w:val="18"/>
              </w:rPr>
            </w:pPr>
            <w:r w:rsidRPr="007E654B">
              <w:rPr>
                <w:rFonts w:cstheme="minorHAnsi"/>
                <w:i/>
                <w:sz w:val="16"/>
                <w:szCs w:val="18"/>
              </w:rPr>
              <w:t xml:space="preserve">Method: </w:t>
            </w:r>
            <w:r w:rsidR="00F564AB" w:rsidRPr="007E654B">
              <w:rPr>
                <w:rFonts w:cstheme="minorHAnsi"/>
                <w:i/>
                <w:sz w:val="16"/>
                <w:szCs w:val="18"/>
              </w:rPr>
              <w:t>administrative data</w:t>
            </w:r>
            <w:r w:rsidR="006B25E7" w:rsidRPr="007E654B">
              <w:rPr>
                <w:rFonts w:cstheme="minorHAnsi"/>
                <w:i/>
                <w:sz w:val="16"/>
                <w:szCs w:val="18"/>
              </w:rPr>
              <w:t>.</w:t>
            </w:r>
          </w:p>
        </w:tc>
      </w:tr>
      <w:tr w:rsidR="004D689D" w:rsidRPr="00455EB6" w:rsidTr="007B7052">
        <w:trPr>
          <w:cantSplit/>
          <w:jc w:val="center"/>
        </w:trPr>
        <w:tc>
          <w:tcPr>
            <w:tcW w:w="5000" w:type="pct"/>
            <w:gridSpan w:val="6"/>
            <w:tcBorders>
              <w:bottom w:val="nil"/>
            </w:tcBorders>
            <w:shd w:val="clear" w:color="auto" w:fill="00B0B9"/>
            <w:vAlign w:val="center"/>
          </w:tcPr>
          <w:p w:rsidR="004D689D" w:rsidRPr="00455EB6" w:rsidRDefault="004D689D" w:rsidP="007B7052">
            <w:pPr>
              <w:pStyle w:val="Tableheading"/>
              <w:spacing w:line="21" w:lineRule="atLeast"/>
              <w:rPr>
                <w:color w:val="FFFFFF" w:themeColor="background1"/>
              </w:rPr>
            </w:pPr>
            <w:r w:rsidRPr="00455EB6">
              <w:rPr>
                <w:color w:val="FFFFFF" w:themeColor="background1"/>
              </w:rPr>
              <w:t>Program 1.9 – Income Support for Carers</w:t>
            </w:r>
          </w:p>
        </w:tc>
      </w:tr>
      <w:tr w:rsidR="004D689D" w:rsidRPr="00455EB6" w:rsidTr="007B7052">
        <w:trPr>
          <w:cantSplit/>
          <w:jc w:val="center"/>
        </w:trPr>
        <w:tc>
          <w:tcPr>
            <w:tcW w:w="5000" w:type="pct"/>
            <w:gridSpan w:val="6"/>
            <w:tcBorders>
              <w:top w:val="nil"/>
            </w:tcBorders>
            <w:shd w:val="clear" w:color="auto" w:fill="00B0B9"/>
            <w:vAlign w:val="center"/>
          </w:tcPr>
          <w:p w:rsidR="004D689D" w:rsidRPr="00455EB6" w:rsidRDefault="004D689D" w:rsidP="007B7052">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and allowances to financially assist eligible carers of people with disability or a severe medical condition.</w:t>
            </w:r>
          </w:p>
        </w:tc>
      </w:tr>
      <w:tr w:rsidR="004D689D" w:rsidRPr="00455EB6" w:rsidTr="007B7052">
        <w:trPr>
          <w:cantSplit/>
          <w:jc w:val="center"/>
        </w:trPr>
        <w:tc>
          <w:tcPr>
            <w:tcW w:w="5000" w:type="pct"/>
            <w:gridSpan w:val="6"/>
            <w:shd w:val="clear" w:color="auto" w:fill="B1E4E3"/>
            <w:vAlign w:val="center"/>
          </w:tcPr>
          <w:p w:rsidR="004D689D" w:rsidRPr="00455EB6" w:rsidRDefault="004D689D" w:rsidP="004D689D">
            <w:pPr>
              <w:spacing w:before="60" w:after="60" w:line="21" w:lineRule="atLeast"/>
              <w:rPr>
                <w:rFonts w:cstheme="minorHAnsi"/>
                <w:sz w:val="18"/>
                <w:szCs w:val="18"/>
                <w:u w:val="single"/>
              </w:rPr>
            </w:pPr>
            <w:r w:rsidRPr="00455EB6">
              <w:rPr>
                <w:rFonts w:cstheme="minorHAnsi"/>
                <w:sz w:val="18"/>
                <w:szCs w:val="18"/>
                <w:u w:val="single"/>
              </w:rPr>
              <w:t>Key activities:</w:t>
            </w:r>
          </w:p>
          <w:p w:rsidR="004D689D" w:rsidRPr="00455EB6" w:rsidRDefault="004D689D" w:rsidP="004D689D">
            <w:pPr>
              <w:spacing w:before="60" w:after="60" w:line="21" w:lineRule="atLeast"/>
              <w:rPr>
                <w:rFonts w:cstheme="minorHAnsi"/>
                <w:sz w:val="18"/>
                <w:szCs w:val="18"/>
              </w:rPr>
            </w:pPr>
            <w:r w:rsidRPr="00455EB6">
              <w:rPr>
                <w:rFonts w:cstheme="minorHAnsi"/>
                <w:b/>
                <w:sz w:val="18"/>
                <w:szCs w:val="18"/>
              </w:rPr>
              <w:t>Carer Payment</w:t>
            </w:r>
            <w:r w:rsidRPr="00455EB6">
              <w:rPr>
                <w:rFonts w:cstheme="minorHAnsi"/>
                <w:sz w:val="18"/>
                <w:szCs w:val="18"/>
              </w:rPr>
              <w:t xml:space="preserve"> - Payments to eligible carers of people with disability or a severe medical condition.</w:t>
            </w:r>
          </w:p>
          <w:p w:rsidR="004D689D" w:rsidRPr="00455EB6" w:rsidRDefault="004D689D" w:rsidP="004D689D">
            <w:pPr>
              <w:spacing w:before="60" w:after="60" w:line="21" w:lineRule="atLeast"/>
              <w:rPr>
                <w:rFonts w:cstheme="minorHAnsi"/>
                <w:sz w:val="18"/>
                <w:szCs w:val="18"/>
              </w:rPr>
            </w:pPr>
            <w:r w:rsidRPr="00455EB6">
              <w:rPr>
                <w:rFonts w:cstheme="minorHAnsi"/>
                <w:b/>
                <w:sz w:val="18"/>
                <w:szCs w:val="18"/>
              </w:rPr>
              <w:t>Carer Allowance</w:t>
            </w:r>
            <w:r w:rsidRPr="00455EB6">
              <w:rPr>
                <w:rFonts w:cstheme="minorHAnsi"/>
                <w:sz w:val="18"/>
                <w:szCs w:val="18"/>
              </w:rPr>
              <w:t xml:space="preserve"> - An income supplement for eligible people who provide daily care and attention in a private home to a person with disability or a severe medical condition.</w:t>
            </w:r>
          </w:p>
        </w:tc>
      </w:tr>
      <w:tr w:rsidR="004D689D" w:rsidRPr="00455EB6" w:rsidTr="00F03AF9">
        <w:trPr>
          <w:cantSplit/>
          <w:jc w:val="center"/>
        </w:trPr>
        <w:tc>
          <w:tcPr>
            <w:tcW w:w="1231" w:type="pct"/>
            <w:shd w:val="clear" w:color="auto" w:fill="D9D9D6"/>
            <w:vAlign w:val="center"/>
          </w:tcPr>
          <w:p w:rsidR="004D689D" w:rsidRPr="00455EB6" w:rsidRDefault="00542837" w:rsidP="007B7052">
            <w:pPr>
              <w:pStyle w:val="TableSUBHEADING"/>
            </w:pPr>
            <w:r w:rsidRPr="00542837">
              <w:t>Performance Measure</w:t>
            </w:r>
          </w:p>
        </w:tc>
        <w:tc>
          <w:tcPr>
            <w:tcW w:w="1737" w:type="pct"/>
            <w:shd w:val="clear" w:color="auto" w:fill="D9D9D6"/>
            <w:vAlign w:val="center"/>
          </w:tcPr>
          <w:p w:rsidR="004D689D" w:rsidRPr="00455EB6" w:rsidRDefault="004D689D" w:rsidP="007B7052">
            <w:pPr>
              <w:pStyle w:val="TableSUBHEADING"/>
            </w:pPr>
            <w:r w:rsidRPr="00455EB6">
              <w:t>Target</w:t>
            </w:r>
          </w:p>
        </w:tc>
        <w:tc>
          <w:tcPr>
            <w:tcW w:w="508" w:type="pct"/>
            <w:shd w:val="clear" w:color="auto" w:fill="D9D9D6"/>
            <w:vAlign w:val="center"/>
            <w:hideMark/>
          </w:tcPr>
          <w:p w:rsidR="004D689D" w:rsidRPr="00455EB6" w:rsidRDefault="004D689D" w:rsidP="007B7052">
            <w:pPr>
              <w:pStyle w:val="TableSUBHEADING"/>
              <w:spacing w:line="21" w:lineRule="atLeast"/>
            </w:pPr>
            <w:r w:rsidRPr="00455EB6">
              <w:t>2020-21</w:t>
            </w:r>
          </w:p>
        </w:tc>
        <w:tc>
          <w:tcPr>
            <w:tcW w:w="509" w:type="pct"/>
            <w:shd w:val="clear" w:color="auto" w:fill="D9D9D6"/>
            <w:vAlign w:val="center"/>
            <w:hideMark/>
          </w:tcPr>
          <w:p w:rsidR="004D689D" w:rsidRPr="00455EB6" w:rsidRDefault="004D689D" w:rsidP="007B7052">
            <w:pPr>
              <w:pStyle w:val="TableSUBHEADING"/>
              <w:spacing w:line="21" w:lineRule="atLeast"/>
            </w:pPr>
            <w:r w:rsidRPr="00455EB6">
              <w:t>2021-22</w:t>
            </w:r>
          </w:p>
        </w:tc>
        <w:tc>
          <w:tcPr>
            <w:tcW w:w="508" w:type="pct"/>
            <w:shd w:val="clear" w:color="auto" w:fill="D9D9D6"/>
            <w:vAlign w:val="center"/>
            <w:hideMark/>
          </w:tcPr>
          <w:p w:rsidR="004D689D" w:rsidRPr="00455EB6" w:rsidRDefault="004D689D" w:rsidP="007B7052">
            <w:pPr>
              <w:pStyle w:val="TableSUBHEADING"/>
              <w:spacing w:line="21" w:lineRule="atLeast"/>
            </w:pPr>
            <w:r w:rsidRPr="00455EB6">
              <w:t>2022-23</w:t>
            </w:r>
          </w:p>
        </w:tc>
        <w:tc>
          <w:tcPr>
            <w:tcW w:w="507" w:type="pct"/>
            <w:shd w:val="clear" w:color="auto" w:fill="D9D9D6"/>
            <w:vAlign w:val="center"/>
            <w:hideMark/>
          </w:tcPr>
          <w:p w:rsidR="004D689D" w:rsidRPr="00455EB6" w:rsidRDefault="004D689D" w:rsidP="007B7052">
            <w:pPr>
              <w:pStyle w:val="TableSUBHEADING"/>
              <w:spacing w:line="21" w:lineRule="atLeast"/>
            </w:pPr>
            <w:r w:rsidRPr="00455EB6">
              <w:t>2023-24</w:t>
            </w:r>
          </w:p>
        </w:tc>
      </w:tr>
      <w:tr w:rsidR="004D689D" w:rsidRPr="00455EB6" w:rsidTr="00F03AF9">
        <w:trPr>
          <w:cantSplit/>
          <w:jc w:val="center"/>
        </w:trPr>
        <w:tc>
          <w:tcPr>
            <w:tcW w:w="1231" w:type="pct"/>
            <w:shd w:val="clear" w:color="auto" w:fill="D9D9D6"/>
          </w:tcPr>
          <w:p w:rsidR="004D689D" w:rsidRPr="00455EB6" w:rsidRDefault="004D689D" w:rsidP="004D689D">
            <w:pPr>
              <w:spacing w:before="60" w:after="60" w:line="21" w:lineRule="atLeast"/>
              <w:rPr>
                <w:rFonts w:cstheme="minorHAnsi"/>
                <w:sz w:val="18"/>
                <w:szCs w:val="18"/>
              </w:rPr>
            </w:pPr>
            <w:r w:rsidRPr="00455EB6">
              <w:rPr>
                <w:rFonts w:cstheme="minorHAnsi"/>
                <w:sz w:val="18"/>
                <w:szCs w:val="18"/>
              </w:rPr>
              <w:t>Extent to which payments are made to, or with respect to, carers unable to fully support themselves.</w:t>
            </w:r>
          </w:p>
        </w:tc>
        <w:tc>
          <w:tcPr>
            <w:tcW w:w="1737" w:type="pct"/>
            <w:shd w:val="clear" w:color="auto" w:fill="D9D9D6"/>
          </w:tcPr>
          <w:p w:rsidR="004D689D" w:rsidRPr="007A742D" w:rsidRDefault="00FA336D" w:rsidP="004D689D">
            <w:pPr>
              <w:spacing w:before="60" w:after="60" w:line="21" w:lineRule="atLeast"/>
              <w:rPr>
                <w:rFonts w:cstheme="minorHAnsi"/>
                <w:sz w:val="18"/>
                <w:szCs w:val="18"/>
              </w:rPr>
            </w:pPr>
            <w:r w:rsidRPr="007A742D">
              <w:rPr>
                <w:rFonts w:cstheme="minorHAnsi"/>
                <w:sz w:val="18"/>
                <w:szCs w:val="18"/>
              </w:rPr>
              <w:t>70 per cent of primary carers in Australia are supported by Carer Payment and Carer Allowance.</w:t>
            </w:r>
          </w:p>
          <w:p w:rsidR="004D689D" w:rsidRPr="00455EB6" w:rsidRDefault="004C7F16" w:rsidP="004D689D">
            <w:pPr>
              <w:spacing w:before="60" w:after="60" w:line="21" w:lineRule="atLeast"/>
              <w:rPr>
                <w:rFonts w:cstheme="minorHAnsi"/>
                <w:sz w:val="18"/>
                <w:szCs w:val="18"/>
              </w:rPr>
            </w:pPr>
            <w:r w:rsidRPr="007E654B">
              <w:rPr>
                <w:rFonts w:cstheme="minorHAnsi"/>
                <w:i/>
                <w:sz w:val="16"/>
                <w:szCs w:val="18"/>
              </w:rPr>
              <w:t xml:space="preserve">Method: </w:t>
            </w:r>
            <w:r w:rsidR="00741003" w:rsidRPr="007E654B">
              <w:rPr>
                <w:rFonts w:cstheme="minorHAnsi"/>
                <w:i/>
                <w:sz w:val="16"/>
                <w:szCs w:val="18"/>
              </w:rPr>
              <w:t xml:space="preserve">analysis of </w:t>
            </w:r>
            <w:r w:rsidR="004C5CC6">
              <w:rPr>
                <w:rFonts w:cstheme="minorHAnsi"/>
                <w:i/>
                <w:sz w:val="16"/>
                <w:szCs w:val="18"/>
              </w:rPr>
              <w:t>Carer Payment and</w:t>
            </w:r>
            <w:r w:rsidR="00E21F43" w:rsidRPr="007E654B">
              <w:rPr>
                <w:rFonts w:cstheme="minorHAnsi"/>
                <w:i/>
                <w:sz w:val="16"/>
                <w:szCs w:val="18"/>
              </w:rPr>
              <w:t xml:space="preserve"> Carer Allowance </w:t>
            </w:r>
            <w:r w:rsidR="00741003" w:rsidRPr="007E654B">
              <w:rPr>
                <w:rFonts w:cstheme="minorHAnsi"/>
                <w:i/>
                <w:sz w:val="16"/>
                <w:szCs w:val="18"/>
              </w:rPr>
              <w:t>administrative data sourced from Services Australia</w:t>
            </w:r>
            <w:r w:rsidR="00E21F43" w:rsidRPr="007E654B">
              <w:rPr>
                <w:rFonts w:cstheme="minorHAnsi"/>
                <w:i/>
                <w:sz w:val="16"/>
                <w:szCs w:val="18"/>
              </w:rPr>
              <w:t xml:space="preserve"> and the Australian Bureau of Statistics Disability, Ageing and Caring Survey</w:t>
            </w:r>
            <w:r w:rsidR="006B25E7" w:rsidRPr="007E654B">
              <w:rPr>
                <w:rFonts w:cstheme="minorHAnsi"/>
                <w:i/>
                <w:sz w:val="16"/>
                <w:szCs w:val="18"/>
              </w:rPr>
              <w:t>.</w:t>
            </w:r>
          </w:p>
        </w:tc>
        <w:tc>
          <w:tcPr>
            <w:tcW w:w="508"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7" w:type="pct"/>
            <w:shd w:val="clear" w:color="auto" w:fill="D9D9D6"/>
            <w:vAlign w:val="center"/>
          </w:tcPr>
          <w:p w:rsidR="004D689D" w:rsidRPr="00455EB6" w:rsidRDefault="004D689D" w:rsidP="004D689D">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4D689D" w:rsidRPr="00455EB6" w:rsidTr="007B7052">
        <w:trPr>
          <w:cantSplit/>
          <w:jc w:val="center"/>
        </w:trPr>
        <w:tc>
          <w:tcPr>
            <w:tcW w:w="1231" w:type="pct"/>
            <w:shd w:val="clear" w:color="auto" w:fill="D9D9D6"/>
          </w:tcPr>
          <w:p w:rsidR="004D689D" w:rsidRPr="00455EB6" w:rsidRDefault="004D689D" w:rsidP="004D689D">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4D689D" w:rsidRPr="004C7F16" w:rsidRDefault="004D689D"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Payment accuracy</w:t>
            </w:r>
          </w:p>
          <w:p w:rsidR="004C7F16" w:rsidRPr="004C7F16" w:rsidRDefault="004C7F16" w:rsidP="00106967">
            <w:pPr>
              <w:spacing w:before="60" w:after="60" w:line="21" w:lineRule="atLeast"/>
              <w:rPr>
                <w:rFonts w:cstheme="minorHAnsi"/>
                <w:sz w:val="18"/>
                <w:szCs w:val="18"/>
              </w:rPr>
            </w:pPr>
            <w:r w:rsidRPr="007E654B">
              <w:rPr>
                <w:rFonts w:cstheme="minorHAnsi"/>
                <w:i/>
                <w:sz w:val="16"/>
                <w:szCs w:val="18"/>
              </w:rPr>
              <w:t xml:space="preserve">Method: </w:t>
            </w:r>
            <w:r w:rsidR="00F564AB" w:rsidRPr="007E654B">
              <w:rPr>
                <w:rFonts w:cstheme="minorHAnsi"/>
                <w:i/>
                <w:sz w:val="16"/>
                <w:szCs w:val="18"/>
              </w:rPr>
              <w:t>administrative data</w:t>
            </w:r>
            <w:r w:rsidR="006B25E7" w:rsidRPr="007E654B">
              <w:rPr>
                <w:rFonts w:cstheme="minorHAnsi"/>
                <w:i/>
                <w:sz w:val="16"/>
                <w:szCs w:val="18"/>
              </w:rPr>
              <w:t>.</w:t>
            </w:r>
          </w:p>
        </w:tc>
      </w:tr>
    </w:tbl>
    <w:p w:rsidR="00F03AF9" w:rsidRDefault="00F03AF9">
      <w:r>
        <w:br w:type="page"/>
      </w:r>
    </w:p>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1.10 Working Age Payments and Program 1.11 Student Payments"/>
        <w:tblDescription w:val="Key activities, measures, target and date range."/>
      </w:tblPr>
      <w:tblGrid>
        <w:gridCol w:w="2361"/>
        <w:gridCol w:w="3332"/>
        <w:gridCol w:w="975"/>
        <w:gridCol w:w="976"/>
        <w:gridCol w:w="975"/>
        <w:gridCol w:w="973"/>
      </w:tblGrid>
      <w:tr w:rsidR="00180A48" w:rsidRPr="00455EB6" w:rsidTr="00457861">
        <w:trPr>
          <w:cantSplit/>
          <w:tblHeader/>
          <w:jc w:val="center"/>
        </w:trPr>
        <w:tc>
          <w:tcPr>
            <w:tcW w:w="5000" w:type="pct"/>
            <w:gridSpan w:val="6"/>
            <w:tcBorders>
              <w:bottom w:val="nil"/>
            </w:tcBorders>
            <w:shd w:val="clear" w:color="auto" w:fill="00B0B9"/>
            <w:vAlign w:val="center"/>
          </w:tcPr>
          <w:p w:rsidR="00180A48" w:rsidRPr="00455EB6" w:rsidRDefault="00EB3D2C" w:rsidP="007B7052">
            <w:pPr>
              <w:pStyle w:val="Tableheading"/>
              <w:spacing w:line="21" w:lineRule="atLeast"/>
              <w:rPr>
                <w:color w:val="FFFFFF" w:themeColor="background1"/>
              </w:rPr>
            </w:pPr>
            <w:r w:rsidRPr="00455EB6">
              <w:rPr>
                <w:color w:val="FFFFFF" w:themeColor="background1"/>
              </w:rPr>
              <w:lastRenderedPageBreak/>
              <w:t>Program 1.10 – Working Age Payments</w:t>
            </w:r>
          </w:p>
        </w:tc>
      </w:tr>
      <w:tr w:rsidR="00180A48" w:rsidRPr="00455EB6" w:rsidTr="007B7052">
        <w:trPr>
          <w:cantSplit/>
          <w:jc w:val="center"/>
        </w:trPr>
        <w:tc>
          <w:tcPr>
            <w:tcW w:w="5000" w:type="pct"/>
            <w:gridSpan w:val="6"/>
            <w:tcBorders>
              <w:top w:val="nil"/>
            </w:tcBorders>
            <w:shd w:val="clear" w:color="auto" w:fill="00B0B9"/>
            <w:vAlign w:val="center"/>
          </w:tcPr>
          <w:p w:rsidR="00180A48" w:rsidRPr="00455EB6" w:rsidRDefault="00EB3D2C" w:rsidP="007B7052">
            <w:pPr>
              <w:pStyle w:val="Tableheading"/>
              <w:rPr>
                <w:color w:val="FFFFFF" w:themeColor="background1"/>
              </w:rPr>
            </w:pPr>
            <w:r w:rsidRPr="00455EB6">
              <w:rPr>
                <w:caps w:val="0"/>
                <w:color w:val="FFFFFF" w:themeColor="background1"/>
              </w:rPr>
              <w:t xml:space="preserve">Objective: </w:t>
            </w:r>
            <w:r w:rsidRPr="00455EB6">
              <w:rPr>
                <w:b w:val="0"/>
                <w:caps w:val="0"/>
                <w:color w:val="FFFFFF" w:themeColor="background1"/>
              </w:rPr>
              <w:t>To assist people who are temporarily unable to support themselves through work or have a limited capacity to work due to disability or caring responsibilities for young children</w:t>
            </w:r>
            <w:r w:rsidRPr="00455EB6">
              <w:rPr>
                <w:caps w:val="0"/>
                <w:color w:val="FFFFFF" w:themeColor="background1"/>
              </w:rPr>
              <w:t>.</w:t>
            </w:r>
          </w:p>
        </w:tc>
      </w:tr>
      <w:tr w:rsidR="00180A48" w:rsidRPr="00455EB6" w:rsidTr="007B7052">
        <w:trPr>
          <w:cantSplit/>
          <w:jc w:val="center"/>
        </w:trPr>
        <w:tc>
          <w:tcPr>
            <w:tcW w:w="5000" w:type="pct"/>
            <w:gridSpan w:val="6"/>
            <w:shd w:val="clear" w:color="auto" w:fill="B1E4E3"/>
            <w:vAlign w:val="center"/>
          </w:tcPr>
          <w:p w:rsidR="00EB3D2C" w:rsidRPr="00455EB6" w:rsidRDefault="00EB3D2C" w:rsidP="00EB3D2C">
            <w:pPr>
              <w:spacing w:before="60" w:after="60" w:line="21" w:lineRule="atLeast"/>
              <w:rPr>
                <w:rFonts w:cstheme="minorHAnsi"/>
                <w:sz w:val="18"/>
                <w:szCs w:val="18"/>
                <w:u w:val="single"/>
              </w:rPr>
            </w:pPr>
            <w:r w:rsidRPr="00455EB6">
              <w:rPr>
                <w:rFonts w:cstheme="minorHAnsi"/>
                <w:sz w:val="18"/>
                <w:szCs w:val="18"/>
                <w:u w:val="single"/>
              </w:rPr>
              <w:t>Key activities:</w:t>
            </w:r>
          </w:p>
          <w:p w:rsidR="00EB3D2C" w:rsidRPr="00455EB6" w:rsidRDefault="00EB3D2C" w:rsidP="00EB3D2C">
            <w:pPr>
              <w:spacing w:before="60" w:after="60" w:line="21" w:lineRule="atLeast"/>
              <w:rPr>
                <w:rFonts w:cstheme="minorHAnsi"/>
                <w:sz w:val="18"/>
                <w:szCs w:val="18"/>
              </w:rPr>
            </w:pPr>
            <w:r w:rsidRPr="00455EB6">
              <w:rPr>
                <w:rFonts w:cstheme="minorHAnsi"/>
                <w:b/>
                <w:sz w:val="18"/>
                <w:szCs w:val="18"/>
              </w:rPr>
              <w:t>Jobseeker Payment</w:t>
            </w:r>
            <w:r w:rsidRPr="00455EB6">
              <w:rPr>
                <w:rFonts w:cstheme="minorHAnsi"/>
                <w:sz w:val="18"/>
                <w:szCs w:val="18"/>
              </w:rPr>
              <w:t xml:space="preserve"> - The main income support payment for eligible people aged between 22 years to Age Pension qualification age who are looking for work, who temporarily cannot work or study because of an injury or illness, or bereaved partners in the period immediately following the death of their partners.</w:t>
            </w:r>
          </w:p>
          <w:p w:rsidR="00EB3D2C" w:rsidRPr="00455EB6" w:rsidRDefault="00EB3D2C" w:rsidP="00EB3D2C">
            <w:pPr>
              <w:spacing w:before="60" w:after="60" w:line="21" w:lineRule="atLeast"/>
              <w:rPr>
                <w:rFonts w:cstheme="minorHAnsi"/>
                <w:sz w:val="18"/>
                <w:szCs w:val="18"/>
              </w:rPr>
            </w:pPr>
            <w:r w:rsidRPr="00455EB6">
              <w:rPr>
                <w:rFonts w:cstheme="minorHAnsi"/>
                <w:b/>
                <w:sz w:val="18"/>
                <w:szCs w:val="18"/>
              </w:rPr>
              <w:t>Parenting Payment</w:t>
            </w:r>
            <w:r w:rsidRPr="00455EB6">
              <w:rPr>
                <w:rFonts w:cstheme="minorHAnsi"/>
                <w:sz w:val="18"/>
                <w:szCs w:val="18"/>
              </w:rPr>
              <w:t xml:space="preserve"> - Payments to eligible parents or guardians to help with the cost of raising children.</w:t>
            </w:r>
          </w:p>
          <w:p w:rsidR="00180A48" w:rsidRPr="00455EB6" w:rsidRDefault="00EB3D2C" w:rsidP="00EB3D2C">
            <w:pPr>
              <w:spacing w:before="60" w:after="60" w:line="21" w:lineRule="atLeast"/>
              <w:rPr>
                <w:rFonts w:cstheme="minorHAnsi"/>
                <w:sz w:val="18"/>
                <w:szCs w:val="18"/>
              </w:rPr>
            </w:pPr>
            <w:r w:rsidRPr="00455EB6">
              <w:rPr>
                <w:rFonts w:cstheme="minorHAnsi"/>
                <w:b/>
                <w:sz w:val="18"/>
                <w:szCs w:val="18"/>
              </w:rPr>
              <w:t>Youth Allowance (other)</w:t>
            </w:r>
            <w:r w:rsidRPr="00455EB6">
              <w:rPr>
                <w:rFonts w:cstheme="minorHAnsi"/>
                <w:sz w:val="18"/>
                <w:szCs w:val="18"/>
              </w:rPr>
              <w:t xml:space="preserve"> - Payments to eligible young people 16-21 years of age, who are looking for full time work or undertaking approved activities.</w:t>
            </w:r>
          </w:p>
        </w:tc>
      </w:tr>
      <w:tr w:rsidR="00180A48" w:rsidRPr="00455EB6" w:rsidTr="00F03AF9">
        <w:trPr>
          <w:cantSplit/>
          <w:jc w:val="center"/>
        </w:trPr>
        <w:tc>
          <w:tcPr>
            <w:tcW w:w="1231" w:type="pct"/>
            <w:shd w:val="clear" w:color="auto" w:fill="D9D9D6"/>
            <w:vAlign w:val="center"/>
          </w:tcPr>
          <w:p w:rsidR="00180A48" w:rsidRPr="00455EB6" w:rsidRDefault="00542837" w:rsidP="007B7052">
            <w:pPr>
              <w:pStyle w:val="TableSUBHEADING"/>
            </w:pPr>
            <w:r w:rsidRPr="00542837">
              <w:t>Performance Measure</w:t>
            </w:r>
          </w:p>
        </w:tc>
        <w:tc>
          <w:tcPr>
            <w:tcW w:w="1737" w:type="pct"/>
            <w:shd w:val="clear" w:color="auto" w:fill="D9D9D6"/>
            <w:vAlign w:val="center"/>
          </w:tcPr>
          <w:p w:rsidR="00180A48" w:rsidRPr="00455EB6" w:rsidRDefault="00180A48" w:rsidP="007B7052">
            <w:pPr>
              <w:pStyle w:val="TableSUBHEADING"/>
            </w:pPr>
            <w:r w:rsidRPr="00455EB6">
              <w:t>Target</w:t>
            </w:r>
          </w:p>
        </w:tc>
        <w:tc>
          <w:tcPr>
            <w:tcW w:w="508" w:type="pct"/>
            <w:shd w:val="clear" w:color="auto" w:fill="D9D9D6"/>
            <w:vAlign w:val="center"/>
            <w:hideMark/>
          </w:tcPr>
          <w:p w:rsidR="00180A48" w:rsidRPr="00455EB6" w:rsidRDefault="00180A48" w:rsidP="007B7052">
            <w:pPr>
              <w:pStyle w:val="TableSUBHEADING"/>
              <w:spacing w:line="21" w:lineRule="atLeast"/>
            </w:pPr>
            <w:r w:rsidRPr="00455EB6">
              <w:t>2020-21</w:t>
            </w:r>
          </w:p>
        </w:tc>
        <w:tc>
          <w:tcPr>
            <w:tcW w:w="509" w:type="pct"/>
            <w:shd w:val="clear" w:color="auto" w:fill="D9D9D6"/>
            <w:vAlign w:val="center"/>
            <w:hideMark/>
          </w:tcPr>
          <w:p w:rsidR="00180A48" w:rsidRPr="00455EB6" w:rsidRDefault="00180A48" w:rsidP="007B7052">
            <w:pPr>
              <w:pStyle w:val="TableSUBHEADING"/>
              <w:spacing w:line="21" w:lineRule="atLeast"/>
            </w:pPr>
            <w:r w:rsidRPr="00455EB6">
              <w:t>2021-22</w:t>
            </w:r>
          </w:p>
        </w:tc>
        <w:tc>
          <w:tcPr>
            <w:tcW w:w="508" w:type="pct"/>
            <w:shd w:val="clear" w:color="auto" w:fill="D9D9D6"/>
            <w:vAlign w:val="center"/>
            <w:hideMark/>
          </w:tcPr>
          <w:p w:rsidR="00180A48" w:rsidRPr="00455EB6" w:rsidRDefault="00180A48" w:rsidP="007B7052">
            <w:pPr>
              <w:pStyle w:val="TableSUBHEADING"/>
              <w:spacing w:line="21" w:lineRule="atLeast"/>
            </w:pPr>
            <w:r w:rsidRPr="00455EB6">
              <w:t>2022-23</w:t>
            </w:r>
          </w:p>
        </w:tc>
        <w:tc>
          <w:tcPr>
            <w:tcW w:w="507" w:type="pct"/>
            <w:shd w:val="clear" w:color="auto" w:fill="D9D9D6"/>
            <w:vAlign w:val="center"/>
            <w:hideMark/>
          </w:tcPr>
          <w:p w:rsidR="00180A48" w:rsidRPr="00455EB6" w:rsidRDefault="00180A48" w:rsidP="007B7052">
            <w:pPr>
              <w:pStyle w:val="TableSUBHEADING"/>
              <w:spacing w:line="21" w:lineRule="atLeast"/>
            </w:pPr>
            <w:r w:rsidRPr="00455EB6">
              <w:t>2023-24</w:t>
            </w:r>
          </w:p>
        </w:tc>
      </w:tr>
      <w:tr w:rsidR="00EB3D2C" w:rsidRPr="00455EB6" w:rsidTr="00F03AF9">
        <w:trPr>
          <w:cantSplit/>
          <w:jc w:val="center"/>
        </w:trPr>
        <w:tc>
          <w:tcPr>
            <w:tcW w:w="1231" w:type="pct"/>
            <w:shd w:val="clear" w:color="auto" w:fill="D9D9D6"/>
          </w:tcPr>
          <w:p w:rsidR="00EB3D2C" w:rsidRPr="00455EB6" w:rsidRDefault="00EB3D2C" w:rsidP="00EB3D2C">
            <w:pPr>
              <w:spacing w:before="60" w:after="60" w:line="21" w:lineRule="atLeast"/>
              <w:rPr>
                <w:rFonts w:cstheme="minorHAnsi"/>
                <w:sz w:val="18"/>
                <w:szCs w:val="18"/>
              </w:rPr>
            </w:pPr>
            <w:r w:rsidRPr="00455EB6">
              <w:rPr>
                <w:rFonts w:cstheme="minorHAnsi"/>
                <w:sz w:val="18"/>
                <w:szCs w:val="18"/>
              </w:rPr>
              <w:t>Extent to which payments are made to, or with respect to, people unable to fully support themselves.</w:t>
            </w:r>
          </w:p>
        </w:tc>
        <w:tc>
          <w:tcPr>
            <w:tcW w:w="1737" w:type="pct"/>
            <w:shd w:val="clear" w:color="auto" w:fill="D9D9D6"/>
          </w:tcPr>
          <w:p w:rsidR="00EB3D2C" w:rsidRPr="00455EB6" w:rsidRDefault="00EB3D2C" w:rsidP="00EB3D2C">
            <w:pPr>
              <w:spacing w:before="60" w:after="60" w:line="21" w:lineRule="atLeast"/>
              <w:rPr>
                <w:rFonts w:cstheme="minorHAnsi"/>
                <w:sz w:val="18"/>
                <w:szCs w:val="18"/>
              </w:rPr>
            </w:pPr>
            <w:r w:rsidRPr="00455EB6">
              <w:rPr>
                <w:rFonts w:cstheme="minorHAnsi"/>
                <w:sz w:val="18"/>
                <w:szCs w:val="18"/>
              </w:rPr>
              <w:t>Changes in recipient numbers align with movements in the unemployment rate.</w:t>
            </w:r>
          </w:p>
          <w:p w:rsidR="00EB3D2C" w:rsidRPr="00455EB6" w:rsidRDefault="004C7F16" w:rsidP="00B95E6B">
            <w:pPr>
              <w:spacing w:before="60" w:after="60" w:line="21" w:lineRule="atLeast"/>
              <w:rPr>
                <w:rFonts w:cstheme="minorHAnsi"/>
                <w:sz w:val="18"/>
                <w:szCs w:val="18"/>
              </w:rPr>
            </w:pPr>
            <w:r w:rsidRPr="007E654B">
              <w:rPr>
                <w:rFonts w:cstheme="minorHAnsi"/>
                <w:i/>
                <w:sz w:val="16"/>
                <w:szCs w:val="18"/>
              </w:rPr>
              <w:t xml:space="preserve">Method: </w:t>
            </w:r>
            <w:r w:rsidR="00741003" w:rsidRPr="007E654B">
              <w:rPr>
                <w:rFonts w:cstheme="minorHAnsi"/>
                <w:i/>
                <w:sz w:val="16"/>
                <w:szCs w:val="18"/>
              </w:rPr>
              <w:t xml:space="preserve">analysis of </w:t>
            </w:r>
            <w:r w:rsidR="00725BF1" w:rsidRPr="007E654B">
              <w:rPr>
                <w:rFonts w:cstheme="minorHAnsi"/>
                <w:i/>
                <w:sz w:val="16"/>
                <w:szCs w:val="18"/>
              </w:rPr>
              <w:t xml:space="preserve">working age payments </w:t>
            </w:r>
            <w:r w:rsidR="00741003" w:rsidRPr="007E654B">
              <w:rPr>
                <w:rFonts w:cstheme="minorHAnsi"/>
                <w:i/>
                <w:sz w:val="16"/>
                <w:szCs w:val="18"/>
              </w:rPr>
              <w:t>administrative data sourced from Services Australia</w:t>
            </w:r>
            <w:r w:rsidR="00725BF1" w:rsidRPr="007E654B">
              <w:rPr>
                <w:rFonts w:cstheme="minorHAnsi"/>
                <w:i/>
                <w:sz w:val="16"/>
                <w:szCs w:val="18"/>
              </w:rPr>
              <w:t xml:space="preserve"> and </w:t>
            </w:r>
            <w:r w:rsidR="00B95E6B" w:rsidRPr="007E654B">
              <w:rPr>
                <w:rFonts w:cstheme="minorHAnsi"/>
                <w:i/>
                <w:sz w:val="16"/>
                <w:szCs w:val="18"/>
              </w:rPr>
              <w:t xml:space="preserve">employment data </w:t>
            </w:r>
            <w:r w:rsidR="00725BF1" w:rsidRPr="007E654B">
              <w:rPr>
                <w:rFonts w:cstheme="minorHAnsi"/>
                <w:i/>
                <w:sz w:val="16"/>
                <w:szCs w:val="18"/>
              </w:rPr>
              <w:t xml:space="preserve">Australian Bureau of </w:t>
            </w:r>
            <w:r w:rsidR="00B95E6B" w:rsidRPr="007E654B">
              <w:rPr>
                <w:rFonts w:cstheme="minorHAnsi"/>
                <w:i/>
                <w:sz w:val="16"/>
                <w:szCs w:val="18"/>
              </w:rPr>
              <w:t>Statistics</w:t>
            </w:r>
            <w:r w:rsidR="006B25E7" w:rsidRPr="007E654B">
              <w:rPr>
                <w:rFonts w:cstheme="minorHAnsi"/>
                <w:i/>
                <w:sz w:val="16"/>
                <w:szCs w:val="18"/>
              </w:rPr>
              <w:t>.</w:t>
            </w:r>
          </w:p>
        </w:tc>
        <w:tc>
          <w:tcPr>
            <w:tcW w:w="508" w:type="pct"/>
            <w:shd w:val="clear" w:color="auto" w:fill="D9D9D6"/>
            <w:vAlign w:val="center"/>
          </w:tcPr>
          <w:p w:rsidR="00EB3D2C" w:rsidRPr="00455EB6" w:rsidRDefault="00EB3D2C" w:rsidP="00EB3D2C">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EB3D2C" w:rsidRPr="00455EB6" w:rsidRDefault="00EB3D2C" w:rsidP="00EB3D2C">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EB3D2C" w:rsidRPr="00455EB6" w:rsidRDefault="00EB3D2C" w:rsidP="00EB3D2C">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7" w:type="pct"/>
            <w:shd w:val="clear" w:color="auto" w:fill="D9D9D6"/>
            <w:vAlign w:val="center"/>
          </w:tcPr>
          <w:p w:rsidR="00EB3D2C" w:rsidRPr="00455EB6" w:rsidRDefault="00EB3D2C" w:rsidP="00EB3D2C">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EB3D2C" w:rsidRPr="00455EB6" w:rsidTr="007B7052">
        <w:trPr>
          <w:cantSplit/>
          <w:jc w:val="center"/>
        </w:trPr>
        <w:tc>
          <w:tcPr>
            <w:tcW w:w="1231" w:type="pct"/>
            <w:shd w:val="clear" w:color="auto" w:fill="D9D9D6"/>
          </w:tcPr>
          <w:p w:rsidR="00EB3D2C" w:rsidRPr="00455EB6" w:rsidRDefault="00EB3D2C" w:rsidP="00EB3D2C">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EB3D2C" w:rsidRPr="004C7F16" w:rsidRDefault="00EB3D2C"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EB3D2C" w:rsidRPr="004C7F16" w:rsidRDefault="00EB3D2C"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EB3D2C" w:rsidRPr="004C7F16" w:rsidRDefault="00EB3D2C"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Payment accuracy</w:t>
            </w:r>
          </w:p>
          <w:p w:rsidR="004C7F16" w:rsidRPr="004C7F16" w:rsidRDefault="004C7F16" w:rsidP="004C7F16">
            <w:pPr>
              <w:spacing w:before="60" w:after="60" w:line="21" w:lineRule="atLeast"/>
              <w:rPr>
                <w:rFonts w:cstheme="minorHAnsi"/>
                <w:sz w:val="18"/>
                <w:szCs w:val="18"/>
              </w:rPr>
            </w:pPr>
            <w:r w:rsidRPr="007E654B">
              <w:rPr>
                <w:rFonts w:cstheme="minorHAnsi"/>
                <w:i/>
                <w:sz w:val="16"/>
                <w:szCs w:val="18"/>
              </w:rPr>
              <w:t xml:space="preserve">Method: </w:t>
            </w:r>
            <w:r w:rsidR="00F564AB" w:rsidRPr="007E654B">
              <w:rPr>
                <w:rFonts w:cstheme="minorHAnsi"/>
                <w:i/>
                <w:sz w:val="16"/>
                <w:szCs w:val="18"/>
              </w:rPr>
              <w:t>administrative data</w:t>
            </w:r>
            <w:r w:rsidR="006B25E7" w:rsidRPr="007E654B">
              <w:rPr>
                <w:rFonts w:cstheme="minorHAnsi"/>
                <w:i/>
                <w:sz w:val="16"/>
                <w:szCs w:val="18"/>
              </w:rPr>
              <w:t>.</w:t>
            </w:r>
          </w:p>
        </w:tc>
      </w:tr>
      <w:tr w:rsidR="00B9724F" w:rsidRPr="00455EB6" w:rsidTr="00455EB6">
        <w:trPr>
          <w:cantSplit/>
          <w:trHeight w:val="25"/>
          <w:jc w:val="center"/>
        </w:trPr>
        <w:tc>
          <w:tcPr>
            <w:tcW w:w="5000" w:type="pct"/>
            <w:gridSpan w:val="6"/>
            <w:tcBorders>
              <w:bottom w:val="nil"/>
            </w:tcBorders>
            <w:shd w:val="clear" w:color="auto" w:fill="00B0B9"/>
            <w:vAlign w:val="center"/>
          </w:tcPr>
          <w:p w:rsidR="00B9724F" w:rsidRPr="00455EB6" w:rsidRDefault="00B9724F" w:rsidP="00455EB6">
            <w:pPr>
              <w:pStyle w:val="Tableheading"/>
              <w:spacing w:line="21" w:lineRule="atLeast"/>
              <w:rPr>
                <w:color w:val="FFFFFF" w:themeColor="background1"/>
              </w:rPr>
            </w:pPr>
            <w:r w:rsidRPr="00455EB6">
              <w:rPr>
                <w:color w:val="FFFFFF" w:themeColor="background1"/>
              </w:rPr>
              <w:t>Program 1.11 – Student Payments</w:t>
            </w:r>
          </w:p>
        </w:tc>
      </w:tr>
      <w:tr w:rsidR="00B9724F" w:rsidRPr="00455EB6" w:rsidTr="007B7052">
        <w:trPr>
          <w:cantSplit/>
          <w:jc w:val="center"/>
        </w:trPr>
        <w:tc>
          <w:tcPr>
            <w:tcW w:w="5000" w:type="pct"/>
            <w:gridSpan w:val="6"/>
            <w:tcBorders>
              <w:top w:val="nil"/>
            </w:tcBorders>
            <w:shd w:val="clear" w:color="auto" w:fill="00B0B9"/>
            <w:vAlign w:val="center"/>
          </w:tcPr>
          <w:p w:rsidR="00B9724F" w:rsidRPr="00455EB6" w:rsidRDefault="00B9724F"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achieve growth in skills, qualifications and productivity through providing income support and other financial assistance to students to assist them to undertake further education and training. To increase access and participation by Indigenous Australian students in school education, vocational education and training and higher education and accelerate their educational outcomes</w:t>
            </w:r>
            <w:r w:rsidRPr="00455EB6">
              <w:rPr>
                <w:caps w:val="0"/>
                <w:color w:val="FFFFFF" w:themeColor="background1"/>
              </w:rPr>
              <w:t>.</w:t>
            </w:r>
          </w:p>
        </w:tc>
      </w:tr>
      <w:tr w:rsidR="00B9724F" w:rsidRPr="00455EB6" w:rsidTr="007B7052">
        <w:trPr>
          <w:cantSplit/>
          <w:jc w:val="center"/>
        </w:trPr>
        <w:tc>
          <w:tcPr>
            <w:tcW w:w="5000" w:type="pct"/>
            <w:gridSpan w:val="6"/>
            <w:shd w:val="clear" w:color="auto" w:fill="B1E4E3"/>
            <w:vAlign w:val="center"/>
          </w:tcPr>
          <w:p w:rsidR="00B9724F" w:rsidRPr="00455EB6" w:rsidRDefault="00B9724F" w:rsidP="00455EB6">
            <w:pPr>
              <w:spacing w:before="60" w:after="60" w:line="21" w:lineRule="atLeast"/>
              <w:rPr>
                <w:rFonts w:cstheme="minorHAnsi"/>
                <w:sz w:val="18"/>
                <w:szCs w:val="18"/>
                <w:u w:val="single"/>
              </w:rPr>
            </w:pPr>
            <w:r w:rsidRPr="00455EB6">
              <w:rPr>
                <w:rFonts w:cstheme="minorHAnsi"/>
                <w:sz w:val="18"/>
                <w:szCs w:val="18"/>
                <w:u w:val="single"/>
              </w:rPr>
              <w:t>Key activities:</w:t>
            </w:r>
          </w:p>
          <w:p w:rsidR="00B9724F" w:rsidRPr="00455EB6" w:rsidRDefault="00B9724F" w:rsidP="00455EB6">
            <w:pPr>
              <w:spacing w:before="60" w:after="60" w:line="21" w:lineRule="atLeast"/>
              <w:rPr>
                <w:rFonts w:cstheme="minorHAnsi"/>
                <w:sz w:val="18"/>
                <w:szCs w:val="18"/>
              </w:rPr>
            </w:pPr>
            <w:r w:rsidRPr="00455EB6">
              <w:rPr>
                <w:rFonts w:cstheme="minorHAnsi"/>
                <w:b/>
                <w:sz w:val="18"/>
                <w:szCs w:val="18"/>
              </w:rPr>
              <w:t>ABSTUDY</w:t>
            </w:r>
            <w:r w:rsidRPr="00455EB6">
              <w:rPr>
                <w:rFonts w:cstheme="minorHAnsi"/>
                <w:sz w:val="18"/>
                <w:szCs w:val="18"/>
              </w:rPr>
              <w:t xml:space="preserve"> - A group of payments to eligible Aboriginal and Torres Strait Islander students or apprentices to address the particular educational disadvantages faced by Aboriginal and Torres Strait Islander people.</w:t>
            </w:r>
          </w:p>
          <w:p w:rsidR="00B9724F" w:rsidRPr="00455EB6" w:rsidRDefault="00B9724F" w:rsidP="00455EB6">
            <w:pPr>
              <w:spacing w:before="60" w:after="60" w:line="21" w:lineRule="atLeast"/>
              <w:rPr>
                <w:rFonts w:cstheme="minorHAnsi"/>
                <w:sz w:val="18"/>
                <w:szCs w:val="18"/>
              </w:rPr>
            </w:pPr>
            <w:r w:rsidRPr="00455EB6">
              <w:rPr>
                <w:rFonts w:cstheme="minorHAnsi"/>
                <w:b/>
                <w:sz w:val="18"/>
                <w:szCs w:val="18"/>
              </w:rPr>
              <w:t>Austudy</w:t>
            </w:r>
            <w:r w:rsidRPr="00455EB6">
              <w:rPr>
                <w:rFonts w:cstheme="minorHAnsi"/>
                <w:sz w:val="18"/>
                <w:szCs w:val="18"/>
              </w:rPr>
              <w:t xml:space="preserve"> - Payments to eligible students or apprentices aged 25 years and over who are in need of financial assistance to undertake education or training.</w:t>
            </w:r>
          </w:p>
          <w:p w:rsidR="00B9724F" w:rsidRPr="00455EB6" w:rsidRDefault="00B9724F" w:rsidP="00455EB6">
            <w:pPr>
              <w:spacing w:before="60" w:after="60" w:line="21" w:lineRule="atLeast"/>
              <w:rPr>
                <w:rFonts w:cstheme="minorHAnsi"/>
                <w:sz w:val="18"/>
                <w:szCs w:val="18"/>
              </w:rPr>
            </w:pPr>
            <w:r w:rsidRPr="00455EB6">
              <w:rPr>
                <w:rFonts w:cstheme="minorHAnsi"/>
                <w:b/>
                <w:sz w:val="18"/>
                <w:szCs w:val="18"/>
              </w:rPr>
              <w:t>Youth Allowance (student)</w:t>
            </w:r>
            <w:r w:rsidRPr="00455EB6">
              <w:rPr>
                <w:rFonts w:cstheme="minorHAnsi"/>
                <w:sz w:val="18"/>
                <w:szCs w:val="18"/>
              </w:rPr>
              <w:t xml:space="preserve"> - Payments to eligible students or apprentices aged 16-24 years who are in need of financial assistance to undertake education or training.</w:t>
            </w:r>
          </w:p>
        </w:tc>
      </w:tr>
      <w:tr w:rsidR="00B9724F" w:rsidRPr="00455EB6" w:rsidTr="00F03AF9">
        <w:trPr>
          <w:cantSplit/>
          <w:jc w:val="center"/>
        </w:trPr>
        <w:tc>
          <w:tcPr>
            <w:tcW w:w="1231" w:type="pct"/>
            <w:shd w:val="clear" w:color="auto" w:fill="D9D9D6"/>
            <w:vAlign w:val="center"/>
          </w:tcPr>
          <w:p w:rsidR="00B9724F" w:rsidRPr="00455EB6" w:rsidRDefault="00542837" w:rsidP="00455EB6">
            <w:pPr>
              <w:pStyle w:val="TableSUBHEADING"/>
              <w:spacing w:line="21" w:lineRule="atLeast"/>
            </w:pPr>
            <w:r w:rsidRPr="00542837">
              <w:t>Performance Measure</w:t>
            </w:r>
          </w:p>
        </w:tc>
        <w:tc>
          <w:tcPr>
            <w:tcW w:w="1737" w:type="pct"/>
            <w:shd w:val="clear" w:color="auto" w:fill="D9D9D6"/>
            <w:vAlign w:val="center"/>
          </w:tcPr>
          <w:p w:rsidR="00B9724F" w:rsidRPr="00455EB6" w:rsidRDefault="00B9724F" w:rsidP="00455EB6">
            <w:pPr>
              <w:pStyle w:val="TableSUBHEADING"/>
              <w:spacing w:line="21" w:lineRule="atLeast"/>
            </w:pPr>
            <w:r w:rsidRPr="00455EB6">
              <w:t>Target</w:t>
            </w:r>
          </w:p>
        </w:tc>
        <w:tc>
          <w:tcPr>
            <w:tcW w:w="508" w:type="pct"/>
            <w:shd w:val="clear" w:color="auto" w:fill="D9D9D6"/>
            <w:vAlign w:val="center"/>
            <w:hideMark/>
          </w:tcPr>
          <w:p w:rsidR="00B9724F" w:rsidRPr="00455EB6" w:rsidRDefault="00B9724F" w:rsidP="00455EB6">
            <w:pPr>
              <w:pStyle w:val="TableSUBHEADING"/>
              <w:spacing w:line="21" w:lineRule="atLeast"/>
            </w:pPr>
            <w:r w:rsidRPr="00455EB6">
              <w:t>2020-21</w:t>
            </w:r>
          </w:p>
        </w:tc>
        <w:tc>
          <w:tcPr>
            <w:tcW w:w="509" w:type="pct"/>
            <w:shd w:val="clear" w:color="auto" w:fill="D9D9D6"/>
            <w:vAlign w:val="center"/>
            <w:hideMark/>
          </w:tcPr>
          <w:p w:rsidR="00B9724F" w:rsidRPr="00455EB6" w:rsidRDefault="00B9724F" w:rsidP="00455EB6">
            <w:pPr>
              <w:pStyle w:val="TableSUBHEADING"/>
              <w:spacing w:line="21" w:lineRule="atLeast"/>
            </w:pPr>
            <w:r w:rsidRPr="00455EB6">
              <w:t>2021-22</w:t>
            </w:r>
          </w:p>
        </w:tc>
        <w:tc>
          <w:tcPr>
            <w:tcW w:w="508" w:type="pct"/>
            <w:shd w:val="clear" w:color="auto" w:fill="D9D9D6"/>
            <w:vAlign w:val="center"/>
            <w:hideMark/>
          </w:tcPr>
          <w:p w:rsidR="00B9724F" w:rsidRPr="00455EB6" w:rsidRDefault="00B9724F" w:rsidP="00455EB6">
            <w:pPr>
              <w:pStyle w:val="TableSUBHEADING"/>
              <w:spacing w:line="21" w:lineRule="atLeast"/>
            </w:pPr>
            <w:r w:rsidRPr="00455EB6">
              <w:t>2022-23</w:t>
            </w:r>
          </w:p>
        </w:tc>
        <w:tc>
          <w:tcPr>
            <w:tcW w:w="507" w:type="pct"/>
            <w:shd w:val="clear" w:color="auto" w:fill="D9D9D6"/>
            <w:vAlign w:val="center"/>
            <w:hideMark/>
          </w:tcPr>
          <w:p w:rsidR="00B9724F" w:rsidRPr="00455EB6" w:rsidRDefault="00B9724F" w:rsidP="00455EB6">
            <w:pPr>
              <w:pStyle w:val="TableSUBHEADING"/>
              <w:spacing w:line="21" w:lineRule="atLeast"/>
            </w:pPr>
            <w:r w:rsidRPr="00455EB6">
              <w:t>2023-24</w:t>
            </w:r>
          </w:p>
        </w:tc>
      </w:tr>
      <w:tr w:rsidR="00B9724F" w:rsidRPr="00455EB6" w:rsidTr="00F03AF9">
        <w:trPr>
          <w:cantSplit/>
          <w:jc w:val="center"/>
        </w:trPr>
        <w:tc>
          <w:tcPr>
            <w:tcW w:w="1231"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Extent to which payment recipients have improved financial self-reliance.</w:t>
            </w:r>
          </w:p>
        </w:tc>
        <w:tc>
          <w:tcPr>
            <w:tcW w:w="1737"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 xml:space="preserve">A proportion of Austudy, Youth Allowance and ABSTUDY recipients who are not receiving income </w:t>
            </w:r>
            <w:r w:rsidR="00646A9E">
              <w:rPr>
                <w:rFonts w:cstheme="minorHAnsi"/>
                <w:sz w:val="18"/>
                <w:szCs w:val="18"/>
              </w:rPr>
              <w:t>support 3/6/12 months after exi</w:t>
            </w:r>
            <w:r w:rsidRPr="00455EB6">
              <w:rPr>
                <w:rFonts w:cstheme="minorHAnsi"/>
                <w:sz w:val="18"/>
                <w:szCs w:val="18"/>
              </w:rPr>
              <w:t>ting student payments align with movements in the unemployment rate.</w:t>
            </w:r>
          </w:p>
          <w:p w:rsidR="00B9724F" w:rsidRPr="00455EB6" w:rsidRDefault="00DB032D" w:rsidP="004C5CC6">
            <w:pPr>
              <w:spacing w:before="60" w:after="60" w:line="21" w:lineRule="atLeast"/>
              <w:rPr>
                <w:rFonts w:cstheme="minorHAnsi"/>
                <w:sz w:val="18"/>
                <w:szCs w:val="18"/>
              </w:rPr>
            </w:pPr>
            <w:r w:rsidRPr="00DB032D">
              <w:rPr>
                <w:rFonts w:cstheme="minorHAnsi"/>
                <w:i/>
                <w:sz w:val="16"/>
                <w:szCs w:val="18"/>
              </w:rPr>
              <w:t>Method: analysis of student data sourced from Services Australia and the Department of Education, Skills and Employment and employment data from Australian Bureau of Statistics.</w:t>
            </w:r>
          </w:p>
        </w:tc>
        <w:tc>
          <w:tcPr>
            <w:tcW w:w="508"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7"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B9724F" w:rsidRPr="00455EB6" w:rsidTr="007B7052">
        <w:trPr>
          <w:cantSplit/>
          <w:jc w:val="center"/>
        </w:trPr>
        <w:tc>
          <w:tcPr>
            <w:tcW w:w="1231"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B9724F" w:rsidRPr="004C7F16" w:rsidRDefault="00B9724F"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Administered outlays</w:t>
            </w:r>
          </w:p>
          <w:p w:rsidR="00B9724F" w:rsidRPr="004C7F16" w:rsidRDefault="00B9724F"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recipients</w:t>
            </w:r>
          </w:p>
          <w:p w:rsidR="00B9724F" w:rsidRPr="004C7F16" w:rsidRDefault="00B9724F"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Payment accuracy</w:t>
            </w:r>
          </w:p>
          <w:p w:rsidR="004C7F16" w:rsidRPr="004C7F16" w:rsidRDefault="004C7F16" w:rsidP="004C7F16">
            <w:pPr>
              <w:spacing w:before="60" w:after="60" w:line="21" w:lineRule="atLeast"/>
              <w:rPr>
                <w:rFonts w:cstheme="minorHAnsi"/>
                <w:sz w:val="18"/>
                <w:szCs w:val="18"/>
              </w:rPr>
            </w:pPr>
            <w:r w:rsidRPr="007E654B">
              <w:rPr>
                <w:rFonts w:cstheme="minorHAnsi"/>
                <w:i/>
                <w:sz w:val="16"/>
                <w:szCs w:val="18"/>
              </w:rPr>
              <w:t xml:space="preserve">Method: </w:t>
            </w:r>
            <w:r w:rsidR="00F564AB" w:rsidRPr="007E654B">
              <w:rPr>
                <w:rFonts w:cstheme="minorHAnsi"/>
                <w:i/>
                <w:sz w:val="16"/>
                <w:szCs w:val="18"/>
              </w:rPr>
              <w:t>administrative data</w:t>
            </w:r>
            <w:r w:rsidR="006B25E7" w:rsidRPr="007E654B">
              <w:rPr>
                <w:rFonts w:cstheme="minorHAnsi"/>
                <w:i/>
                <w:sz w:val="16"/>
                <w:szCs w:val="18"/>
              </w:rPr>
              <w:t>.</w:t>
            </w:r>
          </w:p>
        </w:tc>
      </w:tr>
    </w:tbl>
    <w:p w:rsidR="00F03AF9" w:rsidRDefault="00F03AF9"/>
    <w:p w:rsidR="00F03AF9" w:rsidRDefault="00F03AF9">
      <w:r>
        <w:br w:type="page"/>
      </w:r>
    </w:p>
    <w:tbl>
      <w:tblPr>
        <w:tblStyle w:val="TableGrid"/>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Cross-program Rent Assistance"/>
        <w:tblDescription w:val="Key activities, measures, target and date range."/>
      </w:tblPr>
      <w:tblGrid>
        <w:gridCol w:w="2361"/>
        <w:gridCol w:w="3332"/>
        <w:gridCol w:w="975"/>
        <w:gridCol w:w="976"/>
        <w:gridCol w:w="975"/>
        <w:gridCol w:w="973"/>
      </w:tblGrid>
      <w:tr w:rsidR="00B9724F" w:rsidRPr="00455EB6" w:rsidTr="00457861">
        <w:trPr>
          <w:cantSplit/>
          <w:tblHeader/>
          <w:jc w:val="center"/>
        </w:trPr>
        <w:tc>
          <w:tcPr>
            <w:tcW w:w="5000" w:type="pct"/>
            <w:gridSpan w:val="6"/>
            <w:tcBorders>
              <w:bottom w:val="nil"/>
            </w:tcBorders>
            <w:shd w:val="clear" w:color="auto" w:fill="00B0B9"/>
            <w:vAlign w:val="center"/>
          </w:tcPr>
          <w:p w:rsidR="00B9724F" w:rsidRPr="00455EB6" w:rsidRDefault="00B9724F" w:rsidP="00455EB6">
            <w:pPr>
              <w:pStyle w:val="Tableheading"/>
              <w:spacing w:line="21" w:lineRule="atLeast"/>
              <w:rPr>
                <w:color w:val="FFFFFF" w:themeColor="background1"/>
              </w:rPr>
            </w:pPr>
            <w:r w:rsidRPr="00455EB6">
              <w:rPr>
                <w:color w:val="FFFFFF" w:themeColor="background1"/>
              </w:rPr>
              <w:lastRenderedPageBreak/>
              <w:t>Cross-Program – Rent Assistance</w:t>
            </w:r>
          </w:p>
        </w:tc>
      </w:tr>
      <w:tr w:rsidR="00B9724F" w:rsidRPr="00455EB6" w:rsidTr="007B7052">
        <w:trPr>
          <w:cantSplit/>
          <w:jc w:val="center"/>
        </w:trPr>
        <w:tc>
          <w:tcPr>
            <w:tcW w:w="5000" w:type="pct"/>
            <w:gridSpan w:val="6"/>
            <w:tcBorders>
              <w:top w:val="nil"/>
            </w:tcBorders>
            <w:shd w:val="clear" w:color="auto" w:fill="00B0B9"/>
            <w:vAlign w:val="center"/>
          </w:tcPr>
          <w:p w:rsidR="00B9724F" w:rsidRPr="00455EB6" w:rsidRDefault="00B9724F"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make payments to low and moderate income Australians receiving income support or family payments to assist with the costs of renting private and community housing</w:t>
            </w:r>
            <w:r w:rsidRPr="00455EB6">
              <w:rPr>
                <w:caps w:val="0"/>
                <w:color w:val="FFFFFF" w:themeColor="background1"/>
              </w:rPr>
              <w:t>.</w:t>
            </w:r>
          </w:p>
        </w:tc>
      </w:tr>
      <w:tr w:rsidR="00B9724F" w:rsidRPr="00455EB6" w:rsidTr="007B7052">
        <w:trPr>
          <w:cantSplit/>
          <w:jc w:val="center"/>
        </w:trPr>
        <w:tc>
          <w:tcPr>
            <w:tcW w:w="5000" w:type="pct"/>
            <w:gridSpan w:val="6"/>
            <w:shd w:val="clear" w:color="auto" w:fill="B1E4E3"/>
            <w:vAlign w:val="center"/>
          </w:tcPr>
          <w:p w:rsidR="00B9724F" w:rsidRPr="00455EB6" w:rsidRDefault="00B9724F" w:rsidP="00455EB6">
            <w:pPr>
              <w:spacing w:before="60" w:after="60" w:line="21" w:lineRule="atLeast"/>
              <w:rPr>
                <w:rFonts w:cstheme="minorHAnsi"/>
                <w:sz w:val="18"/>
                <w:szCs w:val="18"/>
              </w:rPr>
            </w:pPr>
          </w:p>
        </w:tc>
      </w:tr>
      <w:tr w:rsidR="00B9724F" w:rsidRPr="00455EB6" w:rsidTr="00F03AF9">
        <w:trPr>
          <w:cantSplit/>
          <w:jc w:val="center"/>
        </w:trPr>
        <w:tc>
          <w:tcPr>
            <w:tcW w:w="1231" w:type="pct"/>
            <w:shd w:val="clear" w:color="auto" w:fill="D9D9D6"/>
            <w:vAlign w:val="center"/>
          </w:tcPr>
          <w:p w:rsidR="00B9724F" w:rsidRPr="00455EB6" w:rsidRDefault="00542837" w:rsidP="00455EB6">
            <w:pPr>
              <w:pStyle w:val="TableSUBHEADING"/>
              <w:spacing w:line="21" w:lineRule="atLeast"/>
            </w:pPr>
            <w:r w:rsidRPr="00542837">
              <w:t>Performance Measure</w:t>
            </w:r>
          </w:p>
        </w:tc>
        <w:tc>
          <w:tcPr>
            <w:tcW w:w="1737" w:type="pct"/>
            <w:shd w:val="clear" w:color="auto" w:fill="D9D9D6"/>
            <w:vAlign w:val="center"/>
          </w:tcPr>
          <w:p w:rsidR="00B9724F" w:rsidRPr="00455EB6" w:rsidRDefault="00B9724F" w:rsidP="00455EB6">
            <w:pPr>
              <w:pStyle w:val="TableSUBHEADING"/>
              <w:spacing w:line="21" w:lineRule="atLeast"/>
            </w:pPr>
            <w:r w:rsidRPr="00455EB6">
              <w:t>Target</w:t>
            </w:r>
          </w:p>
        </w:tc>
        <w:tc>
          <w:tcPr>
            <w:tcW w:w="508" w:type="pct"/>
            <w:shd w:val="clear" w:color="auto" w:fill="D9D9D6"/>
            <w:vAlign w:val="center"/>
            <w:hideMark/>
          </w:tcPr>
          <w:p w:rsidR="00B9724F" w:rsidRPr="00455EB6" w:rsidRDefault="00B9724F" w:rsidP="00455EB6">
            <w:pPr>
              <w:pStyle w:val="TableSUBHEADING"/>
              <w:spacing w:line="21" w:lineRule="atLeast"/>
            </w:pPr>
            <w:r w:rsidRPr="00455EB6">
              <w:t>2020-21</w:t>
            </w:r>
          </w:p>
        </w:tc>
        <w:tc>
          <w:tcPr>
            <w:tcW w:w="509" w:type="pct"/>
            <w:shd w:val="clear" w:color="auto" w:fill="D9D9D6"/>
            <w:vAlign w:val="center"/>
            <w:hideMark/>
          </w:tcPr>
          <w:p w:rsidR="00B9724F" w:rsidRPr="00455EB6" w:rsidRDefault="00B9724F" w:rsidP="00455EB6">
            <w:pPr>
              <w:pStyle w:val="TableSUBHEADING"/>
              <w:spacing w:line="21" w:lineRule="atLeast"/>
            </w:pPr>
            <w:r w:rsidRPr="00455EB6">
              <w:t>2021-22</w:t>
            </w:r>
          </w:p>
        </w:tc>
        <w:tc>
          <w:tcPr>
            <w:tcW w:w="508" w:type="pct"/>
            <w:shd w:val="clear" w:color="auto" w:fill="D9D9D6"/>
            <w:vAlign w:val="center"/>
            <w:hideMark/>
          </w:tcPr>
          <w:p w:rsidR="00B9724F" w:rsidRPr="00455EB6" w:rsidRDefault="00B9724F" w:rsidP="00455EB6">
            <w:pPr>
              <w:pStyle w:val="TableSUBHEADING"/>
              <w:spacing w:line="21" w:lineRule="atLeast"/>
            </w:pPr>
            <w:r w:rsidRPr="00455EB6">
              <w:t>2022-23</w:t>
            </w:r>
          </w:p>
        </w:tc>
        <w:tc>
          <w:tcPr>
            <w:tcW w:w="507" w:type="pct"/>
            <w:shd w:val="clear" w:color="auto" w:fill="D9D9D6"/>
            <w:vAlign w:val="center"/>
            <w:hideMark/>
          </w:tcPr>
          <w:p w:rsidR="00B9724F" w:rsidRPr="00455EB6" w:rsidRDefault="00B9724F" w:rsidP="00455EB6">
            <w:pPr>
              <w:pStyle w:val="TableSUBHEADING"/>
              <w:spacing w:line="21" w:lineRule="atLeast"/>
            </w:pPr>
            <w:r w:rsidRPr="00455EB6">
              <w:t>2023-24</w:t>
            </w:r>
          </w:p>
        </w:tc>
      </w:tr>
      <w:tr w:rsidR="00B9724F" w:rsidRPr="00455EB6" w:rsidTr="00F03AF9">
        <w:trPr>
          <w:cantSplit/>
          <w:jc w:val="center"/>
        </w:trPr>
        <w:tc>
          <w:tcPr>
            <w:tcW w:w="1231"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Extent to which income support or family payment recipients are assisted with the costs of renting private and community housing.</w:t>
            </w:r>
          </w:p>
        </w:tc>
        <w:tc>
          <w:tcPr>
            <w:tcW w:w="1737"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Of the individuals and families renting and receiving Rent Assistance, the proportion experiencing rental stress after receipt of Rent Assistance is at least 25 percentage points lower than it would be without Rent Assistance.</w:t>
            </w:r>
          </w:p>
          <w:p w:rsidR="00B9724F" w:rsidRPr="00455EB6" w:rsidRDefault="004C7F16" w:rsidP="000B0B83">
            <w:pPr>
              <w:spacing w:before="60" w:after="60" w:line="21" w:lineRule="atLeast"/>
              <w:rPr>
                <w:rFonts w:cstheme="minorHAnsi"/>
                <w:sz w:val="18"/>
                <w:szCs w:val="18"/>
              </w:rPr>
            </w:pPr>
            <w:r w:rsidRPr="007E654B">
              <w:rPr>
                <w:rFonts w:cstheme="minorHAnsi"/>
                <w:i/>
                <w:sz w:val="16"/>
                <w:szCs w:val="18"/>
              </w:rPr>
              <w:t xml:space="preserve">Method: </w:t>
            </w:r>
            <w:r w:rsidR="00741003" w:rsidRPr="007E654B">
              <w:rPr>
                <w:rFonts w:cstheme="minorHAnsi"/>
                <w:i/>
                <w:sz w:val="16"/>
                <w:szCs w:val="18"/>
              </w:rPr>
              <w:t xml:space="preserve">analysis of </w:t>
            </w:r>
            <w:r w:rsidR="00E15645" w:rsidRPr="007E654B">
              <w:rPr>
                <w:rFonts w:cstheme="minorHAnsi"/>
                <w:i/>
                <w:sz w:val="16"/>
                <w:szCs w:val="18"/>
              </w:rPr>
              <w:t xml:space="preserve">rent assistance </w:t>
            </w:r>
            <w:r w:rsidR="00741003" w:rsidRPr="007E654B">
              <w:rPr>
                <w:rFonts w:cstheme="minorHAnsi"/>
                <w:i/>
                <w:sz w:val="16"/>
                <w:szCs w:val="18"/>
              </w:rPr>
              <w:t>administrative data sourced from Services Australia</w:t>
            </w:r>
            <w:r w:rsidR="000B0B83">
              <w:rPr>
                <w:rFonts w:cstheme="minorHAnsi"/>
                <w:i/>
                <w:sz w:val="16"/>
                <w:szCs w:val="18"/>
              </w:rPr>
              <w:t>.</w:t>
            </w:r>
          </w:p>
        </w:tc>
        <w:tc>
          <w:tcPr>
            <w:tcW w:w="508"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9"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8"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07" w:type="pct"/>
            <w:shd w:val="clear" w:color="auto" w:fill="D9D9D6"/>
            <w:vAlign w:val="center"/>
          </w:tcPr>
          <w:p w:rsidR="00B9724F" w:rsidRPr="00455EB6" w:rsidRDefault="00B9724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B9724F" w:rsidRPr="00455EB6" w:rsidTr="007B7052">
        <w:trPr>
          <w:cantSplit/>
          <w:jc w:val="center"/>
        </w:trPr>
        <w:tc>
          <w:tcPr>
            <w:tcW w:w="1231" w:type="pct"/>
            <w:shd w:val="clear" w:color="auto" w:fill="D9D9D6"/>
          </w:tcPr>
          <w:p w:rsidR="00B9724F" w:rsidRPr="00455EB6" w:rsidRDefault="00B9724F" w:rsidP="00455EB6">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769" w:type="pct"/>
            <w:gridSpan w:val="5"/>
            <w:shd w:val="clear" w:color="auto" w:fill="D9D9D6"/>
          </w:tcPr>
          <w:p w:rsidR="00B9724F" w:rsidRPr="004C7F16" w:rsidRDefault="00B9724F" w:rsidP="0093719B">
            <w:pPr>
              <w:pStyle w:val="ListParagraph"/>
              <w:numPr>
                <w:ilvl w:val="0"/>
                <w:numId w:val="5"/>
              </w:numPr>
              <w:spacing w:before="60" w:after="60" w:line="21" w:lineRule="atLeast"/>
              <w:contextualSpacing w:val="0"/>
              <w:rPr>
                <w:rFonts w:cstheme="minorHAnsi"/>
                <w:sz w:val="18"/>
                <w:szCs w:val="18"/>
              </w:rPr>
            </w:pPr>
            <w:r w:rsidRPr="004C7F16">
              <w:rPr>
                <w:rFonts w:cstheme="minorHAnsi"/>
                <w:sz w:val="18"/>
                <w:szCs w:val="18"/>
              </w:rPr>
              <w:t>Number of Commonwealth Rent Assistance income units</w:t>
            </w:r>
          </w:p>
          <w:p w:rsidR="004C7F16" w:rsidRPr="004C7F16" w:rsidRDefault="004C7F16" w:rsidP="004C7F16">
            <w:pPr>
              <w:spacing w:before="60" w:after="60" w:line="21" w:lineRule="atLeast"/>
              <w:rPr>
                <w:rFonts w:cstheme="minorHAnsi"/>
                <w:sz w:val="18"/>
                <w:szCs w:val="18"/>
              </w:rPr>
            </w:pPr>
            <w:r w:rsidRPr="007E654B">
              <w:rPr>
                <w:rFonts w:cstheme="minorHAnsi"/>
                <w:i/>
                <w:sz w:val="16"/>
                <w:szCs w:val="18"/>
              </w:rPr>
              <w:t xml:space="preserve">Method: </w:t>
            </w:r>
            <w:r w:rsidR="00F564AB" w:rsidRPr="007E654B">
              <w:rPr>
                <w:rFonts w:cstheme="minorHAnsi"/>
                <w:i/>
                <w:sz w:val="16"/>
                <w:szCs w:val="18"/>
              </w:rPr>
              <w:t>administrative data</w:t>
            </w:r>
            <w:r w:rsidR="006B25E7" w:rsidRPr="007E654B">
              <w:rPr>
                <w:rFonts w:cstheme="minorHAnsi"/>
                <w:i/>
                <w:sz w:val="16"/>
                <w:szCs w:val="18"/>
              </w:rPr>
              <w:t>.</w:t>
            </w:r>
          </w:p>
        </w:tc>
      </w:tr>
    </w:tbl>
    <w:p w:rsidR="00BA76EE" w:rsidRDefault="00BA76EE"/>
    <w:p w:rsidR="00BA76EE" w:rsidRDefault="00BA76EE"/>
    <w:p w:rsidR="00A945A8" w:rsidRDefault="00A945A8" w:rsidP="00BC0CF1">
      <w:pPr>
        <w:rPr>
          <w:sz w:val="20"/>
        </w:rPr>
      </w:pPr>
    </w:p>
    <w:p w:rsidR="00BC0CF1" w:rsidRDefault="00BC0CF1" w:rsidP="00BC0CF1">
      <w:pPr>
        <w:rPr>
          <w:sz w:val="18"/>
          <w:szCs w:val="18"/>
        </w:rPr>
      </w:pPr>
      <w:r>
        <w:rPr>
          <w:sz w:val="20"/>
        </w:rPr>
        <w:br w:type="page"/>
      </w:r>
    </w:p>
    <w:p w:rsidR="00BC0CF1" w:rsidRPr="0053724B" w:rsidRDefault="00BC0CF1" w:rsidP="00BC0CF1">
      <w:pPr>
        <w:pStyle w:val="Heading1"/>
        <w:rPr>
          <w:b/>
        </w:rPr>
      </w:pPr>
      <w:bookmarkStart w:id="46" w:name="_Toc47604303"/>
      <w:bookmarkStart w:id="47" w:name="_Toc48743706"/>
      <w:r w:rsidRPr="0053724B">
        <w:rPr>
          <w:b/>
        </w:rPr>
        <w:lastRenderedPageBreak/>
        <w:t>Outcome 2: Families and Communities</w:t>
      </w:r>
      <w:bookmarkEnd w:id="46"/>
      <w:bookmarkEnd w:id="47"/>
    </w:p>
    <w:p w:rsidR="00BC0CF1" w:rsidRDefault="00BC0CF1" w:rsidP="005E25D8">
      <w:pPr>
        <w:spacing w:after="240" w:line="240" w:lineRule="auto"/>
        <w:ind w:right="-164"/>
        <w:rPr>
          <w:rFonts w:cstheme="minorHAnsi"/>
          <w:sz w:val="20"/>
        </w:rPr>
      </w:pPr>
      <w:r>
        <w:rPr>
          <w:rFonts w:cstheme="minorHAnsi"/>
          <w:sz w:val="20"/>
        </w:rPr>
        <w:t>Contribute to stronger and more resilient individuals, children, families and communities b</w:t>
      </w:r>
      <w:r w:rsidR="003A22A6">
        <w:rPr>
          <w:rFonts w:cstheme="minorHAnsi"/>
          <w:sz w:val="20"/>
        </w:rPr>
        <w:t>y providing targeted supports.</w:t>
      </w:r>
    </w:p>
    <w:p w:rsidR="00BC0CF1" w:rsidRDefault="00BC0CF1" w:rsidP="00BC0CF1">
      <w:pPr>
        <w:pStyle w:val="Heading2"/>
      </w:pPr>
      <w:bookmarkStart w:id="48" w:name="_Toc47604304"/>
      <w:bookmarkStart w:id="49" w:name="_Toc48743707"/>
      <w:r>
        <w:t>Environment</w:t>
      </w:r>
      <w:bookmarkEnd w:id="48"/>
      <w:bookmarkEnd w:id="49"/>
    </w:p>
    <w:p w:rsidR="00A22CFB" w:rsidRPr="00A22CFB" w:rsidRDefault="00A22CFB" w:rsidP="00A22CFB">
      <w:pPr>
        <w:spacing w:before="120" w:after="120" w:line="240" w:lineRule="auto"/>
        <w:ind w:right="-164"/>
        <w:rPr>
          <w:rFonts w:cstheme="minorHAnsi"/>
          <w:sz w:val="20"/>
        </w:rPr>
      </w:pPr>
      <w:r w:rsidRPr="00A22CFB">
        <w:rPr>
          <w:rFonts w:cstheme="minorHAnsi"/>
          <w:sz w:val="20"/>
        </w:rPr>
        <w:t>The department supports families and children to improve their wellbeing</w:t>
      </w:r>
      <w:r w:rsidR="003F49D1">
        <w:rPr>
          <w:rFonts w:cstheme="minorHAnsi"/>
          <w:sz w:val="20"/>
        </w:rPr>
        <w:t xml:space="preserve"> throughout their lives</w:t>
      </w:r>
      <w:r w:rsidRPr="00A22CFB">
        <w:rPr>
          <w:rFonts w:cstheme="minorHAnsi"/>
          <w:sz w:val="20"/>
        </w:rPr>
        <w:t xml:space="preserve"> by responding to specific needs and encouraging independence and participation in the community. </w:t>
      </w:r>
    </w:p>
    <w:p w:rsidR="00A22CFB" w:rsidRPr="00A22CFB" w:rsidRDefault="00A22CFB" w:rsidP="00A22CFB">
      <w:pPr>
        <w:spacing w:before="120" w:after="120" w:line="240" w:lineRule="auto"/>
        <w:ind w:right="-164"/>
        <w:rPr>
          <w:rFonts w:cstheme="minorHAnsi"/>
          <w:sz w:val="20"/>
        </w:rPr>
      </w:pPr>
      <w:r w:rsidRPr="00A22CFB">
        <w:rPr>
          <w:rFonts w:cstheme="minorHAnsi"/>
          <w:sz w:val="20"/>
        </w:rPr>
        <w:t xml:space="preserve">Family and community functioning, and the capacity of individuals to improve their personal circumstances, are influenced by a complex array of external circumstances and social norms, as well as personal aspirations and motivations. </w:t>
      </w:r>
    </w:p>
    <w:p w:rsidR="00A22CFB" w:rsidRPr="00A22CFB" w:rsidRDefault="00A22CFB" w:rsidP="00A22CFB">
      <w:pPr>
        <w:spacing w:before="120" w:after="120" w:line="240" w:lineRule="auto"/>
        <w:ind w:right="-164"/>
        <w:rPr>
          <w:rFonts w:cstheme="minorHAnsi"/>
          <w:sz w:val="20"/>
        </w:rPr>
      </w:pPr>
      <w:r w:rsidRPr="00A22CFB">
        <w:rPr>
          <w:rFonts w:cstheme="minorHAnsi"/>
          <w:sz w:val="20"/>
        </w:rPr>
        <w:t>We provide assistance through grants, procurements, subsidies and ongoing collaboration, often working with third party providers to deliver services and achieve outcom</w:t>
      </w:r>
      <w:r w:rsidR="00A7174A">
        <w:rPr>
          <w:rFonts w:cstheme="minorHAnsi"/>
          <w:sz w:val="20"/>
        </w:rPr>
        <w:t xml:space="preserve">es for vulnerable Australians. </w:t>
      </w:r>
      <w:r w:rsidRPr="00A22CFB">
        <w:rPr>
          <w:rFonts w:cstheme="minorHAnsi"/>
          <w:sz w:val="20"/>
        </w:rPr>
        <w:t>Different sectors and demographics in our client base mean that engagement with a wide range of stakeholders is critical to ensure targeted support.</w:t>
      </w:r>
    </w:p>
    <w:p w:rsidR="00A22CFB" w:rsidRPr="00A22CFB" w:rsidRDefault="00A22CFB" w:rsidP="00A22CFB">
      <w:pPr>
        <w:spacing w:before="120" w:after="120" w:line="240" w:lineRule="auto"/>
        <w:ind w:right="-164"/>
        <w:rPr>
          <w:rFonts w:cstheme="minorHAnsi"/>
          <w:sz w:val="20"/>
        </w:rPr>
      </w:pPr>
      <w:r w:rsidRPr="00A22CFB">
        <w:rPr>
          <w:rFonts w:cstheme="minorHAnsi"/>
          <w:sz w:val="20"/>
        </w:rPr>
        <w:t xml:space="preserve">Parenting, relationship and financial management skills also contribute to positive outcomes for families and children. </w:t>
      </w:r>
    </w:p>
    <w:p w:rsidR="00BC0CF1" w:rsidRDefault="00497D94" w:rsidP="006D3A6F">
      <w:pPr>
        <w:pStyle w:val="Heading2"/>
        <w:spacing w:before="120" w:after="120"/>
      </w:pPr>
      <w:bookmarkStart w:id="50" w:name="_Toc47604305"/>
      <w:bookmarkStart w:id="51" w:name="_Toc48743708"/>
      <w:r>
        <w:t>Programs and a</w:t>
      </w:r>
      <w:r w:rsidR="00BC0CF1">
        <w:t>ctivities</w:t>
      </w:r>
      <w:bookmarkEnd w:id="50"/>
      <w:bookmarkEnd w:id="51"/>
    </w:p>
    <w:p w:rsidR="00A945A8" w:rsidRDefault="00412A4F" w:rsidP="00A945A8">
      <w:pPr>
        <w:spacing w:after="240"/>
        <w:rPr>
          <w:rFonts w:cstheme="minorHAnsi"/>
          <w:sz w:val="20"/>
        </w:rPr>
      </w:pPr>
      <w:r>
        <w:rPr>
          <w:rFonts w:cstheme="minorHAnsi"/>
          <w:sz w:val="20"/>
        </w:rPr>
        <w:t xml:space="preserve">Outcome 2 comprises three programs underpinned by a number of activities that seek to contribute to stronger and more resilient individuals, children, families and communities. </w:t>
      </w:r>
      <w:r w:rsidR="006C4F34" w:rsidRPr="006C4F34">
        <w:rPr>
          <w:rFonts w:cstheme="minorHAnsi"/>
          <w:sz w:val="20"/>
        </w:rPr>
        <w:t>The diagram below depicts how this purpose is translated into measurable activities.</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Outcome 2 Families and Communities"/>
        <w:tblDescription w:val="Program 2.1 Families and Communities. Program 2.2 Paid Parental Leave. Program 3.2 Social and Community Services."/>
      </w:tblPr>
      <w:tblGrid>
        <w:gridCol w:w="4208"/>
        <w:gridCol w:w="2670"/>
        <w:gridCol w:w="2670"/>
      </w:tblGrid>
      <w:tr w:rsidR="00A945A8" w:rsidRPr="00D9471E" w:rsidTr="00457861">
        <w:trPr>
          <w:tblHeader/>
        </w:trPr>
        <w:tc>
          <w:tcPr>
            <w:tcW w:w="9548" w:type="dxa"/>
            <w:gridSpan w:val="3"/>
            <w:shd w:val="clear" w:color="auto" w:fill="005A70"/>
          </w:tcPr>
          <w:p w:rsidR="00A945A8" w:rsidRPr="00D9471E" w:rsidRDefault="00A945A8" w:rsidP="00A945A8">
            <w:pPr>
              <w:spacing w:before="120" w:after="120"/>
              <w:jc w:val="center"/>
              <w:rPr>
                <w:rFonts w:cstheme="minorHAnsi"/>
                <w:b/>
                <w:color w:val="FFFFFF" w:themeColor="background1"/>
                <w:sz w:val="16"/>
              </w:rPr>
            </w:pPr>
            <w:r w:rsidRPr="00D9471E">
              <w:rPr>
                <w:rFonts w:cstheme="minorHAnsi"/>
                <w:b/>
                <w:color w:val="FFFFFF" w:themeColor="background1"/>
                <w:sz w:val="16"/>
              </w:rPr>
              <w:t>Outcome 2 – Families and Communities</w:t>
            </w:r>
          </w:p>
        </w:tc>
      </w:tr>
      <w:tr w:rsidR="00A945A8" w:rsidRPr="00D9471E" w:rsidTr="00A945A8">
        <w:trPr>
          <w:trHeight w:val="561"/>
        </w:trPr>
        <w:tc>
          <w:tcPr>
            <w:tcW w:w="4208" w:type="dxa"/>
            <w:shd w:val="clear" w:color="auto" w:fill="00B0B9"/>
          </w:tcPr>
          <w:p w:rsidR="00A945A8" w:rsidRPr="00D9471E" w:rsidRDefault="00A945A8" w:rsidP="00A945A8">
            <w:pPr>
              <w:spacing w:before="60" w:after="60"/>
              <w:jc w:val="center"/>
              <w:rPr>
                <w:rFonts w:cstheme="minorHAnsi"/>
                <w:b/>
                <w:color w:val="FFFFFF" w:themeColor="background1"/>
                <w:sz w:val="16"/>
              </w:rPr>
            </w:pPr>
            <w:r w:rsidRPr="00D9471E">
              <w:rPr>
                <w:rFonts w:cstheme="minorHAnsi"/>
                <w:b/>
                <w:color w:val="FFFFFF" w:themeColor="background1"/>
                <w:sz w:val="16"/>
              </w:rPr>
              <w:t xml:space="preserve">Program 2.1 </w:t>
            </w:r>
            <w:r w:rsidRPr="00D9471E">
              <w:rPr>
                <w:rFonts w:cstheme="minorHAnsi"/>
                <w:b/>
                <w:color w:val="FFFFFF" w:themeColor="background1"/>
                <w:sz w:val="16"/>
              </w:rPr>
              <w:br/>
              <w:t>Families and Communities</w:t>
            </w:r>
          </w:p>
        </w:tc>
        <w:tc>
          <w:tcPr>
            <w:tcW w:w="2670" w:type="dxa"/>
            <w:shd w:val="clear" w:color="auto" w:fill="00B0B9"/>
          </w:tcPr>
          <w:p w:rsidR="00A945A8" w:rsidRPr="00D9471E" w:rsidRDefault="00A945A8" w:rsidP="00A945A8">
            <w:pPr>
              <w:spacing w:before="60" w:after="60"/>
              <w:jc w:val="center"/>
              <w:rPr>
                <w:rFonts w:cstheme="minorHAnsi"/>
                <w:b/>
                <w:color w:val="FFFFFF" w:themeColor="background1"/>
                <w:sz w:val="16"/>
              </w:rPr>
            </w:pPr>
            <w:r w:rsidRPr="00D9471E">
              <w:rPr>
                <w:rFonts w:cstheme="minorHAnsi"/>
                <w:b/>
                <w:color w:val="FFFFFF" w:themeColor="background1"/>
                <w:sz w:val="16"/>
              </w:rPr>
              <w:t xml:space="preserve">Program 2.2 </w:t>
            </w:r>
            <w:r w:rsidRPr="00D9471E">
              <w:rPr>
                <w:rFonts w:cstheme="minorHAnsi"/>
                <w:b/>
                <w:color w:val="FFFFFF" w:themeColor="background1"/>
                <w:sz w:val="16"/>
              </w:rPr>
              <w:br/>
              <w:t>Paid Parental Leave</w:t>
            </w:r>
          </w:p>
        </w:tc>
        <w:tc>
          <w:tcPr>
            <w:tcW w:w="2670" w:type="dxa"/>
            <w:shd w:val="clear" w:color="auto" w:fill="00B0B9"/>
          </w:tcPr>
          <w:p w:rsidR="00A945A8" w:rsidRPr="00D9471E" w:rsidRDefault="00A945A8" w:rsidP="00E85E2B">
            <w:pPr>
              <w:spacing w:before="60" w:after="60"/>
              <w:jc w:val="center"/>
              <w:rPr>
                <w:rFonts w:cstheme="minorHAnsi"/>
                <w:b/>
                <w:color w:val="FFFFFF" w:themeColor="background1"/>
                <w:sz w:val="16"/>
              </w:rPr>
            </w:pPr>
            <w:r w:rsidRPr="00D9471E">
              <w:rPr>
                <w:rFonts w:cstheme="minorHAnsi"/>
                <w:b/>
                <w:color w:val="FFFFFF" w:themeColor="background1"/>
                <w:sz w:val="16"/>
              </w:rPr>
              <w:t>Program 2</w:t>
            </w:r>
            <w:r w:rsidR="00E85E2B">
              <w:rPr>
                <w:rFonts w:cstheme="minorHAnsi"/>
                <w:b/>
                <w:color w:val="FFFFFF" w:themeColor="background1"/>
                <w:sz w:val="16"/>
              </w:rPr>
              <w:t>.3</w:t>
            </w:r>
            <w:bookmarkStart w:id="52" w:name="_GoBack"/>
            <w:bookmarkEnd w:id="52"/>
            <w:r w:rsidRPr="00D9471E">
              <w:rPr>
                <w:rFonts w:cstheme="minorHAnsi"/>
                <w:b/>
                <w:color w:val="FFFFFF" w:themeColor="background1"/>
                <w:sz w:val="16"/>
              </w:rPr>
              <w:t xml:space="preserve"> </w:t>
            </w:r>
            <w:r w:rsidRPr="00D9471E">
              <w:rPr>
                <w:rFonts w:cstheme="minorHAnsi"/>
                <w:b/>
                <w:color w:val="FFFFFF" w:themeColor="background1"/>
                <w:sz w:val="16"/>
              </w:rPr>
              <w:br/>
              <w:t>Social and Community Services</w:t>
            </w:r>
          </w:p>
        </w:tc>
      </w:tr>
      <w:tr w:rsidR="00A945A8" w:rsidRPr="00D9471E" w:rsidTr="00A945A8">
        <w:tc>
          <w:tcPr>
            <w:tcW w:w="4208" w:type="dxa"/>
            <w:shd w:val="clear" w:color="auto" w:fill="B1E4E3"/>
          </w:tcPr>
          <w:p w:rsidR="00A945A8" w:rsidRPr="00D9471E" w:rsidRDefault="00A945A8" w:rsidP="00A945A8">
            <w:pPr>
              <w:spacing w:after="60"/>
              <w:jc w:val="center"/>
              <w:rPr>
                <w:rFonts w:cstheme="minorHAnsi"/>
                <w:b/>
                <w:sz w:val="16"/>
              </w:rPr>
            </w:pPr>
            <w:r w:rsidRPr="00D9471E">
              <w:rPr>
                <w:rFonts w:cstheme="minorHAnsi"/>
                <w:b/>
                <w:sz w:val="16"/>
              </w:rPr>
              <w:t>Key activities</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Families and Children</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Family Safety</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Protecting Australia’s Children</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Financial Wellbeing and Capability</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Volunteering and Community Connectedness</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Cashless Debit Card</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National Redress Scheme for Institutional Child Sexual Abuse</w:t>
            </w:r>
          </w:p>
        </w:tc>
        <w:tc>
          <w:tcPr>
            <w:tcW w:w="2670" w:type="dxa"/>
            <w:shd w:val="clear" w:color="auto" w:fill="B1E4E3"/>
          </w:tcPr>
          <w:p w:rsidR="00A945A8" w:rsidRPr="00D9471E" w:rsidRDefault="00A945A8" w:rsidP="00A945A8">
            <w:pPr>
              <w:spacing w:after="60"/>
              <w:jc w:val="center"/>
              <w:rPr>
                <w:rFonts w:cstheme="minorHAnsi"/>
                <w:b/>
                <w:sz w:val="16"/>
              </w:rPr>
            </w:pPr>
            <w:r w:rsidRPr="00D9471E">
              <w:rPr>
                <w:rFonts w:cstheme="minorHAnsi"/>
                <w:b/>
                <w:sz w:val="16"/>
              </w:rPr>
              <w:t>Key activities</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Parental Leave Pay</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Dad and Partner Day</w:t>
            </w:r>
          </w:p>
        </w:tc>
        <w:tc>
          <w:tcPr>
            <w:tcW w:w="2670" w:type="dxa"/>
            <w:shd w:val="clear" w:color="auto" w:fill="B1E4E3"/>
          </w:tcPr>
          <w:p w:rsidR="00A945A8" w:rsidRPr="00D9471E" w:rsidRDefault="00A945A8" w:rsidP="00A945A8">
            <w:pPr>
              <w:spacing w:after="60"/>
              <w:jc w:val="center"/>
              <w:rPr>
                <w:rFonts w:cstheme="minorHAnsi"/>
                <w:b/>
                <w:sz w:val="16"/>
              </w:rPr>
            </w:pPr>
            <w:r w:rsidRPr="00D9471E">
              <w:rPr>
                <w:rFonts w:cstheme="minorHAnsi"/>
                <w:b/>
                <w:sz w:val="16"/>
              </w:rPr>
              <w:t>Key activities</w:t>
            </w:r>
          </w:p>
          <w:p w:rsidR="00A945A8" w:rsidRPr="00D9471E" w:rsidRDefault="00A945A8" w:rsidP="0093719B">
            <w:pPr>
              <w:pStyle w:val="ListParagraph"/>
              <w:numPr>
                <w:ilvl w:val="0"/>
                <w:numId w:val="5"/>
              </w:numPr>
              <w:spacing w:after="60"/>
              <w:rPr>
                <w:rFonts w:cstheme="minorHAnsi"/>
                <w:sz w:val="16"/>
              </w:rPr>
            </w:pPr>
            <w:r w:rsidRPr="00D9471E">
              <w:rPr>
                <w:rFonts w:cstheme="minorHAnsi"/>
                <w:sz w:val="16"/>
              </w:rPr>
              <w:t>Social and Community Services Pay Equity Amount</w:t>
            </w:r>
          </w:p>
        </w:tc>
      </w:tr>
      <w:tr w:rsidR="006E7CD3" w:rsidRPr="00D9471E" w:rsidTr="00E76A98">
        <w:trPr>
          <w:trHeight w:val="299"/>
        </w:trPr>
        <w:tc>
          <w:tcPr>
            <w:tcW w:w="4208" w:type="dxa"/>
            <w:shd w:val="clear" w:color="auto" w:fill="D9D9D6"/>
          </w:tcPr>
          <w:p w:rsidR="006E7CD3" w:rsidRPr="00D9471E" w:rsidRDefault="006E7CD3" w:rsidP="006E7CD3">
            <w:pPr>
              <w:spacing w:before="120" w:after="120"/>
              <w:jc w:val="center"/>
              <w:rPr>
                <w:rFonts w:cstheme="minorHAnsi"/>
                <w:sz w:val="16"/>
              </w:rPr>
            </w:pPr>
            <w:r w:rsidRPr="006E7CD3">
              <w:rPr>
                <w:rFonts w:cstheme="minorHAnsi"/>
                <w:b/>
                <w:sz w:val="16"/>
              </w:rPr>
              <w:t>Performance Measures</w:t>
            </w:r>
          </w:p>
        </w:tc>
        <w:tc>
          <w:tcPr>
            <w:tcW w:w="2670" w:type="dxa"/>
            <w:shd w:val="clear" w:color="auto" w:fill="D9D9D6"/>
            <w:vAlign w:val="center"/>
          </w:tcPr>
          <w:p w:rsidR="006E7CD3" w:rsidRPr="00057320" w:rsidRDefault="006E7CD3" w:rsidP="006E7CD3">
            <w:pPr>
              <w:spacing w:before="20" w:after="20"/>
              <w:jc w:val="center"/>
              <w:rPr>
                <w:rFonts w:cstheme="minorHAnsi"/>
                <w:sz w:val="16"/>
                <w:szCs w:val="16"/>
              </w:rPr>
            </w:pPr>
            <w:r>
              <w:rPr>
                <w:rFonts w:cstheme="minorHAnsi"/>
                <w:b/>
                <w:bCs/>
                <w:sz w:val="16"/>
                <w:szCs w:val="16"/>
              </w:rPr>
              <w:t>Performance Measures</w:t>
            </w:r>
          </w:p>
        </w:tc>
        <w:tc>
          <w:tcPr>
            <w:tcW w:w="2670" w:type="dxa"/>
            <w:shd w:val="clear" w:color="auto" w:fill="D9D9D6"/>
            <w:vAlign w:val="center"/>
          </w:tcPr>
          <w:p w:rsidR="006E7CD3" w:rsidRPr="00057320" w:rsidRDefault="006E7CD3" w:rsidP="006E7CD3">
            <w:pPr>
              <w:spacing w:before="20" w:after="20"/>
              <w:jc w:val="center"/>
              <w:rPr>
                <w:rFonts w:cstheme="minorHAnsi"/>
                <w:sz w:val="16"/>
                <w:szCs w:val="16"/>
              </w:rPr>
            </w:pPr>
            <w:r>
              <w:rPr>
                <w:rFonts w:cstheme="minorHAnsi"/>
                <w:b/>
                <w:bCs/>
                <w:sz w:val="16"/>
                <w:szCs w:val="16"/>
              </w:rPr>
              <w:t>Performance Measures</w:t>
            </w:r>
          </w:p>
        </w:tc>
      </w:tr>
    </w:tbl>
    <w:p w:rsidR="00BC0CF1" w:rsidRDefault="00BC0CF1" w:rsidP="00A945A8">
      <w:pPr>
        <w:spacing w:before="120" w:after="240"/>
        <w:ind w:right="-164"/>
        <w:rPr>
          <w:rFonts w:cstheme="minorHAnsi"/>
          <w:sz w:val="20"/>
        </w:rPr>
      </w:pPr>
      <w:r>
        <w:rPr>
          <w:rFonts w:cstheme="minorHAnsi"/>
          <w:sz w:val="20"/>
        </w:rPr>
        <w:t xml:space="preserve">Key activities across Outcome 2 include: </w:t>
      </w:r>
    </w:p>
    <w:p w:rsidR="0062531F" w:rsidRPr="00BB029B" w:rsidRDefault="0062531F" w:rsidP="0093719B">
      <w:pPr>
        <w:pStyle w:val="ListParagraph"/>
        <w:numPr>
          <w:ilvl w:val="0"/>
          <w:numId w:val="3"/>
        </w:numPr>
        <w:spacing w:after="0" w:line="257" w:lineRule="auto"/>
        <w:ind w:left="714" w:right="-164" w:hanging="357"/>
        <w:contextualSpacing w:val="0"/>
        <w:rPr>
          <w:rFonts w:cstheme="minorHAnsi"/>
          <w:sz w:val="20"/>
        </w:rPr>
      </w:pPr>
      <w:r w:rsidRPr="00BB029B">
        <w:rPr>
          <w:rFonts w:cstheme="minorHAnsi"/>
          <w:sz w:val="20"/>
        </w:rPr>
        <w:t xml:space="preserve">improving family safety and child protection through initiatives such as the National Plan to Reduce Violence Against Women and their Children </w:t>
      </w:r>
      <w:r w:rsidR="00412A4F" w:rsidRPr="00BB029B">
        <w:rPr>
          <w:rFonts w:cstheme="minorHAnsi"/>
          <w:sz w:val="20"/>
        </w:rPr>
        <w:t xml:space="preserve">2010-22 </w:t>
      </w:r>
      <w:r w:rsidRPr="00BB029B">
        <w:rPr>
          <w:rFonts w:cstheme="minorHAnsi"/>
          <w:sz w:val="20"/>
        </w:rPr>
        <w:t xml:space="preserve">and the </w:t>
      </w:r>
      <w:r w:rsidR="00412A4F" w:rsidRPr="00BB029B">
        <w:rPr>
          <w:rFonts w:cstheme="minorHAnsi"/>
          <w:sz w:val="20"/>
        </w:rPr>
        <w:t>development of a successor strategy to the National Framework for Protecting Australia’s Children 2009-20</w:t>
      </w:r>
    </w:p>
    <w:p w:rsidR="0062531F" w:rsidRPr="0062531F" w:rsidRDefault="0062531F" w:rsidP="0093719B">
      <w:pPr>
        <w:pStyle w:val="ListParagraph"/>
        <w:numPr>
          <w:ilvl w:val="0"/>
          <w:numId w:val="3"/>
        </w:numPr>
        <w:spacing w:after="0" w:line="257" w:lineRule="auto"/>
        <w:ind w:left="714" w:right="-164" w:hanging="357"/>
        <w:contextualSpacing w:val="0"/>
        <w:rPr>
          <w:rFonts w:cstheme="minorHAnsi"/>
          <w:sz w:val="20"/>
        </w:rPr>
      </w:pPr>
      <w:r w:rsidRPr="0062531F">
        <w:rPr>
          <w:rFonts w:cstheme="minorHAnsi"/>
          <w:sz w:val="20"/>
        </w:rPr>
        <w:t xml:space="preserve">building capacity and capability across the </w:t>
      </w:r>
      <w:r w:rsidR="00412A4F">
        <w:rPr>
          <w:rFonts w:cstheme="minorHAnsi"/>
          <w:sz w:val="20"/>
        </w:rPr>
        <w:t xml:space="preserve">social services </w:t>
      </w:r>
      <w:r w:rsidRPr="0062531F">
        <w:rPr>
          <w:rFonts w:cstheme="minorHAnsi"/>
          <w:sz w:val="20"/>
        </w:rPr>
        <w:t>sector</w:t>
      </w:r>
    </w:p>
    <w:p w:rsidR="0062531F" w:rsidRPr="0062531F" w:rsidRDefault="0062531F" w:rsidP="0093719B">
      <w:pPr>
        <w:pStyle w:val="ListParagraph"/>
        <w:numPr>
          <w:ilvl w:val="0"/>
          <w:numId w:val="3"/>
        </w:numPr>
        <w:spacing w:after="0" w:line="257" w:lineRule="auto"/>
        <w:ind w:left="714" w:right="-164" w:hanging="357"/>
        <w:contextualSpacing w:val="0"/>
        <w:rPr>
          <w:rFonts w:cstheme="minorHAnsi"/>
          <w:sz w:val="20"/>
        </w:rPr>
      </w:pPr>
      <w:r w:rsidRPr="0062531F">
        <w:rPr>
          <w:rFonts w:cstheme="minorHAnsi"/>
          <w:sz w:val="20"/>
        </w:rPr>
        <w:t xml:space="preserve">improving financial </w:t>
      </w:r>
      <w:r w:rsidR="00C639A2">
        <w:rPr>
          <w:rFonts w:cstheme="minorHAnsi"/>
          <w:sz w:val="20"/>
        </w:rPr>
        <w:t xml:space="preserve">skills and capabilities </w:t>
      </w:r>
      <w:r w:rsidRPr="0062531F">
        <w:rPr>
          <w:rFonts w:cstheme="minorHAnsi"/>
          <w:sz w:val="20"/>
        </w:rPr>
        <w:t>through Financial Wellbeing and Capability , Emergency Relief  and the Cashless Debit Card</w:t>
      </w:r>
    </w:p>
    <w:p w:rsidR="0062531F" w:rsidRPr="0062531F" w:rsidRDefault="0062531F" w:rsidP="0093719B">
      <w:pPr>
        <w:pStyle w:val="ListParagraph"/>
        <w:numPr>
          <w:ilvl w:val="0"/>
          <w:numId w:val="3"/>
        </w:numPr>
        <w:spacing w:after="0" w:line="257" w:lineRule="auto"/>
        <w:ind w:left="714" w:right="-164" w:hanging="357"/>
        <w:contextualSpacing w:val="0"/>
        <w:rPr>
          <w:rFonts w:cstheme="minorHAnsi"/>
          <w:sz w:val="20"/>
        </w:rPr>
      </w:pPr>
      <w:r w:rsidRPr="0062531F">
        <w:rPr>
          <w:rFonts w:cstheme="minorHAnsi"/>
          <w:sz w:val="20"/>
        </w:rPr>
        <w:t>encouraging volunteering through the Volunteer Management Activities and the Volunteer Grants Program</w:t>
      </w:r>
    </w:p>
    <w:p w:rsidR="0062531F" w:rsidRPr="0062531F" w:rsidRDefault="0062531F" w:rsidP="0093719B">
      <w:pPr>
        <w:pStyle w:val="ListParagraph"/>
        <w:numPr>
          <w:ilvl w:val="0"/>
          <w:numId w:val="3"/>
        </w:numPr>
        <w:spacing w:after="0" w:line="257" w:lineRule="auto"/>
        <w:ind w:left="714" w:right="-164" w:hanging="357"/>
        <w:contextualSpacing w:val="0"/>
        <w:rPr>
          <w:rFonts w:cstheme="minorHAnsi"/>
          <w:sz w:val="20"/>
        </w:rPr>
      </w:pPr>
      <w:r w:rsidRPr="0062531F">
        <w:rPr>
          <w:rFonts w:cstheme="minorHAnsi"/>
          <w:sz w:val="20"/>
        </w:rPr>
        <w:t>facilitating community cohesion</w:t>
      </w:r>
      <w:r w:rsidR="00A22CFB">
        <w:rPr>
          <w:rFonts w:cstheme="minorHAnsi"/>
          <w:sz w:val="20"/>
        </w:rPr>
        <w:t>, including</w:t>
      </w:r>
      <w:r w:rsidRPr="0062531F">
        <w:rPr>
          <w:rFonts w:cstheme="minorHAnsi"/>
          <w:sz w:val="20"/>
        </w:rPr>
        <w:t xml:space="preserve"> by promoting digital literacy </w:t>
      </w:r>
      <w:r w:rsidR="00A22CFB">
        <w:rPr>
          <w:rFonts w:cstheme="minorHAnsi"/>
          <w:sz w:val="20"/>
        </w:rPr>
        <w:t>and connections</w:t>
      </w:r>
      <w:r w:rsidR="00504BC9">
        <w:rPr>
          <w:rFonts w:cstheme="minorHAnsi"/>
          <w:sz w:val="20"/>
        </w:rPr>
        <w:t xml:space="preserve"> for seniors</w:t>
      </w:r>
    </w:p>
    <w:p w:rsidR="00412A4F" w:rsidRDefault="0062531F" w:rsidP="0093719B">
      <w:pPr>
        <w:pStyle w:val="ListParagraph"/>
        <w:numPr>
          <w:ilvl w:val="0"/>
          <w:numId w:val="3"/>
        </w:numPr>
        <w:spacing w:after="0" w:line="257" w:lineRule="auto"/>
        <w:ind w:left="714" w:right="-164" w:hanging="357"/>
        <w:contextualSpacing w:val="0"/>
        <w:rPr>
          <w:rFonts w:cstheme="minorHAnsi"/>
          <w:sz w:val="20"/>
        </w:rPr>
      </w:pPr>
      <w:r w:rsidRPr="0062531F">
        <w:rPr>
          <w:rFonts w:cstheme="minorHAnsi"/>
          <w:sz w:val="20"/>
        </w:rPr>
        <w:t>supporting survivors of institutional child sexual abuse through the National Redress Scheme</w:t>
      </w:r>
    </w:p>
    <w:p w:rsidR="00A945A8" w:rsidRDefault="00412A4F"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contributing to strengthening individual and family functioning through programs such as the Families and Children Activity</w:t>
      </w:r>
      <w:r w:rsidR="00B37010">
        <w:rPr>
          <w:rFonts w:cstheme="minorHAnsi"/>
          <w:sz w:val="20"/>
        </w:rPr>
        <w:t>.</w:t>
      </w:r>
    </w:p>
    <w:p w:rsidR="008E3DCE" w:rsidRPr="00A945A8" w:rsidRDefault="00A945A8" w:rsidP="00A945A8">
      <w:pPr>
        <w:rPr>
          <w:rFonts w:cstheme="minorHAnsi"/>
          <w:sz w:val="20"/>
        </w:rPr>
      </w:pPr>
      <w:r>
        <w:rPr>
          <w:rFonts w:cstheme="minorHAnsi"/>
          <w:sz w:val="20"/>
        </w:rPr>
        <w:br w:type="page"/>
      </w:r>
    </w:p>
    <w:p w:rsidR="00A945A8" w:rsidRDefault="00BC0CF1" w:rsidP="004D1DFD">
      <w:pPr>
        <w:pStyle w:val="Heading2"/>
        <w:spacing w:after="120"/>
      </w:pPr>
      <w:bookmarkStart w:id="53" w:name="_Toc47604306"/>
      <w:bookmarkStart w:id="54" w:name="_Toc48743709"/>
      <w:r>
        <w:lastRenderedPageBreak/>
        <w:t>Performance – Outcome 2: Families and Communities</w:t>
      </w:r>
      <w:bookmarkEnd w:id="53"/>
      <w:bookmarkEnd w:id="54"/>
    </w:p>
    <w:tbl>
      <w:tblPr>
        <w:tblStyle w:val="TableGrid3"/>
        <w:tblW w:w="5000" w:type="pct"/>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Caption w:val="Program 2.1 Families and Communities"/>
        <w:tblDescription w:val="Families and Children and Family Safety. Key activities, measures, targets and date range."/>
      </w:tblPr>
      <w:tblGrid>
        <w:gridCol w:w="2129"/>
        <w:gridCol w:w="3703"/>
        <w:gridCol w:w="940"/>
        <w:gridCol w:w="940"/>
        <w:gridCol w:w="940"/>
        <w:gridCol w:w="940"/>
      </w:tblGrid>
      <w:tr w:rsidR="00A945A8" w:rsidRPr="00455EB6" w:rsidTr="00A945A8">
        <w:trPr>
          <w:cantSplit/>
          <w:tblHeader/>
          <w:jc w:val="center"/>
        </w:trPr>
        <w:tc>
          <w:tcPr>
            <w:tcW w:w="5000" w:type="pct"/>
            <w:gridSpan w:val="6"/>
            <w:shd w:val="clear" w:color="auto" w:fill="00B0B9"/>
            <w:vAlign w:val="center"/>
            <w:hideMark/>
          </w:tcPr>
          <w:p w:rsidR="00A945A8" w:rsidRPr="00455EB6" w:rsidRDefault="00A945A8" w:rsidP="00455EB6">
            <w:pPr>
              <w:pStyle w:val="Tableheading"/>
              <w:spacing w:line="21" w:lineRule="atLeast"/>
              <w:rPr>
                <w:color w:val="FFFFFF" w:themeColor="background1"/>
              </w:rPr>
            </w:pPr>
            <w:r w:rsidRPr="00455EB6">
              <w:rPr>
                <w:color w:val="FFFFFF" w:themeColor="background1"/>
              </w:rPr>
              <w:t>Program 2.1 – Families and Communities</w:t>
            </w:r>
          </w:p>
        </w:tc>
      </w:tr>
      <w:tr w:rsidR="00A945A8" w:rsidRPr="00455EB6" w:rsidTr="00A945A8">
        <w:trPr>
          <w:cantSplit/>
          <w:tblHeader/>
          <w:jc w:val="center"/>
        </w:trPr>
        <w:tc>
          <w:tcPr>
            <w:tcW w:w="5000" w:type="pct"/>
            <w:gridSpan w:val="6"/>
            <w:shd w:val="clear" w:color="auto" w:fill="00B0B9"/>
            <w:vAlign w:val="center"/>
          </w:tcPr>
          <w:p w:rsidR="00A945A8" w:rsidRPr="00455EB6" w:rsidRDefault="00A945A8"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strengthen relationships, support families, improve wellbeing of children and young people, reduce the cost of family breakdown, strengthen family and community functioning.</w:t>
            </w:r>
          </w:p>
        </w:tc>
      </w:tr>
      <w:tr w:rsidR="00A945A8" w:rsidRPr="00455EB6" w:rsidTr="00A945A8">
        <w:trPr>
          <w:cantSplit/>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Families and Children</w:t>
            </w:r>
            <w:r w:rsidRPr="00455EB6">
              <w:rPr>
                <w:rFonts w:cstheme="minorHAnsi"/>
                <w:sz w:val="18"/>
                <w:szCs w:val="18"/>
              </w:rPr>
              <w:t xml:space="preserve"> - Services and initiatives to support families, strengthen relationships, improve the wellbeing of children and young people, enhance family and community functioning, and build capacity within the families and communities sector.</w:t>
            </w:r>
            <w:r w:rsidRPr="00455EB6">
              <w:rPr>
                <w:rFonts w:cstheme="minorHAnsi"/>
                <w:b/>
                <w:sz w:val="18"/>
                <w:szCs w:val="18"/>
              </w:rPr>
              <w:t xml:space="preserve"> </w:t>
            </w:r>
          </w:p>
        </w:tc>
      </w:tr>
      <w:tr w:rsidR="00A945A8" w:rsidRPr="00455EB6" w:rsidTr="008C4FD0">
        <w:trPr>
          <w:cantSplit/>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30"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rPr>
          <w:cantSplit/>
          <w:trHeight w:val="678"/>
          <w:jc w:val="center"/>
        </w:trPr>
        <w:tc>
          <w:tcPr>
            <w:tcW w:w="111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individuals have improved individual and family functioning.</w:t>
            </w:r>
          </w:p>
        </w:tc>
        <w:tc>
          <w:tcPr>
            <w:tcW w:w="1930" w:type="pct"/>
            <w:shd w:val="clear" w:color="auto" w:fill="D9D9D6"/>
            <w:hideMark/>
          </w:tcPr>
          <w:p w:rsidR="00A945A8" w:rsidRPr="007A742D" w:rsidRDefault="0031066E" w:rsidP="00455EB6">
            <w:pPr>
              <w:spacing w:before="60" w:after="60" w:line="21" w:lineRule="atLeast"/>
              <w:rPr>
                <w:rFonts w:cstheme="minorHAnsi"/>
                <w:sz w:val="18"/>
                <w:szCs w:val="18"/>
              </w:rPr>
            </w:pPr>
            <w:r w:rsidRPr="007A742D">
              <w:rPr>
                <w:rFonts w:cstheme="minorHAnsi"/>
                <w:sz w:val="18"/>
                <w:szCs w:val="18"/>
              </w:rPr>
              <w:t>At least 75 per cent of clients in reporting services have improved family functioning.</w:t>
            </w:r>
          </w:p>
          <w:p w:rsidR="00FF30D6" w:rsidRPr="00455EB6" w:rsidRDefault="004C7F16" w:rsidP="002E0F60">
            <w:pPr>
              <w:spacing w:before="60" w:after="60" w:line="21" w:lineRule="atLeast"/>
              <w:rPr>
                <w:rFonts w:cstheme="minorHAnsi"/>
                <w:sz w:val="18"/>
                <w:szCs w:val="18"/>
              </w:rPr>
            </w:pPr>
            <w:r w:rsidRPr="00B26209">
              <w:rPr>
                <w:rFonts w:cstheme="minorHAnsi"/>
                <w:i/>
                <w:sz w:val="16"/>
                <w:szCs w:val="18"/>
              </w:rPr>
              <w:t>Method: analysis of program administrative data</w:t>
            </w:r>
            <w:r w:rsidR="00A63BCC" w:rsidRPr="00B26209">
              <w:rPr>
                <w:rFonts w:cstheme="minorHAnsi"/>
                <w:i/>
                <w:sz w:val="16"/>
                <w:szCs w:val="18"/>
              </w:rPr>
              <w:t xml:space="preserve"> </w:t>
            </w:r>
            <w:r w:rsidR="002E0F60" w:rsidRPr="00B26209">
              <w:rPr>
                <w:rFonts w:cstheme="minorHAnsi"/>
                <w:i/>
                <w:sz w:val="16"/>
                <w:szCs w:val="18"/>
              </w:rPr>
              <w:t>sourced from the</w:t>
            </w:r>
            <w:r w:rsidR="00A63BCC" w:rsidRPr="00B26209">
              <w:rPr>
                <w:rFonts w:cstheme="minorHAnsi"/>
                <w:i/>
                <w:sz w:val="16"/>
                <w:szCs w:val="18"/>
              </w:rPr>
              <w:t xml:space="preserve"> </w:t>
            </w:r>
            <w:r w:rsidR="006B25E7" w:rsidRPr="00B26209">
              <w:rPr>
                <w:rFonts w:cstheme="minorHAnsi"/>
                <w:i/>
                <w:sz w:val="16"/>
                <w:szCs w:val="18"/>
              </w:rPr>
              <w:t>Data Exchange.</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r>
      <w:tr w:rsidR="00A945A8" w:rsidRPr="00455EB6" w:rsidTr="008C4FD0">
        <w:trPr>
          <w:cantSplit/>
          <w:jc w:val="center"/>
        </w:trPr>
        <w:tc>
          <w:tcPr>
            <w:tcW w:w="111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Families and Communities Service Improvement organisations support and drive continuous improvement of member organisations.</w:t>
            </w:r>
          </w:p>
        </w:tc>
        <w:tc>
          <w:tcPr>
            <w:tcW w:w="193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At least 90 per cent of members are satisfied with support received from funded service providers.</w:t>
            </w:r>
          </w:p>
          <w:p w:rsidR="00FF30D6" w:rsidRPr="00455EB6" w:rsidRDefault="003A1E76" w:rsidP="00704FFE">
            <w:pPr>
              <w:spacing w:before="60" w:after="60" w:line="21" w:lineRule="atLeast"/>
              <w:rPr>
                <w:rFonts w:cstheme="minorHAnsi"/>
                <w:sz w:val="18"/>
                <w:szCs w:val="18"/>
              </w:rPr>
            </w:pPr>
            <w:r w:rsidRPr="00B26209">
              <w:rPr>
                <w:rFonts w:cstheme="minorHAnsi"/>
                <w:i/>
                <w:sz w:val="16"/>
                <w:szCs w:val="18"/>
              </w:rPr>
              <w:t>Method: analysis of program administrative data</w:t>
            </w:r>
            <w:r w:rsidR="00A63BCC" w:rsidRPr="00B26209">
              <w:rPr>
                <w:rFonts w:cstheme="minorHAnsi"/>
                <w:i/>
                <w:sz w:val="16"/>
                <w:szCs w:val="18"/>
              </w:rPr>
              <w:t xml:space="preserve"> using a survey of members </w:t>
            </w:r>
            <w:r w:rsidR="00704FFE" w:rsidRPr="00B26209">
              <w:rPr>
                <w:rFonts w:cstheme="minorHAnsi"/>
                <w:i/>
                <w:sz w:val="16"/>
                <w:szCs w:val="18"/>
              </w:rPr>
              <w:t>by third party providers</w:t>
            </w:r>
            <w:r w:rsidR="006B25E7" w:rsidRPr="00B26209">
              <w:rPr>
                <w:rFonts w:cstheme="minorHAnsi"/>
                <w:i/>
                <w:sz w:val="16"/>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sz w:val="18"/>
                <w:szCs w:val="18"/>
              </w:rPr>
            </w:pPr>
            <w:r w:rsidRPr="00455EB6">
              <w:rPr>
                <w:rFonts w:ascii="Wingdings 2" w:hAnsi="Wingdings 2" w:cstheme="minorHAnsi"/>
                <w:sz w:val="18"/>
                <w:szCs w:val="18"/>
              </w:rPr>
              <w:t></w:t>
            </w:r>
          </w:p>
        </w:tc>
      </w:tr>
      <w:tr w:rsidR="00A945A8" w:rsidRPr="00455EB6" w:rsidTr="00A945A8">
        <w:trPr>
          <w:cantSplit/>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b/>
                <w:sz w:val="18"/>
                <w:szCs w:val="18"/>
              </w:rPr>
            </w:pPr>
            <w:r w:rsidRPr="00455EB6">
              <w:rPr>
                <w:rFonts w:cstheme="minorHAnsi"/>
                <w:b/>
                <w:sz w:val="18"/>
                <w:szCs w:val="18"/>
              </w:rPr>
              <w:t>Family Safety</w:t>
            </w:r>
            <w:r w:rsidRPr="00455EB6">
              <w:rPr>
                <w:rFonts w:cstheme="minorHAnsi"/>
                <w:sz w:val="18"/>
                <w:szCs w:val="18"/>
              </w:rPr>
              <w:t xml:space="preserve"> – The National Plan to Reduce Violence against Women and their Children 2010-22 includes strategies and initiatives by the Commonwealth, state and territory governments.</w:t>
            </w:r>
          </w:p>
        </w:tc>
      </w:tr>
      <w:tr w:rsidR="00A945A8" w:rsidRPr="00455EB6" w:rsidTr="008C4FD0">
        <w:trPr>
          <w:cantSplit/>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30"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rPr>
          <w:cantSplit/>
          <w:jc w:val="center"/>
        </w:trPr>
        <w:tc>
          <w:tcPr>
            <w:tcW w:w="111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 xml:space="preserve">Extent of contribution to a reduction in violence through successful implementation of the National Plan to reduce violence against women and their children </w:t>
            </w:r>
            <w:r w:rsidR="006B25E7">
              <w:rPr>
                <w:rFonts w:cstheme="minorHAnsi"/>
                <w:sz w:val="18"/>
                <w:szCs w:val="18"/>
              </w:rPr>
              <w:br/>
            </w:r>
            <w:r w:rsidRPr="00455EB6">
              <w:rPr>
                <w:rFonts w:cstheme="minorHAnsi"/>
                <w:sz w:val="18"/>
                <w:szCs w:val="18"/>
              </w:rPr>
              <w:t>2010-22.</w:t>
            </w:r>
          </w:p>
        </w:tc>
        <w:tc>
          <w:tcPr>
            <w:tcW w:w="1930" w:type="pct"/>
            <w:shd w:val="clear" w:color="auto" w:fill="D9D9D6"/>
            <w:hideMark/>
          </w:tcPr>
          <w:p w:rsidR="00A945A8" w:rsidRPr="007A742D" w:rsidRDefault="009B5817" w:rsidP="00455EB6">
            <w:pPr>
              <w:spacing w:before="60" w:after="60" w:line="21" w:lineRule="atLeast"/>
              <w:rPr>
                <w:rFonts w:cstheme="minorHAnsi"/>
                <w:sz w:val="18"/>
                <w:szCs w:val="18"/>
              </w:rPr>
            </w:pPr>
            <w:r w:rsidRPr="007A742D">
              <w:rPr>
                <w:rFonts w:cstheme="minorHAnsi"/>
                <w:sz w:val="18"/>
                <w:szCs w:val="18"/>
              </w:rPr>
              <w:t>Successful implementation of departmental actions to contribute towards a reduction in women experiencing family, domestic and sexual violence and a reduction in attitudes supportive of violence.</w:t>
            </w:r>
          </w:p>
          <w:p w:rsidR="00FF30D6" w:rsidRPr="00455EB6" w:rsidRDefault="003A1E76" w:rsidP="007A742D">
            <w:pPr>
              <w:spacing w:before="60" w:after="60" w:line="21" w:lineRule="atLeast"/>
              <w:rPr>
                <w:rFonts w:cstheme="minorHAnsi"/>
                <w:sz w:val="18"/>
                <w:szCs w:val="18"/>
              </w:rPr>
            </w:pPr>
            <w:r w:rsidRPr="00B26209">
              <w:rPr>
                <w:rFonts w:cstheme="minorHAnsi"/>
                <w:i/>
                <w:sz w:val="16"/>
                <w:szCs w:val="18"/>
              </w:rPr>
              <w:t>Method: analysi</w:t>
            </w:r>
            <w:r w:rsidR="00A63BCC" w:rsidRPr="00B26209">
              <w:rPr>
                <w:rFonts w:cstheme="minorHAnsi"/>
                <w:i/>
                <w:sz w:val="16"/>
                <w:szCs w:val="18"/>
              </w:rPr>
              <w:t xml:space="preserve">s of program </w:t>
            </w:r>
            <w:r w:rsidR="006B25E7" w:rsidRPr="00B26209">
              <w:rPr>
                <w:rFonts w:cstheme="minorHAnsi"/>
                <w:i/>
                <w:sz w:val="16"/>
                <w:szCs w:val="18"/>
              </w:rPr>
              <w:t>administrative</w:t>
            </w:r>
            <w:r w:rsidR="00A63BCC" w:rsidRPr="00B26209">
              <w:rPr>
                <w:rFonts w:cstheme="minorHAnsi"/>
                <w:i/>
                <w:sz w:val="16"/>
                <w:szCs w:val="18"/>
              </w:rPr>
              <w:t xml:space="preserve"> data</w:t>
            </w:r>
            <w:r w:rsidR="007A742D">
              <w:rPr>
                <w:rFonts w:cstheme="minorHAnsi"/>
                <w:i/>
                <w:sz w:val="16"/>
                <w:szCs w:val="18"/>
              </w:rPr>
              <w:t>.</w:t>
            </w:r>
          </w:p>
        </w:tc>
        <w:tc>
          <w:tcPr>
            <w:tcW w:w="490"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945A8">
        <w:trPr>
          <w:cantSplit/>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Protecting Australia’s children</w:t>
            </w:r>
            <w:r w:rsidRPr="00455EB6">
              <w:rPr>
                <w:rFonts w:cstheme="minorHAnsi"/>
                <w:sz w:val="18"/>
                <w:szCs w:val="18"/>
              </w:rPr>
              <w:t xml:space="preserve"> - strategies focused on national efforts to improve the wellbeing of Australia’s children.</w:t>
            </w:r>
          </w:p>
        </w:tc>
      </w:tr>
      <w:tr w:rsidR="00A945A8" w:rsidRPr="00455EB6" w:rsidTr="008C4FD0">
        <w:trPr>
          <w:cantSplit/>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30"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rPr>
          <w:cantSplit/>
          <w:jc w:val="center"/>
        </w:trPr>
        <w:tc>
          <w:tcPr>
            <w:tcW w:w="111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of contribution to creating and implementing a national children’s strategy and related initiatives.</w:t>
            </w:r>
          </w:p>
        </w:tc>
        <w:tc>
          <w:tcPr>
            <w:tcW w:w="193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 new children's strategy is approved/adopted by Commonwealth, State and Territory First Ministers, by June 2021.</w:t>
            </w:r>
          </w:p>
          <w:p w:rsidR="00FF30D6" w:rsidRPr="00455EB6" w:rsidRDefault="003A1E76" w:rsidP="00A63BCC">
            <w:pPr>
              <w:spacing w:before="60" w:after="60" w:line="21" w:lineRule="atLeast"/>
              <w:rPr>
                <w:rFonts w:cstheme="minorHAnsi"/>
                <w:sz w:val="18"/>
                <w:szCs w:val="18"/>
              </w:rPr>
            </w:pPr>
            <w:r w:rsidRPr="00B26209">
              <w:rPr>
                <w:rFonts w:cstheme="minorHAnsi"/>
                <w:i/>
                <w:sz w:val="16"/>
                <w:szCs w:val="18"/>
              </w:rPr>
              <w:t xml:space="preserve">Method: </w:t>
            </w:r>
            <w:r w:rsidR="00A63BCC" w:rsidRPr="00B26209">
              <w:rPr>
                <w:rFonts w:cstheme="minorHAnsi"/>
                <w:i/>
                <w:sz w:val="16"/>
                <w:szCs w:val="18"/>
              </w:rPr>
              <w:t>evidence of decision rec</w:t>
            </w:r>
            <w:r w:rsidR="006B25E7" w:rsidRPr="00B26209">
              <w:rPr>
                <w:rFonts w:cstheme="minorHAnsi"/>
                <w:i/>
                <w:sz w:val="16"/>
                <w:szCs w:val="18"/>
              </w:rPr>
              <w:t>ords as related to the strategy.</w:t>
            </w:r>
          </w:p>
        </w:tc>
        <w:tc>
          <w:tcPr>
            <w:tcW w:w="490"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r>
    </w:tbl>
    <w:p w:rsidR="00A945A8" w:rsidRDefault="00A945A8" w:rsidP="00A945A8"/>
    <w:p w:rsidR="00A945A8" w:rsidRDefault="00A945A8" w:rsidP="00A945A8">
      <w:r>
        <w:br w:type="page"/>
      </w:r>
    </w:p>
    <w:tbl>
      <w:tblPr>
        <w:tblStyle w:val="TableGrid3"/>
        <w:tblW w:w="4981" w:type="pct"/>
        <w:tblLook w:val="04A0" w:firstRow="1" w:lastRow="0" w:firstColumn="1" w:lastColumn="0" w:noHBand="0" w:noVBand="1"/>
        <w:tblCaption w:val="Program 2.1 Families and Communities"/>
        <w:tblDescription w:val="Financial wellbeing and capability and Volunteering and Community Connectedness. Activitiies measures, targets and date ranges."/>
      </w:tblPr>
      <w:tblGrid>
        <w:gridCol w:w="2122"/>
        <w:gridCol w:w="3690"/>
        <w:gridCol w:w="936"/>
        <w:gridCol w:w="936"/>
        <w:gridCol w:w="936"/>
        <w:gridCol w:w="936"/>
      </w:tblGrid>
      <w:tr w:rsidR="00A945A8" w:rsidRPr="00455EB6" w:rsidTr="00A71A17">
        <w:trPr>
          <w:tblHeader/>
        </w:trPr>
        <w:tc>
          <w:tcPr>
            <w:tcW w:w="5000" w:type="pct"/>
            <w:gridSpan w:val="6"/>
            <w:tcBorders>
              <w:top w:val="single" w:sz="18" w:space="0" w:color="FFFFFF"/>
              <w:left w:val="single" w:sz="18" w:space="0" w:color="FFFFFF"/>
              <w:bottom w:val="single" w:sz="18" w:space="0" w:color="FFFFFF"/>
              <w:right w:val="single" w:sz="18" w:space="0" w:color="FFFFFF"/>
            </w:tcBorders>
            <w:shd w:val="clear" w:color="auto" w:fill="00B0B9"/>
            <w:hideMark/>
          </w:tcPr>
          <w:p w:rsidR="00A945A8" w:rsidRPr="00455EB6" w:rsidRDefault="00A945A8" w:rsidP="00455EB6">
            <w:pPr>
              <w:pStyle w:val="Tableheading"/>
              <w:spacing w:line="21" w:lineRule="atLeast"/>
              <w:rPr>
                <w:color w:val="FFFFFF" w:themeColor="background1"/>
              </w:rPr>
            </w:pPr>
            <w:r w:rsidRPr="00455EB6">
              <w:rPr>
                <w:color w:val="FFFFFF" w:themeColor="background1"/>
              </w:rPr>
              <w:lastRenderedPageBreak/>
              <w:t>Program 2.1 – Families and Communities</w:t>
            </w:r>
          </w:p>
        </w:tc>
      </w:tr>
      <w:tr w:rsidR="00A945A8" w:rsidRPr="00455EB6" w:rsidTr="00A71A17">
        <w:trPr>
          <w:tblHeader/>
        </w:trPr>
        <w:tc>
          <w:tcPr>
            <w:tcW w:w="5000" w:type="pct"/>
            <w:gridSpan w:val="6"/>
            <w:tcBorders>
              <w:top w:val="single" w:sz="18" w:space="0" w:color="FFFFFF"/>
              <w:left w:val="single" w:sz="18" w:space="0" w:color="FFFFFF"/>
              <w:bottom w:val="single" w:sz="18" w:space="0" w:color="FFFFFF"/>
              <w:right w:val="single" w:sz="18" w:space="0" w:color="FFFFFF"/>
            </w:tcBorders>
            <w:shd w:val="clear" w:color="auto" w:fill="00B0B9"/>
          </w:tcPr>
          <w:p w:rsidR="00A945A8" w:rsidRPr="00455EB6" w:rsidRDefault="00A945A8" w:rsidP="00455EB6">
            <w:pPr>
              <w:pStyle w:val="Tableheading"/>
              <w:spacing w:line="21" w:lineRule="atLeast"/>
              <w:rPr>
                <w:color w:val="FFFFFF" w:themeColor="background1"/>
              </w:rPr>
            </w:pPr>
            <w:r w:rsidRPr="00455EB6">
              <w:rPr>
                <w:caps w:val="0"/>
                <w:color w:val="FFFFFF" w:themeColor="background1"/>
              </w:rPr>
              <w:t>Objective: To strengthen relationships, support families, improve wellbeing of children and young people, reduce the cost of family breakdown, strengthen family and community functioning.</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5000" w:type="pct"/>
            <w:gridSpan w:val="6"/>
            <w:tcBorders>
              <w:top w:val="single" w:sz="18" w:space="0" w:color="FFFFFF"/>
            </w:tcBorders>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Financial Wellbeing and Capability</w:t>
            </w:r>
            <w:r w:rsidRPr="00455EB6">
              <w:rPr>
                <w:rFonts w:cstheme="minorHAnsi"/>
                <w:sz w:val="18"/>
                <w:szCs w:val="18"/>
              </w:rPr>
              <w:t xml:space="preserve"> - Services and initiatives to provide support to vulnerable individuals and families to navigate financial crises, address financial stress and hardship, and increase financial literacy for individuals and families.</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30"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trHeight w:val="626"/>
          <w:jc w:val="center"/>
        </w:trPr>
        <w:tc>
          <w:tcPr>
            <w:tcW w:w="1110" w:type="pct"/>
            <w:vMerge w:val="restar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individuals and families can navigate through financial crisis, build financial resilience and reduce vulnerability to financial shock.</w:t>
            </w:r>
          </w:p>
        </w:tc>
        <w:tc>
          <w:tcPr>
            <w:tcW w:w="193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At least a 20 per cent reduction in the number of people with multiple requests for emergency relief.</w:t>
            </w:r>
          </w:p>
          <w:p w:rsidR="00FF30D6" w:rsidRPr="00455EB6" w:rsidRDefault="003A1E76" w:rsidP="002E0F60">
            <w:pPr>
              <w:spacing w:before="60" w:after="60" w:line="21" w:lineRule="atLeast"/>
              <w:rPr>
                <w:rFonts w:cstheme="minorHAnsi"/>
                <w:sz w:val="18"/>
                <w:szCs w:val="18"/>
              </w:rPr>
            </w:pPr>
            <w:r w:rsidRPr="00B26209">
              <w:rPr>
                <w:rFonts w:cstheme="minorHAnsi"/>
                <w:i/>
                <w:sz w:val="16"/>
                <w:szCs w:val="18"/>
              </w:rPr>
              <w:t>Method: analysis of program administrative data</w:t>
            </w:r>
            <w:r w:rsidR="001F2AAF" w:rsidRPr="00B26209">
              <w:rPr>
                <w:rFonts w:cstheme="minorHAnsi"/>
                <w:i/>
                <w:sz w:val="16"/>
                <w:szCs w:val="18"/>
              </w:rPr>
              <w:t xml:space="preserve"> sourced </w:t>
            </w:r>
            <w:r w:rsidR="002E0F60" w:rsidRPr="00B26209">
              <w:rPr>
                <w:rFonts w:cstheme="minorHAnsi"/>
                <w:i/>
                <w:sz w:val="16"/>
                <w:szCs w:val="18"/>
              </w:rPr>
              <w:t>from</w:t>
            </w:r>
            <w:r w:rsidR="006B25E7" w:rsidRPr="00B26209">
              <w:rPr>
                <w:rFonts w:cstheme="minorHAnsi"/>
                <w:i/>
                <w:sz w:val="16"/>
                <w:szCs w:val="18"/>
              </w:rPr>
              <w:t xml:space="preserve"> the Data Exchange.</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trHeight w:val="626"/>
          <w:jc w:val="center"/>
        </w:trPr>
        <w:tc>
          <w:tcPr>
            <w:tcW w:w="1110" w:type="pct"/>
            <w:vMerge/>
            <w:shd w:val="clear" w:color="auto" w:fill="D9D9D6"/>
          </w:tcPr>
          <w:p w:rsidR="00A945A8" w:rsidRPr="00455EB6" w:rsidRDefault="00A945A8" w:rsidP="00455EB6">
            <w:pPr>
              <w:spacing w:before="60" w:after="60" w:line="21" w:lineRule="atLeast"/>
              <w:rPr>
                <w:rFonts w:cstheme="minorHAnsi"/>
                <w:sz w:val="18"/>
                <w:szCs w:val="18"/>
              </w:rPr>
            </w:pPr>
          </w:p>
        </w:tc>
        <w:tc>
          <w:tcPr>
            <w:tcW w:w="193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At least 70 per cent of people report an improvement in their financial well-being following engagement with a funded service.</w:t>
            </w:r>
          </w:p>
          <w:p w:rsidR="00FF30D6" w:rsidRPr="00455EB6" w:rsidRDefault="003A1E76" w:rsidP="002E0F60">
            <w:pPr>
              <w:spacing w:before="60" w:after="60" w:line="21" w:lineRule="atLeast"/>
              <w:rPr>
                <w:rFonts w:cstheme="minorHAnsi"/>
                <w:sz w:val="18"/>
                <w:szCs w:val="18"/>
              </w:rPr>
            </w:pPr>
            <w:r w:rsidRPr="00B26209">
              <w:rPr>
                <w:rFonts w:cstheme="minorHAnsi"/>
                <w:i/>
                <w:sz w:val="16"/>
                <w:szCs w:val="18"/>
              </w:rPr>
              <w:t xml:space="preserve">Method: </w:t>
            </w:r>
            <w:r w:rsidR="001F2AAF" w:rsidRPr="00B26209">
              <w:rPr>
                <w:rFonts w:cstheme="minorHAnsi"/>
                <w:i/>
                <w:sz w:val="16"/>
                <w:szCs w:val="18"/>
              </w:rPr>
              <w:t xml:space="preserve">analysis of program administrative data sourced </w:t>
            </w:r>
            <w:r w:rsidR="002E0F60" w:rsidRPr="00B26209">
              <w:rPr>
                <w:rFonts w:cstheme="minorHAnsi"/>
                <w:i/>
                <w:sz w:val="16"/>
                <w:szCs w:val="18"/>
              </w:rPr>
              <w:t>from</w:t>
            </w:r>
            <w:r w:rsidR="001F2AAF" w:rsidRPr="00B26209">
              <w:rPr>
                <w:rFonts w:cstheme="minorHAnsi"/>
                <w:i/>
                <w:sz w:val="16"/>
                <w:szCs w:val="18"/>
              </w:rPr>
              <w:t xml:space="preserve"> the Data Exchange</w:t>
            </w:r>
            <w:r w:rsidR="006B25E7" w:rsidRPr="00B26209">
              <w:rPr>
                <w:rFonts w:cstheme="minorHAnsi"/>
                <w:i/>
                <w:sz w:val="16"/>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b/>
                <w:sz w:val="18"/>
                <w:szCs w:val="18"/>
              </w:rPr>
            </w:pPr>
            <w:r w:rsidRPr="00455EB6">
              <w:rPr>
                <w:rFonts w:cstheme="minorHAnsi"/>
                <w:b/>
                <w:sz w:val="18"/>
                <w:szCs w:val="18"/>
              </w:rPr>
              <w:t>Volunteering and Community Connectedness</w:t>
            </w:r>
            <w:r w:rsidRPr="00455EB6">
              <w:rPr>
                <w:rFonts w:cstheme="minorHAnsi"/>
                <w:sz w:val="18"/>
                <w:szCs w:val="18"/>
              </w:rPr>
              <w:t xml:space="preserve"> - Services and initiatives to strengthen communities and promote inclusion and participation in community life.</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30"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90"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91"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111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 xml:space="preserve">Extent to which volunteer grant recipients are satisfied with the program. </w:t>
            </w:r>
          </w:p>
        </w:tc>
        <w:tc>
          <w:tcPr>
            <w:tcW w:w="1930" w:type="pct"/>
            <w:shd w:val="clear" w:color="auto" w:fill="D9D9D6"/>
          </w:tcPr>
          <w:p w:rsidR="00FF30D6" w:rsidRPr="00455EB6" w:rsidRDefault="00A945A8" w:rsidP="00455EB6">
            <w:pPr>
              <w:spacing w:before="60" w:after="60" w:line="21" w:lineRule="atLeast"/>
              <w:rPr>
                <w:rFonts w:cstheme="minorHAnsi"/>
                <w:sz w:val="18"/>
                <w:szCs w:val="18"/>
              </w:rPr>
            </w:pPr>
            <w:r w:rsidRPr="00455EB6">
              <w:rPr>
                <w:rFonts w:cstheme="minorHAnsi"/>
                <w:sz w:val="18"/>
                <w:szCs w:val="18"/>
              </w:rPr>
              <w:t>80 per cent of surveyed grant recipients considered the grants assisted in meeting their objective.</w:t>
            </w:r>
          </w:p>
          <w:p w:rsidR="00A945A8" w:rsidRPr="00455EB6" w:rsidRDefault="003A1E76" w:rsidP="008C7553">
            <w:pPr>
              <w:spacing w:before="60" w:after="60" w:line="21" w:lineRule="atLeast"/>
              <w:rPr>
                <w:rFonts w:cstheme="minorHAnsi"/>
                <w:sz w:val="18"/>
                <w:szCs w:val="18"/>
              </w:rPr>
            </w:pPr>
            <w:r w:rsidRPr="00B26209">
              <w:rPr>
                <w:rFonts w:cstheme="minorHAnsi"/>
                <w:i/>
                <w:sz w:val="16"/>
                <w:szCs w:val="18"/>
              </w:rPr>
              <w:t>Method: analysis of data</w:t>
            </w:r>
            <w:r w:rsidR="006B25E7" w:rsidRPr="00B26209">
              <w:rPr>
                <w:rFonts w:cstheme="minorHAnsi"/>
                <w:i/>
                <w:sz w:val="16"/>
                <w:szCs w:val="18"/>
              </w:rPr>
              <w:t xml:space="preserve"> using a </w:t>
            </w:r>
            <w:r w:rsidR="008C7553" w:rsidRPr="00B26209">
              <w:rPr>
                <w:rFonts w:cstheme="minorHAnsi"/>
                <w:i/>
                <w:sz w:val="16"/>
                <w:szCs w:val="18"/>
              </w:rPr>
              <w:t xml:space="preserve">sample </w:t>
            </w:r>
            <w:r w:rsidR="006B25E7" w:rsidRPr="00B26209">
              <w:rPr>
                <w:rFonts w:cstheme="minorHAnsi"/>
                <w:i/>
                <w:sz w:val="16"/>
                <w:szCs w:val="18"/>
              </w:rPr>
              <w:t>survey</w:t>
            </w:r>
            <w:r w:rsidR="008C7553" w:rsidRPr="00B26209">
              <w:rPr>
                <w:rFonts w:cstheme="minorHAnsi"/>
                <w:i/>
                <w:sz w:val="16"/>
                <w:szCs w:val="18"/>
              </w:rPr>
              <w:t xml:space="preserve"> of grant recipients</w:t>
            </w:r>
            <w:r w:rsidR="006B25E7" w:rsidRPr="00B26209">
              <w:rPr>
                <w:rFonts w:cstheme="minorHAnsi"/>
                <w:i/>
                <w:sz w:val="16"/>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1"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111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 xml:space="preserve">Extent to which participants are satisfied with the support received through the Be Connected program to develop their digital skills, confidence and online safety. </w:t>
            </w:r>
          </w:p>
        </w:tc>
        <w:tc>
          <w:tcPr>
            <w:tcW w:w="193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At least 85 per cent of participants report satisfaction with the quality of the Be Connected program supports.</w:t>
            </w:r>
          </w:p>
          <w:p w:rsidR="00FF30D6" w:rsidRPr="00455EB6" w:rsidRDefault="003A1E76" w:rsidP="008C7553">
            <w:pPr>
              <w:spacing w:before="60" w:after="60" w:line="21" w:lineRule="atLeast"/>
              <w:rPr>
                <w:rFonts w:cstheme="minorHAnsi"/>
                <w:sz w:val="18"/>
                <w:szCs w:val="18"/>
              </w:rPr>
            </w:pPr>
            <w:r w:rsidRPr="00B26209">
              <w:rPr>
                <w:rFonts w:cstheme="minorHAnsi"/>
                <w:i/>
                <w:sz w:val="16"/>
                <w:szCs w:val="18"/>
              </w:rPr>
              <w:t xml:space="preserve">Method: analysis of </w:t>
            </w:r>
            <w:r w:rsidR="008C7553" w:rsidRPr="00B26209">
              <w:rPr>
                <w:rFonts w:cstheme="minorHAnsi"/>
                <w:i/>
                <w:sz w:val="16"/>
                <w:szCs w:val="18"/>
              </w:rPr>
              <w:t>data from a sample survey of participants.</w:t>
            </w:r>
            <w:r w:rsidR="008C7553">
              <w:rPr>
                <w:rFonts w:cstheme="minorHAnsi"/>
                <w:i/>
                <w:sz w:val="18"/>
                <w:szCs w:val="18"/>
              </w:rPr>
              <w:t xml:space="preserve"> </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1"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71A17">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jc w:val="center"/>
        </w:trPr>
        <w:tc>
          <w:tcPr>
            <w:tcW w:w="111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participants (seniors connected) are satisfied with the support received through Friend Line to help address loneliness and social isolation.</w:t>
            </w:r>
          </w:p>
        </w:tc>
        <w:tc>
          <w:tcPr>
            <w:tcW w:w="193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At least 80 per cent of participants report satisfaction with the quality of Friend Line support.</w:t>
            </w:r>
          </w:p>
          <w:p w:rsidR="00FF30D6" w:rsidRPr="00455EB6" w:rsidRDefault="003A1E76" w:rsidP="008C7553">
            <w:pPr>
              <w:spacing w:before="60" w:after="60" w:line="21" w:lineRule="atLeast"/>
              <w:rPr>
                <w:rFonts w:cstheme="minorHAnsi"/>
                <w:sz w:val="18"/>
                <w:szCs w:val="18"/>
              </w:rPr>
            </w:pPr>
            <w:r w:rsidRPr="00B26209">
              <w:rPr>
                <w:rFonts w:cstheme="minorHAnsi"/>
                <w:i/>
                <w:sz w:val="16"/>
                <w:szCs w:val="18"/>
              </w:rPr>
              <w:t>Method: analysis of data</w:t>
            </w:r>
            <w:r w:rsidR="006B25E7" w:rsidRPr="00B26209">
              <w:rPr>
                <w:rFonts w:cstheme="minorHAnsi"/>
                <w:i/>
                <w:sz w:val="16"/>
                <w:szCs w:val="18"/>
              </w:rPr>
              <w:t xml:space="preserve"> </w:t>
            </w:r>
            <w:r w:rsidR="008C7553" w:rsidRPr="00B26209">
              <w:rPr>
                <w:rFonts w:cstheme="minorHAnsi"/>
                <w:i/>
                <w:sz w:val="16"/>
                <w:szCs w:val="18"/>
              </w:rPr>
              <w:t xml:space="preserve">from a sample survey of participants. </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1"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bl>
    <w:p w:rsidR="00A945A8" w:rsidRDefault="00A945A8" w:rsidP="00A945A8"/>
    <w:p w:rsidR="00A945A8" w:rsidRDefault="00A945A8" w:rsidP="00A945A8">
      <w:r>
        <w:br w:type="page"/>
      </w:r>
    </w:p>
    <w:tbl>
      <w:tblPr>
        <w:tblStyle w:val="TableGrid3"/>
        <w:tblW w:w="5000" w:type="pct"/>
        <w:tblLook w:val="04A0" w:firstRow="1" w:lastRow="0" w:firstColumn="1" w:lastColumn="0" w:noHBand="0" w:noVBand="1"/>
        <w:tblCaption w:val="Program 2.1 Families and Communities"/>
        <w:tblDescription w:val="Cashless Debit Card and National Redress Scheme for Institutional Child Sexual Abuse. Key activity, measures, targets and date range."/>
      </w:tblPr>
      <w:tblGrid>
        <w:gridCol w:w="17"/>
        <w:gridCol w:w="2112"/>
        <w:gridCol w:w="3676"/>
        <w:gridCol w:w="27"/>
        <w:gridCol w:w="905"/>
        <w:gridCol w:w="35"/>
        <w:gridCol w:w="898"/>
        <w:gridCol w:w="42"/>
        <w:gridCol w:w="890"/>
        <w:gridCol w:w="50"/>
        <w:gridCol w:w="886"/>
        <w:gridCol w:w="54"/>
      </w:tblGrid>
      <w:tr w:rsidR="00A945A8" w:rsidRPr="00455EB6" w:rsidTr="00457861">
        <w:trPr>
          <w:gridBefore w:val="1"/>
          <w:gridAfter w:val="1"/>
          <w:wBefore w:w="9" w:type="pct"/>
          <w:wAfter w:w="28" w:type="pct"/>
          <w:tblHeader/>
        </w:trPr>
        <w:tc>
          <w:tcPr>
            <w:tcW w:w="4963" w:type="pct"/>
            <w:gridSpan w:val="10"/>
            <w:tcBorders>
              <w:top w:val="single" w:sz="18" w:space="0" w:color="FFFFFF"/>
              <w:left w:val="single" w:sz="18" w:space="0" w:color="FFFFFF"/>
              <w:bottom w:val="single" w:sz="18" w:space="0" w:color="FFFFFF"/>
              <w:right w:val="single" w:sz="18" w:space="0" w:color="FFFFFF"/>
            </w:tcBorders>
            <w:shd w:val="clear" w:color="auto" w:fill="00B0B9"/>
            <w:hideMark/>
          </w:tcPr>
          <w:p w:rsidR="00A945A8" w:rsidRPr="00455EB6" w:rsidRDefault="00A945A8" w:rsidP="00455EB6">
            <w:pPr>
              <w:pStyle w:val="Tableheading"/>
              <w:spacing w:line="21" w:lineRule="atLeast"/>
              <w:rPr>
                <w:color w:val="FFFFFF" w:themeColor="background1"/>
              </w:rPr>
            </w:pPr>
            <w:r w:rsidRPr="00455EB6">
              <w:rPr>
                <w:color w:val="FFFFFF" w:themeColor="background1"/>
              </w:rPr>
              <w:lastRenderedPageBreak/>
              <w:t>Program 2.1 – Families and Communities</w:t>
            </w:r>
          </w:p>
        </w:tc>
      </w:tr>
      <w:tr w:rsidR="00A945A8" w:rsidRPr="00455EB6" w:rsidTr="00A945A8">
        <w:trPr>
          <w:gridBefore w:val="1"/>
          <w:gridAfter w:val="1"/>
          <w:wBefore w:w="9" w:type="pct"/>
          <w:wAfter w:w="28" w:type="pct"/>
        </w:trPr>
        <w:tc>
          <w:tcPr>
            <w:tcW w:w="4963" w:type="pct"/>
            <w:gridSpan w:val="10"/>
            <w:tcBorders>
              <w:top w:val="single" w:sz="18" w:space="0" w:color="FFFFFF"/>
              <w:left w:val="single" w:sz="18" w:space="0" w:color="FFFFFF"/>
              <w:bottom w:val="single" w:sz="18" w:space="0" w:color="FFFFFF"/>
              <w:right w:val="single" w:sz="18" w:space="0" w:color="FFFFFF"/>
            </w:tcBorders>
            <w:shd w:val="clear" w:color="auto" w:fill="00B0B9"/>
          </w:tcPr>
          <w:p w:rsidR="00A945A8" w:rsidRPr="00455EB6" w:rsidRDefault="00A945A8" w:rsidP="00455EB6">
            <w:pPr>
              <w:pStyle w:val="Tableheading"/>
              <w:spacing w:line="21" w:lineRule="atLeast"/>
              <w:rPr>
                <w:caps w:val="0"/>
                <w:color w:val="FFFFFF" w:themeColor="background1"/>
              </w:rPr>
            </w:pPr>
            <w:r w:rsidRPr="00455EB6">
              <w:rPr>
                <w:caps w:val="0"/>
                <w:color w:val="FFFFFF" w:themeColor="background1"/>
              </w:rPr>
              <w:t xml:space="preserve">Objective: </w:t>
            </w:r>
            <w:r w:rsidRPr="00455EB6">
              <w:rPr>
                <w:b w:val="0"/>
                <w:caps w:val="0"/>
                <w:color w:val="FFFFFF" w:themeColor="background1"/>
              </w:rPr>
              <w:t>To strengthen relationships, support families, improve wellbeing of children and young people, reduce the cost of family breakdown, strengthen family and community functioning.</w:t>
            </w:r>
          </w:p>
        </w:tc>
      </w:tr>
      <w:tr w:rsidR="00A945A8" w:rsidRPr="00455EB6" w:rsidTr="00A945A8">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gridAfter w:val="1"/>
          <w:wBefore w:w="9" w:type="pct"/>
          <w:wAfter w:w="28" w:type="pct"/>
          <w:cantSplit/>
          <w:jc w:val="center"/>
        </w:trPr>
        <w:tc>
          <w:tcPr>
            <w:tcW w:w="4963" w:type="pct"/>
            <w:gridSpan w:val="10"/>
            <w:tcBorders>
              <w:top w:val="single" w:sz="18" w:space="0" w:color="FFFFFF"/>
            </w:tcBorders>
            <w:shd w:val="clear" w:color="auto" w:fill="B1E4E3"/>
            <w:vAlign w:val="center"/>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Cashless Debit Card</w:t>
            </w:r>
            <w:r w:rsidRPr="00455EB6">
              <w:rPr>
                <w:rFonts w:cstheme="minorHAnsi"/>
                <w:sz w:val="18"/>
                <w:szCs w:val="18"/>
              </w:rPr>
              <w:t xml:space="preserve"> - Aims to reduce the levels of harm associated with alcohol consumption, illicit drug use and gambling.</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gridAfter w:val="1"/>
          <w:wBefore w:w="9" w:type="pct"/>
          <w:wAfter w:w="28" w:type="pct"/>
          <w:cantSplit/>
          <w:jc w:val="center"/>
        </w:trPr>
        <w:tc>
          <w:tcPr>
            <w:tcW w:w="1101"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16"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86" w:type="pct"/>
            <w:gridSpan w:val="2"/>
            <w:shd w:val="clear" w:color="auto" w:fill="D9D9D6"/>
            <w:vAlign w:val="center"/>
            <w:hideMark/>
          </w:tcPr>
          <w:p w:rsidR="00A945A8" w:rsidRPr="00455EB6" w:rsidRDefault="00A945A8" w:rsidP="00455EB6">
            <w:pPr>
              <w:pStyle w:val="TableSUBHEADING"/>
              <w:spacing w:line="21" w:lineRule="atLeast"/>
            </w:pPr>
            <w:r w:rsidRPr="00455EB6">
              <w:t>2020-21</w:t>
            </w:r>
          </w:p>
        </w:tc>
        <w:tc>
          <w:tcPr>
            <w:tcW w:w="486" w:type="pct"/>
            <w:gridSpan w:val="2"/>
            <w:shd w:val="clear" w:color="auto" w:fill="D9D9D6"/>
            <w:vAlign w:val="center"/>
            <w:hideMark/>
          </w:tcPr>
          <w:p w:rsidR="00A945A8" w:rsidRPr="00455EB6" w:rsidRDefault="00A945A8" w:rsidP="00455EB6">
            <w:pPr>
              <w:pStyle w:val="TableSUBHEADING"/>
              <w:spacing w:line="21" w:lineRule="atLeast"/>
            </w:pPr>
            <w:r w:rsidRPr="00455EB6">
              <w:t>2021-22</w:t>
            </w:r>
          </w:p>
        </w:tc>
        <w:tc>
          <w:tcPr>
            <w:tcW w:w="486" w:type="pct"/>
            <w:gridSpan w:val="2"/>
            <w:shd w:val="clear" w:color="auto" w:fill="D9D9D6"/>
            <w:vAlign w:val="center"/>
            <w:hideMark/>
          </w:tcPr>
          <w:p w:rsidR="00A945A8" w:rsidRPr="00455EB6" w:rsidRDefault="00A945A8" w:rsidP="00455EB6">
            <w:pPr>
              <w:pStyle w:val="TableSUBHEADING"/>
              <w:spacing w:line="21" w:lineRule="atLeast"/>
            </w:pPr>
            <w:r w:rsidRPr="00455EB6">
              <w:t>2022-23</w:t>
            </w:r>
          </w:p>
        </w:tc>
        <w:tc>
          <w:tcPr>
            <w:tcW w:w="487" w:type="pct"/>
            <w:gridSpan w:val="2"/>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gridAfter w:val="1"/>
          <w:wBefore w:w="9" w:type="pct"/>
          <w:wAfter w:w="28" w:type="pct"/>
          <w:cantSplit/>
          <w:jc w:val="center"/>
        </w:trPr>
        <w:tc>
          <w:tcPr>
            <w:tcW w:w="1101"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the Cashless Debit Card supports a reduction in social harm in communities.</w:t>
            </w:r>
          </w:p>
        </w:tc>
        <w:tc>
          <w:tcPr>
            <w:tcW w:w="1916"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Evaluation results show improvements in social outcomes.</w:t>
            </w:r>
          </w:p>
          <w:p w:rsidR="00FF30D6" w:rsidRPr="00455EB6" w:rsidRDefault="003A1E76" w:rsidP="002045A6">
            <w:pPr>
              <w:spacing w:before="60" w:after="60" w:line="21" w:lineRule="atLeast"/>
              <w:rPr>
                <w:rFonts w:cstheme="minorHAnsi"/>
                <w:sz w:val="18"/>
                <w:szCs w:val="18"/>
              </w:rPr>
            </w:pPr>
            <w:r w:rsidRPr="00B26209">
              <w:rPr>
                <w:rFonts w:cstheme="minorHAnsi"/>
                <w:i/>
                <w:sz w:val="16"/>
                <w:szCs w:val="18"/>
              </w:rPr>
              <w:t xml:space="preserve">Method: </w:t>
            </w:r>
            <w:r w:rsidR="00F564AB" w:rsidRPr="00B26209">
              <w:rPr>
                <w:rFonts w:cstheme="minorHAnsi"/>
                <w:i/>
                <w:sz w:val="16"/>
                <w:szCs w:val="18"/>
              </w:rPr>
              <w:t xml:space="preserve">evaluation </w:t>
            </w:r>
            <w:r w:rsidR="006B25E7" w:rsidRPr="00B26209">
              <w:rPr>
                <w:rFonts w:cstheme="minorHAnsi"/>
                <w:i/>
                <w:sz w:val="16"/>
                <w:szCs w:val="18"/>
              </w:rPr>
              <w:t>by an independent provider.</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gridAfter w:val="1"/>
          <w:wBefore w:w="9" w:type="pct"/>
          <w:wAfter w:w="28" w:type="pct"/>
          <w:cantSplit/>
          <w:jc w:val="center"/>
        </w:trPr>
        <w:tc>
          <w:tcPr>
            <w:tcW w:w="1101"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Extent to which participants are using their Cashless Debit Card to direct income support payments to essential goods and services, including to support the wellbeing of the participant.</w:t>
            </w:r>
          </w:p>
        </w:tc>
        <w:tc>
          <w:tcPr>
            <w:tcW w:w="1916"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95 per cent of Cashless Debit Card participants have activated their card and are using their card to purchase non-restricted items.</w:t>
            </w:r>
          </w:p>
          <w:p w:rsidR="00FF30D6" w:rsidRPr="00455EB6" w:rsidRDefault="003A1E76" w:rsidP="00455EB6">
            <w:pPr>
              <w:spacing w:before="60" w:after="60" w:line="21" w:lineRule="atLeast"/>
              <w:rPr>
                <w:rFonts w:cstheme="minorHAnsi"/>
                <w:sz w:val="18"/>
                <w:szCs w:val="18"/>
              </w:rPr>
            </w:pPr>
            <w:r w:rsidRPr="00B26209">
              <w:rPr>
                <w:rFonts w:cstheme="minorHAnsi"/>
                <w:i/>
                <w:sz w:val="16"/>
                <w:szCs w:val="18"/>
              </w:rPr>
              <w:t>Method: analysis of program administrative data</w:t>
            </w:r>
            <w:r w:rsidR="00F564AB" w:rsidRPr="00B26209">
              <w:rPr>
                <w:rFonts w:cstheme="minorHAnsi"/>
                <w:i/>
                <w:sz w:val="16"/>
                <w:szCs w:val="18"/>
              </w:rPr>
              <w:t xml:space="preserve"> on activation and use of the card</w:t>
            </w:r>
            <w:r w:rsidR="006B25E7" w:rsidRPr="00B26209">
              <w:rPr>
                <w:rFonts w:cstheme="minorHAnsi"/>
                <w:i/>
                <w:sz w:val="16"/>
                <w:szCs w:val="18"/>
              </w:rPr>
              <w:t>.</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945A8">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jc w:val="center"/>
        </w:trPr>
        <w:tc>
          <w:tcPr>
            <w:tcW w:w="5000" w:type="pct"/>
            <w:gridSpan w:val="12"/>
            <w:shd w:val="clear" w:color="auto" w:fill="B1E4E3"/>
            <w:vAlign w:val="center"/>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National Redress Scheme for Institutional Child Sexual Abuse</w:t>
            </w:r>
            <w:r w:rsidRPr="00455EB6">
              <w:rPr>
                <w:rFonts w:cstheme="minorHAnsi"/>
                <w:sz w:val="18"/>
                <w:szCs w:val="18"/>
              </w:rPr>
              <w:t xml:space="preserve"> - Support to people who have experienced institutional child sexual abuse.</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jc w:val="center"/>
        </w:trPr>
        <w:tc>
          <w:tcPr>
            <w:tcW w:w="1110" w:type="pct"/>
            <w:gridSpan w:val="2"/>
            <w:shd w:val="clear" w:color="auto" w:fill="D9D9D6"/>
            <w:vAlign w:val="center"/>
          </w:tcPr>
          <w:p w:rsidR="00A945A8" w:rsidRPr="00455EB6" w:rsidRDefault="00542837" w:rsidP="00455EB6">
            <w:pPr>
              <w:pStyle w:val="TableSUBHEADING"/>
              <w:spacing w:line="21" w:lineRule="atLeast"/>
            </w:pPr>
            <w:r w:rsidRPr="00542837">
              <w:t>Performance Measure</w:t>
            </w:r>
          </w:p>
        </w:tc>
        <w:tc>
          <w:tcPr>
            <w:tcW w:w="1930" w:type="pct"/>
            <w:gridSpan w:val="2"/>
            <w:shd w:val="clear" w:color="auto" w:fill="D9D9D6"/>
            <w:vAlign w:val="center"/>
          </w:tcPr>
          <w:p w:rsidR="00A945A8" w:rsidRPr="00455EB6" w:rsidRDefault="00A945A8" w:rsidP="00455EB6">
            <w:pPr>
              <w:pStyle w:val="TableSUBHEADING"/>
              <w:spacing w:line="21" w:lineRule="atLeast"/>
            </w:pPr>
            <w:r w:rsidRPr="00455EB6">
              <w:t>Target</w:t>
            </w:r>
          </w:p>
        </w:tc>
        <w:tc>
          <w:tcPr>
            <w:tcW w:w="490" w:type="pct"/>
            <w:gridSpan w:val="2"/>
            <w:shd w:val="clear" w:color="auto" w:fill="D9D9D6"/>
            <w:vAlign w:val="center"/>
          </w:tcPr>
          <w:p w:rsidR="00A945A8" w:rsidRPr="00455EB6" w:rsidRDefault="00A945A8" w:rsidP="00455EB6">
            <w:pPr>
              <w:pStyle w:val="TableSUBHEADING"/>
              <w:spacing w:line="21" w:lineRule="atLeast"/>
            </w:pPr>
            <w:r w:rsidRPr="00455EB6">
              <w:t>2020-21</w:t>
            </w:r>
          </w:p>
        </w:tc>
        <w:tc>
          <w:tcPr>
            <w:tcW w:w="490" w:type="pct"/>
            <w:gridSpan w:val="2"/>
            <w:shd w:val="clear" w:color="auto" w:fill="D9D9D6"/>
            <w:vAlign w:val="center"/>
          </w:tcPr>
          <w:p w:rsidR="00A945A8" w:rsidRPr="00455EB6" w:rsidRDefault="00A945A8" w:rsidP="00455EB6">
            <w:pPr>
              <w:pStyle w:val="TableSUBHEADING"/>
              <w:spacing w:line="21" w:lineRule="atLeast"/>
            </w:pPr>
            <w:r w:rsidRPr="00455EB6">
              <w:t>2021-22</w:t>
            </w:r>
          </w:p>
        </w:tc>
        <w:tc>
          <w:tcPr>
            <w:tcW w:w="490" w:type="pct"/>
            <w:gridSpan w:val="2"/>
            <w:shd w:val="clear" w:color="auto" w:fill="D9D9D6"/>
            <w:vAlign w:val="center"/>
          </w:tcPr>
          <w:p w:rsidR="00A945A8" w:rsidRPr="00455EB6" w:rsidRDefault="00A945A8" w:rsidP="00455EB6">
            <w:pPr>
              <w:pStyle w:val="TableSUBHEADING"/>
              <w:spacing w:line="21" w:lineRule="atLeast"/>
            </w:pPr>
            <w:r w:rsidRPr="00455EB6">
              <w:t>2022-23</w:t>
            </w:r>
          </w:p>
        </w:tc>
        <w:tc>
          <w:tcPr>
            <w:tcW w:w="490" w:type="pct"/>
            <w:gridSpan w:val="2"/>
            <w:shd w:val="clear" w:color="auto" w:fill="D9D9D6"/>
            <w:vAlign w:val="center"/>
          </w:tcPr>
          <w:p w:rsidR="00A945A8" w:rsidRPr="00455EB6" w:rsidRDefault="00A945A8" w:rsidP="00455EB6">
            <w:pPr>
              <w:pStyle w:val="TableSUBHEADING"/>
              <w:spacing w:line="21" w:lineRule="atLeast"/>
            </w:pPr>
            <w:r w:rsidRPr="00455EB6">
              <w:t>2023-24</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trHeight w:val="1015"/>
          <w:jc w:val="center"/>
        </w:trPr>
        <w:tc>
          <w:tcPr>
            <w:tcW w:w="1110" w:type="pct"/>
            <w:gridSpan w:val="2"/>
            <w:vMerge w:val="restar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Timely finalisation of National Redress Scheme applications and offers made to survivors.</w:t>
            </w:r>
          </w:p>
        </w:tc>
        <w:tc>
          <w:tcPr>
            <w:tcW w:w="1930" w:type="pct"/>
            <w:gridSpan w:val="2"/>
            <w:shd w:val="clear" w:color="auto" w:fill="D9D9D6"/>
          </w:tcPr>
          <w:p w:rsidR="00A945A8" w:rsidRPr="00455EB6" w:rsidRDefault="00A945A8" w:rsidP="00455EB6">
            <w:pPr>
              <w:tabs>
                <w:tab w:val="left" w:pos="709"/>
              </w:tabs>
              <w:spacing w:before="60" w:after="60" w:line="21" w:lineRule="atLeast"/>
              <w:rPr>
                <w:rFonts w:cstheme="minorHAnsi"/>
                <w:sz w:val="18"/>
                <w:szCs w:val="18"/>
              </w:rPr>
            </w:pPr>
            <w:r w:rsidRPr="00455EB6">
              <w:rPr>
                <w:rFonts w:cstheme="minorHAnsi"/>
                <w:sz w:val="18"/>
                <w:szCs w:val="18"/>
              </w:rPr>
              <w:t>At least 80 per cent of applications that name institutions that participate in the Scheme have a decision communicated to the applicant within six months of being received by the Scheme.</w:t>
            </w:r>
          </w:p>
          <w:p w:rsidR="00FF30D6" w:rsidRPr="00455EB6" w:rsidRDefault="003A1E76" w:rsidP="00CC4026">
            <w:pPr>
              <w:tabs>
                <w:tab w:val="left" w:pos="709"/>
              </w:tabs>
              <w:spacing w:before="60" w:after="60" w:line="21" w:lineRule="atLeast"/>
              <w:rPr>
                <w:rFonts w:cstheme="minorHAnsi"/>
                <w:sz w:val="18"/>
                <w:szCs w:val="18"/>
              </w:rPr>
            </w:pPr>
            <w:r w:rsidRPr="00B26209">
              <w:rPr>
                <w:rFonts w:cstheme="minorHAnsi"/>
                <w:i/>
                <w:sz w:val="16"/>
                <w:szCs w:val="18"/>
              </w:rPr>
              <w:t xml:space="preserve">Method: </w:t>
            </w:r>
            <w:r w:rsidR="0052526D" w:rsidRPr="00B26209">
              <w:rPr>
                <w:i/>
                <w:iCs/>
                <w:sz w:val="16"/>
                <w:szCs w:val="18"/>
              </w:rPr>
              <w:t>analysis of program administrative data sourced from the Case Manager system</w:t>
            </w:r>
            <w:r w:rsidR="0052526D" w:rsidRPr="0052526D">
              <w:rPr>
                <w:i/>
                <w:iCs/>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trHeight w:val="1014"/>
          <w:jc w:val="center"/>
        </w:trPr>
        <w:tc>
          <w:tcPr>
            <w:tcW w:w="1110" w:type="pct"/>
            <w:gridSpan w:val="2"/>
            <w:vMerge/>
            <w:shd w:val="clear" w:color="auto" w:fill="D9D9D6"/>
          </w:tcPr>
          <w:p w:rsidR="00A945A8" w:rsidRPr="00455EB6" w:rsidRDefault="00A945A8" w:rsidP="00455EB6">
            <w:pPr>
              <w:spacing w:before="60" w:after="60" w:line="21" w:lineRule="atLeast"/>
              <w:rPr>
                <w:rFonts w:cstheme="minorHAnsi"/>
                <w:sz w:val="18"/>
                <w:szCs w:val="18"/>
              </w:rPr>
            </w:pPr>
          </w:p>
        </w:tc>
        <w:tc>
          <w:tcPr>
            <w:tcW w:w="1930" w:type="pct"/>
            <w:gridSpan w:val="2"/>
            <w:shd w:val="clear" w:color="auto" w:fill="D9D9D6"/>
          </w:tcPr>
          <w:p w:rsidR="00A945A8" w:rsidRPr="00455EB6" w:rsidRDefault="00A945A8" w:rsidP="00455EB6">
            <w:pPr>
              <w:tabs>
                <w:tab w:val="left" w:pos="709"/>
              </w:tabs>
              <w:spacing w:before="60" w:after="60" w:line="21" w:lineRule="atLeast"/>
              <w:rPr>
                <w:rFonts w:cstheme="minorHAnsi"/>
                <w:sz w:val="18"/>
                <w:szCs w:val="18"/>
              </w:rPr>
            </w:pPr>
            <w:r w:rsidRPr="00455EB6">
              <w:rPr>
                <w:rFonts w:cstheme="minorHAnsi"/>
                <w:sz w:val="18"/>
                <w:szCs w:val="18"/>
              </w:rPr>
              <w:t>In the prior six month period at least 80 per cent of applications lodged in that period that name institutions that participate in the Scheme have a decision communicated to the applicant within six months of being received by the Scheme.</w:t>
            </w:r>
          </w:p>
          <w:p w:rsidR="00FF30D6" w:rsidRPr="00455EB6" w:rsidRDefault="003A1E76" w:rsidP="00455EB6">
            <w:pPr>
              <w:tabs>
                <w:tab w:val="left" w:pos="709"/>
              </w:tabs>
              <w:spacing w:before="60" w:after="60" w:line="21" w:lineRule="atLeast"/>
              <w:rPr>
                <w:rFonts w:cstheme="minorHAnsi"/>
                <w:sz w:val="18"/>
                <w:szCs w:val="18"/>
              </w:rPr>
            </w:pPr>
            <w:r w:rsidRPr="00B26209">
              <w:rPr>
                <w:rFonts w:cstheme="minorHAnsi"/>
                <w:i/>
                <w:sz w:val="16"/>
                <w:szCs w:val="18"/>
              </w:rPr>
              <w:t xml:space="preserve">Method: </w:t>
            </w:r>
            <w:r w:rsidR="0052526D" w:rsidRPr="00B26209">
              <w:rPr>
                <w:i/>
                <w:iCs/>
                <w:sz w:val="16"/>
                <w:szCs w:val="18"/>
              </w:rPr>
              <w:t>analysis of program administrative data sourced from the Case Manager system.</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8C4FD0">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jc w:val="center"/>
        </w:trPr>
        <w:tc>
          <w:tcPr>
            <w:tcW w:w="1110" w:type="pct"/>
            <w:gridSpan w:val="2"/>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Maximise engagement of institutions with the National Redress Scheme.</w:t>
            </w:r>
          </w:p>
        </w:tc>
        <w:tc>
          <w:tcPr>
            <w:tcW w:w="1930" w:type="pct"/>
            <w:gridSpan w:val="2"/>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Engagement of newly named institutions continues, and current participation is maintained, with institutions on board to cover 90 per cent of applications received.</w:t>
            </w:r>
          </w:p>
          <w:p w:rsidR="00FF30D6" w:rsidRPr="0052526D"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52526D" w:rsidRPr="00B26209">
              <w:rPr>
                <w:i/>
                <w:iCs/>
                <w:sz w:val="16"/>
                <w:szCs w:val="18"/>
              </w:rPr>
              <w:t xml:space="preserve">analysis of program administrative data sourced from </w:t>
            </w:r>
            <w:r w:rsidR="00B26209" w:rsidRPr="00B26209">
              <w:rPr>
                <w:i/>
                <w:iCs/>
                <w:sz w:val="16"/>
                <w:szCs w:val="18"/>
              </w:rPr>
              <w:t xml:space="preserve">the </w:t>
            </w:r>
            <w:r w:rsidR="0052526D" w:rsidRPr="00B26209">
              <w:rPr>
                <w:i/>
                <w:iCs/>
                <w:sz w:val="16"/>
                <w:szCs w:val="18"/>
              </w:rPr>
              <w:t xml:space="preserve">Case Manager system and </w:t>
            </w:r>
            <w:r w:rsidR="00B26209" w:rsidRPr="00B26209">
              <w:rPr>
                <w:i/>
                <w:iCs/>
                <w:sz w:val="16"/>
                <w:szCs w:val="18"/>
              </w:rPr>
              <w:t xml:space="preserve">the </w:t>
            </w:r>
            <w:r w:rsidR="0052526D" w:rsidRPr="00B26209">
              <w:rPr>
                <w:i/>
                <w:iCs/>
                <w:sz w:val="16"/>
                <w:szCs w:val="18"/>
              </w:rPr>
              <w:t>Institutional database.</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90" w:type="pct"/>
            <w:gridSpan w:val="2"/>
            <w:shd w:val="clear" w:color="auto" w:fill="D9D9D6"/>
            <w:vAlign w:val="center"/>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945A8">
        <w:tblPrEx>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cantSplit/>
          <w:jc w:val="center"/>
        </w:trPr>
        <w:tc>
          <w:tcPr>
            <w:tcW w:w="1110" w:type="pct"/>
            <w:gridSpan w:val="2"/>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890" w:type="pct"/>
            <w:gridSpan w:val="10"/>
            <w:shd w:val="clear" w:color="auto" w:fill="D9D9D6"/>
          </w:tcPr>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individuals assisted </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National Redress Scheme recipients  </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National Redress Scheme applications received </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Number of institutions that have joined the National Redress Scheme</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individuals engaged with income management and cashless debit card </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organisations contracted or receiving grant funding to deliver services </w:t>
            </w:r>
          </w:p>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Percentage of assisted individuals from priority groups </w:t>
            </w:r>
          </w:p>
          <w:p w:rsidR="00A945A8" w:rsidRPr="003A1E76" w:rsidRDefault="00A945A8" w:rsidP="0093719B">
            <w:pPr>
              <w:pStyle w:val="ListParagraph"/>
              <w:numPr>
                <w:ilvl w:val="0"/>
                <w:numId w:val="4"/>
              </w:numPr>
              <w:spacing w:before="60" w:after="60" w:line="21" w:lineRule="atLeast"/>
              <w:contextualSpacing w:val="0"/>
              <w:rPr>
                <w:rFonts w:ascii="Wingdings 2" w:hAnsi="Wingdings 2" w:cstheme="minorHAnsi"/>
                <w:sz w:val="18"/>
                <w:szCs w:val="18"/>
              </w:rPr>
            </w:pPr>
            <w:r w:rsidRPr="003A1E76">
              <w:rPr>
                <w:rFonts w:cstheme="minorHAnsi"/>
                <w:sz w:val="18"/>
                <w:szCs w:val="18"/>
              </w:rPr>
              <w:t>Administered outlays</w:t>
            </w:r>
          </w:p>
          <w:p w:rsidR="003A1E76" w:rsidRPr="003A1E76" w:rsidRDefault="003A1E76" w:rsidP="00F564AB">
            <w:pPr>
              <w:spacing w:before="60" w:after="60" w:line="21" w:lineRule="atLeast"/>
              <w:rPr>
                <w:rFonts w:ascii="Wingdings 2" w:hAnsi="Wingdings 2" w:cstheme="minorHAnsi"/>
                <w:sz w:val="18"/>
                <w:szCs w:val="18"/>
              </w:rPr>
            </w:pPr>
            <w:r w:rsidRPr="00455EB6">
              <w:rPr>
                <w:rFonts w:cstheme="minorHAnsi"/>
                <w:i/>
                <w:sz w:val="18"/>
                <w:szCs w:val="18"/>
              </w:rPr>
              <w:t xml:space="preserve">Method: </w:t>
            </w:r>
            <w:r>
              <w:rPr>
                <w:rFonts w:cstheme="minorHAnsi"/>
                <w:i/>
                <w:sz w:val="18"/>
                <w:szCs w:val="18"/>
              </w:rPr>
              <w:t>administrative data</w:t>
            </w:r>
            <w:r w:rsidR="006B25E7">
              <w:rPr>
                <w:rFonts w:cstheme="minorHAnsi"/>
                <w:i/>
                <w:sz w:val="18"/>
                <w:szCs w:val="18"/>
              </w:rPr>
              <w:t>.</w:t>
            </w:r>
          </w:p>
        </w:tc>
      </w:tr>
    </w:tbl>
    <w:tbl>
      <w:tblPr>
        <w:tblStyle w:val="TableGrid6"/>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2.1 Families and Communities"/>
        <w:tblDescription w:val="Cashless Debit Card and National Redress Scheme for Institutional Child Sexual Abuse. Key activity, measures, targets and date range."/>
      </w:tblPr>
      <w:tblGrid>
        <w:gridCol w:w="2130"/>
        <w:gridCol w:w="3724"/>
        <w:gridCol w:w="934"/>
        <w:gridCol w:w="934"/>
        <w:gridCol w:w="936"/>
        <w:gridCol w:w="934"/>
      </w:tblGrid>
      <w:tr w:rsidR="00A945A8" w:rsidRPr="00455EB6" w:rsidTr="00A945A8">
        <w:trPr>
          <w:cantSplit/>
          <w:tblHeader/>
          <w:jc w:val="center"/>
        </w:trPr>
        <w:tc>
          <w:tcPr>
            <w:tcW w:w="5000" w:type="pct"/>
            <w:gridSpan w:val="6"/>
            <w:tcBorders>
              <w:bottom w:val="nil"/>
            </w:tcBorders>
            <w:shd w:val="clear" w:color="auto" w:fill="00B0B9"/>
            <w:vAlign w:val="center"/>
            <w:hideMark/>
          </w:tcPr>
          <w:p w:rsidR="00A945A8" w:rsidRPr="00455EB6" w:rsidRDefault="00A945A8" w:rsidP="00455EB6">
            <w:pPr>
              <w:pStyle w:val="Tableheading"/>
              <w:spacing w:line="21" w:lineRule="atLeast"/>
              <w:rPr>
                <w:color w:val="FFFFFF" w:themeColor="background1"/>
              </w:rPr>
            </w:pPr>
            <w:r w:rsidRPr="00455EB6">
              <w:rPr>
                <w:color w:val="FFFFFF" w:themeColor="background1"/>
              </w:rPr>
              <w:lastRenderedPageBreak/>
              <w:t>Program 2.2 – Paid Parental Leave</w:t>
            </w:r>
          </w:p>
        </w:tc>
      </w:tr>
      <w:tr w:rsidR="00A945A8" w:rsidRPr="00455EB6" w:rsidTr="00A945A8">
        <w:trPr>
          <w:cantSplit/>
          <w:tblHeader/>
          <w:jc w:val="center"/>
        </w:trPr>
        <w:tc>
          <w:tcPr>
            <w:tcW w:w="5000" w:type="pct"/>
            <w:gridSpan w:val="6"/>
            <w:tcBorders>
              <w:top w:val="nil"/>
            </w:tcBorders>
            <w:shd w:val="clear" w:color="auto" w:fill="00B0B9"/>
            <w:vAlign w:val="center"/>
          </w:tcPr>
          <w:p w:rsidR="00A945A8" w:rsidRPr="00455EB6" w:rsidRDefault="00A945A8"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provide financial support to parents to help them take time off work following the birth or adoption of a child.</w:t>
            </w:r>
          </w:p>
        </w:tc>
      </w:tr>
      <w:tr w:rsidR="00A945A8" w:rsidRPr="00455EB6" w:rsidTr="00A945A8">
        <w:trPr>
          <w:cantSplit/>
          <w:tblHeader/>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Parental Leave Pay</w:t>
            </w:r>
            <w:r w:rsidRPr="00455EB6">
              <w:rPr>
                <w:rFonts w:cstheme="minorHAnsi"/>
                <w:sz w:val="18"/>
                <w:szCs w:val="18"/>
              </w:rPr>
              <w:t xml:space="preserve"> - Financial support to help eligible working parents (usually birth mothers) spend more time at home with a new baby or recently adopted child to enhance the health and development of mothers and their children.  It also aims to encourage women’s workforce participation and help employers retain skilled staff.</w:t>
            </w:r>
          </w:p>
        </w:tc>
      </w:tr>
      <w:tr w:rsidR="00A945A8" w:rsidRPr="00455EB6" w:rsidTr="003A1E76">
        <w:trPr>
          <w:cantSplit/>
          <w:tblHeader/>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41"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88"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3A1E76">
        <w:trPr>
          <w:cantSplit/>
          <w:jc w:val="center"/>
        </w:trPr>
        <w:tc>
          <w:tcPr>
            <w:tcW w:w="1110" w:type="pct"/>
            <w:shd w:val="clear" w:color="auto" w:fill="D9D9D6"/>
            <w:hideMark/>
          </w:tcPr>
          <w:p w:rsidR="00A945A8" w:rsidRPr="00455EB6" w:rsidRDefault="00553169" w:rsidP="00455EB6">
            <w:pPr>
              <w:spacing w:before="60" w:after="60" w:line="21" w:lineRule="atLeast"/>
              <w:rPr>
                <w:rFonts w:cstheme="minorHAnsi"/>
                <w:sz w:val="18"/>
                <w:szCs w:val="18"/>
              </w:rPr>
            </w:pPr>
            <w:r w:rsidRPr="007A742D">
              <w:rPr>
                <w:rFonts w:cstheme="minorHAnsi"/>
                <w:sz w:val="18"/>
                <w:szCs w:val="18"/>
              </w:rPr>
              <w:t>Extent to which parents take Parental Leave Pay.</w:t>
            </w:r>
          </w:p>
        </w:tc>
        <w:tc>
          <w:tcPr>
            <w:tcW w:w="1941" w:type="pct"/>
            <w:shd w:val="clear" w:color="auto" w:fill="D9D9D6"/>
            <w:hideMark/>
          </w:tcPr>
          <w:p w:rsidR="00A945A8" w:rsidRPr="007A742D" w:rsidRDefault="00553169" w:rsidP="00455EB6">
            <w:pPr>
              <w:spacing w:before="60" w:after="60" w:line="21" w:lineRule="atLeast"/>
              <w:rPr>
                <w:rFonts w:cstheme="minorHAnsi"/>
                <w:sz w:val="18"/>
                <w:szCs w:val="18"/>
              </w:rPr>
            </w:pPr>
            <w:r w:rsidRPr="007A742D">
              <w:rPr>
                <w:rFonts w:cstheme="minorHAnsi"/>
                <w:sz w:val="18"/>
                <w:szCs w:val="18"/>
              </w:rPr>
              <w:t>95 per cent of eligible Parental Leave Pay families access payment.</w:t>
            </w:r>
          </w:p>
          <w:p w:rsidR="00FF30D6"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2E0F60" w:rsidRPr="00B26209">
              <w:rPr>
                <w:rFonts w:cstheme="minorHAnsi"/>
                <w:i/>
                <w:sz w:val="16"/>
                <w:szCs w:val="18"/>
              </w:rPr>
              <w:t xml:space="preserve">analysis of </w:t>
            </w:r>
            <w:r w:rsidR="00425BDB" w:rsidRPr="00B26209">
              <w:rPr>
                <w:rFonts w:cstheme="minorHAnsi"/>
                <w:i/>
                <w:sz w:val="16"/>
                <w:szCs w:val="18"/>
              </w:rPr>
              <w:t xml:space="preserve">Parental Leave Pay </w:t>
            </w:r>
            <w:r w:rsidR="002E0F60" w:rsidRPr="00B26209">
              <w:rPr>
                <w:rFonts w:cstheme="minorHAnsi"/>
                <w:i/>
                <w:sz w:val="16"/>
                <w:szCs w:val="18"/>
              </w:rPr>
              <w:t>administrative data sourced from Services Australia</w:t>
            </w:r>
            <w:r w:rsidR="00425BDB" w:rsidRPr="00B26209">
              <w:rPr>
                <w:rFonts w:cstheme="minorHAnsi"/>
                <w:i/>
                <w:sz w:val="16"/>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A945A8">
        <w:trPr>
          <w:cantSplit/>
          <w:jc w:val="center"/>
        </w:trPr>
        <w:tc>
          <w:tcPr>
            <w:tcW w:w="5000" w:type="pct"/>
            <w:gridSpan w:val="6"/>
            <w:shd w:val="clear" w:color="auto" w:fill="B1E4E3"/>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Dad and Partner Pay</w:t>
            </w:r>
            <w:r w:rsidRPr="00455EB6">
              <w:rPr>
                <w:rFonts w:cstheme="minorHAnsi"/>
                <w:sz w:val="18"/>
                <w:szCs w:val="18"/>
              </w:rPr>
              <w:t xml:space="preserve"> - Financial support to help eligible fathers and partners to increase the time they take off work around the time of the birth or adoption, to create further opportunities to bond with their child, and to allow fathers and partners to take a greater share of caring responsibilities and support their partners from the beginning.</w:t>
            </w:r>
          </w:p>
        </w:tc>
      </w:tr>
      <w:tr w:rsidR="00A945A8" w:rsidRPr="00455EB6" w:rsidTr="008C4FD0">
        <w:trPr>
          <w:cantSplit/>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41"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88"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rPr>
          <w:cantSplit/>
          <w:jc w:val="center"/>
        </w:trPr>
        <w:tc>
          <w:tcPr>
            <w:tcW w:w="1110" w:type="pct"/>
            <w:shd w:val="clear" w:color="auto" w:fill="D9D9D6"/>
            <w:hideMark/>
          </w:tcPr>
          <w:p w:rsidR="00A945A8" w:rsidRPr="00455EB6" w:rsidRDefault="006B6F4F" w:rsidP="00455EB6">
            <w:pPr>
              <w:spacing w:before="60" w:after="60" w:line="21" w:lineRule="atLeast"/>
              <w:rPr>
                <w:rFonts w:cstheme="minorHAnsi"/>
                <w:sz w:val="18"/>
                <w:szCs w:val="18"/>
              </w:rPr>
            </w:pPr>
            <w:r w:rsidRPr="007A742D">
              <w:rPr>
                <w:rFonts w:cstheme="minorHAnsi"/>
                <w:sz w:val="18"/>
                <w:szCs w:val="18"/>
              </w:rPr>
              <w:t>Extent to which parents take Dad and Partner Pay.</w:t>
            </w:r>
          </w:p>
        </w:tc>
        <w:tc>
          <w:tcPr>
            <w:tcW w:w="1941" w:type="pct"/>
            <w:shd w:val="clear" w:color="auto" w:fill="D9D9D6"/>
            <w:hideMark/>
          </w:tcPr>
          <w:p w:rsidR="00A945A8" w:rsidRPr="007A742D" w:rsidRDefault="006B6F4F" w:rsidP="00455EB6">
            <w:pPr>
              <w:spacing w:before="60" w:after="60" w:line="21" w:lineRule="atLeast"/>
              <w:rPr>
                <w:rFonts w:cstheme="minorHAnsi"/>
                <w:sz w:val="18"/>
                <w:szCs w:val="18"/>
              </w:rPr>
            </w:pPr>
            <w:r w:rsidRPr="007A742D">
              <w:rPr>
                <w:rFonts w:cstheme="minorHAnsi"/>
                <w:sz w:val="18"/>
                <w:szCs w:val="18"/>
              </w:rPr>
              <w:t>95 per cent of eligible Dad and Partner Pay claimants access payment.</w:t>
            </w:r>
          </w:p>
          <w:p w:rsidR="00FF30D6"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2E0F60" w:rsidRPr="00B26209">
              <w:rPr>
                <w:rFonts w:cstheme="minorHAnsi"/>
                <w:i/>
                <w:sz w:val="16"/>
                <w:szCs w:val="18"/>
              </w:rPr>
              <w:t xml:space="preserve">analysis of </w:t>
            </w:r>
            <w:r w:rsidR="00425BDB" w:rsidRPr="00B26209">
              <w:rPr>
                <w:rFonts w:cstheme="minorHAnsi"/>
                <w:i/>
                <w:sz w:val="16"/>
                <w:szCs w:val="18"/>
              </w:rPr>
              <w:t xml:space="preserve">Dad and Partner Pay </w:t>
            </w:r>
            <w:r w:rsidR="002E0F60" w:rsidRPr="00B26209">
              <w:rPr>
                <w:rFonts w:cstheme="minorHAnsi"/>
                <w:i/>
                <w:sz w:val="16"/>
                <w:szCs w:val="18"/>
              </w:rPr>
              <w:t>administrative data sourced from Services Australia</w:t>
            </w:r>
            <w:r w:rsidR="00425BDB" w:rsidRPr="00B26209">
              <w:rPr>
                <w:rFonts w:cstheme="minorHAnsi"/>
                <w:i/>
                <w:sz w:val="16"/>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A945A8" w:rsidRPr="00455EB6" w:rsidTr="008C4FD0">
        <w:trPr>
          <w:cantSplit/>
          <w:jc w:val="center"/>
        </w:trPr>
        <w:tc>
          <w:tcPr>
            <w:tcW w:w="1110" w:type="pct"/>
            <w:shd w:val="clear" w:color="auto" w:fill="D9D9D6"/>
          </w:tcPr>
          <w:p w:rsidR="00A945A8" w:rsidRPr="00455EB6" w:rsidRDefault="00A945A8" w:rsidP="00455EB6">
            <w:pPr>
              <w:spacing w:before="60" w:after="60" w:line="21" w:lineRule="atLeast"/>
              <w:rPr>
                <w:rFonts w:ascii="Wingdings 2" w:hAnsi="Wingdings 2" w:cstheme="minorHAnsi"/>
                <w:sz w:val="18"/>
                <w:szCs w:val="18"/>
              </w:rPr>
            </w:pPr>
            <w:r w:rsidRPr="00455EB6">
              <w:rPr>
                <w:rFonts w:cstheme="minorHAnsi"/>
                <w:sz w:val="18"/>
                <w:szCs w:val="18"/>
              </w:rPr>
              <w:t>Output data sets that support the performance report for the program.</w:t>
            </w:r>
          </w:p>
        </w:tc>
        <w:tc>
          <w:tcPr>
            <w:tcW w:w="3890" w:type="pct"/>
            <w:gridSpan w:val="5"/>
            <w:shd w:val="clear" w:color="auto" w:fill="D9D9D6"/>
          </w:tcPr>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Administered outlays</w:t>
            </w:r>
          </w:p>
          <w:p w:rsidR="00A945A8" w:rsidRPr="003A1E76" w:rsidRDefault="00A945A8" w:rsidP="0093719B">
            <w:pPr>
              <w:pStyle w:val="ListParagraph"/>
              <w:numPr>
                <w:ilvl w:val="0"/>
                <w:numId w:val="4"/>
              </w:numPr>
              <w:spacing w:before="60" w:after="60" w:line="21" w:lineRule="atLeast"/>
              <w:contextualSpacing w:val="0"/>
              <w:rPr>
                <w:rFonts w:ascii="Wingdings 2" w:hAnsi="Wingdings 2" w:cstheme="minorHAnsi"/>
                <w:sz w:val="18"/>
                <w:szCs w:val="18"/>
              </w:rPr>
            </w:pPr>
            <w:r w:rsidRPr="003A1E76">
              <w:rPr>
                <w:rFonts w:cstheme="minorHAnsi"/>
                <w:sz w:val="18"/>
                <w:szCs w:val="18"/>
              </w:rPr>
              <w:t>Number of individuals assisted</w:t>
            </w:r>
          </w:p>
          <w:p w:rsidR="003A1E76" w:rsidRPr="003A1E76" w:rsidRDefault="003A1E76" w:rsidP="00F564AB">
            <w:pPr>
              <w:spacing w:before="60" w:after="60" w:line="21" w:lineRule="atLeast"/>
              <w:rPr>
                <w:rFonts w:ascii="Wingdings 2" w:hAnsi="Wingdings 2" w:cstheme="minorHAnsi"/>
                <w:sz w:val="18"/>
                <w:szCs w:val="18"/>
              </w:rPr>
            </w:pPr>
            <w:r w:rsidRPr="00B26209">
              <w:rPr>
                <w:rFonts w:cstheme="minorHAnsi"/>
                <w:i/>
                <w:sz w:val="16"/>
                <w:szCs w:val="18"/>
              </w:rPr>
              <w:t xml:space="preserve">Method: </w:t>
            </w:r>
            <w:r w:rsidR="00425BDB" w:rsidRPr="00B26209">
              <w:rPr>
                <w:rFonts w:cstheme="minorHAnsi"/>
                <w:i/>
                <w:sz w:val="16"/>
                <w:szCs w:val="18"/>
              </w:rPr>
              <w:t>administrative data.</w:t>
            </w:r>
          </w:p>
        </w:tc>
      </w:tr>
      <w:tr w:rsidR="00A945A8" w:rsidRPr="00455EB6" w:rsidTr="00A945A8">
        <w:trPr>
          <w:cantSplit/>
          <w:tblHeader/>
          <w:jc w:val="center"/>
        </w:trPr>
        <w:tc>
          <w:tcPr>
            <w:tcW w:w="5000" w:type="pct"/>
            <w:gridSpan w:val="6"/>
            <w:tcBorders>
              <w:bottom w:val="nil"/>
            </w:tcBorders>
            <w:shd w:val="clear" w:color="auto" w:fill="00B0B9"/>
            <w:vAlign w:val="center"/>
            <w:hideMark/>
          </w:tcPr>
          <w:p w:rsidR="00A945A8" w:rsidRPr="00455EB6" w:rsidRDefault="00A945A8" w:rsidP="00455EB6">
            <w:pPr>
              <w:pStyle w:val="Tableheading"/>
              <w:spacing w:line="21" w:lineRule="atLeast"/>
              <w:rPr>
                <w:color w:val="FFFFFF" w:themeColor="background1"/>
              </w:rPr>
            </w:pPr>
            <w:r w:rsidRPr="00455EB6">
              <w:rPr>
                <w:color w:val="FFFFFF" w:themeColor="background1"/>
              </w:rPr>
              <w:t>Program 2.3 – Social and Community Services</w:t>
            </w:r>
          </w:p>
        </w:tc>
      </w:tr>
      <w:tr w:rsidR="00A945A8" w:rsidRPr="00455EB6" w:rsidTr="00A945A8">
        <w:trPr>
          <w:cantSplit/>
          <w:tblHeader/>
          <w:jc w:val="center"/>
        </w:trPr>
        <w:tc>
          <w:tcPr>
            <w:tcW w:w="5000" w:type="pct"/>
            <w:gridSpan w:val="6"/>
            <w:tcBorders>
              <w:top w:val="nil"/>
            </w:tcBorders>
            <w:shd w:val="clear" w:color="auto" w:fill="00B0B9"/>
            <w:vAlign w:val="center"/>
          </w:tcPr>
          <w:p w:rsidR="00A945A8" w:rsidRPr="00455EB6" w:rsidRDefault="00A945A8"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set aside funding for the implementation period of Fair Work Australia’s Social, Community and Disability Services Industry Equal Remuneration Order</w:t>
            </w:r>
            <w:r w:rsidRPr="00455EB6">
              <w:rPr>
                <w:caps w:val="0"/>
                <w:color w:val="FFFFFF" w:themeColor="background1"/>
              </w:rPr>
              <w:t>.</w:t>
            </w:r>
          </w:p>
        </w:tc>
      </w:tr>
      <w:tr w:rsidR="00A945A8" w:rsidRPr="00455EB6" w:rsidTr="00A945A8">
        <w:trPr>
          <w:cantSplit/>
          <w:tblHeader/>
          <w:jc w:val="center"/>
        </w:trPr>
        <w:tc>
          <w:tcPr>
            <w:tcW w:w="5000" w:type="pct"/>
            <w:gridSpan w:val="6"/>
            <w:shd w:val="clear" w:color="auto" w:fill="B1E4E3"/>
            <w:vAlign w:val="center"/>
            <w:hideMark/>
          </w:tcPr>
          <w:p w:rsidR="00A945A8" w:rsidRPr="00455EB6" w:rsidRDefault="00A945A8"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A945A8" w:rsidRPr="00455EB6" w:rsidRDefault="00A945A8" w:rsidP="00455EB6">
            <w:pPr>
              <w:spacing w:before="60" w:after="60" w:line="21" w:lineRule="atLeast"/>
              <w:rPr>
                <w:rFonts w:cstheme="minorHAnsi"/>
                <w:sz w:val="18"/>
                <w:szCs w:val="18"/>
              </w:rPr>
            </w:pPr>
            <w:r w:rsidRPr="00455EB6">
              <w:rPr>
                <w:rFonts w:cstheme="minorHAnsi"/>
                <w:b/>
                <w:sz w:val="18"/>
                <w:szCs w:val="18"/>
              </w:rPr>
              <w:t>Social and Community Services Pay Equity Amount</w:t>
            </w:r>
            <w:r w:rsidRPr="00455EB6">
              <w:rPr>
                <w:rFonts w:cstheme="minorHAnsi"/>
                <w:sz w:val="18"/>
                <w:szCs w:val="18"/>
              </w:rPr>
              <w:t xml:space="preserve"> - To set aside funding for the implementation period of Fair Work Australia’s Social, Community and Disability Services Industry Equal Remuneration Order.</w:t>
            </w:r>
          </w:p>
        </w:tc>
      </w:tr>
      <w:tr w:rsidR="00A945A8" w:rsidRPr="00455EB6" w:rsidTr="008C4FD0">
        <w:trPr>
          <w:cantSplit/>
          <w:tblHeader/>
          <w:jc w:val="center"/>
        </w:trPr>
        <w:tc>
          <w:tcPr>
            <w:tcW w:w="1110" w:type="pct"/>
            <w:shd w:val="clear" w:color="auto" w:fill="D9D9D6"/>
            <w:vAlign w:val="center"/>
            <w:hideMark/>
          </w:tcPr>
          <w:p w:rsidR="00A945A8" w:rsidRPr="00455EB6" w:rsidRDefault="00542837" w:rsidP="00455EB6">
            <w:pPr>
              <w:pStyle w:val="TableSUBHEADING"/>
              <w:spacing w:line="21" w:lineRule="atLeast"/>
            </w:pPr>
            <w:r w:rsidRPr="00542837">
              <w:t>Performance Measure</w:t>
            </w:r>
          </w:p>
        </w:tc>
        <w:tc>
          <w:tcPr>
            <w:tcW w:w="1941" w:type="pct"/>
            <w:shd w:val="clear" w:color="auto" w:fill="D9D9D6"/>
            <w:vAlign w:val="center"/>
            <w:hideMark/>
          </w:tcPr>
          <w:p w:rsidR="00A945A8" w:rsidRPr="00455EB6" w:rsidRDefault="00A945A8" w:rsidP="00455EB6">
            <w:pPr>
              <w:pStyle w:val="TableSUBHEADING"/>
              <w:spacing w:line="21" w:lineRule="atLeast"/>
            </w:pPr>
            <w:r w:rsidRPr="00455EB6">
              <w:t>Target</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2020-21</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2021-22</w:t>
            </w:r>
          </w:p>
        </w:tc>
        <w:tc>
          <w:tcPr>
            <w:tcW w:w="488" w:type="pct"/>
            <w:shd w:val="clear" w:color="auto" w:fill="D9D9D6"/>
            <w:vAlign w:val="center"/>
            <w:hideMark/>
          </w:tcPr>
          <w:p w:rsidR="00A945A8" w:rsidRPr="00455EB6" w:rsidRDefault="00A945A8" w:rsidP="00455EB6">
            <w:pPr>
              <w:pStyle w:val="TableSUBHEADING"/>
              <w:spacing w:line="21" w:lineRule="atLeast"/>
            </w:pPr>
            <w:r w:rsidRPr="00455EB6">
              <w:t>2022-23</w:t>
            </w:r>
          </w:p>
        </w:tc>
        <w:tc>
          <w:tcPr>
            <w:tcW w:w="487" w:type="pct"/>
            <w:shd w:val="clear" w:color="auto" w:fill="D9D9D6"/>
            <w:vAlign w:val="center"/>
            <w:hideMark/>
          </w:tcPr>
          <w:p w:rsidR="00A945A8" w:rsidRPr="00455EB6" w:rsidRDefault="00A945A8" w:rsidP="00455EB6">
            <w:pPr>
              <w:pStyle w:val="TableSUBHEADING"/>
              <w:spacing w:line="21" w:lineRule="atLeast"/>
            </w:pPr>
            <w:r w:rsidRPr="00455EB6">
              <w:t>2023-24</w:t>
            </w:r>
          </w:p>
        </w:tc>
      </w:tr>
      <w:tr w:rsidR="00A945A8" w:rsidRPr="00455EB6" w:rsidTr="008C4FD0">
        <w:trPr>
          <w:cantSplit/>
          <w:jc w:val="center"/>
        </w:trPr>
        <w:tc>
          <w:tcPr>
            <w:tcW w:w="1110"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Funds appropriated to the department for the Social and Community Services pay equity order are issued to meet the Australian Government’s share of the pay increases.</w:t>
            </w:r>
          </w:p>
        </w:tc>
        <w:tc>
          <w:tcPr>
            <w:tcW w:w="1941" w:type="pct"/>
            <w:shd w:val="clear" w:color="auto" w:fill="D9D9D6"/>
            <w:hideMark/>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100 per cent of eligible grant recipients will receive the Social and Community Services Pay Equity Special Account payments as req</w:t>
            </w:r>
            <w:r w:rsidR="001313F1">
              <w:rPr>
                <w:rFonts w:cstheme="minorHAnsi"/>
                <w:sz w:val="18"/>
                <w:szCs w:val="18"/>
              </w:rPr>
              <w:t>uired by legislation by 30 June 2</w:t>
            </w:r>
            <w:r w:rsidRPr="00455EB6">
              <w:rPr>
                <w:rFonts w:cstheme="minorHAnsi"/>
                <w:sz w:val="18"/>
                <w:szCs w:val="18"/>
              </w:rPr>
              <w:t>021.</w:t>
            </w:r>
          </w:p>
          <w:p w:rsidR="00FF30D6" w:rsidRPr="00455EB6" w:rsidRDefault="003A1E76" w:rsidP="008C7553">
            <w:pPr>
              <w:spacing w:before="60" w:after="60" w:line="21" w:lineRule="atLeast"/>
              <w:rPr>
                <w:rFonts w:cstheme="minorHAnsi"/>
                <w:sz w:val="18"/>
                <w:szCs w:val="18"/>
              </w:rPr>
            </w:pPr>
            <w:r w:rsidRPr="00704FFE">
              <w:rPr>
                <w:rFonts w:cstheme="minorHAnsi"/>
                <w:i/>
                <w:sz w:val="18"/>
                <w:szCs w:val="18"/>
              </w:rPr>
              <w:t xml:space="preserve">Method: </w:t>
            </w:r>
            <w:r w:rsidR="00106967" w:rsidRPr="00704FFE">
              <w:rPr>
                <w:rFonts w:cstheme="minorHAnsi"/>
                <w:i/>
                <w:sz w:val="18"/>
                <w:szCs w:val="18"/>
              </w:rPr>
              <w:t>analysis of administrative data</w:t>
            </w:r>
            <w:r w:rsidR="00106967">
              <w:rPr>
                <w:rFonts w:cstheme="minorHAnsi"/>
                <w:i/>
                <w:sz w:val="18"/>
                <w:szCs w:val="18"/>
              </w:rPr>
              <w:t xml:space="preserve"> </w:t>
            </w:r>
            <w:r w:rsidR="00425BDB">
              <w:rPr>
                <w:rFonts w:cstheme="minorHAnsi"/>
                <w:i/>
                <w:sz w:val="18"/>
                <w:szCs w:val="18"/>
              </w:rPr>
              <w:t>from the Grants Payments System.</w:t>
            </w:r>
          </w:p>
        </w:tc>
        <w:tc>
          <w:tcPr>
            <w:tcW w:w="487" w:type="pct"/>
            <w:shd w:val="clear" w:color="auto" w:fill="D9D9D6"/>
            <w:vAlign w:val="center"/>
            <w:hideMark/>
          </w:tcPr>
          <w:p w:rsidR="00A945A8" w:rsidRPr="00455EB6" w:rsidRDefault="00A945A8"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c>
          <w:tcPr>
            <w:tcW w:w="488"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c>
          <w:tcPr>
            <w:tcW w:w="487" w:type="pct"/>
            <w:shd w:val="clear" w:color="auto" w:fill="D9D9D6"/>
            <w:vAlign w:val="center"/>
          </w:tcPr>
          <w:p w:rsidR="00A945A8" w:rsidRPr="00455EB6" w:rsidRDefault="00A945A8" w:rsidP="00455EB6">
            <w:pPr>
              <w:spacing w:before="60" w:after="60" w:line="21" w:lineRule="atLeast"/>
              <w:jc w:val="center"/>
              <w:rPr>
                <w:rFonts w:cstheme="minorHAnsi"/>
                <w:sz w:val="18"/>
                <w:szCs w:val="18"/>
              </w:rPr>
            </w:pPr>
          </w:p>
        </w:tc>
      </w:tr>
      <w:tr w:rsidR="00A945A8" w:rsidRPr="00455EB6" w:rsidTr="008C4FD0">
        <w:trPr>
          <w:cantSplit/>
          <w:jc w:val="center"/>
        </w:trPr>
        <w:tc>
          <w:tcPr>
            <w:tcW w:w="1110" w:type="pct"/>
            <w:shd w:val="clear" w:color="auto" w:fill="D9D9D6"/>
          </w:tcPr>
          <w:p w:rsidR="00A945A8" w:rsidRPr="00455EB6" w:rsidRDefault="00A945A8" w:rsidP="00455EB6">
            <w:pPr>
              <w:spacing w:before="60" w:after="60" w:line="21" w:lineRule="atLeast"/>
              <w:rPr>
                <w:rFonts w:cstheme="minorHAnsi"/>
                <w:sz w:val="18"/>
                <w:szCs w:val="18"/>
              </w:rPr>
            </w:pPr>
            <w:r w:rsidRPr="00455EB6">
              <w:rPr>
                <w:rFonts w:cstheme="minorHAnsi"/>
                <w:sz w:val="18"/>
                <w:szCs w:val="18"/>
              </w:rPr>
              <w:t>Output data sets that support the performance report for the program.</w:t>
            </w:r>
          </w:p>
        </w:tc>
        <w:tc>
          <w:tcPr>
            <w:tcW w:w="3890" w:type="pct"/>
            <w:gridSpan w:val="5"/>
            <w:shd w:val="clear" w:color="auto" w:fill="D9D9D6"/>
          </w:tcPr>
          <w:p w:rsidR="00A945A8" w:rsidRPr="003A1E76" w:rsidRDefault="00A945A8"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Administered outlays</w:t>
            </w:r>
          </w:p>
          <w:p w:rsidR="003A1E76" w:rsidRPr="003A1E76" w:rsidRDefault="003A1E76" w:rsidP="00F564AB">
            <w:pPr>
              <w:spacing w:before="60" w:after="60" w:line="21" w:lineRule="atLeast"/>
              <w:rPr>
                <w:rFonts w:cstheme="minorHAnsi"/>
                <w:sz w:val="18"/>
                <w:szCs w:val="18"/>
              </w:rPr>
            </w:pPr>
            <w:r w:rsidRPr="00455EB6">
              <w:rPr>
                <w:rFonts w:cstheme="minorHAnsi"/>
                <w:i/>
                <w:sz w:val="18"/>
                <w:szCs w:val="18"/>
              </w:rPr>
              <w:t xml:space="preserve">Method: </w:t>
            </w:r>
            <w:r w:rsidR="00425BDB">
              <w:rPr>
                <w:rFonts w:cstheme="minorHAnsi"/>
                <w:i/>
                <w:sz w:val="18"/>
                <w:szCs w:val="18"/>
              </w:rPr>
              <w:t>administrative data.</w:t>
            </w:r>
          </w:p>
        </w:tc>
      </w:tr>
    </w:tbl>
    <w:p w:rsidR="00A945A8" w:rsidRDefault="00A945A8" w:rsidP="00A945A8"/>
    <w:p w:rsidR="00BC0CF1" w:rsidRPr="00CA3C5C" w:rsidRDefault="00BC0CF1" w:rsidP="00BC0CF1">
      <w:pPr>
        <w:rPr>
          <w:rFonts w:cstheme="minorHAnsi"/>
          <w:sz w:val="18"/>
          <w:szCs w:val="18"/>
        </w:rPr>
      </w:pPr>
      <w:r w:rsidRPr="00CA3C5C">
        <w:rPr>
          <w:rFonts w:cstheme="minorHAnsi"/>
          <w:sz w:val="18"/>
          <w:szCs w:val="18"/>
        </w:rPr>
        <w:br w:type="page"/>
      </w:r>
    </w:p>
    <w:p w:rsidR="00BC0CF1" w:rsidRPr="0053724B" w:rsidRDefault="00BC0CF1" w:rsidP="00BC0CF1">
      <w:pPr>
        <w:pStyle w:val="Heading1"/>
        <w:rPr>
          <w:b/>
        </w:rPr>
      </w:pPr>
      <w:bookmarkStart w:id="55" w:name="_Toc46235524"/>
      <w:bookmarkStart w:id="56" w:name="_Toc47604307"/>
      <w:bookmarkStart w:id="57" w:name="_Toc48743710"/>
      <w:r w:rsidRPr="0053724B">
        <w:rPr>
          <w:b/>
        </w:rPr>
        <w:lastRenderedPageBreak/>
        <w:t>Outcome 3: Disability and Carers</w:t>
      </w:r>
      <w:bookmarkEnd w:id="55"/>
      <w:bookmarkEnd w:id="56"/>
      <w:bookmarkEnd w:id="57"/>
    </w:p>
    <w:p w:rsidR="00BC0CF1" w:rsidRDefault="00BC0CF1" w:rsidP="005E25D8">
      <w:pPr>
        <w:spacing w:after="240" w:line="240" w:lineRule="auto"/>
        <w:ind w:right="-164"/>
        <w:rPr>
          <w:rFonts w:cstheme="minorHAnsi"/>
          <w:sz w:val="20"/>
        </w:rPr>
      </w:pPr>
      <w:r>
        <w:rPr>
          <w:rFonts w:cstheme="minorHAnsi"/>
          <w:sz w:val="20"/>
        </w:rPr>
        <w:t xml:space="preserve">Improved independence of, and participation by, people with disability, including improved support for carers, by providing targeted support and services. </w:t>
      </w:r>
    </w:p>
    <w:p w:rsidR="00BC0CF1" w:rsidRDefault="00BC0CF1" w:rsidP="00BC0CF1">
      <w:pPr>
        <w:pStyle w:val="Heading2"/>
      </w:pPr>
      <w:bookmarkStart w:id="58" w:name="_Toc46235525"/>
      <w:bookmarkStart w:id="59" w:name="_Toc47604308"/>
      <w:bookmarkStart w:id="60" w:name="_Toc48743711"/>
      <w:r>
        <w:t>Environment</w:t>
      </w:r>
      <w:bookmarkEnd w:id="58"/>
      <w:bookmarkEnd w:id="59"/>
      <w:bookmarkEnd w:id="60"/>
      <w:r>
        <w:t xml:space="preserve"> </w:t>
      </w:r>
    </w:p>
    <w:p w:rsidR="001D0DFC" w:rsidRDefault="001D0DFC" w:rsidP="001D0DFC">
      <w:pPr>
        <w:ind w:right="-164"/>
        <w:rPr>
          <w:rFonts w:cstheme="minorHAnsi"/>
          <w:color w:val="000000"/>
          <w:sz w:val="20"/>
        </w:rPr>
      </w:pPr>
      <w:r>
        <w:rPr>
          <w:rFonts w:cstheme="minorHAnsi"/>
          <w:color w:val="000000"/>
          <w:sz w:val="20"/>
        </w:rPr>
        <w:t xml:space="preserve">Through the provision of targeted supports and services for people with disability and carers, the department works to improve their independence and participation in community and economic life. We operate in an environment in which a range of factors impact the opportunities available for people with disability to improve their wellbeing. </w:t>
      </w:r>
    </w:p>
    <w:p w:rsidR="001D0DFC" w:rsidRDefault="001D0DFC" w:rsidP="001D0DFC">
      <w:pPr>
        <w:ind w:right="-164"/>
        <w:rPr>
          <w:rFonts w:cstheme="minorHAnsi"/>
          <w:color w:val="000000"/>
          <w:sz w:val="20"/>
        </w:rPr>
      </w:pPr>
      <w:r>
        <w:rPr>
          <w:rFonts w:cstheme="minorHAnsi"/>
          <w:color w:val="000000"/>
          <w:sz w:val="20"/>
        </w:rPr>
        <w:t xml:space="preserve">Many mainstream policies and programs are run by state jurisdictions and </w:t>
      </w:r>
      <w:r w:rsidR="00C834C7">
        <w:rPr>
          <w:rFonts w:cstheme="minorHAnsi"/>
          <w:color w:val="000000"/>
          <w:sz w:val="20"/>
        </w:rPr>
        <w:t>Australian Government</w:t>
      </w:r>
      <w:r>
        <w:rPr>
          <w:rFonts w:cstheme="minorHAnsi"/>
          <w:color w:val="000000"/>
          <w:sz w:val="20"/>
        </w:rPr>
        <w:t xml:space="preserve"> agencies other than the department. Our performance is reliant on influencing other jurisdictions, agencies and employers to reduce barriers to social and economic participation for people with disability and to improve their access to support. </w:t>
      </w:r>
    </w:p>
    <w:p w:rsidR="001D0DFC" w:rsidRDefault="001D0DFC" w:rsidP="001D0DFC">
      <w:pPr>
        <w:spacing w:before="100"/>
        <w:rPr>
          <w:rFonts w:cstheme="minorHAnsi"/>
          <w:color w:val="000000"/>
          <w:sz w:val="20"/>
        </w:rPr>
      </w:pPr>
      <w:r>
        <w:rPr>
          <w:rFonts w:cstheme="minorHAnsi"/>
          <w:color w:val="000000"/>
          <w:sz w:val="20"/>
        </w:rPr>
        <w:t xml:space="preserve">The department, in partnership with all Australian Governments, will implement a new National Disability Strategy to succeed the 2010-20 Strategy. This will provide the overarching policy framework for all Australian disability policy, to guide governments in developing policies and programs that help improve the lives of people with disability.  The department will also play a key role in improving the inclusion and participation of people with disability through the </w:t>
      </w:r>
      <w:r w:rsidR="0053429A">
        <w:rPr>
          <w:rFonts w:cstheme="minorHAnsi"/>
          <w:color w:val="000000"/>
          <w:sz w:val="20"/>
        </w:rPr>
        <w:t xml:space="preserve">ongoing </w:t>
      </w:r>
      <w:r>
        <w:rPr>
          <w:rFonts w:cstheme="minorHAnsi"/>
          <w:color w:val="000000"/>
          <w:sz w:val="20"/>
        </w:rPr>
        <w:t>implementation of the National Disability Insurance Scheme.</w:t>
      </w:r>
    </w:p>
    <w:p w:rsidR="001D0DFC" w:rsidRDefault="001D0DFC" w:rsidP="001D0DFC">
      <w:pPr>
        <w:spacing w:before="120" w:after="120" w:line="240" w:lineRule="auto"/>
        <w:ind w:right="-164"/>
        <w:rPr>
          <w:rFonts w:cstheme="minorHAnsi"/>
          <w:sz w:val="20"/>
        </w:rPr>
      </w:pPr>
      <w:r>
        <w:rPr>
          <w:rFonts w:cstheme="minorHAnsi"/>
          <w:sz w:val="20"/>
        </w:rPr>
        <w:t xml:space="preserve">Opportunities for people with disability, their families and carers to access the workforce and participate in the community are a critical aspect of improving </w:t>
      </w:r>
      <w:r w:rsidR="003F49D1">
        <w:rPr>
          <w:rFonts w:cstheme="minorHAnsi"/>
          <w:sz w:val="20"/>
        </w:rPr>
        <w:t>outcomes throughout their lives</w:t>
      </w:r>
      <w:r>
        <w:rPr>
          <w:rFonts w:cstheme="minorHAnsi"/>
          <w:sz w:val="20"/>
        </w:rPr>
        <w:t xml:space="preserve">. </w:t>
      </w:r>
      <w:r w:rsidR="00C834C7">
        <w:rPr>
          <w:rFonts w:cstheme="minorHAnsi"/>
          <w:sz w:val="20"/>
        </w:rPr>
        <w:t>Australian Government</w:t>
      </w:r>
      <w:r>
        <w:rPr>
          <w:rFonts w:cstheme="minorHAnsi"/>
          <w:sz w:val="20"/>
        </w:rPr>
        <w:t xml:space="preserve"> agencies and </w:t>
      </w:r>
      <w:r w:rsidR="0053429A">
        <w:rPr>
          <w:rFonts w:cstheme="minorHAnsi"/>
          <w:sz w:val="20"/>
        </w:rPr>
        <w:t>state and territory governments</w:t>
      </w:r>
      <w:r>
        <w:rPr>
          <w:rFonts w:cstheme="minorHAnsi"/>
          <w:sz w:val="20"/>
        </w:rPr>
        <w:t xml:space="preserve"> will coordinate policies and programs to support the participation of people with disability, their families and carers. The department plays an important role within this environment, including through its role in administering the Disability Employment Services program.</w:t>
      </w:r>
    </w:p>
    <w:p w:rsidR="00BC0CF1" w:rsidRDefault="00497D94" w:rsidP="00BC0CF1">
      <w:pPr>
        <w:pStyle w:val="Heading2"/>
      </w:pPr>
      <w:bookmarkStart w:id="61" w:name="_Toc46235526"/>
      <w:bookmarkStart w:id="62" w:name="_Toc47604309"/>
      <w:bookmarkStart w:id="63" w:name="_Toc48743712"/>
      <w:r>
        <w:t>Programs and a</w:t>
      </w:r>
      <w:r w:rsidR="00BC0CF1">
        <w:t>ctivities</w:t>
      </w:r>
      <w:bookmarkEnd w:id="61"/>
      <w:bookmarkEnd w:id="62"/>
      <w:bookmarkEnd w:id="63"/>
      <w:r w:rsidR="00BC0CF1">
        <w:t xml:space="preserve"> </w:t>
      </w:r>
    </w:p>
    <w:p w:rsidR="0056379B" w:rsidRDefault="00BC0CF1" w:rsidP="0056379B">
      <w:pPr>
        <w:spacing w:after="240"/>
        <w:ind w:right="-164"/>
        <w:rPr>
          <w:rFonts w:cstheme="minorHAnsi"/>
          <w:sz w:val="20"/>
        </w:rPr>
      </w:pPr>
      <w:r>
        <w:rPr>
          <w:rFonts w:cstheme="minorHAnsi"/>
          <w:sz w:val="20"/>
        </w:rPr>
        <w:t>Outcome 3 comprises two programs and a number of activities which contribute to the achievement of the disability and carers</w:t>
      </w:r>
      <w:r w:rsidR="009C614E">
        <w:rPr>
          <w:rFonts w:cstheme="minorHAnsi"/>
          <w:sz w:val="20"/>
        </w:rPr>
        <w:t xml:space="preserve"> outcome</w:t>
      </w:r>
      <w:r>
        <w:rPr>
          <w:rFonts w:cstheme="minorHAnsi"/>
          <w:sz w:val="20"/>
        </w:rPr>
        <w:t xml:space="preserve">. </w:t>
      </w:r>
      <w:r w:rsidR="00112AE0" w:rsidRPr="00112AE0">
        <w:rPr>
          <w:rFonts w:cstheme="minorHAnsi"/>
          <w:sz w:val="20"/>
        </w:rPr>
        <w:t>The diagram below depicts how this purpose is translated into measurable activities</w:t>
      </w:r>
      <w:r>
        <w:rPr>
          <w:rFonts w:cstheme="minorHAnsi"/>
          <w:sz w:val="20"/>
        </w:rPr>
        <w:t xml:space="preserve">.  </w:t>
      </w: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Outcome 3 Disability and Carers"/>
        <w:tblDescription w:val="Program 3.1 Disability Mental Health and Carers and Program 3.2 National Disability Insurance Scheme (NDIS). "/>
      </w:tblPr>
      <w:tblGrid>
        <w:gridCol w:w="4774"/>
        <w:gridCol w:w="4774"/>
      </w:tblGrid>
      <w:tr w:rsidR="0056379B" w:rsidTr="00457861">
        <w:trPr>
          <w:tblHeader/>
          <w:jc w:val="center"/>
        </w:trPr>
        <w:tc>
          <w:tcPr>
            <w:tcW w:w="5000" w:type="pct"/>
            <w:gridSpan w:val="2"/>
            <w:shd w:val="clear" w:color="auto" w:fill="005A70"/>
            <w:vAlign w:val="center"/>
          </w:tcPr>
          <w:p w:rsidR="0056379B" w:rsidRPr="00CD0EFA" w:rsidRDefault="0056379B" w:rsidP="00F73076">
            <w:pPr>
              <w:spacing w:before="120" w:after="120"/>
              <w:jc w:val="center"/>
              <w:rPr>
                <w:rFonts w:cstheme="minorHAnsi"/>
                <w:color w:val="FFFFFF" w:themeColor="background1"/>
                <w:sz w:val="18"/>
                <w:szCs w:val="18"/>
              </w:rPr>
            </w:pPr>
            <w:r w:rsidRPr="00CD0EFA">
              <w:rPr>
                <w:rFonts w:cstheme="minorHAnsi"/>
                <w:b/>
                <w:bCs/>
                <w:color w:val="FFFFFF" w:themeColor="background1"/>
                <w:sz w:val="18"/>
                <w:szCs w:val="18"/>
              </w:rPr>
              <w:t>Outcome 3 - Disability and Carers</w:t>
            </w:r>
          </w:p>
        </w:tc>
      </w:tr>
      <w:tr w:rsidR="0056379B" w:rsidTr="00F73076">
        <w:trPr>
          <w:jc w:val="center"/>
        </w:trPr>
        <w:tc>
          <w:tcPr>
            <w:tcW w:w="2500" w:type="pct"/>
            <w:shd w:val="clear" w:color="auto" w:fill="00B0B9"/>
            <w:vAlign w:val="center"/>
          </w:tcPr>
          <w:p w:rsidR="0056379B" w:rsidRPr="00CD0EFA" w:rsidRDefault="0056379B" w:rsidP="00F73076">
            <w:pPr>
              <w:spacing w:before="120" w:after="120"/>
              <w:jc w:val="center"/>
              <w:rPr>
                <w:rFonts w:cstheme="minorHAnsi"/>
                <w:color w:val="FFFFFF" w:themeColor="background1"/>
                <w:sz w:val="18"/>
                <w:szCs w:val="18"/>
              </w:rPr>
            </w:pPr>
            <w:r w:rsidRPr="00CD0EFA">
              <w:rPr>
                <w:rFonts w:cstheme="minorHAnsi"/>
                <w:b/>
                <w:bCs/>
                <w:color w:val="FFFFFF" w:themeColor="background1"/>
                <w:sz w:val="18"/>
                <w:szCs w:val="18"/>
              </w:rPr>
              <w:t>Program 3.1</w:t>
            </w:r>
          </w:p>
          <w:p w:rsidR="0056379B" w:rsidRPr="00CD0EFA" w:rsidRDefault="0056379B" w:rsidP="00F73076">
            <w:pPr>
              <w:spacing w:before="120" w:after="120"/>
              <w:jc w:val="center"/>
              <w:rPr>
                <w:rFonts w:cstheme="minorHAnsi"/>
                <w:color w:val="FFFFFF" w:themeColor="background1"/>
                <w:sz w:val="18"/>
                <w:szCs w:val="18"/>
              </w:rPr>
            </w:pPr>
            <w:r w:rsidRPr="00CD0EFA">
              <w:rPr>
                <w:rFonts w:cstheme="minorHAnsi"/>
                <w:b/>
                <w:bCs/>
                <w:color w:val="FFFFFF" w:themeColor="background1"/>
                <w:sz w:val="18"/>
                <w:szCs w:val="18"/>
              </w:rPr>
              <w:t>Disability Mental Health</w:t>
            </w:r>
            <w:r>
              <w:rPr>
                <w:rFonts w:cstheme="minorHAnsi"/>
                <w:b/>
                <w:bCs/>
                <w:color w:val="FFFFFF" w:themeColor="background1"/>
                <w:sz w:val="18"/>
                <w:szCs w:val="18"/>
              </w:rPr>
              <w:br/>
            </w:r>
            <w:r w:rsidRPr="00CD0EFA">
              <w:rPr>
                <w:rFonts w:cstheme="minorHAnsi"/>
                <w:b/>
                <w:bCs/>
                <w:color w:val="FFFFFF" w:themeColor="background1"/>
                <w:sz w:val="18"/>
                <w:szCs w:val="18"/>
              </w:rPr>
              <w:t xml:space="preserve"> and Carers</w:t>
            </w:r>
          </w:p>
        </w:tc>
        <w:tc>
          <w:tcPr>
            <w:tcW w:w="2500" w:type="pct"/>
            <w:shd w:val="clear" w:color="auto" w:fill="00B0B9"/>
            <w:vAlign w:val="center"/>
          </w:tcPr>
          <w:p w:rsidR="0056379B" w:rsidRPr="00CD0EFA" w:rsidRDefault="0056379B" w:rsidP="00F73076">
            <w:pPr>
              <w:spacing w:before="120" w:after="120"/>
              <w:jc w:val="center"/>
              <w:rPr>
                <w:rFonts w:cstheme="minorHAnsi"/>
                <w:color w:val="FFFFFF" w:themeColor="background1"/>
                <w:sz w:val="18"/>
                <w:szCs w:val="18"/>
              </w:rPr>
            </w:pPr>
            <w:r w:rsidRPr="00CD0EFA">
              <w:rPr>
                <w:rFonts w:cstheme="minorHAnsi"/>
                <w:b/>
                <w:bCs/>
                <w:color w:val="FFFFFF" w:themeColor="background1"/>
                <w:sz w:val="18"/>
                <w:szCs w:val="18"/>
              </w:rPr>
              <w:t>Program 3.2</w:t>
            </w:r>
          </w:p>
          <w:p w:rsidR="0056379B" w:rsidRPr="00CD0EFA" w:rsidRDefault="0056379B" w:rsidP="00F73076">
            <w:pPr>
              <w:spacing w:before="120" w:after="120"/>
              <w:jc w:val="center"/>
              <w:rPr>
                <w:rFonts w:cstheme="minorHAnsi"/>
                <w:color w:val="FFFFFF" w:themeColor="background1"/>
                <w:sz w:val="18"/>
                <w:szCs w:val="18"/>
              </w:rPr>
            </w:pPr>
            <w:r w:rsidRPr="00CD0EFA">
              <w:rPr>
                <w:rFonts w:cstheme="minorHAnsi"/>
                <w:b/>
                <w:bCs/>
                <w:color w:val="FFFFFF" w:themeColor="background1"/>
                <w:sz w:val="18"/>
                <w:szCs w:val="18"/>
              </w:rPr>
              <w:t>National Disability Insurance Scheme (NDIS</w:t>
            </w:r>
            <w:r>
              <w:rPr>
                <w:rFonts w:cstheme="minorHAnsi"/>
                <w:b/>
                <w:bCs/>
                <w:color w:val="FFFFFF" w:themeColor="background1"/>
                <w:sz w:val="18"/>
                <w:szCs w:val="18"/>
              </w:rPr>
              <w:t>)</w:t>
            </w:r>
          </w:p>
        </w:tc>
      </w:tr>
      <w:tr w:rsidR="0056379B" w:rsidTr="00F73076">
        <w:trPr>
          <w:jc w:val="center"/>
        </w:trPr>
        <w:tc>
          <w:tcPr>
            <w:tcW w:w="2500" w:type="pct"/>
            <w:shd w:val="clear" w:color="auto" w:fill="B1E4E3"/>
          </w:tcPr>
          <w:p w:rsidR="0056379B" w:rsidRPr="00CD0EFA" w:rsidRDefault="0056379B" w:rsidP="00F73076">
            <w:pPr>
              <w:spacing w:before="120" w:after="120"/>
              <w:jc w:val="center"/>
              <w:rPr>
                <w:rFonts w:cstheme="minorHAnsi"/>
                <w:sz w:val="18"/>
                <w:szCs w:val="18"/>
              </w:rPr>
            </w:pPr>
            <w:r w:rsidRPr="00CD0EFA">
              <w:rPr>
                <w:rFonts w:cstheme="minorHAnsi"/>
                <w:b/>
                <w:bCs/>
                <w:sz w:val="18"/>
                <w:szCs w:val="18"/>
              </w:rPr>
              <w:t>Key activities</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Disability employment services</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Support for carers</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Advocacy support for people with disability</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Disability Strategy</w:t>
            </w:r>
          </w:p>
        </w:tc>
        <w:tc>
          <w:tcPr>
            <w:tcW w:w="2500" w:type="pct"/>
            <w:shd w:val="clear" w:color="auto" w:fill="B1E4E3"/>
          </w:tcPr>
          <w:p w:rsidR="0056379B" w:rsidRPr="008D08AD" w:rsidRDefault="0056379B" w:rsidP="00F73076">
            <w:pPr>
              <w:spacing w:before="120" w:after="120"/>
              <w:jc w:val="center"/>
              <w:rPr>
                <w:rFonts w:cstheme="minorHAnsi"/>
                <w:sz w:val="18"/>
                <w:szCs w:val="18"/>
              </w:rPr>
            </w:pPr>
            <w:r w:rsidRPr="008D08AD">
              <w:rPr>
                <w:rFonts w:cstheme="minorHAnsi"/>
                <w:b/>
                <w:bCs/>
                <w:sz w:val="18"/>
                <w:szCs w:val="18"/>
              </w:rPr>
              <w:t>Key activities</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NDIS Transition  (including Commonwealth Programs)</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Development of the NDIS Market</w:t>
            </w:r>
          </w:p>
          <w:p w:rsidR="0056379B" w:rsidRPr="00CD0EFA" w:rsidRDefault="0056379B" w:rsidP="0093719B">
            <w:pPr>
              <w:numPr>
                <w:ilvl w:val="0"/>
                <w:numId w:val="8"/>
              </w:numPr>
              <w:tabs>
                <w:tab w:val="clear" w:pos="720"/>
              </w:tabs>
              <w:spacing w:before="120" w:after="120"/>
              <w:ind w:left="368" w:hanging="283"/>
              <w:rPr>
                <w:rFonts w:cstheme="minorHAnsi"/>
                <w:sz w:val="18"/>
                <w:szCs w:val="18"/>
              </w:rPr>
            </w:pPr>
            <w:r w:rsidRPr="00CD0EFA">
              <w:rPr>
                <w:rFonts w:cstheme="minorHAnsi"/>
                <w:sz w:val="18"/>
                <w:szCs w:val="18"/>
              </w:rPr>
              <w:t>NDIS Participant Plans</w:t>
            </w:r>
          </w:p>
        </w:tc>
      </w:tr>
      <w:tr w:rsidR="006E7CD3" w:rsidTr="00E76A98">
        <w:trPr>
          <w:jc w:val="center"/>
        </w:trPr>
        <w:tc>
          <w:tcPr>
            <w:tcW w:w="2500" w:type="pct"/>
            <w:shd w:val="clear" w:color="auto" w:fill="D9D9D6"/>
            <w:vAlign w:val="center"/>
          </w:tcPr>
          <w:p w:rsidR="006E7CD3" w:rsidRPr="00057320" w:rsidRDefault="006E7CD3" w:rsidP="006E7CD3">
            <w:pPr>
              <w:spacing w:before="20" w:after="20"/>
              <w:jc w:val="center"/>
              <w:rPr>
                <w:rFonts w:cstheme="minorHAnsi"/>
                <w:sz w:val="16"/>
                <w:szCs w:val="16"/>
              </w:rPr>
            </w:pPr>
            <w:r w:rsidRPr="006E7CD3">
              <w:rPr>
                <w:rFonts w:cstheme="minorHAnsi"/>
                <w:b/>
                <w:bCs/>
                <w:sz w:val="18"/>
                <w:szCs w:val="16"/>
              </w:rPr>
              <w:t>Performance Measures</w:t>
            </w:r>
          </w:p>
        </w:tc>
        <w:tc>
          <w:tcPr>
            <w:tcW w:w="2500" w:type="pct"/>
            <w:shd w:val="clear" w:color="auto" w:fill="D9D9D6"/>
          </w:tcPr>
          <w:p w:rsidR="006E7CD3" w:rsidRPr="00CD0EFA" w:rsidRDefault="006E7CD3" w:rsidP="006E7CD3">
            <w:pPr>
              <w:spacing w:before="120" w:after="120"/>
              <w:jc w:val="center"/>
              <w:rPr>
                <w:rFonts w:cstheme="minorHAnsi"/>
                <w:sz w:val="18"/>
                <w:szCs w:val="18"/>
              </w:rPr>
            </w:pPr>
            <w:r w:rsidRPr="006E7CD3">
              <w:rPr>
                <w:rFonts w:cstheme="minorHAnsi"/>
                <w:b/>
                <w:bCs/>
                <w:sz w:val="18"/>
                <w:szCs w:val="18"/>
              </w:rPr>
              <w:t>Performance Measures</w:t>
            </w:r>
          </w:p>
        </w:tc>
      </w:tr>
    </w:tbl>
    <w:p w:rsidR="00BC0CF1" w:rsidRDefault="00BC0CF1" w:rsidP="0056379B">
      <w:pPr>
        <w:spacing w:before="120" w:after="120"/>
        <w:ind w:right="-164"/>
        <w:rPr>
          <w:rFonts w:cstheme="minorHAnsi"/>
          <w:sz w:val="20"/>
        </w:rPr>
      </w:pPr>
      <w:r>
        <w:rPr>
          <w:rFonts w:cstheme="minorHAnsi"/>
          <w:sz w:val="20"/>
        </w:rPr>
        <w:t>Key activities across Outcome 3 include:</w:t>
      </w:r>
    </w:p>
    <w:p w:rsidR="00CA01A5" w:rsidRPr="00CA01A5" w:rsidRDefault="00C834C7"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administering</w:t>
      </w:r>
      <w:r w:rsidR="00CA01A5" w:rsidRPr="00CA01A5">
        <w:rPr>
          <w:rFonts w:cstheme="minorHAnsi"/>
          <w:sz w:val="20"/>
        </w:rPr>
        <w:t xml:space="preserve"> </w:t>
      </w:r>
      <w:r w:rsidR="003F49D1">
        <w:rPr>
          <w:rFonts w:cstheme="minorHAnsi"/>
          <w:sz w:val="20"/>
        </w:rPr>
        <w:t xml:space="preserve">the </w:t>
      </w:r>
      <w:r w:rsidR="00CA01A5" w:rsidRPr="00CA01A5">
        <w:rPr>
          <w:rFonts w:cstheme="minorHAnsi"/>
          <w:sz w:val="20"/>
        </w:rPr>
        <w:t>Disability Employment Service</w:t>
      </w:r>
      <w:r>
        <w:rPr>
          <w:rFonts w:cstheme="minorHAnsi"/>
          <w:sz w:val="20"/>
        </w:rPr>
        <w:t>s program</w:t>
      </w:r>
      <w:r w:rsidR="00CA01A5" w:rsidRPr="00CA01A5">
        <w:rPr>
          <w:rFonts w:cstheme="minorHAnsi"/>
          <w:sz w:val="20"/>
        </w:rPr>
        <w:t xml:space="preserve"> to support people with disability to find and maintain employment through the service</w:t>
      </w:r>
    </w:p>
    <w:p w:rsidR="00CA01A5" w:rsidRPr="00CA01A5" w:rsidRDefault="00CA01A5" w:rsidP="0093719B">
      <w:pPr>
        <w:pStyle w:val="ListParagraph"/>
        <w:numPr>
          <w:ilvl w:val="0"/>
          <w:numId w:val="3"/>
        </w:numPr>
        <w:spacing w:after="0" w:line="257" w:lineRule="auto"/>
        <w:ind w:left="714" w:right="-164" w:hanging="357"/>
        <w:contextualSpacing w:val="0"/>
        <w:rPr>
          <w:rFonts w:cstheme="minorHAnsi"/>
          <w:sz w:val="20"/>
        </w:rPr>
      </w:pPr>
      <w:r w:rsidRPr="00CA01A5">
        <w:rPr>
          <w:rFonts w:cstheme="minorHAnsi"/>
          <w:sz w:val="20"/>
        </w:rPr>
        <w:t xml:space="preserve">supporting </w:t>
      </w:r>
      <w:r w:rsidR="00515A31">
        <w:rPr>
          <w:rFonts w:cstheme="minorHAnsi"/>
          <w:sz w:val="20"/>
        </w:rPr>
        <w:t>c</w:t>
      </w:r>
      <w:r w:rsidRPr="00CA01A5">
        <w:rPr>
          <w:rFonts w:cstheme="minorHAnsi"/>
          <w:sz w:val="20"/>
        </w:rPr>
        <w:t>arers through access and information services such as the Carer Gateway</w:t>
      </w:r>
    </w:p>
    <w:p w:rsidR="00CA01A5" w:rsidRPr="00CA01A5" w:rsidRDefault="00CA01A5" w:rsidP="0093719B">
      <w:pPr>
        <w:pStyle w:val="ListParagraph"/>
        <w:numPr>
          <w:ilvl w:val="0"/>
          <w:numId w:val="3"/>
        </w:numPr>
        <w:spacing w:after="0" w:line="257" w:lineRule="auto"/>
        <w:ind w:left="714" w:right="-164" w:hanging="357"/>
        <w:contextualSpacing w:val="0"/>
        <w:rPr>
          <w:rFonts w:cstheme="minorHAnsi"/>
          <w:sz w:val="20"/>
        </w:rPr>
      </w:pPr>
      <w:r w:rsidRPr="00CA01A5">
        <w:rPr>
          <w:rFonts w:cstheme="minorHAnsi"/>
          <w:sz w:val="20"/>
        </w:rPr>
        <w:t>advocating support for people with disability including through the National Disability Advocacy Program</w:t>
      </w:r>
    </w:p>
    <w:p w:rsidR="00CA01A5" w:rsidRPr="00CA01A5" w:rsidRDefault="00C834C7"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 xml:space="preserve">managing </w:t>
      </w:r>
      <w:r w:rsidR="00CA01A5" w:rsidRPr="00CA01A5">
        <w:rPr>
          <w:rFonts w:cstheme="minorHAnsi"/>
          <w:sz w:val="20"/>
        </w:rPr>
        <w:t xml:space="preserve">the NDIS Transition (including Commonwealth Programs) and Continuity of Support for people transitioning from </w:t>
      </w:r>
      <w:r w:rsidR="00205549">
        <w:rPr>
          <w:rFonts w:cstheme="minorHAnsi"/>
          <w:sz w:val="20"/>
        </w:rPr>
        <w:t>existing programs to the NDIS</w:t>
      </w:r>
    </w:p>
    <w:p w:rsidR="00CA01A5" w:rsidRPr="00CA01A5" w:rsidRDefault="00CA01A5" w:rsidP="0093719B">
      <w:pPr>
        <w:pStyle w:val="ListParagraph"/>
        <w:numPr>
          <w:ilvl w:val="0"/>
          <w:numId w:val="3"/>
        </w:numPr>
        <w:spacing w:after="0" w:line="257" w:lineRule="auto"/>
        <w:ind w:left="714" w:right="-164" w:hanging="357"/>
        <w:contextualSpacing w:val="0"/>
        <w:rPr>
          <w:rFonts w:cstheme="minorHAnsi"/>
          <w:sz w:val="20"/>
        </w:rPr>
      </w:pPr>
      <w:r w:rsidRPr="00CA01A5">
        <w:rPr>
          <w:rFonts w:cstheme="minorHAnsi"/>
          <w:sz w:val="20"/>
        </w:rPr>
        <w:t>development of the NDIS Market including opportunities for participants to access services in the market</w:t>
      </w:r>
    </w:p>
    <w:p w:rsidR="00BC0CF1" w:rsidRDefault="00CA01A5" w:rsidP="0093719B">
      <w:pPr>
        <w:pStyle w:val="ListParagraph"/>
        <w:numPr>
          <w:ilvl w:val="0"/>
          <w:numId w:val="3"/>
        </w:numPr>
        <w:spacing w:after="0" w:line="257" w:lineRule="auto"/>
        <w:ind w:left="714" w:right="-164" w:hanging="357"/>
        <w:contextualSpacing w:val="0"/>
        <w:rPr>
          <w:rFonts w:cstheme="minorHAnsi"/>
          <w:sz w:val="20"/>
        </w:rPr>
      </w:pPr>
      <w:r w:rsidRPr="00CA01A5">
        <w:rPr>
          <w:rFonts w:cstheme="minorHAnsi"/>
          <w:sz w:val="20"/>
        </w:rPr>
        <w:t>support</w:t>
      </w:r>
      <w:r w:rsidR="00C834C7">
        <w:rPr>
          <w:rFonts w:cstheme="minorHAnsi"/>
          <w:sz w:val="20"/>
        </w:rPr>
        <w:t>ing</w:t>
      </w:r>
      <w:r w:rsidRPr="00CA01A5">
        <w:rPr>
          <w:rFonts w:cstheme="minorHAnsi"/>
          <w:sz w:val="20"/>
        </w:rPr>
        <w:t xml:space="preserve"> participants to achieve their outcomes</w:t>
      </w:r>
      <w:r w:rsidR="00C834C7" w:rsidRPr="00C834C7">
        <w:rPr>
          <w:rFonts w:cstheme="minorHAnsi"/>
          <w:sz w:val="20"/>
        </w:rPr>
        <w:t xml:space="preserve"> </w:t>
      </w:r>
      <w:r w:rsidR="00C834C7">
        <w:rPr>
          <w:rFonts w:cstheme="minorHAnsi"/>
          <w:sz w:val="20"/>
        </w:rPr>
        <w:t xml:space="preserve">through </w:t>
      </w:r>
      <w:r w:rsidR="00C834C7" w:rsidRPr="00CA01A5">
        <w:rPr>
          <w:rFonts w:cstheme="minorHAnsi"/>
          <w:sz w:val="20"/>
        </w:rPr>
        <w:t>NDIS participant plans</w:t>
      </w:r>
      <w:r w:rsidR="00B37010">
        <w:rPr>
          <w:rFonts w:cstheme="minorHAnsi"/>
          <w:sz w:val="20"/>
        </w:rPr>
        <w:t>.</w:t>
      </w:r>
    </w:p>
    <w:p w:rsidR="0056379B" w:rsidRPr="0056379B" w:rsidRDefault="00BC0CF1" w:rsidP="004D1DFD">
      <w:pPr>
        <w:pStyle w:val="Heading2"/>
        <w:spacing w:after="120"/>
      </w:pPr>
      <w:bookmarkStart w:id="64" w:name="_Toc46235527"/>
      <w:bookmarkStart w:id="65" w:name="_Toc47604310"/>
      <w:bookmarkStart w:id="66" w:name="_Toc48743713"/>
      <w:r>
        <w:lastRenderedPageBreak/>
        <w:t>Performance – Outcome 3: Disability and Carers</w:t>
      </w:r>
      <w:bookmarkEnd w:id="64"/>
      <w:bookmarkEnd w:id="65"/>
      <w:bookmarkEnd w:id="66"/>
    </w:p>
    <w:tbl>
      <w:tblPr>
        <w:tblStyle w:val="TableGrid7"/>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erformance Outcome 3 Disability and Carers"/>
        <w:tblDescription w:val="Program 3.1 Disability Mental Health and Carers. Disability Employment Services and Support for Carers. Activities, measures, targets and date range."/>
      </w:tblPr>
      <w:tblGrid>
        <w:gridCol w:w="2270"/>
        <w:gridCol w:w="3590"/>
        <w:gridCol w:w="932"/>
        <w:gridCol w:w="932"/>
        <w:gridCol w:w="932"/>
        <w:gridCol w:w="936"/>
      </w:tblGrid>
      <w:tr w:rsidR="0056379B" w:rsidRPr="00455EB6" w:rsidTr="00281199">
        <w:trPr>
          <w:cantSplit/>
          <w:tblHeader/>
          <w:jc w:val="center"/>
        </w:trPr>
        <w:tc>
          <w:tcPr>
            <w:tcW w:w="5000" w:type="pct"/>
            <w:gridSpan w:val="6"/>
            <w:tcBorders>
              <w:bottom w:val="nil"/>
            </w:tcBorders>
            <w:shd w:val="clear" w:color="auto" w:fill="00B0B9"/>
            <w:vAlign w:val="center"/>
            <w:hideMark/>
          </w:tcPr>
          <w:p w:rsidR="0056379B" w:rsidRPr="00455EB6" w:rsidRDefault="0056379B" w:rsidP="00455EB6">
            <w:pPr>
              <w:pStyle w:val="Tableheading"/>
              <w:spacing w:line="21" w:lineRule="atLeast"/>
              <w:rPr>
                <w:color w:val="FFFFFF" w:themeColor="background1"/>
              </w:rPr>
            </w:pPr>
            <w:r w:rsidRPr="00455EB6">
              <w:rPr>
                <w:color w:val="FFFFFF" w:themeColor="background1"/>
              </w:rPr>
              <w:t>Program 3.1 – Disability Mental Health and Carers</w:t>
            </w:r>
          </w:p>
        </w:tc>
      </w:tr>
      <w:tr w:rsidR="0056379B" w:rsidRPr="00455EB6" w:rsidTr="00331A7F">
        <w:trPr>
          <w:cantSplit/>
          <w:jc w:val="center"/>
        </w:trPr>
        <w:tc>
          <w:tcPr>
            <w:tcW w:w="5000" w:type="pct"/>
            <w:gridSpan w:val="6"/>
            <w:tcBorders>
              <w:top w:val="nil"/>
            </w:tcBorders>
            <w:shd w:val="clear" w:color="auto" w:fill="00B0B9"/>
            <w:vAlign w:val="center"/>
          </w:tcPr>
          <w:p w:rsidR="0056379B" w:rsidRPr="00455EB6" w:rsidRDefault="0056379B"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provide support and community-based initiatives for people with disability, mental illness and carers, so they can develop their capabilities and actively participate in community and economic life.</w:t>
            </w:r>
          </w:p>
        </w:tc>
      </w:tr>
      <w:tr w:rsidR="0056379B" w:rsidRPr="00455EB6" w:rsidTr="00331A7F">
        <w:trPr>
          <w:cantSplit/>
          <w:jc w:val="center"/>
        </w:trPr>
        <w:tc>
          <w:tcPr>
            <w:tcW w:w="5000" w:type="pct"/>
            <w:gridSpan w:val="6"/>
            <w:shd w:val="clear" w:color="auto" w:fill="B1E4E3"/>
            <w:vAlign w:val="center"/>
            <w:hideMark/>
          </w:tcPr>
          <w:p w:rsidR="0056379B" w:rsidRPr="00455EB6" w:rsidRDefault="0056379B"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56379B" w:rsidRPr="00455EB6" w:rsidRDefault="0056379B" w:rsidP="00455EB6">
            <w:pPr>
              <w:spacing w:before="60" w:after="60" w:line="21" w:lineRule="atLeast"/>
              <w:rPr>
                <w:rFonts w:cstheme="minorHAnsi"/>
                <w:sz w:val="18"/>
                <w:szCs w:val="18"/>
              </w:rPr>
            </w:pPr>
            <w:r w:rsidRPr="00455EB6">
              <w:rPr>
                <w:rFonts w:cstheme="minorHAnsi"/>
                <w:b/>
                <w:sz w:val="18"/>
                <w:szCs w:val="18"/>
              </w:rPr>
              <w:t>Disability Employment Services (DES)</w:t>
            </w:r>
            <w:r w:rsidRPr="00455EB6">
              <w:rPr>
                <w:rFonts w:cstheme="minorHAnsi"/>
                <w:sz w:val="18"/>
                <w:szCs w:val="18"/>
              </w:rPr>
              <w:t xml:space="preserve"> - helps individuals with injury, disability or a health condition to secure and maintain sustainable open employment.</w:t>
            </w:r>
          </w:p>
        </w:tc>
      </w:tr>
      <w:tr w:rsidR="0056379B" w:rsidRPr="00455EB6" w:rsidTr="00737967">
        <w:trPr>
          <w:cantSplit/>
          <w:jc w:val="center"/>
        </w:trPr>
        <w:tc>
          <w:tcPr>
            <w:tcW w:w="1183" w:type="pct"/>
            <w:shd w:val="clear" w:color="auto" w:fill="D9D9D6"/>
            <w:vAlign w:val="center"/>
            <w:hideMark/>
          </w:tcPr>
          <w:p w:rsidR="0056379B" w:rsidRPr="00455EB6" w:rsidRDefault="00542837" w:rsidP="00455EB6">
            <w:pPr>
              <w:pStyle w:val="TableSUBHEADING"/>
              <w:spacing w:line="21" w:lineRule="atLeast"/>
            </w:pPr>
            <w:r w:rsidRPr="00542837">
              <w:t>Performance Measure</w:t>
            </w:r>
          </w:p>
        </w:tc>
        <w:tc>
          <w:tcPr>
            <w:tcW w:w="1871" w:type="pct"/>
            <w:shd w:val="clear" w:color="auto" w:fill="D9D9D6"/>
            <w:vAlign w:val="center"/>
            <w:hideMark/>
          </w:tcPr>
          <w:p w:rsidR="0056379B" w:rsidRPr="00455EB6" w:rsidRDefault="0056379B" w:rsidP="00455EB6">
            <w:pPr>
              <w:pStyle w:val="TableSUBHEADING"/>
              <w:spacing w:line="21" w:lineRule="atLeast"/>
            </w:pPr>
            <w:r w:rsidRPr="00455EB6">
              <w:t>Target</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2020-21</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2021-22</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2022-23</w:t>
            </w:r>
          </w:p>
        </w:tc>
        <w:tc>
          <w:tcPr>
            <w:tcW w:w="488" w:type="pct"/>
            <w:shd w:val="clear" w:color="auto" w:fill="D9D9D6"/>
            <w:vAlign w:val="center"/>
            <w:hideMark/>
          </w:tcPr>
          <w:p w:rsidR="0056379B" w:rsidRPr="00455EB6" w:rsidRDefault="0056379B" w:rsidP="00455EB6">
            <w:pPr>
              <w:pStyle w:val="TableSUBHEADING"/>
              <w:spacing w:line="21" w:lineRule="atLeast"/>
            </w:pPr>
            <w:r w:rsidRPr="00455EB6">
              <w:t>2023-24</w:t>
            </w:r>
          </w:p>
        </w:tc>
      </w:tr>
      <w:tr w:rsidR="0056379B" w:rsidRPr="00455EB6" w:rsidTr="00737967">
        <w:trPr>
          <w:cantSplit/>
          <w:trHeight w:val="409"/>
          <w:jc w:val="center"/>
        </w:trPr>
        <w:tc>
          <w:tcPr>
            <w:tcW w:w="1183" w:type="pct"/>
            <w:vMerge w:val="restar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Extent to which people with a disability are supported to find and maintain employment through Disability Employment Services.</w:t>
            </w:r>
          </w:p>
        </w:tc>
        <w:tc>
          <w:tcPr>
            <w:tcW w:w="1871"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At least 40 per cent of job placements sustained to 13 weeks.</w:t>
            </w:r>
          </w:p>
          <w:p w:rsidR="00FF30D6" w:rsidRPr="00455EB6" w:rsidRDefault="003A1E76" w:rsidP="00E110F5">
            <w:pPr>
              <w:spacing w:before="60" w:after="60" w:line="21" w:lineRule="atLeast"/>
              <w:rPr>
                <w:rFonts w:cstheme="minorHAnsi"/>
                <w:sz w:val="18"/>
                <w:szCs w:val="18"/>
              </w:rPr>
            </w:pPr>
            <w:r w:rsidRPr="00B26209">
              <w:rPr>
                <w:rFonts w:cstheme="minorHAnsi"/>
                <w:i/>
                <w:sz w:val="16"/>
                <w:szCs w:val="18"/>
              </w:rPr>
              <w:t xml:space="preserve">Method: analysis of </w:t>
            </w:r>
            <w:r w:rsidR="00F85D55" w:rsidRPr="00B26209">
              <w:rPr>
                <w:rFonts w:cstheme="minorHAnsi"/>
                <w:i/>
                <w:sz w:val="16"/>
                <w:szCs w:val="18"/>
              </w:rPr>
              <w:t xml:space="preserve">job placements </w:t>
            </w:r>
            <w:r w:rsidR="00E110F5">
              <w:rPr>
                <w:rFonts w:cstheme="minorHAnsi"/>
                <w:i/>
                <w:sz w:val="16"/>
                <w:szCs w:val="18"/>
              </w:rPr>
              <w:t xml:space="preserve">data </w:t>
            </w:r>
            <w:r w:rsidR="00F85D55" w:rsidRPr="00B26209">
              <w:rPr>
                <w:rFonts w:cstheme="minorHAnsi"/>
                <w:i/>
                <w:sz w:val="16"/>
                <w:szCs w:val="18"/>
              </w:rPr>
              <w:t>sourced from D</w:t>
            </w:r>
            <w:r w:rsidR="00E110F5">
              <w:rPr>
                <w:rFonts w:cstheme="minorHAnsi"/>
                <w:i/>
                <w:sz w:val="16"/>
                <w:szCs w:val="18"/>
              </w:rPr>
              <w:t>ES administrative data.</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737967">
        <w:trPr>
          <w:cantSplit/>
          <w:trHeight w:val="409"/>
          <w:jc w:val="center"/>
        </w:trPr>
        <w:tc>
          <w:tcPr>
            <w:tcW w:w="1183" w:type="pct"/>
            <w:vMerge/>
            <w:shd w:val="clear" w:color="auto" w:fill="D9D9D6"/>
          </w:tcPr>
          <w:p w:rsidR="0056379B" w:rsidRPr="00455EB6" w:rsidRDefault="0056379B" w:rsidP="00455EB6">
            <w:pPr>
              <w:spacing w:before="60" w:after="60" w:line="21" w:lineRule="atLeast"/>
              <w:rPr>
                <w:rFonts w:cstheme="minorHAnsi"/>
                <w:sz w:val="18"/>
                <w:szCs w:val="18"/>
              </w:rPr>
            </w:pPr>
          </w:p>
        </w:tc>
        <w:tc>
          <w:tcPr>
            <w:tcW w:w="1871" w:type="pct"/>
            <w:shd w:val="clear" w:color="auto" w:fill="D9D9D6"/>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At least 30 per cent of job placements sustained to 26 weeks.</w:t>
            </w:r>
          </w:p>
          <w:p w:rsidR="00FF30D6"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E110F5" w:rsidRPr="00B26209">
              <w:rPr>
                <w:rFonts w:cstheme="minorHAnsi"/>
                <w:i/>
                <w:sz w:val="16"/>
                <w:szCs w:val="18"/>
              </w:rPr>
              <w:t xml:space="preserve">analysis of job placements </w:t>
            </w:r>
            <w:r w:rsidR="00E110F5">
              <w:rPr>
                <w:rFonts w:cstheme="minorHAnsi"/>
                <w:i/>
                <w:sz w:val="16"/>
                <w:szCs w:val="18"/>
              </w:rPr>
              <w:t xml:space="preserve">data </w:t>
            </w:r>
            <w:r w:rsidR="00E110F5" w:rsidRPr="00B26209">
              <w:rPr>
                <w:rFonts w:cstheme="minorHAnsi"/>
                <w:i/>
                <w:sz w:val="16"/>
                <w:szCs w:val="18"/>
              </w:rPr>
              <w:t>sourced from D</w:t>
            </w:r>
            <w:r w:rsidR="00E110F5">
              <w:rPr>
                <w:rFonts w:cstheme="minorHAnsi"/>
                <w:i/>
                <w:sz w:val="16"/>
                <w:szCs w:val="18"/>
              </w:rPr>
              <w:t>ES administrative data.</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737967">
        <w:trPr>
          <w:cantSplit/>
          <w:trHeight w:val="409"/>
          <w:jc w:val="center"/>
        </w:trPr>
        <w:tc>
          <w:tcPr>
            <w:tcW w:w="1183" w:type="pct"/>
            <w:vMerge/>
            <w:shd w:val="clear" w:color="auto" w:fill="D9D9D6"/>
          </w:tcPr>
          <w:p w:rsidR="0056379B" w:rsidRPr="00455EB6" w:rsidRDefault="0056379B" w:rsidP="00455EB6">
            <w:pPr>
              <w:spacing w:before="60" w:after="60" w:line="21" w:lineRule="atLeast"/>
              <w:rPr>
                <w:rFonts w:cstheme="minorHAnsi"/>
                <w:sz w:val="18"/>
                <w:szCs w:val="18"/>
              </w:rPr>
            </w:pPr>
          </w:p>
        </w:tc>
        <w:tc>
          <w:tcPr>
            <w:tcW w:w="1871" w:type="pct"/>
            <w:shd w:val="clear" w:color="auto" w:fill="D9D9D6"/>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At least 20 per cent of job placements sustained to 52 weeks.</w:t>
            </w:r>
          </w:p>
          <w:p w:rsidR="00FF30D6" w:rsidRPr="00455EB6" w:rsidRDefault="003A1E76" w:rsidP="00455EB6">
            <w:pPr>
              <w:spacing w:before="60" w:after="60" w:line="21" w:lineRule="atLeast"/>
              <w:rPr>
                <w:rFonts w:cstheme="minorHAnsi"/>
                <w:sz w:val="18"/>
                <w:szCs w:val="18"/>
              </w:rPr>
            </w:pPr>
            <w:r w:rsidRPr="00B26209">
              <w:rPr>
                <w:rFonts w:cstheme="minorHAnsi"/>
                <w:i/>
                <w:sz w:val="16"/>
                <w:szCs w:val="18"/>
              </w:rPr>
              <w:t>Method:</w:t>
            </w:r>
            <w:r w:rsidR="00F85D55" w:rsidRPr="00B26209">
              <w:rPr>
                <w:rFonts w:cstheme="minorHAnsi"/>
                <w:i/>
                <w:sz w:val="16"/>
                <w:szCs w:val="18"/>
              </w:rPr>
              <w:t xml:space="preserve"> </w:t>
            </w:r>
            <w:r w:rsidR="00E110F5" w:rsidRPr="00B26209">
              <w:rPr>
                <w:rFonts w:cstheme="minorHAnsi"/>
                <w:i/>
                <w:sz w:val="16"/>
                <w:szCs w:val="18"/>
              </w:rPr>
              <w:t xml:space="preserve">analysis of job placements </w:t>
            </w:r>
            <w:r w:rsidR="00E110F5">
              <w:rPr>
                <w:rFonts w:cstheme="minorHAnsi"/>
                <w:i/>
                <w:sz w:val="16"/>
                <w:szCs w:val="18"/>
              </w:rPr>
              <w:t xml:space="preserve">data </w:t>
            </w:r>
            <w:r w:rsidR="00E110F5" w:rsidRPr="00B26209">
              <w:rPr>
                <w:rFonts w:cstheme="minorHAnsi"/>
                <w:i/>
                <w:sz w:val="16"/>
                <w:szCs w:val="18"/>
              </w:rPr>
              <w:t>sourced from D</w:t>
            </w:r>
            <w:r w:rsidR="00E110F5">
              <w:rPr>
                <w:rFonts w:cstheme="minorHAnsi"/>
                <w:i/>
                <w:sz w:val="16"/>
                <w:szCs w:val="18"/>
              </w:rPr>
              <w:t>ES administrative data.</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737967">
        <w:trPr>
          <w:cantSplit/>
          <w:jc w:val="center"/>
        </w:trPr>
        <w:tc>
          <w:tcPr>
            <w:tcW w:w="1183"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 xml:space="preserve">Delivery by Disability Employment Services Providers is in accordance with the specified requirements, including service level standards of the contracts and agreements between organisations and DSS. </w:t>
            </w:r>
          </w:p>
        </w:tc>
        <w:tc>
          <w:tcPr>
            <w:tcW w:w="1871"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 xml:space="preserve">At least 90 per cent of Disability Employment Services Providers met service level standards of the contracts and agreements between organisations and DSS. </w:t>
            </w:r>
          </w:p>
          <w:p w:rsidR="00FF30D6" w:rsidRPr="00455EB6" w:rsidRDefault="003A1E76" w:rsidP="00D47224">
            <w:pPr>
              <w:spacing w:before="60" w:after="60" w:line="21" w:lineRule="atLeast"/>
              <w:rPr>
                <w:rFonts w:cstheme="minorHAnsi"/>
                <w:sz w:val="18"/>
                <w:szCs w:val="18"/>
              </w:rPr>
            </w:pPr>
            <w:r w:rsidRPr="00B26209">
              <w:rPr>
                <w:rFonts w:cstheme="minorHAnsi"/>
                <w:i/>
                <w:sz w:val="16"/>
                <w:szCs w:val="18"/>
              </w:rPr>
              <w:t xml:space="preserve">Method: analysis of program </w:t>
            </w:r>
            <w:r w:rsidR="00F85D55" w:rsidRPr="00B26209">
              <w:rPr>
                <w:rFonts w:cstheme="minorHAnsi"/>
                <w:i/>
                <w:sz w:val="16"/>
                <w:szCs w:val="18"/>
              </w:rPr>
              <w:t>compliance</w:t>
            </w:r>
            <w:r w:rsidRPr="00B26209">
              <w:rPr>
                <w:rFonts w:cstheme="minorHAnsi"/>
                <w:i/>
                <w:sz w:val="16"/>
                <w:szCs w:val="18"/>
              </w:rPr>
              <w:t xml:space="preserve"> data</w:t>
            </w:r>
            <w:r w:rsidR="00F85D55" w:rsidRPr="00B26209">
              <w:rPr>
                <w:rFonts w:cstheme="minorHAnsi"/>
                <w:i/>
                <w:sz w:val="16"/>
                <w:szCs w:val="18"/>
              </w:rPr>
              <w:t xml:space="preserve"> a</w:t>
            </w:r>
            <w:r w:rsidR="00D47224" w:rsidRPr="00B26209">
              <w:rPr>
                <w:rFonts w:cstheme="minorHAnsi"/>
                <w:i/>
                <w:sz w:val="16"/>
                <w:szCs w:val="18"/>
              </w:rPr>
              <w:t>gainst contracts and agreements.</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331A7F">
        <w:trPr>
          <w:cantSplit/>
          <w:jc w:val="center"/>
        </w:trPr>
        <w:tc>
          <w:tcPr>
            <w:tcW w:w="5000" w:type="pct"/>
            <w:gridSpan w:val="6"/>
            <w:shd w:val="clear" w:color="auto" w:fill="B1E4E3"/>
            <w:vAlign w:val="center"/>
            <w:hideMark/>
          </w:tcPr>
          <w:p w:rsidR="0056379B" w:rsidRPr="00455EB6" w:rsidRDefault="0056379B"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56379B" w:rsidRPr="00455EB6" w:rsidRDefault="0056379B" w:rsidP="00455EB6">
            <w:pPr>
              <w:spacing w:before="60" w:after="60" w:line="21" w:lineRule="atLeast"/>
              <w:rPr>
                <w:rFonts w:cstheme="minorHAnsi"/>
                <w:sz w:val="18"/>
                <w:szCs w:val="18"/>
              </w:rPr>
            </w:pPr>
            <w:r w:rsidRPr="00455EB6">
              <w:rPr>
                <w:rFonts w:cstheme="minorHAnsi"/>
                <w:b/>
                <w:sz w:val="18"/>
                <w:szCs w:val="18"/>
              </w:rPr>
              <w:t xml:space="preserve">Support for Carers - </w:t>
            </w:r>
            <w:r w:rsidRPr="00455EB6">
              <w:rPr>
                <w:rFonts w:cstheme="minorHAnsi"/>
                <w:sz w:val="18"/>
                <w:szCs w:val="18"/>
              </w:rPr>
              <w:t>Assistance, support and services for carers</w:t>
            </w:r>
          </w:p>
        </w:tc>
      </w:tr>
      <w:tr w:rsidR="0056379B" w:rsidRPr="00455EB6" w:rsidTr="00737967">
        <w:trPr>
          <w:cantSplit/>
          <w:jc w:val="center"/>
        </w:trPr>
        <w:tc>
          <w:tcPr>
            <w:tcW w:w="1183" w:type="pct"/>
            <w:shd w:val="clear" w:color="auto" w:fill="D9D9D6"/>
            <w:vAlign w:val="center"/>
            <w:hideMark/>
          </w:tcPr>
          <w:p w:rsidR="0056379B" w:rsidRPr="00455EB6" w:rsidRDefault="00542837" w:rsidP="00455EB6">
            <w:pPr>
              <w:pStyle w:val="TableSUBHEADING"/>
              <w:spacing w:line="21" w:lineRule="atLeast"/>
            </w:pPr>
            <w:r w:rsidRPr="00542837">
              <w:t>Performance Measure</w:t>
            </w:r>
          </w:p>
        </w:tc>
        <w:tc>
          <w:tcPr>
            <w:tcW w:w="1871" w:type="pct"/>
            <w:shd w:val="clear" w:color="auto" w:fill="D9D9D6"/>
            <w:vAlign w:val="center"/>
            <w:hideMark/>
          </w:tcPr>
          <w:p w:rsidR="0056379B" w:rsidRPr="00455EB6" w:rsidRDefault="0056379B" w:rsidP="00455EB6">
            <w:pPr>
              <w:pStyle w:val="TableSUBHEADING"/>
              <w:spacing w:line="21" w:lineRule="atLeast"/>
            </w:pPr>
            <w:r w:rsidRPr="00455EB6">
              <w:t>Target</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2020-21</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2021-22</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2022-23</w:t>
            </w:r>
          </w:p>
        </w:tc>
        <w:tc>
          <w:tcPr>
            <w:tcW w:w="488" w:type="pct"/>
            <w:shd w:val="clear" w:color="auto" w:fill="D9D9D6"/>
            <w:vAlign w:val="center"/>
            <w:hideMark/>
          </w:tcPr>
          <w:p w:rsidR="0056379B" w:rsidRPr="00455EB6" w:rsidRDefault="0056379B" w:rsidP="00455EB6">
            <w:pPr>
              <w:pStyle w:val="TableSUBHEADING"/>
              <w:spacing w:line="21" w:lineRule="atLeast"/>
            </w:pPr>
            <w:r w:rsidRPr="00455EB6">
              <w:t>2023-24</w:t>
            </w:r>
          </w:p>
        </w:tc>
      </w:tr>
      <w:tr w:rsidR="0056379B" w:rsidRPr="00455EB6" w:rsidTr="00737967">
        <w:trPr>
          <w:cantSplit/>
          <w:jc w:val="center"/>
        </w:trPr>
        <w:tc>
          <w:tcPr>
            <w:tcW w:w="1183"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Extent to which carers access information, supports and services.</w:t>
            </w:r>
          </w:p>
        </w:tc>
        <w:tc>
          <w:tcPr>
            <w:tcW w:w="1871"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At least 10 per cent annual increase in people accessing Carer Gateway (website and 1800 number).</w:t>
            </w:r>
          </w:p>
          <w:p w:rsidR="006F06A4" w:rsidRPr="00455EB6" w:rsidRDefault="003A1E76" w:rsidP="00DB0305">
            <w:pPr>
              <w:spacing w:before="60" w:after="60" w:line="21" w:lineRule="atLeast"/>
              <w:rPr>
                <w:rFonts w:cstheme="minorHAnsi"/>
                <w:sz w:val="18"/>
                <w:szCs w:val="18"/>
              </w:rPr>
            </w:pPr>
            <w:r w:rsidRPr="00B26209">
              <w:rPr>
                <w:rFonts w:cstheme="minorHAnsi"/>
                <w:i/>
                <w:sz w:val="16"/>
                <w:szCs w:val="18"/>
              </w:rPr>
              <w:t xml:space="preserve">Method: analysis of program </w:t>
            </w:r>
            <w:r w:rsidR="00F960A8" w:rsidRPr="00B26209">
              <w:rPr>
                <w:rFonts w:cstheme="minorHAnsi"/>
                <w:i/>
                <w:sz w:val="16"/>
                <w:szCs w:val="18"/>
              </w:rPr>
              <w:t>telephony</w:t>
            </w:r>
            <w:r w:rsidRPr="00B26209">
              <w:rPr>
                <w:rFonts w:cstheme="minorHAnsi"/>
                <w:i/>
                <w:sz w:val="16"/>
                <w:szCs w:val="18"/>
              </w:rPr>
              <w:t xml:space="preserve"> data</w:t>
            </w:r>
            <w:r w:rsidR="00F960A8" w:rsidRPr="00B26209">
              <w:rPr>
                <w:rFonts w:cstheme="minorHAnsi"/>
                <w:i/>
                <w:sz w:val="16"/>
                <w:szCs w:val="18"/>
              </w:rPr>
              <w:t xml:space="preserve"> and </w:t>
            </w:r>
            <w:r w:rsidR="00DB0305" w:rsidRPr="00B26209">
              <w:rPr>
                <w:rFonts w:cstheme="minorHAnsi"/>
                <w:i/>
                <w:sz w:val="16"/>
                <w:szCs w:val="18"/>
              </w:rPr>
              <w:t>web</w:t>
            </w:r>
            <w:r w:rsidR="00F960A8" w:rsidRPr="00B26209">
              <w:rPr>
                <w:rFonts w:cstheme="minorHAnsi"/>
                <w:i/>
                <w:sz w:val="16"/>
                <w:szCs w:val="18"/>
              </w:rPr>
              <w:t xml:space="preserve"> analytics</w:t>
            </w:r>
            <w:r w:rsidR="00D47224" w:rsidRPr="00B26209">
              <w:rPr>
                <w:rFonts w:cstheme="minorHAnsi"/>
                <w:i/>
                <w:sz w:val="16"/>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bl>
    <w:p w:rsidR="00472E3F" w:rsidRDefault="00472E3F"/>
    <w:p w:rsidR="00A85B48" w:rsidRDefault="00A85B48">
      <w:r>
        <w:br w:type="page"/>
      </w:r>
    </w:p>
    <w:tbl>
      <w:tblPr>
        <w:tblStyle w:val="TableGrid7"/>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3.1 Disability Mental Health and Carers"/>
        <w:tblDescription w:val="Advocacy support for people with disability and Disability Strategy. Activities, measures, targets and date range."/>
      </w:tblPr>
      <w:tblGrid>
        <w:gridCol w:w="2270"/>
        <w:gridCol w:w="3519"/>
        <w:gridCol w:w="71"/>
        <w:gridCol w:w="932"/>
        <w:gridCol w:w="932"/>
        <w:gridCol w:w="932"/>
        <w:gridCol w:w="936"/>
      </w:tblGrid>
      <w:tr w:rsidR="00A85B48" w:rsidRPr="00455EB6" w:rsidTr="00281199">
        <w:trPr>
          <w:cantSplit/>
          <w:tblHeader/>
          <w:jc w:val="center"/>
        </w:trPr>
        <w:tc>
          <w:tcPr>
            <w:tcW w:w="5000" w:type="pct"/>
            <w:gridSpan w:val="7"/>
            <w:tcBorders>
              <w:bottom w:val="nil"/>
            </w:tcBorders>
            <w:shd w:val="clear" w:color="auto" w:fill="00B0B9"/>
            <w:vAlign w:val="center"/>
            <w:hideMark/>
          </w:tcPr>
          <w:p w:rsidR="00A85B48" w:rsidRPr="00455EB6" w:rsidRDefault="00A85B48" w:rsidP="00CC4026">
            <w:pPr>
              <w:pStyle w:val="Tableheading"/>
              <w:spacing w:line="21" w:lineRule="atLeast"/>
              <w:rPr>
                <w:color w:val="FFFFFF" w:themeColor="background1"/>
              </w:rPr>
            </w:pPr>
            <w:r w:rsidRPr="00455EB6">
              <w:rPr>
                <w:color w:val="FFFFFF" w:themeColor="background1"/>
              </w:rPr>
              <w:lastRenderedPageBreak/>
              <w:t>Program 3.1 – Disability Mental Health and Carers</w:t>
            </w:r>
          </w:p>
        </w:tc>
      </w:tr>
      <w:tr w:rsidR="00A85B48" w:rsidRPr="00455EB6" w:rsidTr="00CC4026">
        <w:trPr>
          <w:cantSplit/>
          <w:jc w:val="center"/>
        </w:trPr>
        <w:tc>
          <w:tcPr>
            <w:tcW w:w="5000" w:type="pct"/>
            <w:gridSpan w:val="7"/>
            <w:tcBorders>
              <w:top w:val="nil"/>
            </w:tcBorders>
            <w:shd w:val="clear" w:color="auto" w:fill="00B0B9"/>
            <w:vAlign w:val="center"/>
          </w:tcPr>
          <w:p w:rsidR="00A85B48" w:rsidRPr="00455EB6" w:rsidRDefault="00A85B48" w:rsidP="00CC402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provide support and community-based initiatives for people with disability, mental illness and carers, so they can develop their capabilities and actively participate in community and economic life.</w:t>
            </w:r>
          </w:p>
        </w:tc>
      </w:tr>
      <w:tr w:rsidR="0056379B" w:rsidRPr="00455EB6" w:rsidTr="00331A7F">
        <w:trPr>
          <w:cantSplit/>
          <w:jc w:val="center"/>
        </w:trPr>
        <w:tc>
          <w:tcPr>
            <w:tcW w:w="5000" w:type="pct"/>
            <w:gridSpan w:val="7"/>
            <w:shd w:val="clear" w:color="auto" w:fill="B1E4E3"/>
            <w:vAlign w:val="center"/>
            <w:hideMark/>
          </w:tcPr>
          <w:p w:rsidR="0056379B" w:rsidRPr="00455EB6" w:rsidRDefault="0056379B"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56379B" w:rsidRPr="00455EB6" w:rsidRDefault="0056379B" w:rsidP="00455EB6">
            <w:pPr>
              <w:spacing w:before="60" w:after="60" w:line="21" w:lineRule="atLeast"/>
              <w:rPr>
                <w:rFonts w:cstheme="minorHAnsi"/>
                <w:sz w:val="18"/>
                <w:szCs w:val="18"/>
              </w:rPr>
            </w:pPr>
            <w:r w:rsidRPr="00455EB6">
              <w:rPr>
                <w:rFonts w:cstheme="minorHAnsi"/>
                <w:b/>
                <w:sz w:val="18"/>
                <w:szCs w:val="18"/>
              </w:rPr>
              <w:t>Advocacy support for people with disability</w:t>
            </w:r>
            <w:r w:rsidRPr="00455EB6">
              <w:rPr>
                <w:rFonts w:cstheme="minorHAnsi"/>
                <w:sz w:val="18"/>
                <w:szCs w:val="18"/>
              </w:rPr>
              <w:t xml:space="preserve"> - Provide people with disability with access to effective disability advocacy.</w:t>
            </w:r>
          </w:p>
        </w:tc>
      </w:tr>
      <w:tr w:rsidR="0056379B" w:rsidRPr="00455EB6" w:rsidTr="00737967">
        <w:trPr>
          <w:cantSplit/>
          <w:jc w:val="center"/>
        </w:trPr>
        <w:tc>
          <w:tcPr>
            <w:tcW w:w="1183" w:type="pct"/>
            <w:shd w:val="clear" w:color="auto" w:fill="D9D9D6"/>
            <w:vAlign w:val="center"/>
            <w:hideMark/>
          </w:tcPr>
          <w:p w:rsidR="0056379B" w:rsidRPr="00455EB6" w:rsidRDefault="00542837" w:rsidP="00455EB6">
            <w:pPr>
              <w:pStyle w:val="TableSUBHEADING"/>
              <w:spacing w:line="21" w:lineRule="atLeast"/>
            </w:pPr>
            <w:r w:rsidRPr="00542837">
              <w:t>Performance Measure</w:t>
            </w:r>
          </w:p>
        </w:tc>
        <w:tc>
          <w:tcPr>
            <w:tcW w:w="1871" w:type="pct"/>
            <w:gridSpan w:val="2"/>
            <w:shd w:val="clear" w:color="auto" w:fill="D9D9D6"/>
            <w:vAlign w:val="center"/>
            <w:hideMark/>
          </w:tcPr>
          <w:p w:rsidR="0056379B" w:rsidRPr="00455EB6" w:rsidRDefault="0056379B" w:rsidP="00455EB6">
            <w:pPr>
              <w:pStyle w:val="TableSUBHEADING"/>
              <w:spacing w:line="21" w:lineRule="atLeast"/>
            </w:pPr>
            <w:r w:rsidRPr="00455EB6">
              <w:t>Target</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2020-21</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2021-22</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2022-23</w:t>
            </w:r>
          </w:p>
        </w:tc>
        <w:tc>
          <w:tcPr>
            <w:tcW w:w="488" w:type="pct"/>
            <w:shd w:val="clear" w:color="auto" w:fill="D9D9D6"/>
            <w:vAlign w:val="center"/>
            <w:hideMark/>
          </w:tcPr>
          <w:p w:rsidR="0056379B" w:rsidRPr="00455EB6" w:rsidRDefault="0056379B" w:rsidP="00455EB6">
            <w:pPr>
              <w:pStyle w:val="TableSUBHEADING"/>
              <w:spacing w:line="21" w:lineRule="atLeast"/>
            </w:pPr>
            <w:r w:rsidRPr="00455EB6">
              <w:t>2023-24</w:t>
            </w:r>
          </w:p>
        </w:tc>
      </w:tr>
      <w:tr w:rsidR="0056379B" w:rsidRPr="00455EB6" w:rsidTr="00737967">
        <w:trPr>
          <w:cantSplit/>
          <w:trHeight w:val="1215"/>
          <w:jc w:val="center"/>
        </w:trPr>
        <w:tc>
          <w:tcPr>
            <w:tcW w:w="1183"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Number of people with disability provided with direct advocacy support through the National Disability Advocacy Program (NDAP).</w:t>
            </w:r>
          </w:p>
        </w:tc>
        <w:tc>
          <w:tcPr>
            <w:tcW w:w="1871" w:type="pct"/>
            <w:gridSpan w:val="2"/>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 xml:space="preserve">At least 75 per cent of people who accessed NDAP reported improved choice and control to make their own decisions. </w:t>
            </w:r>
          </w:p>
          <w:p w:rsidR="006F06A4" w:rsidRPr="00455EB6" w:rsidRDefault="003A1E76" w:rsidP="00705C12">
            <w:pPr>
              <w:spacing w:before="60" w:after="60" w:line="21" w:lineRule="atLeast"/>
              <w:rPr>
                <w:rFonts w:cstheme="minorHAnsi"/>
                <w:sz w:val="18"/>
                <w:szCs w:val="18"/>
              </w:rPr>
            </w:pPr>
            <w:r w:rsidRPr="00B26209">
              <w:rPr>
                <w:rFonts w:cstheme="minorHAnsi"/>
                <w:i/>
                <w:sz w:val="16"/>
                <w:szCs w:val="18"/>
              </w:rPr>
              <w:t xml:space="preserve">Method: </w:t>
            </w:r>
            <w:r w:rsidR="00CC1A21" w:rsidRPr="00CC1A21">
              <w:rPr>
                <w:rFonts w:cstheme="minorHAnsi"/>
                <w:i/>
                <w:sz w:val="16"/>
                <w:szCs w:val="18"/>
              </w:rPr>
              <w:t>analysis of program administrative data and delivery data sourced from the NDIA.</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737967">
        <w:trPr>
          <w:cantSplit/>
          <w:trHeight w:val="1004"/>
          <w:jc w:val="center"/>
        </w:trPr>
        <w:tc>
          <w:tcPr>
            <w:tcW w:w="1183"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Number of people with disability provided with direct advocacy support through the NDIS Appeals program.</w:t>
            </w:r>
          </w:p>
        </w:tc>
        <w:tc>
          <w:tcPr>
            <w:tcW w:w="1871" w:type="pct"/>
            <w:gridSpan w:val="2"/>
            <w:shd w:val="clear" w:color="auto" w:fill="D9D9D6"/>
            <w:hideMark/>
          </w:tcPr>
          <w:p w:rsidR="0056379B" w:rsidRPr="007A742D" w:rsidRDefault="00F01A87" w:rsidP="00455EB6">
            <w:pPr>
              <w:spacing w:before="60" w:after="60" w:line="21" w:lineRule="atLeast"/>
              <w:rPr>
                <w:rFonts w:cstheme="minorHAnsi"/>
                <w:sz w:val="18"/>
                <w:szCs w:val="18"/>
              </w:rPr>
            </w:pPr>
            <w:r w:rsidRPr="007A742D">
              <w:rPr>
                <w:rFonts w:cstheme="minorHAnsi"/>
                <w:sz w:val="18"/>
                <w:szCs w:val="18"/>
              </w:rPr>
              <w:t>Number of individual NDIS Appeals clients is less than 1 per cent of active NDIS participants.</w:t>
            </w:r>
            <w:r w:rsidR="0056379B" w:rsidRPr="007A742D">
              <w:rPr>
                <w:rFonts w:cstheme="minorHAnsi"/>
                <w:sz w:val="18"/>
                <w:szCs w:val="18"/>
              </w:rPr>
              <w:t xml:space="preserve"> </w:t>
            </w:r>
          </w:p>
          <w:p w:rsidR="006F06A4" w:rsidRPr="00455EB6" w:rsidRDefault="003A1E76" w:rsidP="00741003">
            <w:pPr>
              <w:spacing w:before="60" w:after="60" w:line="21" w:lineRule="atLeast"/>
              <w:rPr>
                <w:rFonts w:cstheme="minorHAnsi"/>
                <w:sz w:val="18"/>
                <w:szCs w:val="18"/>
              </w:rPr>
            </w:pPr>
            <w:r w:rsidRPr="00B26209">
              <w:rPr>
                <w:rFonts w:cstheme="minorHAnsi"/>
                <w:i/>
                <w:sz w:val="16"/>
                <w:szCs w:val="18"/>
              </w:rPr>
              <w:t>Method: analysis of program data</w:t>
            </w:r>
            <w:r w:rsidR="00741003" w:rsidRPr="00B26209">
              <w:rPr>
                <w:rFonts w:cstheme="minorHAnsi"/>
                <w:i/>
                <w:sz w:val="16"/>
                <w:szCs w:val="18"/>
              </w:rPr>
              <w:t xml:space="preserve"> from the Data Exchange and data sourced from the NDIA</w:t>
            </w:r>
            <w:r w:rsidR="00E52743" w:rsidRPr="00B26209">
              <w:rPr>
                <w:rFonts w:cstheme="minorHAnsi"/>
                <w:i/>
                <w:sz w:val="16"/>
                <w:szCs w:val="18"/>
              </w:rPr>
              <w:t xml:space="preserve">.  </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737967" w:rsidRPr="00331A7F" w:rsidTr="00737967">
        <w:trPr>
          <w:cantSplit/>
          <w:trHeight w:val="467"/>
          <w:jc w:val="center"/>
        </w:trPr>
        <w:tc>
          <w:tcPr>
            <w:tcW w:w="5000" w:type="pct"/>
            <w:gridSpan w:val="7"/>
            <w:shd w:val="clear" w:color="auto" w:fill="B1E4E3"/>
          </w:tcPr>
          <w:p w:rsidR="00737967" w:rsidRPr="00455EB6" w:rsidRDefault="00737967" w:rsidP="00737967">
            <w:pPr>
              <w:spacing w:before="60" w:after="60" w:line="21" w:lineRule="atLeast"/>
              <w:rPr>
                <w:rFonts w:cstheme="minorHAnsi"/>
                <w:sz w:val="18"/>
                <w:szCs w:val="18"/>
                <w:u w:val="single"/>
              </w:rPr>
            </w:pPr>
            <w:r w:rsidRPr="00455EB6">
              <w:rPr>
                <w:rFonts w:cstheme="minorHAnsi"/>
                <w:sz w:val="18"/>
                <w:szCs w:val="18"/>
                <w:u w:val="single"/>
              </w:rPr>
              <w:t xml:space="preserve">Key activity: </w:t>
            </w:r>
          </w:p>
          <w:p w:rsidR="00737967" w:rsidRPr="00737967" w:rsidRDefault="00737967" w:rsidP="00737967">
            <w:pPr>
              <w:spacing w:before="60" w:after="60" w:line="21" w:lineRule="atLeast"/>
              <w:rPr>
                <w:rFonts w:cstheme="minorHAnsi"/>
                <w:sz w:val="18"/>
                <w:szCs w:val="18"/>
              </w:rPr>
            </w:pPr>
            <w:r w:rsidRPr="00455EB6">
              <w:rPr>
                <w:rFonts w:cstheme="minorHAnsi"/>
                <w:b/>
                <w:sz w:val="18"/>
                <w:szCs w:val="18"/>
              </w:rPr>
              <w:t>Disability strategy (cross program activity, covering programs 3.1 and 3.2)</w:t>
            </w:r>
            <w:r w:rsidRPr="00455EB6">
              <w:rPr>
                <w:rFonts w:cstheme="minorHAnsi"/>
                <w:sz w:val="18"/>
                <w:szCs w:val="18"/>
              </w:rPr>
              <w:t xml:space="preserve"> – Successor to the </w:t>
            </w:r>
            <w:r w:rsidRPr="00CA06AB">
              <w:rPr>
                <w:rFonts w:cstheme="minorHAnsi"/>
                <w:sz w:val="18"/>
                <w:szCs w:val="18"/>
              </w:rPr>
              <w:t>National Disability Strategy 2010–20</w:t>
            </w:r>
            <w:r w:rsidRPr="00455EB6">
              <w:rPr>
                <w:rFonts w:cstheme="minorHAnsi"/>
                <w:sz w:val="18"/>
                <w:szCs w:val="18"/>
              </w:rPr>
              <w:t>. Provides national framework for improving the life outcomes of people with disability in Australia.</w:t>
            </w:r>
          </w:p>
        </w:tc>
      </w:tr>
      <w:tr w:rsidR="00737967" w:rsidRPr="00331A7F" w:rsidTr="00737967">
        <w:trPr>
          <w:cantSplit/>
          <w:trHeight w:val="467"/>
          <w:jc w:val="center"/>
        </w:trPr>
        <w:tc>
          <w:tcPr>
            <w:tcW w:w="1183" w:type="pct"/>
            <w:shd w:val="clear" w:color="auto" w:fill="D9D9D6"/>
            <w:vAlign w:val="center"/>
          </w:tcPr>
          <w:p w:rsidR="00737967" w:rsidRPr="00455EB6" w:rsidRDefault="00737967" w:rsidP="00737967">
            <w:pPr>
              <w:pStyle w:val="TableSUBHEADING"/>
              <w:spacing w:line="21" w:lineRule="atLeast"/>
            </w:pPr>
            <w:r w:rsidRPr="00542837">
              <w:t>Performance Measure</w:t>
            </w:r>
          </w:p>
        </w:tc>
        <w:tc>
          <w:tcPr>
            <w:tcW w:w="1834" w:type="pct"/>
            <w:shd w:val="clear" w:color="auto" w:fill="D9D9D6"/>
            <w:vAlign w:val="center"/>
          </w:tcPr>
          <w:p w:rsidR="00737967" w:rsidRPr="00455EB6" w:rsidRDefault="00737967" w:rsidP="00737967">
            <w:pPr>
              <w:pStyle w:val="TableSUBHEADING"/>
              <w:spacing w:line="21" w:lineRule="atLeast"/>
            </w:pPr>
            <w:r w:rsidRPr="00455EB6">
              <w:t>Target</w:t>
            </w:r>
          </w:p>
        </w:tc>
        <w:tc>
          <w:tcPr>
            <w:tcW w:w="523" w:type="pct"/>
            <w:gridSpan w:val="2"/>
            <w:shd w:val="clear" w:color="auto" w:fill="D9D9D6"/>
            <w:vAlign w:val="center"/>
          </w:tcPr>
          <w:p w:rsidR="00737967" w:rsidRPr="00455EB6" w:rsidRDefault="00737967" w:rsidP="00737967">
            <w:pPr>
              <w:pStyle w:val="TableSUBHEADING"/>
              <w:spacing w:line="21" w:lineRule="atLeast"/>
            </w:pPr>
            <w:r w:rsidRPr="00455EB6">
              <w:t>2020-21</w:t>
            </w:r>
          </w:p>
        </w:tc>
        <w:tc>
          <w:tcPr>
            <w:tcW w:w="486" w:type="pct"/>
            <w:shd w:val="clear" w:color="auto" w:fill="D9D9D6"/>
            <w:vAlign w:val="center"/>
          </w:tcPr>
          <w:p w:rsidR="00737967" w:rsidRPr="00455EB6" w:rsidRDefault="00737967" w:rsidP="00737967">
            <w:pPr>
              <w:pStyle w:val="TableSUBHEADING"/>
              <w:spacing w:line="21" w:lineRule="atLeast"/>
            </w:pPr>
            <w:r w:rsidRPr="00455EB6">
              <w:t>2021-22</w:t>
            </w:r>
          </w:p>
        </w:tc>
        <w:tc>
          <w:tcPr>
            <w:tcW w:w="486" w:type="pct"/>
            <w:shd w:val="clear" w:color="auto" w:fill="D9D9D6"/>
            <w:vAlign w:val="center"/>
          </w:tcPr>
          <w:p w:rsidR="00737967" w:rsidRPr="00455EB6" w:rsidRDefault="00737967" w:rsidP="00737967">
            <w:pPr>
              <w:pStyle w:val="TableSUBHEADING"/>
              <w:spacing w:line="21" w:lineRule="atLeast"/>
            </w:pPr>
            <w:r w:rsidRPr="00455EB6">
              <w:t>2022-23</w:t>
            </w:r>
          </w:p>
        </w:tc>
        <w:tc>
          <w:tcPr>
            <w:tcW w:w="488" w:type="pct"/>
            <w:shd w:val="clear" w:color="auto" w:fill="D9D9D6"/>
            <w:vAlign w:val="center"/>
          </w:tcPr>
          <w:p w:rsidR="00737967" w:rsidRPr="00455EB6" w:rsidRDefault="00737967" w:rsidP="00737967">
            <w:pPr>
              <w:pStyle w:val="TableSUBHEADING"/>
              <w:spacing w:line="21" w:lineRule="atLeast"/>
            </w:pPr>
            <w:r w:rsidRPr="00455EB6">
              <w:t>2023-24</w:t>
            </w:r>
          </w:p>
        </w:tc>
      </w:tr>
      <w:tr w:rsidR="00737967" w:rsidRPr="00331A7F" w:rsidTr="00472E3F">
        <w:trPr>
          <w:cantSplit/>
          <w:trHeight w:val="467"/>
          <w:jc w:val="center"/>
        </w:trPr>
        <w:tc>
          <w:tcPr>
            <w:tcW w:w="1183" w:type="pct"/>
            <w:shd w:val="clear" w:color="auto" w:fill="D9D9D6"/>
          </w:tcPr>
          <w:p w:rsidR="00737967" w:rsidRPr="00455EB6" w:rsidRDefault="00737967" w:rsidP="00737967">
            <w:pPr>
              <w:spacing w:before="60" w:after="60" w:line="21" w:lineRule="atLeast"/>
              <w:rPr>
                <w:rFonts w:cstheme="minorHAnsi"/>
                <w:sz w:val="18"/>
                <w:szCs w:val="18"/>
              </w:rPr>
            </w:pPr>
            <w:r w:rsidRPr="00455EB6">
              <w:rPr>
                <w:rFonts w:cstheme="minorHAnsi"/>
                <w:sz w:val="18"/>
                <w:szCs w:val="18"/>
              </w:rPr>
              <w:t>Extent of contribution to creating and implementing national disability policy and reform initiatives.</w:t>
            </w:r>
          </w:p>
        </w:tc>
        <w:tc>
          <w:tcPr>
            <w:tcW w:w="1834" w:type="pct"/>
            <w:shd w:val="clear" w:color="auto" w:fill="D9D9D6"/>
          </w:tcPr>
          <w:p w:rsidR="00737967" w:rsidRPr="00455EB6" w:rsidRDefault="00737967" w:rsidP="00737967">
            <w:pPr>
              <w:spacing w:before="60" w:after="60" w:line="21" w:lineRule="atLeast"/>
              <w:rPr>
                <w:rFonts w:cstheme="minorHAnsi"/>
                <w:sz w:val="18"/>
                <w:szCs w:val="18"/>
              </w:rPr>
            </w:pPr>
            <w:r w:rsidRPr="00455EB6">
              <w:rPr>
                <w:rFonts w:cstheme="minorHAnsi"/>
                <w:sz w:val="18"/>
                <w:szCs w:val="18"/>
              </w:rPr>
              <w:t>A new National Disability Strategy is finalised by the Commonwealth, State and Territory First Ministers by the end of 2021.</w:t>
            </w:r>
          </w:p>
          <w:p w:rsidR="00737967" w:rsidRPr="00455EB6" w:rsidRDefault="00737967" w:rsidP="00737967">
            <w:pPr>
              <w:spacing w:before="60" w:after="60" w:line="21" w:lineRule="atLeast"/>
              <w:rPr>
                <w:rFonts w:cstheme="minorHAnsi"/>
                <w:sz w:val="18"/>
                <w:szCs w:val="18"/>
              </w:rPr>
            </w:pPr>
            <w:r w:rsidRPr="00B26209">
              <w:rPr>
                <w:rFonts w:cstheme="minorHAnsi"/>
                <w:i/>
                <w:sz w:val="16"/>
                <w:szCs w:val="18"/>
              </w:rPr>
              <w:t>Method: evidence of decision records as related to the strategy.</w:t>
            </w:r>
          </w:p>
        </w:tc>
        <w:tc>
          <w:tcPr>
            <w:tcW w:w="523" w:type="pct"/>
            <w:gridSpan w:val="2"/>
            <w:shd w:val="clear" w:color="auto" w:fill="D9D9D6"/>
            <w:vAlign w:val="center"/>
          </w:tcPr>
          <w:p w:rsidR="00737967" w:rsidRPr="00455EB6" w:rsidRDefault="00737967" w:rsidP="00737967">
            <w:pPr>
              <w:spacing w:before="60" w:after="60" w:line="21" w:lineRule="atLeast"/>
              <w:jc w:val="center"/>
              <w:rPr>
                <w:rFonts w:cstheme="minorHAnsi"/>
                <w:sz w:val="18"/>
                <w:szCs w:val="18"/>
              </w:rPr>
            </w:pPr>
          </w:p>
        </w:tc>
        <w:tc>
          <w:tcPr>
            <w:tcW w:w="486" w:type="pct"/>
            <w:shd w:val="clear" w:color="auto" w:fill="D9D9D6"/>
            <w:vAlign w:val="center"/>
          </w:tcPr>
          <w:p w:rsidR="00737967" w:rsidRPr="00455EB6" w:rsidRDefault="00737967" w:rsidP="00737967">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tcPr>
          <w:p w:rsidR="00737967" w:rsidRPr="00455EB6" w:rsidRDefault="00737967" w:rsidP="00737967">
            <w:pPr>
              <w:spacing w:before="60" w:after="60" w:line="21" w:lineRule="atLeast"/>
              <w:jc w:val="center"/>
              <w:rPr>
                <w:rFonts w:cstheme="minorHAnsi"/>
                <w:sz w:val="18"/>
                <w:szCs w:val="18"/>
              </w:rPr>
            </w:pPr>
          </w:p>
        </w:tc>
        <w:tc>
          <w:tcPr>
            <w:tcW w:w="488" w:type="pct"/>
            <w:shd w:val="clear" w:color="auto" w:fill="D9D9D6"/>
            <w:vAlign w:val="center"/>
          </w:tcPr>
          <w:p w:rsidR="00737967" w:rsidRPr="00455EB6" w:rsidRDefault="00737967" w:rsidP="00737967">
            <w:pPr>
              <w:spacing w:before="60" w:after="60" w:line="21" w:lineRule="atLeast"/>
              <w:jc w:val="center"/>
              <w:rPr>
                <w:rFonts w:cstheme="minorHAnsi"/>
                <w:sz w:val="18"/>
                <w:szCs w:val="18"/>
              </w:rPr>
            </w:pPr>
          </w:p>
        </w:tc>
      </w:tr>
      <w:tr w:rsidR="00737967" w:rsidRPr="00331A7F" w:rsidTr="00737967">
        <w:trPr>
          <w:cantSplit/>
          <w:trHeight w:val="467"/>
          <w:jc w:val="center"/>
        </w:trPr>
        <w:tc>
          <w:tcPr>
            <w:tcW w:w="1183" w:type="pct"/>
            <w:shd w:val="clear" w:color="auto" w:fill="D9D9D6"/>
          </w:tcPr>
          <w:p w:rsidR="00737967" w:rsidRPr="00331A7F" w:rsidRDefault="00737967" w:rsidP="00737967">
            <w:pPr>
              <w:spacing w:before="60" w:after="60" w:line="21" w:lineRule="atLeast"/>
              <w:rPr>
                <w:rFonts w:cstheme="minorHAnsi"/>
                <w:i/>
                <w:sz w:val="18"/>
                <w:szCs w:val="18"/>
              </w:rPr>
            </w:pPr>
            <w:r w:rsidRPr="00331A7F">
              <w:rPr>
                <w:rFonts w:cstheme="minorHAnsi"/>
                <w:sz w:val="18"/>
                <w:szCs w:val="18"/>
              </w:rPr>
              <w:t>Output data sets that support the performance report for the program.</w:t>
            </w:r>
          </w:p>
        </w:tc>
        <w:tc>
          <w:tcPr>
            <w:tcW w:w="3817" w:type="pct"/>
            <w:gridSpan w:val="6"/>
            <w:shd w:val="clear" w:color="auto" w:fill="D9D9D6"/>
          </w:tcPr>
          <w:p w:rsidR="00737967" w:rsidRPr="003A1E76" w:rsidRDefault="00737967" w:rsidP="00737967">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Number of carers assisted</w:t>
            </w:r>
          </w:p>
          <w:p w:rsidR="00737967" w:rsidRPr="003A1E76" w:rsidRDefault="00737967" w:rsidP="00737967">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Number of DES participants</w:t>
            </w:r>
          </w:p>
          <w:p w:rsidR="00737967" w:rsidRPr="003A1E76" w:rsidRDefault="00737967" w:rsidP="00737967">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Number of DES providers</w:t>
            </w:r>
          </w:p>
          <w:p w:rsidR="00737967" w:rsidRPr="003A1E76" w:rsidRDefault="00737967" w:rsidP="00737967">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 xml:space="preserve">Number of people with disability provided with direct advocacy support </w:t>
            </w:r>
          </w:p>
          <w:p w:rsidR="00737967" w:rsidRPr="003A1E76" w:rsidRDefault="00737967" w:rsidP="00737967">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Administered outlays</w:t>
            </w:r>
          </w:p>
          <w:p w:rsidR="00737967" w:rsidRPr="003A1E76" w:rsidRDefault="00737967" w:rsidP="00737967">
            <w:pPr>
              <w:spacing w:before="60" w:after="60" w:line="21" w:lineRule="atLeast"/>
              <w:rPr>
                <w:rFonts w:cstheme="minorHAnsi"/>
                <w:sz w:val="18"/>
                <w:szCs w:val="18"/>
              </w:rPr>
            </w:pPr>
            <w:r w:rsidRPr="00B26209">
              <w:rPr>
                <w:rFonts w:cstheme="minorHAnsi"/>
                <w:i/>
                <w:sz w:val="16"/>
                <w:szCs w:val="18"/>
              </w:rPr>
              <w:t>Method: administrative data.</w:t>
            </w:r>
          </w:p>
        </w:tc>
      </w:tr>
    </w:tbl>
    <w:p w:rsidR="00A85B48" w:rsidRDefault="00A85B48"/>
    <w:p w:rsidR="00A85B48" w:rsidRDefault="00A85B48">
      <w:r>
        <w:br w:type="page"/>
      </w:r>
    </w:p>
    <w:tbl>
      <w:tblPr>
        <w:tblStyle w:val="TableGrid8"/>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3.2 National Disability Insurance Scheme (NDIS)"/>
        <w:tblDescription w:val="NDIS transition (including Commonwealth Programs) and Development of the NDIS market and National Disability Insurance Scheme Participant Plan. Activities, measures, targest and date range."/>
      </w:tblPr>
      <w:tblGrid>
        <w:gridCol w:w="2245"/>
        <w:gridCol w:w="3403"/>
        <w:gridCol w:w="986"/>
        <w:gridCol w:w="986"/>
        <w:gridCol w:w="986"/>
        <w:gridCol w:w="986"/>
      </w:tblGrid>
      <w:tr w:rsidR="00A107CD" w:rsidRPr="00455EB6" w:rsidTr="00281199">
        <w:trPr>
          <w:cantSplit/>
          <w:tblHeader/>
          <w:jc w:val="center"/>
        </w:trPr>
        <w:tc>
          <w:tcPr>
            <w:tcW w:w="5000" w:type="pct"/>
            <w:gridSpan w:val="6"/>
            <w:tcBorders>
              <w:top w:val="nil"/>
              <w:bottom w:val="nil"/>
            </w:tcBorders>
            <w:shd w:val="clear" w:color="auto" w:fill="00B0B9"/>
            <w:vAlign w:val="center"/>
          </w:tcPr>
          <w:p w:rsidR="00A107CD" w:rsidRPr="00455EB6" w:rsidRDefault="00A107CD" w:rsidP="00455EB6">
            <w:pPr>
              <w:pStyle w:val="Tableheading"/>
              <w:spacing w:line="21" w:lineRule="atLeast"/>
              <w:rPr>
                <w:caps w:val="0"/>
                <w:color w:val="FFFFFF" w:themeColor="background1"/>
              </w:rPr>
            </w:pPr>
            <w:r w:rsidRPr="00455EB6">
              <w:rPr>
                <w:color w:val="FFFFFF" w:themeColor="background1"/>
              </w:rPr>
              <w:lastRenderedPageBreak/>
              <w:t>Program 3.2 – National Disability Insurance Scheme (NDIS)</w:t>
            </w:r>
          </w:p>
        </w:tc>
      </w:tr>
      <w:tr w:rsidR="00A107CD" w:rsidRPr="00455EB6" w:rsidTr="00A107CD">
        <w:trPr>
          <w:cantSplit/>
          <w:jc w:val="center"/>
        </w:trPr>
        <w:tc>
          <w:tcPr>
            <w:tcW w:w="5000" w:type="pct"/>
            <w:gridSpan w:val="6"/>
            <w:tcBorders>
              <w:top w:val="nil"/>
            </w:tcBorders>
            <w:shd w:val="clear" w:color="auto" w:fill="00B0B9"/>
            <w:vAlign w:val="center"/>
          </w:tcPr>
          <w:p w:rsidR="00A107CD" w:rsidRPr="00455EB6" w:rsidRDefault="00A107CD"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improve the wellbeing and social and economic participation of people with disability, and their families and carers, by building a NDIS that delivers individualised support through an insurance approach. This program also includes funding from existing Commonwealth programs that are transitioning into the NDIS in a phased approach and the Jobs and Market Fund</w:t>
            </w:r>
            <w:r w:rsidRPr="00455EB6">
              <w:rPr>
                <w:caps w:val="0"/>
                <w:color w:val="FFFFFF" w:themeColor="background1"/>
              </w:rPr>
              <w:t>.</w:t>
            </w:r>
          </w:p>
        </w:tc>
      </w:tr>
      <w:tr w:rsidR="00331A7F" w:rsidRPr="00455EB6" w:rsidTr="00A107CD">
        <w:trPr>
          <w:cantSplit/>
          <w:jc w:val="center"/>
        </w:trPr>
        <w:tc>
          <w:tcPr>
            <w:tcW w:w="5000" w:type="pct"/>
            <w:gridSpan w:val="6"/>
            <w:shd w:val="clear" w:color="auto" w:fill="B1E4E3"/>
            <w:hideMark/>
          </w:tcPr>
          <w:p w:rsidR="00331A7F" w:rsidRPr="00455EB6" w:rsidRDefault="00331A7F"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331A7F" w:rsidRPr="00455EB6" w:rsidRDefault="00331A7F" w:rsidP="00455EB6">
            <w:pPr>
              <w:spacing w:before="60" w:after="60" w:line="21" w:lineRule="atLeast"/>
              <w:rPr>
                <w:rFonts w:cstheme="minorHAnsi"/>
                <w:sz w:val="18"/>
                <w:szCs w:val="18"/>
              </w:rPr>
            </w:pPr>
            <w:r w:rsidRPr="00455EB6">
              <w:rPr>
                <w:rFonts w:cstheme="minorHAnsi"/>
                <w:b/>
                <w:sz w:val="18"/>
                <w:szCs w:val="18"/>
              </w:rPr>
              <w:t>NDIS Transition (including Commonwealth Programs)</w:t>
            </w:r>
            <w:r w:rsidRPr="00455EB6">
              <w:rPr>
                <w:rFonts w:cstheme="minorHAnsi"/>
                <w:sz w:val="18"/>
                <w:szCs w:val="18"/>
              </w:rPr>
              <w:t xml:space="preserve"> - Support for people transitioning from state and territory, and Commonwealth programs to the NDIS.</w:t>
            </w:r>
          </w:p>
        </w:tc>
      </w:tr>
      <w:tr w:rsidR="00331A7F" w:rsidRPr="00455EB6" w:rsidTr="00542837">
        <w:trPr>
          <w:cantSplit/>
          <w:jc w:val="center"/>
        </w:trPr>
        <w:tc>
          <w:tcPr>
            <w:tcW w:w="1170" w:type="pct"/>
            <w:shd w:val="clear" w:color="auto" w:fill="D9D9D6"/>
            <w:vAlign w:val="center"/>
            <w:hideMark/>
          </w:tcPr>
          <w:p w:rsidR="00331A7F" w:rsidRPr="00455EB6" w:rsidRDefault="00542837" w:rsidP="00455EB6">
            <w:pPr>
              <w:pStyle w:val="TableSUBHEADING"/>
              <w:spacing w:line="21" w:lineRule="atLeast"/>
            </w:pPr>
            <w:r w:rsidRPr="00542837">
              <w:t>Performance Measure</w:t>
            </w:r>
          </w:p>
        </w:tc>
        <w:tc>
          <w:tcPr>
            <w:tcW w:w="1774" w:type="pct"/>
            <w:shd w:val="clear" w:color="auto" w:fill="D9D9D6"/>
            <w:vAlign w:val="center"/>
            <w:hideMark/>
          </w:tcPr>
          <w:p w:rsidR="00331A7F" w:rsidRPr="00455EB6" w:rsidRDefault="00331A7F" w:rsidP="00455EB6">
            <w:pPr>
              <w:pStyle w:val="TableSUBHEADING"/>
              <w:spacing w:line="21" w:lineRule="atLeast"/>
            </w:pPr>
            <w:r w:rsidRPr="00455EB6">
              <w:t>Target</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2020-21</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2021-22</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2022-23</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2023-24</w:t>
            </w:r>
          </w:p>
        </w:tc>
      </w:tr>
      <w:tr w:rsidR="00331A7F" w:rsidRPr="00455EB6" w:rsidTr="00542837">
        <w:trPr>
          <w:cantSplit/>
          <w:trHeight w:val="321"/>
          <w:jc w:val="center"/>
        </w:trPr>
        <w:tc>
          <w:tcPr>
            <w:tcW w:w="1170" w:type="pct"/>
            <w:vMerge w:val="restar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Number of people supported through the NDIS.</w:t>
            </w:r>
          </w:p>
        </w:tc>
        <w:tc>
          <w:tcPr>
            <w:tcW w:w="1774" w:type="pc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500,000 NDIS participants by 30 June 2023.</w:t>
            </w:r>
          </w:p>
          <w:p w:rsidR="00331A7F" w:rsidRPr="00455EB6" w:rsidRDefault="003A1E76" w:rsidP="00455EB6">
            <w:pPr>
              <w:spacing w:before="60" w:after="60" w:line="21" w:lineRule="atLeast"/>
              <w:rPr>
                <w:sz w:val="18"/>
                <w:szCs w:val="18"/>
              </w:rPr>
            </w:pPr>
            <w:r w:rsidRPr="00B26209">
              <w:rPr>
                <w:rFonts w:cstheme="minorHAnsi"/>
                <w:i/>
                <w:sz w:val="16"/>
                <w:szCs w:val="18"/>
              </w:rPr>
              <w:t>Method: analysis of program administrative data</w:t>
            </w:r>
            <w:r w:rsidR="002E0F60" w:rsidRPr="00B26209">
              <w:rPr>
                <w:rFonts w:cstheme="minorHAnsi"/>
                <w:i/>
                <w:sz w:val="16"/>
                <w:szCs w:val="18"/>
              </w:rPr>
              <w:t xml:space="preserve"> sourced from the NDIA</w:t>
            </w:r>
            <w:r w:rsidR="00410DC4">
              <w:rPr>
                <w:rFonts w:cstheme="minorHAnsi"/>
                <w:i/>
                <w:sz w:val="18"/>
                <w:szCs w:val="18"/>
              </w:rPr>
              <w:t xml:space="preserve">.  </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p>
        </w:tc>
      </w:tr>
      <w:tr w:rsidR="00331A7F" w:rsidRPr="00455EB6" w:rsidTr="00542837">
        <w:trPr>
          <w:cantSplit/>
          <w:trHeight w:val="462"/>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Complete the transition of DSS Commonwealth program clients to the NDIS by 31 December 2020.</w:t>
            </w:r>
          </w:p>
          <w:p w:rsidR="00331A7F" w:rsidRPr="00455EB6" w:rsidRDefault="003A1E76" w:rsidP="00C23A06">
            <w:pPr>
              <w:spacing w:before="60" w:after="60" w:line="21" w:lineRule="atLeast"/>
              <w:rPr>
                <w:rFonts w:cstheme="minorHAnsi"/>
                <w:sz w:val="18"/>
                <w:szCs w:val="18"/>
              </w:rPr>
            </w:pPr>
            <w:r w:rsidRPr="00B26209">
              <w:rPr>
                <w:rFonts w:cstheme="minorHAnsi"/>
                <w:i/>
                <w:sz w:val="16"/>
                <w:szCs w:val="18"/>
              </w:rPr>
              <w:t xml:space="preserve">Method: </w:t>
            </w:r>
            <w:r w:rsidR="001B4D75" w:rsidRPr="00B26209">
              <w:rPr>
                <w:rFonts w:cstheme="minorHAnsi"/>
                <w:i/>
                <w:sz w:val="16"/>
                <w:szCs w:val="18"/>
              </w:rPr>
              <w:t>analysis of DSS program administrative data and data provided by NDI</w:t>
            </w:r>
            <w:r w:rsidR="00C23A06">
              <w:rPr>
                <w:rFonts w:cstheme="minorHAnsi"/>
                <w:i/>
                <w:sz w:val="16"/>
                <w:szCs w:val="18"/>
              </w:rPr>
              <w:t>A</w:t>
            </w:r>
            <w:r w:rsidR="00410DC4" w:rsidRPr="00B26209">
              <w:rPr>
                <w:rFonts w:cstheme="minorHAnsi"/>
                <w:i/>
                <w:sz w:val="16"/>
                <w:szCs w:val="18"/>
              </w:rPr>
              <w:t xml:space="preserve">.  </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p>
        </w:tc>
      </w:tr>
      <w:tr w:rsidR="00331A7F" w:rsidRPr="00455EB6" w:rsidTr="00A107CD">
        <w:trPr>
          <w:cantSplit/>
          <w:jc w:val="center"/>
        </w:trPr>
        <w:tc>
          <w:tcPr>
            <w:tcW w:w="5000" w:type="pct"/>
            <w:gridSpan w:val="6"/>
            <w:shd w:val="clear" w:color="auto" w:fill="B1E4E3"/>
            <w:vAlign w:val="center"/>
            <w:hideMark/>
          </w:tcPr>
          <w:p w:rsidR="00331A7F" w:rsidRPr="00455EB6" w:rsidRDefault="00331A7F" w:rsidP="00455EB6">
            <w:pPr>
              <w:spacing w:before="60" w:after="60" w:line="21" w:lineRule="atLeast"/>
              <w:rPr>
                <w:rFonts w:cstheme="minorHAnsi"/>
                <w:sz w:val="18"/>
                <w:szCs w:val="18"/>
                <w:u w:val="single"/>
              </w:rPr>
            </w:pPr>
            <w:r w:rsidRPr="00455EB6">
              <w:rPr>
                <w:rFonts w:cstheme="minorHAnsi"/>
                <w:sz w:val="18"/>
                <w:szCs w:val="18"/>
                <w:u w:val="single"/>
              </w:rPr>
              <w:t xml:space="preserve">Key activity: </w:t>
            </w:r>
          </w:p>
          <w:p w:rsidR="00331A7F" w:rsidRPr="00455EB6" w:rsidRDefault="00331A7F" w:rsidP="00455EB6">
            <w:pPr>
              <w:spacing w:before="60" w:after="60" w:line="21" w:lineRule="atLeast"/>
              <w:rPr>
                <w:rFonts w:cstheme="minorHAnsi"/>
                <w:sz w:val="18"/>
                <w:szCs w:val="18"/>
              </w:rPr>
            </w:pPr>
            <w:r w:rsidRPr="00455EB6">
              <w:rPr>
                <w:rFonts w:cstheme="minorHAnsi"/>
                <w:b/>
                <w:sz w:val="18"/>
                <w:szCs w:val="18"/>
              </w:rPr>
              <w:t>Development of the NDIS market</w:t>
            </w:r>
            <w:r w:rsidRPr="00455EB6">
              <w:rPr>
                <w:rFonts w:cstheme="minorHAnsi"/>
                <w:sz w:val="18"/>
                <w:szCs w:val="18"/>
              </w:rPr>
              <w:t xml:space="preserve"> - Support the development of an efficient, effective and mature market and workforce for the NDIS.</w:t>
            </w:r>
          </w:p>
        </w:tc>
      </w:tr>
      <w:tr w:rsidR="00331A7F" w:rsidRPr="00455EB6" w:rsidTr="00542837">
        <w:trPr>
          <w:cantSplit/>
          <w:jc w:val="center"/>
        </w:trPr>
        <w:tc>
          <w:tcPr>
            <w:tcW w:w="1170" w:type="pct"/>
            <w:shd w:val="clear" w:color="auto" w:fill="D9D9D6"/>
            <w:vAlign w:val="center"/>
            <w:hideMark/>
          </w:tcPr>
          <w:p w:rsidR="00331A7F" w:rsidRPr="00455EB6" w:rsidRDefault="00542837" w:rsidP="00455EB6">
            <w:pPr>
              <w:pStyle w:val="TableSUBHEADING"/>
              <w:spacing w:line="21" w:lineRule="atLeast"/>
            </w:pPr>
            <w:r w:rsidRPr="00542837">
              <w:t>Performance Measure</w:t>
            </w:r>
          </w:p>
        </w:tc>
        <w:tc>
          <w:tcPr>
            <w:tcW w:w="1774" w:type="pct"/>
            <w:shd w:val="clear" w:color="auto" w:fill="D9D9D6"/>
            <w:vAlign w:val="center"/>
            <w:hideMark/>
          </w:tcPr>
          <w:p w:rsidR="00331A7F" w:rsidRPr="00455EB6" w:rsidRDefault="00331A7F" w:rsidP="00455EB6">
            <w:pPr>
              <w:pStyle w:val="TableSUBHEADING"/>
              <w:spacing w:line="21" w:lineRule="atLeast"/>
            </w:pPr>
            <w:r w:rsidRPr="00455EB6">
              <w:t>Target</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2020-21</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2021-22</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2022-23</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2023-24</w:t>
            </w:r>
          </w:p>
        </w:tc>
      </w:tr>
      <w:tr w:rsidR="00331A7F" w:rsidRPr="00455EB6" w:rsidTr="00542837">
        <w:trPr>
          <w:cantSplit/>
          <w:trHeight w:val="526"/>
          <w:jc w:val="center"/>
        </w:trPr>
        <w:tc>
          <w:tcPr>
            <w:tcW w:w="1170" w:type="pct"/>
            <w:vMerge w:val="restar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Market indicators signal that participants have improved opportunity to access services in the market.</w:t>
            </w:r>
          </w:p>
        </w:tc>
        <w:tc>
          <w:tcPr>
            <w:tcW w:w="1774" w:type="pc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75 per cent market utilisation rates by 30 June 2021.</w:t>
            </w:r>
          </w:p>
          <w:p w:rsidR="00331A7F"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1E2C00" w:rsidRPr="00B26209">
              <w:rPr>
                <w:rFonts w:cstheme="minorHAnsi"/>
                <w:i/>
                <w:sz w:val="16"/>
                <w:szCs w:val="18"/>
              </w:rPr>
              <w:t>analysis of program administrative data and delivery data sourced from the NDIA</w:t>
            </w:r>
            <w:r w:rsidR="00463ED6" w:rsidRPr="00B26209">
              <w:rPr>
                <w:rFonts w:cstheme="minorHAnsi"/>
                <w:i/>
                <w:sz w:val="16"/>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p>
        </w:tc>
      </w:tr>
      <w:tr w:rsidR="00331A7F" w:rsidRPr="00455EB6" w:rsidTr="00542837">
        <w:trPr>
          <w:cantSplit/>
          <w:trHeight w:val="526"/>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10 per cent improvement in NDIS market concentration in remote areas by 30 June 2021.</w:t>
            </w:r>
          </w:p>
          <w:p w:rsidR="00331A7F"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1E2C00" w:rsidRPr="00B26209">
              <w:rPr>
                <w:rFonts w:cstheme="minorHAnsi"/>
                <w:i/>
                <w:sz w:val="16"/>
                <w:szCs w:val="18"/>
              </w:rPr>
              <w:t>analysis of program administrative data and delivery data sourced from the NDIA</w:t>
            </w:r>
            <w:r w:rsidR="00463ED6" w:rsidRPr="00B26209">
              <w:rPr>
                <w:rFonts w:cstheme="minorHAnsi"/>
                <w:i/>
                <w:sz w:val="16"/>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p>
        </w:tc>
      </w:tr>
      <w:tr w:rsidR="00331A7F" w:rsidRPr="00455EB6" w:rsidTr="00A107CD">
        <w:trPr>
          <w:cantSplit/>
          <w:jc w:val="center"/>
        </w:trPr>
        <w:tc>
          <w:tcPr>
            <w:tcW w:w="5000" w:type="pct"/>
            <w:gridSpan w:val="6"/>
            <w:shd w:val="clear" w:color="auto" w:fill="B1E4E3"/>
            <w:hideMark/>
          </w:tcPr>
          <w:p w:rsidR="00331A7F" w:rsidRPr="00455EB6" w:rsidRDefault="00331A7F"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331A7F" w:rsidRPr="00455EB6" w:rsidRDefault="00331A7F" w:rsidP="00455EB6">
            <w:pPr>
              <w:spacing w:before="60" w:after="60" w:line="21" w:lineRule="atLeast"/>
              <w:rPr>
                <w:rFonts w:cstheme="minorHAnsi"/>
                <w:sz w:val="18"/>
                <w:szCs w:val="18"/>
              </w:rPr>
            </w:pPr>
            <w:r w:rsidRPr="00455EB6">
              <w:rPr>
                <w:rFonts w:cstheme="minorHAnsi"/>
                <w:b/>
                <w:sz w:val="18"/>
                <w:szCs w:val="18"/>
              </w:rPr>
              <w:t>National Disability Insurance Scheme Participant Plans</w:t>
            </w:r>
            <w:r w:rsidRPr="00455EB6">
              <w:rPr>
                <w:rFonts w:cstheme="minorHAnsi"/>
                <w:sz w:val="18"/>
                <w:szCs w:val="18"/>
              </w:rPr>
              <w:t xml:space="preserve"> - Support to people with disability to participate in and contribute to their community.</w:t>
            </w:r>
          </w:p>
        </w:tc>
      </w:tr>
      <w:tr w:rsidR="00331A7F" w:rsidRPr="00455EB6" w:rsidTr="00542837">
        <w:trPr>
          <w:cantSplit/>
          <w:jc w:val="center"/>
        </w:trPr>
        <w:tc>
          <w:tcPr>
            <w:tcW w:w="1170" w:type="pct"/>
            <w:shd w:val="clear" w:color="auto" w:fill="D9D9D6"/>
            <w:vAlign w:val="center"/>
            <w:hideMark/>
          </w:tcPr>
          <w:p w:rsidR="00331A7F" w:rsidRPr="00455EB6" w:rsidRDefault="00542837" w:rsidP="00455EB6">
            <w:pPr>
              <w:pStyle w:val="TableSUBHEADING"/>
              <w:spacing w:line="21" w:lineRule="atLeast"/>
            </w:pPr>
            <w:r w:rsidRPr="00542837">
              <w:t>Performance Measure</w:t>
            </w:r>
          </w:p>
        </w:tc>
        <w:tc>
          <w:tcPr>
            <w:tcW w:w="1774" w:type="pct"/>
            <w:shd w:val="clear" w:color="auto" w:fill="D9D9D6"/>
            <w:vAlign w:val="center"/>
            <w:hideMark/>
          </w:tcPr>
          <w:p w:rsidR="00331A7F" w:rsidRPr="00455EB6" w:rsidRDefault="00331A7F" w:rsidP="00455EB6">
            <w:pPr>
              <w:pStyle w:val="TableSUBHEADING"/>
              <w:spacing w:line="21" w:lineRule="atLeast"/>
            </w:pPr>
            <w:r w:rsidRPr="00455EB6">
              <w:t>Target</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2020-21</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2021-22</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2022-23</w:t>
            </w:r>
          </w:p>
        </w:tc>
        <w:tc>
          <w:tcPr>
            <w:tcW w:w="514" w:type="pct"/>
            <w:shd w:val="clear" w:color="auto" w:fill="D9D9D6"/>
            <w:vAlign w:val="center"/>
            <w:hideMark/>
          </w:tcPr>
          <w:p w:rsidR="00331A7F" w:rsidRPr="00455EB6" w:rsidRDefault="00331A7F" w:rsidP="00455EB6">
            <w:pPr>
              <w:pStyle w:val="TableSUBHEADING"/>
              <w:spacing w:line="21" w:lineRule="atLeast"/>
            </w:pPr>
            <w:r w:rsidRPr="00455EB6">
              <w:t>2023-24</w:t>
            </w:r>
          </w:p>
        </w:tc>
      </w:tr>
      <w:tr w:rsidR="00331A7F" w:rsidRPr="00455EB6" w:rsidTr="00542837">
        <w:trPr>
          <w:cantSplit/>
          <w:trHeight w:val="620"/>
          <w:jc w:val="center"/>
        </w:trPr>
        <w:tc>
          <w:tcPr>
            <w:tcW w:w="1170" w:type="pct"/>
            <w:vMerge w:val="restar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Extent to which outcomes for children with disability more closely align with outcomes for all children.</w:t>
            </w:r>
          </w:p>
        </w:tc>
        <w:tc>
          <w:tcPr>
            <w:tcW w:w="1774" w:type="pc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60 per cent of NDIS participants aged school age to 14 attend school in a mainstream class.</w:t>
            </w:r>
          </w:p>
          <w:p w:rsidR="00331A7F" w:rsidRPr="00455EB6" w:rsidRDefault="003A1E76" w:rsidP="00410DC4">
            <w:pPr>
              <w:spacing w:before="60" w:after="60" w:line="21" w:lineRule="atLeast"/>
              <w:rPr>
                <w:rFonts w:cstheme="minorHAnsi"/>
                <w:sz w:val="18"/>
                <w:szCs w:val="18"/>
              </w:rPr>
            </w:pPr>
            <w:r w:rsidRPr="00B26209">
              <w:rPr>
                <w:rFonts w:cstheme="minorHAnsi"/>
                <w:i/>
                <w:sz w:val="16"/>
                <w:szCs w:val="18"/>
              </w:rPr>
              <w:t xml:space="preserve">Method: </w:t>
            </w:r>
            <w:r w:rsidR="001E2C00" w:rsidRPr="00B26209">
              <w:rPr>
                <w:rFonts w:cstheme="minorHAnsi"/>
                <w:i/>
                <w:sz w:val="16"/>
                <w:szCs w:val="18"/>
              </w:rPr>
              <w:t xml:space="preserve">analysis of </w:t>
            </w:r>
            <w:r w:rsidR="00410DC4" w:rsidRPr="00B26209">
              <w:rPr>
                <w:rFonts w:cstheme="minorHAnsi"/>
                <w:i/>
                <w:sz w:val="16"/>
                <w:szCs w:val="18"/>
              </w:rPr>
              <w:t>survey</w:t>
            </w:r>
            <w:r w:rsidR="001E2C00" w:rsidRPr="00B26209">
              <w:rPr>
                <w:rFonts w:cstheme="minorHAnsi"/>
                <w:i/>
                <w:sz w:val="16"/>
                <w:szCs w:val="18"/>
              </w:rPr>
              <w:t xml:space="preserve"> data sourced from the NDIA</w:t>
            </w:r>
            <w:r w:rsidR="00410DC4" w:rsidRPr="00B26209">
              <w:rPr>
                <w:rFonts w:cstheme="minorHAnsi"/>
                <w:i/>
                <w:sz w:val="16"/>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331A7F" w:rsidRPr="00455EB6" w:rsidTr="00542837">
        <w:trPr>
          <w:cantSplit/>
          <w:trHeight w:val="620"/>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70 per cent of NDIS participants with disability aged 18 – 24 have completed secondary school.</w:t>
            </w:r>
          </w:p>
          <w:p w:rsidR="00331A7F"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410DC4" w:rsidRPr="00B26209">
              <w:rPr>
                <w:rFonts w:cstheme="minorHAnsi"/>
                <w:i/>
                <w:sz w:val="16"/>
                <w:szCs w:val="18"/>
              </w:rPr>
              <w:t>analysis of survey data sourced from the NDIA.</w:t>
            </w: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bl>
    <w:p w:rsidR="001B4D75" w:rsidRDefault="001B4D75"/>
    <w:p w:rsidR="001B4D75" w:rsidRDefault="001B4D75">
      <w:r>
        <w:br w:type="page"/>
      </w:r>
    </w:p>
    <w:tbl>
      <w:tblPr>
        <w:tblStyle w:val="TableGrid8"/>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3.2 National Disability Insurance Scheme (NDIS)"/>
        <w:tblDescription w:val="NDIS Participant Plans. Activities, measures, target and date range."/>
      </w:tblPr>
      <w:tblGrid>
        <w:gridCol w:w="2245"/>
        <w:gridCol w:w="3403"/>
        <w:gridCol w:w="986"/>
        <w:gridCol w:w="986"/>
        <w:gridCol w:w="986"/>
        <w:gridCol w:w="986"/>
      </w:tblGrid>
      <w:tr w:rsidR="00A85B48" w:rsidRPr="00455EB6" w:rsidTr="00281199">
        <w:trPr>
          <w:cantSplit/>
          <w:tblHeader/>
          <w:jc w:val="center"/>
        </w:trPr>
        <w:tc>
          <w:tcPr>
            <w:tcW w:w="5000" w:type="pct"/>
            <w:gridSpan w:val="6"/>
            <w:tcBorders>
              <w:top w:val="nil"/>
              <w:bottom w:val="nil"/>
            </w:tcBorders>
            <w:shd w:val="clear" w:color="auto" w:fill="00B0B9"/>
            <w:vAlign w:val="center"/>
          </w:tcPr>
          <w:p w:rsidR="00A85B48" w:rsidRPr="00455EB6" w:rsidRDefault="00A85B48" w:rsidP="00CC4026">
            <w:pPr>
              <w:pStyle w:val="Tableheading"/>
              <w:spacing w:line="21" w:lineRule="atLeast"/>
              <w:rPr>
                <w:caps w:val="0"/>
                <w:color w:val="FFFFFF" w:themeColor="background1"/>
              </w:rPr>
            </w:pPr>
            <w:r w:rsidRPr="00455EB6">
              <w:rPr>
                <w:color w:val="FFFFFF" w:themeColor="background1"/>
              </w:rPr>
              <w:lastRenderedPageBreak/>
              <w:t>Program 3.2 – National Disability Insurance Scheme (NDIS)</w:t>
            </w:r>
          </w:p>
        </w:tc>
      </w:tr>
      <w:tr w:rsidR="00A85B48" w:rsidRPr="00455EB6" w:rsidTr="00CC4026">
        <w:trPr>
          <w:cantSplit/>
          <w:jc w:val="center"/>
        </w:trPr>
        <w:tc>
          <w:tcPr>
            <w:tcW w:w="5000" w:type="pct"/>
            <w:gridSpan w:val="6"/>
            <w:tcBorders>
              <w:top w:val="nil"/>
            </w:tcBorders>
            <w:shd w:val="clear" w:color="auto" w:fill="00B0B9"/>
            <w:vAlign w:val="center"/>
          </w:tcPr>
          <w:p w:rsidR="00A85B48" w:rsidRPr="00455EB6" w:rsidRDefault="00A85B48" w:rsidP="00CC402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improve the wellbeing and social and economic participation of people with disability, and their families and carers, by building a NDIS that delivers individualised support through an insurance approach. This program also includes funding from existing Commonwealth programs that are transitioning into the NDIS in a phased approach and the Jobs and Market Fund</w:t>
            </w:r>
            <w:r w:rsidRPr="00455EB6">
              <w:rPr>
                <w:caps w:val="0"/>
                <w:color w:val="FFFFFF" w:themeColor="background1"/>
              </w:rPr>
              <w:t>.</w:t>
            </w:r>
          </w:p>
        </w:tc>
      </w:tr>
      <w:tr w:rsidR="00A85B48" w:rsidRPr="00455EB6" w:rsidTr="00CC4026">
        <w:trPr>
          <w:cantSplit/>
          <w:jc w:val="center"/>
        </w:trPr>
        <w:tc>
          <w:tcPr>
            <w:tcW w:w="5000" w:type="pct"/>
            <w:gridSpan w:val="6"/>
            <w:shd w:val="clear" w:color="auto" w:fill="B1E4E3"/>
            <w:hideMark/>
          </w:tcPr>
          <w:p w:rsidR="00A85B48" w:rsidRPr="00455EB6" w:rsidRDefault="00A85B48" w:rsidP="00CC4026">
            <w:pPr>
              <w:spacing w:before="60" w:after="60" w:line="21" w:lineRule="atLeast"/>
              <w:rPr>
                <w:rFonts w:cstheme="minorHAnsi"/>
                <w:sz w:val="18"/>
                <w:szCs w:val="18"/>
                <w:u w:val="single"/>
              </w:rPr>
            </w:pPr>
            <w:r w:rsidRPr="00455EB6">
              <w:rPr>
                <w:rFonts w:cstheme="minorHAnsi"/>
                <w:sz w:val="18"/>
                <w:szCs w:val="18"/>
                <w:u w:val="single"/>
              </w:rPr>
              <w:t>Key activity:</w:t>
            </w:r>
          </w:p>
          <w:p w:rsidR="00A85B48" w:rsidRPr="00455EB6" w:rsidRDefault="00A85B48" w:rsidP="00CC4026">
            <w:pPr>
              <w:spacing w:before="60" w:after="60" w:line="21" w:lineRule="atLeast"/>
              <w:rPr>
                <w:rFonts w:cstheme="minorHAnsi"/>
                <w:sz w:val="18"/>
                <w:szCs w:val="18"/>
              </w:rPr>
            </w:pPr>
            <w:r w:rsidRPr="00455EB6">
              <w:rPr>
                <w:rFonts w:cstheme="minorHAnsi"/>
                <w:b/>
                <w:sz w:val="18"/>
                <w:szCs w:val="18"/>
              </w:rPr>
              <w:t>National Disability Insurance Scheme Participant Plans</w:t>
            </w:r>
            <w:r w:rsidRPr="00455EB6">
              <w:rPr>
                <w:rFonts w:cstheme="minorHAnsi"/>
                <w:sz w:val="18"/>
                <w:szCs w:val="18"/>
              </w:rPr>
              <w:t xml:space="preserve"> - Support to people with disability to participate in and contribute to their community.</w:t>
            </w:r>
          </w:p>
        </w:tc>
      </w:tr>
      <w:tr w:rsidR="009C7071" w:rsidRPr="00455EB6" w:rsidTr="00DF0368">
        <w:trPr>
          <w:cantSplit/>
          <w:trHeight w:val="579"/>
          <w:jc w:val="center"/>
        </w:trPr>
        <w:tc>
          <w:tcPr>
            <w:tcW w:w="1170" w:type="pct"/>
            <w:shd w:val="clear" w:color="auto" w:fill="D9D9D6"/>
            <w:vAlign w:val="center"/>
          </w:tcPr>
          <w:p w:rsidR="009C7071" w:rsidRPr="00455EB6" w:rsidRDefault="009C7071" w:rsidP="009C7071">
            <w:pPr>
              <w:pStyle w:val="TableSUBHEADING"/>
              <w:spacing w:line="21" w:lineRule="atLeast"/>
            </w:pPr>
            <w:r w:rsidRPr="00542837">
              <w:t>Performance Measure</w:t>
            </w:r>
          </w:p>
        </w:tc>
        <w:tc>
          <w:tcPr>
            <w:tcW w:w="1774" w:type="pct"/>
            <w:shd w:val="clear" w:color="auto" w:fill="D9D9D6"/>
            <w:vAlign w:val="center"/>
          </w:tcPr>
          <w:p w:rsidR="009C7071" w:rsidRPr="00455EB6" w:rsidRDefault="009C7071" w:rsidP="009C7071">
            <w:pPr>
              <w:pStyle w:val="TableSUBHEADING"/>
              <w:spacing w:line="21" w:lineRule="atLeast"/>
            </w:pPr>
            <w:r w:rsidRPr="00455EB6">
              <w:t>Target</w:t>
            </w:r>
          </w:p>
        </w:tc>
        <w:tc>
          <w:tcPr>
            <w:tcW w:w="514" w:type="pct"/>
            <w:shd w:val="clear" w:color="auto" w:fill="D9D9D6"/>
            <w:vAlign w:val="center"/>
          </w:tcPr>
          <w:p w:rsidR="009C7071" w:rsidRPr="00455EB6" w:rsidRDefault="009C7071" w:rsidP="009C7071">
            <w:pPr>
              <w:pStyle w:val="TableSUBHEADING"/>
              <w:spacing w:line="21" w:lineRule="atLeast"/>
            </w:pPr>
            <w:r w:rsidRPr="00455EB6">
              <w:t>2020-21</w:t>
            </w:r>
          </w:p>
        </w:tc>
        <w:tc>
          <w:tcPr>
            <w:tcW w:w="514" w:type="pct"/>
            <w:shd w:val="clear" w:color="auto" w:fill="D9D9D6"/>
            <w:vAlign w:val="center"/>
          </w:tcPr>
          <w:p w:rsidR="009C7071" w:rsidRPr="00455EB6" w:rsidRDefault="009C7071" w:rsidP="009C7071">
            <w:pPr>
              <w:pStyle w:val="TableSUBHEADING"/>
              <w:spacing w:line="21" w:lineRule="atLeast"/>
            </w:pPr>
            <w:r w:rsidRPr="00455EB6">
              <w:t>2021-22</w:t>
            </w:r>
          </w:p>
        </w:tc>
        <w:tc>
          <w:tcPr>
            <w:tcW w:w="514" w:type="pct"/>
            <w:shd w:val="clear" w:color="auto" w:fill="D9D9D6"/>
            <w:vAlign w:val="center"/>
          </w:tcPr>
          <w:p w:rsidR="009C7071" w:rsidRPr="00455EB6" w:rsidRDefault="009C7071" w:rsidP="009C7071">
            <w:pPr>
              <w:pStyle w:val="TableSUBHEADING"/>
              <w:spacing w:line="21" w:lineRule="atLeast"/>
            </w:pPr>
            <w:r w:rsidRPr="00455EB6">
              <w:t>2022-23</w:t>
            </w:r>
          </w:p>
        </w:tc>
        <w:tc>
          <w:tcPr>
            <w:tcW w:w="514" w:type="pct"/>
            <w:shd w:val="clear" w:color="auto" w:fill="D9D9D6"/>
            <w:vAlign w:val="center"/>
          </w:tcPr>
          <w:p w:rsidR="009C7071" w:rsidRPr="00455EB6" w:rsidRDefault="009C7071" w:rsidP="009C7071">
            <w:pPr>
              <w:pStyle w:val="TableSUBHEADING"/>
              <w:spacing w:line="21" w:lineRule="atLeast"/>
            </w:pPr>
            <w:r w:rsidRPr="00455EB6">
              <w:t>2023-24</w:t>
            </w:r>
          </w:p>
        </w:tc>
      </w:tr>
      <w:tr w:rsidR="00331A7F" w:rsidRPr="00455EB6" w:rsidTr="00542837">
        <w:trPr>
          <w:cantSplit/>
          <w:trHeight w:val="579"/>
          <w:jc w:val="center"/>
        </w:trPr>
        <w:tc>
          <w:tcPr>
            <w:tcW w:w="1170" w:type="pct"/>
            <w:vMerge w:val="restar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Extent to which NDIS participant outcomes are met.</w:t>
            </w:r>
          </w:p>
        </w:tc>
        <w:tc>
          <w:tcPr>
            <w:tcW w:w="1774" w:type="pct"/>
            <w:shd w:val="clear" w:color="auto" w:fill="D9D9D6"/>
            <w:hideMark/>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80 per cent of NDIS participants report satisfaction with the scheme planning process.</w:t>
            </w:r>
          </w:p>
          <w:p w:rsidR="00331A7F" w:rsidRPr="00455EB6" w:rsidRDefault="003A1E76" w:rsidP="00455EB6">
            <w:pPr>
              <w:spacing w:before="60" w:after="60" w:line="21" w:lineRule="atLeast"/>
              <w:rPr>
                <w:sz w:val="18"/>
                <w:szCs w:val="18"/>
              </w:rPr>
            </w:pPr>
            <w:r w:rsidRPr="00B26209">
              <w:rPr>
                <w:rFonts w:cstheme="minorHAnsi"/>
                <w:i/>
                <w:sz w:val="16"/>
                <w:szCs w:val="18"/>
              </w:rPr>
              <w:t xml:space="preserve">Method: </w:t>
            </w:r>
            <w:r w:rsidR="00410DC4" w:rsidRPr="00B26209">
              <w:rPr>
                <w:rFonts w:cstheme="minorHAnsi"/>
                <w:i/>
                <w:sz w:val="16"/>
                <w:szCs w:val="18"/>
              </w:rPr>
              <w:t>analysis of survey data sourced from the NDIA.</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514" w:type="pct"/>
            <w:shd w:val="clear" w:color="auto" w:fill="D9D9D6"/>
            <w:vAlign w:val="center"/>
            <w:hideMark/>
          </w:tcPr>
          <w:p w:rsidR="00331A7F" w:rsidRPr="00455EB6" w:rsidRDefault="00331A7F"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331A7F" w:rsidRPr="00455EB6" w:rsidTr="00542837">
        <w:trPr>
          <w:cantSplit/>
          <w:trHeight w:val="577"/>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25 per cent of working age NDIS participants in paid employment.</w:t>
            </w:r>
          </w:p>
          <w:p w:rsidR="00331A7F"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410DC4" w:rsidRPr="00B26209">
              <w:rPr>
                <w:rFonts w:cstheme="minorHAnsi"/>
                <w:i/>
                <w:sz w:val="16"/>
                <w:szCs w:val="18"/>
              </w:rPr>
              <w:t>analysis of survey data sourced from the NDIA</w:t>
            </w:r>
            <w:r w:rsidR="00410DC4" w:rsidRPr="00410DC4">
              <w:rPr>
                <w:rFonts w:cstheme="minorHAnsi"/>
                <w: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r>
      <w:tr w:rsidR="00331A7F" w:rsidRPr="00455EB6" w:rsidTr="00542837">
        <w:trPr>
          <w:cantSplit/>
          <w:trHeight w:val="577"/>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At least 45 per cent of NDIS participants involved in community and social activities.</w:t>
            </w:r>
          </w:p>
          <w:p w:rsidR="00331A7F"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410DC4" w:rsidRPr="00B26209">
              <w:rPr>
                <w:rFonts w:cstheme="minorHAnsi"/>
                <w:i/>
                <w:sz w:val="16"/>
                <w:szCs w:val="18"/>
              </w:rPr>
              <w:t>analysis of survey data sourced from the NDIA.</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r>
      <w:tr w:rsidR="00331A7F" w:rsidRPr="00455EB6" w:rsidTr="00542837">
        <w:trPr>
          <w:cantSplit/>
          <w:trHeight w:val="577"/>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No people under 65 years entering residential aged care by the end of 2022 apart from in exceptional circumstances.</w:t>
            </w:r>
          </w:p>
          <w:p w:rsidR="00331A7F" w:rsidRPr="00455EB6" w:rsidRDefault="003A1E76" w:rsidP="00C23A06">
            <w:pPr>
              <w:spacing w:before="60" w:after="60" w:line="21" w:lineRule="atLeast"/>
              <w:rPr>
                <w:rFonts w:cstheme="minorHAnsi"/>
                <w:sz w:val="18"/>
                <w:szCs w:val="18"/>
              </w:rPr>
            </w:pPr>
            <w:r w:rsidRPr="00B26209">
              <w:rPr>
                <w:rFonts w:cstheme="minorHAnsi"/>
                <w:i/>
                <w:sz w:val="16"/>
                <w:szCs w:val="18"/>
              </w:rPr>
              <w:t xml:space="preserve">Method: </w:t>
            </w:r>
            <w:r w:rsidR="001E2C00" w:rsidRPr="00B26209">
              <w:rPr>
                <w:rFonts w:cstheme="minorHAnsi"/>
                <w:i/>
                <w:sz w:val="16"/>
                <w:szCs w:val="18"/>
              </w:rPr>
              <w:t>analysis of program administrative data sourced from the NDIA</w:t>
            </w:r>
            <w:r w:rsidR="00410DC4" w:rsidRPr="00B26209">
              <w:rPr>
                <w:rFonts w:cstheme="minorHAnsi"/>
                <w:i/>
                <w:sz w:val="16"/>
                <w:szCs w:val="18"/>
              </w:rPr>
              <w:t xml:space="preserve"> and residential aged care data from the Department of Health.</w:t>
            </w:r>
            <w:r w:rsidR="00410DC4">
              <w:rPr>
                <w:rFonts w:cstheme="minorHAnsi"/>
                <w:i/>
                <w:sz w:val="18"/>
                <w:szCs w:val="18"/>
              </w:rPr>
              <w:t xml:space="preserve">  </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p>
        </w:tc>
      </w:tr>
      <w:tr w:rsidR="00331A7F" w:rsidRPr="00455EB6" w:rsidTr="00542837">
        <w:trPr>
          <w:cantSplit/>
          <w:trHeight w:val="577"/>
          <w:jc w:val="center"/>
        </w:trPr>
        <w:tc>
          <w:tcPr>
            <w:tcW w:w="1170" w:type="pct"/>
            <w:vMerge/>
            <w:shd w:val="clear" w:color="auto" w:fill="D9D9D6"/>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No people under 45 years living in residential aged care by the end of 2022 apart from in exceptional circumstances.</w:t>
            </w:r>
          </w:p>
          <w:p w:rsidR="00331A7F" w:rsidRPr="00455EB6" w:rsidRDefault="003A1E76" w:rsidP="00C23A06">
            <w:pPr>
              <w:spacing w:before="60" w:after="60" w:line="21" w:lineRule="atLeast"/>
              <w:rPr>
                <w:rFonts w:cstheme="minorHAnsi"/>
                <w:sz w:val="18"/>
                <w:szCs w:val="18"/>
              </w:rPr>
            </w:pPr>
            <w:r w:rsidRPr="00B26209">
              <w:rPr>
                <w:rFonts w:cstheme="minorHAnsi"/>
                <w:i/>
                <w:sz w:val="16"/>
                <w:szCs w:val="18"/>
              </w:rPr>
              <w:t>Method</w:t>
            </w:r>
            <w:r w:rsidR="00B26209">
              <w:rPr>
                <w:rFonts w:cstheme="minorHAnsi"/>
                <w:i/>
                <w:sz w:val="16"/>
                <w:szCs w:val="18"/>
              </w:rPr>
              <w:t>:</w:t>
            </w:r>
            <w:r w:rsidR="00410DC4" w:rsidRPr="00B26209">
              <w:rPr>
                <w:rFonts w:cstheme="minorHAnsi"/>
                <w:i/>
                <w:sz w:val="16"/>
                <w:szCs w:val="18"/>
              </w:rPr>
              <w:t xml:space="preserve"> analysis of program administrative data sourced from the NDIA and residential aged care data from the Department of Health.</w:t>
            </w:r>
            <w:r w:rsidR="00410DC4" w:rsidRPr="00410DC4">
              <w:rPr>
                <w:rFonts w:cstheme="minorHAnsi"/>
                <w:i/>
                <w:sz w:val="18"/>
                <w:szCs w:val="18"/>
              </w:rPr>
              <w:t xml:space="preserve">  </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p>
        </w:tc>
      </w:tr>
      <w:tr w:rsidR="00331A7F" w:rsidRPr="00455EB6" w:rsidTr="00542837">
        <w:trPr>
          <w:cantSplit/>
          <w:trHeight w:val="577"/>
          <w:jc w:val="center"/>
        </w:trPr>
        <w:tc>
          <w:tcPr>
            <w:tcW w:w="1170" w:type="pct"/>
            <w:vMerge/>
          </w:tcPr>
          <w:p w:rsidR="00331A7F" w:rsidRPr="00455EB6" w:rsidRDefault="00331A7F" w:rsidP="00455EB6">
            <w:pPr>
              <w:spacing w:before="60" w:after="60" w:line="21" w:lineRule="atLeast"/>
              <w:rPr>
                <w:rFonts w:cstheme="minorHAnsi"/>
                <w:sz w:val="18"/>
                <w:szCs w:val="18"/>
              </w:rPr>
            </w:pPr>
          </w:p>
        </w:tc>
        <w:tc>
          <w:tcPr>
            <w:tcW w:w="1774" w:type="pct"/>
            <w:shd w:val="clear" w:color="auto" w:fill="D9D9D6"/>
          </w:tcPr>
          <w:p w:rsidR="00331A7F" w:rsidRPr="00455EB6" w:rsidRDefault="00331A7F" w:rsidP="00455EB6">
            <w:pPr>
              <w:spacing w:before="60" w:after="60" w:line="21" w:lineRule="atLeast"/>
              <w:rPr>
                <w:rFonts w:cstheme="minorHAnsi"/>
                <w:sz w:val="18"/>
                <w:szCs w:val="18"/>
              </w:rPr>
            </w:pPr>
            <w:r w:rsidRPr="00455EB6">
              <w:rPr>
                <w:rFonts w:cstheme="minorHAnsi"/>
                <w:sz w:val="18"/>
                <w:szCs w:val="18"/>
              </w:rPr>
              <w:t>No people under 65 years living in residential aged care by the end of 2025 apart from in exceptional circumstances.</w:t>
            </w:r>
          </w:p>
          <w:p w:rsidR="00331A7F" w:rsidRPr="00455EB6" w:rsidRDefault="003A1E76" w:rsidP="00C23A06">
            <w:pPr>
              <w:spacing w:before="60" w:after="60" w:line="21" w:lineRule="atLeast"/>
              <w:rPr>
                <w:rFonts w:cstheme="minorHAnsi"/>
                <w:sz w:val="18"/>
                <w:szCs w:val="18"/>
              </w:rPr>
            </w:pPr>
            <w:r w:rsidRPr="00B26209">
              <w:rPr>
                <w:rFonts w:cstheme="minorHAnsi"/>
                <w:i/>
                <w:sz w:val="16"/>
                <w:szCs w:val="18"/>
              </w:rPr>
              <w:t>Method</w:t>
            </w:r>
            <w:r w:rsidR="00B26209">
              <w:rPr>
                <w:rFonts w:cstheme="minorHAnsi"/>
                <w:i/>
                <w:sz w:val="16"/>
                <w:szCs w:val="18"/>
              </w:rPr>
              <w:t>:</w:t>
            </w:r>
            <w:r w:rsidR="00410DC4" w:rsidRPr="00B26209">
              <w:rPr>
                <w:rFonts w:cstheme="minorHAnsi"/>
                <w:i/>
                <w:sz w:val="16"/>
                <w:szCs w:val="18"/>
              </w:rPr>
              <w:t xml:space="preserve"> analysis of program administrative data sourced from the NDIA and residential aged care data from the Department of Health.</w:t>
            </w:r>
            <w:r w:rsidR="00410DC4" w:rsidRPr="00410DC4">
              <w:rPr>
                <w:rFonts w:cstheme="minorHAnsi"/>
                <w:i/>
                <w:sz w:val="18"/>
                <w:szCs w:val="18"/>
              </w:rPr>
              <w:t xml:space="preserve">  </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c>
          <w:tcPr>
            <w:tcW w:w="514" w:type="pct"/>
            <w:shd w:val="clear" w:color="auto" w:fill="D9D9D6"/>
            <w:vAlign w:val="center"/>
          </w:tcPr>
          <w:p w:rsidR="00331A7F" w:rsidRPr="00455EB6" w:rsidRDefault="00331A7F" w:rsidP="00455EB6">
            <w:pPr>
              <w:spacing w:before="60" w:after="60" w:line="21" w:lineRule="atLeast"/>
              <w:jc w:val="center"/>
              <w:rPr>
                <w:rFonts w:ascii="Wingdings 2" w:hAnsi="Wingdings 2" w:cstheme="minorHAnsi"/>
                <w:sz w:val="18"/>
                <w:szCs w:val="18"/>
              </w:rPr>
            </w:pPr>
            <w:r w:rsidRPr="00455EB6">
              <w:rPr>
                <w:rFonts w:ascii="Wingdings 2" w:hAnsi="Wingdings 2" w:cstheme="minorHAnsi"/>
                <w:sz w:val="18"/>
                <w:szCs w:val="18"/>
              </w:rPr>
              <w:t></w:t>
            </w:r>
          </w:p>
        </w:tc>
      </w:tr>
      <w:tr w:rsidR="00331A7F" w:rsidRPr="00455EB6" w:rsidTr="00542837">
        <w:trPr>
          <w:cantSplit/>
          <w:trHeight w:val="431"/>
          <w:jc w:val="center"/>
        </w:trPr>
        <w:tc>
          <w:tcPr>
            <w:tcW w:w="1170" w:type="pct"/>
            <w:shd w:val="clear" w:color="auto" w:fill="D9D9D6"/>
          </w:tcPr>
          <w:p w:rsidR="00331A7F" w:rsidRPr="00455EB6" w:rsidRDefault="00331A7F" w:rsidP="00455EB6">
            <w:pPr>
              <w:spacing w:before="60" w:after="60" w:line="21" w:lineRule="atLeast"/>
              <w:rPr>
                <w:rFonts w:ascii="Wingdings 2" w:hAnsi="Wingdings 2" w:cstheme="minorHAnsi"/>
                <w:sz w:val="18"/>
                <w:szCs w:val="18"/>
              </w:rPr>
            </w:pPr>
            <w:r w:rsidRPr="00455EB6">
              <w:rPr>
                <w:rFonts w:cstheme="minorHAnsi"/>
                <w:sz w:val="18"/>
                <w:szCs w:val="18"/>
              </w:rPr>
              <w:t>Output data sets that support the performance report for the program.</w:t>
            </w:r>
          </w:p>
        </w:tc>
        <w:tc>
          <w:tcPr>
            <w:tcW w:w="3830" w:type="pct"/>
            <w:gridSpan w:val="5"/>
            <w:shd w:val="clear" w:color="auto" w:fill="D9D9D6"/>
          </w:tcPr>
          <w:p w:rsidR="00331A7F" w:rsidRPr="003A1E76" w:rsidRDefault="00331A7F"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Value and number of Jobs and Market Fund projects supporting the market, sector and workforce to transition to the National Disability Insurance Scheme</w:t>
            </w:r>
          </w:p>
          <w:p w:rsidR="00331A7F" w:rsidRPr="003A1E76" w:rsidRDefault="00331A7F" w:rsidP="0093719B">
            <w:pPr>
              <w:pStyle w:val="ListParagraph"/>
              <w:numPr>
                <w:ilvl w:val="0"/>
                <w:numId w:val="4"/>
              </w:numPr>
              <w:spacing w:before="60" w:after="60" w:line="21" w:lineRule="atLeast"/>
              <w:contextualSpacing w:val="0"/>
              <w:rPr>
                <w:rFonts w:ascii="Wingdings 2" w:hAnsi="Wingdings 2" w:cstheme="minorHAnsi"/>
                <w:sz w:val="18"/>
                <w:szCs w:val="18"/>
              </w:rPr>
            </w:pPr>
            <w:r w:rsidRPr="003A1E76">
              <w:rPr>
                <w:rFonts w:cstheme="minorHAnsi"/>
                <w:sz w:val="18"/>
                <w:szCs w:val="18"/>
              </w:rPr>
              <w:t>Administered outlays (National Disability Insurance Scheme Transition; National Disability Insurance Scheme Participant Plans; National Disability Insurance Scheme; Information, Linkages and Capacity Building; Establishment of the NDIS Quality and Safeguards Commission; Boosting the Local Care Workforce; Payments to Corporate Entity – NDIA agency costs)</w:t>
            </w:r>
          </w:p>
          <w:p w:rsidR="003A1E76" w:rsidRPr="003A1E76" w:rsidRDefault="003A1E76" w:rsidP="003A1E76">
            <w:pPr>
              <w:spacing w:before="60" w:after="60" w:line="21" w:lineRule="atLeast"/>
              <w:rPr>
                <w:rFonts w:ascii="Wingdings 2" w:hAnsi="Wingdings 2" w:cstheme="minorHAnsi"/>
                <w:sz w:val="18"/>
                <w:szCs w:val="18"/>
              </w:rPr>
            </w:pPr>
            <w:r w:rsidRPr="00B26209">
              <w:rPr>
                <w:rFonts w:cstheme="minorHAnsi"/>
                <w:i/>
                <w:sz w:val="16"/>
                <w:szCs w:val="18"/>
              </w:rPr>
              <w:t xml:space="preserve">Method: </w:t>
            </w:r>
            <w:r w:rsidR="00F564AB" w:rsidRPr="00B26209">
              <w:rPr>
                <w:rFonts w:cstheme="minorHAnsi"/>
                <w:i/>
                <w:sz w:val="16"/>
                <w:szCs w:val="18"/>
              </w:rPr>
              <w:t>administrative data</w:t>
            </w:r>
            <w:r w:rsidR="00B502F6" w:rsidRPr="00B26209">
              <w:rPr>
                <w:rFonts w:cstheme="minorHAnsi"/>
                <w:i/>
                <w:sz w:val="16"/>
                <w:szCs w:val="18"/>
              </w:rPr>
              <w:t xml:space="preserve">.  </w:t>
            </w:r>
          </w:p>
        </w:tc>
      </w:tr>
    </w:tbl>
    <w:p w:rsidR="00BC0CF1" w:rsidRPr="00825BC9" w:rsidRDefault="00BC0CF1" w:rsidP="00A107CD">
      <w:r w:rsidRPr="00825BC9">
        <w:br w:type="page"/>
      </w:r>
    </w:p>
    <w:p w:rsidR="00BC0CF1" w:rsidRPr="0053724B" w:rsidRDefault="00BC0CF1" w:rsidP="00BC0CF1">
      <w:pPr>
        <w:pStyle w:val="Heading1"/>
        <w:rPr>
          <w:b/>
        </w:rPr>
      </w:pPr>
      <w:bookmarkStart w:id="67" w:name="_Toc46235528"/>
      <w:bookmarkStart w:id="68" w:name="_Toc47604311"/>
      <w:bookmarkStart w:id="69" w:name="_Toc48743714"/>
      <w:r w:rsidRPr="0053724B">
        <w:rPr>
          <w:b/>
        </w:rPr>
        <w:lastRenderedPageBreak/>
        <w:t>Outcome 4: Housing and Homelessness</w:t>
      </w:r>
      <w:bookmarkEnd w:id="67"/>
      <w:bookmarkEnd w:id="68"/>
      <w:bookmarkEnd w:id="69"/>
      <w:r w:rsidRPr="0053724B">
        <w:rPr>
          <w:b/>
        </w:rPr>
        <w:t xml:space="preserve"> </w:t>
      </w:r>
    </w:p>
    <w:p w:rsidR="00331995" w:rsidRPr="00331995" w:rsidRDefault="00331995" w:rsidP="00331995">
      <w:pPr>
        <w:rPr>
          <w:rFonts w:cstheme="minorHAnsi"/>
          <w:sz w:val="20"/>
        </w:rPr>
      </w:pPr>
      <w:r w:rsidRPr="00331995">
        <w:rPr>
          <w:rFonts w:cstheme="minorHAnsi"/>
          <w:sz w:val="20"/>
        </w:rPr>
        <w:t>Increased housing supply, improved community housing and assisting individuals experiencing homelessness through targeted support and services.</w:t>
      </w:r>
    </w:p>
    <w:p w:rsidR="00BC0CF1" w:rsidRDefault="00BC0CF1" w:rsidP="00BC0CF1">
      <w:pPr>
        <w:pStyle w:val="Heading2"/>
      </w:pPr>
      <w:bookmarkStart w:id="70" w:name="_Toc46235529"/>
      <w:bookmarkStart w:id="71" w:name="_Toc47604312"/>
      <w:bookmarkStart w:id="72" w:name="_Toc48743715"/>
      <w:r>
        <w:t>Environment</w:t>
      </w:r>
      <w:bookmarkEnd w:id="70"/>
      <w:bookmarkEnd w:id="71"/>
      <w:bookmarkEnd w:id="72"/>
      <w:r>
        <w:t xml:space="preserve"> </w:t>
      </w:r>
    </w:p>
    <w:p w:rsidR="009F1184" w:rsidRPr="009F1184" w:rsidRDefault="009F1184" w:rsidP="005E25D8">
      <w:pPr>
        <w:spacing w:after="240"/>
        <w:rPr>
          <w:rFonts w:cstheme="minorHAnsi"/>
          <w:sz w:val="20"/>
        </w:rPr>
      </w:pPr>
      <w:r w:rsidRPr="009F1184">
        <w:rPr>
          <w:rFonts w:cstheme="minorHAnsi"/>
          <w:sz w:val="20"/>
        </w:rPr>
        <w:t xml:space="preserve">The policy tools to support the availability of affordable and stable housing for low and moderate-income households are shared between Australian Government and </w:t>
      </w:r>
      <w:r>
        <w:rPr>
          <w:rFonts w:cstheme="minorHAnsi"/>
          <w:sz w:val="20"/>
        </w:rPr>
        <w:t xml:space="preserve">state and territory </w:t>
      </w:r>
      <w:r w:rsidRPr="009F1184">
        <w:rPr>
          <w:rFonts w:cstheme="minorHAnsi"/>
          <w:sz w:val="20"/>
        </w:rPr>
        <w:t>jurisdictions. These tools include financial, regulatory and tax settings, and planning and zoning policy. More broadly, factors such as housing market performance and labour market conditions are important influences on housing opportunities and outcomes.</w:t>
      </w:r>
    </w:p>
    <w:p w:rsidR="009F1184" w:rsidRDefault="009F1184" w:rsidP="005E25D8">
      <w:pPr>
        <w:spacing w:after="240"/>
        <w:rPr>
          <w:rFonts w:cstheme="minorHAnsi"/>
          <w:sz w:val="20"/>
        </w:rPr>
      </w:pPr>
      <w:r w:rsidRPr="009F1184">
        <w:rPr>
          <w:rFonts w:cstheme="minorHAnsi"/>
          <w:sz w:val="20"/>
        </w:rPr>
        <w:t>We work with the Treasury and state and territory housing departments, including through the National Housing and Homelessness Agreement</w:t>
      </w:r>
      <w:r w:rsidR="00AB40E2">
        <w:rPr>
          <w:rFonts w:cstheme="minorHAnsi"/>
          <w:sz w:val="20"/>
        </w:rPr>
        <w:t xml:space="preserve"> (NHHA)</w:t>
      </w:r>
      <w:r w:rsidRPr="009F1184">
        <w:rPr>
          <w:rFonts w:cstheme="minorHAnsi"/>
          <w:sz w:val="20"/>
        </w:rPr>
        <w:t>, to improve housing outcomes.</w:t>
      </w:r>
    </w:p>
    <w:p w:rsidR="00BC0CF1" w:rsidRDefault="00497D94" w:rsidP="00BC0CF1">
      <w:pPr>
        <w:pStyle w:val="Heading2"/>
      </w:pPr>
      <w:bookmarkStart w:id="73" w:name="_Toc46235530"/>
      <w:bookmarkStart w:id="74" w:name="_Toc47604313"/>
      <w:bookmarkStart w:id="75" w:name="_Toc48743716"/>
      <w:r>
        <w:t>Programs and a</w:t>
      </w:r>
      <w:r w:rsidR="00BC0CF1">
        <w:t>ctivities</w:t>
      </w:r>
      <w:bookmarkEnd w:id="73"/>
      <w:bookmarkEnd w:id="74"/>
      <w:bookmarkEnd w:id="75"/>
      <w:r w:rsidR="00BC0CF1">
        <w:t xml:space="preserve"> </w:t>
      </w:r>
    </w:p>
    <w:p w:rsidR="0056379B" w:rsidRDefault="001B779D" w:rsidP="0056379B">
      <w:pPr>
        <w:ind w:right="-164"/>
        <w:rPr>
          <w:rFonts w:cstheme="minorHAnsi"/>
          <w:sz w:val="20"/>
        </w:rPr>
      </w:pPr>
      <w:r>
        <w:rPr>
          <w:rFonts w:cstheme="minorHAnsi"/>
          <w:sz w:val="20"/>
        </w:rPr>
        <w:t>Outcome 4</w:t>
      </w:r>
      <w:r w:rsidRPr="001B779D">
        <w:rPr>
          <w:rFonts w:cstheme="minorHAnsi"/>
          <w:sz w:val="20"/>
        </w:rPr>
        <w:t xml:space="preserve"> comprises two programs and a number of activities which contribute to the achievement of the </w:t>
      </w:r>
      <w:r>
        <w:rPr>
          <w:rFonts w:cstheme="minorHAnsi"/>
          <w:sz w:val="20"/>
        </w:rPr>
        <w:t>housing and homelessness</w:t>
      </w:r>
      <w:r w:rsidR="00E130F8">
        <w:rPr>
          <w:rFonts w:cstheme="minorHAnsi"/>
          <w:sz w:val="20"/>
        </w:rPr>
        <w:t xml:space="preserve"> outcome</w:t>
      </w:r>
      <w:r w:rsidRPr="001B779D">
        <w:rPr>
          <w:rFonts w:cstheme="minorHAnsi"/>
          <w:sz w:val="20"/>
        </w:rPr>
        <w:t xml:space="preserve">. </w:t>
      </w:r>
      <w:r w:rsidR="00112AE0" w:rsidRPr="00112AE0">
        <w:rPr>
          <w:rFonts w:cstheme="minorHAnsi"/>
          <w:sz w:val="20"/>
        </w:rPr>
        <w:t>The diagram below depicts how this purpose is translated into measurable activities</w:t>
      </w:r>
      <w:r w:rsidR="003F49D1">
        <w:rPr>
          <w:rFonts w:cstheme="minorHAnsi"/>
          <w:sz w:val="20"/>
        </w:rPr>
        <w:t>.</w:t>
      </w: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Outcome 4 Housing and Homelessness"/>
        <w:tblDescription w:val="Program 4.1 Housing and Homelessness and Program 4.2 Affordable Housing. Activities and measures."/>
      </w:tblPr>
      <w:tblGrid>
        <w:gridCol w:w="4774"/>
        <w:gridCol w:w="4774"/>
      </w:tblGrid>
      <w:tr w:rsidR="0056379B" w:rsidRPr="00CD0EFA" w:rsidTr="00281199">
        <w:trPr>
          <w:tblHeader/>
          <w:jc w:val="center"/>
        </w:trPr>
        <w:tc>
          <w:tcPr>
            <w:tcW w:w="5000" w:type="pct"/>
            <w:gridSpan w:val="2"/>
            <w:shd w:val="clear" w:color="auto" w:fill="005A70"/>
            <w:vAlign w:val="center"/>
          </w:tcPr>
          <w:p w:rsidR="0056379B" w:rsidRPr="0061360E" w:rsidRDefault="0056379B" w:rsidP="0046178E">
            <w:pPr>
              <w:spacing w:before="120" w:after="120"/>
              <w:jc w:val="center"/>
              <w:rPr>
                <w:rFonts w:cstheme="minorHAnsi"/>
                <w:b/>
                <w:bCs/>
                <w:color w:val="FFFFFF" w:themeColor="background1"/>
                <w:sz w:val="18"/>
                <w:szCs w:val="18"/>
              </w:rPr>
            </w:pPr>
            <w:r w:rsidRPr="0061360E">
              <w:rPr>
                <w:rFonts w:cstheme="minorHAnsi"/>
                <w:b/>
                <w:bCs/>
                <w:color w:val="FFFFFF" w:themeColor="background1"/>
                <w:sz w:val="18"/>
                <w:szCs w:val="18"/>
              </w:rPr>
              <w:t>Outcome 4 – Housing and Homelessness</w:t>
            </w:r>
          </w:p>
        </w:tc>
      </w:tr>
      <w:tr w:rsidR="0056379B" w:rsidRPr="00CD0EFA" w:rsidTr="0046178E">
        <w:trPr>
          <w:jc w:val="center"/>
        </w:trPr>
        <w:tc>
          <w:tcPr>
            <w:tcW w:w="2500" w:type="pct"/>
            <w:shd w:val="clear" w:color="auto" w:fill="00B0B9"/>
            <w:vAlign w:val="center"/>
          </w:tcPr>
          <w:p w:rsidR="0056379B" w:rsidRPr="0061360E" w:rsidRDefault="0056379B" w:rsidP="0046178E">
            <w:pPr>
              <w:spacing w:before="120" w:after="120"/>
              <w:jc w:val="center"/>
              <w:rPr>
                <w:rFonts w:cstheme="minorHAnsi"/>
                <w:b/>
                <w:bCs/>
                <w:color w:val="FFFFFF" w:themeColor="background1"/>
                <w:sz w:val="18"/>
                <w:szCs w:val="18"/>
              </w:rPr>
            </w:pPr>
            <w:r w:rsidRPr="0061360E">
              <w:rPr>
                <w:rFonts w:cstheme="minorHAnsi"/>
                <w:b/>
                <w:bCs/>
                <w:color w:val="FFFFFF" w:themeColor="background1"/>
                <w:sz w:val="18"/>
                <w:szCs w:val="18"/>
              </w:rPr>
              <w:t>Program 4.1</w:t>
            </w:r>
          </w:p>
          <w:p w:rsidR="0056379B" w:rsidRPr="0061360E" w:rsidRDefault="0056379B" w:rsidP="0046178E">
            <w:pPr>
              <w:spacing w:before="120" w:after="120"/>
              <w:jc w:val="center"/>
              <w:rPr>
                <w:rFonts w:cstheme="minorHAnsi"/>
                <w:b/>
                <w:bCs/>
                <w:color w:val="FFFFFF" w:themeColor="background1"/>
                <w:sz w:val="18"/>
                <w:szCs w:val="18"/>
              </w:rPr>
            </w:pPr>
            <w:r w:rsidRPr="0061360E">
              <w:rPr>
                <w:rFonts w:cstheme="minorHAnsi"/>
                <w:b/>
                <w:bCs/>
                <w:color w:val="FFFFFF" w:themeColor="background1"/>
                <w:sz w:val="18"/>
                <w:szCs w:val="18"/>
              </w:rPr>
              <w:t>Housing and Homelessness</w:t>
            </w:r>
          </w:p>
        </w:tc>
        <w:tc>
          <w:tcPr>
            <w:tcW w:w="2500" w:type="pct"/>
            <w:shd w:val="clear" w:color="auto" w:fill="00B0B9"/>
            <w:vAlign w:val="center"/>
          </w:tcPr>
          <w:p w:rsidR="0056379B" w:rsidRPr="0061360E" w:rsidRDefault="0056379B" w:rsidP="0046178E">
            <w:pPr>
              <w:spacing w:before="120" w:after="120"/>
              <w:jc w:val="center"/>
              <w:rPr>
                <w:rFonts w:cstheme="minorHAnsi"/>
                <w:b/>
                <w:bCs/>
                <w:color w:val="FFFFFF" w:themeColor="background1"/>
                <w:sz w:val="18"/>
                <w:szCs w:val="18"/>
              </w:rPr>
            </w:pPr>
            <w:r w:rsidRPr="0061360E">
              <w:rPr>
                <w:rFonts w:cstheme="minorHAnsi"/>
                <w:b/>
                <w:bCs/>
                <w:color w:val="FFFFFF" w:themeColor="background1"/>
                <w:sz w:val="18"/>
                <w:szCs w:val="18"/>
              </w:rPr>
              <w:t>Program 4.2</w:t>
            </w:r>
          </w:p>
          <w:p w:rsidR="0056379B" w:rsidRPr="0061360E" w:rsidRDefault="0056379B" w:rsidP="0046178E">
            <w:pPr>
              <w:spacing w:before="120" w:after="120"/>
              <w:jc w:val="center"/>
              <w:rPr>
                <w:rFonts w:cstheme="minorHAnsi"/>
                <w:b/>
                <w:bCs/>
                <w:color w:val="FFFFFF" w:themeColor="background1"/>
                <w:sz w:val="18"/>
                <w:szCs w:val="18"/>
              </w:rPr>
            </w:pPr>
            <w:r w:rsidRPr="0061360E">
              <w:rPr>
                <w:rFonts w:cstheme="minorHAnsi"/>
                <w:b/>
                <w:bCs/>
                <w:color w:val="FFFFFF" w:themeColor="background1"/>
                <w:sz w:val="18"/>
                <w:szCs w:val="18"/>
              </w:rPr>
              <w:t>Affordable Housing</w:t>
            </w:r>
          </w:p>
        </w:tc>
      </w:tr>
      <w:tr w:rsidR="0056379B" w:rsidRPr="00CD0EFA" w:rsidTr="0046178E">
        <w:trPr>
          <w:jc w:val="center"/>
        </w:trPr>
        <w:tc>
          <w:tcPr>
            <w:tcW w:w="2500" w:type="pct"/>
            <w:shd w:val="clear" w:color="auto" w:fill="B1E4E3"/>
            <w:vAlign w:val="center"/>
          </w:tcPr>
          <w:p w:rsidR="0056379B" w:rsidRPr="0061360E" w:rsidRDefault="0056379B" w:rsidP="0046178E">
            <w:pPr>
              <w:spacing w:before="120" w:after="120"/>
              <w:jc w:val="center"/>
              <w:rPr>
                <w:rFonts w:cstheme="minorHAnsi"/>
                <w:b/>
                <w:bCs/>
                <w:sz w:val="18"/>
                <w:szCs w:val="18"/>
              </w:rPr>
            </w:pPr>
            <w:r w:rsidRPr="0061360E">
              <w:rPr>
                <w:rFonts w:cstheme="minorHAnsi"/>
                <w:b/>
                <w:bCs/>
                <w:sz w:val="18"/>
                <w:szCs w:val="18"/>
              </w:rPr>
              <w:t>Key activities</w:t>
            </w:r>
          </w:p>
          <w:p w:rsidR="0056379B" w:rsidRPr="0061360E" w:rsidRDefault="0056379B" w:rsidP="0093719B">
            <w:pPr>
              <w:numPr>
                <w:ilvl w:val="0"/>
                <w:numId w:val="8"/>
              </w:numPr>
              <w:tabs>
                <w:tab w:val="clear" w:pos="720"/>
              </w:tabs>
              <w:spacing w:before="120" w:after="120"/>
              <w:ind w:left="368" w:hanging="283"/>
              <w:rPr>
                <w:rFonts w:cstheme="minorHAnsi"/>
                <w:b/>
                <w:bCs/>
                <w:sz w:val="18"/>
                <w:szCs w:val="18"/>
              </w:rPr>
            </w:pPr>
            <w:r w:rsidRPr="0061360E">
              <w:rPr>
                <w:rFonts w:cstheme="minorHAnsi"/>
                <w:sz w:val="18"/>
                <w:szCs w:val="18"/>
              </w:rPr>
              <w:t>National Housing and Homelessness Agreement (NHHA</w:t>
            </w:r>
            <w:r>
              <w:rPr>
                <w:rFonts w:cstheme="minorHAnsi"/>
                <w:sz w:val="18"/>
                <w:szCs w:val="18"/>
              </w:rPr>
              <w:t>)</w:t>
            </w:r>
          </w:p>
        </w:tc>
        <w:tc>
          <w:tcPr>
            <w:tcW w:w="2500" w:type="pct"/>
            <w:shd w:val="clear" w:color="auto" w:fill="B1E4E3"/>
            <w:vAlign w:val="center"/>
          </w:tcPr>
          <w:p w:rsidR="0056379B" w:rsidRPr="008D08AD" w:rsidRDefault="0056379B" w:rsidP="0046178E">
            <w:pPr>
              <w:spacing w:before="120" w:after="120"/>
              <w:jc w:val="center"/>
              <w:rPr>
                <w:rFonts w:cstheme="minorHAnsi"/>
                <w:sz w:val="18"/>
                <w:szCs w:val="18"/>
              </w:rPr>
            </w:pPr>
            <w:r w:rsidRPr="008D08AD">
              <w:rPr>
                <w:rFonts w:cstheme="minorHAnsi"/>
                <w:b/>
                <w:bCs/>
                <w:sz w:val="18"/>
                <w:szCs w:val="18"/>
              </w:rPr>
              <w:t>Key activities</w:t>
            </w:r>
          </w:p>
          <w:p w:rsidR="0056379B" w:rsidRPr="0061360E" w:rsidRDefault="0056379B" w:rsidP="0093719B">
            <w:pPr>
              <w:numPr>
                <w:ilvl w:val="0"/>
                <w:numId w:val="8"/>
              </w:numPr>
              <w:tabs>
                <w:tab w:val="clear" w:pos="720"/>
              </w:tabs>
              <w:spacing w:before="120" w:after="120"/>
              <w:ind w:left="368" w:hanging="283"/>
              <w:rPr>
                <w:rFonts w:cstheme="minorHAnsi"/>
                <w:sz w:val="18"/>
                <w:szCs w:val="18"/>
              </w:rPr>
            </w:pPr>
            <w:r w:rsidRPr="0061360E">
              <w:rPr>
                <w:rFonts w:cstheme="minorHAnsi"/>
                <w:sz w:val="18"/>
                <w:szCs w:val="18"/>
              </w:rPr>
              <w:t>National Rental Affordability</w:t>
            </w:r>
            <w:r w:rsidR="0046178E">
              <w:rPr>
                <w:rFonts w:cstheme="minorHAnsi"/>
                <w:sz w:val="18"/>
                <w:szCs w:val="18"/>
              </w:rPr>
              <w:t xml:space="preserve"> </w:t>
            </w:r>
            <w:r w:rsidRPr="0061360E">
              <w:rPr>
                <w:rFonts w:cstheme="minorHAnsi"/>
                <w:sz w:val="18"/>
                <w:szCs w:val="18"/>
              </w:rPr>
              <w:t>Scheme (NRAS)</w:t>
            </w:r>
          </w:p>
        </w:tc>
      </w:tr>
      <w:tr w:rsidR="0056379B" w:rsidRPr="00CD0EFA" w:rsidTr="0046178E">
        <w:trPr>
          <w:jc w:val="center"/>
        </w:trPr>
        <w:tc>
          <w:tcPr>
            <w:tcW w:w="2500" w:type="pct"/>
            <w:shd w:val="clear" w:color="auto" w:fill="D9D9D6"/>
            <w:vAlign w:val="center"/>
          </w:tcPr>
          <w:p w:rsidR="0056379B" w:rsidRPr="00CD0EFA" w:rsidRDefault="006E7CD3" w:rsidP="0046178E">
            <w:pPr>
              <w:spacing w:before="120" w:after="120"/>
              <w:jc w:val="center"/>
              <w:rPr>
                <w:rFonts w:cstheme="minorHAnsi"/>
                <w:sz w:val="18"/>
                <w:szCs w:val="18"/>
              </w:rPr>
            </w:pPr>
            <w:r w:rsidRPr="006E7CD3">
              <w:rPr>
                <w:rFonts w:cstheme="minorHAnsi"/>
                <w:b/>
                <w:bCs/>
                <w:sz w:val="18"/>
                <w:szCs w:val="18"/>
              </w:rPr>
              <w:t>Performance Measures</w:t>
            </w:r>
          </w:p>
        </w:tc>
        <w:tc>
          <w:tcPr>
            <w:tcW w:w="2500" w:type="pct"/>
            <w:shd w:val="clear" w:color="auto" w:fill="D9D9D6"/>
            <w:vAlign w:val="center"/>
          </w:tcPr>
          <w:p w:rsidR="0056379B" w:rsidRPr="00CD0EFA" w:rsidRDefault="006E7CD3" w:rsidP="0046178E">
            <w:pPr>
              <w:spacing w:before="120" w:after="120"/>
              <w:jc w:val="center"/>
              <w:rPr>
                <w:rFonts w:cstheme="minorHAnsi"/>
                <w:sz w:val="18"/>
                <w:szCs w:val="18"/>
              </w:rPr>
            </w:pPr>
            <w:r w:rsidRPr="006E7CD3">
              <w:rPr>
                <w:rFonts w:cstheme="minorHAnsi"/>
                <w:b/>
                <w:bCs/>
                <w:sz w:val="18"/>
                <w:szCs w:val="18"/>
              </w:rPr>
              <w:t>Performance Measures</w:t>
            </w:r>
          </w:p>
        </w:tc>
      </w:tr>
    </w:tbl>
    <w:p w:rsidR="00BC0CF1" w:rsidRDefault="00DF2F94" w:rsidP="0056379B">
      <w:pPr>
        <w:spacing w:before="120" w:after="120"/>
        <w:ind w:right="-164"/>
        <w:rPr>
          <w:rFonts w:cstheme="minorHAnsi"/>
          <w:color w:val="000000"/>
          <w:sz w:val="20"/>
        </w:rPr>
      </w:pPr>
      <w:r w:rsidRPr="00DF2F94">
        <w:rPr>
          <w:rFonts w:cstheme="minorHAnsi"/>
          <w:color w:val="000000"/>
          <w:sz w:val="20"/>
        </w:rPr>
        <w:t xml:space="preserve">Key activities across Outcome </w:t>
      </w:r>
      <w:r>
        <w:rPr>
          <w:rFonts w:cstheme="minorHAnsi"/>
          <w:color w:val="000000"/>
          <w:sz w:val="20"/>
        </w:rPr>
        <w:t>4</w:t>
      </w:r>
      <w:r w:rsidRPr="00DF2F94">
        <w:rPr>
          <w:rFonts w:cstheme="minorHAnsi"/>
          <w:color w:val="000000"/>
          <w:sz w:val="20"/>
        </w:rPr>
        <w:t xml:space="preserve"> include:</w:t>
      </w:r>
    </w:p>
    <w:p w:rsidR="00726A68" w:rsidRPr="00726A68" w:rsidRDefault="00726A68"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 xml:space="preserve">provision of funding </w:t>
      </w:r>
      <w:r w:rsidRPr="00726A68">
        <w:rPr>
          <w:rFonts w:cstheme="minorHAnsi"/>
          <w:sz w:val="20"/>
        </w:rPr>
        <w:t>through the NHHA to states and territories to improve housing and homelessness outcomes. Under the NHHA, states and territories are required to develop and publish their housing and homelessness strategies, contribute to improved data collection and provide annual reporting. All states and territories have satisfied their 2019–20 statement of assurance and bilateral reporting requirements.</w:t>
      </w:r>
    </w:p>
    <w:p w:rsidR="00726A68" w:rsidRPr="00726A68" w:rsidRDefault="00726A68"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 xml:space="preserve">provision of incentives to </w:t>
      </w:r>
      <w:r w:rsidRPr="00726A68">
        <w:rPr>
          <w:rFonts w:cstheme="minorHAnsi"/>
          <w:sz w:val="20"/>
        </w:rPr>
        <w:t xml:space="preserve">approved housing providers </w:t>
      </w:r>
      <w:r>
        <w:rPr>
          <w:rFonts w:cstheme="minorHAnsi"/>
          <w:sz w:val="20"/>
        </w:rPr>
        <w:t xml:space="preserve">through </w:t>
      </w:r>
      <w:r w:rsidRPr="00726A68">
        <w:rPr>
          <w:rFonts w:cstheme="minorHAnsi"/>
          <w:sz w:val="20"/>
        </w:rPr>
        <w:t xml:space="preserve">NRAS </w:t>
      </w:r>
      <w:r>
        <w:rPr>
          <w:rFonts w:cstheme="minorHAnsi"/>
          <w:sz w:val="20"/>
        </w:rPr>
        <w:t xml:space="preserve">to </w:t>
      </w:r>
      <w:r w:rsidRPr="00726A68">
        <w:rPr>
          <w:rFonts w:cstheme="minorHAnsi"/>
          <w:sz w:val="20"/>
        </w:rPr>
        <w:t>increase the supply of new and affordable rental dwellin</w:t>
      </w:r>
      <w:r>
        <w:rPr>
          <w:rFonts w:cstheme="minorHAnsi"/>
          <w:sz w:val="20"/>
        </w:rPr>
        <w:t>gs</w:t>
      </w:r>
    </w:p>
    <w:p w:rsidR="00DF2F94" w:rsidRPr="00726A68" w:rsidRDefault="00726A68" w:rsidP="0093719B">
      <w:pPr>
        <w:pStyle w:val="ListParagraph"/>
        <w:numPr>
          <w:ilvl w:val="0"/>
          <w:numId w:val="3"/>
        </w:numPr>
        <w:spacing w:after="0" w:line="257" w:lineRule="auto"/>
        <w:ind w:left="714" w:right="-164" w:hanging="357"/>
        <w:contextualSpacing w:val="0"/>
        <w:rPr>
          <w:rFonts w:cstheme="minorHAnsi"/>
          <w:sz w:val="20"/>
        </w:rPr>
      </w:pPr>
      <w:r>
        <w:rPr>
          <w:rFonts w:cstheme="minorHAnsi"/>
          <w:sz w:val="20"/>
        </w:rPr>
        <w:t xml:space="preserve">funding eligible organisations through the </w:t>
      </w:r>
      <w:r w:rsidRPr="00726A68">
        <w:rPr>
          <w:rFonts w:cstheme="minorHAnsi"/>
          <w:sz w:val="20"/>
        </w:rPr>
        <w:t>Safe Places program to provide new or expanded emergency accommodation for women and children escaping family and domestic violence</w:t>
      </w:r>
      <w:r w:rsidR="00B37010">
        <w:rPr>
          <w:rFonts w:cstheme="minorHAnsi"/>
          <w:sz w:val="20"/>
        </w:rPr>
        <w:t xml:space="preserve">. </w:t>
      </w:r>
    </w:p>
    <w:p w:rsidR="00BC0CF1" w:rsidRDefault="00BC0CF1" w:rsidP="00391C70">
      <w:pPr>
        <w:spacing w:after="0"/>
        <w:rPr>
          <w:rFonts w:eastAsiaTheme="majorEastAsia"/>
        </w:rPr>
      </w:pPr>
      <w:bookmarkStart w:id="76" w:name="_Toc46235531"/>
      <w:r>
        <w:br w:type="page"/>
      </w:r>
    </w:p>
    <w:p w:rsidR="0056379B" w:rsidRDefault="00BC0CF1" w:rsidP="004D1DFD">
      <w:pPr>
        <w:pStyle w:val="Heading2"/>
        <w:spacing w:after="120"/>
      </w:pPr>
      <w:bookmarkStart w:id="77" w:name="_Toc47604314"/>
      <w:bookmarkStart w:id="78" w:name="_Toc48743717"/>
      <w:r>
        <w:lastRenderedPageBreak/>
        <w:t>Performance – Outcome 4: Housing and Homelessness</w:t>
      </w:r>
      <w:bookmarkEnd w:id="76"/>
      <w:bookmarkEnd w:id="77"/>
      <w:bookmarkEnd w:id="78"/>
      <w:r>
        <w:t xml:space="preserve"> </w:t>
      </w:r>
    </w:p>
    <w:tbl>
      <w:tblPr>
        <w:tblStyle w:val="TableGrid9"/>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4.1 Housing and homelessness and Program 4.2 Affordable Housing"/>
        <w:tblDescription w:val="National Housing and Homelessness Agreement and National Rental Affordability Scheme. Activities, measures, targets and date range."/>
      </w:tblPr>
      <w:tblGrid>
        <w:gridCol w:w="2134"/>
        <w:gridCol w:w="3724"/>
        <w:gridCol w:w="934"/>
        <w:gridCol w:w="934"/>
        <w:gridCol w:w="934"/>
        <w:gridCol w:w="932"/>
      </w:tblGrid>
      <w:tr w:rsidR="0056379B" w:rsidRPr="00455EB6" w:rsidTr="00F73076">
        <w:trPr>
          <w:cantSplit/>
          <w:tblHeader/>
          <w:jc w:val="center"/>
        </w:trPr>
        <w:tc>
          <w:tcPr>
            <w:tcW w:w="5000" w:type="pct"/>
            <w:gridSpan w:val="6"/>
            <w:tcBorders>
              <w:bottom w:val="nil"/>
            </w:tcBorders>
            <w:shd w:val="clear" w:color="auto" w:fill="00B0B9"/>
            <w:vAlign w:val="center"/>
            <w:hideMark/>
          </w:tcPr>
          <w:p w:rsidR="0056379B" w:rsidRPr="00455EB6" w:rsidRDefault="0056379B" w:rsidP="00455EB6">
            <w:pPr>
              <w:pStyle w:val="Tableheading"/>
              <w:spacing w:line="21" w:lineRule="atLeast"/>
              <w:rPr>
                <w:color w:val="FFFFFF" w:themeColor="background1"/>
              </w:rPr>
            </w:pPr>
            <w:r w:rsidRPr="00455EB6">
              <w:rPr>
                <w:color w:val="FFFFFF" w:themeColor="background1"/>
              </w:rPr>
              <w:t xml:space="preserve">Program 4.1 – Housing and Homelessness </w:t>
            </w:r>
          </w:p>
        </w:tc>
      </w:tr>
      <w:tr w:rsidR="0056379B" w:rsidRPr="00455EB6" w:rsidTr="00F73076">
        <w:trPr>
          <w:cantSplit/>
          <w:tblHeader/>
          <w:jc w:val="center"/>
        </w:trPr>
        <w:tc>
          <w:tcPr>
            <w:tcW w:w="5000" w:type="pct"/>
            <w:gridSpan w:val="6"/>
            <w:tcBorders>
              <w:top w:val="nil"/>
            </w:tcBorders>
            <w:shd w:val="clear" w:color="auto" w:fill="00B0B9"/>
            <w:vAlign w:val="center"/>
          </w:tcPr>
          <w:p w:rsidR="0056379B" w:rsidRPr="00455EB6" w:rsidRDefault="0056379B"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provide support for affordable housing and homelessness prevention initiatives, including the design and implementation of innovative early stage projects</w:t>
            </w:r>
            <w:r w:rsidRPr="00455EB6">
              <w:rPr>
                <w:caps w:val="0"/>
                <w:color w:val="FFFFFF" w:themeColor="background1"/>
              </w:rPr>
              <w:t>.</w:t>
            </w:r>
          </w:p>
        </w:tc>
      </w:tr>
      <w:tr w:rsidR="0056379B" w:rsidRPr="00455EB6" w:rsidTr="00F73076">
        <w:trPr>
          <w:cantSplit/>
          <w:tblHeader/>
          <w:jc w:val="center"/>
        </w:trPr>
        <w:tc>
          <w:tcPr>
            <w:tcW w:w="5000" w:type="pct"/>
            <w:gridSpan w:val="6"/>
            <w:shd w:val="clear" w:color="auto" w:fill="B1E4E3"/>
            <w:vAlign w:val="center"/>
            <w:hideMark/>
          </w:tcPr>
          <w:p w:rsidR="0056379B" w:rsidRPr="00455EB6" w:rsidRDefault="0056379B" w:rsidP="00455EB6">
            <w:pPr>
              <w:spacing w:before="60" w:after="60" w:line="21" w:lineRule="atLeast"/>
              <w:rPr>
                <w:rFonts w:cstheme="minorHAnsi"/>
                <w:sz w:val="18"/>
                <w:szCs w:val="18"/>
                <w:u w:val="single"/>
              </w:rPr>
            </w:pPr>
            <w:r w:rsidRPr="00455EB6">
              <w:rPr>
                <w:rFonts w:cstheme="minorHAnsi"/>
                <w:sz w:val="18"/>
                <w:szCs w:val="18"/>
                <w:u w:val="single"/>
              </w:rPr>
              <w:t>Key activity:</w:t>
            </w:r>
          </w:p>
          <w:p w:rsidR="0056379B" w:rsidRPr="00455EB6" w:rsidRDefault="0056379B" w:rsidP="00455EB6">
            <w:pPr>
              <w:spacing w:before="60" w:after="60" w:line="21" w:lineRule="atLeast"/>
              <w:rPr>
                <w:rFonts w:cstheme="minorHAnsi"/>
                <w:sz w:val="18"/>
                <w:szCs w:val="18"/>
              </w:rPr>
            </w:pPr>
            <w:r w:rsidRPr="00455EB6">
              <w:rPr>
                <w:rFonts w:cstheme="minorHAnsi"/>
                <w:b/>
                <w:sz w:val="18"/>
                <w:szCs w:val="18"/>
              </w:rPr>
              <w:t>National Housing and Homelessness Agreement (NHHA)</w:t>
            </w:r>
            <w:r w:rsidRPr="00455EB6">
              <w:rPr>
                <w:rFonts w:cstheme="minorHAnsi"/>
                <w:sz w:val="18"/>
                <w:szCs w:val="18"/>
              </w:rPr>
              <w:t xml:space="preserve"> - Provides funding each year to states and territories to improve Australians’ access to secure and affordable housing across the housing spectrum.</w:t>
            </w:r>
          </w:p>
        </w:tc>
      </w:tr>
      <w:tr w:rsidR="0056379B" w:rsidRPr="00455EB6" w:rsidTr="0046178E">
        <w:trPr>
          <w:cantSplit/>
          <w:tblHeader/>
          <w:jc w:val="center"/>
        </w:trPr>
        <w:tc>
          <w:tcPr>
            <w:tcW w:w="1111" w:type="pct"/>
            <w:shd w:val="clear" w:color="auto" w:fill="D9D9D6"/>
            <w:vAlign w:val="center"/>
            <w:hideMark/>
          </w:tcPr>
          <w:p w:rsidR="0056379B" w:rsidRPr="00455EB6" w:rsidRDefault="00542837" w:rsidP="00455EB6">
            <w:pPr>
              <w:pStyle w:val="TableSUBHEADING"/>
              <w:spacing w:line="21" w:lineRule="atLeast"/>
            </w:pPr>
            <w:r w:rsidRPr="00542837">
              <w:t>Performance Measure</w:t>
            </w:r>
          </w:p>
        </w:tc>
        <w:tc>
          <w:tcPr>
            <w:tcW w:w="1940" w:type="pct"/>
            <w:shd w:val="clear" w:color="auto" w:fill="D9D9D6"/>
            <w:vAlign w:val="center"/>
            <w:hideMark/>
          </w:tcPr>
          <w:p w:rsidR="0056379B" w:rsidRPr="00455EB6" w:rsidRDefault="0056379B" w:rsidP="00455EB6">
            <w:pPr>
              <w:pStyle w:val="TableSUBHEADING"/>
              <w:spacing w:line="21" w:lineRule="atLeast"/>
            </w:pPr>
            <w:r w:rsidRPr="00455EB6">
              <w:t>Target</w:t>
            </w:r>
          </w:p>
        </w:tc>
        <w:tc>
          <w:tcPr>
            <w:tcW w:w="487" w:type="pct"/>
            <w:shd w:val="clear" w:color="auto" w:fill="D9D9D6"/>
            <w:vAlign w:val="center"/>
            <w:hideMark/>
          </w:tcPr>
          <w:p w:rsidR="0056379B" w:rsidRPr="00455EB6" w:rsidRDefault="0056379B" w:rsidP="00455EB6">
            <w:pPr>
              <w:pStyle w:val="TableSUBHEADING"/>
              <w:spacing w:line="21" w:lineRule="atLeast"/>
            </w:pPr>
            <w:r w:rsidRPr="00455EB6">
              <w:t>2020-21</w:t>
            </w:r>
          </w:p>
        </w:tc>
        <w:tc>
          <w:tcPr>
            <w:tcW w:w="487" w:type="pct"/>
            <w:shd w:val="clear" w:color="auto" w:fill="D9D9D6"/>
            <w:vAlign w:val="center"/>
            <w:hideMark/>
          </w:tcPr>
          <w:p w:rsidR="0056379B" w:rsidRPr="00455EB6" w:rsidRDefault="0056379B" w:rsidP="00455EB6">
            <w:pPr>
              <w:pStyle w:val="TableSUBHEADING"/>
              <w:spacing w:line="21" w:lineRule="atLeast"/>
            </w:pPr>
            <w:r w:rsidRPr="00455EB6">
              <w:t>2021-22</w:t>
            </w:r>
          </w:p>
        </w:tc>
        <w:tc>
          <w:tcPr>
            <w:tcW w:w="487" w:type="pct"/>
            <w:shd w:val="clear" w:color="auto" w:fill="D9D9D6"/>
            <w:vAlign w:val="center"/>
            <w:hideMark/>
          </w:tcPr>
          <w:p w:rsidR="0056379B" w:rsidRPr="00455EB6" w:rsidRDefault="0056379B" w:rsidP="00455EB6">
            <w:pPr>
              <w:pStyle w:val="TableSUBHEADING"/>
              <w:spacing w:line="21" w:lineRule="atLeast"/>
            </w:pPr>
            <w:r w:rsidRPr="00455EB6">
              <w:t>2022-23</w:t>
            </w:r>
          </w:p>
        </w:tc>
        <w:tc>
          <w:tcPr>
            <w:tcW w:w="488" w:type="pct"/>
            <w:shd w:val="clear" w:color="auto" w:fill="D9D9D6"/>
            <w:vAlign w:val="center"/>
            <w:hideMark/>
          </w:tcPr>
          <w:p w:rsidR="0056379B" w:rsidRPr="00455EB6" w:rsidRDefault="0056379B" w:rsidP="00455EB6">
            <w:pPr>
              <w:pStyle w:val="TableSUBHEADING"/>
              <w:spacing w:line="21" w:lineRule="atLeast"/>
            </w:pPr>
            <w:r w:rsidRPr="00455EB6">
              <w:t>2023-24</w:t>
            </w:r>
          </w:p>
        </w:tc>
      </w:tr>
      <w:tr w:rsidR="0056379B" w:rsidRPr="00455EB6" w:rsidTr="0046178E">
        <w:trPr>
          <w:cantSplit/>
          <w:trHeight w:val="515"/>
          <w:jc w:val="center"/>
        </w:trPr>
        <w:tc>
          <w:tcPr>
            <w:tcW w:w="1111" w:type="pct"/>
            <w:vMerge w:val="restart"/>
            <w:shd w:val="clear" w:color="auto" w:fill="D9D9D6"/>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Standard of delivery by states and territories and organisations is in accordance with the terms and conditions of contracts and agreements with DSS.</w:t>
            </w:r>
          </w:p>
          <w:p w:rsidR="0056379B" w:rsidRPr="00455EB6" w:rsidRDefault="0056379B" w:rsidP="00455EB6">
            <w:pPr>
              <w:spacing w:before="60" w:after="60" w:line="21" w:lineRule="atLeast"/>
              <w:rPr>
                <w:rFonts w:cstheme="minorHAnsi"/>
                <w:sz w:val="18"/>
                <w:szCs w:val="18"/>
              </w:rPr>
            </w:pPr>
          </w:p>
        </w:tc>
        <w:tc>
          <w:tcPr>
            <w:tcW w:w="1940"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100 per cent of states and territories meet their requirements under the NHHA by:</w:t>
            </w:r>
          </w:p>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Having a publicly available housing strategy.</w:t>
            </w:r>
          </w:p>
          <w:p w:rsidR="006F06A4" w:rsidRPr="00455EB6" w:rsidRDefault="003A1E76" w:rsidP="00793673">
            <w:pPr>
              <w:spacing w:before="60" w:after="60" w:line="21" w:lineRule="atLeast"/>
              <w:rPr>
                <w:rFonts w:cstheme="minorHAnsi"/>
                <w:sz w:val="18"/>
                <w:szCs w:val="18"/>
              </w:rPr>
            </w:pPr>
            <w:r w:rsidRPr="00B26209">
              <w:rPr>
                <w:rFonts w:cstheme="minorHAnsi"/>
                <w:i/>
                <w:sz w:val="16"/>
                <w:szCs w:val="18"/>
              </w:rPr>
              <w:t xml:space="preserve">Method: </w:t>
            </w:r>
            <w:r w:rsidR="00793673" w:rsidRPr="00B26209">
              <w:rPr>
                <w:rFonts w:cstheme="minorHAnsi"/>
                <w:i/>
                <w:sz w:val="16"/>
                <w:szCs w:val="18"/>
              </w:rPr>
              <w:t>review of availability of strategy</w:t>
            </w:r>
            <w:r w:rsidR="00034EE0" w:rsidRPr="00B26209">
              <w:rPr>
                <w:rFonts w:cstheme="minorHAnsi"/>
                <w:i/>
                <w:sz w:val="16"/>
                <w:szCs w:val="18"/>
              </w:rPr>
              <w:t>.</w:t>
            </w:r>
          </w:p>
        </w:tc>
        <w:tc>
          <w:tcPr>
            <w:tcW w:w="487"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46178E">
        <w:trPr>
          <w:cantSplit/>
          <w:trHeight w:val="513"/>
          <w:jc w:val="center"/>
        </w:trPr>
        <w:tc>
          <w:tcPr>
            <w:tcW w:w="1111" w:type="pct"/>
            <w:vMerge/>
            <w:shd w:val="clear" w:color="auto" w:fill="D9D9D6"/>
          </w:tcPr>
          <w:p w:rsidR="0056379B" w:rsidRPr="00455EB6" w:rsidRDefault="0056379B" w:rsidP="00455EB6">
            <w:pPr>
              <w:spacing w:before="60" w:after="60" w:line="21" w:lineRule="atLeast"/>
              <w:rPr>
                <w:rFonts w:cstheme="minorHAnsi"/>
                <w:sz w:val="18"/>
                <w:szCs w:val="18"/>
              </w:rPr>
            </w:pPr>
          </w:p>
        </w:tc>
        <w:tc>
          <w:tcPr>
            <w:tcW w:w="1940" w:type="pct"/>
            <w:shd w:val="clear" w:color="auto" w:fill="D9D9D6"/>
          </w:tcPr>
          <w:p w:rsidR="00EF21F0" w:rsidRPr="00455EB6" w:rsidRDefault="00EF21F0" w:rsidP="00EF21F0">
            <w:pPr>
              <w:spacing w:before="60" w:after="60" w:line="21" w:lineRule="atLeast"/>
              <w:rPr>
                <w:rFonts w:cstheme="minorHAnsi"/>
                <w:sz w:val="18"/>
                <w:szCs w:val="18"/>
              </w:rPr>
            </w:pPr>
            <w:r w:rsidRPr="00455EB6">
              <w:rPr>
                <w:rFonts w:cstheme="minorHAnsi"/>
                <w:sz w:val="18"/>
                <w:szCs w:val="18"/>
              </w:rPr>
              <w:t>100 per cent of states and territories meet their requirements under the NHHA by:</w:t>
            </w:r>
          </w:p>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Having a publicly available homelessness strategy.</w:t>
            </w:r>
          </w:p>
          <w:p w:rsidR="006F06A4"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793673" w:rsidRPr="00B26209">
              <w:rPr>
                <w:rFonts w:cstheme="minorHAnsi"/>
                <w:i/>
                <w:sz w:val="16"/>
                <w:szCs w:val="18"/>
              </w:rPr>
              <w:t>review of availability of strategy</w:t>
            </w:r>
            <w:r w:rsidR="00034EE0" w:rsidRPr="00B26209">
              <w:rPr>
                <w:rFonts w:cstheme="minorHAnsi"/>
                <w:i/>
                <w:sz w:val="16"/>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46178E">
        <w:trPr>
          <w:cantSplit/>
          <w:trHeight w:val="513"/>
          <w:jc w:val="center"/>
        </w:trPr>
        <w:tc>
          <w:tcPr>
            <w:tcW w:w="1111" w:type="pct"/>
            <w:vMerge/>
            <w:shd w:val="clear" w:color="auto" w:fill="D9D9D6"/>
          </w:tcPr>
          <w:p w:rsidR="0056379B" w:rsidRPr="00455EB6" w:rsidRDefault="0056379B" w:rsidP="00455EB6">
            <w:pPr>
              <w:spacing w:before="60" w:after="60" w:line="21" w:lineRule="atLeast"/>
              <w:rPr>
                <w:rFonts w:cstheme="minorHAnsi"/>
                <w:sz w:val="18"/>
                <w:szCs w:val="18"/>
              </w:rPr>
            </w:pPr>
          </w:p>
        </w:tc>
        <w:tc>
          <w:tcPr>
            <w:tcW w:w="1940" w:type="pct"/>
            <w:shd w:val="clear" w:color="auto" w:fill="D9D9D6"/>
          </w:tcPr>
          <w:p w:rsidR="00EF21F0" w:rsidRPr="00455EB6" w:rsidRDefault="00EF21F0" w:rsidP="00EF21F0">
            <w:pPr>
              <w:spacing w:before="60" w:after="60" w:line="21" w:lineRule="atLeast"/>
              <w:rPr>
                <w:rFonts w:cstheme="minorHAnsi"/>
                <w:sz w:val="18"/>
                <w:szCs w:val="18"/>
              </w:rPr>
            </w:pPr>
            <w:r w:rsidRPr="00455EB6">
              <w:rPr>
                <w:rFonts w:cstheme="minorHAnsi"/>
                <w:sz w:val="18"/>
                <w:szCs w:val="18"/>
              </w:rPr>
              <w:t>100 per cent of states and territories meet their requirements under the NHHA by:</w:t>
            </w:r>
          </w:p>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Contributing to the ongoing collection and transparent reporting of agreed data.</w:t>
            </w:r>
          </w:p>
          <w:p w:rsidR="006F06A4" w:rsidRPr="00455EB6" w:rsidRDefault="003A1E76" w:rsidP="00455EB6">
            <w:pPr>
              <w:spacing w:before="60" w:after="60" w:line="21" w:lineRule="atLeast"/>
              <w:rPr>
                <w:rFonts w:cstheme="minorHAnsi"/>
                <w:sz w:val="18"/>
                <w:szCs w:val="18"/>
              </w:rPr>
            </w:pPr>
            <w:r w:rsidRPr="00B26209">
              <w:rPr>
                <w:rFonts w:cstheme="minorHAnsi"/>
                <w:i/>
                <w:sz w:val="16"/>
                <w:szCs w:val="18"/>
              </w:rPr>
              <w:t xml:space="preserve">Method: </w:t>
            </w:r>
            <w:r w:rsidR="0006061C" w:rsidRPr="00B26209">
              <w:rPr>
                <w:rFonts w:cstheme="minorHAnsi"/>
                <w:i/>
                <w:sz w:val="16"/>
                <w:szCs w:val="18"/>
              </w:rPr>
              <w:t>analysis of program administrative data sourced from states and territories and published by the Productivity Commission</w:t>
            </w:r>
            <w:r w:rsidR="00034EE0" w:rsidRPr="00B26209">
              <w:rPr>
                <w:rFonts w:cstheme="minorHAnsi"/>
                <w:i/>
                <w:sz w:val="16"/>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46178E">
        <w:trPr>
          <w:cantSplit/>
          <w:trHeight w:val="513"/>
          <w:jc w:val="center"/>
        </w:trPr>
        <w:tc>
          <w:tcPr>
            <w:tcW w:w="1111" w:type="pct"/>
            <w:vMerge/>
            <w:shd w:val="clear" w:color="auto" w:fill="D9D9D6"/>
          </w:tcPr>
          <w:p w:rsidR="0056379B" w:rsidRPr="00455EB6" w:rsidRDefault="0056379B" w:rsidP="00455EB6">
            <w:pPr>
              <w:spacing w:before="60" w:after="60" w:line="21" w:lineRule="atLeast"/>
              <w:rPr>
                <w:rFonts w:cstheme="minorHAnsi"/>
                <w:sz w:val="18"/>
                <w:szCs w:val="18"/>
              </w:rPr>
            </w:pPr>
          </w:p>
        </w:tc>
        <w:tc>
          <w:tcPr>
            <w:tcW w:w="1940" w:type="pct"/>
            <w:shd w:val="clear" w:color="auto" w:fill="D9D9D6"/>
          </w:tcPr>
          <w:p w:rsidR="00EF21F0" w:rsidRPr="00455EB6" w:rsidRDefault="00EF21F0" w:rsidP="00EF21F0">
            <w:pPr>
              <w:spacing w:before="60" w:after="60" w:line="21" w:lineRule="atLeast"/>
              <w:rPr>
                <w:rFonts w:cstheme="minorHAnsi"/>
                <w:sz w:val="18"/>
                <w:szCs w:val="18"/>
              </w:rPr>
            </w:pPr>
            <w:r w:rsidRPr="00455EB6">
              <w:rPr>
                <w:rFonts w:cstheme="minorHAnsi"/>
                <w:sz w:val="18"/>
                <w:szCs w:val="18"/>
              </w:rPr>
              <w:t>100 per cent of states and territories meet their requirements under the NHHA by:</w:t>
            </w:r>
          </w:p>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Providing annual statement of assurance reports outlining their housing and homelessness expenditure.</w:t>
            </w:r>
          </w:p>
          <w:p w:rsidR="006F06A4" w:rsidRPr="00455EB6" w:rsidRDefault="003A1E76" w:rsidP="0006061C">
            <w:pPr>
              <w:spacing w:before="60" w:after="60" w:line="21" w:lineRule="atLeast"/>
              <w:rPr>
                <w:rFonts w:cstheme="minorHAnsi"/>
                <w:sz w:val="18"/>
                <w:szCs w:val="18"/>
              </w:rPr>
            </w:pPr>
            <w:r w:rsidRPr="00B26209">
              <w:rPr>
                <w:rFonts w:cstheme="minorHAnsi"/>
                <w:i/>
                <w:sz w:val="16"/>
                <w:szCs w:val="18"/>
              </w:rPr>
              <w:t xml:space="preserve">Method: analysis of program </w:t>
            </w:r>
            <w:r w:rsidR="0006061C" w:rsidRPr="00B26209">
              <w:rPr>
                <w:rFonts w:cstheme="minorHAnsi"/>
                <w:i/>
                <w:sz w:val="16"/>
                <w:szCs w:val="18"/>
              </w:rPr>
              <w:t>compliance</w:t>
            </w:r>
            <w:r w:rsidRPr="00B26209">
              <w:rPr>
                <w:rFonts w:cstheme="minorHAnsi"/>
                <w:i/>
                <w:sz w:val="16"/>
                <w:szCs w:val="18"/>
              </w:rPr>
              <w:t xml:space="preserve"> data</w:t>
            </w:r>
            <w:r w:rsidR="0006061C" w:rsidRPr="00B26209">
              <w:rPr>
                <w:rFonts w:cstheme="minorHAnsi"/>
                <w:i/>
                <w:sz w:val="16"/>
                <w:szCs w:val="18"/>
              </w:rPr>
              <w:t xml:space="preserve"> against the agreement</w:t>
            </w:r>
            <w:r w:rsidR="00034EE0" w:rsidRPr="00B26209">
              <w:rPr>
                <w:rFonts w:cstheme="minorHAnsi"/>
                <w:i/>
                <w:sz w:val="16"/>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F73076">
        <w:trPr>
          <w:cantSplit/>
          <w:tblHeader/>
          <w:jc w:val="center"/>
        </w:trPr>
        <w:tc>
          <w:tcPr>
            <w:tcW w:w="5000" w:type="pct"/>
            <w:gridSpan w:val="6"/>
            <w:tcBorders>
              <w:bottom w:val="nil"/>
            </w:tcBorders>
            <w:shd w:val="clear" w:color="auto" w:fill="00B0B9"/>
            <w:vAlign w:val="center"/>
            <w:hideMark/>
          </w:tcPr>
          <w:p w:rsidR="0056379B" w:rsidRPr="00455EB6" w:rsidRDefault="0056379B" w:rsidP="00455EB6">
            <w:pPr>
              <w:pStyle w:val="Tableheading"/>
              <w:spacing w:line="21" w:lineRule="atLeast"/>
              <w:rPr>
                <w:color w:val="FFFFFF" w:themeColor="background1"/>
              </w:rPr>
            </w:pPr>
            <w:r w:rsidRPr="00455EB6">
              <w:rPr>
                <w:color w:val="FFFFFF" w:themeColor="background1"/>
              </w:rPr>
              <w:t xml:space="preserve">Program 4.2 – Affordable Housing </w:t>
            </w:r>
          </w:p>
        </w:tc>
      </w:tr>
      <w:tr w:rsidR="0056379B" w:rsidRPr="00455EB6" w:rsidTr="00F73076">
        <w:trPr>
          <w:cantSplit/>
          <w:tblHeader/>
          <w:jc w:val="center"/>
        </w:trPr>
        <w:tc>
          <w:tcPr>
            <w:tcW w:w="5000" w:type="pct"/>
            <w:gridSpan w:val="6"/>
            <w:tcBorders>
              <w:top w:val="nil"/>
            </w:tcBorders>
            <w:shd w:val="clear" w:color="auto" w:fill="00B0B9"/>
            <w:vAlign w:val="center"/>
          </w:tcPr>
          <w:p w:rsidR="0056379B" w:rsidRPr="00455EB6" w:rsidRDefault="0056379B" w:rsidP="00455EB6">
            <w:pPr>
              <w:pStyle w:val="Tableheading"/>
              <w:spacing w:line="21" w:lineRule="atLeast"/>
              <w:rPr>
                <w:color w:val="FFFFFF" w:themeColor="background1"/>
              </w:rPr>
            </w:pPr>
            <w:r w:rsidRPr="00455EB6">
              <w:rPr>
                <w:caps w:val="0"/>
                <w:color w:val="FFFFFF" w:themeColor="background1"/>
              </w:rPr>
              <w:t xml:space="preserve">Objective: </w:t>
            </w:r>
            <w:r w:rsidRPr="00455EB6">
              <w:rPr>
                <w:b w:val="0"/>
                <w:caps w:val="0"/>
                <w:color w:val="FFFFFF" w:themeColor="background1"/>
              </w:rPr>
              <w:t>To improve the supply of affordable rental housing to low and moderate income households.</w:t>
            </w:r>
          </w:p>
        </w:tc>
      </w:tr>
      <w:tr w:rsidR="0056379B" w:rsidRPr="00455EB6" w:rsidTr="00F73076">
        <w:trPr>
          <w:cantSplit/>
          <w:tblHeader/>
          <w:jc w:val="center"/>
        </w:trPr>
        <w:tc>
          <w:tcPr>
            <w:tcW w:w="5000" w:type="pct"/>
            <w:gridSpan w:val="6"/>
            <w:shd w:val="clear" w:color="auto" w:fill="B1E4E3"/>
            <w:vAlign w:val="center"/>
            <w:hideMark/>
          </w:tcPr>
          <w:p w:rsidR="0056379B" w:rsidRPr="00455EB6" w:rsidRDefault="0056379B" w:rsidP="00455EB6">
            <w:pPr>
              <w:spacing w:before="60" w:after="60" w:line="21" w:lineRule="atLeast"/>
              <w:rPr>
                <w:rFonts w:cstheme="minorHAnsi"/>
                <w:sz w:val="18"/>
                <w:szCs w:val="18"/>
                <w:u w:val="single"/>
              </w:rPr>
            </w:pPr>
            <w:r w:rsidRPr="00455EB6">
              <w:rPr>
                <w:rFonts w:cstheme="minorHAnsi"/>
                <w:sz w:val="18"/>
                <w:szCs w:val="18"/>
                <w:u w:val="single"/>
              </w:rPr>
              <w:t xml:space="preserve">Key activity: </w:t>
            </w:r>
          </w:p>
          <w:p w:rsidR="0056379B" w:rsidRPr="00455EB6" w:rsidRDefault="0056379B" w:rsidP="00455EB6">
            <w:pPr>
              <w:spacing w:before="60" w:after="60" w:line="21" w:lineRule="atLeast"/>
              <w:rPr>
                <w:rFonts w:cstheme="minorHAnsi"/>
                <w:sz w:val="18"/>
                <w:szCs w:val="18"/>
              </w:rPr>
            </w:pPr>
            <w:r w:rsidRPr="00455EB6">
              <w:rPr>
                <w:rFonts w:cstheme="minorHAnsi"/>
                <w:b/>
                <w:sz w:val="18"/>
                <w:szCs w:val="18"/>
              </w:rPr>
              <w:t>National Rental Affordability Scheme</w:t>
            </w:r>
            <w:r w:rsidRPr="00455EB6">
              <w:rPr>
                <w:rFonts w:cstheme="minorHAnsi"/>
                <w:sz w:val="18"/>
                <w:szCs w:val="18"/>
              </w:rPr>
              <w:t xml:space="preserve"> - Support and services to increase the supply of affordable rental dwellings and encourage institutional investment in affordable and innovative housing. The Scheme provides an annual, retrospective financial incentive each year for up to 10 years for participants who rent dwellings to eligible tenants at a rate at least 20 per cent below market rent.</w:t>
            </w:r>
          </w:p>
        </w:tc>
      </w:tr>
      <w:tr w:rsidR="0056379B" w:rsidRPr="00455EB6" w:rsidTr="0046178E">
        <w:trPr>
          <w:cantSplit/>
          <w:tblHeader/>
          <w:jc w:val="center"/>
        </w:trPr>
        <w:tc>
          <w:tcPr>
            <w:tcW w:w="1112" w:type="pct"/>
            <w:shd w:val="clear" w:color="auto" w:fill="D9D9D6"/>
            <w:vAlign w:val="center"/>
            <w:hideMark/>
          </w:tcPr>
          <w:p w:rsidR="0056379B" w:rsidRPr="00455EB6" w:rsidRDefault="00542837" w:rsidP="00455EB6">
            <w:pPr>
              <w:pStyle w:val="TableSUBHEADING"/>
              <w:spacing w:line="21" w:lineRule="atLeast"/>
            </w:pPr>
            <w:r w:rsidRPr="00542837">
              <w:t>Performance Measure</w:t>
            </w:r>
          </w:p>
        </w:tc>
        <w:tc>
          <w:tcPr>
            <w:tcW w:w="1941" w:type="pct"/>
            <w:shd w:val="clear" w:color="auto" w:fill="D9D9D6"/>
            <w:vAlign w:val="center"/>
            <w:hideMark/>
          </w:tcPr>
          <w:p w:rsidR="0056379B" w:rsidRPr="00455EB6" w:rsidRDefault="0056379B" w:rsidP="00455EB6">
            <w:pPr>
              <w:pStyle w:val="TableSUBHEADING"/>
              <w:spacing w:line="21" w:lineRule="atLeast"/>
            </w:pPr>
            <w:r w:rsidRPr="00455EB6">
              <w:t>Target</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2020-21</w:t>
            </w:r>
          </w:p>
        </w:tc>
        <w:tc>
          <w:tcPr>
            <w:tcW w:w="487" w:type="pct"/>
            <w:shd w:val="clear" w:color="auto" w:fill="D9D9D6"/>
            <w:vAlign w:val="center"/>
            <w:hideMark/>
          </w:tcPr>
          <w:p w:rsidR="0056379B" w:rsidRPr="00455EB6" w:rsidRDefault="0056379B" w:rsidP="00455EB6">
            <w:pPr>
              <w:pStyle w:val="TableSUBHEADING"/>
              <w:spacing w:line="21" w:lineRule="atLeast"/>
            </w:pPr>
            <w:r w:rsidRPr="00455EB6">
              <w:t>2021-22</w:t>
            </w:r>
          </w:p>
        </w:tc>
        <w:tc>
          <w:tcPr>
            <w:tcW w:w="486" w:type="pct"/>
            <w:shd w:val="clear" w:color="auto" w:fill="D9D9D6"/>
            <w:vAlign w:val="center"/>
            <w:hideMark/>
          </w:tcPr>
          <w:p w:rsidR="0056379B" w:rsidRPr="00455EB6" w:rsidRDefault="0056379B" w:rsidP="00455EB6">
            <w:pPr>
              <w:pStyle w:val="TableSUBHEADING"/>
              <w:spacing w:line="21" w:lineRule="atLeast"/>
            </w:pPr>
            <w:r w:rsidRPr="00455EB6">
              <w:t>2022-23</w:t>
            </w:r>
          </w:p>
        </w:tc>
        <w:tc>
          <w:tcPr>
            <w:tcW w:w="488" w:type="pct"/>
            <w:shd w:val="clear" w:color="auto" w:fill="D9D9D6"/>
            <w:vAlign w:val="center"/>
            <w:hideMark/>
          </w:tcPr>
          <w:p w:rsidR="0056379B" w:rsidRPr="00455EB6" w:rsidRDefault="0056379B" w:rsidP="00455EB6">
            <w:pPr>
              <w:pStyle w:val="TableSUBHEADING"/>
              <w:spacing w:line="21" w:lineRule="atLeast"/>
            </w:pPr>
            <w:r w:rsidRPr="00455EB6">
              <w:t>2023-24</w:t>
            </w:r>
          </w:p>
        </w:tc>
      </w:tr>
      <w:tr w:rsidR="0056379B" w:rsidRPr="00455EB6" w:rsidTr="0046178E">
        <w:trPr>
          <w:cantSplit/>
          <w:jc w:val="center"/>
        </w:trPr>
        <w:tc>
          <w:tcPr>
            <w:tcW w:w="1112"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Delivery complies with relevant legislation to ensure that incentives are issued accurately to approved participants.</w:t>
            </w:r>
          </w:p>
        </w:tc>
        <w:tc>
          <w:tcPr>
            <w:tcW w:w="1941" w:type="pct"/>
            <w:shd w:val="clear" w:color="auto" w:fill="D9D9D6"/>
            <w:hideMark/>
          </w:tcPr>
          <w:p w:rsidR="0056379B" w:rsidRPr="00455EB6" w:rsidRDefault="0056379B" w:rsidP="00455EB6">
            <w:pPr>
              <w:spacing w:before="60" w:after="60" w:line="21" w:lineRule="atLeast"/>
              <w:rPr>
                <w:rFonts w:cstheme="minorHAnsi"/>
                <w:sz w:val="18"/>
                <w:szCs w:val="18"/>
              </w:rPr>
            </w:pPr>
            <w:r w:rsidRPr="00455EB6">
              <w:rPr>
                <w:rFonts w:cstheme="minorHAnsi"/>
                <w:sz w:val="18"/>
                <w:szCs w:val="18"/>
              </w:rPr>
              <w:t>90 per cent of statements of compliance are processed within 60 days.</w:t>
            </w:r>
          </w:p>
          <w:p w:rsidR="006F06A4" w:rsidRPr="00455EB6" w:rsidRDefault="003A1E76" w:rsidP="006B53F3">
            <w:pPr>
              <w:spacing w:before="60" w:after="60" w:line="21" w:lineRule="atLeast"/>
              <w:rPr>
                <w:rFonts w:cstheme="minorHAnsi"/>
                <w:sz w:val="18"/>
                <w:szCs w:val="18"/>
              </w:rPr>
            </w:pPr>
            <w:r w:rsidRPr="00B26209">
              <w:rPr>
                <w:rFonts w:cstheme="minorHAnsi"/>
                <w:i/>
                <w:sz w:val="16"/>
                <w:szCs w:val="18"/>
              </w:rPr>
              <w:t xml:space="preserve">Method: analysis of </w:t>
            </w:r>
            <w:r w:rsidR="00351340" w:rsidRPr="00B26209">
              <w:rPr>
                <w:rFonts w:cstheme="minorHAnsi"/>
                <w:i/>
                <w:sz w:val="16"/>
                <w:szCs w:val="18"/>
              </w:rPr>
              <w:t xml:space="preserve">internal department </w:t>
            </w:r>
            <w:r w:rsidR="006B53F3" w:rsidRPr="00B26209">
              <w:rPr>
                <w:rFonts w:cstheme="minorHAnsi"/>
                <w:i/>
                <w:sz w:val="16"/>
                <w:szCs w:val="18"/>
              </w:rPr>
              <w:t>reporting</w:t>
            </w:r>
            <w:r w:rsidR="00351340" w:rsidRPr="00B26209">
              <w:rPr>
                <w:rFonts w:cstheme="minorHAnsi"/>
                <w:i/>
                <w:sz w:val="16"/>
                <w:szCs w:val="18"/>
              </w:rPr>
              <w:t xml:space="preserve"> using NRAS delivery</w:t>
            </w:r>
            <w:r w:rsidRPr="00B26209">
              <w:rPr>
                <w:rFonts w:cstheme="minorHAnsi"/>
                <w:i/>
                <w:sz w:val="16"/>
                <w:szCs w:val="18"/>
              </w:rPr>
              <w:t xml:space="preserve"> data</w:t>
            </w:r>
            <w:r w:rsidR="00F75FE9" w:rsidRPr="00B26209">
              <w:rPr>
                <w:rFonts w:cstheme="minorHAnsi"/>
                <w:i/>
                <w:sz w:val="16"/>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7"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6"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c>
          <w:tcPr>
            <w:tcW w:w="488" w:type="pct"/>
            <w:shd w:val="clear" w:color="auto" w:fill="D9D9D6"/>
            <w:vAlign w:val="center"/>
            <w:hideMark/>
          </w:tcPr>
          <w:p w:rsidR="0056379B" w:rsidRPr="00455EB6" w:rsidRDefault="0056379B" w:rsidP="00455EB6">
            <w:pPr>
              <w:spacing w:before="60" w:after="60" w:line="21" w:lineRule="atLeast"/>
              <w:jc w:val="center"/>
              <w:rPr>
                <w:rFonts w:cstheme="minorHAnsi"/>
                <w:sz w:val="18"/>
                <w:szCs w:val="18"/>
              </w:rPr>
            </w:pPr>
            <w:r w:rsidRPr="00455EB6">
              <w:rPr>
                <w:rFonts w:ascii="Wingdings 2" w:hAnsi="Wingdings 2" w:cstheme="minorHAnsi"/>
                <w:sz w:val="18"/>
                <w:szCs w:val="18"/>
              </w:rPr>
              <w:t></w:t>
            </w:r>
          </w:p>
        </w:tc>
      </w:tr>
      <w:tr w:rsidR="0056379B" w:rsidRPr="00455EB6" w:rsidTr="00F73076">
        <w:trPr>
          <w:cantSplit/>
          <w:jc w:val="center"/>
        </w:trPr>
        <w:tc>
          <w:tcPr>
            <w:tcW w:w="1112" w:type="pct"/>
            <w:shd w:val="clear" w:color="auto" w:fill="D9D9D6"/>
          </w:tcPr>
          <w:p w:rsidR="0056379B" w:rsidRPr="00455EB6" w:rsidRDefault="0056379B" w:rsidP="00455EB6">
            <w:pPr>
              <w:spacing w:before="60" w:after="60" w:line="21" w:lineRule="atLeast"/>
              <w:rPr>
                <w:rFonts w:cstheme="minorHAnsi"/>
                <w:i/>
                <w:sz w:val="18"/>
                <w:szCs w:val="18"/>
              </w:rPr>
            </w:pPr>
            <w:r w:rsidRPr="00455EB6">
              <w:rPr>
                <w:rFonts w:cstheme="minorHAnsi"/>
                <w:sz w:val="18"/>
                <w:szCs w:val="18"/>
              </w:rPr>
              <w:t>Output data sets that support the performance report for the program.</w:t>
            </w:r>
          </w:p>
        </w:tc>
        <w:tc>
          <w:tcPr>
            <w:tcW w:w="3888" w:type="pct"/>
            <w:gridSpan w:val="5"/>
            <w:shd w:val="clear" w:color="auto" w:fill="D9D9D6"/>
          </w:tcPr>
          <w:p w:rsidR="0056379B" w:rsidRPr="003A1E76" w:rsidRDefault="0056379B"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Percentage of dwellings that were paid an incentive for the relevant NRAS year</w:t>
            </w:r>
          </w:p>
          <w:p w:rsidR="0056379B" w:rsidRPr="003A1E76" w:rsidRDefault="0056379B" w:rsidP="0093719B">
            <w:pPr>
              <w:pStyle w:val="ListParagraph"/>
              <w:numPr>
                <w:ilvl w:val="0"/>
                <w:numId w:val="4"/>
              </w:numPr>
              <w:spacing w:before="60" w:after="60" w:line="21" w:lineRule="atLeast"/>
              <w:contextualSpacing w:val="0"/>
              <w:rPr>
                <w:rFonts w:cstheme="minorHAnsi"/>
                <w:sz w:val="18"/>
                <w:szCs w:val="18"/>
              </w:rPr>
            </w:pPr>
            <w:r w:rsidRPr="003A1E76">
              <w:rPr>
                <w:rFonts w:cstheme="minorHAnsi"/>
                <w:sz w:val="18"/>
                <w:szCs w:val="18"/>
              </w:rPr>
              <w:t>Number of NRAS incentives issued for the relevant NRAS year (Cash payments and Refundable Tax Offsets)</w:t>
            </w:r>
          </w:p>
          <w:p w:rsidR="003A1E76" w:rsidRPr="003A1E76" w:rsidRDefault="003A1E76" w:rsidP="00F75FE9">
            <w:pPr>
              <w:spacing w:before="60" w:after="60" w:line="21" w:lineRule="atLeast"/>
              <w:rPr>
                <w:rFonts w:cstheme="minorHAnsi"/>
                <w:sz w:val="18"/>
                <w:szCs w:val="18"/>
              </w:rPr>
            </w:pPr>
            <w:r w:rsidRPr="00B26209">
              <w:rPr>
                <w:rFonts w:cstheme="minorHAnsi"/>
                <w:i/>
                <w:sz w:val="16"/>
                <w:szCs w:val="18"/>
              </w:rPr>
              <w:t>Method: administrative data</w:t>
            </w:r>
            <w:r w:rsidR="00F75FE9" w:rsidRPr="00B26209">
              <w:rPr>
                <w:rFonts w:cstheme="minorHAnsi"/>
                <w:i/>
                <w:sz w:val="16"/>
                <w:szCs w:val="18"/>
              </w:rPr>
              <w:t>.</w:t>
            </w:r>
          </w:p>
        </w:tc>
      </w:tr>
    </w:tbl>
    <w:p w:rsidR="0056379B" w:rsidRDefault="0056379B" w:rsidP="0056379B"/>
    <w:p w:rsidR="00C51DC6" w:rsidRDefault="00C51DC6" w:rsidP="00DA208E"/>
    <w:p w:rsidR="00C51DC6" w:rsidRDefault="00C51DC6">
      <w:r>
        <w:br w:type="page"/>
      </w:r>
    </w:p>
    <w:p w:rsidR="00BC0CF1" w:rsidRDefault="00BC0CF1" w:rsidP="007A1A05">
      <w:pPr>
        <w:pStyle w:val="Heading1"/>
      </w:pPr>
      <w:bookmarkStart w:id="79" w:name="_Toc47604315"/>
      <w:bookmarkStart w:id="80" w:name="_Toc48743718"/>
      <w:r>
        <w:lastRenderedPageBreak/>
        <w:t xml:space="preserve">Program Support </w:t>
      </w:r>
      <w:r w:rsidR="007A1A05">
        <w:t xml:space="preserve">Performance </w:t>
      </w:r>
      <w:r>
        <w:t>- Cross Outcome</w:t>
      </w:r>
      <w:bookmarkEnd w:id="79"/>
      <w:bookmarkEnd w:id="80"/>
      <w:r>
        <w:t xml:space="preserve"> </w:t>
      </w:r>
    </w:p>
    <w:p w:rsidR="0056379B" w:rsidRPr="001474D3" w:rsidRDefault="00BC0CF1" w:rsidP="0056379B">
      <w:pPr>
        <w:rPr>
          <w:sz w:val="20"/>
        </w:rPr>
      </w:pPr>
      <w:r w:rsidRPr="001474D3">
        <w:rPr>
          <w:sz w:val="20"/>
        </w:rPr>
        <w:t>The following two measures and associated targets are reported at the entity level and are relevant to all four outcomes.</w:t>
      </w:r>
    </w:p>
    <w:tbl>
      <w:tblPr>
        <w:tblStyle w:val="TableGrid10"/>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Program Support"/>
        <w:tblDescription w:val="Departmental funding and reporting at the entity level. Activities, measures, targets and date range."/>
      </w:tblPr>
      <w:tblGrid>
        <w:gridCol w:w="2103"/>
        <w:gridCol w:w="3490"/>
        <w:gridCol w:w="998"/>
        <w:gridCol w:w="998"/>
        <w:gridCol w:w="998"/>
        <w:gridCol w:w="1005"/>
      </w:tblGrid>
      <w:tr w:rsidR="0046178E" w:rsidRPr="0046178E" w:rsidTr="00281199">
        <w:trPr>
          <w:cantSplit/>
          <w:tblHeader/>
          <w:jc w:val="center"/>
        </w:trPr>
        <w:tc>
          <w:tcPr>
            <w:tcW w:w="5000" w:type="pct"/>
            <w:gridSpan w:val="6"/>
            <w:tcBorders>
              <w:bottom w:val="nil"/>
            </w:tcBorders>
            <w:shd w:val="clear" w:color="auto" w:fill="00B0B9"/>
            <w:vAlign w:val="center"/>
          </w:tcPr>
          <w:p w:rsidR="0046178E" w:rsidRPr="0046178E" w:rsidRDefault="0046178E" w:rsidP="00455EB6">
            <w:pPr>
              <w:pStyle w:val="Tableheading"/>
              <w:spacing w:line="21" w:lineRule="atLeast"/>
              <w:rPr>
                <w:rFonts w:asciiTheme="minorHAnsi" w:hAnsiTheme="minorHAnsi" w:cstheme="minorHAnsi"/>
                <w:color w:val="FFFFFF" w:themeColor="background1"/>
              </w:rPr>
            </w:pPr>
            <w:r w:rsidRPr="005065D8">
              <w:rPr>
                <w:color w:val="FFFFFF" w:themeColor="background1"/>
              </w:rPr>
              <w:t>Program Support</w:t>
            </w:r>
          </w:p>
        </w:tc>
      </w:tr>
      <w:tr w:rsidR="0046178E" w:rsidRPr="005065D8" w:rsidTr="00542837">
        <w:trPr>
          <w:cantSplit/>
          <w:jc w:val="center"/>
        </w:trPr>
        <w:tc>
          <w:tcPr>
            <w:tcW w:w="5000" w:type="pct"/>
            <w:gridSpan w:val="6"/>
            <w:tcBorders>
              <w:top w:val="nil"/>
            </w:tcBorders>
            <w:shd w:val="clear" w:color="auto" w:fill="00B0B9"/>
            <w:vAlign w:val="center"/>
          </w:tcPr>
          <w:p w:rsidR="0046178E" w:rsidRPr="005065D8" w:rsidRDefault="0046178E" w:rsidP="00455EB6">
            <w:pPr>
              <w:pStyle w:val="Tableheading"/>
              <w:spacing w:line="21" w:lineRule="atLeast"/>
              <w:rPr>
                <w:caps w:val="0"/>
                <w:color w:val="FFFFFF" w:themeColor="background1"/>
              </w:rPr>
            </w:pPr>
            <w:r w:rsidRPr="005065D8">
              <w:rPr>
                <w:caps w:val="0"/>
                <w:color w:val="FFFFFF" w:themeColor="background1"/>
              </w:rPr>
              <w:t>Objective:</w:t>
            </w:r>
            <w:r w:rsidRPr="005065D8">
              <w:rPr>
                <w:b w:val="0"/>
                <w:caps w:val="0"/>
                <w:color w:val="FFFFFF" w:themeColor="background1"/>
              </w:rPr>
              <w:t xml:space="preserve"> To provide departmental funding for the annual operating costs of DSS to achieve objectives.</w:t>
            </w:r>
          </w:p>
        </w:tc>
      </w:tr>
      <w:tr w:rsidR="0046178E" w:rsidRPr="0046178E" w:rsidTr="00542837">
        <w:trPr>
          <w:cantSplit/>
          <w:jc w:val="center"/>
        </w:trPr>
        <w:tc>
          <w:tcPr>
            <w:tcW w:w="5000" w:type="pct"/>
            <w:gridSpan w:val="6"/>
            <w:shd w:val="clear" w:color="auto" w:fill="B1E4E3"/>
            <w:vAlign w:val="center"/>
          </w:tcPr>
          <w:p w:rsidR="0046178E" w:rsidRDefault="0046178E" w:rsidP="00455EB6">
            <w:pPr>
              <w:spacing w:before="60" w:after="60" w:line="21" w:lineRule="atLeast"/>
              <w:rPr>
                <w:rFonts w:cstheme="minorHAnsi"/>
                <w:sz w:val="18"/>
                <w:szCs w:val="18"/>
                <w:u w:val="single"/>
              </w:rPr>
            </w:pPr>
            <w:r>
              <w:rPr>
                <w:rFonts w:cstheme="minorHAnsi"/>
                <w:sz w:val="18"/>
                <w:szCs w:val="18"/>
                <w:u w:val="single"/>
              </w:rPr>
              <w:t>Key activity:</w:t>
            </w:r>
          </w:p>
          <w:p w:rsidR="0046178E" w:rsidRPr="0046178E" w:rsidRDefault="0046178E" w:rsidP="00455EB6">
            <w:pPr>
              <w:spacing w:before="60" w:after="60" w:line="21" w:lineRule="atLeast"/>
              <w:rPr>
                <w:rFonts w:cstheme="minorHAnsi"/>
                <w:sz w:val="18"/>
                <w:szCs w:val="18"/>
              </w:rPr>
            </w:pPr>
            <w:r>
              <w:rPr>
                <w:rFonts w:cstheme="minorHAnsi"/>
                <w:sz w:val="18"/>
                <w:szCs w:val="18"/>
              </w:rPr>
              <w:t>Departmental funding and reporting at the entity level</w:t>
            </w:r>
          </w:p>
        </w:tc>
      </w:tr>
      <w:tr w:rsidR="0056379B" w:rsidRPr="0046178E" w:rsidTr="00542837">
        <w:trPr>
          <w:cantSplit/>
          <w:jc w:val="center"/>
        </w:trPr>
        <w:tc>
          <w:tcPr>
            <w:tcW w:w="1097" w:type="pct"/>
            <w:shd w:val="clear" w:color="auto" w:fill="D9D9D6"/>
            <w:vAlign w:val="center"/>
            <w:hideMark/>
          </w:tcPr>
          <w:p w:rsidR="0056379B" w:rsidRPr="0046178E" w:rsidRDefault="00542837" w:rsidP="00455EB6">
            <w:pPr>
              <w:pStyle w:val="TableSUBHEADING"/>
              <w:spacing w:line="21" w:lineRule="atLeast"/>
            </w:pPr>
            <w:r w:rsidRPr="00542837">
              <w:t>Performance Measure</w:t>
            </w:r>
          </w:p>
        </w:tc>
        <w:tc>
          <w:tcPr>
            <w:tcW w:w="1819" w:type="pct"/>
            <w:shd w:val="clear" w:color="auto" w:fill="D9D9D6"/>
            <w:vAlign w:val="center"/>
            <w:hideMark/>
          </w:tcPr>
          <w:p w:rsidR="0056379B" w:rsidRPr="0046178E" w:rsidRDefault="0056379B" w:rsidP="00455EB6">
            <w:pPr>
              <w:pStyle w:val="TableSUBHEADING"/>
              <w:spacing w:line="21" w:lineRule="atLeast"/>
            </w:pPr>
            <w:r w:rsidRPr="0046178E">
              <w:t>Target</w:t>
            </w:r>
          </w:p>
        </w:tc>
        <w:tc>
          <w:tcPr>
            <w:tcW w:w="520" w:type="pct"/>
            <w:shd w:val="clear" w:color="auto" w:fill="D9D9D6"/>
            <w:vAlign w:val="center"/>
            <w:hideMark/>
          </w:tcPr>
          <w:p w:rsidR="0056379B" w:rsidRPr="0046178E" w:rsidRDefault="0056379B" w:rsidP="00455EB6">
            <w:pPr>
              <w:pStyle w:val="TableSUBHEADING"/>
              <w:spacing w:line="21" w:lineRule="atLeast"/>
            </w:pPr>
            <w:r w:rsidRPr="0046178E">
              <w:t>2020-21</w:t>
            </w:r>
          </w:p>
        </w:tc>
        <w:tc>
          <w:tcPr>
            <w:tcW w:w="520" w:type="pct"/>
            <w:shd w:val="clear" w:color="auto" w:fill="D9D9D6"/>
            <w:vAlign w:val="center"/>
            <w:hideMark/>
          </w:tcPr>
          <w:p w:rsidR="0056379B" w:rsidRPr="0046178E" w:rsidRDefault="0056379B" w:rsidP="00455EB6">
            <w:pPr>
              <w:pStyle w:val="TableSUBHEADING"/>
              <w:spacing w:line="21" w:lineRule="atLeast"/>
            </w:pPr>
            <w:r w:rsidRPr="0046178E">
              <w:t>2021-22</w:t>
            </w:r>
          </w:p>
        </w:tc>
        <w:tc>
          <w:tcPr>
            <w:tcW w:w="520" w:type="pct"/>
            <w:shd w:val="clear" w:color="auto" w:fill="D9D9D6"/>
            <w:vAlign w:val="center"/>
            <w:hideMark/>
          </w:tcPr>
          <w:p w:rsidR="0056379B" w:rsidRPr="0046178E" w:rsidRDefault="0056379B" w:rsidP="00455EB6">
            <w:pPr>
              <w:pStyle w:val="TableSUBHEADING"/>
              <w:spacing w:line="21" w:lineRule="atLeast"/>
            </w:pPr>
            <w:r w:rsidRPr="0046178E">
              <w:t>2022-23</w:t>
            </w:r>
          </w:p>
        </w:tc>
        <w:tc>
          <w:tcPr>
            <w:tcW w:w="524" w:type="pct"/>
            <w:shd w:val="clear" w:color="auto" w:fill="D9D9D6"/>
            <w:vAlign w:val="center"/>
            <w:hideMark/>
          </w:tcPr>
          <w:p w:rsidR="0056379B" w:rsidRPr="0046178E" w:rsidRDefault="0056379B" w:rsidP="00455EB6">
            <w:pPr>
              <w:pStyle w:val="TableSUBHEADING"/>
              <w:spacing w:line="21" w:lineRule="atLeast"/>
            </w:pPr>
            <w:r w:rsidRPr="0046178E">
              <w:t>2023-24</w:t>
            </w:r>
          </w:p>
        </w:tc>
      </w:tr>
      <w:tr w:rsidR="0056379B" w:rsidRPr="0046178E" w:rsidTr="00542837">
        <w:trPr>
          <w:cantSplit/>
          <w:jc w:val="center"/>
        </w:trPr>
        <w:tc>
          <w:tcPr>
            <w:tcW w:w="1097" w:type="pct"/>
            <w:shd w:val="clear" w:color="auto" w:fill="D9D9D6"/>
            <w:hideMark/>
          </w:tcPr>
          <w:p w:rsidR="0056379B" w:rsidRPr="0046178E" w:rsidRDefault="0056379B" w:rsidP="00455EB6">
            <w:pPr>
              <w:spacing w:before="60" w:after="60" w:line="21" w:lineRule="atLeast"/>
              <w:rPr>
                <w:rFonts w:cstheme="minorHAnsi"/>
                <w:sz w:val="18"/>
                <w:szCs w:val="18"/>
              </w:rPr>
            </w:pPr>
            <w:r w:rsidRPr="0046178E">
              <w:rPr>
                <w:rFonts w:cstheme="minorHAnsi"/>
                <w:sz w:val="18"/>
                <w:szCs w:val="18"/>
              </w:rPr>
              <w:t>Cross-Outcome Departmental Expenditure.</w:t>
            </w:r>
          </w:p>
        </w:tc>
        <w:tc>
          <w:tcPr>
            <w:tcW w:w="1819" w:type="pct"/>
            <w:shd w:val="clear" w:color="auto" w:fill="D9D9D6"/>
            <w:hideMark/>
          </w:tcPr>
          <w:p w:rsidR="0056379B" w:rsidRPr="0046178E" w:rsidRDefault="0056379B" w:rsidP="00455EB6">
            <w:pPr>
              <w:spacing w:before="60" w:after="60" w:line="21" w:lineRule="atLeast"/>
              <w:rPr>
                <w:rFonts w:cstheme="minorHAnsi"/>
                <w:sz w:val="18"/>
                <w:szCs w:val="18"/>
              </w:rPr>
            </w:pPr>
            <w:r w:rsidRPr="0046178E">
              <w:rPr>
                <w:rFonts w:cstheme="minorHAnsi"/>
                <w:sz w:val="18"/>
                <w:szCs w:val="18"/>
              </w:rPr>
              <w:t>Budget estimates are accurate (taking into account, to the extent possible, all government decisions and other circumstances that may have a material effect) and explanations are provided where variances are equivalent to or greater than 2 per cent between budgeted expenses and Final Budget Outcome for all Department of Social Services Outcomes.</w:t>
            </w:r>
          </w:p>
          <w:p w:rsidR="006F06A4" w:rsidRPr="0046178E" w:rsidRDefault="00736B23" w:rsidP="00BA7A78">
            <w:pPr>
              <w:spacing w:before="60" w:after="60" w:line="21" w:lineRule="atLeast"/>
              <w:rPr>
                <w:rFonts w:cstheme="minorHAnsi"/>
                <w:sz w:val="18"/>
                <w:szCs w:val="18"/>
              </w:rPr>
            </w:pPr>
            <w:r w:rsidRPr="00B26209">
              <w:rPr>
                <w:rFonts w:cstheme="minorHAnsi"/>
                <w:i/>
                <w:sz w:val="16"/>
                <w:szCs w:val="18"/>
              </w:rPr>
              <w:t xml:space="preserve">Method: analysis of </w:t>
            </w:r>
            <w:r w:rsidR="00BA7A78" w:rsidRPr="00B26209">
              <w:rPr>
                <w:rFonts w:cstheme="minorHAnsi"/>
                <w:i/>
                <w:sz w:val="16"/>
                <w:szCs w:val="18"/>
              </w:rPr>
              <w:t xml:space="preserve">program support expenditure data sourced from </w:t>
            </w:r>
            <w:r w:rsidR="002A01F6" w:rsidRPr="00B26209">
              <w:rPr>
                <w:rFonts w:cstheme="minorHAnsi"/>
                <w:i/>
                <w:sz w:val="16"/>
                <w:szCs w:val="18"/>
              </w:rPr>
              <w:t xml:space="preserve">the </w:t>
            </w:r>
            <w:r w:rsidR="00BA7A78" w:rsidRPr="00B26209">
              <w:rPr>
                <w:rFonts w:cstheme="minorHAnsi"/>
                <w:i/>
                <w:sz w:val="16"/>
                <w:szCs w:val="18"/>
              </w:rPr>
              <w:t xml:space="preserve">departmental finance system.  </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4"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r>
      <w:tr w:rsidR="0056379B" w:rsidRPr="0046178E" w:rsidTr="00542837">
        <w:trPr>
          <w:cantSplit/>
          <w:jc w:val="center"/>
        </w:trPr>
        <w:tc>
          <w:tcPr>
            <w:tcW w:w="1097" w:type="pct"/>
            <w:shd w:val="clear" w:color="auto" w:fill="D9D9D6"/>
            <w:hideMark/>
          </w:tcPr>
          <w:p w:rsidR="0056379B" w:rsidRPr="0046178E" w:rsidRDefault="0056379B" w:rsidP="00455EB6">
            <w:pPr>
              <w:spacing w:before="60" w:after="60" w:line="21" w:lineRule="atLeast"/>
              <w:rPr>
                <w:rFonts w:cstheme="minorHAnsi"/>
                <w:sz w:val="18"/>
                <w:szCs w:val="18"/>
              </w:rPr>
            </w:pPr>
            <w:r w:rsidRPr="0046178E">
              <w:rPr>
                <w:rFonts w:cstheme="minorHAnsi"/>
                <w:sz w:val="18"/>
                <w:szCs w:val="18"/>
              </w:rPr>
              <w:t>Timeliness of advice and support provided to Portfolio Ministers and Assistant Ministers by the department across the four outcomes.</w:t>
            </w:r>
          </w:p>
        </w:tc>
        <w:tc>
          <w:tcPr>
            <w:tcW w:w="1819" w:type="pct"/>
            <w:shd w:val="clear" w:color="auto" w:fill="D9D9D6"/>
            <w:hideMark/>
          </w:tcPr>
          <w:p w:rsidR="0056379B" w:rsidRPr="007A742D" w:rsidRDefault="00937354" w:rsidP="00455EB6">
            <w:pPr>
              <w:spacing w:before="60" w:after="60" w:line="21" w:lineRule="atLeast"/>
              <w:rPr>
                <w:rFonts w:cstheme="minorHAnsi"/>
                <w:sz w:val="18"/>
                <w:szCs w:val="18"/>
              </w:rPr>
            </w:pPr>
            <w:r w:rsidRPr="007A742D">
              <w:rPr>
                <w:rFonts w:cstheme="minorHAnsi"/>
                <w:sz w:val="18"/>
                <w:szCs w:val="18"/>
              </w:rPr>
              <w:t>At least 95 per cent of ministerial briefs and correspondence across the four outcomes are provided on time.</w:t>
            </w:r>
            <w:r w:rsidR="0056379B" w:rsidRPr="007A742D">
              <w:rPr>
                <w:rFonts w:cstheme="minorHAnsi"/>
                <w:sz w:val="18"/>
                <w:szCs w:val="18"/>
              </w:rPr>
              <w:t xml:space="preserve"> </w:t>
            </w:r>
          </w:p>
          <w:p w:rsidR="006F06A4" w:rsidRPr="0046178E" w:rsidRDefault="00736B23" w:rsidP="00736B23">
            <w:pPr>
              <w:spacing w:before="60" w:after="60" w:line="21" w:lineRule="atLeast"/>
              <w:rPr>
                <w:rFonts w:cstheme="minorHAnsi"/>
                <w:sz w:val="18"/>
                <w:szCs w:val="18"/>
              </w:rPr>
            </w:pPr>
            <w:r w:rsidRPr="00B26209">
              <w:rPr>
                <w:rFonts w:cstheme="minorHAnsi"/>
                <w:i/>
                <w:sz w:val="16"/>
                <w:szCs w:val="18"/>
              </w:rPr>
              <w:t>Method: analysis of administrative data</w:t>
            </w:r>
            <w:r w:rsidR="00BA7A78" w:rsidRPr="00B26209">
              <w:rPr>
                <w:rFonts w:cstheme="minorHAnsi"/>
                <w:i/>
                <w:sz w:val="16"/>
                <w:szCs w:val="18"/>
              </w:rPr>
              <w:t xml:space="preserve"> sourced from the Parliamentary Document Management System.  </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0"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c>
          <w:tcPr>
            <w:tcW w:w="524" w:type="pct"/>
            <w:shd w:val="clear" w:color="auto" w:fill="D9D9D6"/>
            <w:vAlign w:val="center"/>
            <w:hideMark/>
          </w:tcPr>
          <w:p w:rsidR="0056379B" w:rsidRPr="0046178E" w:rsidRDefault="0056379B" w:rsidP="00455EB6">
            <w:pPr>
              <w:spacing w:before="60" w:after="60" w:line="21" w:lineRule="atLeast"/>
              <w:jc w:val="center"/>
              <w:rPr>
                <w:rFonts w:cstheme="minorHAnsi"/>
                <w:sz w:val="18"/>
                <w:szCs w:val="18"/>
              </w:rPr>
            </w:pPr>
            <w:r w:rsidRPr="0046178E">
              <w:rPr>
                <w:rFonts w:ascii="Wingdings 2" w:hAnsi="Wingdings 2" w:cstheme="minorHAnsi"/>
                <w:sz w:val="18"/>
                <w:szCs w:val="18"/>
              </w:rPr>
              <w:t></w:t>
            </w:r>
          </w:p>
        </w:tc>
      </w:tr>
    </w:tbl>
    <w:p w:rsidR="00C51DC6" w:rsidRDefault="00C51DC6" w:rsidP="005065D8"/>
    <w:p w:rsidR="00BC0CF1" w:rsidRPr="00302384" w:rsidRDefault="00BC0CF1" w:rsidP="005065D8">
      <w:pPr>
        <w:rPr>
          <w:rFonts w:eastAsiaTheme="majorEastAsia"/>
          <w:sz w:val="20"/>
        </w:rPr>
      </w:pPr>
      <w:r w:rsidRPr="00302384">
        <w:br w:type="page"/>
      </w:r>
    </w:p>
    <w:p w:rsidR="00492654" w:rsidRPr="00787983" w:rsidRDefault="00075511" w:rsidP="00716BFA">
      <w:pPr>
        <w:pStyle w:val="Heading1"/>
      </w:pPr>
      <w:bookmarkStart w:id="81" w:name="_Toc47604316"/>
      <w:bookmarkStart w:id="82" w:name="_Toc48743719"/>
      <w:r w:rsidRPr="00A33E5A">
        <w:lastRenderedPageBreak/>
        <w:t xml:space="preserve">Our </w:t>
      </w:r>
      <w:r w:rsidR="00492654" w:rsidRPr="00A33E5A">
        <w:t>capabilities</w:t>
      </w:r>
      <w:bookmarkStart w:id="83" w:name="_Toc521500226"/>
      <w:bookmarkStart w:id="84" w:name="_Toc15893571"/>
      <w:bookmarkEnd w:id="81"/>
      <w:bookmarkEnd w:id="82"/>
    </w:p>
    <w:p w:rsidR="00492654" w:rsidRDefault="00492654" w:rsidP="00492654"/>
    <w:p w:rsidR="0048789B" w:rsidRDefault="00497D94" w:rsidP="00B04472">
      <w:pPr>
        <w:pStyle w:val="Heading2"/>
      </w:pPr>
      <w:bookmarkStart w:id="85" w:name="_Toc47604317"/>
      <w:bookmarkStart w:id="86" w:name="_Toc48743720"/>
      <w:r>
        <w:t>Workforce s</w:t>
      </w:r>
      <w:r w:rsidR="00F216F2" w:rsidRPr="00FC5132">
        <w:t>trategy</w:t>
      </w:r>
      <w:bookmarkEnd w:id="83"/>
      <w:bookmarkEnd w:id="84"/>
      <w:bookmarkEnd w:id="85"/>
      <w:bookmarkEnd w:id="86"/>
    </w:p>
    <w:p w:rsidR="00A52F36" w:rsidRPr="00A52F36" w:rsidRDefault="00A52F36" w:rsidP="00A52F36">
      <w:pPr>
        <w:tabs>
          <w:tab w:val="right" w:pos="9214"/>
        </w:tabs>
        <w:spacing w:after="240"/>
        <w:ind w:right="-164"/>
        <w:rPr>
          <w:rFonts w:cstheme="minorHAnsi"/>
          <w:color w:val="000000"/>
          <w:sz w:val="20"/>
        </w:rPr>
      </w:pPr>
      <w:r w:rsidRPr="00A52F36">
        <w:rPr>
          <w:rFonts w:cstheme="minorHAnsi"/>
          <w:color w:val="000000"/>
          <w:sz w:val="20"/>
        </w:rPr>
        <w:t>Our Workforce Strategy 2019–22 is set around five key themes which drive employee engagement and performance: leadership, adaptability, inclusion, capability and wellbeing; and sets out priority initiatives under each of these themes for the year ahead.</w:t>
      </w:r>
    </w:p>
    <w:p w:rsidR="00A52F36" w:rsidRPr="00A52F36" w:rsidRDefault="00A52F36" w:rsidP="00A52F36">
      <w:pPr>
        <w:tabs>
          <w:tab w:val="right" w:pos="9214"/>
        </w:tabs>
        <w:spacing w:after="240"/>
        <w:ind w:right="-164"/>
        <w:rPr>
          <w:rFonts w:cstheme="minorHAnsi"/>
          <w:color w:val="000000"/>
          <w:sz w:val="20"/>
        </w:rPr>
      </w:pPr>
      <w:r w:rsidRPr="00A52F36">
        <w:rPr>
          <w:rFonts w:cstheme="minorHAnsi"/>
          <w:color w:val="000000"/>
          <w:sz w:val="20"/>
        </w:rPr>
        <w:t>The priority initiatives are refreshed annually to ensure we have a roadmap to grow the capabilities needed to deliver our current and emerging priorities. We invest in</w:t>
      </w:r>
      <w:r>
        <w:rPr>
          <w:rFonts w:ascii="HelveticaNeueLT Std Lt" w:hAnsi="HelveticaNeueLT Std Lt"/>
          <w:color w:val="000000"/>
        </w:rPr>
        <w:t xml:space="preserve"> </w:t>
      </w:r>
      <w:r w:rsidRPr="00A52F36">
        <w:rPr>
          <w:rFonts w:cstheme="minorHAnsi"/>
          <w:color w:val="000000"/>
          <w:sz w:val="20"/>
        </w:rPr>
        <w:t xml:space="preserve">continuous learning across a range of skills relating to policy, program, service delivery and professional corporate streams. Professional development includes a mix of </w:t>
      </w:r>
      <w:r w:rsidR="0053429A">
        <w:rPr>
          <w:rFonts w:cstheme="minorHAnsi"/>
          <w:color w:val="000000"/>
          <w:sz w:val="20"/>
        </w:rPr>
        <w:t>experiential</w:t>
      </w:r>
      <w:r w:rsidR="003C63BA">
        <w:rPr>
          <w:rFonts w:cstheme="minorHAnsi"/>
          <w:color w:val="000000"/>
          <w:sz w:val="20"/>
        </w:rPr>
        <w:t xml:space="preserve"> learning </w:t>
      </w:r>
      <w:r w:rsidRPr="00A52F36">
        <w:rPr>
          <w:rFonts w:cstheme="minorHAnsi"/>
          <w:color w:val="000000"/>
          <w:sz w:val="20"/>
        </w:rPr>
        <w:t xml:space="preserve">and formal </w:t>
      </w:r>
      <w:r w:rsidR="0053429A">
        <w:rPr>
          <w:rFonts w:cstheme="minorHAnsi"/>
          <w:color w:val="000000"/>
          <w:sz w:val="20"/>
        </w:rPr>
        <w:t>training</w:t>
      </w:r>
      <w:r w:rsidRPr="00A52F36">
        <w:rPr>
          <w:rFonts w:cstheme="minorHAnsi"/>
          <w:color w:val="000000"/>
          <w:sz w:val="20"/>
        </w:rPr>
        <w:t>.</w:t>
      </w:r>
    </w:p>
    <w:p w:rsidR="00A52F36" w:rsidRPr="00A52F36" w:rsidRDefault="00A52F36" w:rsidP="00A52F36">
      <w:pPr>
        <w:tabs>
          <w:tab w:val="right" w:pos="9214"/>
        </w:tabs>
        <w:spacing w:after="240"/>
        <w:ind w:right="-164"/>
        <w:rPr>
          <w:rFonts w:cstheme="minorHAnsi"/>
          <w:color w:val="000000"/>
          <w:sz w:val="20"/>
        </w:rPr>
      </w:pPr>
      <w:r w:rsidRPr="00A52F36">
        <w:rPr>
          <w:rFonts w:cstheme="minorHAnsi"/>
          <w:color w:val="000000"/>
          <w:sz w:val="20"/>
        </w:rPr>
        <w:t>Operational workforce planning is aligned with annual business and risk planning</w:t>
      </w:r>
      <w:r w:rsidR="003C63BA">
        <w:rPr>
          <w:rFonts w:cstheme="minorHAnsi"/>
          <w:color w:val="000000"/>
          <w:sz w:val="20"/>
        </w:rPr>
        <w:t>,</w:t>
      </w:r>
      <w:r w:rsidRPr="00A52F36">
        <w:rPr>
          <w:rFonts w:cstheme="minorHAnsi"/>
          <w:color w:val="000000"/>
          <w:sz w:val="20"/>
        </w:rPr>
        <w:t xml:space="preserve"> enabling senior leaders to manage their workforce capability and</w:t>
      </w:r>
      <w:r>
        <w:rPr>
          <w:rFonts w:ascii="HelveticaNeueLT Std Lt" w:hAnsi="HelveticaNeueLT Std Lt"/>
          <w:color w:val="000000"/>
        </w:rPr>
        <w:t xml:space="preserve"> </w:t>
      </w:r>
      <w:r w:rsidRPr="00A52F36">
        <w:rPr>
          <w:rFonts w:cstheme="minorHAnsi"/>
          <w:color w:val="000000"/>
          <w:sz w:val="20"/>
        </w:rPr>
        <w:t>capacity at a local level.</w:t>
      </w:r>
    </w:p>
    <w:p w:rsidR="00EF3E6B" w:rsidRDefault="00A52F36" w:rsidP="00BD27CF">
      <w:pPr>
        <w:tabs>
          <w:tab w:val="right" w:pos="9214"/>
        </w:tabs>
        <w:spacing w:after="240"/>
        <w:ind w:right="-164"/>
        <w:rPr>
          <w:rFonts w:cstheme="minorHAnsi"/>
          <w:color w:val="000000"/>
          <w:sz w:val="20"/>
        </w:rPr>
      </w:pPr>
      <w:r w:rsidRPr="00A52F36">
        <w:rPr>
          <w:rFonts w:cstheme="minorHAnsi"/>
          <w:color w:val="000000"/>
          <w:sz w:val="20"/>
        </w:rPr>
        <w:t xml:space="preserve">We also have a dedicated Diversity and Inclusion Strategy 2019–21. Along with the Workforce Strategy, </w:t>
      </w:r>
      <w:r w:rsidR="003C63BA">
        <w:rPr>
          <w:rFonts w:cstheme="minorHAnsi"/>
          <w:color w:val="000000"/>
          <w:sz w:val="20"/>
        </w:rPr>
        <w:t>this</w:t>
      </w:r>
      <w:r w:rsidRPr="00A52F36">
        <w:rPr>
          <w:rFonts w:cstheme="minorHAnsi"/>
          <w:color w:val="000000"/>
          <w:sz w:val="20"/>
        </w:rPr>
        <w:t xml:space="preserve"> strateg</w:t>
      </w:r>
      <w:r w:rsidR="003C63BA">
        <w:rPr>
          <w:rFonts w:cstheme="minorHAnsi"/>
          <w:color w:val="000000"/>
          <w:sz w:val="20"/>
        </w:rPr>
        <w:t>y</w:t>
      </w:r>
      <w:r w:rsidRPr="00A52F36">
        <w:rPr>
          <w:rFonts w:cstheme="minorHAnsi"/>
          <w:color w:val="000000"/>
          <w:sz w:val="20"/>
        </w:rPr>
        <w:t xml:space="preserve"> </w:t>
      </w:r>
      <w:r w:rsidR="003C63BA">
        <w:rPr>
          <w:rFonts w:cstheme="minorHAnsi"/>
          <w:color w:val="000000"/>
          <w:sz w:val="20"/>
        </w:rPr>
        <w:t>supports</w:t>
      </w:r>
      <w:r w:rsidRPr="00A52F36">
        <w:rPr>
          <w:rFonts w:cstheme="minorHAnsi"/>
          <w:color w:val="000000"/>
          <w:sz w:val="20"/>
        </w:rPr>
        <w:t xml:space="preserve"> our commitment to an inclusive, respectful and safe workplace</w:t>
      </w:r>
      <w:r w:rsidR="003C63BA">
        <w:rPr>
          <w:rFonts w:cstheme="minorHAnsi"/>
          <w:color w:val="000000"/>
          <w:sz w:val="20"/>
        </w:rPr>
        <w:t>,</w:t>
      </w:r>
      <w:r w:rsidRPr="00A52F36">
        <w:rPr>
          <w:rFonts w:cstheme="minorHAnsi"/>
          <w:color w:val="000000"/>
          <w:sz w:val="20"/>
        </w:rPr>
        <w:t xml:space="preserve"> which reco</w:t>
      </w:r>
      <w:r>
        <w:rPr>
          <w:rFonts w:cstheme="minorHAnsi"/>
          <w:color w:val="000000"/>
          <w:sz w:val="20"/>
        </w:rPr>
        <w:t>gnises and celebrates diversity.</w:t>
      </w:r>
    </w:p>
    <w:p w:rsidR="00F216F2" w:rsidRPr="00BD27CF" w:rsidRDefault="00F216F2" w:rsidP="00857173">
      <w:pPr>
        <w:pStyle w:val="Heading2"/>
      </w:pPr>
      <w:bookmarkStart w:id="87" w:name="_Toc521500227"/>
      <w:bookmarkStart w:id="88" w:name="_Toc15893572"/>
      <w:bookmarkStart w:id="89" w:name="_Toc48743721"/>
      <w:r w:rsidRPr="00BD27CF">
        <w:t>Performance data development</w:t>
      </w:r>
      <w:bookmarkEnd w:id="87"/>
      <w:bookmarkEnd w:id="88"/>
      <w:bookmarkEnd w:id="89"/>
    </w:p>
    <w:p w:rsidR="00F216F2" w:rsidRDefault="00716BFA" w:rsidP="002637A6">
      <w:pPr>
        <w:tabs>
          <w:tab w:val="right" w:pos="9214"/>
        </w:tabs>
        <w:spacing w:after="0"/>
        <w:ind w:right="-164"/>
        <w:rPr>
          <w:rFonts w:cstheme="minorHAnsi"/>
          <w:color w:val="000000"/>
          <w:sz w:val="20"/>
        </w:rPr>
      </w:pPr>
      <w:r w:rsidRPr="00716BFA">
        <w:rPr>
          <w:rFonts w:cstheme="minorHAnsi"/>
          <w:color w:val="000000"/>
          <w:sz w:val="20"/>
        </w:rPr>
        <w:t>We will continue program performance reporting through the Data Exchange with an increasing focus on the collection and reporting of outcomes data. Outcomes data is critical in understanding the impact programs are having on the lives o</w:t>
      </w:r>
      <w:r w:rsidR="003F49D1">
        <w:rPr>
          <w:rFonts w:cstheme="minorHAnsi"/>
          <w:color w:val="000000"/>
          <w:sz w:val="20"/>
        </w:rPr>
        <w:t>f</w:t>
      </w:r>
      <w:r w:rsidRPr="00716BFA">
        <w:rPr>
          <w:rFonts w:cstheme="minorHAnsi"/>
          <w:color w:val="000000"/>
          <w:sz w:val="20"/>
        </w:rPr>
        <w:t xml:space="preserve"> individuals, their families and communities. Since 2018 the department has started making outcomes reporting a requirement of grant agreements for some </w:t>
      </w:r>
      <w:r w:rsidR="003C63BA">
        <w:rPr>
          <w:rFonts w:cstheme="minorHAnsi"/>
          <w:color w:val="000000"/>
          <w:sz w:val="20"/>
        </w:rPr>
        <w:t>departmental</w:t>
      </w:r>
      <w:r w:rsidR="00710B8D">
        <w:rPr>
          <w:rFonts w:cstheme="minorHAnsi"/>
          <w:color w:val="000000"/>
          <w:sz w:val="20"/>
        </w:rPr>
        <w:t xml:space="preserve"> programs</w:t>
      </w:r>
      <w:r w:rsidRPr="00716BFA">
        <w:rPr>
          <w:rFonts w:cstheme="minorHAnsi"/>
          <w:color w:val="000000"/>
          <w:sz w:val="20"/>
        </w:rPr>
        <w:t>. Over the next four years the department aims to</w:t>
      </w:r>
      <w:r w:rsidR="0040720D">
        <w:rPr>
          <w:rFonts w:cstheme="minorHAnsi"/>
          <w:color w:val="000000"/>
          <w:sz w:val="20"/>
        </w:rPr>
        <w:t xml:space="preserve"> increase the number of</w:t>
      </w:r>
      <w:r w:rsidRPr="00716BFA">
        <w:rPr>
          <w:rFonts w:cstheme="minorHAnsi"/>
          <w:color w:val="000000"/>
          <w:sz w:val="20"/>
        </w:rPr>
        <w:t>:</w:t>
      </w:r>
    </w:p>
    <w:p w:rsidR="00716BFA" w:rsidRPr="00CD0676" w:rsidRDefault="00716BFA" w:rsidP="0093719B">
      <w:pPr>
        <w:pStyle w:val="ListParagraph"/>
        <w:numPr>
          <w:ilvl w:val="0"/>
          <w:numId w:val="3"/>
        </w:numPr>
        <w:spacing w:before="120" w:after="120" w:line="257" w:lineRule="auto"/>
        <w:ind w:left="714" w:right="-164" w:hanging="357"/>
        <w:contextualSpacing w:val="0"/>
        <w:rPr>
          <w:rFonts w:cstheme="minorHAnsi"/>
          <w:sz w:val="20"/>
        </w:rPr>
      </w:pPr>
      <w:r w:rsidRPr="00CD0676">
        <w:rPr>
          <w:rFonts w:cstheme="minorHAnsi"/>
          <w:sz w:val="20"/>
        </w:rPr>
        <w:t>organisations reporting outcomes data</w:t>
      </w:r>
    </w:p>
    <w:p w:rsidR="00716BFA" w:rsidRPr="00CD0676" w:rsidRDefault="00716BFA" w:rsidP="0093719B">
      <w:pPr>
        <w:pStyle w:val="ListParagraph"/>
        <w:numPr>
          <w:ilvl w:val="0"/>
          <w:numId w:val="3"/>
        </w:numPr>
        <w:spacing w:before="120" w:after="120" w:line="257" w:lineRule="auto"/>
        <w:ind w:left="714" w:right="-164" w:hanging="357"/>
        <w:contextualSpacing w:val="0"/>
        <w:rPr>
          <w:rFonts w:cstheme="minorHAnsi"/>
          <w:sz w:val="20"/>
        </w:rPr>
      </w:pPr>
      <w:r w:rsidRPr="00CD0676">
        <w:rPr>
          <w:rFonts w:cstheme="minorHAnsi"/>
          <w:sz w:val="20"/>
        </w:rPr>
        <w:t>outcomes assessments reported for clients</w:t>
      </w:r>
      <w:r w:rsidR="0040720D">
        <w:rPr>
          <w:rFonts w:cstheme="minorHAnsi"/>
          <w:sz w:val="20"/>
        </w:rPr>
        <w:t>.</w:t>
      </w:r>
    </w:p>
    <w:p w:rsidR="00EF3E6B" w:rsidRDefault="00716BFA" w:rsidP="00EF3E6B">
      <w:pPr>
        <w:tabs>
          <w:tab w:val="right" w:pos="9214"/>
        </w:tabs>
        <w:spacing w:after="240"/>
        <w:ind w:right="-164"/>
        <w:rPr>
          <w:rFonts w:cstheme="minorHAnsi"/>
          <w:color w:val="000000"/>
          <w:sz w:val="20"/>
        </w:rPr>
      </w:pPr>
      <w:r w:rsidRPr="00716BFA">
        <w:rPr>
          <w:rFonts w:cstheme="minorHAnsi"/>
          <w:color w:val="000000"/>
          <w:sz w:val="20"/>
        </w:rPr>
        <w:t>The department will also continue to explore data sharing opportunities with state and territory governments using the Data Exchange. In 2020</w:t>
      </w:r>
      <w:r w:rsidR="00427EA8" w:rsidRPr="00427EA8">
        <w:rPr>
          <w:rFonts w:cstheme="minorHAnsi"/>
          <w:color w:val="000000"/>
          <w:sz w:val="20"/>
        </w:rPr>
        <w:t>–</w:t>
      </w:r>
      <w:r w:rsidRPr="00716BFA">
        <w:rPr>
          <w:rFonts w:cstheme="minorHAnsi"/>
          <w:color w:val="000000"/>
          <w:sz w:val="20"/>
        </w:rPr>
        <w:t>21 the department plans to negotiate data sharing arrangements with the N</w:t>
      </w:r>
      <w:r w:rsidR="003F49D1">
        <w:rPr>
          <w:rFonts w:cstheme="minorHAnsi"/>
          <w:color w:val="000000"/>
          <w:sz w:val="20"/>
        </w:rPr>
        <w:t>ew South Wales</w:t>
      </w:r>
      <w:r w:rsidRPr="00716BFA">
        <w:rPr>
          <w:rFonts w:cstheme="minorHAnsi"/>
          <w:color w:val="000000"/>
          <w:sz w:val="20"/>
        </w:rPr>
        <w:t xml:space="preserve"> Department of Communities and Justice</w:t>
      </w:r>
      <w:r w:rsidR="00CE0ED3">
        <w:rPr>
          <w:rFonts w:cstheme="minorHAnsi"/>
          <w:color w:val="000000"/>
          <w:sz w:val="20"/>
        </w:rPr>
        <w:t>,</w:t>
      </w:r>
      <w:r w:rsidRPr="00716BFA">
        <w:rPr>
          <w:rFonts w:cstheme="minorHAnsi"/>
          <w:color w:val="000000"/>
          <w:sz w:val="20"/>
        </w:rPr>
        <w:t xml:space="preserve"> and Communities Tasmania. These arrangements will expand the view of client pathways within and across a broad range of government services such as families and children, community services, mental health and financial wellbeing.</w:t>
      </w:r>
    </w:p>
    <w:p w:rsidR="0048789B" w:rsidRPr="00C957F3" w:rsidRDefault="00F216F2" w:rsidP="00857173">
      <w:pPr>
        <w:pStyle w:val="Heading2"/>
      </w:pPr>
      <w:bookmarkStart w:id="90" w:name="_Toc521500228"/>
      <w:bookmarkStart w:id="91" w:name="_Toc15893573"/>
      <w:bookmarkStart w:id="92" w:name="_Toc48743722"/>
      <w:r w:rsidRPr="00C957F3">
        <w:t>Evaluation</w:t>
      </w:r>
      <w:bookmarkEnd w:id="90"/>
      <w:bookmarkEnd w:id="91"/>
      <w:bookmarkEnd w:id="92"/>
    </w:p>
    <w:p w:rsidR="00F216F2" w:rsidRDefault="002637A6" w:rsidP="00F216F2">
      <w:pPr>
        <w:tabs>
          <w:tab w:val="right" w:pos="9214"/>
        </w:tabs>
        <w:spacing w:after="240"/>
        <w:ind w:right="-164"/>
        <w:rPr>
          <w:rFonts w:cstheme="minorHAnsi"/>
          <w:color w:val="000000"/>
          <w:sz w:val="20"/>
        </w:rPr>
      </w:pPr>
      <w:r w:rsidRPr="002637A6">
        <w:rPr>
          <w:rFonts w:cstheme="minorHAnsi"/>
          <w:color w:val="000000"/>
          <w:sz w:val="20"/>
        </w:rPr>
        <w:t xml:space="preserve">Our focus is to ensure our investment in evaluation activity is aligned with the strategic needs of the department and the </w:t>
      </w:r>
      <w:r w:rsidR="00427EA8">
        <w:rPr>
          <w:rFonts w:cstheme="minorHAnsi"/>
          <w:color w:val="000000"/>
          <w:sz w:val="20"/>
        </w:rPr>
        <w:t>G</w:t>
      </w:r>
      <w:r w:rsidRPr="002637A6">
        <w:rPr>
          <w:rFonts w:cstheme="minorHAnsi"/>
          <w:color w:val="000000"/>
          <w:sz w:val="20"/>
        </w:rPr>
        <w:t>overnment. We continue to invest in centralised evaluation activity to embed an outcomes-focused and evidence-based approach to policy development and program implementation. A centralised approach promotes independence and rigour while building internal evaluation expertise to deliver consistent, fit-for-purpose technical advice. We continue to provide an ‘evaluation readiness’ service which prepares programs to successfully collect and use data to measure performance.</w:t>
      </w:r>
    </w:p>
    <w:p w:rsidR="00EF3E6B" w:rsidRDefault="00EF3E6B" w:rsidP="00F216F2">
      <w:pPr>
        <w:tabs>
          <w:tab w:val="right" w:pos="9214"/>
        </w:tabs>
        <w:spacing w:after="240"/>
        <w:ind w:right="-164"/>
        <w:rPr>
          <w:rFonts w:cstheme="minorHAnsi"/>
          <w:color w:val="000000"/>
          <w:sz w:val="20"/>
        </w:rPr>
      </w:pPr>
      <w:r>
        <w:rPr>
          <w:rFonts w:cstheme="minorHAnsi"/>
          <w:color w:val="000000"/>
          <w:sz w:val="20"/>
        </w:rPr>
        <w:br w:type="page"/>
      </w:r>
    </w:p>
    <w:p w:rsidR="00F216F2" w:rsidRDefault="00F216F2" w:rsidP="00A33E5A">
      <w:pPr>
        <w:pStyle w:val="Heading1"/>
      </w:pPr>
      <w:bookmarkStart w:id="93" w:name="_Toc47604318"/>
      <w:bookmarkStart w:id="94" w:name="_Toc48743723"/>
      <w:r w:rsidRPr="00A33E5A">
        <w:lastRenderedPageBreak/>
        <w:t>Our risk management</w:t>
      </w:r>
      <w:bookmarkEnd w:id="93"/>
      <w:bookmarkEnd w:id="94"/>
    </w:p>
    <w:p w:rsidR="005A4E9B" w:rsidRDefault="005A4E9B" w:rsidP="00361D25">
      <w:pPr>
        <w:tabs>
          <w:tab w:val="right" w:pos="9214"/>
        </w:tabs>
        <w:spacing w:after="240"/>
        <w:ind w:right="-164"/>
        <w:rPr>
          <w:rFonts w:cstheme="minorHAnsi"/>
          <w:color w:val="000000"/>
          <w:sz w:val="20"/>
        </w:rPr>
      </w:pPr>
    </w:p>
    <w:p w:rsidR="00361D25" w:rsidRPr="00361D25" w:rsidRDefault="00361D25" w:rsidP="00361D25">
      <w:pPr>
        <w:tabs>
          <w:tab w:val="right" w:pos="9214"/>
        </w:tabs>
        <w:spacing w:after="240"/>
        <w:ind w:right="-164"/>
        <w:rPr>
          <w:rFonts w:cstheme="minorHAnsi"/>
          <w:color w:val="000000"/>
          <w:sz w:val="20"/>
        </w:rPr>
      </w:pPr>
      <w:r w:rsidRPr="00361D25">
        <w:rPr>
          <w:rFonts w:cstheme="minorHAnsi"/>
          <w:color w:val="000000"/>
          <w:sz w:val="20"/>
        </w:rPr>
        <w:t xml:space="preserve">Effective risk management is fundamental to ensuring we are able to deliver on the Government’s priorities for our department. Working in an environment where third parties deliver our programs requires us to understand how best to manage shared risks. As a result, we require the right evidence, at the right time, in order to make sound management decisions regarding the development and implementation of policy outcomes. </w:t>
      </w:r>
    </w:p>
    <w:p w:rsidR="00EB3800" w:rsidRDefault="00361D25" w:rsidP="00361D25">
      <w:pPr>
        <w:tabs>
          <w:tab w:val="right" w:pos="9214"/>
        </w:tabs>
        <w:spacing w:after="240"/>
        <w:ind w:right="-164"/>
        <w:rPr>
          <w:rFonts w:cstheme="minorHAnsi"/>
          <w:color w:val="000000"/>
          <w:sz w:val="20"/>
        </w:rPr>
      </w:pPr>
      <w:r w:rsidRPr="00361D25">
        <w:rPr>
          <w:rFonts w:cstheme="minorHAnsi"/>
          <w:color w:val="000000"/>
          <w:sz w:val="20"/>
        </w:rPr>
        <w:t xml:space="preserve">The department’s Risk Management Framework (the Framework) serves to inform the decision making process on how we design, implement, monitor and continually improve risk management. It provides clear responsibilities for all staff within the department to manage and report on risk. We strengthen the management of risk by integrating risk into the department’s governance and enterprise planning models, thereby ensuring management of risk is incorporated into decision-making at all levels.   </w:t>
      </w:r>
    </w:p>
    <w:tbl>
      <w:tblPr>
        <w:tblStyle w:val="TableGrid"/>
        <w:tblW w:w="5000" w:type="pct"/>
        <w:tblLook w:val="04A0" w:firstRow="1" w:lastRow="0" w:firstColumn="1" w:lastColumn="0" w:noHBand="0" w:noVBand="1"/>
        <w:tblCaption w:val="Our risk management"/>
        <w:tblDescription w:val="Enterprise risk and context statement for the enterprise risk."/>
      </w:tblPr>
      <w:tblGrid>
        <w:gridCol w:w="2971"/>
        <w:gridCol w:w="6657"/>
      </w:tblGrid>
      <w:tr w:rsidR="001B790B" w:rsidRPr="00822CD3" w:rsidTr="00281199">
        <w:trPr>
          <w:trHeight w:val="445"/>
          <w:tblHeader/>
        </w:trPr>
        <w:tc>
          <w:tcPr>
            <w:tcW w:w="1543" w:type="pct"/>
            <w:shd w:val="clear" w:color="auto" w:fill="D9D9D6"/>
            <w:vAlign w:val="center"/>
          </w:tcPr>
          <w:p w:rsidR="001B790B" w:rsidRPr="00822CD3" w:rsidRDefault="001B790B" w:rsidP="005105D9">
            <w:pPr>
              <w:tabs>
                <w:tab w:val="right" w:pos="9214"/>
              </w:tabs>
              <w:spacing w:before="60" w:after="60"/>
              <w:ind w:right="-164"/>
              <w:jc w:val="center"/>
              <w:rPr>
                <w:rFonts w:cstheme="minorHAnsi"/>
                <w:b/>
                <w:color w:val="000000"/>
                <w:sz w:val="18"/>
              </w:rPr>
            </w:pPr>
            <w:r w:rsidRPr="00822CD3">
              <w:rPr>
                <w:rFonts w:cstheme="minorHAnsi"/>
                <w:b/>
                <w:color w:val="000000"/>
                <w:sz w:val="18"/>
              </w:rPr>
              <w:t>Enterprise Risk</w:t>
            </w:r>
          </w:p>
        </w:tc>
        <w:tc>
          <w:tcPr>
            <w:tcW w:w="3457" w:type="pct"/>
            <w:shd w:val="clear" w:color="auto" w:fill="D9D9D6"/>
            <w:vAlign w:val="center"/>
          </w:tcPr>
          <w:p w:rsidR="001B790B" w:rsidRPr="00822CD3" w:rsidRDefault="001B790B" w:rsidP="005105D9">
            <w:pPr>
              <w:tabs>
                <w:tab w:val="right" w:pos="9214"/>
              </w:tabs>
              <w:spacing w:before="60" w:after="60"/>
              <w:ind w:right="-164"/>
              <w:jc w:val="center"/>
              <w:rPr>
                <w:rFonts w:cstheme="minorHAnsi"/>
                <w:b/>
                <w:bCs/>
                <w:color w:val="000000"/>
                <w:sz w:val="18"/>
              </w:rPr>
            </w:pPr>
            <w:r w:rsidRPr="00822CD3">
              <w:rPr>
                <w:rFonts w:cstheme="minorHAnsi"/>
                <w:b/>
                <w:bCs/>
                <w:color w:val="000000"/>
                <w:sz w:val="18"/>
              </w:rPr>
              <w:t>Context Statement for the Enterprise Risk</w:t>
            </w:r>
          </w:p>
        </w:tc>
      </w:tr>
      <w:tr w:rsidR="00D8212A" w:rsidRPr="00822CD3" w:rsidTr="00822CD3">
        <w:trPr>
          <w:trHeight w:val="1589"/>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Risk 1: Government priorities:</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Inability to provide quality policy advice and implement Government priorities</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bCs/>
                <w:color w:val="000000"/>
                <w:sz w:val="18"/>
              </w:rPr>
              <w:t>There is a risk the department fails to deliver quality programs, initiatives and social policy advice – that is timely and evidence-based – to our Ministers to support the Government’s agenda, including ensuring the long-term sustainability of the welfare system. This includes advice that addresses unanticipated events and a changing external environment (that includes technological changes, market capability and the needs of the Australian community) and properly considers how priorities will be implemented.</w:t>
            </w:r>
          </w:p>
        </w:tc>
      </w:tr>
      <w:tr w:rsidR="00D8212A" w:rsidRPr="00822CD3" w:rsidTr="00822CD3">
        <w:trPr>
          <w:trHeight w:val="930"/>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 xml:space="preserve">Risk 2: Budget management: </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Inability to anticipate or respond to fiscal and the economic environment</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color w:val="000000"/>
                <w:sz w:val="18"/>
              </w:rPr>
              <w:t>There is a risk the department fails to anticipate and/or is not responsive to fiscal and economic changes impacting the administered and departmental budgets including the short, medium and long-term sustainability of the welfare system, programs and initiatives. This includes anticipating foreseeable changes in demand for the services and payments administered by the department.</w:t>
            </w:r>
          </w:p>
        </w:tc>
      </w:tr>
      <w:tr w:rsidR="00D8212A" w:rsidRPr="00822CD3" w:rsidTr="00822CD3">
        <w:trPr>
          <w:trHeight w:val="993"/>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 xml:space="preserve">Risk 3: Workforce: </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Inability to manage workforce requirements including capability, safety and wellbeing</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color w:val="000000"/>
                <w:sz w:val="18"/>
              </w:rPr>
              <w:t>There is a risk the department fails to deliver required outcomes because it does not identify the skills and experience that we need to be a high performing organisation. There is a risk that the department is unable to attract and retain a diverse workforce, or does not adequately invest in workforce capability and wellbeing.</w:t>
            </w:r>
          </w:p>
        </w:tc>
      </w:tr>
      <w:tr w:rsidR="00D8212A" w:rsidRPr="00822CD3" w:rsidTr="00822CD3">
        <w:trPr>
          <w:trHeight w:val="802"/>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 xml:space="preserve">Risk 4: An integrated policy </w:t>
            </w:r>
            <w:r w:rsidR="00822CD3" w:rsidRPr="00822CD3">
              <w:rPr>
                <w:rFonts w:cstheme="minorHAnsi"/>
                <w:b/>
                <w:color w:val="000000"/>
                <w:sz w:val="18"/>
              </w:rPr>
              <w:t>cycle</w:t>
            </w:r>
            <w:r w:rsidRPr="00822CD3">
              <w:rPr>
                <w:rFonts w:cstheme="minorHAnsi"/>
                <w:b/>
                <w:color w:val="000000"/>
                <w:sz w:val="18"/>
              </w:rPr>
              <w:t xml:space="preserve">: </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 xml:space="preserve">Ineffective integration between </w:t>
            </w:r>
            <w:r w:rsidR="00C3688F">
              <w:rPr>
                <w:rFonts w:cstheme="minorHAnsi"/>
                <w:b/>
                <w:i/>
                <w:color w:val="000000"/>
                <w:sz w:val="18"/>
              </w:rPr>
              <w:t xml:space="preserve"> </w:t>
            </w:r>
            <w:r w:rsidRPr="00822CD3">
              <w:rPr>
                <w:rFonts w:cstheme="minorHAnsi"/>
                <w:b/>
                <w:i/>
                <w:color w:val="000000"/>
                <w:sz w:val="18"/>
              </w:rPr>
              <w:t>policy, program, delivery and evaluation</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color w:val="000000"/>
                <w:sz w:val="18"/>
              </w:rPr>
              <w:t>There is a risk that a lack of integration between policy, program, delivery and evaluation limits the department’s ability to effectively use data, delivery and evaluation insights to inform advice to government about policy and program improvements that better target individuals and communities in need.</w:t>
            </w:r>
          </w:p>
        </w:tc>
      </w:tr>
      <w:tr w:rsidR="00D8212A" w:rsidRPr="00822CD3" w:rsidTr="00822CD3">
        <w:trPr>
          <w:trHeight w:val="2356"/>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 xml:space="preserve">Risk 5: Critical sectors: </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Inability to influence and oversight third parties in critical sectors</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color w:val="000000"/>
                <w:sz w:val="18"/>
              </w:rPr>
              <w:t>To enable effective delivery of outcomes, the department relies on a range of third parties, including other Australian Government entities, state and territory government entities and external organisations to deliver programs, payments and services. There is a risk that the department does not properly understand or influence the design and implementation of effective markets and sectors, which underpin the delivery of major services including the NDIS, social security payments and community services. Failure to develop and maintain markets for these services expose Government to higher prices (cost of delivery) and create risk that those using these services get lower quality than they might expect.</w:t>
            </w:r>
          </w:p>
        </w:tc>
      </w:tr>
      <w:tr w:rsidR="00D8212A" w:rsidRPr="00822CD3" w:rsidTr="00822CD3">
        <w:trPr>
          <w:trHeight w:val="183"/>
        </w:trPr>
        <w:tc>
          <w:tcPr>
            <w:tcW w:w="1543"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164"/>
              <w:rPr>
                <w:rFonts w:cstheme="minorHAnsi"/>
                <w:b/>
                <w:color w:val="000000"/>
                <w:sz w:val="18"/>
              </w:rPr>
            </w:pPr>
            <w:r w:rsidRPr="00822CD3">
              <w:rPr>
                <w:rFonts w:cstheme="minorHAnsi"/>
                <w:b/>
                <w:color w:val="000000"/>
                <w:sz w:val="18"/>
              </w:rPr>
              <w:t xml:space="preserve">Risk 6: System and data integrity: </w:t>
            </w:r>
          </w:p>
          <w:p w:rsidR="00D8212A" w:rsidRPr="00822CD3" w:rsidRDefault="00D8212A" w:rsidP="00D8212A">
            <w:pPr>
              <w:tabs>
                <w:tab w:val="right" w:pos="9214"/>
              </w:tabs>
              <w:spacing w:before="60" w:after="60"/>
              <w:ind w:right="-164"/>
              <w:rPr>
                <w:rFonts w:cstheme="minorHAnsi"/>
                <w:b/>
                <w:i/>
                <w:color w:val="000000"/>
                <w:sz w:val="18"/>
              </w:rPr>
            </w:pPr>
            <w:r w:rsidRPr="00822CD3">
              <w:rPr>
                <w:rFonts w:cstheme="minorHAnsi"/>
                <w:b/>
                <w:i/>
                <w:color w:val="000000"/>
                <w:sz w:val="18"/>
              </w:rPr>
              <w:t>Inability to maintain system, data or payment integrity</w:t>
            </w:r>
          </w:p>
        </w:tc>
        <w:tc>
          <w:tcPr>
            <w:tcW w:w="3457" w:type="pct"/>
            <w:tcBorders>
              <w:top w:val="single" w:sz="4" w:space="0" w:color="auto"/>
              <w:left w:val="single" w:sz="4" w:space="0" w:color="auto"/>
              <w:bottom w:val="single" w:sz="4" w:space="0" w:color="auto"/>
              <w:right w:val="single" w:sz="4" w:space="0" w:color="auto"/>
            </w:tcBorders>
          </w:tcPr>
          <w:p w:rsidR="00D8212A" w:rsidRPr="00822CD3" w:rsidRDefault="00D8212A" w:rsidP="00D8212A">
            <w:pPr>
              <w:tabs>
                <w:tab w:val="right" w:pos="9214"/>
              </w:tabs>
              <w:spacing w:before="60" w:after="60"/>
              <w:ind w:right="45"/>
              <w:rPr>
                <w:rFonts w:cstheme="minorHAnsi"/>
                <w:color w:val="000000"/>
                <w:sz w:val="18"/>
              </w:rPr>
            </w:pPr>
            <w:r w:rsidRPr="00822CD3">
              <w:rPr>
                <w:rFonts w:cstheme="minorHAnsi"/>
                <w:color w:val="000000"/>
                <w:sz w:val="18"/>
              </w:rPr>
              <w:t>There is a risk that the department is unable to maintain the integrity of its systems, payments, integrity or data. This includes the ability to prevent, detect and deal with fraud relating to the department’s programs and operations, and to maintain the integrity of our payments, programs and data. There is a risk the department is unable to maintain the information technology systems required for the purposes of business continuity.</w:t>
            </w:r>
          </w:p>
        </w:tc>
      </w:tr>
    </w:tbl>
    <w:p w:rsidR="00822CD3" w:rsidRPr="00822CD3" w:rsidRDefault="00822CD3" w:rsidP="00822CD3">
      <w:pPr>
        <w:tabs>
          <w:tab w:val="right" w:pos="9214"/>
        </w:tabs>
        <w:spacing w:after="240"/>
        <w:ind w:right="-164"/>
        <w:rPr>
          <w:rFonts w:cstheme="minorHAnsi"/>
          <w:color w:val="000000"/>
          <w:sz w:val="20"/>
        </w:rPr>
      </w:pPr>
      <w:bookmarkStart w:id="95" w:name="_Toc46235541"/>
      <w:bookmarkStart w:id="96" w:name="_Toc47604319"/>
    </w:p>
    <w:p w:rsidR="00822CD3" w:rsidRPr="00822CD3" w:rsidRDefault="00822CD3" w:rsidP="00822CD3">
      <w:pPr>
        <w:tabs>
          <w:tab w:val="right" w:pos="9214"/>
        </w:tabs>
        <w:spacing w:after="240"/>
        <w:ind w:right="-164"/>
        <w:rPr>
          <w:rFonts w:cstheme="minorHAnsi"/>
          <w:color w:val="000000"/>
          <w:sz w:val="20"/>
        </w:rPr>
      </w:pPr>
      <w:r w:rsidRPr="00822CD3">
        <w:rPr>
          <w:rFonts w:cstheme="minorHAnsi"/>
          <w:color w:val="000000"/>
          <w:sz w:val="20"/>
        </w:rPr>
        <w:br w:type="page"/>
      </w:r>
    </w:p>
    <w:p w:rsidR="009256D1" w:rsidRPr="00FC5132" w:rsidRDefault="0018234E" w:rsidP="007D2ACB">
      <w:pPr>
        <w:pStyle w:val="Heading1"/>
      </w:pPr>
      <w:bookmarkStart w:id="97" w:name="_Toc48743724"/>
      <w:r>
        <w:lastRenderedPageBreak/>
        <w:t xml:space="preserve">Risk </w:t>
      </w:r>
      <w:r w:rsidR="00812D16">
        <w:t>m</w:t>
      </w:r>
      <w:r w:rsidR="00812D16" w:rsidRPr="00FC5132">
        <w:t>anagement</w:t>
      </w:r>
      <w:r w:rsidR="00812D16">
        <w:t xml:space="preserve"> and </w:t>
      </w:r>
      <w:r w:rsidR="00497D94">
        <w:t>oversight</w:t>
      </w:r>
      <w:bookmarkEnd w:id="95"/>
      <w:bookmarkEnd w:id="96"/>
      <w:bookmarkEnd w:id="97"/>
    </w:p>
    <w:p w:rsidR="005A4E9B" w:rsidRDefault="005A4E9B" w:rsidP="00361D25">
      <w:pPr>
        <w:tabs>
          <w:tab w:val="right" w:pos="9214"/>
        </w:tabs>
        <w:spacing w:after="240"/>
        <w:ind w:right="-164"/>
        <w:rPr>
          <w:rFonts w:cstheme="minorHAnsi"/>
          <w:color w:val="000000"/>
          <w:sz w:val="20"/>
        </w:rPr>
      </w:pPr>
    </w:p>
    <w:p w:rsidR="00361D25" w:rsidRPr="00361D25" w:rsidRDefault="00361D25" w:rsidP="00361D25">
      <w:pPr>
        <w:tabs>
          <w:tab w:val="right" w:pos="9214"/>
        </w:tabs>
        <w:spacing w:after="240"/>
        <w:ind w:right="-164"/>
        <w:rPr>
          <w:rFonts w:cstheme="minorHAnsi"/>
          <w:color w:val="000000"/>
          <w:sz w:val="20"/>
        </w:rPr>
      </w:pPr>
      <w:r w:rsidRPr="00361D25">
        <w:rPr>
          <w:rFonts w:cstheme="minorHAnsi"/>
          <w:color w:val="000000"/>
          <w:sz w:val="20"/>
        </w:rPr>
        <w:t xml:space="preserve">Risk management is governed by legislation and regulation that includes: Section 16 of the </w:t>
      </w:r>
      <w:r w:rsidRPr="00361D25">
        <w:rPr>
          <w:rFonts w:cstheme="minorHAnsi"/>
          <w:i/>
          <w:color w:val="000000"/>
          <w:sz w:val="20"/>
        </w:rPr>
        <w:t>Public Governance, Performance and Accountability Act 2013</w:t>
      </w:r>
      <w:r w:rsidRPr="00361D25">
        <w:rPr>
          <w:rFonts w:cstheme="minorHAnsi"/>
          <w:color w:val="000000"/>
          <w:sz w:val="20"/>
        </w:rPr>
        <w:t xml:space="preserve"> (PGPA Act), the Commonwealth Risk Management Policy, and the Australian and New Zealand accepted international standard ISO31000:2018 Risk Management—Guidelines. </w:t>
      </w:r>
    </w:p>
    <w:p w:rsidR="00E657A2" w:rsidRDefault="00B26160" w:rsidP="00361D25">
      <w:pPr>
        <w:tabs>
          <w:tab w:val="right" w:pos="9214"/>
        </w:tabs>
        <w:spacing w:after="240"/>
        <w:ind w:right="-164"/>
        <w:rPr>
          <w:rFonts w:cstheme="minorHAnsi"/>
          <w:color w:val="000000"/>
          <w:sz w:val="20"/>
        </w:rPr>
      </w:pPr>
      <w:r w:rsidRPr="00B26160">
        <w:rPr>
          <w:rFonts w:cstheme="minorHAnsi"/>
          <w:color w:val="000000"/>
          <w:sz w:val="20"/>
        </w:rPr>
        <w:t>Senior governance committees, such as the Executive Management Group, Implementation Committee</w:t>
      </w:r>
      <w:r w:rsidR="001658AC">
        <w:rPr>
          <w:rFonts w:cstheme="minorHAnsi"/>
          <w:color w:val="000000"/>
          <w:sz w:val="20"/>
        </w:rPr>
        <w:t xml:space="preserve"> and the</w:t>
      </w:r>
      <w:r w:rsidRPr="00B26160">
        <w:rPr>
          <w:rFonts w:cstheme="minorHAnsi"/>
          <w:color w:val="000000"/>
          <w:sz w:val="20"/>
        </w:rPr>
        <w:t xml:space="preserve"> Audit and Assurance Committee, oversee the approach and effectiveness of the department’s Enterprise Risk Framework and make decisions about Enterprise Risks. </w:t>
      </w:r>
      <w:r w:rsidR="00B37010">
        <w:rPr>
          <w:rFonts w:cstheme="minorHAnsi"/>
          <w:color w:val="000000"/>
          <w:sz w:val="20"/>
        </w:rPr>
        <w:t xml:space="preserve">Management of the risks </w:t>
      </w:r>
      <w:r w:rsidRPr="00B26160">
        <w:rPr>
          <w:rFonts w:cstheme="minorHAnsi"/>
          <w:color w:val="000000"/>
          <w:sz w:val="20"/>
        </w:rPr>
        <w:t xml:space="preserve">is further strengthened in the department </w:t>
      </w:r>
      <w:r>
        <w:rPr>
          <w:rFonts w:cstheme="minorHAnsi"/>
          <w:color w:val="000000"/>
          <w:sz w:val="20"/>
        </w:rPr>
        <w:t>through</w:t>
      </w:r>
      <w:r w:rsidRPr="00B26160">
        <w:rPr>
          <w:rFonts w:cstheme="minorHAnsi"/>
          <w:color w:val="000000"/>
          <w:sz w:val="20"/>
        </w:rPr>
        <w:t xml:space="preserve"> the assignment </w:t>
      </w:r>
      <w:r>
        <w:rPr>
          <w:rFonts w:cstheme="minorHAnsi"/>
          <w:color w:val="000000"/>
          <w:sz w:val="20"/>
        </w:rPr>
        <w:t xml:space="preserve">of </w:t>
      </w:r>
      <w:r w:rsidRPr="00B26160">
        <w:rPr>
          <w:rFonts w:cstheme="minorHAnsi"/>
          <w:color w:val="000000"/>
          <w:sz w:val="20"/>
        </w:rPr>
        <w:t>individual senior executives to</w:t>
      </w:r>
      <w:r w:rsidR="001658AC">
        <w:rPr>
          <w:rFonts w:cstheme="minorHAnsi"/>
          <w:color w:val="000000"/>
          <w:sz w:val="20"/>
        </w:rPr>
        <w:t xml:space="preserve"> </w:t>
      </w:r>
      <w:r w:rsidR="00B37010">
        <w:rPr>
          <w:rFonts w:cstheme="minorHAnsi"/>
          <w:color w:val="000000"/>
          <w:sz w:val="20"/>
        </w:rPr>
        <w:t xml:space="preserve">provide </w:t>
      </w:r>
      <w:r w:rsidR="001658AC">
        <w:rPr>
          <w:rFonts w:cstheme="minorHAnsi"/>
          <w:color w:val="000000"/>
          <w:sz w:val="20"/>
        </w:rPr>
        <w:t>oversight</w:t>
      </w:r>
      <w:r w:rsidRPr="00B26160">
        <w:rPr>
          <w:rFonts w:cstheme="minorHAnsi"/>
          <w:color w:val="000000"/>
          <w:sz w:val="20"/>
        </w:rPr>
        <w:t xml:space="preserve"> </w:t>
      </w:r>
      <w:r w:rsidR="00B37010">
        <w:rPr>
          <w:rFonts w:cstheme="minorHAnsi"/>
          <w:color w:val="000000"/>
          <w:sz w:val="20"/>
        </w:rPr>
        <w:t xml:space="preserve">to </w:t>
      </w:r>
      <w:r w:rsidRPr="00B26160">
        <w:rPr>
          <w:rFonts w:cstheme="minorHAnsi"/>
          <w:color w:val="000000"/>
          <w:sz w:val="20"/>
        </w:rPr>
        <w:t>each of the enterprise risks.</w:t>
      </w:r>
    </w:p>
    <w:p w:rsidR="009256D1" w:rsidRDefault="00B26160" w:rsidP="00361D25">
      <w:pPr>
        <w:tabs>
          <w:tab w:val="right" w:pos="9214"/>
        </w:tabs>
        <w:spacing w:after="240"/>
        <w:ind w:right="-164"/>
        <w:rPr>
          <w:rFonts w:cstheme="minorHAnsi"/>
          <w:color w:val="000000"/>
          <w:sz w:val="20"/>
        </w:rPr>
      </w:pPr>
      <w:r w:rsidRPr="00B26160">
        <w:rPr>
          <w:rFonts w:cstheme="minorHAnsi"/>
          <w:color w:val="000000"/>
          <w:sz w:val="20"/>
        </w:rPr>
        <w:t xml:space="preserve">The enterprise risks </w:t>
      </w:r>
      <w:r w:rsidR="001658AC">
        <w:rPr>
          <w:rFonts w:cstheme="minorHAnsi"/>
          <w:color w:val="000000"/>
          <w:sz w:val="20"/>
        </w:rPr>
        <w:t xml:space="preserve">are </w:t>
      </w:r>
      <w:r>
        <w:rPr>
          <w:rFonts w:cstheme="minorHAnsi"/>
          <w:color w:val="000000"/>
          <w:sz w:val="20"/>
        </w:rPr>
        <w:t>reviewed annually</w:t>
      </w:r>
      <w:r w:rsidRPr="00B26160">
        <w:rPr>
          <w:rFonts w:cstheme="minorHAnsi"/>
          <w:color w:val="000000"/>
          <w:sz w:val="20"/>
        </w:rPr>
        <w:t xml:space="preserve"> to assess currency, relevance and the status of the key controls and progress of treatment actions. Outcomes of the annual risk review are provided to the senior governance committees to ensure senior executive oversight. The annual risk review is also aligned to the department’s corporate planning cycle</w:t>
      </w:r>
      <w:r w:rsidR="00361D25" w:rsidRPr="00361D25">
        <w:rPr>
          <w:rFonts w:cstheme="minorHAnsi"/>
          <w:color w:val="000000"/>
          <w:sz w:val="20"/>
        </w:rPr>
        <w:t>.</w:t>
      </w:r>
    </w:p>
    <w:p w:rsidR="00A25D05" w:rsidRPr="00A25D05" w:rsidRDefault="00A25D05" w:rsidP="00A25D05">
      <w:pPr>
        <w:pStyle w:val="Heading1"/>
      </w:pPr>
      <w:bookmarkStart w:id="98" w:name="_Toc47604320"/>
      <w:bookmarkStart w:id="99" w:name="_Toc48743725"/>
      <w:r w:rsidRPr="00A25D05">
        <w:t>Internal audit and assurance</w:t>
      </w:r>
      <w:bookmarkEnd w:id="98"/>
      <w:bookmarkEnd w:id="99"/>
    </w:p>
    <w:p w:rsidR="005A4E9B" w:rsidRDefault="005A4E9B" w:rsidP="005E25D8">
      <w:pPr>
        <w:spacing w:after="240"/>
        <w:ind w:right="-164"/>
        <w:rPr>
          <w:rFonts w:cstheme="minorHAnsi"/>
          <w:color w:val="000000"/>
          <w:sz w:val="20"/>
        </w:rPr>
      </w:pPr>
    </w:p>
    <w:p w:rsidR="00A25D05" w:rsidRPr="00F63692" w:rsidRDefault="00A25D05" w:rsidP="005E25D8">
      <w:pPr>
        <w:spacing w:after="240"/>
        <w:ind w:right="-164"/>
        <w:rPr>
          <w:rFonts w:cstheme="minorHAnsi"/>
          <w:color w:val="000000"/>
          <w:sz w:val="20"/>
        </w:rPr>
      </w:pPr>
      <w:r w:rsidRPr="00F63692">
        <w:rPr>
          <w:rFonts w:cstheme="minorHAnsi"/>
          <w:color w:val="000000"/>
          <w:sz w:val="20"/>
        </w:rPr>
        <w:t>Our Internal Audit Practice is an operationally independent function which provides assurance to the Secretary that our internal controls are operating in an efficient, effective, economical and ethical manner. Internal Audit is an important component of the department’s governance arrangements, with the Head of Internal Audit maintaining a degree of independence from the management of the department’s programs and policy initiatives</w:t>
      </w:r>
      <w:r w:rsidR="00AE78B4">
        <w:rPr>
          <w:rFonts w:cstheme="minorHAnsi"/>
          <w:color w:val="000000"/>
          <w:sz w:val="20"/>
        </w:rPr>
        <w:t xml:space="preserve">. This ensures provision of </w:t>
      </w:r>
      <w:r w:rsidRPr="00F63692">
        <w:rPr>
          <w:rFonts w:cstheme="minorHAnsi"/>
          <w:color w:val="000000"/>
          <w:sz w:val="20"/>
        </w:rPr>
        <w:t>objective insights into the state of the department’s governance, performance, risk management and internal controls.</w:t>
      </w:r>
    </w:p>
    <w:p w:rsidR="00A25D05" w:rsidRDefault="00A25D05" w:rsidP="005E25D8">
      <w:pPr>
        <w:spacing w:after="240"/>
        <w:ind w:right="-164"/>
        <w:rPr>
          <w:rFonts w:cstheme="minorHAnsi"/>
          <w:color w:val="000000"/>
          <w:sz w:val="20"/>
        </w:rPr>
      </w:pPr>
      <w:r w:rsidRPr="00F63692">
        <w:rPr>
          <w:rFonts w:cstheme="minorHAnsi"/>
          <w:color w:val="000000"/>
          <w:sz w:val="20"/>
        </w:rPr>
        <w:t xml:space="preserve">The department’s internal audit and assurance functions are supported by the role and functions of the Audit and Assurance Committee, as required under the </w:t>
      </w:r>
      <w:r w:rsidRPr="00F63692">
        <w:rPr>
          <w:rFonts w:cstheme="minorHAnsi"/>
          <w:i/>
          <w:color w:val="000000"/>
          <w:sz w:val="20"/>
        </w:rPr>
        <w:t>Public Governance, Performance and Accountability Act 2013.</w:t>
      </w:r>
      <w:r w:rsidRPr="00F63692">
        <w:rPr>
          <w:rFonts w:cstheme="minorHAnsi"/>
          <w:color w:val="000000"/>
          <w:sz w:val="20"/>
        </w:rPr>
        <w:t xml:space="preserve"> This committee provides the Secretary with independent assurance on the appropriateness of the department’s financial reporting</w:t>
      </w:r>
      <w:r w:rsidR="00CE0ED3">
        <w:rPr>
          <w:rFonts w:cstheme="minorHAnsi"/>
          <w:color w:val="000000"/>
          <w:sz w:val="20"/>
        </w:rPr>
        <w:t>,</w:t>
      </w:r>
      <w:r w:rsidRPr="00F63692">
        <w:rPr>
          <w:rFonts w:cstheme="minorHAnsi"/>
          <w:color w:val="000000"/>
          <w:sz w:val="20"/>
        </w:rPr>
        <w:t xml:space="preserve"> performance reporting</w:t>
      </w:r>
      <w:r w:rsidR="00CE0ED3">
        <w:rPr>
          <w:rFonts w:cstheme="minorHAnsi"/>
          <w:color w:val="000000"/>
          <w:sz w:val="20"/>
        </w:rPr>
        <w:t>,</w:t>
      </w:r>
      <w:r w:rsidRPr="00F63692">
        <w:rPr>
          <w:rFonts w:cstheme="minorHAnsi"/>
          <w:color w:val="000000"/>
          <w:sz w:val="20"/>
        </w:rPr>
        <w:t xml:space="preserve"> system of risk oversight and management</w:t>
      </w:r>
      <w:r w:rsidR="00CE0ED3">
        <w:rPr>
          <w:rFonts w:cstheme="minorHAnsi"/>
          <w:color w:val="000000"/>
          <w:sz w:val="20"/>
        </w:rPr>
        <w:t>,</w:t>
      </w:r>
      <w:r w:rsidRPr="00F63692">
        <w:rPr>
          <w:rFonts w:cstheme="minorHAnsi"/>
          <w:color w:val="000000"/>
          <w:sz w:val="20"/>
        </w:rPr>
        <w:t xml:space="preserve"> a</w:t>
      </w:r>
      <w:r>
        <w:rPr>
          <w:rFonts w:cstheme="minorHAnsi"/>
          <w:color w:val="000000"/>
          <w:sz w:val="20"/>
        </w:rPr>
        <w:t>nd systems of internal controls</w:t>
      </w:r>
      <w:r w:rsidR="00CA0C7C">
        <w:rPr>
          <w:rFonts w:cstheme="minorHAnsi"/>
          <w:color w:val="000000"/>
          <w:sz w:val="20"/>
        </w:rPr>
        <w:t>.</w:t>
      </w:r>
    </w:p>
    <w:p w:rsidR="00D50ED1" w:rsidRDefault="00D50ED1" w:rsidP="005E25D8">
      <w:pPr>
        <w:spacing w:after="240"/>
      </w:pPr>
    </w:p>
    <w:p w:rsidR="00CF11AC" w:rsidRDefault="00D50ED1" w:rsidP="007D2ACB">
      <w:r w:rsidRPr="00764B0C">
        <w:rPr>
          <w:noProof/>
          <w:lang w:eastAsia="en-AU"/>
        </w:rPr>
        <w:lastRenderedPageBreak/>
        <w:drawing>
          <wp:anchor distT="0" distB="0" distL="114300" distR="114300" simplePos="0" relativeHeight="251651584" behindDoc="0" locked="0" layoutInCell="1" allowOverlap="1" wp14:anchorId="5B89382A" wp14:editId="3A3C80EB">
            <wp:simplePos x="0" y="0"/>
            <wp:positionH relativeFrom="page">
              <wp:posOffset>27305</wp:posOffset>
            </wp:positionH>
            <wp:positionV relativeFrom="page">
              <wp:posOffset>0</wp:posOffset>
            </wp:positionV>
            <wp:extent cx="7573645" cy="10713085"/>
            <wp:effectExtent l="0" t="0" r="8255" b="0"/>
            <wp:wrapTopAndBottom/>
            <wp:docPr id="5" name="Picture 5" descr="dss.gov.au is the department's website."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73645" cy="10713085"/>
                    </a:xfrm>
                    <a:prstGeom prst="rect">
                      <a:avLst/>
                    </a:prstGeom>
                  </pic:spPr>
                </pic:pic>
              </a:graphicData>
            </a:graphic>
            <wp14:sizeRelH relativeFrom="margin">
              <wp14:pctWidth>0</wp14:pctWidth>
            </wp14:sizeRelH>
            <wp14:sizeRelV relativeFrom="margin">
              <wp14:pctHeight>0</wp14:pctHeight>
            </wp14:sizeRelV>
          </wp:anchor>
        </w:drawing>
      </w:r>
    </w:p>
    <w:sectPr w:rsidR="00CF11AC" w:rsidSect="00E37EF7">
      <w:headerReference w:type="even" r:id="rId21"/>
      <w:headerReference w:type="default" r:id="rId22"/>
      <w:footerReference w:type="default" r:id="rId23"/>
      <w:headerReference w:type="first" r:id="rId24"/>
      <w:pgSz w:w="11906" w:h="16838"/>
      <w:pgMar w:top="851" w:right="1134" w:bottom="851" w:left="113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6B" w:rsidRDefault="007D286B" w:rsidP="00B04ED8">
      <w:pPr>
        <w:spacing w:after="0" w:line="240" w:lineRule="auto"/>
      </w:pPr>
      <w:r>
        <w:separator/>
      </w:r>
    </w:p>
  </w:endnote>
  <w:endnote w:type="continuationSeparator" w:id="0">
    <w:p w:rsidR="007D286B" w:rsidRDefault="007D286B" w:rsidP="00B04ED8">
      <w:pPr>
        <w:spacing w:after="0" w:line="240" w:lineRule="auto"/>
      </w:pPr>
      <w:r>
        <w:continuationSeparator/>
      </w:r>
    </w:p>
  </w:endnote>
  <w:endnote w:type="continuationNotice" w:id="1">
    <w:p w:rsidR="007D286B" w:rsidRDefault="007D2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DIN OT Light">
    <w:altName w:val="DIN OT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8"/>
        <w:szCs w:val="18"/>
      </w:rPr>
      <w:id w:val="-426880428"/>
      <w:docPartObj>
        <w:docPartGallery w:val="Page Numbers (Bottom of Page)"/>
        <w:docPartUnique/>
      </w:docPartObj>
    </w:sdtPr>
    <w:sdtEndPr>
      <w:rPr>
        <w:noProof/>
      </w:rPr>
    </w:sdtEndPr>
    <w:sdtContent>
      <w:p w:rsidR="007D50E4" w:rsidRPr="007C2FEB" w:rsidRDefault="007D50E4">
        <w:pPr>
          <w:pStyle w:val="Footer"/>
          <w:rPr>
            <w:color w:val="808080" w:themeColor="background1" w:themeShade="80"/>
            <w:sz w:val="18"/>
            <w:szCs w:val="18"/>
          </w:rPr>
        </w:pPr>
        <w:r w:rsidRPr="007C2FEB">
          <w:rPr>
            <w:color w:val="808080" w:themeColor="background1" w:themeShade="80"/>
            <w:sz w:val="18"/>
            <w:szCs w:val="18"/>
          </w:rPr>
          <w:t xml:space="preserve">Page | </w:t>
        </w:r>
        <w:r w:rsidRPr="007C2FEB">
          <w:rPr>
            <w:color w:val="808080" w:themeColor="background1" w:themeShade="80"/>
            <w:sz w:val="18"/>
            <w:szCs w:val="18"/>
          </w:rPr>
          <w:fldChar w:fldCharType="begin"/>
        </w:r>
        <w:r w:rsidRPr="007C2FEB">
          <w:rPr>
            <w:color w:val="808080" w:themeColor="background1" w:themeShade="80"/>
            <w:sz w:val="18"/>
            <w:szCs w:val="18"/>
          </w:rPr>
          <w:instrText xml:space="preserve"> PAGE   \* MERGEFORMAT </w:instrText>
        </w:r>
        <w:r w:rsidRPr="007C2FEB">
          <w:rPr>
            <w:color w:val="808080" w:themeColor="background1" w:themeShade="80"/>
            <w:sz w:val="18"/>
            <w:szCs w:val="18"/>
          </w:rPr>
          <w:fldChar w:fldCharType="separate"/>
        </w:r>
        <w:r w:rsidR="00DC234F">
          <w:rPr>
            <w:noProof/>
            <w:color w:val="808080" w:themeColor="background1" w:themeShade="80"/>
            <w:sz w:val="18"/>
            <w:szCs w:val="18"/>
          </w:rPr>
          <w:t>5</w:t>
        </w:r>
        <w:r w:rsidRPr="007C2FEB">
          <w:rPr>
            <w:noProof/>
            <w:color w:val="808080" w:themeColor="background1"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7653060"/>
      <w:docPartObj>
        <w:docPartGallery w:val="Page Numbers (Bottom of Page)"/>
        <w:docPartUnique/>
      </w:docPartObj>
    </w:sdtPr>
    <w:sdtEndPr>
      <w:rPr>
        <w:noProof/>
      </w:rPr>
    </w:sdtEndPr>
    <w:sdtContent>
      <w:p w:rsidR="007D50E4" w:rsidRPr="00E37EF7" w:rsidRDefault="007D50E4">
        <w:pPr>
          <w:pStyle w:val="Footer"/>
          <w:rPr>
            <w:sz w:val="18"/>
          </w:rPr>
        </w:pPr>
        <w:r w:rsidRPr="008F4E3B">
          <w:rPr>
            <w:sz w:val="18"/>
            <w:szCs w:val="18"/>
          </w:rPr>
          <w:t xml:space="preserve">Page | </w:t>
        </w:r>
        <w:r w:rsidRPr="008F4E3B">
          <w:rPr>
            <w:sz w:val="18"/>
            <w:szCs w:val="18"/>
          </w:rPr>
          <w:fldChar w:fldCharType="begin"/>
        </w:r>
        <w:r w:rsidRPr="008F4E3B">
          <w:rPr>
            <w:sz w:val="18"/>
            <w:szCs w:val="18"/>
          </w:rPr>
          <w:instrText xml:space="preserve"> PAGE   \* MERGEFORMAT </w:instrText>
        </w:r>
        <w:r w:rsidRPr="008F4E3B">
          <w:rPr>
            <w:sz w:val="18"/>
            <w:szCs w:val="18"/>
          </w:rPr>
          <w:fldChar w:fldCharType="separate"/>
        </w:r>
        <w:r w:rsidR="00DC234F">
          <w:rPr>
            <w:noProof/>
            <w:sz w:val="18"/>
            <w:szCs w:val="18"/>
          </w:rPr>
          <w:t>8</w:t>
        </w:r>
        <w:r w:rsidRPr="008F4E3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83986"/>
      <w:docPartObj>
        <w:docPartGallery w:val="Page Numbers (Bottom of Page)"/>
        <w:docPartUnique/>
      </w:docPartObj>
    </w:sdtPr>
    <w:sdtEndPr>
      <w:rPr>
        <w:color w:val="808080" w:themeColor="background1" w:themeShade="80"/>
        <w:sz w:val="18"/>
        <w:szCs w:val="18"/>
      </w:rPr>
    </w:sdtEndPr>
    <w:sdtContent>
      <w:p w:rsidR="007D50E4" w:rsidRPr="00E37EF7" w:rsidRDefault="007D50E4" w:rsidP="00E37EF7">
        <w:pPr>
          <w:pStyle w:val="Footer"/>
          <w:rPr>
            <w:color w:val="808080" w:themeColor="background1" w:themeShade="80"/>
            <w:sz w:val="18"/>
          </w:rPr>
        </w:pPr>
        <w:r w:rsidRPr="00E37EF7">
          <w:rPr>
            <w:color w:val="808080" w:themeColor="background1" w:themeShade="80"/>
            <w:sz w:val="18"/>
          </w:rPr>
          <w:t xml:space="preserve">Page | </w:t>
        </w:r>
        <w:r w:rsidRPr="00E37EF7">
          <w:rPr>
            <w:color w:val="808080" w:themeColor="background1" w:themeShade="80"/>
            <w:sz w:val="18"/>
          </w:rPr>
          <w:fldChar w:fldCharType="begin"/>
        </w:r>
        <w:r w:rsidRPr="006016AD">
          <w:rPr>
            <w:color w:val="808080" w:themeColor="background1" w:themeShade="80"/>
            <w:sz w:val="18"/>
            <w:szCs w:val="18"/>
          </w:rPr>
          <w:instrText xml:space="preserve"> PAGE   \* MERGEFORMAT </w:instrText>
        </w:r>
        <w:r w:rsidRPr="00E37EF7">
          <w:rPr>
            <w:color w:val="808080" w:themeColor="background1" w:themeShade="80"/>
            <w:sz w:val="18"/>
          </w:rPr>
          <w:fldChar w:fldCharType="separate"/>
        </w:r>
        <w:r w:rsidR="00DC234F">
          <w:rPr>
            <w:noProof/>
            <w:color w:val="808080" w:themeColor="background1" w:themeShade="80"/>
            <w:sz w:val="18"/>
            <w:szCs w:val="18"/>
          </w:rPr>
          <w:t>17</w:t>
        </w:r>
        <w:r w:rsidRPr="00E37EF7">
          <w:rPr>
            <w:color w:val="808080" w:themeColor="background1" w:themeShade="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6B" w:rsidRDefault="007D286B" w:rsidP="00B04ED8">
      <w:pPr>
        <w:spacing w:after="0" w:line="240" w:lineRule="auto"/>
      </w:pPr>
      <w:r>
        <w:separator/>
      </w:r>
    </w:p>
  </w:footnote>
  <w:footnote w:type="continuationSeparator" w:id="0">
    <w:p w:rsidR="007D286B" w:rsidRDefault="007D286B" w:rsidP="00B04ED8">
      <w:pPr>
        <w:spacing w:after="0" w:line="240" w:lineRule="auto"/>
      </w:pPr>
      <w:r>
        <w:continuationSeparator/>
      </w:r>
    </w:p>
  </w:footnote>
  <w:footnote w:type="continuationNotice" w:id="1">
    <w:p w:rsidR="007D286B" w:rsidRDefault="007D2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4" w:rsidRDefault="007D5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4" w:rsidRDefault="007D5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E4" w:rsidRDefault="007D5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11C"/>
    <w:multiLevelType w:val="hybridMultilevel"/>
    <w:tmpl w:val="6888B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4D01AB"/>
    <w:multiLevelType w:val="hybridMultilevel"/>
    <w:tmpl w:val="5EAAFCE2"/>
    <w:lvl w:ilvl="0" w:tplc="0E32D45E">
      <w:start w:val="1"/>
      <w:numFmt w:val="bullet"/>
      <w:lvlText w:val="•"/>
      <w:lvlJc w:val="left"/>
      <w:pPr>
        <w:tabs>
          <w:tab w:val="num" w:pos="720"/>
        </w:tabs>
        <w:ind w:left="720" w:hanging="360"/>
      </w:pPr>
      <w:rPr>
        <w:rFonts w:ascii="Arial" w:hAnsi="Arial" w:hint="default"/>
      </w:rPr>
    </w:lvl>
    <w:lvl w:ilvl="1" w:tplc="CAD2681E" w:tentative="1">
      <w:start w:val="1"/>
      <w:numFmt w:val="bullet"/>
      <w:lvlText w:val="•"/>
      <w:lvlJc w:val="left"/>
      <w:pPr>
        <w:tabs>
          <w:tab w:val="num" w:pos="1440"/>
        </w:tabs>
        <w:ind w:left="1440" w:hanging="360"/>
      </w:pPr>
      <w:rPr>
        <w:rFonts w:ascii="Arial" w:hAnsi="Arial" w:hint="default"/>
      </w:rPr>
    </w:lvl>
    <w:lvl w:ilvl="2" w:tplc="D3365278" w:tentative="1">
      <w:start w:val="1"/>
      <w:numFmt w:val="bullet"/>
      <w:lvlText w:val="•"/>
      <w:lvlJc w:val="left"/>
      <w:pPr>
        <w:tabs>
          <w:tab w:val="num" w:pos="2160"/>
        </w:tabs>
        <w:ind w:left="2160" w:hanging="360"/>
      </w:pPr>
      <w:rPr>
        <w:rFonts w:ascii="Arial" w:hAnsi="Arial" w:hint="default"/>
      </w:rPr>
    </w:lvl>
    <w:lvl w:ilvl="3" w:tplc="23A248B6" w:tentative="1">
      <w:start w:val="1"/>
      <w:numFmt w:val="bullet"/>
      <w:lvlText w:val="•"/>
      <w:lvlJc w:val="left"/>
      <w:pPr>
        <w:tabs>
          <w:tab w:val="num" w:pos="2880"/>
        </w:tabs>
        <w:ind w:left="2880" w:hanging="360"/>
      </w:pPr>
      <w:rPr>
        <w:rFonts w:ascii="Arial" w:hAnsi="Arial" w:hint="default"/>
      </w:rPr>
    </w:lvl>
    <w:lvl w:ilvl="4" w:tplc="EF9CC59E" w:tentative="1">
      <w:start w:val="1"/>
      <w:numFmt w:val="bullet"/>
      <w:lvlText w:val="•"/>
      <w:lvlJc w:val="left"/>
      <w:pPr>
        <w:tabs>
          <w:tab w:val="num" w:pos="3600"/>
        </w:tabs>
        <w:ind w:left="3600" w:hanging="360"/>
      </w:pPr>
      <w:rPr>
        <w:rFonts w:ascii="Arial" w:hAnsi="Arial" w:hint="default"/>
      </w:rPr>
    </w:lvl>
    <w:lvl w:ilvl="5" w:tplc="ECB44080" w:tentative="1">
      <w:start w:val="1"/>
      <w:numFmt w:val="bullet"/>
      <w:lvlText w:val="•"/>
      <w:lvlJc w:val="left"/>
      <w:pPr>
        <w:tabs>
          <w:tab w:val="num" w:pos="4320"/>
        </w:tabs>
        <w:ind w:left="4320" w:hanging="360"/>
      </w:pPr>
      <w:rPr>
        <w:rFonts w:ascii="Arial" w:hAnsi="Arial" w:hint="default"/>
      </w:rPr>
    </w:lvl>
    <w:lvl w:ilvl="6" w:tplc="F41EC3FC" w:tentative="1">
      <w:start w:val="1"/>
      <w:numFmt w:val="bullet"/>
      <w:lvlText w:val="•"/>
      <w:lvlJc w:val="left"/>
      <w:pPr>
        <w:tabs>
          <w:tab w:val="num" w:pos="5040"/>
        </w:tabs>
        <w:ind w:left="5040" w:hanging="360"/>
      </w:pPr>
      <w:rPr>
        <w:rFonts w:ascii="Arial" w:hAnsi="Arial" w:hint="default"/>
      </w:rPr>
    </w:lvl>
    <w:lvl w:ilvl="7" w:tplc="1F58DDDE" w:tentative="1">
      <w:start w:val="1"/>
      <w:numFmt w:val="bullet"/>
      <w:lvlText w:val="•"/>
      <w:lvlJc w:val="left"/>
      <w:pPr>
        <w:tabs>
          <w:tab w:val="num" w:pos="5760"/>
        </w:tabs>
        <w:ind w:left="5760" w:hanging="360"/>
      </w:pPr>
      <w:rPr>
        <w:rFonts w:ascii="Arial" w:hAnsi="Arial" w:hint="default"/>
      </w:rPr>
    </w:lvl>
    <w:lvl w:ilvl="8" w:tplc="0E7E69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B6DF6"/>
    <w:multiLevelType w:val="hybridMultilevel"/>
    <w:tmpl w:val="7AF2F562"/>
    <w:lvl w:ilvl="0" w:tplc="0C09000F">
      <w:start w:val="1"/>
      <w:numFmt w:val="decimal"/>
      <w:lvlText w:val="%1."/>
      <w:lvlJc w:val="left"/>
      <w:pPr>
        <w:tabs>
          <w:tab w:val="num" w:pos="360"/>
        </w:tabs>
        <w:ind w:left="360" w:hanging="360"/>
      </w:pPr>
      <w:rPr>
        <w:rFonts w:hint="default"/>
      </w:rPr>
    </w:lvl>
    <w:lvl w:ilvl="1" w:tplc="451490C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22F8D"/>
    <w:multiLevelType w:val="hybridMultilevel"/>
    <w:tmpl w:val="CD4A339A"/>
    <w:lvl w:ilvl="0" w:tplc="11A2D790">
      <w:start w:val="1"/>
      <w:numFmt w:val="decimal"/>
      <w:lvlText w:val="%1."/>
      <w:lvlJc w:val="left"/>
      <w:pPr>
        <w:ind w:left="360" w:hanging="360"/>
      </w:pPr>
      <w:rPr>
        <w:rFonts w:asciiTheme="minorHAnsi" w:hAnsiTheme="minorHAnsi" w:cstheme="minorHAnsi"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EB75901"/>
    <w:multiLevelType w:val="hybridMultilevel"/>
    <w:tmpl w:val="A7CE069E"/>
    <w:lvl w:ilvl="0" w:tplc="DFA8E3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10D8F"/>
    <w:multiLevelType w:val="hybridMultilevel"/>
    <w:tmpl w:val="CB6A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55C94"/>
    <w:multiLevelType w:val="hybridMultilevel"/>
    <w:tmpl w:val="EC587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4A4673"/>
    <w:multiLevelType w:val="hybridMultilevel"/>
    <w:tmpl w:val="CDD8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430330"/>
    <w:multiLevelType w:val="hybridMultilevel"/>
    <w:tmpl w:val="14E84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0"/>
  </w:num>
  <w:num w:numId="6">
    <w:abstractNumId w:val="7"/>
  </w:num>
  <w:num w:numId="7">
    <w:abstractNumId w:val="4"/>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99"/>
    <w:rsid w:val="0000208F"/>
    <w:rsid w:val="00004F06"/>
    <w:rsid w:val="000052D1"/>
    <w:rsid w:val="0000539A"/>
    <w:rsid w:val="00005633"/>
    <w:rsid w:val="0000787E"/>
    <w:rsid w:val="00012211"/>
    <w:rsid w:val="00012A4B"/>
    <w:rsid w:val="00012C35"/>
    <w:rsid w:val="00014C1C"/>
    <w:rsid w:val="000166EB"/>
    <w:rsid w:val="000172C0"/>
    <w:rsid w:val="00020818"/>
    <w:rsid w:val="00020862"/>
    <w:rsid w:val="00020F87"/>
    <w:rsid w:val="000213D9"/>
    <w:rsid w:val="00021CCA"/>
    <w:rsid w:val="00027DE4"/>
    <w:rsid w:val="00030171"/>
    <w:rsid w:val="00030C49"/>
    <w:rsid w:val="000324C6"/>
    <w:rsid w:val="0003264A"/>
    <w:rsid w:val="00033E24"/>
    <w:rsid w:val="00034776"/>
    <w:rsid w:val="00034EE0"/>
    <w:rsid w:val="00037795"/>
    <w:rsid w:val="00040E00"/>
    <w:rsid w:val="00040F6B"/>
    <w:rsid w:val="00042C4C"/>
    <w:rsid w:val="00042DD3"/>
    <w:rsid w:val="00043C14"/>
    <w:rsid w:val="000457B1"/>
    <w:rsid w:val="000463D5"/>
    <w:rsid w:val="00050089"/>
    <w:rsid w:val="00051B58"/>
    <w:rsid w:val="000526C5"/>
    <w:rsid w:val="000530A4"/>
    <w:rsid w:val="000537D6"/>
    <w:rsid w:val="00057101"/>
    <w:rsid w:val="0006061C"/>
    <w:rsid w:val="000630F0"/>
    <w:rsid w:val="00065827"/>
    <w:rsid w:val="000662E4"/>
    <w:rsid w:val="0007037B"/>
    <w:rsid w:val="00071414"/>
    <w:rsid w:val="0007195A"/>
    <w:rsid w:val="00074F05"/>
    <w:rsid w:val="000752C7"/>
    <w:rsid w:val="00075511"/>
    <w:rsid w:val="00076425"/>
    <w:rsid w:val="00077D95"/>
    <w:rsid w:val="00077FA5"/>
    <w:rsid w:val="0008120A"/>
    <w:rsid w:val="00082463"/>
    <w:rsid w:val="00086830"/>
    <w:rsid w:val="00087229"/>
    <w:rsid w:val="00092F43"/>
    <w:rsid w:val="000A02AB"/>
    <w:rsid w:val="000A1AFD"/>
    <w:rsid w:val="000A2291"/>
    <w:rsid w:val="000A46C9"/>
    <w:rsid w:val="000A7219"/>
    <w:rsid w:val="000B0B83"/>
    <w:rsid w:val="000B1330"/>
    <w:rsid w:val="000B37FA"/>
    <w:rsid w:val="000B46AA"/>
    <w:rsid w:val="000B5234"/>
    <w:rsid w:val="000C093A"/>
    <w:rsid w:val="000C3686"/>
    <w:rsid w:val="000C3AE7"/>
    <w:rsid w:val="000D210C"/>
    <w:rsid w:val="000D39A2"/>
    <w:rsid w:val="000D43CE"/>
    <w:rsid w:val="000D5155"/>
    <w:rsid w:val="000E0DEE"/>
    <w:rsid w:val="000E27BE"/>
    <w:rsid w:val="000E4866"/>
    <w:rsid w:val="000E6946"/>
    <w:rsid w:val="000F2F6A"/>
    <w:rsid w:val="000F3C38"/>
    <w:rsid w:val="000F6195"/>
    <w:rsid w:val="001039A6"/>
    <w:rsid w:val="001041C5"/>
    <w:rsid w:val="001052B3"/>
    <w:rsid w:val="00106967"/>
    <w:rsid w:val="001108CC"/>
    <w:rsid w:val="00111333"/>
    <w:rsid w:val="00112AE0"/>
    <w:rsid w:val="001134E9"/>
    <w:rsid w:val="00115AFE"/>
    <w:rsid w:val="00120310"/>
    <w:rsid w:val="001238EA"/>
    <w:rsid w:val="00123F4C"/>
    <w:rsid w:val="001257D3"/>
    <w:rsid w:val="001273DD"/>
    <w:rsid w:val="00127C2D"/>
    <w:rsid w:val="00130107"/>
    <w:rsid w:val="00130197"/>
    <w:rsid w:val="001313F1"/>
    <w:rsid w:val="0013230A"/>
    <w:rsid w:val="00134DAD"/>
    <w:rsid w:val="00135AF6"/>
    <w:rsid w:val="00136C18"/>
    <w:rsid w:val="0014184D"/>
    <w:rsid w:val="001474D3"/>
    <w:rsid w:val="00155256"/>
    <w:rsid w:val="00155FC6"/>
    <w:rsid w:val="0015690A"/>
    <w:rsid w:val="00157800"/>
    <w:rsid w:val="00161C8B"/>
    <w:rsid w:val="00162353"/>
    <w:rsid w:val="0016240B"/>
    <w:rsid w:val="00163F6E"/>
    <w:rsid w:val="0016412A"/>
    <w:rsid w:val="001646C9"/>
    <w:rsid w:val="001658AC"/>
    <w:rsid w:val="00166547"/>
    <w:rsid w:val="001700A4"/>
    <w:rsid w:val="001716B8"/>
    <w:rsid w:val="0017220F"/>
    <w:rsid w:val="0017225C"/>
    <w:rsid w:val="001756FE"/>
    <w:rsid w:val="0017750E"/>
    <w:rsid w:val="00177E2C"/>
    <w:rsid w:val="00180A48"/>
    <w:rsid w:val="00180F07"/>
    <w:rsid w:val="0018156C"/>
    <w:rsid w:val="0018234E"/>
    <w:rsid w:val="00186F6B"/>
    <w:rsid w:val="00186F71"/>
    <w:rsid w:val="00191B18"/>
    <w:rsid w:val="0019278C"/>
    <w:rsid w:val="00194DC5"/>
    <w:rsid w:val="00197D01"/>
    <w:rsid w:val="001A24FF"/>
    <w:rsid w:val="001A48DA"/>
    <w:rsid w:val="001B02F3"/>
    <w:rsid w:val="001B4D75"/>
    <w:rsid w:val="001B5E4B"/>
    <w:rsid w:val="001B779D"/>
    <w:rsid w:val="001B790B"/>
    <w:rsid w:val="001C0E4D"/>
    <w:rsid w:val="001C208F"/>
    <w:rsid w:val="001C2E58"/>
    <w:rsid w:val="001C36C3"/>
    <w:rsid w:val="001C4A38"/>
    <w:rsid w:val="001C4DBF"/>
    <w:rsid w:val="001C5FEA"/>
    <w:rsid w:val="001D0DFC"/>
    <w:rsid w:val="001D17EB"/>
    <w:rsid w:val="001D3101"/>
    <w:rsid w:val="001D44C4"/>
    <w:rsid w:val="001E0457"/>
    <w:rsid w:val="001E19C2"/>
    <w:rsid w:val="001E2C00"/>
    <w:rsid w:val="001E3202"/>
    <w:rsid w:val="001E4152"/>
    <w:rsid w:val="001E630D"/>
    <w:rsid w:val="001F0E02"/>
    <w:rsid w:val="001F2AAF"/>
    <w:rsid w:val="001F4DA9"/>
    <w:rsid w:val="001F580E"/>
    <w:rsid w:val="001F6DA3"/>
    <w:rsid w:val="001F6E99"/>
    <w:rsid w:val="00201575"/>
    <w:rsid w:val="0020294F"/>
    <w:rsid w:val="00202986"/>
    <w:rsid w:val="00204128"/>
    <w:rsid w:val="002045A6"/>
    <w:rsid w:val="00204692"/>
    <w:rsid w:val="00205549"/>
    <w:rsid w:val="0021049F"/>
    <w:rsid w:val="00211B61"/>
    <w:rsid w:val="00214212"/>
    <w:rsid w:val="00216698"/>
    <w:rsid w:val="00217E3E"/>
    <w:rsid w:val="00220B8B"/>
    <w:rsid w:val="00222B47"/>
    <w:rsid w:val="002308F6"/>
    <w:rsid w:val="0023207A"/>
    <w:rsid w:val="002326A5"/>
    <w:rsid w:val="002351E4"/>
    <w:rsid w:val="00237F1F"/>
    <w:rsid w:val="0024090C"/>
    <w:rsid w:val="002409AE"/>
    <w:rsid w:val="00242B6F"/>
    <w:rsid w:val="002440B0"/>
    <w:rsid w:val="00247342"/>
    <w:rsid w:val="00255410"/>
    <w:rsid w:val="00260202"/>
    <w:rsid w:val="002637A6"/>
    <w:rsid w:val="0026411E"/>
    <w:rsid w:val="00272A25"/>
    <w:rsid w:val="002742CB"/>
    <w:rsid w:val="002751E2"/>
    <w:rsid w:val="00276781"/>
    <w:rsid w:val="002767BF"/>
    <w:rsid w:val="00277AFC"/>
    <w:rsid w:val="00281199"/>
    <w:rsid w:val="00282107"/>
    <w:rsid w:val="00283610"/>
    <w:rsid w:val="00284DC9"/>
    <w:rsid w:val="00285ADF"/>
    <w:rsid w:val="00286041"/>
    <w:rsid w:val="0028755B"/>
    <w:rsid w:val="00287E2A"/>
    <w:rsid w:val="00290D11"/>
    <w:rsid w:val="00294AF4"/>
    <w:rsid w:val="002964CA"/>
    <w:rsid w:val="00296EB2"/>
    <w:rsid w:val="00297B9E"/>
    <w:rsid w:val="002A01F6"/>
    <w:rsid w:val="002A0D5D"/>
    <w:rsid w:val="002A3645"/>
    <w:rsid w:val="002A373C"/>
    <w:rsid w:val="002A5BF4"/>
    <w:rsid w:val="002A6B11"/>
    <w:rsid w:val="002B0FBE"/>
    <w:rsid w:val="002B4897"/>
    <w:rsid w:val="002B4A89"/>
    <w:rsid w:val="002B7ABA"/>
    <w:rsid w:val="002C1868"/>
    <w:rsid w:val="002C3F65"/>
    <w:rsid w:val="002C3FD6"/>
    <w:rsid w:val="002C4FBA"/>
    <w:rsid w:val="002C5F65"/>
    <w:rsid w:val="002D0880"/>
    <w:rsid w:val="002D0ABF"/>
    <w:rsid w:val="002D1DD5"/>
    <w:rsid w:val="002D21E3"/>
    <w:rsid w:val="002D250D"/>
    <w:rsid w:val="002D5CD9"/>
    <w:rsid w:val="002D6950"/>
    <w:rsid w:val="002E0177"/>
    <w:rsid w:val="002E0F60"/>
    <w:rsid w:val="002E22B8"/>
    <w:rsid w:val="002E4BB4"/>
    <w:rsid w:val="002E5675"/>
    <w:rsid w:val="002E7D58"/>
    <w:rsid w:val="002F1A1B"/>
    <w:rsid w:val="002F30D6"/>
    <w:rsid w:val="002F4794"/>
    <w:rsid w:val="002F5E49"/>
    <w:rsid w:val="002F6F00"/>
    <w:rsid w:val="002F77D3"/>
    <w:rsid w:val="00302384"/>
    <w:rsid w:val="00303F75"/>
    <w:rsid w:val="00304043"/>
    <w:rsid w:val="0031066E"/>
    <w:rsid w:val="0031245F"/>
    <w:rsid w:val="00313F89"/>
    <w:rsid w:val="003153E6"/>
    <w:rsid w:val="00315A4C"/>
    <w:rsid w:val="003218FB"/>
    <w:rsid w:val="00321E4F"/>
    <w:rsid w:val="003222D1"/>
    <w:rsid w:val="0032425B"/>
    <w:rsid w:val="00331995"/>
    <w:rsid w:val="00331A7F"/>
    <w:rsid w:val="00331B57"/>
    <w:rsid w:val="00332857"/>
    <w:rsid w:val="00332E0F"/>
    <w:rsid w:val="003333F3"/>
    <w:rsid w:val="00333481"/>
    <w:rsid w:val="0033499D"/>
    <w:rsid w:val="0033609A"/>
    <w:rsid w:val="00336149"/>
    <w:rsid w:val="00336E30"/>
    <w:rsid w:val="00344C73"/>
    <w:rsid w:val="0034599F"/>
    <w:rsid w:val="00346D85"/>
    <w:rsid w:val="00351340"/>
    <w:rsid w:val="00352200"/>
    <w:rsid w:val="003541D2"/>
    <w:rsid w:val="003545F7"/>
    <w:rsid w:val="00355001"/>
    <w:rsid w:val="003550BF"/>
    <w:rsid w:val="0036095A"/>
    <w:rsid w:val="00361070"/>
    <w:rsid w:val="003613FF"/>
    <w:rsid w:val="00361D25"/>
    <w:rsid w:val="003636E6"/>
    <w:rsid w:val="00364329"/>
    <w:rsid w:val="003655E2"/>
    <w:rsid w:val="0036584D"/>
    <w:rsid w:val="00371C85"/>
    <w:rsid w:val="00376F0C"/>
    <w:rsid w:val="003771FA"/>
    <w:rsid w:val="0037752E"/>
    <w:rsid w:val="00377F04"/>
    <w:rsid w:val="00380686"/>
    <w:rsid w:val="00382611"/>
    <w:rsid w:val="00390150"/>
    <w:rsid w:val="003904D5"/>
    <w:rsid w:val="00391210"/>
    <w:rsid w:val="00391C70"/>
    <w:rsid w:val="003925EF"/>
    <w:rsid w:val="003949AF"/>
    <w:rsid w:val="00394AB7"/>
    <w:rsid w:val="00394BAD"/>
    <w:rsid w:val="00394C81"/>
    <w:rsid w:val="003955B5"/>
    <w:rsid w:val="00397D0C"/>
    <w:rsid w:val="003A0ED5"/>
    <w:rsid w:val="003A1E76"/>
    <w:rsid w:val="003A22A6"/>
    <w:rsid w:val="003A6B71"/>
    <w:rsid w:val="003B06B6"/>
    <w:rsid w:val="003B1E52"/>
    <w:rsid w:val="003B2BB8"/>
    <w:rsid w:val="003B390C"/>
    <w:rsid w:val="003B3B49"/>
    <w:rsid w:val="003B4E29"/>
    <w:rsid w:val="003B7A6C"/>
    <w:rsid w:val="003C2636"/>
    <w:rsid w:val="003C3CF4"/>
    <w:rsid w:val="003C4ECF"/>
    <w:rsid w:val="003C63BA"/>
    <w:rsid w:val="003C72CD"/>
    <w:rsid w:val="003D0CEC"/>
    <w:rsid w:val="003D34FF"/>
    <w:rsid w:val="003D3CEC"/>
    <w:rsid w:val="003D7867"/>
    <w:rsid w:val="003E0F46"/>
    <w:rsid w:val="003E1204"/>
    <w:rsid w:val="003E13EB"/>
    <w:rsid w:val="003E4472"/>
    <w:rsid w:val="003E62A8"/>
    <w:rsid w:val="003F1839"/>
    <w:rsid w:val="003F49D1"/>
    <w:rsid w:val="003F4F2C"/>
    <w:rsid w:val="003F6366"/>
    <w:rsid w:val="003F6DDD"/>
    <w:rsid w:val="00400091"/>
    <w:rsid w:val="00402DFF"/>
    <w:rsid w:val="00404459"/>
    <w:rsid w:val="00404769"/>
    <w:rsid w:val="00405030"/>
    <w:rsid w:val="004055F1"/>
    <w:rsid w:val="0040720D"/>
    <w:rsid w:val="00410DC4"/>
    <w:rsid w:val="00412140"/>
    <w:rsid w:val="004129B5"/>
    <w:rsid w:val="00412A4F"/>
    <w:rsid w:val="00412A9B"/>
    <w:rsid w:val="00412B78"/>
    <w:rsid w:val="00414A38"/>
    <w:rsid w:val="00416A70"/>
    <w:rsid w:val="00420F22"/>
    <w:rsid w:val="00422A2B"/>
    <w:rsid w:val="0042309A"/>
    <w:rsid w:val="00423840"/>
    <w:rsid w:val="00425BDB"/>
    <w:rsid w:val="0042700F"/>
    <w:rsid w:val="00427C41"/>
    <w:rsid w:val="00427EA8"/>
    <w:rsid w:val="00430903"/>
    <w:rsid w:val="00430C42"/>
    <w:rsid w:val="00432EE2"/>
    <w:rsid w:val="00433832"/>
    <w:rsid w:val="00434502"/>
    <w:rsid w:val="00436465"/>
    <w:rsid w:val="004408E4"/>
    <w:rsid w:val="004422B8"/>
    <w:rsid w:val="00443155"/>
    <w:rsid w:val="00443F5D"/>
    <w:rsid w:val="0044631A"/>
    <w:rsid w:val="00446508"/>
    <w:rsid w:val="004470D7"/>
    <w:rsid w:val="00447163"/>
    <w:rsid w:val="004534E1"/>
    <w:rsid w:val="00453DA5"/>
    <w:rsid w:val="00454821"/>
    <w:rsid w:val="00454B6F"/>
    <w:rsid w:val="00455EB6"/>
    <w:rsid w:val="00457861"/>
    <w:rsid w:val="00460240"/>
    <w:rsid w:val="004616BB"/>
    <w:rsid w:val="0046178E"/>
    <w:rsid w:val="004628F4"/>
    <w:rsid w:val="00463ED6"/>
    <w:rsid w:val="004656F8"/>
    <w:rsid w:val="00466D96"/>
    <w:rsid w:val="00467C22"/>
    <w:rsid w:val="00470D7B"/>
    <w:rsid w:val="0047213E"/>
    <w:rsid w:val="00472E3F"/>
    <w:rsid w:val="00473A21"/>
    <w:rsid w:val="00474505"/>
    <w:rsid w:val="00474F21"/>
    <w:rsid w:val="00475E87"/>
    <w:rsid w:val="00481022"/>
    <w:rsid w:val="00483040"/>
    <w:rsid w:val="0048390A"/>
    <w:rsid w:val="0048789B"/>
    <w:rsid w:val="00490CCF"/>
    <w:rsid w:val="00492654"/>
    <w:rsid w:val="00493981"/>
    <w:rsid w:val="004950F3"/>
    <w:rsid w:val="004967E8"/>
    <w:rsid w:val="00497795"/>
    <w:rsid w:val="00497858"/>
    <w:rsid w:val="00497D94"/>
    <w:rsid w:val="00497E70"/>
    <w:rsid w:val="004A0844"/>
    <w:rsid w:val="004A190B"/>
    <w:rsid w:val="004A2A58"/>
    <w:rsid w:val="004A3658"/>
    <w:rsid w:val="004A426D"/>
    <w:rsid w:val="004A6CA2"/>
    <w:rsid w:val="004A7635"/>
    <w:rsid w:val="004B2062"/>
    <w:rsid w:val="004B367F"/>
    <w:rsid w:val="004B54CA"/>
    <w:rsid w:val="004C00FF"/>
    <w:rsid w:val="004C1124"/>
    <w:rsid w:val="004C3579"/>
    <w:rsid w:val="004C5110"/>
    <w:rsid w:val="004C5CC6"/>
    <w:rsid w:val="004C5FF6"/>
    <w:rsid w:val="004C7F16"/>
    <w:rsid w:val="004D003E"/>
    <w:rsid w:val="004D1DFD"/>
    <w:rsid w:val="004D4EBE"/>
    <w:rsid w:val="004D5251"/>
    <w:rsid w:val="004D5A01"/>
    <w:rsid w:val="004D689D"/>
    <w:rsid w:val="004E4A00"/>
    <w:rsid w:val="004E4CF8"/>
    <w:rsid w:val="004E54D2"/>
    <w:rsid w:val="004E5CBF"/>
    <w:rsid w:val="004F42C0"/>
    <w:rsid w:val="004F654B"/>
    <w:rsid w:val="00500091"/>
    <w:rsid w:val="0050121A"/>
    <w:rsid w:val="0050259F"/>
    <w:rsid w:val="00504BC9"/>
    <w:rsid w:val="005051D0"/>
    <w:rsid w:val="005065D8"/>
    <w:rsid w:val="00506AFF"/>
    <w:rsid w:val="005074D1"/>
    <w:rsid w:val="005105D9"/>
    <w:rsid w:val="00515996"/>
    <w:rsid w:val="00515A31"/>
    <w:rsid w:val="00516409"/>
    <w:rsid w:val="005233F6"/>
    <w:rsid w:val="0052526D"/>
    <w:rsid w:val="00525838"/>
    <w:rsid w:val="005271FF"/>
    <w:rsid w:val="005276B5"/>
    <w:rsid w:val="00527B1E"/>
    <w:rsid w:val="00527E6F"/>
    <w:rsid w:val="00531116"/>
    <w:rsid w:val="00531996"/>
    <w:rsid w:val="0053319A"/>
    <w:rsid w:val="0053429A"/>
    <w:rsid w:val="005347BD"/>
    <w:rsid w:val="0053724B"/>
    <w:rsid w:val="00541019"/>
    <w:rsid w:val="005413D2"/>
    <w:rsid w:val="00542264"/>
    <w:rsid w:val="00542837"/>
    <w:rsid w:val="00544153"/>
    <w:rsid w:val="00544C11"/>
    <w:rsid w:val="00544C33"/>
    <w:rsid w:val="005466B0"/>
    <w:rsid w:val="00553169"/>
    <w:rsid w:val="00553401"/>
    <w:rsid w:val="00554F20"/>
    <w:rsid w:val="005554B8"/>
    <w:rsid w:val="00556449"/>
    <w:rsid w:val="00556611"/>
    <w:rsid w:val="00561EC9"/>
    <w:rsid w:val="005621DB"/>
    <w:rsid w:val="00562320"/>
    <w:rsid w:val="00562501"/>
    <w:rsid w:val="00563528"/>
    <w:rsid w:val="0056379B"/>
    <w:rsid w:val="00565954"/>
    <w:rsid w:val="005710AA"/>
    <w:rsid w:val="005715DC"/>
    <w:rsid w:val="005725AB"/>
    <w:rsid w:val="00577F82"/>
    <w:rsid w:val="00581F07"/>
    <w:rsid w:val="00584B4F"/>
    <w:rsid w:val="00586B44"/>
    <w:rsid w:val="00587BF0"/>
    <w:rsid w:val="00591589"/>
    <w:rsid w:val="005957BC"/>
    <w:rsid w:val="00596112"/>
    <w:rsid w:val="005970B7"/>
    <w:rsid w:val="005A1166"/>
    <w:rsid w:val="005A16A1"/>
    <w:rsid w:val="005A3E86"/>
    <w:rsid w:val="005A4E9B"/>
    <w:rsid w:val="005B17C8"/>
    <w:rsid w:val="005B4545"/>
    <w:rsid w:val="005B6FC5"/>
    <w:rsid w:val="005C1381"/>
    <w:rsid w:val="005C3A5C"/>
    <w:rsid w:val="005C3AA9"/>
    <w:rsid w:val="005D03C6"/>
    <w:rsid w:val="005D3C74"/>
    <w:rsid w:val="005D663D"/>
    <w:rsid w:val="005D6CD8"/>
    <w:rsid w:val="005D7167"/>
    <w:rsid w:val="005E0886"/>
    <w:rsid w:val="005E25D8"/>
    <w:rsid w:val="005F2A02"/>
    <w:rsid w:val="005F351C"/>
    <w:rsid w:val="006016AD"/>
    <w:rsid w:val="00602F78"/>
    <w:rsid w:val="0060586A"/>
    <w:rsid w:val="00610215"/>
    <w:rsid w:val="0061091D"/>
    <w:rsid w:val="00610C48"/>
    <w:rsid w:val="006129BE"/>
    <w:rsid w:val="00621FC5"/>
    <w:rsid w:val="00622C74"/>
    <w:rsid w:val="006236F6"/>
    <w:rsid w:val="00623804"/>
    <w:rsid w:val="00624B6A"/>
    <w:rsid w:val="0062531F"/>
    <w:rsid w:val="006262D1"/>
    <w:rsid w:val="0062782E"/>
    <w:rsid w:val="00627CF4"/>
    <w:rsid w:val="00632511"/>
    <w:rsid w:val="006343BD"/>
    <w:rsid w:val="0063508F"/>
    <w:rsid w:val="00636CD9"/>
    <w:rsid w:val="00637B02"/>
    <w:rsid w:val="00642447"/>
    <w:rsid w:val="00644F6F"/>
    <w:rsid w:val="00646A9E"/>
    <w:rsid w:val="00650919"/>
    <w:rsid w:val="00651082"/>
    <w:rsid w:val="00652716"/>
    <w:rsid w:val="00654118"/>
    <w:rsid w:val="00654ABD"/>
    <w:rsid w:val="00654D85"/>
    <w:rsid w:val="006568A6"/>
    <w:rsid w:val="00657396"/>
    <w:rsid w:val="00664E4B"/>
    <w:rsid w:val="00665833"/>
    <w:rsid w:val="00666244"/>
    <w:rsid w:val="00671407"/>
    <w:rsid w:val="006731EB"/>
    <w:rsid w:val="006740A0"/>
    <w:rsid w:val="00674CF1"/>
    <w:rsid w:val="00675781"/>
    <w:rsid w:val="00677EC1"/>
    <w:rsid w:val="00680346"/>
    <w:rsid w:val="00680842"/>
    <w:rsid w:val="006831A9"/>
    <w:rsid w:val="00683A84"/>
    <w:rsid w:val="00683C56"/>
    <w:rsid w:val="006922A3"/>
    <w:rsid w:val="006926DA"/>
    <w:rsid w:val="0069332C"/>
    <w:rsid w:val="0069371A"/>
    <w:rsid w:val="00693ADA"/>
    <w:rsid w:val="00694AA7"/>
    <w:rsid w:val="00697859"/>
    <w:rsid w:val="006A06AB"/>
    <w:rsid w:val="006A124B"/>
    <w:rsid w:val="006A2493"/>
    <w:rsid w:val="006A4B06"/>
    <w:rsid w:val="006A4BCD"/>
    <w:rsid w:val="006A4CE7"/>
    <w:rsid w:val="006A5143"/>
    <w:rsid w:val="006A6997"/>
    <w:rsid w:val="006B25E7"/>
    <w:rsid w:val="006B3DB9"/>
    <w:rsid w:val="006B52C1"/>
    <w:rsid w:val="006B53F3"/>
    <w:rsid w:val="006B56FD"/>
    <w:rsid w:val="006B58F1"/>
    <w:rsid w:val="006B5FBA"/>
    <w:rsid w:val="006B6F4F"/>
    <w:rsid w:val="006C2BEC"/>
    <w:rsid w:val="006C2D99"/>
    <w:rsid w:val="006C30C8"/>
    <w:rsid w:val="006C4E9B"/>
    <w:rsid w:val="006C4F34"/>
    <w:rsid w:val="006C69C7"/>
    <w:rsid w:val="006D2F60"/>
    <w:rsid w:val="006D3A6F"/>
    <w:rsid w:val="006D549C"/>
    <w:rsid w:val="006E5527"/>
    <w:rsid w:val="006E6150"/>
    <w:rsid w:val="006E73E3"/>
    <w:rsid w:val="006E7CD3"/>
    <w:rsid w:val="006E7F5C"/>
    <w:rsid w:val="006F06A4"/>
    <w:rsid w:val="006F0D13"/>
    <w:rsid w:val="006F11A0"/>
    <w:rsid w:val="006F3282"/>
    <w:rsid w:val="006F4696"/>
    <w:rsid w:val="006F46A3"/>
    <w:rsid w:val="006F4880"/>
    <w:rsid w:val="006F7174"/>
    <w:rsid w:val="00700EDC"/>
    <w:rsid w:val="00701E86"/>
    <w:rsid w:val="00701FC9"/>
    <w:rsid w:val="007046E1"/>
    <w:rsid w:val="00704E1B"/>
    <w:rsid w:val="00704FFE"/>
    <w:rsid w:val="00705295"/>
    <w:rsid w:val="007053A8"/>
    <w:rsid w:val="00705C12"/>
    <w:rsid w:val="00707DE7"/>
    <w:rsid w:val="00710B8D"/>
    <w:rsid w:val="00715C02"/>
    <w:rsid w:val="0071661B"/>
    <w:rsid w:val="00716BFA"/>
    <w:rsid w:val="007210F6"/>
    <w:rsid w:val="00721379"/>
    <w:rsid w:val="00723AFC"/>
    <w:rsid w:val="00723DD0"/>
    <w:rsid w:val="00725539"/>
    <w:rsid w:val="00725BF1"/>
    <w:rsid w:val="00726A68"/>
    <w:rsid w:val="00727C25"/>
    <w:rsid w:val="007366C5"/>
    <w:rsid w:val="00736B23"/>
    <w:rsid w:val="00736D68"/>
    <w:rsid w:val="00737967"/>
    <w:rsid w:val="00737EBA"/>
    <w:rsid w:val="00740172"/>
    <w:rsid w:val="00740E6A"/>
    <w:rsid w:val="00741003"/>
    <w:rsid w:val="00742504"/>
    <w:rsid w:val="00743FB6"/>
    <w:rsid w:val="00744468"/>
    <w:rsid w:val="00745E6B"/>
    <w:rsid w:val="00746B72"/>
    <w:rsid w:val="00747443"/>
    <w:rsid w:val="00751D17"/>
    <w:rsid w:val="00752662"/>
    <w:rsid w:val="0075273A"/>
    <w:rsid w:val="007534B0"/>
    <w:rsid w:val="00753EED"/>
    <w:rsid w:val="007604E3"/>
    <w:rsid w:val="00760728"/>
    <w:rsid w:val="007624D7"/>
    <w:rsid w:val="00764698"/>
    <w:rsid w:val="00767E11"/>
    <w:rsid w:val="00771F2F"/>
    <w:rsid w:val="00775ED3"/>
    <w:rsid w:val="00782ED2"/>
    <w:rsid w:val="007845FF"/>
    <w:rsid w:val="00785261"/>
    <w:rsid w:val="00786467"/>
    <w:rsid w:val="00787017"/>
    <w:rsid w:val="00787983"/>
    <w:rsid w:val="007921A4"/>
    <w:rsid w:val="00793673"/>
    <w:rsid w:val="00793A90"/>
    <w:rsid w:val="007942FB"/>
    <w:rsid w:val="007952FB"/>
    <w:rsid w:val="00795BFA"/>
    <w:rsid w:val="007A086C"/>
    <w:rsid w:val="007A1A05"/>
    <w:rsid w:val="007A4FE6"/>
    <w:rsid w:val="007A7381"/>
    <w:rsid w:val="007A742D"/>
    <w:rsid w:val="007A79CF"/>
    <w:rsid w:val="007B0256"/>
    <w:rsid w:val="007B2360"/>
    <w:rsid w:val="007B2892"/>
    <w:rsid w:val="007B6BBF"/>
    <w:rsid w:val="007B7052"/>
    <w:rsid w:val="007B7367"/>
    <w:rsid w:val="007C115A"/>
    <w:rsid w:val="007C2FEB"/>
    <w:rsid w:val="007C3380"/>
    <w:rsid w:val="007C3B1D"/>
    <w:rsid w:val="007C7E03"/>
    <w:rsid w:val="007D25A6"/>
    <w:rsid w:val="007D286B"/>
    <w:rsid w:val="007D2ACB"/>
    <w:rsid w:val="007D50E4"/>
    <w:rsid w:val="007D5905"/>
    <w:rsid w:val="007D63E1"/>
    <w:rsid w:val="007D73B3"/>
    <w:rsid w:val="007D73BB"/>
    <w:rsid w:val="007E08F5"/>
    <w:rsid w:val="007E2E17"/>
    <w:rsid w:val="007E2F76"/>
    <w:rsid w:val="007E3946"/>
    <w:rsid w:val="007E398C"/>
    <w:rsid w:val="007E3C66"/>
    <w:rsid w:val="007E4183"/>
    <w:rsid w:val="007E555E"/>
    <w:rsid w:val="007E5837"/>
    <w:rsid w:val="007E63B0"/>
    <w:rsid w:val="007E654B"/>
    <w:rsid w:val="007E763F"/>
    <w:rsid w:val="007F6176"/>
    <w:rsid w:val="00804B07"/>
    <w:rsid w:val="00804E68"/>
    <w:rsid w:val="00812D16"/>
    <w:rsid w:val="008149C7"/>
    <w:rsid w:val="00815EBB"/>
    <w:rsid w:val="00820E24"/>
    <w:rsid w:val="00821854"/>
    <w:rsid w:val="00822CD3"/>
    <w:rsid w:val="008249AB"/>
    <w:rsid w:val="00825BC9"/>
    <w:rsid w:val="00826E2C"/>
    <w:rsid w:val="008274DC"/>
    <w:rsid w:val="0083116A"/>
    <w:rsid w:val="0083177B"/>
    <w:rsid w:val="00832D94"/>
    <w:rsid w:val="00836C05"/>
    <w:rsid w:val="00837B78"/>
    <w:rsid w:val="0084287C"/>
    <w:rsid w:val="008459C5"/>
    <w:rsid w:val="00845AAE"/>
    <w:rsid w:val="00845CC9"/>
    <w:rsid w:val="00846B51"/>
    <w:rsid w:val="008503C8"/>
    <w:rsid w:val="00850CA4"/>
    <w:rsid w:val="0085200C"/>
    <w:rsid w:val="008524A8"/>
    <w:rsid w:val="00853E03"/>
    <w:rsid w:val="008555DD"/>
    <w:rsid w:val="00857173"/>
    <w:rsid w:val="00863499"/>
    <w:rsid w:val="00863817"/>
    <w:rsid w:val="008645BD"/>
    <w:rsid w:val="00864990"/>
    <w:rsid w:val="00864FD2"/>
    <w:rsid w:val="00866592"/>
    <w:rsid w:val="00873A61"/>
    <w:rsid w:val="00873D03"/>
    <w:rsid w:val="00877502"/>
    <w:rsid w:val="00877663"/>
    <w:rsid w:val="008814F3"/>
    <w:rsid w:val="0088156B"/>
    <w:rsid w:val="008846C3"/>
    <w:rsid w:val="008849A9"/>
    <w:rsid w:val="00887B47"/>
    <w:rsid w:val="0089038B"/>
    <w:rsid w:val="00893AD3"/>
    <w:rsid w:val="0089680E"/>
    <w:rsid w:val="00896817"/>
    <w:rsid w:val="008A0E09"/>
    <w:rsid w:val="008A6D46"/>
    <w:rsid w:val="008B09E3"/>
    <w:rsid w:val="008B6378"/>
    <w:rsid w:val="008B6CCA"/>
    <w:rsid w:val="008B74FA"/>
    <w:rsid w:val="008C4FD0"/>
    <w:rsid w:val="008C6637"/>
    <w:rsid w:val="008C7553"/>
    <w:rsid w:val="008C78FA"/>
    <w:rsid w:val="008D3D61"/>
    <w:rsid w:val="008D4ED8"/>
    <w:rsid w:val="008D76C0"/>
    <w:rsid w:val="008E0A78"/>
    <w:rsid w:val="008E3DCE"/>
    <w:rsid w:val="008E43CE"/>
    <w:rsid w:val="008E4865"/>
    <w:rsid w:val="008E4A06"/>
    <w:rsid w:val="008E5A2B"/>
    <w:rsid w:val="008E635A"/>
    <w:rsid w:val="008E7275"/>
    <w:rsid w:val="008F1EF4"/>
    <w:rsid w:val="008F4E3B"/>
    <w:rsid w:val="008F6628"/>
    <w:rsid w:val="0090132E"/>
    <w:rsid w:val="0090238A"/>
    <w:rsid w:val="00905115"/>
    <w:rsid w:val="00906C0E"/>
    <w:rsid w:val="009104B1"/>
    <w:rsid w:val="009126DA"/>
    <w:rsid w:val="009140B3"/>
    <w:rsid w:val="009143B9"/>
    <w:rsid w:val="00914946"/>
    <w:rsid w:val="00914C5D"/>
    <w:rsid w:val="00914C73"/>
    <w:rsid w:val="009156AA"/>
    <w:rsid w:val="009206F0"/>
    <w:rsid w:val="009221D7"/>
    <w:rsid w:val="009225F0"/>
    <w:rsid w:val="0092348C"/>
    <w:rsid w:val="0092385C"/>
    <w:rsid w:val="00923952"/>
    <w:rsid w:val="009256D1"/>
    <w:rsid w:val="00926103"/>
    <w:rsid w:val="00927566"/>
    <w:rsid w:val="0093024B"/>
    <w:rsid w:val="00930B01"/>
    <w:rsid w:val="0093462C"/>
    <w:rsid w:val="00934652"/>
    <w:rsid w:val="00934CD7"/>
    <w:rsid w:val="009354BA"/>
    <w:rsid w:val="00936398"/>
    <w:rsid w:val="009368B8"/>
    <w:rsid w:val="00936DAC"/>
    <w:rsid w:val="0093719B"/>
    <w:rsid w:val="00937298"/>
    <w:rsid w:val="00937354"/>
    <w:rsid w:val="009410C2"/>
    <w:rsid w:val="009448FD"/>
    <w:rsid w:val="00945AD1"/>
    <w:rsid w:val="009469C3"/>
    <w:rsid w:val="00946DCD"/>
    <w:rsid w:val="00951D5B"/>
    <w:rsid w:val="009531FD"/>
    <w:rsid w:val="00953795"/>
    <w:rsid w:val="00953FBD"/>
    <w:rsid w:val="00954F76"/>
    <w:rsid w:val="009552C8"/>
    <w:rsid w:val="00955DCA"/>
    <w:rsid w:val="0095647D"/>
    <w:rsid w:val="00957218"/>
    <w:rsid w:val="00960D51"/>
    <w:rsid w:val="00961979"/>
    <w:rsid w:val="00963149"/>
    <w:rsid w:val="0097093E"/>
    <w:rsid w:val="00971A9B"/>
    <w:rsid w:val="00973822"/>
    <w:rsid w:val="00973D38"/>
    <w:rsid w:val="00974189"/>
    <w:rsid w:val="0097550E"/>
    <w:rsid w:val="00976515"/>
    <w:rsid w:val="00977F56"/>
    <w:rsid w:val="009828C9"/>
    <w:rsid w:val="0098581B"/>
    <w:rsid w:val="009861D4"/>
    <w:rsid w:val="009874CF"/>
    <w:rsid w:val="00987EF0"/>
    <w:rsid w:val="0099369D"/>
    <w:rsid w:val="00993F11"/>
    <w:rsid w:val="00995330"/>
    <w:rsid w:val="00997C7A"/>
    <w:rsid w:val="009A0256"/>
    <w:rsid w:val="009A037B"/>
    <w:rsid w:val="009A3562"/>
    <w:rsid w:val="009A49AD"/>
    <w:rsid w:val="009A571E"/>
    <w:rsid w:val="009B0B06"/>
    <w:rsid w:val="009B0CAE"/>
    <w:rsid w:val="009B1359"/>
    <w:rsid w:val="009B1CD6"/>
    <w:rsid w:val="009B3149"/>
    <w:rsid w:val="009B3DAA"/>
    <w:rsid w:val="009B5817"/>
    <w:rsid w:val="009C141D"/>
    <w:rsid w:val="009C150C"/>
    <w:rsid w:val="009C2645"/>
    <w:rsid w:val="009C4672"/>
    <w:rsid w:val="009C5A01"/>
    <w:rsid w:val="009C614E"/>
    <w:rsid w:val="009C7071"/>
    <w:rsid w:val="009C7118"/>
    <w:rsid w:val="009D05F6"/>
    <w:rsid w:val="009D2EB9"/>
    <w:rsid w:val="009D4A0B"/>
    <w:rsid w:val="009D6BB6"/>
    <w:rsid w:val="009D7603"/>
    <w:rsid w:val="009E1AB3"/>
    <w:rsid w:val="009E2A32"/>
    <w:rsid w:val="009E2A8C"/>
    <w:rsid w:val="009E2AA1"/>
    <w:rsid w:val="009E7C37"/>
    <w:rsid w:val="009F1184"/>
    <w:rsid w:val="009F1F98"/>
    <w:rsid w:val="009F24BE"/>
    <w:rsid w:val="009F58D1"/>
    <w:rsid w:val="00A00B11"/>
    <w:rsid w:val="00A02660"/>
    <w:rsid w:val="00A03BAA"/>
    <w:rsid w:val="00A04150"/>
    <w:rsid w:val="00A04A41"/>
    <w:rsid w:val="00A0602C"/>
    <w:rsid w:val="00A107CD"/>
    <w:rsid w:val="00A13CFF"/>
    <w:rsid w:val="00A140A8"/>
    <w:rsid w:val="00A16E07"/>
    <w:rsid w:val="00A21183"/>
    <w:rsid w:val="00A21E76"/>
    <w:rsid w:val="00A2230E"/>
    <w:rsid w:val="00A22909"/>
    <w:rsid w:val="00A22CFB"/>
    <w:rsid w:val="00A25D05"/>
    <w:rsid w:val="00A300A3"/>
    <w:rsid w:val="00A3235E"/>
    <w:rsid w:val="00A33E5A"/>
    <w:rsid w:val="00A3451B"/>
    <w:rsid w:val="00A37663"/>
    <w:rsid w:val="00A44F70"/>
    <w:rsid w:val="00A5100F"/>
    <w:rsid w:val="00A51213"/>
    <w:rsid w:val="00A52541"/>
    <w:rsid w:val="00A52F36"/>
    <w:rsid w:val="00A6154B"/>
    <w:rsid w:val="00A633F2"/>
    <w:rsid w:val="00A63BCC"/>
    <w:rsid w:val="00A640B4"/>
    <w:rsid w:val="00A652F3"/>
    <w:rsid w:val="00A65D0A"/>
    <w:rsid w:val="00A66958"/>
    <w:rsid w:val="00A675A6"/>
    <w:rsid w:val="00A7174A"/>
    <w:rsid w:val="00A71A17"/>
    <w:rsid w:val="00A71A8E"/>
    <w:rsid w:val="00A72B38"/>
    <w:rsid w:val="00A72FF6"/>
    <w:rsid w:val="00A75A64"/>
    <w:rsid w:val="00A81683"/>
    <w:rsid w:val="00A83EC9"/>
    <w:rsid w:val="00A85B48"/>
    <w:rsid w:val="00A8607B"/>
    <w:rsid w:val="00A916DE"/>
    <w:rsid w:val="00A945A8"/>
    <w:rsid w:val="00A95FA5"/>
    <w:rsid w:val="00A96265"/>
    <w:rsid w:val="00A97B9B"/>
    <w:rsid w:val="00AA0053"/>
    <w:rsid w:val="00AA52A8"/>
    <w:rsid w:val="00AA54FA"/>
    <w:rsid w:val="00AA5D8C"/>
    <w:rsid w:val="00AB19A1"/>
    <w:rsid w:val="00AB345D"/>
    <w:rsid w:val="00AB40E2"/>
    <w:rsid w:val="00AB54D7"/>
    <w:rsid w:val="00AB609C"/>
    <w:rsid w:val="00AB6CBD"/>
    <w:rsid w:val="00AB7DBD"/>
    <w:rsid w:val="00AC0762"/>
    <w:rsid w:val="00AC1C7C"/>
    <w:rsid w:val="00AC309D"/>
    <w:rsid w:val="00AC36D3"/>
    <w:rsid w:val="00AC3982"/>
    <w:rsid w:val="00AC6B1D"/>
    <w:rsid w:val="00AC7B03"/>
    <w:rsid w:val="00AD41A2"/>
    <w:rsid w:val="00AD4618"/>
    <w:rsid w:val="00AD52A3"/>
    <w:rsid w:val="00AD68D6"/>
    <w:rsid w:val="00AE2550"/>
    <w:rsid w:val="00AE2DEF"/>
    <w:rsid w:val="00AE4521"/>
    <w:rsid w:val="00AE55DA"/>
    <w:rsid w:val="00AE67AA"/>
    <w:rsid w:val="00AE78B4"/>
    <w:rsid w:val="00AF000D"/>
    <w:rsid w:val="00AF3381"/>
    <w:rsid w:val="00AF487C"/>
    <w:rsid w:val="00AF5E9F"/>
    <w:rsid w:val="00B014D6"/>
    <w:rsid w:val="00B04472"/>
    <w:rsid w:val="00B04ED8"/>
    <w:rsid w:val="00B054EA"/>
    <w:rsid w:val="00B07A5B"/>
    <w:rsid w:val="00B15DD3"/>
    <w:rsid w:val="00B16163"/>
    <w:rsid w:val="00B20A88"/>
    <w:rsid w:val="00B219E7"/>
    <w:rsid w:val="00B232A8"/>
    <w:rsid w:val="00B249F2"/>
    <w:rsid w:val="00B24C6D"/>
    <w:rsid w:val="00B24FE6"/>
    <w:rsid w:val="00B25FF9"/>
    <w:rsid w:val="00B26160"/>
    <w:rsid w:val="00B26209"/>
    <w:rsid w:val="00B2793B"/>
    <w:rsid w:val="00B3226F"/>
    <w:rsid w:val="00B34902"/>
    <w:rsid w:val="00B35513"/>
    <w:rsid w:val="00B37010"/>
    <w:rsid w:val="00B45C54"/>
    <w:rsid w:val="00B502F6"/>
    <w:rsid w:val="00B51C92"/>
    <w:rsid w:val="00B521E3"/>
    <w:rsid w:val="00B5337C"/>
    <w:rsid w:val="00B54B99"/>
    <w:rsid w:val="00B54E2D"/>
    <w:rsid w:val="00B56378"/>
    <w:rsid w:val="00B57A56"/>
    <w:rsid w:val="00B61835"/>
    <w:rsid w:val="00B65B2F"/>
    <w:rsid w:val="00B6658A"/>
    <w:rsid w:val="00B71ED2"/>
    <w:rsid w:val="00B759E9"/>
    <w:rsid w:val="00B75B4A"/>
    <w:rsid w:val="00B812FC"/>
    <w:rsid w:val="00B81C98"/>
    <w:rsid w:val="00B827B0"/>
    <w:rsid w:val="00B82BB4"/>
    <w:rsid w:val="00B87A67"/>
    <w:rsid w:val="00B91BD6"/>
    <w:rsid w:val="00B91E3E"/>
    <w:rsid w:val="00B93E39"/>
    <w:rsid w:val="00B940AF"/>
    <w:rsid w:val="00B95E6B"/>
    <w:rsid w:val="00B9724F"/>
    <w:rsid w:val="00B97AD4"/>
    <w:rsid w:val="00BA16C7"/>
    <w:rsid w:val="00BA2DB9"/>
    <w:rsid w:val="00BA3912"/>
    <w:rsid w:val="00BA5C47"/>
    <w:rsid w:val="00BA76EE"/>
    <w:rsid w:val="00BA7A78"/>
    <w:rsid w:val="00BB029B"/>
    <w:rsid w:val="00BB0A83"/>
    <w:rsid w:val="00BB5D71"/>
    <w:rsid w:val="00BB5FE1"/>
    <w:rsid w:val="00BB631D"/>
    <w:rsid w:val="00BC0CF1"/>
    <w:rsid w:val="00BC1C18"/>
    <w:rsid w:val="00BC2A90"/>
    <w:rsid w:val="00BC5C98"/>
    <w:rsid w:val="00BC7858"/>
    <w:rsid w:val="00BD255A"/>
    <w:rsid w:val="00BD27CF"/>
    <w:rsid w:val="00BD41E8"/>
    <w:rsid w:val="00BD4398"/>
    <w:rsid w:val="00BD5C24"/>
    <w:rsid w:val="00BE055B"/>
    <w:rsid w:val="00BE40ED"/>
    <w:rsid w:val="00BE42C6"/>
    <w:rsid w:val="00BE43D8"/>
    <w:rsid w:val="00BE683F"/>
    <w:rsid w:val="00BE7148"/>
    <w:rsid w:val="00BE7AD8"/>
    <w:rsid w:val="00BF0514"/>
    <w:rsid w:val="00BF1BDC"/>
    <w:rsid w:val="00BF3288"/>
    <w:rsid w:val="00BF44AA"/>
    <w:rsid w:val="00BF5DAD"/>
    <w:rsid w:val="00C03364"/>
    <w:rsid w:val="00C0343E"/>
    <w:rsid w:val="00C07A7E"/>
    <w:rsid w:val="00C131B9"/>
    <w:rsid w:val="00C14C7E"/>
    <w:rsid w:val="00C16292"/>
    <w:rsid w:val="00C16327"/>
    <w:rsid w:val="00C16D94"/>
    <w:rsid w:val="00C17CA5"/>
    <w:rsid w:val="00C22245"/>
    <w:rsid w:val="00C23A06"/>
    <w:rsid w:val="00C24F8E"/>
    <w:rsid w:val="00C31B57"/>
    <w:rsid w:val="00C330BD"/>
    <w:rsid w:val="00C36313"/>
    <w:rsid w:val="00C3688F"/>
    <w:rsid w:val="00C43479"/>
    <w:rsid w:val="00C44EE0"/>
    <w:rsid w:val="00C451D1"/>
    <w:rsid w:val="00C46D9C"/>
    <w:rsid w:val="00C47326"/>
    <w:rsid w:val="00C51DC6"/>
    <w:rsid w:val="00C522D5"/>
    <w:rsid w:val="00C5450A"/>
    <w:rsid w:val="00C54538"/>
    <w:rsid w:val="00C5739A"/>
    <w:rsid w:val="00C6110A"/>
    <w:rsid w:val="00C6389D"/>
    <w:rsid w:val="00C639A2"/>
    <w:rsid w:val="00C66326"/>
    <w:rsid w:val="00C72EBC"/>
    <w:rsid w:val="00C7326E"/>
    <w:rsid w:val="00C735B5"/>
    <w:rsid w:val="00C76EA7"/>
    <w:rsid w:val="00C809A1"/>
    <w:rsid w:val="00C80DA7"/>
    <w:rsid w:val="00C81004"/>
    <w:rsid w:val="00C81135"/>
    <w:rsid w:val="00C81766"/>
    <w:rsid w:val="00C818C7"/>
    <w:rsid w:val="00C82100"/>
    <w:rsid w:val="00C82982"/>
    <w:rsid w:val="00C8315D"/>
    <w:rsid w:val="00C834C7"/>
    <w:rsid w:val="00C83D3F"/>
    <w:rsid w:val="00C84DD7"/>
    <w:rsid w:val="00C87B72"/>
    <w:rsid w:val="00C912B6"/>
    <w:rsid w:val="00C91519"/>
    <w:rsid w:val="00C924F4"/>
    <w:rsid w:val="00C94EE0"/>
    <w:rsid w:val="00C957F3"/>
    <w:rsid w:val="00C978CE"/>
    <w:rsid w:val="00C97A4C"/>
    <w:rsid w:val="00CA01A5"/>
    <w:rsid w:val="00CA027C"/>
    <w:rsid w:val="00CA06AB"/>
    <w:rsid w:val="00CA0A48"/>
    <w:rsid w:val="00CA0C7C"/>
    <w:rsid w:val="00CA21D8"/>
    <w:rsid w:val="00CA2B6C"/>
    <w:rsid w:val="00CA3BB0"/>
    <w:rsid w:val="00CA3C5C"/>
    <w:rsid w:val="00CA4FA0"/>
    <w:rsid w:val="00CA709B"/>
    <w:rsid w:val="00CB0598"/>
    <w:rsid w:val="00CB18A8"/>
    <w:rsid w:val="00CB3DF0"/>
    <w:rsid w:val="00CB554E"/>
    <w:rsid w:val="00CB5863"/>
    <w:rsid w:val="00CC11D9"/>
    <w:rsid w:val="00CC1A21"/>
    <w:rsid w:val="00CC3AB7"/>
    <w:rsid w:val="00CC4026"/>
    <w:rsid w:val="00CC4535"/>
    <w:rsid w:val="00CC483B"/>
    <w:rsid w:val="00CC4F30"/>
    <w:rsid w:val="00CC51A6"/>
    <w:rsid w:val="00CC5A20"/>
    <w:rsid w:val="00CC6388"/>
    <w:rsid w:val="00CC6E93"/>
    <w:rsid w:val="00CC70B5"/>
    <w:rsid w:val="00CC75B3"/>
    <w:rsid w:val="00CD0676"/>
    <w:rsid w:val="00CD35B5"/>
    <w:rsid w:val="00CD46FE"/>
    <w:rsid w:val="00CD68D8"/>
    <w:rsid w:val="00CD7CB1"/>
    <w:rsid w:val="00CE0ED3"/>
    <w:rsid w:val="00CE2F65"/>
    <w:rsid w:val="00CE5004"/>
    <w:rsid w:val="00CE7AA8"/>
    <w:rsid w:val="00CF01C8"/>
    <w:rsid w:val="00CF11AC"/>
    <w:rsid w:val="00CF165D"/>
    <w:rsid w:val="00CF4DAC"/>
    <w:rsid w:val="00CF7992"/>
    <w:rsid w:val="00D00AEF"/>
    <w:rsid w:val="00D033B6"/>
    <w:rsid w:val="00D037DA"/>
    <w:rsid w:val="00D068A6"/>
    <w:rsid w:val="00D12366"/>
    <w:rsid w:val="00D14A07"/>
    <w:rsid w:val="00D14BE9"/>
    <w:rsid w:val="00D16D9B"/>
    <w:rsid w:val="00D17571"/>
    <w:rsid w:val="00D21541"/>
    <w:rsid w:val="00D2710F"/>
    <w:rsid w:val="00D31747"/>
    <w:rsid w:val="00D32734"/>
    <w:rsid w:val="00D32A19"/>
    <w:rsid w:val="00D37FFA"/>
    <w:rsid w:val="00D40381"/>
    <w:rsid w:val="00D424AE"/>
    <w:rsid w:val="00D442EB"/>
    <w:rsid w:val="00D4472C"/>
    <w:rsid w:val="00D451E5"/>
    <w:rsid w:val="00D46E9F"/>
    <w:rsid w:val="00D47224"/>
    <w:rsid w:val="00D47AC7"/>
    <w:rsid w:val="00D47C89"/>
    <w:rsid w:val="00D505F2"/>
    <w:rsid w:val="00D50ED1"/>
    <w:rsid w:val="00D5206E"/>
    <w:rsid w:val="00D52290"/>
    <w:rsid w:val="00D526B3"/>
    <w:rsid w:val="00D52951"/>
    <w:rsid w:val="00D55EE4"/>
    <w:rsid w:val="00D568A2"/>
    <w:rsid w:val="00D6334F"/>
    <w:rsid w:val="00D662BF"/>
    <w:rsid w:val="00D67866"/>
    <w:rsid w:val="00D71A17"/>
    <w:rsid w:val="00D732A2"/>
    <w:rsid w:val="00D7459C"/>
    <w:rsid w:val="00D747A5"/>
    <w:rsid w:val="00D74E15"/>
    <w:rsid w:val="00D75B09"/>
    <w:rsid w:val="00D8212A"/>
    <w:rsid w:val="00D84875"/>
    <w:rsid w:val="00D86158"/>
    <w:rsid w:val="00D86728"/>
    <w:rsid w:val="00D867CA"/>
    <w:rsid w:val="00D91925"/>
    <w:rsid w:val="00D92866"/>
    <w:rsid w:val="00D92E0F"/>
    <w:rsid w:val="00D93ECB"/>
    <w:rsid w:val="00D9488A"/>
    <w:rsid w:val="00D96E97"/>
    <w:rsid w:val="00D97121"/>
    <w:rsid w:val="00DA208E"/>
    <w:rsid w:val="00DA243A"/>
    <w:rsid w:val="00DA42DE"/>
    <w:rsid w:val="00DA703C"/>
    <w:rsid w:val="00DB0305"/>
    <w:rsid w:val="00DB032D"/>
    <w:rsid w:val="00DB08DA"/>
    <w:rsid w:val="00DB3FAA"/>
    <w:rsid w:val="00DB595F"/>
    <w:rsid w:val="00DB686F"/>
    <w:rsid w:val="00DC0817"/>
    <w:rsid w:val="00DC1683"/>
    <w:rsid w:val="00DC234F"/>
    <w:rsid w:val="00DC27C4"/>
    <w:rsid w:val="00DC310E"/>
    <w:rsid w:val="00DC5E26"/>
    <w:rsid w:val="00DC5E86"/>
    <w:rsid w:val="00DC79EE"/>
    <w:rsid w:val="00DD7FE1"/>
    <w:rsid w:val="00DE066D"/>
    <w:rsid w:val="00DE1026"/>
    <w:rsid w:val="00DE12D6"/>
    <w:rsid w:val="00DE3007"/>
    <w:rsid w:val="00DE4A1E"/>
    <w:rsid w:val="00DE5D8D"/>
    <w:rsid w:val="00DE7941"/>
    <w:rsid w:val="00DF0368"/>
    <w:rsid w:val="00DF1F7E"/>
    <w:rsid w:val="00DF2F94"/>
    <w:rsid w:val="00DF48A2"/>
    <w:rsid w:val="00DF5168"/>
    <w:rsid w:val="00DF5ABA"/>
    <w:rsid w:val="00DF5DAB"/>
    <w:rsid w:val="00E0393B"/>
    <w:rsid w:val="00E06324"/>
    <w:rsid w:val="00E07A67"/>
    <w:rsid w:val="00E07BE1"/>
    <w:rsid w:val="00E110F5"/>
    <w:rsid w:val="00E130F8"/>
    <w:rsid w:val="00E15645"/>
    <w:rsid w:val="00E1778E"/>
    <w:rsid w:val="00E17AC7"/>
    <w:rsid w:val="00E21F43"/>
    <w:rsid w:val="00E22025"/>
    <w:rsid w:val="00E23CFA"/>
    <w:rsid w:val="00E24292"/>
    <w:rsid w:val="00E244D4"/>
    <w:rsid w:val="00E2457D"/>
    <w:rsid w:val="00E24BB9"/>
    <w:rsid w:val="00E262DC"/>
    <w:rsid w:val="00E26C8E"/>
    <w:rsid w:val="00E273E4"/>
    <w:rsid w:val="00E31F6F"/>
    <w:rsid w:val="00E36E42"/>
    <w:rsid w:val="00E3750A"/>
    <w:rsid w:val="00E37EF7"/>
    <w:rsid w:val="00E40727"/>
    <w:rsid w:val="00E40EC1"/>
    <w:rsid w:val="00E42042"/>
    <w:rsid w:val="00E42157"/>
    <w:rsid w:val="00E42539"/>
    <w:rsid w:val="00E428A3"/>
    <w:rsid w:val="00E46238"/>
    <w:rsid w:val="00E50C10"/>
    <w:rsid w:val="00E50E6F"/>
    <w:rsid w:val="00E52743"/>
    <w:rsid w:val="00E52A40"/>
    <w:rsid w:val="00E53B0D"/>
    <w:rsid w:val="00E5452E"/>
    <w:rsid w:val="00E54534"/>
    <w:rsid w:val="00E62F63"/>
    <w:rsid w:val="00E63209"/>
    <w:rsid w:val="00E63B09"/>
    <w:rsid w:val="00E649A6"/>
    <w:rsid w:val="00E64B36"/>
    <w:rsid w:val="00E657A2"/>
    <w:rsid w:val="00E675CF"/>
    <w:rsid w:val="00E708B1"/>
    <w:rsid w:val="00E72229"/>
    <w:rsid w:val="00E75CC7"/>
    <w:rsid w:val="00E760F5"/>
    <w:rsid w:val="00E761A1"/>
    <w:rsid w:val="00E76A98"/>
    <w:rsid w:val="00E76ABB"/>
    <w:rsid w:val="00E8034C"/>
    <w:rsid w:val="00E80B6C"/>
    <w:rsid w:val="00E81F23"/>
    <w:rsid w:val="00E82903"/>
    <w:rsid w:val="00E855FA"/>
    <w:rsid w:val="00E85E2B"/>
    <w:rsid w:val="00E951F6"/>
    <w:rsid w:val="00E95808"/>
    <w:rsid w:val="00E95B1B"/>
    <w:rsid w:val="00E95DB0"/>
    <w:rsid w:val="00EA14C0"/>
    <w:rsid w:val="00EA6757"/>
    <w:rsid w:val="00EB23F3"/>
    <w:rsid w:val="00EB3800"/>
    <w:rsid w:val="00EB3D2C"/>
    <w:rsid w:val="00EB7C51"/>
    <w:rsid w:val="00EC091E"/>
    <w:rsid w:val="00EC1B2E"/>
    <w:rsid w:val="00EC26DF"/>
    <w:rsid w:val="00EC4860"/>
    <w:rsid w:val="00EC4F22"/>
    <w:rsid w:val="00EC698B"/>
    <w:rsid w:val="00EC6F87"/>
    <w:rsid w:val="00EC729A"/>
    <w:rsid w:val="00ED2168"/>
    <w:rsid w:val="00ED30AC"/>
    <w:rsid w:val="00ED3179"/>
    <w:rsid w:val="00ED6BB9"/>
    <w:rsid w:val="00ED6F83"/>
    <w:rsid w:val="00EE32C4"/>
    <w:rsid w:val="00EE34AB"/>
    <w:rsid w:val="00EE6474"/>
    <w:rsid w:val="00EE6AB1"/>
    <w:rsid w:val="00EF21F0"/>
    <w:rsid w:val="00EF3E6B"/>
    <w:rsid w:val="00EF4886"/>
    <w:rsid w:val="00EF5D2D"/>
    <w:rsid w:val="00EF72D7"/>
    <w:rsid w:val="00F0040B"/>
    <w:rsid w:val="00F0081E"/>
    <w:rsid w:val="00F01A87"/>
    <w:rsid w:val="00F02932"/>
    <w:rsid w:val="00F03AF9"/>
    <w:rsid w:val="00F04ED1"/>
    <w:rsid w:val="00F06596"/>
    <w:rsid w:val="00F101F9"/>
    <w:rsid w:val="00F10CE7"/>
    <w:rsid w:val="00F12522"/>
    <w:rsid w:val="00F128D8"/>
    <w:rsid w:val="00F13113"/>
    <w:rsid w:val="00F14782"/>
    <w:rsid w:val="00F16891"/>
    <w:rsid w:val="00F16FF6"/>
    <w:rsid w:val="00F203F0"/>
    <w:rsid w:val="00F21574"/>
    <w:rsid w:val="00F216F2"/>
    <w:rsid w:val="00F2383E"/>
    <w:rsid w:val="00F30AFE"/>
    <w:rsid w:val="00F310B0"/>
    <w:rsid w:val="00F346D5"/>
    <w:rsid w:val="00F363E7"/>
    <w:rsid w:val="00F367C5"/>
    <w:rsid w:val="00F3771D"/>
    <w:rsid w:val="00F378F2"/>
    <w:rsid w:val="00F41763"/>
    <w:rsid w:val="00F436E0"/>
    <w:rsid w:val="00F45674"/>
    <w:rsid w:val="00F456E7"/>
    <w:rsid w:val="00F466F2"/>
    <w:rsid w:val="00F47353"/>
    <w:rsid w:val="00F47714"/>
    <w:rsid w:val="00F50447"/>
    <w:rsid w:val="00F52DB4"/>
    <w:rsid w:val="00F5342C"/>
    <w:rsid w:val="00F54B22"/>
    <w:rsid w:val="00F54DAE"/>
    <w:rsid w:val="00F564AB"/>
    <w:rsid w:val="00F56CFF"/>
    <w:rsid w:val="00F56E47"/>
    <w:rsid w:val="00F60982"/>
    <w:rsid w:val="00F6128C"/>
    <w:rsid w:val="00F63692"/>
    <w:rsid w:val="00F641BF"/>
    <w:rsid w:val="00F65433"/>
    <w:rsid w:val="00F72255"/>
    <w:rsid w:val="00F72CA3"/>
    <w:rsid w:val="00F73076"/>
    <w:rsid w:val="00F74AC8"/>
    <w:rsid w:val="00F74CCD"/>
    <w:rsid w:val="00F74F3E"/>
    <w:rsid w:val="00F75FE9"/>
    <w:rsid w:val="00F801DC"/>
    <w:rsid w:val="00F802F1"/>
    <w:rsid w:val="00F80E76"/>
    <w:rsid w:val="00F81790"/>
    <w:rsid w:val="00F83345"/>
    <w:rsid w:val="00F85D55"/>
    <w:rsid w:val="00F86EF5"/>
    <w:rsid w:val="00F92BEC"/>
    <w:rsid w:val="00F9363E"/>
    <w:rsid w:val="00F94E25"/>
    <w:rsid w:val="00F960A8"/>
    <w:rsid w:val="00F977CD"/>
    <w:rsid w:val="00FA2D70"/>
    <w:rsid w:val="00FA336D"/>
    <w:rsid w:val="00FA5ABF"/>
    <w:rsid w:val="00FA5B66"/>
    <w:rsid w:val="00FA722C"/>
    <w:rsid w:val="00FA7C93"/>
    <w:rsid w:val="00FB144F"/>
    <w:rsid w:val="00FB27A8"/>
    <w:rsid w:val="00FB27BB"/>
    <w:rsid w:val="00FB296F"/>
    <w:rsid w:val="00FB2F28"/>
    <w:rsid w:val="00FB50CA"/>
    <w:rsid w:val="00FB7320"/>
    <w:rsid w:val="00FB7F42"/>
    <w:rsid w:val="00FC12CE"/>
    <w:rsid w:val="00FC135F"/>
    <w:rsid w:val="00FC5132"/>
    <w:rsid w:val="00FC5AEC"/>
    <w:rsid w:val="00FC6447"/>
    <w:rsid w:val="00FC6764"/>
    <w:rsid w:val="00FD1B5F"/>
    <w:rsid w:val="00FD1FFD"/>
    <w:rsid w:val="00FD33FF"/>
    <w:rsid w:val="00FE2A6C"/>
    <w:rsid w:val="00FE4386"/>
    <w:rsid w:val="00FE44D4"/>
    <w:rsid w:val="00FE69E3"/>
    <w:rsid w:val="00FF0528"/>
    <w:rsid w:val="00FF0EA5"/>
    <w:rsid w:val="00FF0EF9"/>
    <w:rsid w:val="00FF30D6"/>
    <w:rsid w:val="00FF6F71"/>
    <w:rsid w:val="00FF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A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CD"/>
  </w:style>
  <w:style w:type="paragraph" w:styleId="Heading1">
    <w:name w:val="heading 1"/>
    <w:basedOn w:val="Normal"/>
    <w:next w:val="Normal"/>
    <w:link w:val="Heading1Char"/>
    <w:uiPriority w:val="9"/>
    <w:qFormat/>
    <w:rsid w:val="00E63209"/>
    <w:pPr>
      <w:keepNext/>
      <w:keepLines/>
      <w:spacing w:before="400" w:after="40" w:line="240" w:lineRule="auto"/>
      <w:outlineLvl w:val="0"/>
    </w:pPr>
    <w:rPr>
      <w:rFonts w:asciiTheme="majorHAnsi" w:eastAsiaTheme="majorEastAsia" w:hAnsiTheme="majorHAnsi" w:cstheme="majorBidi"/>
      <w:color w:val="005A70"/>
      <w:sz w:val="36"/>
      <w:szCs w:val="36"/>
    </w:rPr>
  </w:style>
  <w:style w:type="paragraph" w:styleId="Heading2">
    <w:name w:val="heading 2"/>
    <w:basedOn w:val="Normal"/>
    <w:next w:val="Normal"/>
    <w:link w:val="Heading2Char"/>
    <w:uiPriority w:val="9"/>
    <w:unhideWhenUsed/>
    <w:qFormat/>
    <w:rsid w:val="00C31B57"/>
    <w:pPr>
      <w:keepNext/>
      <w:keepLines/>
      <w:spacing w:before="40" w:after="0" w:line="240" w:lineRule="auto"/>
      <w:outlineLvl w:val="1"/>
    </w:pPr>
    <w:rPr>
      <w:rFonts w:asciiTheme="majorHAnsi" w:eastAsiaTheme="majorEastAsia" w:hAnsiTheme="majorHAnsi" w:cstheme="majorBidi"/>
      <w:color w:val="00B0B9"/>
      <w:sz w:val="32"/>
      <w:szCs w:val="32"/>
    </w:rPr>
  </w:style>
  <w:style w:type="paragraph" w:styleId="Heading3">
    <w:name w:val="heading 3"/>
    <w:basedOn w:val="Normal"/>
    <w:next w:val="Normal"/>
    <w:link w:val="Heading3Char"/>
    <w:uiPriority w:val="9"/>
    <w:unhideWhenUsed/>
    <w:qFormat/>
    <w:rsid w:val="002409A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409A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409A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409A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2409A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2409A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2409A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209"/>
    <w:rPr>
      <w:rFonts w:asciiTheme="majorHAnsi" w:eastAsiaTheme="majorEastAsia" w:hAnsiTheme="majorHAnsi" w:cstheme="majorBidi"/>
      <w:color w:val="005A70"/>
      <w:sz w:val="36"/>
      <w:szCs w:val="36"/>
    </w:rPr>
  </w:style>
  <w:style w:type="character" w:customStyle="1" w:styleId="Heading2Char">
    <w:name w:val="Heading 2 Char"/>
    <w:basedOn w:val="DefaultParagraphFont"/>
    <w:link w:val="Heading2"/>
    <w:uiPriority w:val="9"/>
    <w:rsid w:val="00C31B57"/>
    <w:rPr>
      <w:rFonts w:asciiTheme="majorHAnsi" w:eastAsiaTheme="majorEastAsia" w:hAnsiTheme="majorHAnsi" w:cstheme="majorBidi"/>
      <w:color w:val="00B0B9"/>
      <w:sz w:val="32"/>
      <w:szCs w:val="32"/>
    </w:rPr>
  </w:style>
  <w:style w:type="paragraph" w:styleId="NoSpacing">
    <w:name w:val="No Spacing"/>
    <w:link w:val="NoSpacingChar"/>
    <w:uiPriority w:val="1"/>
    <w:qFormat/>
    <w:rsid w:val="002409AE"/>
    <w:pPr>
      <w:spacing w:after="0" w:line="240" w:lineRule="auto"/>
    </w:pPr>
  </w:style>
  <w:style w:type="character" w:customStyle="1" w:styleId="Heading3Char">
    <w:name w:val="Heading 3 Char"/>
    <w:basedOn w:val="DefaultParagraphFont"/>
    <w:link w:val="Heading3"/>
    <w:uiPriority w:val="9"/>
    <w:rsid w:val="002409A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409A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409A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409A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2409A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2409A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2409AE"/>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2409A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409A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409A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409A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409AE"/>
    <w:rPr>
      <w:i/>
      <w:iCs/>
      <w:color w:val="595959" w:themeColor="text1" w:themeTint="A6"/>
    </w:rPr>
  </w:style>
  <w:style w:type="character" w:styleId="Strong">
    <w:name w:val="Strong"/>
    <w:basedOn w:val="DefaultParagraphFont"/>
    <w:uiPriority w:val="22"/>
    <w:qFormat/>
    <w:rsid w:val="002409AE"/>
    <w:rPr>
      <w:b/>
      <w:bCs/>
    </w:rPr>
  </w:style>
  <w:style w:type="paragraph" w:styleId="ListParagraph">
    <w:name w:val="List Paragraph"/>
    <w:aliases w:val="AR bullet 1,List Paragraph1,List Paragraph11,Number Paragraph,Recommendation,List Paragraph Number,Bullet point,L,Content descriptions,Bullet Point,dot point List Paragraph,Bullet points,List Paragraph2,Bulletr List Paragraph,FooterText"/>
    <w:basedOn w:val="Normal"/>
    <w:link w:val="ListParagraphChar"/>
    <w:uiPriority w:val="34"/>
    <w:qFormat/>
    <w:rsid w:val="004B54CA"/>
    <w:pPr>
      <w:ind w:left="720"/>
      <w:contextualSpacing/>
    </w:pPr>
  </w:style>
  <w:style w:type="character" w:styleId="Emphasis">
    <w:name w:val="Emphasis"/>
    <w:basedOn w:val="DefaultParagraphFont"/>
    <w:uiPriority w:val="20"/>
    <w:qFormat/>
    <w:rsid w:val="002409AE"/>
    <w:rPr>
      <w:i/>
      <w:iCs/>
    </w:rPr>
  </w:style>
  <w:style w:type="character" w:styleId="IntenseEmphasis">
    <w:name w:val="Intense Emphasis"/>
    <w:basedOn w:val="DefaultParagraphFont"/>
    <w:uiPriority w:val="21"/>
    <w:qFormat/>
    <w:rsid w:val="002409AE"/>
    <w:rPr>
      <w:b/>
      <w:bCs/>
      <w:i/>
      <w:iCs/>
    </w:rPr>
  </w:style>
  <w:style w:type="paragraph" w:styleId="Quote">
    <w:name w:val="Quote"/>
    <w:basedOn w:val="Normal"/>
    <w:next w:val="Normal"/>
    <w:link w:val="QuoteChar"/>
    <w:uiPriority w:val="29"/>
    <w:qFormat/>
    <w:rsid w:val="002409A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409AE"/>
    <w:rPr>
      <w:color w:val="1F497D" w:themeColor="text2"/>
      <w:sz w:val="24"/>
      <w:szCs w:val="24"/>
    </w:rPr>
  </w:style>
  <w:style w:type="paragraph" w:styleId="IntenseQuote">
    <w:name w:val="Intense Quote"/>
    <w:basedOn w:val="Normal"/>
    <w:next w:val="Normal"/>
    <w:link w:val="IntenseQuoteChar"/>
    <w:uiPriority w:val="30"/>
    <w:qFormat/>
    <w:rsid w:val="002409A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409AE"/>
    <w:rPr>
      <w:rFonts w:asciiTheme="majorHAnsi" w:eastAsiaTheme="majorEastAsia" w:hAnsiTheme="majorHAnsi" w:cstheme="majorBidi"/>
      <w:color w:val="1F497D" w:themeColor="text2"/>
      <w:spacing w:val="-6"/>
      <w:sz w:val="32"/>
      <w:szCs w:val="32"/>
    </w:rPr>
  </w:style>
  <w:style w:type="character" w:styleId="SubtleReference">
    <w:name w:val="Subtle Reference"/>
    <w:basedOn w:val="DefaultParagraphFont"/>
    <w:uiPriority w:val="31"/>
    <w:qFormat/>
    <w:rsid w:val="002409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409AE"/>
    <w:rPr>
      <w:b/>
      <w:bCs/>
      <w:smallCaps/>
      <w:color w:val="1F497D" w:themeColor="text2"/>
      <w:u w:val="single"/>
    </w:rPr>
  </w:style>
  <w:style w:type="character" w:styleId="BookTitle">
    <w:name w:val="Book Title"/>
    <w:basedOn w:val="DefaultParagraphFont"/>
    <w:uiPriority w:val="33"/>
    <w:qFormat/>
    <w:rsid w:val="002409AE"/>
    <w:rPr>
      <w:b/>
      <w:bCs/>
      <w:smallCaps/>
      <w:spacing w:val="10"/>
    </w:rPr>
  </w:style>
  <w:style w:type="paragraph" w:styleId="Caption">
    <w:name w:val="caption"/>
    <w:basedOn w:val="Normal"/>
    <w:next w:val="Normal"/>
    <w:uiPriority w:val="35"/>
    <w:unhideWhenUsed/>
    <w:qFormat/>
    <w:rsid w:val="002409AE"/>
    <w:pPr>
      <w:spacing w:line="240" w:lineRule="auto"/>
    </w:pPr>
    <w:rPr>
      <w:b/>
      <w:bCs/>
      <w:smallCaps/>
      <w:color w:val="1F497D" w:themeColor="text2"/>
    </w:rPr>
  </w:style>
  <w:style w:type="paragraph" w:styleId="TOCHeading">
    <w:name w:val="TOC Heading"/>
    <w:basedOn w:val="Heading1"/>
    <w:next w:val="Normal"/>
    <w:uiPriority w:val="39"/>
    <w:unhideWhenUsed/>
    <w:qFormat/>
    <w:rsid w:val="002409AE"/>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HSHeading1">
    <w:name w:val="DHS Heading 1"/>
    <w:basedOn w:val="Heading1"/>
    <w:uiPriority w:val="99"/>
    <w:rsid w:val="00287E2A"/>
    <w:pPr>
      <w:spacing w:before="0" w:after="240"/>
    </w:pPr>
    <w:rPr>
      <w:rFonts w:eastAsia="Times New Roman" w:cs="Arial"/>
      <w:b/>
      <w:kern w:val="32"/>
      <w:szCs w:val="40"/>
      <w:lang w:eastAsia="en-AU"/>
    </w:rPr>
  </w:style>
  <w:style w:type="character" w:customStyle="1" w:styleId="ListParagraphChar">
    <w:name w:val="List Paragraph Char"/>
    <w:aliases w:val="AR bullet 1 Char,List Paragraph1 Char,List Paragraph11 Char,Number Paragraph Char,Recommendation Char,List Paragraph Number Char,Bullet point Char,L Char,Content descriptions Char,Bullet Point Char,dot point List Paragraph Char"/>
    <w:basedOn w:val="DefaultParagraphFont"/>
    <w:link w:val="ListParagraph"/>
    <w:uiPriority w:val="34"/>
    <w:qFormat/>
    <w:locked/>
    <w:rsid w:val="004055F1"/>
  </w:style>
  <w:style w:type="paragraph" w:styleId="TOC1">
    <w:name w:val="toc 1"/>
    <w:basedOn w:val="Normal"/>
    <w:next w:val="Normal"/>
    <w:autoRedefine/>
    <w:uiPriority w:val="39"/>
    <w:unhideWhenUsed/>
    <w:rsid w:val="00D037DA"/>
    <w:pPr>
      <w:spacing w:after="100"/>
    </w:pPr>
  </w:style>
  <w:style w:type="paragraph" w:styleId="TOC2">
    <w:name w:val="toc 2"/>
    <w:basedOn w:val="Normal"/>
    <w:next w:val="Normal"/>
    <w:autoRedefine/>
    <w:uiPriority w:val="39"/>
    <w:unhideWhenUsed/>
    <w:rsid w:val="00D037DA"/>
    <w:pPr>
      <w:spacing w:after="100"/>
      <w:ind w:left="220"/>
    </w:pPr>
  </w:style>
  <w:style w:type="paragraph" w:styleId="BodyText">
    <w:name w:val="Body Text"/>
    <w:basedOn w:val="Normal"/>
    <w:link w:val="BodyTextChar"/>
    <w:uiPriority w:val="99"/>
    <w:rsid w:val="002E7D58"/>
    <w:pPr>
      <w:tabs>
        <w:tab w:val="left" w:pos="1066"/>
      </w:tabs>
      <w:spacing w:before="120" w:line="240" w:lineRule="auto"/>
    </w:pPr>
    <w:rPr>
      <w:rFonts w:ascii="HelveticaNeueLT Std Lt" w:eastAsia="Times New Roman" w:hAnsi="HelveticaNeueLT Std Lt" w:cs="Times New Roman"/>
      <w:szCs w:val="24"/>
      <w:lang w:val="en-US"/>
    </w:rPr>
  </w:style>
  <w:style w:type="character" w:customStyle="1" w:styleId="BodyTextChar">
    <w:name w:val="Body Text Char"/>
    <w:basedOn w:val="DefaultParagraphFont"/>
    <w:link w:val="BodyText"/>
    <w:uiPriority w:val="99"/>
    <w:rsid w:val="002E7D58"/>
    <w:rPr>
      <w:rFonts w:ascii="HelveticaNeueLT Std Lt" w:eastAsia="Times New Roman" w:hAnsi="HelveticaNeueLT Std Lt" w:cs="Times New Roman"/>
      <w:szCs w:val="24"/>
      <w:lang w:val="en-US"/>
    </w:rPr>
  </w:style>
  <w:style w:type="table" w:styleId="TableGrid">
    <w:name w:val="Table Grid"/>
    <w:basedOn w:val="TableNormal"/>
    <w:uiPriority w:val="39"/>
    <w:rsid w:val="00A816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60"/>
    <w:rPr>
      <w:color w:val="0000FF" w:themeColor="hyperlink"/>
      <w:u w:val="single"/>
    </w:rPr>
  </w:style>
  <w:style w:type="paragraph" w:styleId="BalloonText">
    <w:name w:val="Balloon Text"/>
    <w:basedOn w:val="Normal"/>
    <w:link w:val="BalloonTextChar"/>
    <w:uiPriority w:val="99"/>
    <w:semiHidden/>
    <w:unhideWhenUsed/>
    <w:rsid w:val="00ED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AC"/>
    <w:rPr>
      <w:rFonts w:ascii="Segoe UI" w:hAnsi="Segoe UI" w:cs="Segoe UI"/>
      <w:sz w:val="18"/>
      <w:szCs w:val="18"/>
    </w:rPr>
  </w:style>
  <w:style w:type="character" w:styleId="CommentReference">
    <w:name w:val="annotation reference"/>
    <w:basedOn w:val="DefaultParagraphFont"/>
    <w:uiPriority w:val="99"/>
    <w:semiHidden/>
    <w:unhideWhenUsed/>
    <w:rsid w:val="00247342"/>
    <w:rPr>
      <w:sz w:val="16"/>
      <w:szCs w:val="16"/>
    </w:rPr>
  </w:style>
  <w:style w:type="paragraph" w:styleId="CommentText">
    <w:name w:val="annotation text"/>
    <w:basedOn w:val="Normal"/>
    <w:link w:val="CommentTextChar"/>
    <w:uiPriority w:val="99"/>
    <w:semiHidden/>
    <w:unhideWhenUsed/>
    <w:rsid w:val="00247342"/>
    <w:pPr>
      <w:spacing w:line="240" w:lineRule="auto"/>
    </w:pPr>
    <w:rPr>
      <w:sz w:val="20"/>
      <w:szCs w:val="20"/>
    </w:rPr>
  </w:style>
  <w:style w:type="character" w:customStyle="1" w:styleId="CommentTextChar">
    <w:name w:val="Comment Text Char"/>
    <w:basedOn w:val="DefaultParagraphFont"/>
    <w:link w:val="CommentText"/>
    <w:uiPriority w:val="99"/>
    <w:semiHidden/>
    <w:rsid w:val="002473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342"/>
    <w:rPr>
      <w:b/>
      <w:bCs/>
    </w:rPr>
  </w:style>
  <w:style w:type="character" w:customStyle="1" w:styleId="CommentSubjectChar">
    <w:name w:val="Comment Subject Char"/>
    <w:basedOn w:val="CommentTextChar"/>
    <w:link w:val="CommentSubject"/>
    <w:uiPriority w:val="99"/>
    <w:semiHidden/>
    <w:rsid w:val="00247342"/>
    <w:rPr>
      <w:rFonts w:ascii="Arial" w:hAnsi="Arial"/>
      <w:b/>
      <w:bCs/>
      <w:sz w:val="20"/>
      <w:szCs w:val="20"/>
    </w:rPr>
  </w:style>
  <w:style w:type="table" w:customStyle="1" w:styleId="TableGrid1">
    <w:name w:val="Table Grid1"/>
    <w:basedOn w:val="TableNormal"/>
    <w:next w:val="TableGrid"/>
    <w:uiPriority w:val="59"/>
    <w:rsid w:val="007864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211">
    <w:name w:val="DSS Data table style211"/>
    <w:basedOn w:val="TableNormal"/>
    <w:uiPriority w:val="99"/>
    <w:rsid w:val="00412B78"/>
    <w:pPr>
      <w:spacing w:after="0" w:line="240" w:lineRule="auto"/>
    </w:pPr>
    <w:rPr>
      <w:rFonts w:ascii="Arial" w:hAnsi="Arial"/>
    </w:rPr>
    <w:tblPr>
      <w:tblStyleRowBandSize w:val="1"/>
      <w:tblInd w:w="113" w:type="dxa"/>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221">
    <w:name w:val="DSS Data table style221"/>
    <w:basedOn w:val="TableNormal"/>
    <w:uiPriority w:val="99"/>
    <w:rsid w:val="00412B78"/>
    <w:pPr>
      <w:spacing w:after="0" w:line="240" w:lineRule="auto"/>
    </w:pPr>
    <w:rPr>
      <w:rFonts w:ascii="Arial" w:hAnsi="Arial"/>
    </w:rPr>
    <w:tblPr>
      <w:tblStyleRowBandSize w:val="1"/>
      <w:tblInd w:w="113" w:type="dxa"/>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3">
    <w:name w:val="DSS Data table style3"/>
    <w:basedOn w:val="TableNormal"/>
    <w:uiPriority w:val="99"/>
    <w:rsid w:val="00945AD1"/>
    <w:pPr>
      <w:spacing w:after="0" w:line="240" w:lineRule="auto"/>
    </w:pPr>
    <w:rPr>
      <w:rFonts w:ascii="Arial" w:eastAsia="Calibri" w:hAnsi="Arial"/>
    </w:rPr>
    <w:tblPr>
      <w:tblStyleRowBandSize w:val="1"/>
      <w:tblInd w:w="113" w:type="dxa"/>
    </w:tblPr>
    <w:tblStylePr w:type="firstRow">
      <w:rPr>
        <w:rFonts w:ascii="Arial" w:hAnsi="Arial"/>
        <w:b/>
        <w:color w:val="FFFFFF"/>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Datatablestyle11">
    <w:name w:val="DSS Data table style11"/>
    <w:basedOn w:val="TableNormal"/>
    <w:uiPriority w:val="99"/>
    <w:rsid w:val="00945AD1"/>
    <w:pPr>
      <w:spacing w:after="0" w:line="240" w:lineRule="auto"/>
    </w:pPr>
    <w:rPr>
      <w:rFonts w:ascii="Arial" w:eastAsia="Calibri" w:hAnsi="Arial"/>
      <w:sz w:val="24"/>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2">
    <w:name w:val="Table Grid2"/>
    <w:basedOn w:val="TableNormal"/>
    <w:next w:val="TableGrid"/>
    <w:uiPriority w:val="39"/>
    <w:rsid w:val="006933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22C7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4">
    <w:name w:val="List Table 6 Colorful Accent 4"/>
    <w:basedOn w:val="TableNormal"/>
    <w:uiPriority w:val="51"/>
    <w:rsid w:val="00622C7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060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lement-invisible">
    <w:name w:val="element-invisible"/>
    <w:basedOn w:val="DefaultParagraphFont"/>
    <w:rsid w:val="003904D5"/>
  </w:style>
  <w:style w:type="table" w:styleId="PlainTable3">
    <w:name w:val="Plain Table 3"/>
    <w:basedOn w:val="TableNormal"/>
    <w:uiPriority w:val="43"/>
    <w:rsid w:val="00277A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10">
    <w:name w:val="Pa10"/>
    <w:basedOn w:val="Normal"/>
    <w:next w:val="Normal"/>
    <w:uiPriority w:val="99"/>
    <w:rsid w:val="00EC6F87"/>
    <w:pPr>
      <w:autoSpaceDE w:val="0"/>
      <w:autoSpaceDN w:val="0"/>
      <w:adjustRightInd w:val="0"/>
      <w:spacing w:after="0" w:line="301" w:lineRule="atLeast"/>
    </w:pPr>
    <w:rPr>
      <w:rFonts w:ascii="Myriad Pro Light" w:hAnsi="Myriad Pro Light"/>
      <w:sz w:val="24"/>
      <w:szCs w:val="24"/>
    </w:rPr>
  </w:style>
  <w:style w:type="paragraph" w:customStyle="1" w:styleId="Default">
    <w:name w:val="Default"/>
    <w:uiPriority w:val="99"/>
    <w:rsid w:val="00A65D0A"/>
    <w:pPr>
      <w:autoSpaceDE w:val="0"/>
      <w:autoSpaceDN w:val="0"/>
      <w:adjustRightInd w:val="0"/>
      <w:spacing w:after="0" w:line="240" w:lineRule="auto"/>
    </w:pPr>
    <w:rPr>
      <w:rFonts w:ascii="DIN OT Light" w:hAnsi="DIN OT Light" w:cs="DIN OT Light"/>
      <w:color w:val="000000"/>
      <w:sz w:val="24"/>
      <w:szCs w:val="24"/>
    </w:rPr>
  </w:style>
  <w:style w:type="character" w:customStyle="1" w:styleId="A4">
    <w:name w:val="A4"/>
    <w:uiPriority w:val="99"/>
    <w:rsid w:val="00A65D0A"/>
    <w:rPr>
      <w:rFonts w:cs="DIN OT Light"/>
      <w:color w:val="000000"/>
      <w:sz w:val="18"/>
      <w:szCs w:val="18"/>
    </w:rPr>
  </w:style>
  <w:style w:type="paragraph" w:customStyle="1" w:styleId="Pa3">
    <w:name w:val="Pa3"/>
    <w:basedOn w:val="Default"/>
    <w:next w:val="Default"/>
    <w:uiPriority w:val="99"/>
    <w:rsid w:val="00A65D0A"/>
    <w:pPr>
      <w:spacing w:line="181" w:lineRule="atLeast"/>
    </w:pPr>
    <w:rPr>
      <w:rFonts w:cstheme="minorBidi"/>
      <w:color w:val="auto"/>
    </w:rPr>
  </w:style>
  <w:style w:type="character" w:styleId="FollowedHyperlink">
    <w:name w:val="FollowedHyperlink"/>
    <w:basedOn w:val="DefaultParagraphFont"/>
    <w:uiPriority w:val="99"/>
    <w:semiHidden/>
    <w:unhideWhenUsed/>
    <w:rsid w:val="00BC0CF1"/>
    <w:rPr>
      <w:color w:val="800080" w:themeColor="followedHyperlink"/>
      <w:u w:val="single"/>
    </w:rPr>
  </w:style>
  <w:style w:type="paragraph" w:customStyle="1" w:styleId="msonormal0">
    <w:name w:val="msonormal"/>
    <w:basedOn w:val="Normal"/>
    <w:uiPriority w:val="99"/>
    <w:rsid w:val="00BC0C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0">
    <w:name w:val="Normal_0"/>
    <w:basedOn w:val="Normal"/>
    <w:uiPriority w:val="99"/>
    <w:rsid w:val="00BC0CF1"/>
    <w:pPr>
      <w:spacing w:after="200" w:line="276" w:lineRule="auto"/>
    </w:pPr>
    <w:rPr>
      <w:rFonts w:ascii="Book Antiqua" w:eastAsiaTheme="minorHAnsi" w:hAnsi="Book Antiqua" w:cs="Times New Roman"/>
    </w:rPr>
  </w:style>
  <w:style w:type="table" w:customStyle="1" w:styleId="TableGrid3">
    <w:name w:val="Table Grid3"/>
    <w:basedOn w:val="TableNormal"/>
    <w:next w:val="TableGrid"/>
    <w:uiPriority w:val="39"/>
    <w:rsid w:val="00CA3C5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3C5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A3C5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3C5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5BC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25BC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D54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D54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5200C"/>
    <w:pPr>
      <w:tabs>
        <w:tab w:val="left" w:pos="709"/>
      </w:tabs>
      <w:spacing w:before="60" w:after="60"/>
    </w:pPr>
    <w:rPr>
      <w:rFonts w:ascii="Arial" w:hAnsi="Arial" w:cs="Arial"/>
      <w:b/>
      <w:caps/>
      <w:sz w:val="18"/>
      <w:szCs w:val="18"/>
      <w:bdr w:val="none" w:sz="0" w:space="0" w:color="auto" w:frame="1"/>
      <w:lang w:val="en-US"/>
    </w:rPr>
  </w:style>
  <w:style w:type="paragraph" w:customStyle="1" w:styleId="TableSUBHEADING">
    <w:name w:val="Table SUB HEADING"/>
    <w:basedOn w:val="Normal"/>
    <w:qFormat/>
    <w:rsid w:val="0085200C"/>
    <w:pPr>
      <w:tabs>
        <w:tab w:val="left" w:pos="709"/>
      </w:tabs>
      <w:spacing w:before="60" w:after="60"/>
    </w:pPr>
    <w:rPr>
      <w:rFonts w:ascii="Arial" w:hAnsi="Arial" w:cs="Arial"/>
      <w:b/>
      <w:sz w:val="18"/>
      <w:szCs w:val="18"/>
      <w:bdr w:val="none" w:sz="0" w:space="0" w:color="auto" w:frame="1"/>
      <w:lang w:val="en-US"/>
    </w:rPr>
  </w:style>
  <w:style w:type="table" w:styleId="PlainTable4">
    <w:name w:val="Plain Table 4"/>
    <w:basedOn w:val="TableNormal"/>
    <w:uiPriority w:val="44"/>
    <w:rsid w:val="00EB38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edlist1">
    <w:name w:val="numberedlist1"/>
    <w:basedOn w:val="Normal"/>
    <w:rsid w:val="001D0D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969">
      <w:bodyDiv w:val="1"/>
      <w:marLeft w:val="0"/>
      <w:marRight w:val="0"/>
      <w:marTop w:val="0"/>
      <w:marBottom w:val="0"/>
      <w:divBdr>
        <w:top w:val="none" w:sz="0" w:space="0" w:color="auto"/>
        <w:left w:val="none" w:sz="0" w:space="0" w:color="auto"/>
        <w:bottom w:val="none" w:sz="0" w:space="0" w:color="auto"/>
        <w:right w:val="none" w:sz="0" w:space="0" w:color="auto"/>
      </w:divBdr>
      <w:divsChild>
        <w:div w:id="1776290880">
          <w:marLeft w:val="547"/>
          <w:marRight w:val="0"/>
          <w:marTop w:val="0"/>
          <w:marBottom w:val="0"/>
          <w:divBdr>
            <w:top w:val="none" w:sz="0" w:space="0" w:color="auto"/>
            <w:left w:val="none" w:sz="0" w:space="0" w:color="auto"/>
            <w:bottom w:val="none" w:sz="0" w:space="0" w:color="auto"/>
            <w:right w:val="none" w:sz="0" w:space="0" w:color="auto"/>
          </w:divBdr>
        </w:div>
      </w:divsChild>
    </w:div>
    <w:div w:id="90123442">
      <w:bodyDiv w:val="1"/>
      <w:marLeft w:val="0"/>
      <w:marRight w:val="0"/>
      <w:marTop w:val="0"/>
      <w:marBottom w:val="0"/>
      <w:divBdr>
        <w:top w:val="none" w:sz="0" w:space="0" w:color="auto"/>
        <w:left w:val="none" w:sz="0" w:space="0" w:color="auto"/>
        <w:bottom w:val="none" w:sz="0" w:space="0" w:color="auto"/>
        <w:right w:val="none" w:sz="0" w:space="0" w:color="auto"/>
      </w:divBdr>
      <w:divsChild>
        <w:div w:id="1365061689">
          <w:marLeft w:val="547"/>
          <w:marRight w:val="0"/>
          <w:marTop w:val="0"/>
          <w:marBottom w:val="0"/>
          <w:divBdr>
            <w:top w:val="none" w:sz="0" w:space="0" w:color="auto"/>
            <w:left w:val="none" w:sz="0" w:space="0" w:color="auto"/>
            <w:bottom w:val="none" w:sz="0" w:space="0" w:color="auto"/>
            <w:right w:val="none" w:sz="0" w:space="0" w:color="auto"/>
          </w:divBdr>
        </w:div>
      </w:divsChild>
    </w:div>
    <w:div w:id="168058579">
      <w:bodyDiv w:val="1"/>
      <w:marLeft w:val="0"/>
      <w:marRight w:val="0"/>
      <w:marTop w:val="0"/>
      <w:marBottom w:val="0"/>
      <w:divBdr>
        <w:top w:val="none" w:sz="0" w:space="0" w:color="auto"/>
        <w:left w:val="none" w:sz="0" w:space="0" w:color="auto"/>
        <w:bottom w:val="none" w:sz="0" w:space="0" w:color="auto"/>
        <w:right w:val="none" w:sz="0" w:space="0" w:color="auto"/>
      </w:divBdr>
    </w:div>
    <w:div w:id="213583240">
      <w:bodyDiv w:val="1"/>
      <w:marLeft w:val="0"/>
      <w:marRight w:val="0"/>
      <w:marTop w:val="0"/>
      <w:marBottom w:val="0"/>
      <w:divBdr>
        <w:top w:val="none" w:sz="0" w:space="0" w:color="auto"/>
        <w:left w:val="none" w:sz="0" w:space="0" w:color="auto"/>
        <w:bottom w:val="none" w:sz="0" w:space="0" w:color="auto"/>
        <w:right w:val="none" w:sz="0" w:space="0" w:color="auto"/>
      </w:divBdr>
    </w:div>
    <w:div w:id="282854783">
      <w:bodyDiv w:val="1"/>
      <w:marLeft w:val="0"/>
      <w:marRight w:val="0"/>
      <w:marTop w:val="0"/>
      <w:marBottom w:val="0"/>
      <w:divBdr>
        <w:top w:val="none" w:sz="0" w:space="0" w:color="auto"/>
        <w:left w:val="none" w:sz="0" w:space="0" w:color="auto"/>
        <w:bottom w:val="none" w:sz="0" w:space="0" w:color="auto"/>
        <w:right w:val="none" w:sz="0" w:space="0" w:color="auto"/>
      </w:divBdr>
      <w:divsChild>
        <w:div w:id="104540667">
          <w:marLeft w:val="547"/>
          <w:marRight w:val="0"/>
          <w:marTop w:val="0"/>
          <w:marBottom w:val="0"/>
          <w:divBdr>
            <w:top w:val="none" w:sz="0" w:space="0" w:color="auto"/>
            <w:left w:val="none" w:sz="0" w:space="0" w:color="auto"/>
            <w:bottom w:val="none" w:sz="0" w:space="0" w:color="auto"/>
            <w:right w:val="none" w:sz="0" w:space="0" w:color="auto"/>
          </w:divBdr>
        </w:div>
      </w:divsChild>
    </w:div>
    <w:div w:id="332495547">
      <w:bodyDiv w:val="1"/>
      <w:marLeft w:val="0"/>
      <w:marRight w:val="0"/>
      <w:marTop w:val="0"/>
      <w:marBottom w:val="0"/>
      <w:divBdr>
        <w:top w:val="none" w:sz="0" w:space="0" w:color="auto"/>
        <w:left w:val="none" w:sz="0" w:space="0" w:color="auto"/>
        <w:bottom w:val="none" w:sz="0" w:space="0" w:color="auto"/>
        <w:right w:val="none" w:sz="0" w:space="0" w:color="auto"/>
      </w:divBdr>
    </w:div>
    <w:div w:id="432631388">
      <w:bodyDiv w:val="1"/>
      <w:marLeft w:val="0"/>
      <w:marRight w:val="0"/>
      <w:marTop w:val="0"/>
      <w:marBottom w:val="0"/>
      <w:divBdr>
        <w:top w:val="none" w:sz="0" w:space="0" w:color="auto"/>
        <w:left w:val="none" w:sz="0" w:space="0" w:color="auto"/>
        <w:bottom w:val="none" w:sz="0" w:space="0" w:color="auto"/>
        <w:right w:val="none" w:sz="0" w:space="0" w:color="auto"/>
      </w:divBdr>
      <w:divsChild>
        <w:div w:id="492062419">
          <w:marLeft w:val="547"/>
          <w:marRight w:val="0"/>
          <w:marTop w:val="0"/>
          <w:marBottom w:val="0"/>
          <w:divBdr>
            <w:top w:val="none" w:sz="0" w:space="0" w:color="auto"/>
            <w:left w:val="none" w:sz="0" w:space="0" w:color="auto"/>
            <w:bottom w:val="none" w:sz="0" w:space="0" w:color="auto"/>
            <w:right w:val="none" w:sz="0" w:space="0" w:color="auto"/>
          </w:divBdr>
        </w:div>
      </w:divsChild>
    </w:div>
    <w:div w:id="514852452">
      <w:bodyDiv w:val="1"/>
      <w:marLeft w:val="0"/>
      <w:marRight w:val="0"/>
      <w:marTop w:val="0"/>
      <w:marBottom w:val="0"/>
      <w:divBdr>
        <w:top w:val="none" w:sz="0" w:space="0" w:color="auto"/>
        <w:left w:val="none" w:sz="0" w:space="0" w:color="auto"/>
        <w:bottom w:val="none" w:sz="0" w:space="0" w:color="auto"/>
        <w:right w:val="none" w:sz="0" w:space="0" w:color="auto"/>
      </w:divBdr>
      <w:divsChild>
        <w:div w:id="1493133920">
          <w:marLeft w:val="547"/>
          <w:marRight w:val="0"/>
          <w:marTop w:val="0"/>
          <w:marBottom w:val="0"/>
          <w:divBdr>
            <w:top w:val="none" w:sz="0" w:space="0" w:color="auto"/>
            <w:left w:val="none" w:sz="0" w:space="0" w:color="auto"/>
            <w:bottom w:val="none" w:sz="0" w:space="0" w:color="auto"/>
            <w:right w:val="none" w:sz="0" w:space="0" w:color="auto"/>
          </w:divBdr>
        </w:div>
      </w:divsChild>
    </w:div>
    <w:div w:id="530385507">
      <w:bodyDiv w:val="1"/>
      <w:marLeft w:val="0"/>
      <w:marRight w:val="0"/>
      <w:marTop w:val="0"/>
      <w:marBottom w:val="0"/>
      <w:divBdr>
        <w:top w:val="none" w:sz="0" w:space="0" w:color="auto"/>
        <w:left w:val="none" w:sz="0" w:space="0" w:color="auto"/>
        <w:bottom w:val="none" w:sz="0" w:space="0" w:color="auto"/>
        <w:right w:val="none" w:sz="0" w:space="0" w:color="auto"/>
      </w:divBdr>
    </w:div>
    <w:div w:id="537427687">
      <w:bodyDiv w:val="1"/>
      <w:marLeft w:val="0"/>
      <w:marRight w:val="0"/>
      <w:marTop w:val="0"/>
      <w:marBottom w:val="0"/>
      <w:divBdr>
        <w:top w:val="none" w:sz="0" w:space="0" w:color="auto"/>
        <w:left w:val="none" w:sz="0" w:space="0" w:color="auto"/>
        <w:bottom w:val="none" w:sz="0" w:space="0" w:color="auto"/>
        <w:right w:val="none" w:sz="0" w:space="0" w:color="auto"/>
      </w:divBdr>
    </w:div>
    <w:div w:id="541022274">
      <w:bodyDiv w:val="1"/>
      <w:marLeft w:val="0"/>
      <w:marRight w:val="0"/>
      <w:marTop w:val="0"/>
      <w:marBottom w:val="0"/>
      <w:divBdr>
        <w:top w:val="none" w:sz="0" w:space="0" w:color="auto"/>
        <w:left w:val="none" w:sz="0" w:space="0" w:color="auto"/>
        <w:bottom w:val="none" w:sz="0" w:space="0" w:color="auto"/>
        <w:right w:val="none" w:sz="0" w:space="0" w:color="auto"/>
      </w:divBdr>
      <w:divsChild>
        <w:div w:id="1075084384">
          <w:marLeft w:val="547"/>
          <w:marRight w:val="0"/>
          <w:marTop w:val="0"/>
          <w:marBottom w:val="0"/>
          <w:divBdr>
            <w:top w:val="none" w:sz="0" w:space="0" w:color="auto"/>
            <w:left w:val="none" w:sz="0" w:space="0" w:color="auto"/>
            <w:bottom w:val="none" w:sz="0" w:space="0" w:color="auto"/>
            <w:right w:val="none" w:sz="0" w:space="0" w:color="auto"/>
          </w:divBdr>
        </w:div>
      </w:divsChild>
    </w:div>
    <w:div w:id="547454867">
      <w:bodyDiv w:val="1"/>
      <w:marLeft w:val="0"/>
      <w:marRight w:val="0"/>
      <w:marTop w:val="0"/>
      <w:marBottom w:val="0"/>
      <w:divBdr>
        <w:top w:val="none" w:sz="0" w:space="0" w:color="auto"/>
        <w:left w:val="none" w:sz="0" w:space="0" w:color="auto"/>
        <w:bottom w:val="none" w:sz="0" w:space="0" w:color="auto"/>
        <w:right w:val="none" w:sz="0" w:space="0" w:color="auto"/>
      </w:divBdr>
    </w:div>
    <w:div w:id="549001679">
      <w:bodyDiv w:val="1"/>
      <w:marLeft w:val="0"/>
      <w:marRight w:val="0"/>
      <w:marTop w:val="0"/>
      <w:marBottom w:val="0"/>
      <w:divBdr>
        <w:top w:val="none" w:sz="0" w:space="0" w:color="auto"/>
        <w:left w:val="none" w:sz="0" w:space="0" w:color="auto"/>
        <w:bottom w:val="none" w:sz="0" w:space="0" w:color="auto"/>
        <w:right w:val="none" w:sz="0" w:space="0" w:color="auto"/>
      </w:divBdr>
    </w:div>
    <w:div w:id="560409205">
      <w:bodyDiv w:val="1"/>
      <w:marLeft w:val="0"/>
      <w:marRight w:val="0"/>
      <w:marTop w:val="0"/>
      <w:marBottom w:val="0"/>
      <w:divBdr>
        <w:top w:val="none" w:sz="0" w:space="0" w:color="auto"/>
        <w:left w:val="none" w:sz="0" w:space="0" w:color="auto"/>
        <w:bottom w:val="none" w:sz="0" w:space="0" w:color="auto"/>
        <w:right w:val="none" w:sz="0" w:space="0" w:color="auto"/>
      </w:divBdr>
    </w:div>
    <w:div w:id="568729590">
      <w:bodyDiv w:val="1"/>
      <w:marLeft w:val="0"/>
      <w:marRight w:val="0"/>
      <w:marTop w:val="0"/>
      <w:marBottom w:val="0"/>
      <w:divBdr>
        <w:top w:val="none" w:sz="0" w:space="0" w:color="auto"/>
        <w:left w:val="none" w:sz="0" w:space="0" w:color="auto"/>
        <w:bottom w:val="none" w:sz="0" w:space="0" w:color="auto"/>
        <w:right w:val="none" w:sz="0" w:space="0" w:color="auto"/>
      </w:divBdr>
      <w:divsChild>
        <w:div w:id="1546210443">
          <w:marLeft w:val="547"/>
          <w:marRight w:val="0"/>
          <w:marTop w:val="0"/>
          <w:marBottom w:val="0"/>
          <w:divBdr>
            <w:top w:val="none" w:sz="0" w:space="0" w:color="auto"/>
            <w:left w:val="none" w:sz="0" w:space="0" w:color="auto"/>
            <w:bottom w:val="none" w:sz="0" w:space="0" w:color="auto"/>
            <w:right w:val="none" w:sz="0" w:space="0" w:color="auto"/>
          </w:divBdr>
        </w:div>
      </w:divsChild>
    </w:div>
    <w:div w:id="614093503">
      <w:bodyDiv w:val="1"/>
      <w:marLeft w:val="0"/>
      <w:marRight w:val="0"/>
      <w:marTop w:val="0"/>
      <w:marBottom w:val="0"/>
      <w:divBdr>
        <w:top w:val="none" w:sz="0" w:space="0" w:color="auto"/>
        <w:left w:val="none" w:sz="0" w:space="0" w:color="auto"/>
        <w:bottom w:val="none" w:sz="0" w:space="0" w:color="auto"/>
        <w:right w:val="none" w:sz="0" w:space="0" w:color="auto"/>
      </w:divBdr>
      <w:divsChild>
        <w:div w:id="762721181">
          <w:marLeft w:val="547"/>
          <w:marRight w:val="0"/>
          <w:marTop w:val="0"/>
          <w:marBottom w:val="0"/>
          <w:divBdr>
            <w:top w:val="none" w:sz="0" w:space="0" w:color="auto"/>
            <w:left w:val="none" w:sz="0" w:space="0" w:color="auto"/>
            <w:bottom w:val="none" w:sz="0" w:space="0" w:color="auto"/>
            <w:right w:val="none" w:sz="0" w:space="0" w:color="auto"/>
          </w:divBdr>
        </w:div>
      </w:divsChild>
    </w:div>
    <w:div w:id="622151728">
      <w:bodyDiv w:val="1"/>
      <w:marLeft w:val="0"/>
      <w:marRight w:val="0"/>
      <w:marTop w:val="0"/>
      <w:marBottom w:val="0"/>
      <w:divBdr>
        <w:top w:val="none" w:sz="0" w:space="0" w:color="auto"/>
        <w:left w:val="none" w:sz="0" w:space="0" w:color="auto"/>
        <w:bottom w:val="none" w:sz="0" w:space="0" w:color="auto"/>
        <w:right w:val="none" w:sz="0" w:space="0" w:color="auto"/>
      </w:divBdr>
      <w:divsChild>
        <w:div w:id="1719431410">
          <w:marLeft w:val="547"/>
          <w:marRight w:val="0"/>
          <w:marTop w:val="0"/>
          <w:marBottom w:val="0"/>
          <w:divBdr>
            <w:top w:val="none" w:sz="0" w:space="0" w:color="auto"/>
            <w:left w:val="none" w:sz="0" w:space="0" w:color="auto"/>
            <w:bottom w:val="none" w:sz="0" w:space="0" w:color="auto"/>
            <w:right w:val="none" w:sz="0" w:space="0" w:color="auto"/>
          </w:divBdr>
        </w:div>
      </w:divsChild>
    </w:div>
    <w:div w:id="6438985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039">
          <w:marLeft w:val="547"/>
          <w:marRight w:val="0"/>
          <w:marTop w:val="0"/>
          <w:marBottom w:val="0"/>
          <w:divBdr>
            <w:top w:val="none" w:sz="0" w:space="0" w:color="auto"/>
            <w:left w:val="none" w:sz="0" w:space="0" w:color="auto"/>
            <w:bottom w:val="none" w:sz="0" w:space="0" w:color="auto"/>
            <w:right w:val="none" w:sz="0" w:space="0" w:color="auto"/>
          </w:divBdr>
        </w:div>
      </w:divsChild>
    </w:div>
    <w:div w:id="675691534">
      <w:bodyDiv w:val="1"/>
      <w:marLeft w:val="0"/>
      <w:marRight w:val="0"/>
      <w:marTop w:val="0"/>
      <w:marBottom w:val="0"/>
      <w:divBdr>
        <w:top w:val="none" w:sz="0" w:space="0" w:color="auto"/>
        <w:left w:val="none" w:sz="0" w:space="0" w:color="auto"/>
        <w:bottom w:val="none" w:sz="0" w:space="0" w:color="auto"/>
        <w:right w:val="none" w:sz="0" w:space="0" w:color="auto"/>
      </w:divBdr>
    </w:div>
    <w:div w:id="690304193">
      <w:bodyDiv w:val="1"/>
      <w:marLeft w:val="0"/>
      <w:marRight w:val="0"/>
      <w:marTop w:val="0"/>
      <w:marBottom w:val="0"/>
      <w:divBdr>
        <w:top w:val="none" w:sz="0" w:space="0" w:color="auto"/>
        <w:left w:val="none" w:sz="0" w:space="0" w:color="auto"/>
        <w:bottom w:val="none" w:sz="0" w:space="0" w:color="auto"/>
        <w:right w:val="none" w:sz="0" w:space="0" w:color="auto"/>
      </w:divBdr>
    </w:div>
    <w:div w:id="733821837">
      <w:bodyDiv w:val="1"/>
      <w:marLeft w:val="0"/>
      <w:marRight w:val="0"/>
      <w:marTop w:val="0"/>
      <w:marBottom w:val="0"/>
      <w:divBdr>
        <w:top w:val="none" w:sz="0" w:space="0" w:color="auto"/>
        <w:left w:val="none" w:sz="0" w:space="0" w:color="auto"/>
        <w:bottom w:val="none" w:sz="0" w:space="0" w:color="auto"/>
        <w:right w:val="none" w:sz="0" w:space="0" w:color="auto"/>
      </w:divBdr>
      <w:divsChild>
        <w:div w:id="1137457544">
          <w:marLeft w:val="547"/>
          <w:marRight w:val="0"/>
          <w:marTop w:val="0"/>
          <w:marBottom w:val="0"/>
          <w:divBdr>
            <w:top w:val="none" w:sz="0" w:space="0" w:color="auto"/>
            <w:left w:val="none" w:sz="0" w:space="0" w:color="auto"/>
            <w:bottom w:val="none" w:sz="0" w:space="0" w:color="auto"/>
            <w:right w:val="none" w:sz="0" w:space="0" w:color="auto"/>
          </w:divBdr>
        </w:div>
      </w:divsChild>
    </w:div>
    <w:div w:id="808282223">
      <w:bodyDiv w:val="1"/>
      <w:marLeft w:val="0"/>
      <w:marRight w:val="0"/>
      <w:marTop w:val="0"/>
      <w:marBottom w:val="0"/>
      <w:divBdr>
        <w:top w:val="none" w:sz="0" w:space="0" w:color="auto"/>
        <w:left w:val="none" w:sz="0" w:space="0" w:color="auto"/>
        <w:bottom w:val="none" w:sz="0" w:space="0" w:color="auto"/>
        <w:right w:val="none" w:sz="0" w:space="0" w:color="auto"/>
      </w:divBdr>
    </w:div>
    <w:div w:id="934168355">
      <w:bodyDiv w:val="1"/>
      <w:marLeft w:val="0"/>
      <w:marRight w:val="0"/>
      <w:marTop w:val="0"/>
      <w:marBottom w:val="0"/>
      <w:divBdr>
        <w:top w:val="none" w:sz="0" w:space="0" w:color="auto"/>
        <w:left w:val="none" w:sz="0" w:space="0" w:color="auto"/>
        <w:bottom w:val="none" w:sz="0" w:space="0" w:color="auto"/>
        <w:right w:val="none" w:sz="0" w:space="0" w:color="auto"/>
      </w:divBdr>
      <w:divsChild>
        <w:div w:id="523255113">
          <w:marLeft w:val="547"/>
          <w:marRight w:val="0"/>
          <w:marTop w:val="0"/>
          <w:marBottom w:val="0"/>
          <w:divBdr>
            <w:top w:val="none" w:sz="0" w:space="0" w:color="auto"/>
            <w:left w:val="none" w:sz="0" w:space="0" w:color="auto"/>
            <w:bottom w:val="none" w:sz="0" w:space="0" w:color="auto"/>
            <w:right w:val="none" w:sz="0" w:space="0" w:color="auto"/>
          </w:divBdr>
        </w:div>
      </w:divsChild>
    </w:div>
    <w:div w:id="939266148">
      <w:bodyDiv w:val="1"/>
      <w:marLeft w:val="0"/>
      <w:marRight w:val="0"/>
      <w:marTop w:val="0"/>
      <w:marBottom w:val="0"/>
      <w:divBdr>
        <w:top w:val="none" w:sz="0" w:space="0" w:color="auto"/>
        <w:left w:val="none" w:sz="0" w:space="0" w:color="auto"/>
        <w:bottom w:val="none" w:sz="0" w:space="0" w:color="auto"/>
        <w:right w:val="none" w:sz="0" w:space="0" w:color="auto"/>
      </w:divBdr>
    </w:div>
    <w:div w:id="1000737240">
      <w:bodyDiv w:val="1"/>
      <w:marLeft w:val="0"/>
      <w:marRight w:val="0"/>
      <w:marTop w:val="0"/>
      <w:marBottom w:val="0"/>
      <w:divBdr>
        <w:top w:val="none" w:sz="0" w:space="0" w:color="auto"/>
        <w:left w:val="none" w:sz="0" w:space="0" w:color="auto"/>
        <w:bottom w:val="none" w:sz="0" w:space="0" w:color="auto"/>
        <w:right w:val="none" w:sz="0" w:space="0" w:color="auto"/>
      </w:divBdr>
    </w:div>
    <w:div w:id="1003699204">
      <w:bodyDiv w:val="1"/>
      <w:marLeft w:val="0"/>
      <w:marRight w:val="0"/>
      <w:marTop w:val="0"/>
      <w:marBottom w:val="0"/>
      <w:divBdr>
        <w:top w:val="none" w:sz="0" w:space="0" w:color="auto"/>
        <w:left w:val="none" w:sz="0" w:space="0" w:color="auto"/>
        <w:bottom w:val="none" w:sz="0" w:space="0" w:color="auto"/>
        <w:right w:val="none" w:sz="0" w:space="0" w:color="auto"/>
      </w:divBdr>
    </w:div>
    <w:div w:id="1033075000">
      <w:bodyDiv w:val="1"/>
      <w:marLeft w:val="0"/>
      <w:marRight w:val="0"/>
      <w:marTop w:val="0"/>
      <w:marBottom w:val="0"/>
      <w:divBdr>
        <w:top w:val="none" w:sz="0" w:space="0" w:color="auto"/>
        <w:left w:val="none" w:sz="0" w:space="0" w:color="auto"/>
        <w:bottom w:val="none" w:sz="0" w:space="0" w:color="auto"/>
        <w:right w:val="none" w:sz="0" w:space="0" w:color="auto"/>
      </w:divBdr>
    </w:div>
    <w:div w:id="1039669106">
      <w:bodyDiv w:val="1"/>
      <w:marLeft w:val="0"/>
      <w:marRight w:val="0"/>
      <w:marTop w:val="0"/>
      <w:marBottom w:val="0"/>
      <w:divBdr>
        <w:top w:val="none" w:sz="0" w:space="0" w:color="auto"/>
        <w:left w:val="none" w:sz="0" w:space="0" w:color="auto"/>
        <w:bottom w:val="none" w:sz="0" w:space="0" w:color="auto"/>
        <w:right w:val="none" w:sz="0" w:space="0" w:color="auto"/>
      </w:divBdr>
    </w:div>
    <w:div w:id="1166359989">
      <w:bodyDiv w:val="1"/>
      <w:marLeft w:val="0"/>
      <w:marRight w:val="0"/>
      <w:marTop w:val="0"/>
      <w:marBottom w:val="0"/>
      <w:divBdr>
        <w:top w:val="none" w:sz="0" w:space="0" w:color="auto"/>
        <w:left w:val="none" w:sz="0" w:space="0" w:color="auto"/>
        <w:bottom w:val="none" w:sz="0" w:space="0" w:color="auto"/>
        <w:right w:val="none" w:sz="0" w:space="0" w:color="auto"/>
      </w:divBdr>
      <w:divsChild>
        <w:div w:id="301470276">
          <w:marLeft w:val="547"/>
          <w:marRight w:val="0"/>
          <w:marTop w:val="0"/>
          <w:marBottom w:val="0"/>
          <w:divBdr>
            <w:top w:val="none" w:sz="0" w:space="0" w:color="auto"/>
            <w:left w:val="none" w:sz="0" w:space="0" w:color="auto"/>
            <w:bottom w:val="none" w:sz="0" w:space="0" w:color="auto"/>
            <w:right w:val="none" w:sz="0" w:space="0" w:color="auto"/>
          </w:divBdr>
        </w:div>
      </w:divsChild>
    </w:div>
    <w:div w:id="1210189989">
      <w:bodyDiv w:val="1"/>
      <w:marLeft w:val="0"/>
      <w:marRight w:val="0"/>
      <w:marTop w:val="0"/>
      <w:marBottom w:val="0"/>
      <w:divBdr>
        <w:top w:val="none" w:sz="0" w:space="0" w:color="auto"/>
        <w:left w:val="none" w:sz="0" w:space="0" w:color="auto"/>
        <w:bottom w:val="none" w:sz="0" w:space="0" w:color="auto"/>
        <w:right w:val="none" w:sz="0" w:space="0" w:color="auto"/>
      </w:divBdr>
      <w:divsChild>
        <w:div w:id="155730276">
          <w:marLeft w:val="547"/>
          <w:marRight w:val="0"/>
          <w:marTop w:val="0"/>
          <w:marBottom w:val="0"/>
          <w:divBdr>
            <w:top w:val="none" w:sz="0" w:space="0" w:color="auto"/>
            <w:left w:val="none" w:sz="0" w:space="0" w:color="auto"/>
            <w:bottom w:val="none" w:sz="0" w:space="0" w:color="auto"/>
            <w:right w:val="none" w:sz="0" w:space="0" w:color="auto"/>
          </w:divBdr>
        </w:div>
        <w:div w:id="2025209879">
          <w:marLeft w:val="547"/>
          <w:marRight w:val="0"/>
          <w:marTop w:val="0"/>
          <w:marBottom w:val="0"/>
          <w:divBdr>
            <w:top w:val="none" w:sz="0" w:space="0" w:color="auto"/>
            <w:left w:val="none" w:sz="0" w:space="0" w:color="auto"/>
            <w:bottom w:val="none" w:sz="0" w:space="0" w:color="auto"/>
            <w:right w:val="none" w:sz="0" w:space="0" w:color="auto"/>
          </w:divBdr>
        </w:div>
      </w:divsChild>
    </w:div>
    <w:div w:id="1269192792">
      <w:bodyDiv w:val="1"/>
      <w:marLeft w:val="0"/>
      <w:marRight w:val="0"/>
      <w:marTop w:val="0"/>
      <w:marBottom w:val="0"/>
      <w:divBdr>
        <w:top w:val="none" w:sz="0" w:space="0" w:color="auto"/>
        <w:left w:val="none" w:sz="0" w:space="0" w:color="auto"/>
        <w:bottom w:val="none" w:sz="0" w:space="0" w:color="auto"/>
        <w:right w:val="none" w:sz="0" w:space="0" w:color="auto"/>
      </w:divBdr>
      <w:divsChild>
        <w:div w:id="44762294">
          <w:marLeft w:val="547"/>
          <w:marRight w:val="0"/>
          <w:marTop w:val="0"/>
          <w:marBottom w:val="0"/>
          <w:divBdr>
            <w:top w:val="none" w:sz="0" w:space="0" w:color="auto"/>
            <w:left w:val="none" w:sz="0" w:space="0" w:color="auto"/>
            <w:bottom w:val="none" w:sz="0" w:space="0" w:color="auto"/>
            <w:right w:val="none" w:sz="0" w:space="0" w:color="auto"/>
          </w:divBdr>
        </w:div>
      </w:divsChild>
    </w:div>
    <w:div w:id="1308238707">
      <w:bodyDiv w:val="1"/>
      <w:marLeft w:val="0"/>
      <w:marRight w:val="0"/>
      <w:marTop w:val="0"/>
      <w:marBottom w:val="0"/>
      <w:divBdr>
        <w:top w:val="none" w:sz="0" w:space="0" w:color="auto"/>
        <w:left w:val="none" w:sz="0" w:space="0" w:color="auto"/>
        <w:bottom w:val="none" w:sz="0" w:space="0" w:color="auto"/>
        <w:right w:val="none" w:sz="0" w:space="0" w:color="auto"/>
      </w:divBdr>
      <w:divsChild>
        <w:div w:id="1011417233">
          <w:marLeft w:val="547"/>
          <w:marRight w:val="0"/>
          <w:marTop w:val="0"/>
          <w:marBottom w:val="0"/>
          <w:divBdr>
            <w:top w:val="none" w:sz="0" w:space="0" w:color="auto"/>
            <w:left w:val="none" w:sz="0" w:space="0" w:color="auto"/>
            <w:bottom w:val="none" w:sz="0" w:space="0" w:color="auto"/>
            <w:right w:val="none" w:sz="0" w:space="0" w:color="auto"/>
          </w:divBdr>
        </w:div>
      </w:divsChild>
    </w:div>
    <w:div w:id="1348672034">
      <w:bodyDiv w:val="1"/>
      <w:marLeft w:val="0"/>
      <w:marRight w:val="0"/>
      <w:marTop w:val="0"/>
      <w:marBottom w:val="0"/>
      <w:divBdr>
        <w:top w:val="none" w:sz="0" w:space="0" w:color="auto"/>
        <w:left w:val="none" w:sz="0" w:space="0" w:color="auto"/>
        <w:bottom w:val="none" w:sz="0" w:space="0" w:color="auto"/>
        <w:right w:val="none" w:sz="0" w:space="0" w:color="auto"/>
      </w:divBdr>
    </w:div>
    <w:div w:id="1349674649">
      <w:bodyDiv w:val="1"/>
      <w:marLeft w:val="0"/>
      <w:marRight w:val="0"/>
      <w:marTop w:val="0"/>
      <w:marBottom w:val="0"/>
      <w:divBdr>
        <w:top w:val="none" w:sz="0" w:space="0" w:color="auto"/>
        <w:left w:val="none" w:sz="0" w:space="0" w:color="auto"/>
        <w:bottom w:val="none" w:sz="0" w:space="0" w:color="auto"/>
        <w:right w:val="none" w:sz="0" w:space="0" w:color="auto"/>
      </w:divBdr>
    </w:div>
    <w:div w:id="1352564275">
      <w:bodyDiv w:val="1"/>
      <w:marLeft w:val="0"/>
      <w:marRight w:val="0"/>
      <w:marTop w:val="0"/>
      <w:marBottom w:val="0"/>
      <w:divBdr>
        <w:top w:val="none" w:sz="0" w:space="0" w:color="auto"/>
        <w:left w:val="none" w:sz="0" w:space="0" w:color="auto"/>
        <w:bottom w:val="none" w:sz="0" w:space="0" w:color="auto"/>
        <w:right w:val="none" w:sz="0" w:space="0" w:color="auto"/>
      </w:divBdr>
    </w:div>
    <w:div w:id="1366756509">
      <w:bodyDiv w:val="1"/>
      <w:marLeft w:val="0"/>
      <w:marRight w:val="0"/>
      <w:marTop w:val="0"/>
      <w:marBottom w:val="0"/>
      <w:divBdr>
        <w:top w:val="none" w:sz="0" w:space="0" w:color="auto"/>
        <w:left w:val="none" w:sz="0" w:space="0" w:color="auto"/>
        <w:bottom w:val="none" w:sz="0" w:space="0" w:color="auto"/>
        <w:right w:val="none" w:sz="0" w:space="0" w:color="auto"/>
      </w:divBdr>
      <w:divsChild>
        <w:div w:id="78645554">
          <w:marLeft w:val="547"/>
          <w:marRight w:val="0"/>
          <w:marTop w:val="0"/>
          <w:marBottom w:val="0"/>
          <w:divBdr>
            <w:top w:val="none" w:sz="0" w:space="0" w:color="auto"/>
            <w:left w:val="none" w:sz="0" w:space="0" w:color="auto"/>
            <w:bottom w:val="none" w:sz="0" w:space="0" w:color="auto"/>
            <w:right w:val="none" w:sz="0" w:space="0" w:color="auto"/>
          </w:divBdr>
        </w:div>
      </w:divsChild>
    </w:div>
    <w:div w:id="1396855125">
      <w:bodyDiv w:val="1"/>
      <w:marLeft w:val="0"/>
      <w:marRight w:val="0"/>
      <w:marTop w:val="0"/>
      <w:marBottom w:val="0"/>
      <w:divBdr>
        <w:top w:val="none" w:sz="0" w:space="0" w:color="auto"/>
        <w:left w:val="none" w:sz="0" w:space="0" w:color="auto"/>
        <w:bottom w:val="none" w:sz="0" w:space="0" w:color="auto"/>
        <w:right w:val="none" w:sz="0" w:space="0" w:color="auto"/>
      </w:divBdr>
      <w:divsChild>
        <w:div w:id="1435976184">
          <w:marLeft w:val="547"/>
          <w:marRight w:val="0"/>
          <w:marTop w:val="0"/>
          <w:marBottom w:val="0"/>
          <w:divBdr>
            <w:top w:val="none" w:sz="0" w:space="0" w:color="auto"/>
            <w:left w:val="none" w:sz="0" w:space="0" w:color="auto"/>
            <w:bottom w:val="none" w:sz="0" w:space="0" w:color="auto"/>
            <w:right w:val="none" w:sz="0" w:space="0" w:color="auto"/>
          </w:divBdr>
        </w:div>
      </w:divsChild>
    </w:div>
    <w:div w:id="1410812390">
      <w:bodyDiv w:val="1"/>
      <w:marLeft w:val="0"/>
      <w:marRight w:val="0"/>
      <w:marTop w:val="0"/>
      <w:marBottom w:val="0"/>
      <w:divBdr>
        <w:top w:val="none" w:sz="0" w:space="0" w:color="auto"/>
        <w:left w:val="none" w:sz="0" w:space="0" w:color="auto"/>
        <w:bottom w:val="none" w:sz="0" w:space="0" w:color="auto"/>
        <w:right w:val="none" w:sz="0" w:space="0" w:color="auto"/>
      </w:divBdr>
      <w:divsChild>
        <w:div w:id="2124109632">
          <w:marLeft w:val="547"/>
          <w:marRight w:val="0"/>
          <w:marTop w:val="0"/>
          <w:marBottom w:val="0"/>
          <w:divBdr>
            <w:top w:val="none" w:sz="0" w:space="0" w:color="auto"/>
            <w:left w:val="none" w:sz="0" w:space="0" w:color="auto"/>
            <w:bottom w:val="none" w:sz="0" w:space="0" w:color="auto"/>
            <w:right w:val="none" w:sz="0" w:space="0" w:color="auto"/>
          </w:divBdr>
        </w:div>
      </w:divsChild>
    </w:div>
    <w:div w:id="1424837376">
      <w:bodyDiv w:val="1"/>
      <w:marLeft w:val="0"/>
      <w:marRight w:val="0"/>
      <w:marTop w:val="0"/>
      <w:marBottom w:val="0"/>
      <w:divBdr>
        <w:top w:val="none" w:sz="0" w:space="0" w:color="auto"/>
        <w:left w:val="none" w:sz="0" w:space="0" w:color="auto"/>
        <w:bottom w:val="none" w:sz="0" w:space="0" w:color="auto"/>
        <w:right w:val="none" w:sz="0" w:space="0" w:color="auto"/>
      </w:divBdr>
      <w:divsChild>
        <w:div w:id="711612865">
          <w:marLeft w:val="547"/>
          <w:marRight w:val="0"/>
          <w:marTop w:val="0"/>
          <w:marBottom w:val="0"/>
          <w:divBdr>
            <w:top w:val="none" w:sz="0" w:space="0" w:color="auto"/>
            <w:left w:val="none" w:sz="0" w:space="0" w:color="auto"/>
            <w:bottom w:val="none" w:sz="0" w:space="0" w:color="auto"/>
            <w:right w:val="none" w:sz="0" w:space="0" w:color="auto"/>
          </w:divBdr>
        </w:div>
      </w:divsChild>
    </w:div>
    <w:div w:id="1476607801">
      <w:bodyDiv w:val="1"/>
      <w:marLeft w:val="0"/>
      <w:marRight w:val="0"/>
      <w:marTop w:val="0"/>
      <w:marBottom w:val="0"/>
      <w:divBdr>
        <w:top w:val="none" w:sz="0" w:space="0" w:color="auto"/>
        <w:left w:val="none" w:sz="0" w:space="0" w:color="auto"/>
        <w:bottom w:val="none" w:sz="0" w:space="0" w:color="auto"/>
        <w:right w:val="none" w:sz="0" w:space="0" w:color="auto"/>
      </w:divBdr>
    </w:div>
    <w:div w:id="1567179624">
      <w:bodyDiv w:val="1"/>
      <w:marLeft w:val="0"/>
      <w:marRight w:val="0"/>
      <w:marTop w:val="0"/>
      <w:marBottom w:val="0"/>
      <w:divBdr>
        <w:top w:val="none" w:sz="0" w:space="0" w:color="auto"/>
        <w:left w:val="none" w:sz="0" w:space="0" w:color="auto"/>
        <w:bottom w:val="none" w:sz="0" w:space="0" w:color="auto"/>
        <w:right w:val="none" w:sz="0" w:space="0" w:color="auto"/>
      </w:divBdr>
      <w:divsChild>
        <w:div w:id="768819180">
          <w:marLeft w:val="547"/>
          <w:marRight w:val="0"/>
          <w:marTop w:val="0"/>
          <w:marBottom w:val="0"/>
          <w:divBdr>
            <w:top w:val="none" w:sz="0" w:space="0" w:color="auto"/>
            <w:left w:val="none" w:sz="0" w:space="0" w:color="auto"/>
            <w:bottom w:val="none" w:sz="0" w:space="0" w:color="auto"/>
            <w:right w:val="none" w:sz="0" w:space="0" w:color="auto"/>
          </w:divBdr>
        </w:div>
      </w:divsChild>
    </w:div>
    <w:div w:id="1587810636">
      <w:bodyDiv w:val="1"/>
      <w:marLeft w:val="0"/>
      <w:marRight w:val="0"/>
      <w:marTop w:val="0"/>
      <w:marBottom w:val="0"/>
      <w:divBdr>
        <w:top w:val="none" w:sz="0" w:space="0" w:color="auto"/>
        <w:left w:val="none" w:sz="0" w:space="0" w:color="auto"/>
        <w:bottom w:val="none" w:sz="0" w:space="0" w:color="auto"/>
        <w:right w:val="none" w:sz="0" w:space="0" w:color="auto"/>
      </w:divBdr>
      <w:divsChild>
        <w:div w:id="1766151603">
          <w:marLeft w:val="547"/>
          <w:marRight w:val="0"/>
          <w:marTop w:val="0"/>
          <w:marBottom w:val="0"/>
          <w:divBdr>
            <w:top w:val="none" w:sz="0" w:space="0" w:color="auto"/>
            <w:left w:val="none" w:sz="0" w:space="0" w:color="auto"/>
            <w:bottom w:val="none" w:sz="0" w:space="0" w:color="auto"/>
            <w:right w:val="none" w:sz="0" w:space="0" w:color="auto"/>
          </w:divBdr>
        </w:div>
      </w:divsChild>
    </w:div>
    <w:div w:id="1598978501">
      <w:bodyDiv w:val="1"/>
      <w:marLeft w:val="0"/>
      <w:marRight w:val="0"/>
      <w:marTop w:val="0"/>
      <w:marBottom w:val="0"/>
      <w:divBdr>
        <w:top w:val="none" w:sz="0" w:space="0" w:color="auto"/>
        <w:left w:val="none" w:sz="0" w:space="0" w:color="auto"/>
        <w:bottom w:val="none" w:sz="0" w:space="0" w:color="auto"/>
        <w:right w:val="none" w:sz="0" w:space="0" w:color="auto"/>
      </w:divBdr>
      <w:divsChild>
        <w:div w:id="1242371343">
          <w:marLeft w:val="547"/>
          <w:marRight w:val="0"/>
          <w:marTop w:val="0"/>
          <w:marBottom w:val="0"/>
          <w:divBdr>
            <w:top w:val="none" w:sz="0" w:space="0" w:color="auto"/>
            <w:left w:val="none" w:sz="0" w:space="0" w:color="auto"/>
            <w:bottom w:val="none" w:sz="0" w:space="0" w:color="auto"/>
            <w:right w:val="none" w:sz="0" w:space="0" w:color="auto"/>
          </w:divBdr>
        </w:div>
      </w:divsChild>
    </w:div>
    <w:div w:id="1617246896">
      <w:bodyDiv w:val="1"/>
      <w:marLeft w:val="0"/>
      <w:marRight w:val="0"/>
      <w:marTop w:val="0"/>
      <w:marBottom w:val="0"/>
      <w:divBdr>
        <w:top w:val="none" w:sz="0" w:space="0" w:color="auto"/>
        <w:left w:val="none" w:sz="0" w:space="0" w:color="auto"/>
        <w:bottom w:val="none" w:sz="0" w:space="0" w:color="auto"/>
        <w:right w:val="none" w:sz="0" w:space="0" w:color="auto"/>
      </w:divBdr>
    </w:div>
    <w:div w:id="1643920240">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0">
          <w:marLeft w:val="547"/>
          <w:marRight w:val="0"/>
          <w:marTop w:val="0"/>
          <w:marBottom w:val="0"/>
          <w:divBdr>
            <w:top w:val="none" w:sz="0" w:space="0" w:color="auto"/>
            <w:left w:val="none" w:sz="0" w:space="0" w:color="auto"/>
            <w:bottom w:val="none" w:sz="0" w:space="0" w:color="auto"/>
            <w:right w:val="none" w:sz="0" w:space="0" w:color="auto"/>
          </w:divBdr>
        </w:div>
      </w:divsChild>
    </w:div>
    <w:div w:id="1651713285">
      <w:bodyDiv w:val="1"/>
      <w:marLeft w:val="0"/>
      <w:marRight w:val="0"/>
      <w:marTop w:val="0"/>
      <w:marBottom w:val="0"/>
      <w:divBdr>
        <w:top w:val="none" w:sz="0" w:space="0" w:color="auto"/>
        <w:left w:val="none" w:sz="0" w:space="0" w:color="auto"/>
        <w:bottom w:val="none" w:sz="0" w:space="0" w:color="auto"/>
        <w:right w:val="none" w:sz="0" w:space="0" w:color="auto"/>
      </w:divBdr>
      <w:divsChild>
        <w:div w:id="1454519095">
          <w:marLeft w:val="547"/>
          <w:marRight w:val="0"/>
          <w:marTop w:val="0"/>
          <w:marBottom w:val="0"/>
          <w:divBdr>
            <w:top w:val="none" w:sz="0" w:space="0" w:color="auto"/>
            <w:left w:val="none" w:sz="0" w:space="0" w:color="auto"/>
            <w:bottom w:val="none" w:sz="0" w:space="0" w:color="auto"/>
            <w:right w:val="none" w:sz="0" w:space="0" w:color="auto"/>
          </w:divBdr>
        </w:div>
      </w:divsChild>
    </w:div>
    <w:div w:id="1678343231">
      <w:bodyDiv w:val="1"/>
      <w:marLeft w:val="0"/>
      <w:marRight w:val="0"/>
      <w:marTop w:val="0"/>
      <w:marBottom w:val="0"/>
      <w:divBdr>
        <w:top w:val="none" w:sz="0" w:space="0" w:color="auto"/>
        <w:left w:val="none" w:sz="0" w:space="0" w:color="auto"/>
        <w:bottom w:val="none" w:sz="0" w:space="0" w:color="auto"/>
        <w:right w:val="none" w:sz="0" w:space="0" w:color="auto"/>
      </w:divBdr>
      <w:divsChild>
        <w:div w:id="1614704016">
          <w:marLeft w:val="547"/>
          <w:marRight w:val="0"/>
          <w:marTop w:val="0"/>
          <w:marBottom w:val="0"/>
          <w:divBdr>
            <w:top w:val="none" w:sz="0" w:space="0" w:color="auto"/>
            <w:left w:val="none" w:sz="0" w:space="0" w:color="auto"/>
            <w:bottom w:val="none" w:sz="0" w:space="0" w:color="auto"/>
            <w:right w:val="none" w:sz="0" w:space="0" w:color="auto"/>
          </w:divBdr>
        </w:div>
      </w:divsChild>
    </w:div>
    <w:div w:id="1713263557">
      <w:bodyDiv w:val="1"/>
      <w:marLeft w:val="0"/>
      <w:marRight w:val="0"/>
      <w:marTop w:val="0"/>
      <w:marBottom w:val="0"/>
      <w:divBdr>
        <w:top w:val="none" w:sz="0" w:space="0" w:color="auto"/>
        <w:left w:val="none" w:sz="0" w:space="0" w:color="auto"/>
        <w:bottom w:val="none" w:sz="0" w:space="0" w:color="auto"/>
        <w:right w:val="none" w:sz="0" w:space="0" w:color="auto"/>
      </w:divBdr>
    </w:div>
    <w:div w:id="1714887813">
      <w:bodyDiv w:val="1"/>
      <w:marLeft w:val="0"/>
      <w:marRight w:val="0"/>
      <w:marTop w:val="0"/>
      <w:marBottom w:val="0"/>
      <w:divBdr>
        <w:top w:val="none" w:sz="0" w:space="0" w:color="auto"/>
        <w:left w:val="none" w:sz="0" w:space="0" w:color="auto"/>
        <w:bottom w:val="none" w:sz="0" w:space="0" w:color="auto"/>
        <w:right w:val="none" w:sz="0" w:space="0" w:color="auto"/>
      </w:divBdr>
    </w:div>
    <w:div w:id="1723676354">
      <w:bodyDiv w:val="1"/>
      <w:marLeft w:val="0"/>
      <w:marRight w:val="0"/>
      <w:marTop w:val="0"/>
      <w:marBottom w:val="0"/>
      <w:divBdr>
        <w:top w:val="none" w:sz="0" w:space="0" w:color="auto"/>
        <w:left w:val="none" w:sz="0" w:space="0" w:color="auto"/>
        <w:bottom w:val="none" w:sz="0" w:space="0" w:color="auto"/>
        <w:right w:val="none" w:sz="0" w:space="0" w:color="auto"/>
      </w:divBdr>
      <w:divsChild>
        <w:div w:id="1064523578">
          <w:marLeft w:val="547"/>
          <w:marRight w:val="0"/>
          <w:marTop w:val="0"/>
          <w:marBottom w:val="0"/>
          <w:divBdr>
            <w:top w:val="none" w:sz="0" w:space="0" w:color="auto"/>
            <w:left w:val="none" w:sz="0" w:space="0" w:color="auto"/>
            <w:bottom w:val="none" w:sz="0" w:space="0" w:color="auto"/>
            <w:right w:val="none" w:sz="0" w:space="0" w:color="auto"/>
          </w:divBdr>
        </w:div>
      </w:divsChild>
    </w:div>
    <w:div w:id="1727410969">
      <w:bodyDiv w:val="1"/>
      <w:marLeft w:val="0"/>
      <w:marRight w:val="0"/>
      <w:marTop w:val="0"/>
      <w:marBottom w:val="0"/>
      <w:divBdr>
        <w:top w:val="none" w:sz="0" w:space="0" w:color="auto"/>
        <w:left w:val="none" w:sz="0" w:space="0" w:color="auto"/>
        <w:bottom w:val="none" w:sz="0" w:space="0" w:color="auto"/>
        <w:right w:val="none" w:sz="0" w:space="0" w:color="auto"/>
      </w:divBdr>
      <w:divsChild>
        <w:div w:id="1896970371">
          <w:marLeft w:val="547"/>
          <w:marRight w:val="0"/>
          <w:marTop w:val="0"/>
          <w:marBottom w:val="0"/>
          <w:divBdr>
            <w:top w:val="none" w:sz="0" w:space="0" w:color="auto"/>
            <w:left w:val="none" w:sz="0" w:space="0" w:color="auto"/>
            <w:bottom w:val="none" w:sz="0" w:space="0" w:color="auto"/>
            <w:right w:val="none" w:sz="0" w:space="0" w:color="auto"/>
          </w:divBdr>
        </w:div>
      </w:divsChild>
    </w:div>
    <w:div w:id="1730768111">
      <w:bodyDiv w:val="1"/>
      <w:marLeft w:val="0"/>
      <w:marRight w:val="0"/>
      <w:marTop w:val="0"/>
      <w:marBottom w:val="0"/>
      <w:divBdr>
        <w:top w:val="none" w:sz="0" w:space="0" w:color="auto"/>
        <w:left w:val="none" w:sz="0" w:space="0" w:color="auto"/>
        <w:bottom w:val="none" w:sz="0" w:space="0" w:color="auto"/>
        <w:right w:val="none" w:sz="0" w:space="0" w:color="auto"/>
      </w:divBdr>
    </w:div>
    <w:div w:id="1737778602">
      <w:bodyDiv w:val="1"/>
      <w:marLeft w:val="0"/>
      <w:marRight w:val="0"/>
      <w:marTop w:val="0"/>
      <w:marBottom w:val="0"/>
      <w:divBdr>
        <w:top w:val="none" w:sz="0" w:space="0" w:color="auto"/>
        <w:left w:val="none" w:sz="0" w:space="0" w:color="auto"/>
        <w:bottom w:val="none" w:sz="0" w:space="0" w:color="auto"/>
        <w:right w:val="none" w:sz="0" w:space="0" w:color="auto"/>
      </w:divBdr>
      <w:divsChild>
        <w:div w:id="956135892">
          <w:marLeft w:val="547"/>
          <w:marRight w:val="0"/>
          <w:marTop w:val="0"/>
          <w:marBottom w:val="0"/>
          <w:divBdr>
            <w:top w:val="none" w:sz="0" w:space="0" w:color="auto"/>
            <w:left w:val="none" w:sz="0" w:space="0" w:color="auto"/>
            <w:bottom w:val="none" w:sz="0" w:space="0" w:color="auto"/>
            <w:right w:val="none" w:sz="0" w:space="0" w:color="auto"/>
          </w:divBdr>
        </w:div>
      </w:divsChild>
    </w:div>
    <w:div w:id="1765102342">
      <w:bodyDiv w:val="1"/>
      <w:marLeft w:val="0"/>
      <w:marRight w:val="0"/>
      <w:marTop w:val="0"/>
      <w:marBottom w:val="0"/>
      <w:divBdr>
        <w:top w:val="none" w:sz="0" w:space="0" w:color="auto"/>
        <w:left w:val="none" w:sz="0" w:space="0" w:color="auto"/>
        <w:bottom w:val="none" w:sz="0" w:space="0" w:color="auto"/>
        <w:right w:val="none" w:sz="0" w:space="0" w:color="auto"/>
      </w:divBdr>
    </w:div>
    <w:div w:id="1836187769">
      <w:bodyDiv w:val="1"/>
      <w:marLeft w:val="0"/>
      <w:marRight w:val="0"/>
      <w:marTop w:val="0"/>
      <w:marBottom w:val="0"/>
      <w:divBdr>
        <w:top w:val="none" w:sz="0" w:space="0" w:color="auto"/>
        <w:left w:val="none" w:sz="0" w:space="0" w:color="auto"/>
        <w:bottom w:val="none" w:sz="0" w:space="0" w:color="auto"/>
        <w:right w:val="none" w:sz="0" w:space="0" w:color="auto"/>
      </w:divBdr>
      <w:divsChild>
        <w:div w:id="1324317537">
          <w:marLeft w:val="547"/>
          <w:marRight w:val="0"/>
          <w:marTop w:val="0"/>
          <w:marBottom w:val="0"/>
          <w:divBdr>
            <w:top w:val="none" w:sz="0" w:space="0" w:color="auto"/>
            <w:left w:val="none" w:sz="0" w:space="0" w:color="auto"/>
            <w:bottom w:val="none" w:sz="0" w:space="0" w:color="auto"/>
            <w:right w:val="none" w:sz="0" w:space="0" w:color="auto"/>
          </w:divBdr>
        </w:div>
      </w:divsChild>
    </w:div>
    <w:div w:id="1863546069">
      <w:bodyDiv w:val="1"/>
      <w:marLeft w:val="0"/>
      <w:marRight w:val="0"/>
      <w:marTop w:val="0"/>
      <w:marBottom w:val="0"/>
      <w:divBdr>
        <w:top w:val="none" w:sz="0" w:space="0" w:color="auto"/>
        <w:left w:val="none" w:sz="0" w:space="0" w:color="auto"/>
        <w:bottom w:val="none" w:sz="0" w:space="0" w:color="auto"/>
        <w:right w:val="none" w:sz="0" w:space="0" w:color="auto"/>
      </w:divBdr>
    </w:div>
    <w:div w:id="1863742717">
      <w:bodyDiv w:val="1"/>
      <w:marLeft w:val="0"/>
      <w:marRight w:val="0"/>
      <w:marTop w:val="0"/>
      <w:marBottom w:val="0"/>
      <w:divBdr>
        <w:top w:val="none" w:sz="0" w:space="0" w:color="auto"/>
        <w:left w:val="none" w:sz="0" w:space="0" w:color="auto"/>
        <w:bottom w:val="none" w:sz="0" w:space="0" w:color="auto"/>
        <w:right w:val="none" w:sz="0" w:space="0" w:color="auto"/>
      </w:divBdr>
      <w:divsChild>
        <w:div w:id="1891571072">
          <w:marLeft w:val="547"/>
          <w:marRight w:val="0"/>
          <w:marTop w:val="0"/>
          <w:marBottom w:val="0"/>
          <w:divBdr>
            <w:top w:val="none" w:sz="0" w:space="0" w:color="auto"/>
            <w:left w:val="none" w:sz="0" w:space="0" w:color="auto"/>
            <w:bottom w:val="none" w:sz="0" w:space="0" w:color="auto"/>
            <w:right w:val="none" w:sz="0" w:space="0" w:color="auto"/>
          </w:divBdr>
        </w:div>
      </w:divsChild>
    </w:div>
    <w:div w:id="1867522338">
      <w:bodyDiv w:val="1"/>
      <w:marLeft w:val="0"/>
      <w:marRight w:val="0"/>
      <w:marTop w:val="0"/>
      <w:marBottom w:val="0"/>
      <w:divBdr>
        <w:top w:val="none" w:sz="0" w:space="0" w:color="auto"/>
        <w:left w:val="none" w:sz="0" w:space="0" w:color="auto"/>
        <w:bottom w:val="none" w:sz="0" w:space="0" w:color="auto"/>
        <w:right w:val="none" w:sz="0" w:space="0" w:color="auto"/>
      </w:divBdr>
      <w:divsChild>
        <w:div w:id="486751012">
          <w:marLeft w:val="547"/>
          <w:marRight w:val="0"/>
          <w:marTop w:val="0"/>
          <w:marBottom w:val="0"/>
          <w:divBdr>
            <w:top w:val="none" w:sz="0" w:space="0" w:color="auto"/>
            <w:left w:val="none" w:sz="0" w:space="0" w:color="auto"/>
            <w:bottom w:val="none" w:sz="0" w:space="0" w:color="auto"/>
            <w:right w:val="none" w:sz="0" w:space="0" w:color="auto"/>
          </w:divBdr>
        </w:div>
        <w:div w:id="1208681855">
          <w:marLeft w:val="547"/>
          <w:marRight w:val="0"/>
          <w:marTop w:val="0"/>
          <w:marBottom w:val="0"/>
          <w:divBdr>
            <w:top w:val="none" w:sz="0" w:space="0" w:color="auto"/>
            <w:left w:val="none" w:sz="0" w:space="0" w:color="auto"/>
            <w:bottom w:val="none" w:sz="0" w:space="0" w:color="auto"/>
            <w:right w:val="none" w:sz="0" w:space="0" w:color="auto"/>
          </w:divBdr>
        </w:div>
      </w:divsChild>
    </w:div>
    <w:div w:id="1882279896">
      <w:bodyDiv w:val="1"/>
      <w:marLeft w:val="0"/>
      <w:marRight w:val="0"/>
      <w:marTop w:val="0"/>
      <w:marBottom w:val="0"/>
      <w:divBdr>
        <w:top w:val="none" w:sz="0" w:space="0" w:color="auto"/>
        <w:left w:val="none" w:sz="0" w:space="0" w:color="auto"/>
        <w:bottom w:val="none" w:sz="0" w:space="0" w:color="auto"/>
        <w:right w:val="none" w:sz="0" w:space="0" w:color="auto"/>
      </w:divBdr>
    </w:div>
    <w:div w:id="1895307531">
      <w:bodyDiv w:val="1"/>
      <w:marLeft w:val="0"/>
      <w:marRight w:val="0"/>
      <w:marTop w:val="0"/>
      <w:marBottom w:val="0"/>
      <w:divBdr>
        <w:top w:val="none" w:sz="0" w:space="0" w:color="auto"/>
        <w:left w:val="none" w:sz="0" w:space="0" w:color="auto"/>
        <w:bottom w:val="none" w:sz="0" w:space="0" w:color="auto"/>
        <w:right w:val="none" w:sz="0" w:space="0" w:color="auto"/>
      </w:divBdr>
      <w:divsChild>
        <w:div w:id="589051130">
          <w:marLeft w:val="547"/>
          <w:marRight w:val="0"/>
          <w:marTop w:val="0"/>
          <w:marBottom w:val="0"/>
          <w:divBdr>
            <w:top w:val="none" w:sz="0" w:space="0" w:color="auto"/>
            <w:left w:val="none" w:sz="0" w:space="0" w:color="auto"/>
            <w:bottom w:val="none" w:sz="0" w:space="0" w:color="auto"/>
            <w:right w:val="none" w:sz="0" w:space="0" w:color="auto"/>
          </w:divBdr>
        </w:div>
      </w:divsChild>
    </w:div>
    <w:div w:id="1926920088">
      <w:bodyDiv w:val="1"/>
      <w:marLeft w:val="0"/>
      <w:marRight w:val="0"/>
      <w:marTop w:val="0"/>
      <w:marBottom w:val="0"/>
      <w:divBdr>
        <w:top w:val="none" w:sz="0" w:space="0" w:color="auto"/>
        <w:left w:val="none" w:sz="0" w:space="0" w:color="auto"/>
        <w:bottom w:val="none" w:sz="0" w:space="0" w:color="auto"/>
        <w:right w:val="none" w:sz="0" w:space="0" w:color="auto"/>
      </w:divBdr>
    </w:div>
    <w:div w:id="1970740168">
      <w:bodyDiv w:val="1"/>
      <w:marLeft w:val="0"/>
      <w:marRight w:val="0"/>
      <w:marTop w:val="0"/>
      <w:marBottom w:val="0"/>
      <w:divBdr>
        <w:top w:val="none" w:sz="0" w:space="0" w:color="auto"/>
        <w:left w:val="none" w:sz="0" w:space="0" w:color="auto"/>
        <w:bottom w:val="none" w:sz="0" w:space="0" w:color="auto"/>
        <w:right w:val="none" w:sz="0" w:space="0" w:color="auto"/>
      </w:divBdr>
      <w:divsChild>
        <w:div w:id="1479030777">
          <w:marLeft w:val="547"/>
          <w:marRight w:val="0"/>
          <w:marTop w:val="0"/>
          <w:marBottom w:val="0"/>
          <w:divBdr>
            <w:top w:val="none" w:sz="0" w:space="0" w:color="auto"/>
            <w:left w:val="none" w:sz="0" w:space="0" w:color="auto"/>
            <w:bottom w:val="none" w:sz="0" w:space="0" w:color="auto"/>
            <w:right w:val="none" w:sz="0" w:space="0" w:color="auto"/>
          </w:divBdr>
        </w:div>
      </w:divsChild>
    </w:div>
    <w:div w:id="2016616845">
      <w:bodyDiv w:val="1"/>
      <w:marLeft w:val="0"/>
      <w:marRight w:val="0"/>
      <w:marTop w:val="0"/>
      <w:marBottom w:val="0"/>
      <w:divBdr>
        <w:top w:val="none" w:sz="0" w:space="0" w:color="auto"/>
        <w:left w:val="none" w:sz="0" w:space="0" w:color="auto"/>
        <w:bottom w:val="none" w:sz="0" w:space="0" w:color="auto"/>
        <w:right w:val="none" w:sz="0" w:space="0" w:color="auto"/>
      </w:divBdr>
      <w:divsChild>
        <w:div w:id="766771643">
          <w:marLeft w:val="547"/>
          <w:marRight w:val="0"/>
          <w:marTop w:val="0"/>
          <w:marBottom w:val="0"/>
          <w:divBdr>
            <w:top w:val="none" w:sz="0" w:space="0" w:color="auto"/>
            <w:left w:val="none" w:sz="0" w:space="0" w:color="auto"/>
            <w:bottom w:val="none" w:sz="0" w:space="0" w:color="auto"/>
            <w:right w:val="none" w:sz="0" w:space="0" w:color="auto"/>
          </w:divBdr>
        </w:div>
        <w:div w:id="1963883117">
          <w:marLeft w:val="547"/>
          <w:marRight w:val="0"/>
          <w:marTop w:val="0"/>
          <w:marBottom w:val="0"/>
          <w:divBdr>
            <w:top w:val="none" w:sz="0" w:space="0" w:color="auto"/>
            <w:left w:val="none" w:sz="0" w:space="0" w:color="auto"/>
            <w:bottom w:val="none" w:sz="0" w:space="0" w:color="auto"/>
            <w:right w:val="none" w:sz="0" w:space="0" w:color="auto"/>
          </w:divBdr>
        </w:div>
      </w:divsChild>
    </w:div>
    <w:div w:id="2022508712">
      <w:bodyDiv w:val="1"/>
      <w:marLeft w:val="0"/>
      <w:marRight w:val="0"/>
      <w:marTop w:val="0"/>
      <w:marBottom w:val="0"/>
      <w:divBdr>
        <w:top w:val="none" w:sz="0" w:space="0" w:color="auto"/>
        <w:left w:val="none" w:sz="0" w:space="0" w:color="auto"/>
        <w:bottom w:val="none" w:sz="0" w:space="0" w:color="auto"/>
        <w:right w:val="none" w:sz="0" w:space="0" w:color="auto"/>
      </w:divBdr>
      <w:divsChild>
        <w:div w:id="2016028241">
          <w:marLeft w:val="547"/>
          <w:marRight w:val="0"/>
          <w:marTop w:val="0"/>
          <w:marBottom w:val="0"/>
          <w:divBdr>
            <w:top w:val="none" w:sz="0" w:space="0" w:color="auto"/>
            <w:left w:val="none" w:sz="0" w:space="0" w:color="auto"/>
            <w:bottom w:val="none" w:sz="0" w:space="0" w:color="auto"/>
            <w:right w:val="none" w:sz="0" w:space="0" w:color="auto"/>
          </w:divBdr>
        </w:div>
      </w:divsChild>
    </w:div>
    <w:div w:id="2069647178">
      <w:bodyDiv w:val="1"/>
      <w:marLeft w:val="0"/>
      <w:marRight w:val="0"/>
      <w:marTop w:val="0"/>
      <w:marBottom w:val="0"/>
      <w:divBdr>
        <w:top w:val="none" w:sz="0" w:space="0" w:color="auto"/>
        <w:left w:val="none" w:sz="0" w:space="0" w:color="auto"/>
        <w:bottom w:val="none" w:sz="0" w:space="0" w:color="auto"/>
        <w:right w:val="none" w:sz="0" w:space="0" w:color="auto"/>
      </w:divBdr>
      <w:divsChild>
        <w:div w:id="264463977">
          <w:marLeft w:val="547"/>
          <w:marRight w:val="0"/>
          <w:marTop w:val="0"/>
          <w:marBottom w:val="0"/>
          <w:divBdr>
            <w:top w:val="none" w:sz="0" w:space="0" w:color="auto"/>
            <w:left w:val="none" w:sz="0" w:space="0" w:color="auto"/>
            <w:bottom w:val="none" w:sz="0" w:space="0" w:color="auto"/>
            <w:right w:val="none" w:sz="0" w:space="0" w:color="auto"/>
          </w:divBdr>
        </w:div>
      </w:divsChild>
    </w:div>
    <w:div w:id="2090345239">
      <w:bodyDiv w:val="1"/>
      <w:marLeft w:val="0"/>
      <w:marRight w:val="0"/>
      <w:marTop w:val="0"/>
      <w:marBottom w:val="0"/>
      <w:divBdr>
        <w:top w:val="none" w:sz="0" w:space="0" w:color="auto"/>
        <w:left w:val="none" w:sz="0" w:space="0" w:color="auto"/>
        <w:bottom w:val="none" w:sz="0" w:space="0" w:color="auto"/>
        <w:right w:val="none" w:sz="0" w:space="0" w:color="auto"/>
      </w:divBdr>
      <w:divsChild>
        <w:div w:id="232201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layservice.gov.a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tsanhonour.gov.au/coat-arms/index.cf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dss.gov.a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AEE9D22-4304-474B-8B7C-977D5B9F8D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15D8C79B8C6B74DA6AB7EDAB99DCBE9" ma:contentTypeVersion="" ma:contentTypeDescription="PDMS Document Site Content Type" ma:contentTypeScope="" ma:versionID="d560750306359e3795b3e09122aecb06">
  <xsd:schema xmlns:xsd="http://www.w3.org/2001/XMLSchema" xmlns:xs="http://www.w3.org/2001/XMLSchema" xmlns:p="http://schemas.microsoft.com/office/2006/metadata/properties" xmlns:ns2="AAEE9D22-4304-474B-8B7C-977D5B9F8D66" targetNamespace="http://schemas.microsoft.com/office/2006/metadata/properties" ma:root="true" ma:fieldsID="e1e217b2ed3929e2023063c6e8d90097" ns2:_="">
    <xsd:import namespace="AAEE9D22-4304-474B-8B7C-977D5B9F8D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9D22-4304-474B-8B7C-977D5B9F8D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1D1C-FDBA-49B9-9327-8BD19589A70B}">
  <ds:schemaRefs>
    <ds:schemaRef ds:uri="http://schemas.microsoft.com/office/2006/metadata/properties"/>
    <ds:schemaRef ds:uri="http://schemas.microsoft.com/office/infopath/2007/PartnerControls"/>
    <ds:schemaRef ds:uri="AAEE9D22-4304-474B-8B7C-977D5B9F8D66"/>
  </ds:schemaRefs>
</ds:datastoreItem>
</file>

<file path=customXml/itemProps2.xml><?xml version="1.0" encoding="utf-8"?>
<ds:datastoreItem xmlns:ds="http://schemas.openxmlformats.org/officeDocument/2006/customXml" ds:itemID="{18CC7952-DCDB-482F-8D15-8EF6E4BEC7D0}">
  <ds:schemaRefs>
    <ds:schemaRef ds:uri="http://schemas.microsoft.com/sharepoint/v3/contenttype/forms"/>
  </ds:schemaRefs>
</ds:datastoreItem>
</file>

<file path=customXml/itemProps3.xml><?xml version="1.0" encoding="utf-8"?>
<ds:datastoreItem xmlns:ds="http://schemas.openxmlformats.org/officeDocument/2006/customXml" ds:itemID="{BF8DABC5-A189-4D47-A06D-87893FA3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9D22-4304-474B-8B7C-977D5B9F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79CD-AEA3-4C3E-8500-477383C2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10910</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2020-10-14T01:41:00Z</dcterms:created>
  <dcterms:modified xsi:type="dcterms:W3CDTF">2020-10-14T01:41:00Z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0x010100266966F133664895A6EE3632470D45F500D15D8C79B8C6B74DA6AB7EDAB99DCBE9</vt:lpwstr>
  </property>
</Properties>
</file>